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9" w:rightChars="14"/>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44"/>
          <w:szCs w:val="44"/>
          <w:highlight w:val="none"/>
          <w:lang w:eastAsia="zh-CN"/>
          <w14:textFill>
            <w14:solidFill>
              <w14:schemeClr w14:val="tx1"/>
            </w14:solidFill>
          </w14:textFill>
        </w:rPr>
        <w:t>尼雅乡生态环境提升治理工程项目</w:t>
      </w:r>
      <w:r>
        <w:rPr>
          <w:rFonts w:hint="eastAsia" w:ascii="宋体" w:hAnsi="宋体" w:cs="宋体"/>
          <w:b/>
          <w:color w:val="000000" w:themeColor="text1"/>
          <w:sz w:val="44"/>
          <w:szCs w:val="44"/>
          <w:highlight w:val="none"/>
          <w14:textFill>
            <w14:solidFill>
              <w14:schemeClr w14:val="tx1"/>
            </w14:solidFill>
          </w14:textFill>
        </w:rPr>
        <w:t xml:space="preserve">招标文件 </w:t>
      </w:r>
      <w:r>
        <w:rPr>
          <w:rFonts w:hint="eastAsia" w:ascii="宋体" w:hAnsi="宋体" w:cs="宋体"/>
          <w:b/>
          <w:color w:val="000000" w:themeColor="text1"/>
          <w:sz w:val="36"/>
          <w:szCs w:val="36"/>
          <w:highlight w:val="none"/>
          <w14:textFill>
            <w14:solidFill>
              <w14:schemeClr w14:val="tx1"/>
            </w14:solidFill>
          </w14:textFill>
        </w:rPr>
        <w:t xml:space="preserve"> </w:t>
      </w:r>
    </w:p>
    <w:p>
      <w:pPr>
        <w:pStyle w:val="9"/>
        <w:tabs>
          <w:tab w:val="left" w:pos="0"/>
          <w:tab w:val="left" w:pos="993"/>
          <w:tab w:val="left" w:pos="1134"/>
        </w:tabs>
        <w:rPr>
          <w:rFonts w:cs="宋体"/>
          <w:b/>
          <w:color w:val="000000" w:themeColor="text1"/>
          <w:sz w:val="36"/>
          <w:szCs w:val="36"/>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pacing w:line="360" w:lineRule="auto"/>
        <w:ind w:right="29" w:rightChars="14"/>
        <w:jc w:val="center"/>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项目编号：</w:t>
      </w:r>
      <w:r>
        <w:rPr>
          <w:rFonts w:hint="eastAsia" w:ascii="宋体" w:hAnsi="宋体" w:cs="宋体"/>
          <w:b/>
          <w:color w:val="000000" w:themeColor="text1"/>
          <w:sz w:val="36"/>
          <w:szCs w:val="36"/>
          <w:highlight w:val="none"/>
          <w:lang w:eastAsia="zh-CN"/>
          <w14:textFill>
            <w14:solidFill>
              <w14:schemeClr w14:val="tx1"/>
            </w14:solidFill>
          </w14:textFill>
        </w:rPr>
        <w:t>XJHXZB-CG-2022-1002</w:t>
      </w:r>
    </w:p>
    <w:p>
      <w:pPr>
        <w:pStyle w:val="9"/>
        <w:tabs>
          <w:tab w:val="left" w:pos="0"/>
          <w:tab w:val="left" w:pos="993"/>
          <w:tab w:val="left" w:pos="1134"/>
        </w:tabs>
        <w:rPr>
          <w:rFonts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3"/>
        <w:rPr>
          <w:rFonts w:hAnsi="宋体" w:cs="宋体"/>
          <w:color w:val="000000" w:themeColor="text1"/>
          <w:highlight w:val="none"/>
          <w14:textFill>
            <w14:solidFill>
              <w14:schemeClr w14:val="tx1"/>
            </w14:solidFill>
          </w14:textFill>
        </w:rPr>
      </w:pPr>
    </w:p>
    <w:p>
      <w:pPr>
        <w:rPr>
          <w:rFonts w:ascii="宋体" w:hAnsi="宋体" w:cs="宋体"/>
          <w:b/>
          <w:bCs/>
          <w:color w:val="000000" w:themeColor="text1"/>
          <w:sz w:val="28"/>
          <w:highlight w:val="none"/>
          <w14:textFill>
            <w14:solidFill>
              <w14:schemeClr w14:val="tx1"/>
            </w14:solidFill>
          </w14:textFill>
        </w:rPr>
      </w:pPr>
    </w:p>
    <w:p>
      <w:pPr>
        <w:rPr>
          <w:rFonts w:ascii="宋体" w:hAnsi="宋体" w:cs="宋体"/>
          <w:b/>
          <w:bCs/>
          <w:color w:val="000000" w:themeColor="text1"/>
          <w:sz w:val="28"/>
          <w:highlight w:val="none"/>
          <w14:textFill>
            <w14:solidFill>
              <w14:schemeClr w14:val="tx1"/>
            </w14:solidFill>
          </w14:textFill>
        </w:rPr>
      </w:pPr>
    </w:p>
    <w:p>
      <w:pPr>
        <w:rPr>
          <w:rFonts w:ascii="宋体" w:hAnsi="宋体" w:cs="宋体"/>
          <w:b/>
          <w:bCs/>
          <w:color w:val="000000" w:themeColor="text1"/>
          <w:sz w:val="28"/>
          <w:highlight w:val="none"/>
          <w14:textFill>
            <w14:solidFill>
              <w14:schemeClr w14:val="tx1"/>
            </w14:solidFill>
          </w14:textFill>
        </w:rPr>
      </w:pPr>
    </w:p>
    <w:p>
      <w:pPr>
        <w:rPr>
          <w:rFonts w:ascii="宋体" w:hAnsi="宋体" w:cs="宋体"/>
          <w:b/>
          <w:bCs/>
          <w:color w:val="000000" w:themeColor="text1"/>
          <w:sz w:val="28"/>
          <w:highlight w:val="none"/>
          <w14:textFill>
            <w14:solidFill>
              <w14:schemeClr w14:val="tx1"/>
            </w14:solidFill>
          </w14:textFill>
        </w:rPr>
      </w:pPr>
    </w:p>
    <w:p>
      <w:pPr>
        <w:rPr>
          <w:rFonts w:ascii="宋体" w:hAnsi="宋体" w:cs="宋体"/>
          <w:b/>
          <w:bCs/>
          <w:color w:val="000000" w:themeColor="text1"/>
          <w:sz w:val="28"/>
          <w:highlight w:val="none"/>
          <w14:textFill>
            <w14:solidFill>
              <w14:schemeClr w14:val="tx1"/>
            </w14:solidFill>
          </w14:textFill>
        </w:rPr>
      </w:pPr>
    </w:p>
    <w:p>
      <w:pPr>
        <w:rPr>
          <w:rFonts w:hint="eastAsia" w:ascii="宋体" w:hAnsi="宋体" w:eastAsia="宋体" w:cs="宋体"/>
          <w:b/>
          <w:bCs/>
          <w:color w:val="000000" w:themeColor="text1"/>
          <w:sz w:val="28"/>
          <w:highlight w:val="none"/>
          <w:lang w:eastAsia="zh-CN"/>
          <w14:textFill>
            <w14:solidFill>
              <w14:schemeClr w14:val="tx1"/>
            </w14:solidFill>
          </w14:textFill>
        </w:rPr>
      </w:pPr>
      <w:r>
        <w:rPr>
          <w:rFonts w:hint="eastAsia" w:ascii="宋体" w:hAnsi="宋体" w:cs="宋体"/>
          <w:b/>
          <w:bCs/>
          <w:color w:val="000000" w:themeColor="text1"/>
          <w:sz w:val="28"/>
          <w:highlight w:val="none"/>
          <w14:textFill>
            <w14:solidFill>
              <w14:schemeClr w14:val="tx1"/>
            </w14:solidFill>
          </w14:textFill>
        </w:rPr>
        <w:t>招标单位：</w:t>
      </w:r>
      <w:r>
        <w:rPr>
          <w:rFonts w:hint="eastAsia" w:ascii="宋体" w:hAnsi="宋体" w:cs="宋体"/>
          <w:b/>
          <w:bCs/>
          <w:color w:val="000000" w:themeColor="text1"/>
          <w:sz w:val="28"/>
          <w:highlight w:val="none"/>
          <w:lang w:eastAsia="zh-CN"/>
          <w14:textFill>
            <w14:solidFill>
              <w14:schemeClr w14:val="tx1"/>
            </w14:solidFill>
          </w14:textFill>
        </w:rPr>
        <w:t>民丰县林业和草原局</w:t>
      </w:r>
    </w:p>
    <w:p>
      <w:pPr>
        <w:rPr>
          <w:rFonts w:hint="eastAsia" w:ascii="宋体" w:hAnsi="宋体" w:eastAsia="宋体" w:cs="宋体"/>
          <w:b/>
          <w:bCs/>
          <w:color w:val="000000" w:themeColor="text1"/>
          <w:sz w:val="28"/>
          <w:highlight w:val="none"/>
          <w:lang w:eastAsia="zh-CN"/>
          <w14:textFill>
            <w14:solidFill>
              <w14:schemeClr w14:val="tx1"/>
            </w14:solidFill>
          </w14:textFill>
        </w:rPr>
      </w:pPr>
      <w:r>
        <w:rPr>
          <w:rFonts w:hint="eastAsia" w:ascii="宋体" w:hAnsi="宋体" w:cs="宋体"/>
          <w:b/>
          <w:bCs/>
          <w:color w:val="000000" w:themeColor="text1"/>
          <w:sz w:val="28"/>
          <w:highlight w:val="none"/>
          <w14:textFill>
            <w14:solidFill>
              <w14:schemeClr w14:val="tx1"/>
            </w14:solidFill>
          </w14:textFill>
        </w:rPr>
        <w:t>联 系 人：</w:t>
      </w:r>
      <w:r>
        <w:rPr>
          <w:rFonts w:hint="eastAsia" w:ascii="宋体" w:hAnsi="宋体" w:cs="宋体"/>
          <w:b/>
          <w:bCs/>
          <w:color w:val="000000" w:themeColor="text1"/>
          <w:sz w:val="28"/>
          <w:highlight w:val="none"/>
          <w:lang w:eastAsia="zh-CN"/>
          <w14:textFill>
            <w14:solidFill>
              <w14:schemeClr w14:val="tx1"/>
            </w14:solidFill>
          </w14:textFill>
        </w:rPr>
        <w:t>管东</w:t>
      </w:r>
    </w:p>
    <w:p>
      <w:pPr>
        <w:rPr>
          <w:rFonts w:hint="eastAsia" w:ascii="宋体" w:hAnsi="宋体" w:eastAsia="宋体" w:cs="宋体"/>
          <w:b/>
          <w:bCs/>
          <w:color w:val="000000" w:themeColor="text1"/>
          <w:sz w:val="28"/>
          <w:highlight w:val="none"/>
          <w:lang w:eastAsia="zh-CN"/>
          <w14:textFill>
            <w14:solidFill>
              <w14:schemeClr w14:val="tx1"/>
            </w14:solidFill>
          </w14:textFill>
        </w:rPr>
      </w:pPr>
      <w:r>
        <w:rPr>
          <w:rFonts w:hint="eastAsia" w:ascii="宋体" w:hAnsi="宋体" w:cs="宋体"/>
          <w:b/>
          <w:bCs/>
          <w:color w:val="000000" w:themeColor="text1"/>
          <w:sz w:val="28"/>
          <w:highlight w:val="none"/>
          <w14:textFill>
            <w14:solidFill>
              <w14:schemeClr w14:val="tx1"/>
            </w14:solidFill>
          </w14:textFill>
        </w:rPr>
        <w:t>联系电话：</w:t>
      </w:r>
      <w:r>
        <w:rPr>
          <w:rFonts w:hint="eastAsia" w:ascii="宋体" w:hAnsi="宋体" w:cs="宋体"/>
          <w:b/>
          <w:bCs/>
          <w:color w:val="000000" w:themeColor="text1"/>
          <w:sz w:val="28"/>
          <w:highlight w:val="none"/>
          <w:lang w:eastAsia="zh-CN"/>
          <w14:textFill>
            <w14:solidFill>
              <w14:schemeClr w14:val="tx1"/>
            </w14:solidFill>
          </w14:textFill>
        </w:rPr>
        <w:t>15009045611</w:t>
      </w:r>
    </w:p>
    <w:p>
      <w:pPr>
        <w:ind w:left="540" w:hanging="540" w:hangingChars="192"/>
        <w:rPr>
          <w:rFonts w:ascii="宋体" w:hAnsi="宋体" w:cs="宋体"/>
          <w:b/>
          <w:color w:val="000000" w:themeColor="text1"/>
          <w:sz w:val="28"/>
          <w:highlight w:val="none"/>
          <w14:textFill>
            <w14:solidFill>
              <w14:schemeClr w14:val="tx1"/>
            </w14:solidFill>
          </w14:textFill>
        </w:rPr>
      </w:pPr>
    </w:p>
    <w:p>
      <w:pPr>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招标代理单位：</w:t>
      </w:r>
      <w:r>
        <w:rPr>
          <w:rFonts w:hint="eastAsia" w:ascii="宋体" w:hAnsi="宋体" w:cs="宋体"/>
          <w:b/>
          <w:color w:val="000000" w:themeColor="text1"/>
          <w:sz w:val="28"/>
          <w:highlight w:val="none"/>
          <w:lang w:eastAsia="zh-CN"/>
          <w14:textFill>
            <w14:solidFill>
              <w14:schemeClr w14:val="tx1"/>
            </w14:solidFill>
          </w14:textFill>
        </w:rPr>
        <w:t>新疆华轩工程管理咨询有限公司</w:t>
      </w:r>
    </w:p>
    <w:p>
      <w:pPr>
        <w:rPr>
          <w:rFonts w:hint="eastAsia" w:ascii="宋体" w:hAnsi="宋体" w:eastAsia="宋体" w:cs="宋体"/>
          <w:b/>
          <w:bCs/>
          <w:color w:val="000000" w:themeColor="text1"/>
          <w:sz w:val="28"/>
          <w:highlight w:val="none"/>
          <w:lang w:eastAsia="zh-CN"/>
          <w14:textFill>
            <w14:solidFill>
              <w14:schemeClr w14:val="tx1"/>
            </w14:solidFill>
          </w14:textFill>
        </w:rPr>
      </w:pPr>
      <w:r>
        <w:rPr>
          <w:rFonts w:hint="eastAsia" w:ascii="宋体" w:hAnsi="宋体" w:cs="宋体"/>
          <w:b/>
          <w:bCs/>
          <w:color w:val="000000" w:themeColor="text1"/>
          <w:sz w:val="28"/>
          <w:highlight w:val="none"/>
          <w14:textFill>
            <w14:solidFill>
              <w14:schemeClr w14:val="tx1"/>
            </w14:solidFill>
          </w14:textFill>
        </w:rPr>
        <w:t>项目负责人：</w:t>
      </w:r>
      <w:r>
        <w:rPr>
          <w:rFonts w:hint="eastAsia" w:ascii="宋体" w:hAnsi="宋体" w:cs="宋体"/>
          <w:b/>
          <w:bCs/>
          <w:color w:val="000000" w:themeColor="text1"/>
          <w:sz w:val="28"/>
          <w:highlight w:val="none"/>
          <w:lang w:eastAsia="zh-CN"/>
          <w14:textFill>
            <w14:solidFill>
              <w14:schemeClr w14:val="tx1"/>
            </w14:solidFill>
          </w14:textFill>
        </w:rPr>
        <w:t>严峰涛</w:t>
      </w:r>
    </w:p>
    <w:p>
      <w:pPr>
        <w:rPr>
          <w:rFonts w:ascii="宋体" w:hAnsi="宋体" w:cs="宋体"/>
          <w:b/>
          <w:bCs/>
          <w:color w:val="000000" w:themeColor="text1"/>
          <w:sz w:val="28"/>
          <w:highlight w:val="none"/>
          <w14:textFill>
            <w14:solidFill>
              <w14:schemeClr w14:val="tx1"/>
            </w14:solidFill>
          </w14:textFill>
        </w:rPr>
      </w:pPr>
      <w:r>
        <w:rPr>
          <w:rFonts w:hint="eastAsia" w:ascii="宋体" w:hAnsi="宋体" w:cs="宋体"/>
          <w:b/>
          <w:bCs/>
          <w:color w:val="000000" w:themeColor="text1"/>
          <w:sz w:val="28"/>
          <w:highlight w:val="none"/>
          <w14:textFill>
            <w14:solidFill>
              <w14:schemeClr w14:val="tx1"/>
            </w14:solidFill>
          </w14:textFill>
        </w:rPr>
        <w:t>联系电话：</w:t>
      </w:r>
      <w:r>
        <w:rPr>
          <w:rFonts w:hint="eastAsia" w:ascii="宋体" w:hAnsi="宋体" w:cs="宋体"/>
          <w:b/>
          <w:bCs/>
          <w:color w:val="000000" w:themeColor="text1"/>
          <w:sz w:val="28"/>
          <w:highlight w:val="none"/>
          <w:lang w:eastAsia="zh-CN"/>
          <w14:textFill>
            <w14:solidFill>
              <w14:schemeClr w14:val="tx1"/>
            </w14:solidFill>
          </w14:textFill>
        </w:rPr>
        <w:t>0903-2022677</w:t>
      </w:r>
      <w:r>
        <w:rPr>
          <w:rFonts w:hint="eastAsia" w:ascii="宋体" w:hAnsi="宋体" w:cs="宋体"/>
          <w:b/>
          <w:bCs/>
          <w:color w:val="000000" w:themeColor="text1"/>
          <w:sz w:val="28"/>
          <w:highlight w:val="none"/>
          <w14:textFill>
            <w14:solidFill>
              <w14:schemeClr w14:val="tx1"/>
            </w14:solidFill>
          </w14:textFill>
        </w:rPr>
        <w:t xml:space="preserve"> </w:t>
      </w:r>
    </w:p>
    <w:p>
      <w:pPr>
        <w:rPr>
          <w:rFonts w:ascii="宋体" w:hAnsi="宋体" w:cs="宋体"/>
          <w:b/>
          <w:color w:val="000000" w:themeColor="text1"/>
          <w:sz w:val="28"/>
          <w:highlight w:val="none"/>
          <w14:textFill>
            <w14:solidFill>
              <w14:schemeClr w14:val="tx1"/>
            </w14:solidFill>
          </w14:textFill>
        </w:rPr>
      </w:pPr>
    </w:p>
    <w:p>
      <w:pPr>
        <w:spacing w:line="360" w:lineRule="auto"/>
        <w:ind w:right="29" w:rightChars="14"/>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2022年8月</w:t>
      </w:r>
    </w:p>
    <w:p>
      <w:pPr>
        <w:rPr>
          <w:color w:val="000000" w:themeColor="text1"/>
          <w:highlight w:val="none"/>
          <w14:textFill>
            <w14:solidFill>
              <w14:schemeClr w14:val="tx1"/>
            </w14:solidFill>
          </w14:textFill>
        </w:rPr>
      </w:pPr>
    </w:p>
    <w:p>
      <w:pPr>
        <w:rPr>
          <w:rFonts w:ascii="宋体" w:hAnsi="宋体" w:cs="宋体"/>
          <w:b/>
          <w:bCs/>
          <w:color w:val="000000" w:themeColor="text1"/>
          <w:sz w:val="40"/>
          <w:szCs w:val="48"/>
          <w:highlight w:val="none"/>
          <w14:textFill>
            <w14:solidFill>
              <w14:schemeClr w14:val="tx1"/>
            </w14:solidFill>
          </w14:textFill>
        </w:rPr>
      </w:pPr>
    </w:p>
    <w:p>
      <w:pPr>
        <w:pStyle w:val="3"/>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目录</w:t>
      </w:r>
    </w:p>
    <w:p>
      <w:pPr>
        <w:pStyle w:val="16"/>
        <w:numPr>
          <w:ilvl w:val="0"/>
          <w:numId w:val="1"/>
        </w:numPr>
        <w:spacing w:before="520" w:line="240" w:lineRule="auto"/>
        <w:jc w:val="both"/>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 xml:space="preserve"> 招标公告</w:t>
      </w:r>
      <w:r>
        <w:rPr>
          <w:rFonts w:hint="eastAsia" w:cs="宋体"/>
          <w:b w:val="0"/>
          <w:color w:val="000000" w:themeColor="text1"/>
          <w:sz w:val="21"/>
          <w:szCs w:val="21"/>
          <w:highlight w:val="none"/>
          <w14:textFill>
            <w14:solidFill>
              <w14:schemeClr w14:val="tx1"/>
            </w14:solidFill>
          </w14:textFill>
        </w:rPr>
        <w:t>*****************************************************************</w:t>
      </w:r>
      <w:r>
        <w:rPr>
          <w:rFonts w:hint="eastAsia" w:cs="宋体"/>
          <w:bCs/>
          <w:color w:val="000000" w:themeColor="text1"/>
          <w:sz w:val="21"/>
          <w:szCs w:val="21"/>
          <w:highlight w:val="none"/>
          <w14:textFill>
            <w14:solidFill>
              <w14:schemeClr w14:val="tx1"/>
            </w14:solidFill>
          </w14:textFill>
        </w:rPr>
        <w:t>01</w:t>
      </w:r>
    </w:p>
    <w:p>
      <w:pPr>
        <w:pStyle w:val="16"/>
        <w:spacing w:before="520" w:line="240" w:lineRule="auto"/>
        <w:jc w:val="both"/>
        <w:rPr>
          <w:color w:val="000000" w:themeColor="text1"/>
          <w:sz w:val="21"/>
          <w:szCs w:val="20"/>
          <w:highlight w:val="none"/>
          <w14:textFill>
            <w14:solidFill>
              <w14:schemeClr w14:val="tx1"/>
            </w14:solidFill>
          </w14:textFill>
        </w:rPr>
      </w:pPr>
      <w:r>
        <w:rPr>
          <w:color w:val="000000" w:themeColor="text1"/>
          <w:sz w:val="21"/>
          <w:szCs w:val="20"/>
          <w:highlight w:val="none"/>
          <w14:textFill>
            <w14:solidFill>
              <w14:schemeClr w14:val="tx1"/>
            </w14:solidFill>
          </w14:textFill>
        </w:rPr>
        <w:t>第二章  投标人须知</w:t>
      </w:r>
      <w:r>
        <w:rPr>
          <w:rFonts w:hint="eastAsia"/>
          <w:b w:val="0"/>
          <w:bCs/>
          <w:color w:val="000000" w:themeColor="text1"/>
          <w:sz w:val="21"/>
          <w:szCs w:val="20"/>
          <w:highlight w:val="none"/>
          <w14:textFill>
            <w14:solidFill>
              <w14:schemeClr w14:val="tx1"/>
            </w14:solidFill>
          </w14:textFill>
        </w:rPr>
        <w:t>***************************************************************</w:t>
      </w:r>
      <w:r>
        <w:rPr>
          <w:rFonts w:hint="eastAsia"/>
          <w:color w:val="000000" w:themeColor="text1"/>
          <w:sz w:val="21"/>
          <w:szCs w:val="20"/>
          <w:highlight w:val="none"/>
          <w14:textFill>
            <w14:solidFill>
              <w14:schemeClr w14:val="tx1"/>
            </w14:solidFill>
          </w14:textFill>
        </w:rPr>
        <w:t>05</w:t>
      </w:r>
    </w:p>
    <w:p>
      <w:pPr>
        <w:pStyle w:val="16"/>
        <w:spacing w:before="520" w:line="240" w:lineRule="auto"/>
        <w:jc w:val="both"/>
        <w:rPr>
          <w:color w:val="000000" w:themeColor="text1"/>
          <w:sz w:val="21"/>
          <w:szCs w:val="20"/>
          <w:highlight w:val="none"/>
          <w14:textFill>
            <w14:solidFill>
              <w14:schemeClr w14:val="tx1"/>
            </w14:solidFill>
          </w14:textFill>
        </w:rPr>
      </w:pPr>
      <w:r>
        <w:rPr>
          <w:color w:val="000000" w:themeColor="text1"/>
          <w:sz w:val="21"/>
          <w:szCs w:val="20"/>
          <w:highlight w:val="none"/>
          <w14:textFill>
            <w14:solidFill>
              <w14:schemeClr w14:val="tx1"/>
            </w14:solidFill>
          </w14:textFill>
        </w:rPr>
        <w:t>第三章   评标办法（综合评分法）</w:t>
      </w:r>
      <w:r>
        <w:rPr>
          <w:rFonts w:hint="eastAsia"/>
          <w:b w:val="0"/>
          <w:bCs/>
          <w:color w:val="000000" w:themeColor="text1"/>
          <w:sz w:val="21"/>
          <w:szCs w:val="20"/>
          <w:highlight w:val="none"/>
          <w14:textFill>
            <w14:solidFill>
              <w14:schemeClr w14:val="tx1"/>
            </w14:solidFill>
          </w14:textFill>
        </w:rPr>
        <w:t>**************************************************</w:t>
      </w:r>
      <w:r>
        <w:rPr>
          <w:rFonts w:hint="eastAsia"/>
          <w:color w:val="000000" w:themeColor="text1"/>
          <w:sz w:val="21"/>
          <w:szCs w:val="20"/>
          <w:highlight w:val="none"/>
          <w14:textFill>
            <w14:solidFill>
              <w14:schemeClr w14:val="tx1"/>
            </w14:solidFill>
          </w14:textFill>
        </w:rPr>
        <w:t>24</w:t>
      </w:r>
    </w:p>
    <w:p>
      <w:pPr>
        <w:pStyle w:val="16"/>
        <w:spacing w:before="520" w:line="240" w:lineRule="auto"/>
        <w:jc w:val="both"/>
        <w:rPr>
          <w:color w:val="000000" w:themeColor="text1"/>
          <w:sz w:val="21"/>
          <w:szCs w:val="20"/>
          <w:highlight w:val="none"/>
          <w14:textFill>
            <w14:solidFill>
              <w14:schemeClr w14:val="tx1"/>
            </w14:solidFill>
          </w14:textFill>
        </w:rPr>
      </w:pPr>
      <w:r>
        <w:rPr>
          <w:color w:val="000000" w:themeColor="text1"/>
          <w:sz w:val="21"/>
          <w:szCs w:val="20"/>
          <w:highlight w:val="none"/>
          <w14:textFill>
            <w14:solidFill>
              <w14:schemeClr w14:val="tx1"/>
            </w14:solidFill>
          </w14:textFill>
        </w:rPr>
        <w:t xml:space="preserve">第四章 </w:t>
      </w:r>
      <w:r>
        <w:rPr>
          <w:rFonts w:hint="eastAsia"/>
          <w:color w:val="000000" w:themeColor="text1"/>
          <w:sz w:val="21"/>
          <w:szCs w:val="20"/>
          <w:highlight w:val="none"/>
          <w14:textFill>
            <w14:solidFill>
              <w14:schemeClr w14:val="tx1"/>
            </w14:solidFill>
          </w14:textFill>
        </w:rPr>
        <w:t xml:space="preserve">  </w:t>
      </w:r>
      <w:r>
        <w:rPr>
          <w:color w:val="000000" w:themeColor="text1"/>
          <w:sz w:val="21"/>
          <w:szCs w:val="20"/>
          <w:highlight w:val="none"/>
          <w14:textFill>
            <w14:solidFill>
              <w14:schemeClr w14:val="tx1"/>
            </w14:solidFill>
          </w14:textFill>
        </w:rPr>
        <w:t>政府采购合同（样本）</w:t>
      </w:r>
      <w:r>
        <w:rPr>
          <w:rFonts w:hint="eastAsia"/>
          <w:b w:val="0"/>
          <w:bCs/>
          <w:color w:val="000000" w:themeColor="text1"/>
          <w:sz w:val="21"/>
          <w:szCs w:val="20"/>
          <w:highlight w:val="none"/>
          <w14:textFill>
            <w14:solidFill>
              <w14:schemeClr w14:val="tx1"/>
            </w14:solidFill>
          </w14:textFill>
        </w:rPr>
        <w:t>****************************************************</w:t>
      </w:r>
      <w:r>
        <w:rPr>
          <w:rFonts w:hint="eastAsia"/>
          <w:color w:val="000000" w:themeColor="text1"/>
          <w:sz w:val="21"/>
          <w:szCs w:val="20"/>
          <w:highlight w:val="none"/>
          <w14:textFill>
            <w14:solidFill>
              <w14:schemeClr w14:val="tx1"/>
            </w14:solidFill>
          </w14:textFill>
        </w:rPr>
        <w:t>32</w:t>
      </w:r>
    </w:p>
    <w:p>
      <w:pPr>
        <w:pStyle w:val="16"/>
        <w:spacing w:before="520" w:line="240" w:lineRule="auto"/>
        <w:jc w:val="both"/>
        <w:rPr>
          <w:color w:val="000000" w:themeColor="text1"/>
          <w:sz w:val="21"/>
          <w:szCs w:val="20"/>
          <w:highlight w:val="none"/>
          <w14:textFill>
            <w14:solidFill>
              <w14:schemeClr w14:val="tx1"/>
            </w14:solidFill>
          </w14:textFill>
        </w:rPr>
      </w:pPr>
      <w:r>
        <w:rPr>
          <w:color w:val="000000" w:themeColor="text1"/>
          <w:sz w:val="21"/>
          <w:szCs w:val="20"/>
          <w:highlight w:val="none"/>
          <w14:textFill>
            <w14:solidFill>
              <w14:schemeClr w14:val="tx1"/>
            </w14:solidFill>
          </w14:textFill>
        </w:rPr>
        <w:t>第五章   投标文件（格式）</w:t>
      </w:r>
      <w:r>
        <w:rPr>
          <w:rFonts w:hint="eastAsia"/>
          <w:b w:val="0"/>
          <w:bCs/>
          <w:color w:val="000000" w:themeColor="text1"/>
          <w:sz w:val="21"/>
          <w:szCs w:val="20"/>
          <w:highlight w:val="none"/>
          <w14:textFill>
            <w14:solidFill>
              <w14:schemeClr w14:val="tx1"/>
            </w14:solidFill>
          </w14:textFill>
        </w:rPr>
        <w:t>********************************************************</w:t>
      </w:r>
      <w:r>
        <w:rPr>
          <w:rFonts w:hint="eastAsia"/>
          <w:color w:val="000000" w:themeColor="text1"/>
          <w:sz w:val="21"/>
          <w:szCs w:val="20"/>
          <w:highlight w:val="none"/>
          <w14:textFill>
            <w14:solidFill>
              <w14:schemeClr w14:val="tx1"/>
            </w14:solidFill>
          </w14:textFill>
        </w:rPr>
        <w:t>36</w:t>
      </w:r>
    </w:p>
    <w:p>
      <w:pPr>
        <w:pStyle w:val="5"/>
        <w:rPr>
          <w:rFonts w:ascii="宋体" w:hAnsi="宋体" w:cs="宋体"/>
          <w:color w:val="000000" w:themeColor="text1"/>
          <w:sz w:val="28"/>
          <w:szCs w:val="40"/>
          <w:highlight w:val="none"/>
          <w14:textFill>
            <w14:solidFill>
              <w14:schemeClr w14:val="tx1"/>
            </w14:solidFill>
          </w14:textFill>
        </w:rPr>
      </w:pPr>
    </w:p>
    <w:p>
      <w:pPr>
        <w:rPr>
          <w:rFonts w:ascii="宋体" w:hAnsi="宋体" w:cs="宋体"/>
          <w:color w:val="000000" w:themeColor="text1"/>
          <w:sz w:val="28"/>
          <w:szCs w:val="40"/>
          <w:highlight w:val="none"/>
          <w14:textFill>
            <w14:solidFill>
              <w14:schemeClr w14:val="tx1"/>
            </w14:solidFill>
          </w14:textFill>
        </w:rPr>
      </w:pPr>
    </w:p>
    <w:p>
      <w:pPr>
        <w:pStyle w:val="28"/>
        <w:rPr>
          <w:rFonts w:ascii="宋体" w:hAnsi="宋体" w:cs="宋体"/>
          <w:color w:val="000000" w:themeColor="text1"/>
          <w:sz w:val="28"/>
          <w:szCs w:val="40"/>
          <w:highlight w:val="none"/>
          <w14:textFill>
            <w14:solidFill>
              <w14:schemeClr w14:val="tx1"/>
            </w14:solidFill>
          </w14:textFill>
        </w:rPr>
      </w:pPr>
    </w:p>
    <w:p>
      <w:pPr>
        <w:pStyle w:val="28"/>
        <w:rPr>
          <w:rFonts w:ascii="宋体" w:hAnsi="宋体" w:cs="宋体"/>
          <w:color w:val="000000" w:themeColor="text1"/>
          <w:sz w:val="28"/>
          <w:szCs w:val="40"/>
          <w:highlight w:val="none"/>
          <w14:textFill>
            <w14:solidFill>
              <w14:schemeClr w14:val="tx1"/>
            </w14:solidFill>
          </w14:textFill>
        </w:rPr>
      </w:pPr>
    </w:p>
    <w:p>
      <w:pPr>
        <w:pStyle w:val="28"/>
        <w:rPr>
          <w:rFonts w:ascii="宋体" w:hAnsi="宋体" w:cs="宋体"/>
          <w:color w:val="000000" w:themeColor="text1"/>
          <w:sz w:val="28"/>
          <w:szCs w:val="40"/>
          <w:highlight w:val="none"/>
          <w14:textFill>
            <w14:solidFill>
              <w14:schemeClr w14:val="tx1"/>
            </w14:solidFill>
          </w14:textFill>
        </w:rPr>
      </w:pPr>
    </w:p>
    <w:p>
      <w:pPr>
        <w:pStyle w:val="28"/>
        <w:rPr>
          <w:rFonts w:ascii="宋体" w:hAnsi="宋体" w:cs="宋体"/>
          <w:color w:val="000000" w:themeColor="text1"/>
          <w:sz w:val="28"/>
          <w:szCs w:val="40"/>
          <w:highlight w:val="none"/>
          <w14:textFill>
            <w14:solidFill>
              <w14:schemeClr w14:val="tx1"/>
            </w14:solidFill>
          </w14:textFill>
        </w:rPr>
      </w:pPr>
    </w:p>
    <w:p>
      <w:pPr>
        <w:pStyle w:val="28"/>
        <w:rPr>
          <w:rFonts w:ascii="宋体" w:hAnsi="宋体" w:cs="宋体"/>
          <w:color w:val="000000" w:themeColor="text1"/>
          <w:sz w:val="28"/>
          <w:szCs w:val="40"/>
          <w:highlight w:val="none"/>
          <w14:textFill>
            <w14:solidFill>
              <w14:schemeClr w14:val="tx1"/>
            </w14:solidFill>
          </w14:textFill>
        </w:rPr>
      </w:pPr>
    </w:p>
    <w:p>
      <w:pPr>
        <w:pStyle w:val="28"/>
        <w:rPr>
          <w:rFonts w:ascii="宋体" w:hAnsi="宋体" w:cs="宋体"/>
          <w:color w:val="000000" w:themeColor="text1"/>
          <w:sz w:val="28"/>
          <w:szCs w:val="40"/>
          <w:highlight w:val="none"/>
          <w14:textFill>
            <w14:solidFill>
              <w14:schemeClr w14:val="tx1"/>
            </w14:solidFill>
          </w14:textFill>
        </w:rPr>
      </w:pPr>
    </w:p>
    <w:p>
      <w:pPr>
        <w:pStyle w:val="28"/>
        <w:jc w:val="center"/>
        <w:rPr>
          <w:rFonts w:ascii="宋体" w:hAnsi="宋体" w:eastAsia="宋体" w:cs="宋体"/>
          <w:b/>
          <w:bCs/>
          <w:color w:val="000000" w:themeColor="text1"/>
          <w:kern w:val="2"/>
          <w:sz w:val="32"/>
          <w:szCs w:val="32"/>
          <w:highlight w:val="none"/>
          <w14:textFill>
            <w14:solidFill>
              <w14:schemeClr w14:val="tx1"/>
            </w14:solidFill>
          </w14:textFill>
        </w:rPr>
      </w:pPr>
    </w:p>
    <w:p>
      <w:pPr>
        <w:pStyle w:val="28"/>
        <w:jc w:val="center"/>
        <w:rPr>
          <w:rFonts w:ascii="宋体" w:hAnsi="宋体" w:eastAsia="宋体" w:cs="宋体"/>
          <w:b/>
          <w:bCs/>
          <w:color w:val="000000" w:themeColor="text1"/>
          <w:kern w:val="2"/>
          <w:sz w:val="32"/>
          <w:szCs w:val="32"/>
          <w:highlight w:val="none"/>
          <w14:textFill>
            <w14:solidFill>
              <w14:schemeClr w14:val="tx1"/>
            </w14:solidFill>
          </w14:textFill>
        </w:rPr>
      </w:pPr>
    </w:p>
    <w:p>
      <w:pPr>
        <w:pStyle w:val="28"/>
        <w:jc w:val="center"/>
        <w:rPr>
          <w:rFonts w:ascii="宋体" w:hAnsi="宋体" w:eastAsia="宋体" w:cs="宋体"/>
          <w:b/>
          <w:bCs/>
          <w:color w:val="000000" w:themeColor="text1"/>
          <w:kern w:val="2"/>
          <w:sz w:val="32"/>
          <w:szCs w:val="32"/>
          <w:highlight w:val="none"/>
          <w14:textFill>
            <w14:solidFill>
              <w14:schemeClr w14:val="tx1"/>
            </w14:solidFill>
          </w14:textFill>
        </w:rPr>
      </w:pPr>
    </w:p>
    <w:p>
      <w:pPr>
        <w:pStyle w:val="28"/>
        <w:jc w:val="both"/>
        <w:rPr>
          <w:rFonts w:ascii="宋体" w:hAnsi="宋体" w:eastAsia="宋体" w:cs="宋体"/>
          <w:b/>
          <w:bCs/>
          <w:color w:val="000000" w:themeColor="text1"/>
          <w:kern w:val="2"/>
          <w:sz w:val="32"/>
          <w:szCs w:val="32"/>
          <w:highlight w:val="none"/>
          <w14:textFill>
            <w14:solidFill>
              <w14:schemeClr w14:val="tx1"/>
            </w14:solidFill>
          </w14:textFill>
        </w:rPr>
      </w:pPr>
    </w:p>
    <w:p>
      <w:pPr>
        <w:pStyle w:val="28"/>
        <w:jc w:val="center"/>
        <w:rPr>
          <w:rFonts w:ascii="宋体" w:hAnsi="宋体" w:eastAsia="宋体" w:cs="宋体"/>
          <w:b/>
          <w:bCs/>
          <w:color w:val="000000" w:themeColor="text1"/>
          <w:kern w:val="2"/>
          <w:sz w:val="32"/>
          <w:szCs w:val="32"/>
          <w:highlight w:val="none"/>
          <w14:textFill>
            <w14:solidFill>
              <w14:schemeClr w14:val="tx1"/>
            </w14:solidFill>
          </w14:textFill>
        </w:rPr>
        <w:sectPr>
          <w:headerReference r:id="rId3" w:type="default"/>
          <w:footerReference r:id="rId4" w:type="default"/>
          <w:pgSz w:w="11906" w:h="16838"/>
          <w:pgMar w:top="1418" w:right="1134" w:bottom="1134" w:left="1418" w:header="851" w:footer="992" w:gutter="0"/>
          <w:pgNumType w:start="1"/>
          <w:cols w:space="720" w:num="1"/>
          <w:docGrid w:type="lines" w:linePitch="520" w:charSpace="0"/>
        </w:sectPr>
      </w:pPr>
    </w:p>
    <w:p>
      <w:pPr>
        <w:pStyle w:val="28"/>
        <w:jc w:val="center"/>
        <w:rPr>
          <w:rFonts w:ascii="宋体" w:hAnsi="宋体" w:eastAsia="宋体" w:cs="宋体"/>
          <w:b/>
          <w:bCs/>
          <w:color w:val="000000" w:themeColor="text1"/>
          <w:kern w:val="2"/>
          <w:sz w:val="32"/>
          <w:szCs w:val="32"/>
          <w:highlight w:val="none"/>
          <w14:textFill>
            <w14:solidFill>
              <w14:schemeClr w14:val="tx1"/>
            </w14:solidFill>
          </w14:textFill>
        </w:rPr>
      </w:pPr>
      <w:r>
        <w:rPr>
          <w:rFonts w:hint="eastAsia" w:ascii="宋体" w:hAnsi="宋体" w:eastAsia="宋体" w:cs="宋体"/>
          <w:b/>
          <w:bCs/>
          <w:color w:val="000000" w:themeColor="text1"/>
          <w:kern w:val="2"/>
          <w:sz w:val="32"/>
          <w:szCs w:val="32"/>
          <w:highlight w:val="none"/>
          <w14:textFill>
            <w14:solidFill>
              <w14:schemeClr w14:val="tx1"/>
            </w14:solidFill>
          </w14:textFill>
        </w:rPr>
        <w:t>第一章  招标公告</w:t>
      </w:r>
    </w:p>
    <w:p>
      <w:pPr>
        <w:pStyle w:val="28"/>
        <w:jc w:val="center"/>
        <w:rPr>
          <w:rFonts w:ascii="宋体" w:hAnsi="宋体" w:eastAsia="宋体" w:cs="宋体"/>
          <w:b/>
          <w:bCs/>
          <w:color w:val="000000" w:themeColor="text1"/>
          <w:kern w:val="44"/>
          <w:sz w:val="44"/>
          <w:szCs w:val="44"/>
          <w:highlight w:val="none"/>
          <w14:textFill>
            <w14:solidFill>
              <w14:schemeClr w14:val="tx1"/>
            </w14:solidFill>
          </w14:textFill>
        </w:rPr>
      </w:pPr>
      <w:bookmarkStart w:id="0" w:name="_Toc35393789"/>
      <w:bookmarkStart w:id="1" w:name="_Toc12010"/>
      <w:bookmarkStart w:id="2" w:name="_Toc28359001"/>
      <w:bookmarkStart w:id="3" w:name="_Toc4271"/>
    </w:p>
    <w:p>
      <w:pPr>
        <w:pStyle w:val="28"/>
        <w:jc w:val="center"/>
        <w:rPr>
          <w:rFonts w:ascii="宋体" w:hAnsi="宋体" w:eastAsia="宋体" w:cs="宋体"/>
          <w:b/>
          <w:bCs/>
          <w:color w:val="000000" w:themeColor="text1"/>
          <w:kern w:val="2"/>
          <w:sz w:val="32"/>
          <w:szCs w:val="32"/>
          <w:highlight w:val="none"/>
          <w14:textFill>
            <w14:solidFill>
              <w14:schemeClr w14:val="tx1"/>
            </w14:solidFill>
          </w14:textFill>
        </w:rPr>
      </w:pPr>
      <w:r>
        <w:rPr>
          <w:rFonts w:hint="eastAsia" w:ascii="宋体" w:hAnsi="宋体" w:eastAsia="宋体" w:cs="宋体"/>
          <w:b/>
          <w:bCs/>
          <w:color w:val="000000" w:themeColor="text1"/>
          <w:kern w:val="44"/>
          <w:sz w:val="44"/>
          <w:szCs w:val="44"/>
          <w:highlight w:val="none"/>
          <w:lang w:eastAsia="zh-CN"/>
          <w14:textFill>
            <w14:solidFill>
              <w14:schemeClr w14:val="tx1"/>
            </w14:solidFill>
          </w14:textFill>
        </w:rPr>
        <w:t>尼雅乡生态环境提升治理工程项目</w:t>
      </w:r>
      <w:r>
        <w:rPr>
          <w:rFonts w:hint="eastAsia" w:ascii="宋体" w:hAnsi="宋体" w:eastAsia="宋体" w:cs="宋体"/>
          <w:b/>
          <w:bCs/>
          <w:color w:val="000000" w:themeColor="text1"/>
          <w:kern w:val="44"/>
          <w:sz w:val="44"/>
          <w:szCs w:val="44"/>
          <w:highlight w:val="none"/>
          <w14:textFill>
            <w14:solidFill>
              <w14:schemeClr w14:val="tx1"/>
            </w14:solidFill>
          </w14:textFill>
        </w:rPr>
        <w:t>公开招标公告</w:t>
      </w:r>
      <w:bookmarkEnd w:id="0"/>
      <w:bookmarkEnd w:id="1"/>
      <w:bookmarkEnd w:id="2"/>
      <w:bookmarkEnd w:id="3"/>
    </w:p>
    <w:p>
      <w:pPr>
        <w:pStyle w:val="28"/>
        <w:rPr>
          <w:rFonts w:ascii="宋体" w:hAnsi="宋体" w:cs="宋体"/>
          <w:color w:val="000000" w:themeColor="text1"/>
          <w:sz w:val="28"/>
          <w:szCs w:val="40"/>
          <w:highlight w:val="none"/>
          <w14:textFill>
            <w14:solidFill>
              <w14:schemeClr w14:val="tx1"/>
            </w14:solidFill>
          </w14:textFill>
        </w:rPr>
      </w:pPr>
    </w:p>
    <w:tbl>
      <w:tblPr>
        <w:tblStyle w:val="22"/>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8820" w:type="dxa"/>
          </w:tcPr>
          <w:p>
            <w:pPr>
              <w:pStyle w:val="18"/>
              <w:widowControl/>
              <w:spacing w:before="75" w:beforeAutospacing="0" w:after="75" w:afterAutospacing="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项目概况</w:t>
            </w:r>
          </w:p>
          <w:p>
            <w:pPr>
              <w:pStyle w:val="18"/>
              <w:widowControl/>
              <w:spacing w:before="75" w:beforeAutospacing="0" w:after="75" w:afterAutospacing="0"/>
              <w:rPr>
                <w:rFonts w:ascii="仿宋" w:hAnsi="仿宋" w:eastAsia="仿宋" w:cs="仿宋"/>
                <w:color w:val="000000" w:themeColor="text1"/>
                <w:sz w:val="27"/>
                <w:szCs w:val="27"/>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本项目标书免费发放。凡拟参加本次招标项目的投标人，在符合投标供应商的资格要求前提下，登陆政采云平台https://www.zcygov.cn/在线申请获取</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招标</w:t>
            </w:r>
            <w:r>
              <w:rPr>
                <w:rFonts w:ascii="宋体" w:hAnsi="宋体" w:eastAsia="宋体" w:cs="宋体"/>
                <w:color w:val="000000" w:themeColor="text1"/>
                <w:kern w:val="0"/>
                <w:sz w:val="24"/>
                <w:szCs w:val="24"/>
                <w:highlight w:val="none"/>
                <w:lang w:val="en-US" w:eastAsia="zh-CN" w:bidi="ar"/>
                <w14:textFill>
                  <w14:solidFill>
                    <w14:schemeClr w14:val="tx1"/>
                  </w14:solidFill>
                </w14:textFill>
              </w:rPr>
              <w:t>文件（进入“项目采购”应用,在获取</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招标</w:t>
            </w:r>
            <w:r>
              <w:rPr>
                <w:rFonts w:ascii="宋体" w:hAnsi="宋体" w:eastAsia="宋体" w:cs="宋体"/>
                <w:color w:val="000000" w:themeColor="text1"/>
                <w:kern w:val="0"/>
                <w:sz w:val="24"/>
                <w:szCs w:val="24"/>
                <w:highlight w:val="none"/>
                <w:lang w:val="en-US" w:eastAsia="zh-CN" w:bidi="ar"/>
                <w14:textFill>
                  <w14:solidFill>
                    <w14:schemeClr w14:val="tx1"/>
                  </w14:solidFill>
                </w14:textFill>
              </w:rPr>
              <w:t>文件菜单中选择项目,申请获取</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招标</w:t>
            </w:r>
            <w:r>
              <w:rPr>
                <w:rFonts w:ascii="宋体" w:hAnsi="宋体" w:eastAsia="宋体" w:cs="宋体"/>
                <w:color w:val="000000" w:themeColor="text1"/>
                <w:kern w:val="0"/>
                <w:sz w:val="24"/>
                <w:szCs w:val="24"/>
                <w:highlight w:val="none"/>
                <w:lang w:val="en-US" w:eastAsia="zh-CN" w:bidi="ar"/>
                <w14:textFill>
                  <w14:solidFill>
                    <w14:schemeClr w14:val="tx1"/>
                  </w14:solidFill>
                </w14:textFill>
              </w:rPr>
              <w:t>文件）。</w:t>
            </w:r>
          </w:p>
        </w:tc>
      </w:tr>
    </w:tbl>
    <w:p>
      <w:pPr>
        <w:pStyle w:val="18"/>
        <w:widowControl/>
        <w:spacing w:before="255" w:beforeAutospacing="0" w:after="255" w:afterAutospacing="0"/>
        <w:jc w:val="both"/>
        <w:rPr>
          <w:rStyle w:val="24"/>
          <w:rFonts w:ascii="黑体" w:hAnsi="宋体" w:eastAsia="黑体" w:cs="黑体"/>
          <w:color w:val="000000" w:themeColor="text1"/>
          <w:sz w:val="27"/>
          <w:szCs w:val="27"/>
          <w:highlight w:val="none"/>
          <w14:textFill>
            <w14:solidFill>
              <w14:schemeClr w14:val="tx1"/>
            </w14:solidFill>
          </w14:textFill>
        </w:rPr>
      </w:pPr>
      <w:r>
        <w:rPr>
          <w:rStyle w:val="24"/>
          <w:rFonts w:ascii="黑体" w:hAnsi="宋体" w:eastAsia="黑体" w:cs="黑体"/>
          <w:color w:val="000000" w:themeColor="text1"/>
          <w:sz w:val="27"/>
          <w:szCs w:val="27"/>
          <w:highlight w:val="none"/>
          <w14:textFill>
            <w14:solidFill>
              <w14:schemeClr w14:val="tx1"/>
            </w14:solidFill>
          </w14:textFill>
        </w:rPr>
        <w:t>一、项目基本情况</w:t>
      </w:r>
    </w:p>
    <w:p>
      <w:pPr>
        <w:widowControl/>
        <w:jc w:val="left"/>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ascii="宋体" w:hAnsi="宋体" w:cs="宋体"/>
          <w:color w:val="000000" w:themeColor="text1"/>
          <w:kern w:val="0"/>
          <w:sz w:val="24"/>
          <w:highlight w:val="none"/>
          <w:lang w:bidi="ar"/>
          <w14:textFill>
            <w14:solidFill>
              <w14:schemeClr w14:val="tx1"/>
            </w14:solidFill>
          </w14:textFill>
        </w:rPr>
        <w:t>项目编号：</w:t>
      </w:r>
      <w:r>
        <w:rPr>
          <w:rFonts w:hint="eastAsia" w:ascii="宋体" w:hAnsi="宋体" w:cs="宋体"/>
          <w:color w:val="000000" w:themeColor="text1"/>
          <w:kern w:val="0"/>
          <w:sz w:val="24"/>
          <w:highlight w:val="none"/>
          <w:lang w:eastAsia="zh-CN" w:bidi="ar"/>
          <w14:textFill>
            <w14:solidFill>
              <w14:schemeClr w14:val="tx1"/>
            </w14:solidFill>
          </w14:textFill>
        </w:rPr>
        <w:t>XJHXZB-CG-2022-1002</w:t>
      </w:r>
    </w:p>
    <w:p>
      <w:pPr>
        <w:widowControl/>
        <w:jc w:val="left"/>
        <w:rPr>
          <w:rFonts w:ascii="宋体" w:hAnsi="宋体" w:cs="宋体"/>
          <w:color w:val="000000" w:themeColor="text1"/>
          <w:kern w:val="0"/>
          <w:sz w:val="24"/>
          <w:highlight w:val="none"/>
          <w:lang w:bidi="ar"/>
          <w14:textFill>
            <w14:solidFill>
              <w14:schemeClr w14:val="tx1"/>
            </w14:solidFill>
          </w14:textFill>
        </w:rPr>
      </w:pPr>
      <w:r>
        <w:rPr>
          <w:rFonts w:ascii="宋体" w:hAnsi="宋体" w:cs="宋体"/>
          <w:color w:val="000000" w:themeColor="text1"/>
          <w:kern w:val="0"/>
          <w:sz w:val="24"/>
          <w:highlight w:val="none"/>
          <w:lang w:bidi="ar"/>
          <w14:textFill>
            <w14:solidFill>
              <w14:schemeClr w14:val="tx1"/>
            </w14:solidFill>
          </w14:textFill>
        </w:rPr>
        <w:t>项目名称：</w:t>
      </w:r>
      <w:r>
        <w:rPr>
          <w:rFonts w:hint="eastAsia" w:ascii="宋体" w:hAnsi="宋体" w:cs="宋体"/>
          <w:color w:val="000000" w:themeColor="text1"/>
          <w:kern w:val="0"/>
          <w:sz w:val="24"/>
          <w:highlight w:val="none"/>
          <w:lang w:eastAsia="zh-CN" w:bidi="ar"/>
          <w14:textFill>
            <w14:solidFill>
              <w14:schemeClr w14:val="tx1"/>
            </w14:solidFill>
          </w14:textFill>
        </w:rPr>
        <w:t>尼雅乡生态环境提升治理工程项目</w:t>
      </w:r>
      <w:r>
        <w:rPr>
          <w:rFonts w:ascii="宋体" w:hAnsi="宋体" w:cs="宋体"/>
          <w:color w:val="000000" w:themeColor="text1"/>
          <w:kern w:val="0"/>
          <w:sz w:val="24"/>
          <w:highlight w:val="none"/>
          <w:lang w:bidi="ar"/>
          <w14:textFill>
            <w14:solidFill>
              <w14:schemeClr w14:val="tx1"/>
            </w14:solidFill>
          </w14:textFill>
        </w:rPr>
        <w:t> </w:t>
      </w:r>
    </w:p>
    <w:p>
      <w:pPr>
        <w:widowControl/>
        <w:jc w:val="left"/>
        <w:rPr>
          <w:rFonts w:ascii="宋体" w:hAnsi="宋体" w:cs="宋体"/>
          <w:color w:val="000000" w:themeColor="text1"/>
          <w:kern w:val="0"/>
          <w:sz w:val="24"/>
          <w:highlight w:val="none"/>
          <w:lang w:bidi="ar"/>
          <w14:textFill>
            <w14:solidFill>
              <w14:schemeClr w14:val="tx1"/>
            </w14:solidFill>
          </w14:textFill>
        </w:rPr>
      </w:pPr>
      <w:r>
        <w:rPr>
          <w:rFonts w:ascii="宋体" w:hAnsi="宋体" w:cs="宋体"/>
          <w:color w:val="000000" w:themeColor="text1"/>
          <w:kern w:val="0"/>
          <w:sz w:val="24"/>
          <w:highlight w:val="none"/>
          <w:lang w:bidi="ar"/>
          <w14:textFill>
            <w14:solidFill>
              <w14:schemeClr w14:val="tx1"/>
            </w14:solidFill>
          </w14:textFill>
        </w:rPr>
        <w:t>采购方式：</w:t>
      </w:r>
      <w:r>
        <w:rPr>
          <w:rFonts w:hint="eastAsia" w:ascii="宋体" w:hAnsi="宋体" w:cs="宋体"/>
          <w:color w:val="000000" w:themeColor="text1"/>
          <w:kern w:val="0"/>
          <w:sz w:val="24"/>
          <w:highlight w:val="none"/>
          <w:lang w:bidi="ar"/>
          <w14:textFill>
            <w14:solidFill>
              <w14:schemeClr w14:val="tx1"/>
            </w14:solidFill>
          </w14:textFill>
        </w:rPr>
        <w:t>公开招标</w:t>
      </w:r>
      <w:r>
        <w:rPr>
          <w:rFonts w:ascii="宋体" w:hAnsi="宋体" w:cs="宋体"/>
          <w:color w:val="000000" w:themeColor="text1"/>
          <w:kern w:val="0"/>
          <w:sz w:val="24"/>
          <w:highlight w:val="none"/>
          <w:lang w:bidi="ar"/>
          <w14:textFill>
            <w14:solidFill>
              <w14:schemeClr w14:val="tx1"/>
            </w14:solidFill>
          </w14:textFill>
        </w:rPr>
        <w:t> </w:t>
      </w:r>
    </w:p>
    <w:p>
      <w:pPr>
        <w:widowControl/>
        <w:jc w:val="left"/>
        <w:rPr>
          <w:rFonts w:hint="default" w:ascii="宋体" w:hAnsi="宋体" w:eastAsia="宋体" w:cs="宋体"/>
          <w:color w:val="000000" w:themeColor="text1"/>
          <w:kern w:val="0"/>
          <w:sz w:val="24"/>
          <w:highlight w:val="none"/>
          <w:lang w:val="en-US" w:eastAsia="zh-CN" w:bidi="ar"/>
          <w14:textFill>
            <w14:solidFill>
              <w14:schemeClr w14:val="tx1"/>
            </w14:solidFill>
          </w14:textFill>
        </w:rPr>
      </w:pPr>
      <w:r>
        <w:rPr>
          <w:rFonts w:ascii="宋体" w:hAnsi="宋体" w:cs="宋体"/>
          <w:color w:val="000000" w:themeColor="text1"/>
          <w:kern w:val="0"/>
          <w:sz w:val="24"/>
          <w:highlight w:val="none"/>
          <w:lang w:bidi="ar"/>
          <w14:textFill>
            <w14:solidFill>
              <w14:schemeClr w14:val="tx1"/>
            </w14:solidFill>
          </w14:textFill>
        </w:rPr>
        <w:t>预算金额（元）：</w:t>
      </w:r>
      <w:r>
        <w:rPr>
          <w:rFonts w:hint="eastAsia" w:ascii="宋体" w:hAnsi="宋体" w:cs="宋体"/>
          <w:color w:val="000000" w:themeColor="text1"/>
          <w:kern w:val="0"/>
          <w:sz w:val="24"/>
          <w:highlight w:val="none"/>
          <w:lang w:val="en-US" w:eastAsia="zh-CN" w:bidi="ar"/>
          <w14:textFill>
            <w14:solidFill>
              <w14:schemeClr w14:val="tx1"/>
            </w14:solidFill>
          </w14:textFill>
        </w:rPr>
        <w:t>7141218.00</w:t>
      </w:r>
    </w:p>
    <w:p>
      <w:pPr>
        <w:widowControl/>
        <w:jc w:val="left"/>
        <w:rPr>
          <w:rFonts w:ascii="宋体" w:hAnsi="宋体" w:cs="宋体"/>
          <w:color w:val="000000" w:themeColor="text1"/>
          <w:kern w:val="0"/>
          <w:sz w:val="24"/>
          <w:highlight w:val="none"/>
          <w:lang w:bidi="ar"/>
          <w14:textFill>
            <w14:solidFill>
              <w14:schemeClr w14:val="tx1"/>
            </w14:solidFill>
          </w14:textFill>
        </w:rPr>
      </w:pPr>
      <w:r>
        <w:rPr>
          <w:rFonts w:ascii="宋体" w:hAnsi="宋体" w:cs="宋体"/>
          <w:color w:val="000000" w:themeColor="text1"/>
          <w:kern w:val="0"/>
          <w:sz w:val="24"/>
          <w:highlight w:val="none"/>
          <w:lang w:bidi="ar"/>
          <w14:textFill>
            <w14:solidFill>
              <w14:schemeClr w14:val="tx1"/>
            </w14:solidFill>
          </w14:textFill>
        </w:rPr>
        <w:t>最高限价（元）：</w:t>
      </w:r>
      <w:r>
        <w:rPr>
          <w:rFonts w:hint="eastAsia" w:ascii="宋体" w:hAnsi="宋体" w:cs="宋体"/>
          <w:color w:val="000000" w:themeColor="text1"/>
          <w:kern w:val="0"/>
          <w:sz w:val="24"/>
          <w:highlight w:val="none"/>
          <w:lang w:val="en-US" w:eastAsia="zh-CN" w:bidi="ar"/>
          <w14:textFill>
            <w14:solidFill>
              <w14:schemeClr w14:val="tx1"/>
            </w14:solidFill>
          </w14:textFill>
        </w:rPr>
        <w:t>7141218.00</w:t>
      </w:r>
      <w:r>
        <w:rPr>
          <w:rFonts w:ascii="宋体" w:hAnsi="宋体" w:cs="宋体"/>
          <w:color w:val="000000" w:themeColor="text1"/>
          <w:kern w:val="0"/>
          <w:sz w:val="24"/>
          <w:highlight w:val="none"/>
          <w:lang w:bidi="ar"/>
          <w14:textFill>
            <w14:solidFill>
              <w14:schemeClr w14:val="tx1"/>
            </w14:solidFill>
          </w14:textFill>
        </w:rPr>
        <w:t> </w:t>
      </w:r>
    </w:p>
    <w:p>
      <w:pPr>
        <w:widowControl/>
        <w:jc w:val="left"/>
        <w:rPr>
          <w:rFonts w:ascii="宋体" w:hAnsi="宋体" w:cs="宋体"/>
          <w:color w:val="000000" w:themeColor="text1"/>
          <w:kern w:val="0"/>
          <w:sz w:val="24"/>
          <w:highlight w:val="none"/>
          <w:lang w:bidi="ar"/>
          <w14:textFill>
            <w14:solidFill>
              <w14:schemeClr w14:val="tx1"/>
            </w14:solidFill>
          </w14:textFill>
        </w:rPr>
      </w:pPr>
      <w:r>
        <w:rPr>
          <w:rFonts w:ascii="宋体" w:hAnsi="宋体" w:cs="宋体"/>
          <w:color w:val="000000" w:themeColor="text1"/>
          <w:kern w:val="0"/>
          <w:sz w:val="24"/>
          <w:highlight w:val="none"/>
          <w:lang w:bidi="ar"/>
          <w14:textFill>
            <w14:solidFill>
              <w14:schemeClr w14:val="tx1"/>
            </w14:solidFill>
          </w14:textFill>
        </w:rPr>
        <w:t>采购需求：</w:t>
      </w:r>
      <w:r>
        <w:rPr>
          <w:rFonts w:hint="eastAsia" w:ascii="宋体" w:hAnsi="宋体" w:cs="宋体"/>
          <w:color w:val="000000" w:themeColor="text1"/>
          <w:kern w:val="0"/>
          <w:sz w:val="24"/>
          <w:highlight w:val="none"/>
          <w:lang w:eastAsia="zh-CN" w:bidi="ar"/>
          <w14:textFill>
            <w14:solidFill>
              <w14:schemeClr w14:val="tx1"/>
            </w14:solidFill>
          </w14:textFill>
        </w:rPr>
        <w:t>采购一批苗木。</w:t>
      </w:r>
    </w:p>
    <w:p>
      <w:pPr>
        <w:widowControl/>
        <w:jc w:val="left"/>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ascii="宋体" w:hAnsi="宋体" w:cs="宋体"/>
          <w:color w:val="000000" w:themeColor="text1"/>
          <w:kern w:val="0"/>
          <w:sz w:val="24"/>
          <w:highlight w:val="none"/>
          <w:lang w:bidi="ar"/>
          <w14:textFill>
            <w14:solidFill>
              <w14:schemeClr w14:val="tx1"/>
            </w14:solidFill>
          </w14:textFill>
        </w:rPr>
        <w:t>标项名称：</w:t>
      </w:r>
      <w:r>
        <w:rPr>
          <w:rFonts w:hint="eastAsia" w:ascii="宋体" w:hAnsi="宋体" w:cs="宋体"/>
          <w:color w:val="000000" w:themeColor="text1"/>
          <w:kern w:val="0"/>
          <w:sz w:val="24"/>
          <w:highlight w:val="none"/>
          <w:lang w:eastAsia="zh-CN" w:bidi="ar"/>
          <w14:textFill>
            <w14:solidFill>
              <w14:schemeClr w14:val="tx1"/>
            </w14:solidFill>
          </w14:textFill>
        </w:rPr>
        <w:t>尼雅乡生态环境提升治理工程项目</w:t>
      </w:r>
    </w:p>
    <w:p>
      <w:pPr>
        <w:widowControl/>
        <w:jc w:val="left"/>
        <w:rPr>
          <w:rFonts w:hint="default" w:ascii="宋体" w:hAnsi="宋体" w:eastAsia="宋体" w:cs="宋体"/>
          <w:color w:val="000000" w:themeColor="text1"/>
          <w:kern w:val="0"/>
          <w:sz w:val="24"/>
          <w:highlight w:val="none"/>
          <w:lang w:val="en-US" w:eastAsia="zh-CN" w:bidi="ar"/>
          <w14:textFill>
            <w14:solidFill>
              <w14:schemeClr w14:val="tx1"/>
            </w14:solidFill>
          </w14:textFill>
        </w:rPr>
      </w:pPr>
      <w:r>
        <w:rPr>
          <w:rFonts w:ascii="宋体" w:hAnsi="宋体" w:cs="宋体"/>
          <w:color w:val="000000" w:themeColor="text1"/>
          <w:kern w:val="0"/>
          <w:sz w:val="24"/>
          <w:highlight w:val="none"/>
          <w:lang w:bidi="ar"/>
          <w14:textFill>
            <w14:solidFill>
              <w14:schemeClr w14:val="tx1"/>
            </w14:solidFill>
          </w14:textFill>
        </w:rPr>
        <w:t>预算金额（元）：</w:t>
      </w:r>
      <w:r>
        <w:rPr>
          <w:rFonts w:hint="eastAsia" w:ascii="宋体" w:hAnsi="宋体" w:cs="宋体"/>
          <w:color w:val="000000" w:themeColor="text1"/>
          <w:kern w:val="0"/>
          <w:sz w:val="24"/>
          <w:highlight w:val="none"/>
          <w:lang w:val="en-US" w:eastAsia="zh-CN" w:bidi="ar"/>
          <w14:textFill>
            <w14:solidFill>
              <w14:schemeClr w14:val="tx1"/>
            </w14:solidFill>
          </w14:textFill>
        </w:rPr>
        <w:t>7141218.00</w:t>
      </w:r>
    </w:p>
    <w:p>
      <w:pPr>
        <w:widowControl/>
        <w:jc w:val="left"/>
        <w:rPr>
          <w:rFonts w:ascii="宋体" w:hAnsi="宋体" w:cs="宋体"/>
          <w:color w:val="000000" w:themeColor="text1"/>
          <w:kern w:val="0"/>
          <w:sz w:val="24"/>
          <w:highlight w:val="none"/>
          <w:lang w:bidi="ar"/>
          <w14:textFill>
            <w14:solidFill>
              <w14:schemeClr w14:val="tx1"/>
            </w14:solidFill>
          </w14:textFill>
        </w:rPr>
      </w:pPr>
      <w:r>
        <w:rPr>
          <w:rFonts w:ascii="宋体" w:hAnsi="宋体" w:cs="宋体"/>
          <w:color w:val="000000" w:themeColor="text1"/>
          <w:kern w:val="0"/>
          <w:sz w:val="24"/>
          <w:highlight w:val="none"/>
          <w:lang w:bidi="ar"/>
          <w14:textFill>
            <w14:solidFill>
              <w14:schemeClr w14:val="tx1"/>
            </w14:solidFill>
          </w14:textFill>
        </w:rPr>
        <w:t>合同履约期限：</w:t>
      </w:r>
      <w:r>
        <w:rPr>
          <w:rFonts w:hint="eastAsia" w:ascii="宋体" w:hAnsi="宋体" w:cs="宋体"/>
          <w:color w:val="000000" w:themeColor="text1"/>
          <w:kern w:val="0"/>
          <w:sz w:val="24"/>
          <w:highlight w:val="none"/>
          <w:lang w:val="en-US" w:eastAsia="zh-CN" w:bidi="ar"/>
          <w14:textFill>
            <w14:solidFill>
              <w14:schemeClr w14:val="tx1"/>
            </w14:solidFill>
          </w14:textFill>
        </w:rPr>
        <w:t>以</w:t>
      </w:r>
      <w:r>
        <w:rPr>
          <w:rFonts w:ascii="宋体" w:hAnsi="宋体" w:cs="宋体"/>
          <w:color w:val="000000" w:themeColor="text1"/>
          <w:kern w:val="0"/>
          <w:sz w:val="24"/>
          <w:highlight w:val="none"/>
          <w:lang w:bidi="ar"/>
          <w14:textFill>
            <w14:solidFill>
              <w14:schemeClr w14:val="tx1"/>
            </w14:solidFill>
          </w14:textFill>
        </w:rPr>
        <w:t>签订合同为准  </w:t>
      </w:r>
    </w:p>
    <w:p>
      <w:pPr>
        <w:widowControl/>
        <w:spacing w:line="192" w:lineRule="auto"/>
        <w:jc w:val="left"/>
        <w:rPr>
          <w:rFonts w:ascii="宋体" w:hAnsi="宋体" w:cs="宋体"/>
          <w:color w:val="000000" w:themeColor="text1"/>
          <w:kern w:val="0"/>
          <w:sz w:val="24"/>
          <w:highlight w:val="none"/>
          <w:lang w:bidi="ar"/>
          <w14:textFill>
            <w14:solidFill>
              <w14:schemeClr w14:val="tx1"/>
            </w14:solidFill>
          </w14:textFill>
        </w:rPr>
      </w:pPr>
      <w:r>
        <w:rPr>
          <w:rFonts w:ascii="宋体" w:hAnsi="宋体" w:cs="宋体"/>
          <w:color w:val="000000" w:themeColor="text1"/>
          <w:kern w:val="0"/>
          <w:sz w:val="24"/>
          <w:highlight w:val="none"/>
          <w:lang w:bidi="ar"/>
          <w14:textFill>
            <w14:solidFill>
              <w14:schemeClr w14:val="tx1"/>
            </w14:solidFill>
          </w14:textFill>
        </w:rPr>
        <w:t>本项目（</w:t>
      </w:r>
      <w:r>
        <w:rPr>
          <w:rFonts w:hint="eastAsia" w:ascii="宋体" w:hAnsi="宋体" w:cs="宋体"/>
          <w:color w:val="000000" w:themeColor="text1"/>
          <w:kern w:val="0"/>
          <w:sz w:val="24"/>
          <w:highlight w:val="none"/>
          <w:lang w:bidi="ar"/>
          <w14:textFill>
            <w14:solidFill>
              <w14:schemeClr w14:val="tx1"/>
            </w14:solidFill>
          </w14:textFill>
        </w:rPr>
        <w:t>不</w:t>
      </w:r>
      <w:r>
        <w:rPr>
          <w:rFonts w:ascii="宋体" w:hAnsi="宋体" w:cs="宋体"/>
          <w:color w:val="000000" w:themeColor="text1"/>
          <w:kern w:val="0"/>
          <w:sz w:val="24"/>
          <w:highlight w:val="none"/>
          <w:lang w:bidi="ar"/>
          <w14:textFill>
            <w14:solidFill>
              <w14:schemeClr w14:val="tx1"/>
            </w14:solidFill>
          </w14:textFill>
        </w:rPr>
        <w:t>）接受联合体投标。  </w:t>
      </w:r>
    </w:p>
    <w:p>
      <w:pPr>
        <w:pStyle w:val="18"/>
        <w:widowControl/>
        <w:spacing w:before="75" w:beforeAutospacing="0" w:after="75" w:afterAutospacing="0" w:line="300" w:lineRule="atLeast"/>
        <w:rPr>
          <w:color w:val="000000" w:themeColor="text1"/>
          <w:highlight w:val="none"/>
          <w14:textFill>
            <w14:solidFill>
              <w14:schemeClr w14:val="tx1"/>
            </w14:solidFill>
          </w14:textFill>
        </w:rPr>
      </w:pPr>
      <w:r>
        <w:rPr>
          <w:rStyle w:val="24"/>
          <w:rFonts w:ascii="黑体" w:hAnsi="宋体" w:eastAsia="黑体" w:cs="黑体"/>
          <w:color w:val="000000" w:themeColor="text1"/>
          <w:sz w:val="27"/>
          <w:szCs w:val="27"/>
          <w:highlight w:val="none"/>
          <w14:textFill>
            <w14:solidFill>
              <w14:schemeClr w14:val="tx1"/>
            </w14:solidFill>
          </w14:textFill>
        </w:rPr>
        <w:t>二、申请人的资格要求：</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1、满足《中华人民共和国政府采购法》第二十二条规定；</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2、落实政府采购政策需满的资格要求：</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（1）根据财政部、工业和信息化部关于印发《政府采购促进中小企业发展暂行办法》的通知(财库[2020]46号)。</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2）投标人及其所投产品的制造商均属于《工业和信息化部、国家统计局、国家发展和改革委员会、财政部关于印发中小企业划型标准规定的通知》(工信部联企业[2020]108号)中规定的小型、微型企业标准的，按招标文件格式提供《中小企业声明函》等政府采购政策。</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（3）《财政部、发展改革委、生态环境部市场监管总局关于调整优化节能产品、环境标志产品政府采购执行机制的通知》（财库〔2019〕9号）。</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3、本项目的特定资格要求:</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（1）投标人须具有经年审合格（三证合一）的营业执照；</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2）法定代表人身份证原件或法定代表人授权委托书和委托代理人的身份证原件（授权书需附法人身份证及委托人身份证复印件正反面）提供法定代表人或授权委托人在社保部门出具的最少近3个月的社保缴纳证明（个人明细表，新成立时间少于3个月的公司，按实际发生提供）；</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（3）投标单位的依法缴纳税收和社会保障资金的良好记录；提供税务机关出具近三个月的完税证明（新成立不足三个月的，按实际情况发生提供)；</w:t>
      </w:r>
    </w:p>
    <w:p>
      <w:pPr>
        <w:numPr>
          <w:ilvl w:val="0"/>
          <w:numId w:val="2"/>
        </w:num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具有良好的商业信誉和健全的财务会计制度（需提供2021年度财务审计报告，2022年成立公司按实际发生提供财务报表）；</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5）凡拟参加本次招标项目的供应商，在“信用中国”网站（www.creditchina.gov.cn）、中国政府采购网（www.ccgp.gov.cn）、国家企业信用信息公示系（http://www.gsxt.gov.cn）三个网站的查询结果，如供应商被列入失信被执行人、重大税收违法案件当事人名单、政府采购严重违法失信行为记录名单的（尚在处罚期内的）、经营异常名录的，将拒绝其参本次政府采购活动。（查询有效期为自本项目采购公告发出之日起至递交投标文件截止时间止）；</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（6）企业负责人为同一人或者存在直接控股、管理关系的不同投标人，不得参加同一合同项下的政府采购活动。否则，皆取消投标资格；</w:t>
      </w:r>
    </w:p>
    <w:p>
      <w:pPr>
        <w:snapToGrid w:val="0"/>
        <w:spacing w:line="360" w:lineRule="auto"/>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shd w:val="clear" w:color="auto" w:fill="FFFFFF"/>
          <w14:textFill>
            <w14:solidFill>
              <w14:schemeClr w14:val="tx1"/>
            </w14:solidFill>
          </w14:textFill>
        </w:rPr>
        <w:t>7）</w:t>
      </w:r>
      <w:r>
        <w:rPr>
          <w:rFonts w:hint="eastAsia" w:ascii="宋体" w:hAnsi="宋体" w:cs="宋体"/>
          <w:color w:val="000000" w:themeColor="text1"/>
          <w:sz w:val="24"/>
          <w:szCs w:val="32"/>
          <w:highlight w:val="none"/>
          <w14:textFill>
            <w14:solidFill>
              <w14:schemeClr w14:val="tx1"/>
            </w14:solidFill>
          </w14:textFill>
        </w:rPr>
        <w:t>提供参加政府采购活动前三年内，在经营活动中没有重大违法记录的书面声明</w:t>
      </w:r>
      <w:r>
        <w:rPr>
          <w:rFonts w:hint="eastAsia" w:ascii="宋体" w:hAnsi="宋体" w:cs="宋体"/>
          <w:color w:val="000000" w:themeColor="text1"/>
          <w:sz w:val="24"/>
          <w:highlight w:val="none"/>
          <w:shd w:val="clear" w:color="auto" w:fill="FFFFFF"/>
          <w14:textFill>
            <w14:solidFill>
              <w14:schemeClr w14:val="tx1"/>
            </w14:solidFill>
          </w14:textFill>
        </w:rPr>
        <w:t>；</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（8）投标单位（供应商）提供针对本次项目《反商业贿赂承诺书》；</w:t>
      </w:r>
    </w:p>
    <w:p>
      <w:pPr>
        <w:snapToGrid w:val="0"/>
        <w:spacing w:line="360" w:lineRule="auto"/>
        <w:rPr>
          <w:rFonts w:hint="eastAsia" w:ascii="宋体" w:hAnsi="宋体" w:eastAsia="宋体" w:cs="宋体"/>
          <w:bCs/>
          <w:color w:val="000000" w:themeColor="text1"/>
          <w:sz w:val="24"/>
          <w:highlight w:val="none"/>
          <w:shd w:val="clear" w:color="auto" w:fill="FFFFFF"/>
          <w:lang w:eastAsia="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（9）</w:t>
      </w:r>
      <w:r>
        <w:rPr>
          <w:rFonts w:hint="eastAsia" w:ascii="宋体" w:hAnsi="宋体" w:cs="宋体"/>
          <w:color w:val="000000" w:themeColor="text1"/>
          <w:sz w:val="24"/>
          <w:szCs w:val="32"/>
          <w:highlight w:val="none"/>
          <w14:textFill>
            <w14:solidFill>
              <w14:schemeClr w14:val="tx1"/>
            </w14:solidFill>
          </w14:textFill>
        </w:rPr>
        <w:t>苗（林）木种子生产经营许可证、植物检疫登记证(或产地检疫证)</w:t>
      </w:r>
      <w:r>
        <w:rPr>
          <w:rFonts w:hint="eastAsia" w:ascii="宋体" w:hAnsi="宋体" w:cs="宋体"/>
          <w:color w:val="000000" w:themeColor="text1"/>
          <w:sz w:val="24"/>
          <w:szCs w:val="32"/>
          <w:highlight w:val="none"/>
          <w:lang w:eastAsia="zh-CN"/>
          <w14:textFill>
            <w14:solidFill>
              <w14:schemeClr w14:val="tx1"/>
            </w14:solidFill>
          </w14:textFill>
        </w:rPr>
        <w:t>；</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（10）本项目不接受联合体投标；</w:t>
      </w:r>
    </w:p>
    <w:p>
      <w:pPr>
        <w:pStyle w:val="18"/>
        <w:widowControl/>
        <w:spacing w:before="255" w:beforeAutospacing="0" w:after="255" w:afterAutospacing="0" w:line="300" w:lineRule="atLeast"/>
        <w:jc w:val="both"/>
        <w:rPr>
          <w:rFonts w:hint="eastAsia" w:ascii="黑体" w:hAnsi="宋体" w:eastAsia="黑体" w:cs="黑体"/>
          <w:color w:val="000000" w:themeColor="text1"/>
          <w:sz w:val="27"/>
          <w:szCs w:val="27"/>
          <w:highlight w:val="none"/>
          <w:lang w:eastAsia="zh-CN"/>
          <w14:textFill>
            <w14:solidFill>
              <w14:schemeClr w14:val="tx1"/>
            </w14:solidFill>
          </w14:textFill>
        </w:rPr>
      </w:pPr>
      <w:r>
        <w:rPr>
          <w:rStyle w:val="24"/>
          <w:rFonts w:ascii="黑体" w:hAnsi="宋体" w:eastAsia="黑体" w:cs="黑体"/>
          <w:color w:val="000000" w:themeColor="text1"/>
          <w:sz w:val="27"/>
          <w:szCs w:val="27"/>
          <w:highlight w:val="none"/>
          <w14:textFill>
            <w14:solidFill>
              <w14:schemeClr w14:val="tx1"/>
            </w14:solidFill>
          </w14:textFill>
        </w:rPr>
        <w:t>三、获取招标文件</w:t>
      </w:r>
      <w:bookmarkStart w:id="307" w:name="_GoBack"/>
      <w:bookmarkEnd w:id="307"/>
    </w:p>
    <w:p>
      <w:pPr>
        <w:snapToGrid w:val="0"/>
        <w:spacing w:line="360" w:lineRule="auto"/>
        <w:ind w:left="479" w:leftChars="228" w:firstLine="0" w:firstLineChars="0"/>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时间：2022年</w:t>
      </w:r>
      <w:r>
        <w:rPr>
          <w:rFonts w:hint="eastAsia" w:ascii="宋体" w:hAnsi="宋体" w:cs="宋体"/>
          <w:bCs/>
          <w:color w:val="000000" w:themeColor="text1"/>
          <w:sz w:val="24"/>
          <w:highlight w:val="none"/>
          <w:shd w:val="clear" w:color="auto" w:fill="FFFFFF"/>
          <w:lang w:val="en-US" w:eastAsia="zh-CN"/>
          <w14:textFill>
            <w14:solidFill>
              <w14:schemeClr w14:val="tx1"/>
            </w14:solidFill>
          </w14:textFill>
        </w:rPr>
        <w:t>09</w:t>
      </w:r>
      <w:r>
        <w:rPr>
          <w:rFonts w:hint="eastAsia" w:ascii="宋体" w:hAnsi="宋体" w:cs="宋体"/>
          <w:bCs/>
          <w:color w:val="000000" w:themeColor="text1"/>
          <w:sz w:val="24"/>
          <w:highlight w:val="none"/>
          <w:shd w:val="clear" w:color="auto" w:fill="FFFFFF"/>
          <w14:textFill>
            <w14:solidFill>
              <w14:schemeClr w14:val="tx1"/>
            </w14:solidFill>
          </w14:textFill>
        </w:rPr>
        <w:t xml:space="preserve">月 </w:t>
      </w:r>
      <w:r>
        <w:rPr>
          <w:rFonts w:hint="eastAsia" w:ascii="宋体" w:hAnsi="宋体" w:cs="宋体"/>
          <w:bCs/>
          <w:color w:val="000000" w:themeColor="text1"/>
          <w:sz w:val="24"/>
          <w:highlight w:val="none"/>
          <w:shd w:val="clear" w:color="auto" w:fill="FFFFFF"/>
          <w:lang w:val="en-US" w:eastAsia="zh-CN"/>
          <w14:textFill>
            <w14:solidFill>
              <w14:schemeClr w14:val="tx1"/>
            </w14:solidFill>
          </w14:textFill>
        </w:rPr>
        <w:t>05</w:t>
      </w:r>
      <w:r>
        <w:rPr>
          <w:rFonts w:hint="eastAsia" w:ascii="宋体" w:hAnsi="宋体" w:cs="宋体"/>
          <w:bCs/>
          <w:color w:val="000000" w:themeColor="text1"/>
          <w:sz w:val="24"/>
          <w:highlight w:val="none"/>
          <w:shd w:val="clear" w:color="auto" w:fill="FFFFFF"/>
          <w14:textFill>
            <w14:solidFill>
              <w14:schemeClr w14:val="tx1"/>
            </w14:solidFill>
          </w14:textFill>
        </w:rPr>
        <w:t>日至2022年0</w:t>
      </w:r>
      <w:r>
        <w:rPr>
          <w:rFonts w:hint="eastAsia" w:ascii="宋体" w:hAnsi="宋体" w:cs="宋体"/>
          <w:bCs/>
          <w:color w:val="000000" w:themeColor="text1"/>
          <w:sz w:val="24"/>
          <w:highlight w:val="none"/>
          <w:shd w:val="clear" w:color="auto" w:fill="FFFFFF"/>
          <w:lang w:val="en-US" w:eastAsia="zh-CN"/>
          <w14:textFill>
            <w14:solidFill>
              <w14:schemeClr w14:val="tx1"/>
            </w14:solidFill>
          </w14:textFill>
        </w:rPr>
        <w:t>9</w:t>
      </w:r>
      <w:r>
        <w:rPr>
          <w:rFonts w:hint="eastAsia" w:ascii="宋体" w:hAnsi="宋体" w:cs="宋体"/>
          <w:bCs/>
          <w:color w:val="000000" w:themeColor="text1"/>
          <w:sz w:val="24"/>
          <w:highlight w:val="none"/>
          <w:shd w:val="clear" w:color="auto" w:fill="FFFFFF"/>
          <w14:textFill>
            <w14:solidFill>
              <w14:schemeClr w14:val="tx1"/>
            </w14:solidFill>
          </w14:textFill>
        </w:rPr>
        <w:t>月1</w:t>
      </w:r>
      <w:r>
        <w:rPr>
          <w:rFonts w:hint="eastAsia" w:ascii="宋体" w:hAnsi="宋体" w:cs="宋体"/>
          <w:bCs/>
          <w:color w:val="000000" w:themeColor="text1"/>
          <w:sz w:val="24"/>
          <w:highlight w:val="none"/>
          <w:shd w:val="clear" w:color="auto" w:fill="FFFFFF"/>
          <w:lang w:val="en-US" w:eastAsia="zh-CN"/>
          <w14:textFill>
            <w14:solidFill>
              <w14:schemeClr w14:val="tx1"/>
            </w14:solidFill>
          </w14:textFill>
        </w:rPr>
        <w:t>1</w:t>
      </w:r>
      <w:r>
        <w:rPr>
          <w:rFonts w:hint="eastAsia" w:ascii="宋体" w:hAnsi="宋体" w:cs="宋体"/>
          <w:bCs/>
          <w:color w:val="000000" w:themeColor="text1"/>
          <w:sz w:val="24"/>
          <w:highlight w:val="none"/>
          <w:shd w:val="clear" w:color="auto" w:fill="FFFFFF"/>
          <w14:textFill>
            <w14:solidFill>
              <w14:schemeClr w14:val="tx1"/>
            </w14:solidFill>
          </w14:textFill>
        </w:rPr>
        <w:t>日，每天上午</w:t>
      </w:r>
      <w:r>
        <w:rPr>
          <w:rFonts w:hint="eastAsia" w:ascii="宋体" w:hAnsi="宋体" w:cs="宋体"/>
          <w:bCs/>
          <w:color w:val="000000" w:themeColor="text1"/>
          <w:sz w:val="24"/>
          <w:highlight w:val="none"/>
          <w:shd w:val="clear" w:color="auto" w:fill="FFFFFF"/>
          <w:lang w:val="en-US" w:eastAsia="zh-CN"/>
          <w14:textFill>
            <w14:solidFill>
              <w14:schemeClr w14:val="tx1"/>
            </w14:solidFill>
          </w14:textFill>
        </w:rPr>
        <w:t>10</w:t>
      </w:r>
      <w:r>
        <w:rPr>
          <w:rFonts w:hint="eastAsia" w:ascii="宋体" w:hAnsi="宋体" w:cs="宋体"/>
          <w:bCs/>
          <w:color w:val="000000" w:themeColor="text1"/>
          <w:sz w:val="24"/>
          <w:highlight w:val="none"/>
          <w:shd w:val="clear" w:color="auto" w:fill="FFFFFF"/>
          <w14:textFill>
            <w14:solidFill>
              <w14:schemeClr w14:val="tx1"/>
            </w14:solidFill>
          </w14:textFill>
        </w:rPr>
        <w:t>:00至</w:t>
      </w:r>
      <w:r>
        <w:rPr>
          <w:rFonts w:hint="eastAsia" w:ascii="宋体" w:hAnsi="宋体" w:cs="宋体"/>
          <w:bCs/>
          <w:color w:val="000000" w:themeColor="text1"/>
          <w:sz w:val="24"/>
          <w:highlight w:val="none"/>
          <w:shd w:val="clear" w:color="auto" w:fill="FFFFFF"/>
          <w:lang w:val="en-US" w:eastAsia="zh-CN"/>
          <w14:textFill>
            <w14:solidFill>
              <w14:schemeClr w14:val="tx1"/>
            </w14:solidFill>
          </w14:textFill>
        </w:rPr>
        <w:t>14</w:t>
      </w:r>
      <w:r>
        <w:rPr>
          <w:rFonts w:hint="eastAsia" w:ascii="宋体" w:hAnsi="宋体" w:cs="宋体"/>
          <w:bCs/>
          <w:color w:val="000000" w:themeColor="text1"/>
          <w:sz w:val="24"/>
          <w:highlight w:val="none"/>
          <w:shd w:val="clear" w:color="auto" w:fill="FFFFFF"/>
          <w14:textFill>
            <w14:solidFill>
              <w14:schemeClr w14:val="tx1"/>
            </w14:solidFill>
          </w14:textFill>
        </w:rPr>
        <w:t>:00，下午</w:t>
      </w:r>
      <w:r>
        <w:rPr>
          <w:rFonts w:hint="eastAsia" w:ascii="宋体" w:hAnsi="宋体" w:cs="宋体"/>
          <w:bCs/>
          <w:color w:val="000000" w:themeColor="text1"/>
          <w:sz w:val="24"/>
          <w:highlight w:val="none"/>
          <w:shd w:val="clear" w:color="auto" w:fill="FFFFFF"/>
          <w:lang w:val="en-US" w:eastAsia="zh-CN"/>
          <w14:textFill>
            <w14:solidFill>
              <w14:schemeClr w14:val="tx1"/>
            </w14:solidFill>
          </w14:textFill>
        </w:rPr>
        <w:t>16</w:t>
      </w:r>
      <w:r>
        <w:rPr>
          <w:rFonts w:hint="eastAsia" w:ascii="宋体" w:hAnsi="宋体" w:cs="宋体"/>
          <w:bCs/>
          <w:color w:val="000000" w:themeColor="text1"/>
          <w:sz w:val="24"/>
          <w:highlight w:val="none"/>
          <w:shd w:val="clear" w:color="auto" w:fill="FFFFFF"/>
          <w14:textFill>
            <w14:solidFill>
              <w14:schemeClr w14:val="tx1"/>
            </w14:solidFill>
          </w14:textFill>
        </w:rPr>
        <w:t>:00至</w:t>
      </w:r>
      <w:r>
        <w:rPr>
          <w:rFonts w:hint="eastAsia" w:ascii="宋体" w:hAnsi="宋体" w:cs="宋体"/>
          <w:bCs/>
          <w:color w:val="000000" w:themeColor="text1"/>
          <w:sz w:val="24"/>
          <w:highlight w:val="none"/>
          <w:shd w:val="clear" w:color="auto" w:fill="FFFFFF"/>
          <w:lang w:val="en-US" w:eastAsia="zh-CN"/>
          <w14:textFill>
            <w14:solidFill>
              <w14:schemeClr w14:val="tx1"/>
            </w14:solidFill>
          </w14:textFill>
        </w:rPr>
        <w:t>19</w:t>
      </w:r>
      <w:r>
        <w:rPr>
          <w:rFonts w:hint="eastAsia" w:ascii="宋体" w:hAnsi="宋体" w:cs="宋体"/>
          <w:bCs/>
          <w:color w:val="000000" w:themeColor="text1"/>
          <w:sz w:val="24"/>
          <w:highlight w:val="none"/>
          <w:shd w:val="clear" w:color="auto" w:fill="FFFFFF"/>
          <w14:textFill>
            <w14:solidFill>
              <w14:schemeClr w14:val="tx1"/>
            </w14:solidFill>
          </w14:textFill>
        </w:rPr>
        <w:t>:59（北京时间，法定节假日除外）</w:t>
      </w:r>
    </w:p>
    <w:p>
      <w:pPr>
        <w:snapToGrid w:val="0"/>
        <w:spacing w:line="360" w:lineRule="auto"/>
        <w:ind w:firstLine="480" w:firstLineChars="200"/>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地点：新疆政府采购网（www.ccgp-xinjiang.gov.cn）。</w:t>
      </w:r>
    </w:p>
    <w:p>
      <w:pPr>
        <w:pStyle w:val="18"/>
        <w:widowControl/>
        <w:spacing w:before="75" w:beforeAutospacing="0" w:after="75" w:afterAutospacing="0"/>
        <w:ind w:firstLine="420"/>
        <w:rPr>
          <w:rFonts w:ascii="宋体" w:hAnsi="宋体" w:cs="宋体"/>
          <w:bCs/>
          <w:color w:val="000000" w:themeColor="text1"/>
          <w:highlight w:val="none"/>
          <w:shd w:val="clear" w:color="auto" w:fill="FFFFFF"/>
          <w14:textFill>
            <w14:solidFill>
              <w14:schemeClr w14:val="tx1"/>
            </w14:solidFill>
          </w14:textFill>
        </w:rPr>
      </w:pPr>
      <w:r>
        <w:rPr>
          <w:rFonts w:hint="eastAsia" w:ascii="宋体" w:hAnsi="宋体" w:cs="宋体"/>
          <w:bCs/>
          <w:color w:val="000000" w:themeColor="text1"/>
          <w:highlight w:val="none"/>
          <w:shd w:val="clear" w:color="auto" w:fill="FFFFFF"/>
          <w14:textFill>
            <w14:solidFill>
              <w14:schemeClr w14:val="tx1"/>
            </w14:solidFill>
          </w14:textFill>
        </w:rPr>
        <w:t>方式：</w:t>
      </w:r>
      <w:r>
        <w:rPr>
          <w:rFonts w:hint="eastAsia" w:ascii="宋体" w:hAnsi="宋体" w:cs="宋体"/>
          <w:bCs/>
          <w:color w:val="000000" w:themeColor="text1"/>
          <w:sz w:val="25"/>
          <w:szCs w:val="25"/>
          <w:highlight w:val="none"/>
          <w:lang w:bidi="ar"/>
          <w14:textFill>
            <w14:solidFill>
              <w14:schemeClr w14:val="tx1"/>
            </w14:solidFill>
          </w14:textFill>
        </w:rPr>
        <w:t>在符合该招标（采购）公告投标人资格要求条件的前提下，供应商登录政采云平台https://www.zcygov.cn/在线申请获取</w:t>
      </w:r>
      <w:r>
        <w:rPr>
          <w:rFonts w:hint="eastAsia" w:ascii="宋体" w:hAnsi="宋体" w:cs="宋体"/>
          <w:bCs/>
          <w:color w:val="000000" w:themeColor="text1"/>
          <w:sz w:val="25"/>
          <w:szCs w:val="25"/>
          <w:highlight w:val="none"/>
          <w:lang w:eastAsia="zh-CN" w:bidi="ar"/>
          <w14:textFill>
            <w14:solidFill>
              <w14:schemeClr w14:val="tx1"/>
            </w14:solidFill>
          </w14:textFill>
        </w:rPr>
        <w:t>招标</w:t>
      </w:r>
      <w:r>
        <w:rPr>
          <w:rFonts w:hint="eastAsia" w:ascii="宋体" w:hAnsi="宋体" w:cs="宋体"/>
          <w:bCs/>
          <w:color w:val="000000" w:themeColor="text1"/>
          <w:sz w:val="25"/>
          <w:szCs w:val="25"/>
          <w:highlight w:val="none"/>
          <w:lang w:bidi="ar"/>
          <w14:textFill>
            <w14:solidFill>
              <w14:schemeClr w14:val="tx1"/>
            </w14:solidFill>
          </w14:textFill>
        </w:rPr>
        <w:t>文件（进入“项目采购”应用，在获取</w:t>
      </w:r>
      <w:r>
        <w:rPr>
          <w:rFonts w:hint="eastAsia" w:ascii="宋体" w:hAnsi="宋体" w:cs="宋体"/>
          <w:bCs/>
          <w:color w:val="000000" w:themeColor="text1"/>
          <w:sz w:val="25"/>
          <w:szCs w:val="25"/>
          <w:highlight w:val="none"/>
          <w:lang w:eastAsia="zh-CN" w:bidi="ar"/>
          <w14:textFill>
            <w14:solidFill>
              <w14:schemeClr w14:val="tx1"/>
            </w14:solidFill>
          </w14:textFill>
        </w:rPr>
        <w:t>招标</w:t>
      </w:r>
      <w:r>
        <w:rPr>
          <w:rFonts w:hint="eastAsia" w:ascii="宋体" w:hAnsi="宋体" w:cs="宋体"/>
          <w:bCs/>
          <w:color w:val="000000" w:themeColor="text1"/>
          <w:sz w:val="25"/>
          <w:szCs w:val="25"/>
          <w:highlight w:val="none"/>
          <w:lang w:bidi="ar"/>
          <w14:textFill>
            <w14:solidFill>
              <w14:schemeClr w14:val="tx1"/>
            </w14:solidFill>
          </w14:textFill>
        </w:rPr>
        <w:t>文件菜单中选择项目，申请获取</w:t>
      </w:r>
      <w:r>
        <w:rPr>
          <w:rFonts w:hint="eastAsia" w:ascii="宋体" w:hAnsi="宋体" w:cs="宋体"/>
          <w:bCs/>
          <w:color w:val="000000" w:themeColor="text1"/>
          <w:sz w:val="25"/>
          <w:szCs w:val="25"/>
          <w:highlight w:val="none"/>
          <w:lang w:eastAsia="zh-CN" w:bidi="ar"/>
          <w14:textFill>
            <w14:solidFill>
              <w14:schemeClr w14:val="tx1"/>
            </w14:solidFill>
          </w14:textFill>
        </w:rPr>
        <w:t>招标</w:t>
      </w:r>
      <w:r>
        <w:rPr>
          <w:rFonts w:hint="eastAsia" w:ascii="宋体" w:hAnsi="宋体" w:cs="宋体"/>
          <w:bCs/>
          <w:color w:val="000000" w:themeColor="text1"/>
          <w:sz w:val="25"/>
          <w:szCs w:val="25"/>
          <w:highlight w:val="none"/>
          <w:lang w:bidi="ar"/>
          <w14:textFill>
            <w14:solidFill>
              <w14:schemeClr w14:val="tx1"/>
            </w14:solidFill>
          </w14:textFill>
        </w:rPr>
        <w:t>文件）    </w:t>
      </w:r>
    </w:p>
    <w:p>
      <w:pPr>
        <w:snapToGrid w:val="0"/>
        <w:spacing w:line="360" w:lineRule="auto"/>
        <w:ind w:firstLine="480" w:firstLineChars="200"/>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售价（元）：0</w:t>
      </w:r>
    </w:p>
    <w:p>
      <w:pPr>
        <w:pStyle w:val="18"/>
        <w:widowControl/>
        <w:spacing w:before="255" w:beforeAutospacing="0" w:after="255" w:afterAutospacing="0" w:line="300" w:lineRule="atLeast"/>
        <w:jc w:val="both"/>
        <w:rPr>
          <w:rFonts w:ascii="黑体" w:hAnsi="宋体" w:eastAsia="黑体" w:cs="黑体"/>
          <w:color w:val="000000" w:themeColor="text1"/>
          <w:sz w:val="27"/>
          <w:szCs w:val="27"/>
          <w:highlight w:val="none"/>
          <w14:textFill>
            <w14:solidFill>
              <w14:schemeClr w14:val="tx1"/>
            </w14:solidFill>
          </w14:textFill>
        </w:rPr>
      </w:pPr>
      <w:r>
        <w:rPr>
          <w:rStyle w:val="24"/>
          <w:rFonts w:ascii="黑体" w:hAnsi="宋体" w:eastAsia="黑体" w:cs="黑体"/>
          <w:color w:val="000000" w:themeColor="text1"/>
          <w:sz w:val="27"/>
          <w:szCs w:val="27"/>
          <w:highlight w:val="none"/>
          <w14:textFill>
            <w14:solidFill>
              <w14:schemeClr w14:val="tx1"/>
            </w14:solidFill>
          </w14:textFill>
        </w:rPr>
        <w:t>四、提交投标文件截止时间、开标时间和地点</w:t>
      </w:r>
    </w:p>
    <w:p>
      <w:pPr>
        <w:pStyle w:val="18"/>
        <w:widowControl/>
        <w:spacing w:before="75" w:beforeAutospacing="0" w:after="75" w:afterAutospacing="0"/>
        <w:ind w:firstLine="420"/>
        <w:rPr>
          <w:rFonts w:ascii="宋体" w:hAnsi="宋体" w:cs="宋体"/>
          <w:bCs/>
          <w:color w:val="000000" w:themeColor="text1"/>
          <w:highlight w:val="none"/>
          <w:shd w:val="clear" w:color="auto" w:fill="FFFFFF"/>
          <w14:textFill>
            <w14:solidFill>
              <w14:schemeClr w14:val="tx1"/>
            </w14:solidFill>
          </w14:textFill>
        </w:rPr>
      </w:pPr>
      <w:r>
        <w:rPr>
          <w:rFonts w:hint="eastAsia" w:ascii="宋体" w:hAnsi="宋体" w:cs="宋体"/>
          <w:bCs/>
          <w:color w:val="000000" w:themeColor="text1"/>
          <w:highlight w:val="none"/>
          <w:shd w:val="clear" w:color="auto" w:fill="FFFFFF"/>
          <w14:textFill>
            <w14:solidFill>
              <w14:schemeClr w14:val="tx1"/>
            </w14:solidFill>
          </w14:textFill>
        </w:rPr>
        <w:t>提交投标文件截止时间：2022年0</w:t>
      </w:r>
      <w:r>
        <w:rPr>
          <w:rFonts w:hint="eastAsia" w:ascii="宋体" w:hAnsi="宋体" w:cs="宋体"/>
          <w:bCs/>
          <w:color w:val="000000" w:themeColor="text1"/>
          <w:highlight w:val="none"/>
          <w:shd w:val="clear" w:color="auto" w:fill="FFFFFF"/>
          <w:lang w:val="en-US" w:eastAsia="zh-CN"/>
          <w14:textFill>
            <w14:solidFill>
              <w14:schemeClr w14:val="tx1"/>
            </w14:solidFill>
          </w14:textFill>
        </w:rPr>
        <w:t>9</w:t>
      </w:r>
      <w:r>
        <w:rPr>
          <w:rFonts w:hint="eastAsia" w:ascii="宋体" w:hAnsi="宋体" w:cs="宋体"/>
          <w:bCs/>
          <w:color w:val="000000" w:themeColor="text1"/>
          <w:highlight w:val="none"/>
          <w:shd w:val="clear" w:color="auto" w:fill="FFFFFF"/>
          <w14:textFill>
            <w14:solidFill>
              <w14:schemeClr w14:val="tx1"/>
            </w14:solidFill>
          </w14:textFill>
        </w:rPr>
        <w:t>月</w:t>
      </w:r>
      <w:r>
        <w:rPr>
          <w:rFonts w:hint="eastAsia" w:ascii="宋体" w:hAnsi="宋体" w:cs="宋体"/>
          <w:bCs/>
          <w:color w:val="000000" w:themeColor="text1"/>
          <w:highlight w:val="none"/>
          <w:shd w:val="clear" w:color="auto" w:fill="FFFFFF"/>
          <w:lang w:val="en-US" w:eastAsia="zh-CN"/>
          <w14:textFill>
            <w14:solidFill>
              <w14:schemeClr w14:val="tx1"/>
            </w14:solidFill>
          </w14:textFill>
        </w:rPr>
        <w:t>26</w:t>
      </w:r>
      <w:r>
        <w:rPr>
          <w:rFonts w:hint="eastAsia" w:ascii="宋体" w:hAnsi="宋体" w:cs="宋体"/>
          <w:bCs/>
          <w:color w:val="000000" w:themeColor="text1"/>
          <w:highlight w:val="none"/>
          <w:shd w:val="clear" w:color="auto" w:fill="FFFFFF"/>
          <w14:textFill>
            <w14:solidFill>
              <w14:schemeClr w14:val="tx1"/>
            </w14:solidFill>
          </w14:textFill>
        </w:rPr>
        <w:t>日 16:30（北京时间）</w:t>
      </w:r>
    </w:p>
    <w:p>
      <w:pPr>
        <w:pStyle w:val="18"/>
        <w:widowControl/>
        <w:spacing w:before="75" w:beforeAutospacing="0" w:after="75" w:afterAutospacing="0"/>
        <w:ind w:left="479" w:leftChars="228" w:firstLine="0" w:firstLineChars="0"/>
        <w:rPr>
          <w:rFonts w:ascii="宋体" w:hAnsi="宋体" w:cs="宋体"/>
          <w:bCs/>
          <w:color w:val="000000" w:themeColor="text1"/>
          <w:highlight w:val="none"/>
          <w:shd w:val="clear" w:color="auto" w:fill="FFFFFF"/>
          <w14:textFill>
            <w14:solidFill>
              <w14:schemeClr w14:val="tx1"/>
            </w14:solidFill>
          </w14:textFill>
        </w:rPr>
      </w:pPr>
      <w:r>
        <w:rPr>
          <w:rFonts w:hint="eastAsia" w:ascii="宋体" w:hAnsi="宋体" w:cs="宋体"/>
          <w:bCs/>
          <w:color w:val="000000" w:themeColor="text1"/>
          <w:highlight w:val="none"/>
          <w:shd w:val="clear" w:color="auto" w:fill="FFFFFF"/>
          <w14:textFill>
            <w14:solidFill>
              <w14:schemeClr w14:val="tx1"/>
            </w14:solidFill>
          </w14:textFill>
        </w:rPr>
        <w:t>投标地点：</w:t>
      </w:r>
      <w:r>
        <w:rPr>
          <w:rFonts w:hint="eastAsia" w:ascii="宋体" w:hAnsi="宋体" w:cs="宋体"/>
          <w:bCs/>
          <w:color w:val="000000" w:themeColor="text1"/>
          <w:highlight w:val="none"/>
          <w:shd w:val="clear" w:color="auto" w:fill="FFFFFF"/>
          <w:lang w:eastAsia="zh-CN"/>
          <w14:textFill>
            <w14:solidFill>
              <w14:schemeClr w14:val="tx1"/>
            </w14:solidFill>
          </w14:textFill>
        </w:rPr>
        <w:t>民丰县行政服务和公共资源交易中心（民丰县友谊路75号）</w:t>
      </w:r>
    </w:p>
    <w:p>
      <w:pPr>
        <w:pStyle w:val="18"/>
        <w:widowControl/>
        <w:spacing w:before="75" w:beforeAutospacing="0" w:after="75" w:afterAutospacing="0"/>
        <w:ind w:firstLine="420"/>
        <w:rPr>
          <w:rFonts w:ascii="宋体" w:hAnsi="宋体" w:cs="宋体"/>
          <w:bCs/>
          <w:color w:val="000000" w:themeColor="text1"/>
          <w:highlight w:val="none"/>
          <w:shd w:val="clear" w:color="auto" w:fill="FFFFFF"/>
          <w14:textFill>
            <w14:solidFill>
              <w14:schemeClr w14:val="tx1"/>
            </w14:solidFill>
          </w14:textFill>
        </w:rPr>
      </w:pPr>
      <w:r>
        <w:rPr>
          <w:rFonts w:hint="eastAsia" w:ascii="宋体" w:hAnsi="宋体" w:cs="宋体"/>
          <w:bCs/>
          <w:color w:val="000000" w:themeColor="text1"/>
          <w:highlight w:val="none"/>
          <w:shd w:val="clear" w:color="auto" w:fill="FFFFFF"/>
          <w14:textFill>
            <w14:solidFill>
              <w14:schemeClr w14:val="tx1"/>
            </w14:solidFill>
          </w14:textFill>
        </w:rPr>
        <w:t>开标时间：2022年0</w:t>
      </w:r>
      <w:r>
        <w:rPr>
          <w:rFonts w:hint="eastAsia" w:ascii="宋体" w:hAnsi="宋体" w:cs="宋体"/>
          <w:bCs/>
          <w:color w:val="000000" w:themeColor="text1"/>
          <w:highlight w:val="none"/>
          <w:shd w:val="clear" w:color="auto" w:fill="FFFFFF"/>
          <w:lang w:val="en-US" w:eastAsia="zh-CN"/>
          <w14:textFill>
            <w14:solidFill>
              <w14:schemeClr w14:val="tx1"/>
            </w14:solidFill>
          </w14:textFill>
        </w:rPr>
        <w:t>9</w:t>
      </w:r>
      <w:r>
        <w:rPr>
          <w:rFonts w:hint="eastAsia" w:ascii="宋体" w:hAnsi="宋体" w:cs="宋体"/>
          <w:bCs/>
          <w:color w:val="000000" w:themeColor="text1"/>
          <w:highlight w:val="none"/>
          <w:shd w:val="clear" w:color="auto" w:fill="FFFFFF"/>
          <w14:textFill>
            <w14:solidFill>
              <w14:schemeClr w14:val="tx1"/>
            </w14:solidFill>
          </w14:textFill>
        </w:rPr>
        <w:t>月</w:t>
      </w:r>
      <w:r>
        <w:rPr>
          <w:rFonts w:hint="eastAsia" w:ascii="宋体" w:hAnsi="宋体" w:cs="宋体"/>
          <w:bCs/>
          <w:color w:val="000000" w:themeColor="text1"/>
          <w:highlight w:val="none"/>
          <w:shd w:val="clear" w:color="auto" w:fill="FFFFFF"/>
          <w:lang w:val="en-US" w:eastAsia="zh-CN"/>
          <w14:textFill>
            <w14:solidFill>
              <w14:schemeClr w14:val="tx1"/>
            </w14:solidFill>
          </w14:textFill>
        </w:rPr>
        <w:t>26</w:t>
      </w:r>
      <w:r>
        <w:rPr>
          <w:rFonts w:hint="eastAsia" w:ascii="宋体" w:hAnsi="宋体" w:cs="宋体"/>
          <w:bCs/>
          <w:color w:val="000000" w:themeColor="text1"/>
          <w:highlight w:val="none"/>
          <w:shd w:val="clear" w:color="auto" w:fill="FFFFFF"/>
          <w14:textFill>
            <w14:solidFill>
              <w14:schemeClr w14:val="tx1"/>
            </w14:solidFill>
          </w14:textFill>
        </w:rPr>
        <w:t>日 16:30（北京时间）</w:t>
      </w:r>
    </w:p>
    <w:p>
      <w:pPr>
        <w:pStyle w:val="18"/>
        <w:widowControl/>
        <w:spacing w:before="75" w:beforeAutospacing="0" w:after="75" w:afterAutospacing="0"/>
        <w:ind w:firstLine="420"/>
        <w:rPr>
          <w:rFonts w:ascii="仿宋" w:hAnsi="仿宋" w:eastAsia="仿宋" w:cs="仿宋"/>
          <w:color w:val="000000" w:themeColor="text1"/>
          <w:highlight w:val="none"/>
          <w14:textFill>
            <w14:solidFill>
              <w14:schemeClr w14:val="tx1"/>
            </w14:solidFill>
          </w14:textFill>
        </w:rPr>
      </w:pPr>
      <w:r>
        <w:rPr>
          <w:rFonts w:hint="eastAsia" w:ascii="宋体" w:hAnsi="宋体" w:cs="宋体"/>
          <w:bCs/>
          <w:color w:val="000000" w:themeColor="text1"/>
          <w:highlight w:val="none"/>
          <w:shd w:val="clear" w:color="auto" w:fill="FFFFFF"/>
          <w14:textFill>
            <w14:solidFill>
              <w14:schemeClr w14:val="tx1"/>
            </w14:solidFill>
          </w14:textFill>
        </w:rPr>
        <w:t>开标地点：</w:t>
      </w:r>
      <w:r>
        <w:rPr>
          <w:rFonts w:hint="eastAsia" w:ascii="宋体" w:hAnsi="宋体" w:cs="宋体"/>
          <w:bCs/>
          <w:color w:val="000000" w:themeColor="text1"/>
          <w:highlight w:val="none"/>
          <w:shd w:val="clear" w:color="auto" w:fill="FFFFFF"/>
          <w:lang w:eastAsia="zh-CN"/>
          <w14:textFill>
            <w14:solidFill>
              <w14:schemeClr w14:val="tx1"/>
            </w14:solidFill>
          </w14:textFill>
        </w:rPr>
        <w:t>民丰县行政服务和公共资源交易中心（民丰县友谊路75号）</w:t>
      </w:r>
    </w:p>
    <w:p>
      <w:pPr>
        <w:pStyle w:val="18"/>
        <w:widowControl/>
        <w:spacing w:before="75" w:beforeAutospacing="0" w:after="75" w:afterAutospacing="0" w:line="300" w:lineRule="atLeast"/>
        <w:rPr>
          <w:rFonts w:ascii="黑体" w:hAnsi="宋体" w:eastAsia="黑体" w:cs="黑体"/>
          <w:color w:val="000000" w:themeColor="text1"/>
          <w:sz w:val="31"/>
          <w:szCs w:val="31"/>
          <w:highlight w:val="none"/>
          <w14:textFill>
            <w14:solidFill>
              <w14:schemeClr w14:val="tx1"/>
            </w14:solidFill>
          </w14:textFill>
        </w:rPr>
      </w:pPr>
      <w:r>
        <w:rPr>
          <w:rStyle w:val="24"/>
          <w:rFonts w:ascii="黑体" w:hAnsi="宋体" w:eastAsia="黑体" w:cs="黑体"/>
          <w:color w:val="000000" w:themeColor="text1"/>
          <w:sz w:val="27"/>
          <w:szCs w:val="27"/>
          <w:highlight w:val="none"/>
          <w14:textFill>
            <w14:solidFill>
              <w14:schemeClr w14:val="tx1"/>
            </w14:solidFill>
          </w14:textFill>
        </w:rPr>
        <w:t>五、公告期限</w:t>
      </w:r>
    </w:p>
    <w:p>
      <w:pPr>
        <w:snapToGrid w:val="0"/>
        <w:spacing w:line="360" w:lineRule="auto"/>
        <w:ind w:firstLine="480" w:firstLineChars="200"/>
        <w:rPr>
          <w:rFonts w:hint="eastAsia" w:ascii="宋体" w:hAnsi="宋体" w:eastAsia="宋体" w:cs="宋体"/>
          <w:bCs/>
          <w:color w:val="000000" w:themeColor="text1"/>
          <w:sz w:val="24"/>
          <w:highlight w:val="none"/>
          <w:shd w:val="clear" w:color="auto" w:fill="FFFFFF"/>
          <w:lang w:eastAsia="zh-CN"/>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本项目公告期限为5个工作日</w:t>
      </w:r>
      <w:r>
        <w:rPr>
          <w:rFonts w:hint="eastAsia" w:ascii="宋体" w:hAnsi="宋体" w:cs="宋体"/>
          <w:bCs/>
          <w:color w:val="000000" w:themeColor="text1"/>
          <w:sz w:val="24"/>
          <w:highlight w:val="none"/>
          <w:shd w:val="clear" w:color="auto" w:fill="FFFFFF"/>
          <w:lang w:eastAsia="zh-CN"/>
          <w14:textFill>
            <w14:solidFill>
              <w14:schemeClr w14:val="tx1"/>
            </w14:solidFill>
          </w14:textFill>
        </w:rPr>
        <w:t>。</w:t>
      </w:r>
    </w:p>
    <w:p>
      <w:pPr>
        <w:numPr>
          <w:ilvl w:val="0"/>
          <w:numId w:val="3"/>
        </w:numPr>
        <w:snapToGrid w:val="0"/>
        <w:spacing w:line="360" w:lineRule="auto"/>
        <w:rPr>
          <w:rStyle w:val="24"/>
          <w:rFonts w:ascii="黑体" w:hAnsi="宋体" w:eastAsia="黑体" w:cs="黑体"/>
          <w:color w:val="000000" w:themeColor="text1"/>
          <w:sz w:val="27"/>
          <w:szCs w:val="27"/>
          <w:highlight w:val="none"/>
          <w14:textFill>
            <w14:solidFill>
              <w14:schemeClr w14:val="tx1"/>
            </w14:solidFill>
          </w14:textFill>
        </w:rPr>
      </w:pPr>
      <w:r>
        <w:rPr>
          <w:rStyle w:val="24"/>
          <w:rFonts w:ascii="黑体" w:hAnsi="宋体" w:eastAsia="黑体" w:cs="黑体"/>
          <w:color w:val="000000" w:themeColor="text1"/>
          <w:sz w:val="27"/>
          <w:szCs w:val="27"/>
          <w:highlight w:val="none"/>
          <w14:textFill>
            <w14:solidFill>
              <w14:schemeClr w14:val="tx1"/>
            </w14:solidFill>
          </w14:textFill>
        </w:rPr>
        <w:t>其他补充事宜</w:t>
      </w:r>
    </w:p>
    <w:p>
      <w:pPr>
        <w:numPr>
          <w:ilvl w:val="0"/>
          <w:numId w:val="0"/>
        </w:numPr>
        <w:snapToGrid w:val="0"/>
        <w:spacing w:line="360" w:lineRule="auto"/>
        <w:rPr>
          <w:rStyle w:val="24"/>
          <w:rFonts w:hint="eastAsia" w:ascii="黑体" w:hAnsi="宋体" w:eastAsia="黑体" w:cs="黑体"/>
          <w:color w:val="000000" w:themeColor="text1"/>
          <w:sz w:val="27"/>
          <w:szCs w:val="27"/>
          <w:highlight w:val="none"/>
          <w:lang w:val="en-US" w:eastAsia="zh-CN"/>
          <w14:textFill>
            <w14:solidFill>
              <w14:schemeClr w14:val="tx1"/>
            </w14:solidFill>
          </w14:textFill>
        </w:rPr>
      </w:pPr>
      <w:r>
        <w:rPr>
          <w:rStyle w:val="24"/>
          <w:rFonts w:hint="eastAsia" w:ascii="黑体" w:hAnsi="宋体" w:eastAsia="黑体" w:cs="黑体"/>
          <w:color w:val="000000" w:themeColor="text1"/>
          <w:sz w:val="27"/>
          <w:szCs w:val="27"/>
          <w:highlight w:val="none"/>
          <w:lang w:val="en-US" w:eastAsia="zh-CN"/>
          <w14:textFill>
            <w14:solidFill>
              <w14:schemeClr w14:val="tx1"/>
            </w14:solidFill>
          </w14:textFill>
        </w:rPr>
        <w:t>/</w:t>
      </w:r>
    </w:p>
    <w:p>
      <w:pPr>
        <w:pStyle w:val="18"/>
        <w:widowControl/>
        <w:spacing w:before="75" w:beforeAutospacing="0" w:after="75" w:afterAutospacing="0"/>
        <w:rPr>
          <w:rFonts w:ascii="sans-serif" w:hAnsi="sans-serif" w:eastAsia="sans-serif" w:cs="sans-serif"/>
          <w:color w:val="000000" w:themeColor="text1"/>
          <w:highlight w:val="none"/>
          <w14:textFill>
            <w14:solidFill>
              <w14:schemeClr w14:val="tx1"/>
            </w14:solidFill>
          </w14:textFill>
        </w:rPr>
      </w:pPr>
      <w:r>
        <w:rPr>
          <w:rFonts w:ascii="sans-serif" w:hAnsi="sans-serif" w:eastAsia="sans-serif" w:cs="sans-serif"/>
          <w:color w:val="000000" w:themeColor="text1"/>
          <w:highlight w:val="none"/>
          <w14:textFill>
            <w14:solidFill>
              <w14:schemeClr w14:val="tx1"/>
            </w14:solidFill>
          </w14:textFill>
        </w:rPr>
        <w:t>特别提示：</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1、超过200万元的货物和服务采购项目、超过400万元的工程采购项目中适宜由中小企业提供的，预留该部分采购项目预算总额的40%以上专门面向中小企业采购，其中预留给小微企业的比例不低于60%。</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18"/>
        <w:widowControl/>
        <w:spacing w:before="255" w:beforeAutospacing="0" w:after="255" w:afterAutospacing="0" w:line="480" w:lineRule="atLeast"/>
        <w:jc w:val="both"/>
        <w:rPr>
          <w:rFonts w:ascii="黑体" w:hAnsi="宋体" w:eastAsia="黑体" w:cs="黑体"/>
          <w:color w:val="000000" w:themeColor="text1"/>
          <w:sz w:val="31"/>
          <w:szCs w:val="31"/>
          <w:highlight w:val="none"/>
          <w14:textFill>
            <w14:solidFill>
              <w14:schemeClr w14:val="tx1"/>
            </w14:solidFill>
          </w14:textFill>
        </w:rPr>
      </w:pPr>
      <w:r>
        <w:rPr>
          <w:rStyle w:val="24"/>
          <w:rFonts w:ascii="黑体" w:hAnsi="宋体" w:eastAsia="黑体" w:cs="黑体"/>
          <w:color w:val="000000" w:themeColor="text1"/>
          <w:sz w:val="27"/>
          <w:szCs w:val="27"/>
          <w:highlight w:val="none"/>
          <w14:textFill>
            <w14:solidFill>
              <w14:schemeClr w14:val="tx1"/>
            </w14:solidFill>
          </w14:textFill>
        </w:rPr>
        <w:t>七、对本次采购提出询问，请按以下方式联系</w:t>
      </w:r>
    </w:p>
    <w:p>
      <w:pPr>
        <w:pStyle w:val="18"/>
        <w:widowControl/>
        <w:spacing w:before="75" w:beforeAutospacing="0" w:after="75" w:afterAutospacing="0"/>
        <w:ind w:firstLine="420"/>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1.采购人信息</w:t>
      </w:r>
    </w:p>
    <w:p>
      <w:pPr>
        <w:pStyle w:val="18"/>
        <w:widowControl/>
        <w:spacing w:before="75" w:beforeAutospacing="0" w:after="75" w:afterAutospacing="0"/>
        <w:ind w:firstLine="420"/>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名 称：</w:t>
      </w:r>
      <w:r>
        <w:rPr>
          <w:rStyle w:val="27"/>
          <w:rFonts w:hint="eastAsia" w:ascii="仿宋" w:hAnsi="仿宋" w:eastAsia="仿宋" w:cs="仿宋"/>
          <w:color w:val="000000" w:themeColor="text1"/>
          <w:highlight w:val="none"/>
          <w:lang w:eastAsia="zh-CN"/>
          <w14:textFill>
            <w14:solidFill>
              <w14:schemeClr w14:val="tx1"/>
            </w14:solidFill>
          </w14:textFill>
        </w:rPr>
        <w:t>民丰县林业和草原局</w:t>
      </w:r>
    </w:p>
    <w:p>
      <w:pPr>
        <w:pStyle w:val="18"/>
        <w:widowControl/>
        <w:spacing w:before="75" w:beforeAutospacing="0" w:after="75" w:afterAutospacing="0"/>
        <w:ind w:firstLine="420"/>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 址：</w:t>
      </w:r>
      <w:r>
        <w:rPr>
          <w:rFonts w:hint="eastAsia" w:ascii="仿宋" w:hAnsi="仿宋" w:eastAsia="仿宋" w:cs="仿宋"/>
          <w:color w:val="000000" w:themeColor="text1"/>
          <w:highlight w:val="none"/>
          <w:lang w:eastAsia="zh-CN"/>
          <w14:textFill>
            <w14:solidFill>
              <w14:schemeClr w14:val="tx1"/>
            </w14:solidFill>
          </w14:textFill>
        </w:rPr>
        <w:t xml:space="preserve">新疆和田地区民丰县兰帕北路15号 </w:t>
      </w:r>
    </w:p>
    <w:p>
      <w:pPr>
        <w:pStyle w:val="18"/>
        <w:widowControl/>
        <w:spacing w:before="75" w:beforeAutospacing="0" w:after="75" w:afterAutospacing="0"/>
        <w:ind w:firstLine="420"/>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联系方式：</w:t>
      </w:r>
      <w:r>
        <w:rPr>
          <w:rFonts w:hint="eastAsia" w:ascii="仿宋" w:hAnsi="仿宋" w:eastAsia="仿宋" w:cs="仿宋"/>
          <w:color w:val="000000" w:themeColor="text1"/>
          <w:highlight w:val="none"/>
          <w:lang w:eastAsia="zh-CN"/>
          <w14:textFill>
            <w14:solidFill>
              <w14:schemeClr w14:val="tx1"/>
            </w14:solidFill>
          </w14:textFill>
        </w:rPr>
        <w:t>15009045611</w:t>
      </w:r>
    </w:p>
    <w:p>
      <w:pPr>
        <w:pStyle w:val="18"/>
        <w:widowControl/>
        <w:spacing w:before="75" w:beforeAutospacing="0" w:after="75" w:afterAutospacing="0"/>
        <w:ind w:firstLine="420"/>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2.采购代理机构信息</w:t>
      </w:r>
    </w:p>
    <w:p>
      <w:pPr>
        <w:pStyle w:val="18"/>
        <w:widowControl/>
        <w:spacing w:before="75" w:beforeAutospacing="0" w:after="75" w:afterAutospacing="0"/>
        <w:ind w:firstLine="42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名 称：</w:t>
      </w:r>
      <w:r>
        <w:rPr>
          <w:rFonts w:hint="eastAsia" w:ascii="仿宋" w:hAnsi="仿宋" w:eastAsia="仿宋" w:cs="仿宋"/>
          <w:color w:val="000000" w:themeColor="text1"/>
          <w:highlight w:val="none"/>
          <w:lang w:eastAsia="zh-CN"/>
          <w14:textFill>
            <w14:solidFill>
              <w14:schemeClr w14:val="tx1"/>
            </w14:solidFill>
          </w14:textFill>
        </w:rPr>
        <w:t>新疆华轩工程管理咨询有限公司</w:t>
      </w:r>
    </w:p>
    <w:p>
      <w:pPr>
        <w:pStyle w:val="18"/>
        <w:widowControl/>
        <w:spacing w:before="75" w:beforeAutospacing="0" w:after="75" w:afterAutospacing="0"/>
        <w:ind w:firstLine="420"/>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 址：</w:t>
      </w:r>
      <w:r>
        <w:rPr>
          <w:rFonts w:hint="eastAsia" w:ascii="仿宋" w:hAnsi="仿宋" w:eastAsia="仿宋" w:cs="仿宋"/>
          <w:color w:val="000000" w:themeColor="text1"/>
          <w:highlight w:val="none"/>
          <w:lang w:eastAsia="zh-CN"/>
          <w14:textFill>
            <w14:solidFill>
              <w14:schemeClr w14:val="tx1"/>
            </w14:solidFill>
          </w14:textFill>
        </w:rPr>
        <w:t>新疆和田市台北东路147号</w:t>
      </w:r>
    </w:p>
    <w:p>
      <w:pPr>
        <w:pStyle w:val="18"/>
        <w:widowControl/>
        <w:spacing w:before="75" w:beforeAutospacing="0" w:after="75" w:afterAutospacing="0"/>
        <w:ind w:firstLine="420"/>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联系方式：</w:t>
      </w:r>
      <w:r>
        <w:rPr>
          <w:rFonts w:hint="eastAsia" w:ascii="仿宋" w:hAnsi="仿宋" w:eastAsia="仿宋" w:cs="仿宋"/>
          <w:color w:val="000000" w:themeColor="text1"/>
          <w:highlight w:val="none"/>
          <w:lang w:eastAsia="zh-CN"/>
          <w14:textFill>
            <w14:solidFill>
              <w14:schemeClr w14:val="tx1"/>
            </w14:solidFill>
          </w14:textFill>
        </w:rPr>
        <w:t>0903-2022677</w:t>
      </w:r>
    </w:p>
    <w:p>
      <w:pPr>
        <w:pStyle w:val="18"/>
        <w:widowControl/>
        <w:spacing w:before="75" w:beforeAutospacing="0" w:after="75" w:afterAutospacing="0"/>
        <w:ind w:firstLine="420"/>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3.项目联系方式</w:t>
      </w:r>
    </w:p>
    <w:p>
      <w:pPr>
        <w:pStyle w:val="18"/>
        <w:widowControl/>
        <w:spacing w:before="75" w:beforeAutospacing="0" w:after="75" w:afterAutospacing="0"/>
        <w:ind w:firstLine="420"/>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项目联系人：</w:t>
      </w:r>
      <w:r>
        <w:rPr>
          <w:rFonts w:hint="eastAsia" w:ascii="仿宋" w:hAnsi="仿宋" w:eastAsia="仿宋" w:cs="仿宋"/>
          <w:color w:val="000000" w:themeColor="text1"/>
          <w:highlight w:val="none"/>
          <w:lang w:eastAsia="zh-CN"/>
          <w14:textFill>
            <w14:solidFill>
              <w14:schemeClr w14:val="tx1"/>
            </w14:solidFill>
          </w14:textFill>
        </w:rPr>
        <w:t>严峰涛</w:t>
      </w:r>
    </w:p>
    <w:p>
      <w:pPr>
        <w:pStyle w:val="18"/>
        <w:widowControl/>
        <w:spacing w:before="75" w:beforeAutospacing="0" w:after="75" w:afterAutospacing="0"/>
        <w:ind w:firstLine="420"/>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电 话：</w:t>
      </w:r>
      <w:r>
        <w:rPr>
          <w:rFonts w:hint="eastAsia" w:ascii="仿宋" w:hAnsi="仿宋" w:eastAsia="仿宋" w:cs="仿宋"/>
          <w:color w:val="000000" w:themeColor="text1"/>
          <w:highlight w:val="none"/>
          <w:lang w:eastAsia="zh-CN"/>
          <w14:textFill>
            <w14:solidFill>
              <w14:schemeClr w14:val="tx1"/>
            </w14:solidFill>
          </w14:textFill>
        </w:rPr>
        <w:t>0903-2022677</w:t>
      </w:r>
    </w:p>
    <w:p>
      <w:pPr>
        <w:pStyle w:val="19"/>
        <w:rPr>
          <w:rFonts w:hint="eastAsia" w:ascii="宋体" w:hAnsi="宋体" w:cs="宋体"/>
          <w:color w:val="000000" w:themeColor="text1"/>
          <w:highlight w:val="none"/>
          <w14:textFill>
            <w14:solidFill>
              <w14:schemeClr w14:val="tx1"/>
            </w14:solidFill>
          </w14:textFill>
        </w:rPr>
      </w:pPr>
      <w:bookmarkStart w:id="4" w:name="_Toc13950"/>
      <w:bookmarkStart w:id="5" w:name="_Toc7966"/>
    </w:p>
    <w:p>
      <w:pPr>
        <w:pStyle w:val="19"/>
        <w:rPr>
          <w:rFonts w:hint="eastAsia" w:ascii="宋体" w:hAnsi="宋体" w:cs="宋体"/>
          <w:color w:val="000000" w:themeColor="text1"/>
          <w:highlight w:val="none"/>
          <w14:textFill>
            <w14:solidFill>
              <w14:schemeClr w14:val="tx1"/>
            </w14:solidFill>
          </w14:textFill>
        </w:rPr>
      </w:pPr>
    </w:p>
    <w:p>
      <w:pPr>
        <w:pStyle w:val="19"/>
        <w:rPr>
          <w:rFonts w:hint="eastAsia" w:ascii="宋体" w:hAnsi="宋体" w:cs="宋体"/>
          <w:color w:val="000000" w:themeColor="text1"/>
          <w:highlight w:val="none"/>
          <w14:textFill>
            <w14:solidFill>
              <w14:schemeClr w14:val="tx1"/>
            </w14:solidFill>
          </w14:textFill>
        </w:rPr>
      </w:pPr>
    </w:p>
    <w:p>
      <w:pPr>
        <w:pStyle w:val="19"/>
        <w:rPr>
          <w:rFonts w:hint="eastAsia" w:ascii="宋体" w:hAnsi="宋体" w:cs="宋体"/>
          <w:color w:val="000000" w:themeColor="text1"/>
          <w:highlight w:val="none"/>
          <w14:textFill>
            <w14:solidFill>
              <w14:schemeClr w14:val="tx1"/>
            </w14:solidFill>
          </w14:textFill>
        </w:rPr>
      </w:pPr>
    </w:p>
    <w:p>
      <w:pPr>
        <w:pStyle w:val="19"/>
        <w:rPr>
          <w:rFonts w:hint="eastAsia" w:ascii="宋体" w:hAnsi="宋体" w:cs="宋体"/>
          <w:color w:val="000000" w:themeColor="text1"/>
          <w:highlight w:val="none"/>
          <w14:textFill>
            <w14:solidFill>
              <w14:schemeClr w14:val="tx1"/>
            </w14:solidFill>
          </w14:textFill>
        </w:rPr>
      </w:pPr>
    </w:p>
    <w:p>
      <w:pPr>
        <w:pStyle w:val="1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第二章  投标人须知</w:t>
      </w:r>
      <w:bookmarkEnd w:id="4"/>
      <w:bookmarkEnd w:id="5"/>
    </w:p>
    <w:p>
      <w:pPr>
        <w:widowControl/>
        <w:adjustRightInd w:val="0"/>
        <w:snapToGrid w:val="0"/>
        <w:spacing w:line="560" w:lineRule="exact"/>
        <w:jc w:val="center"/>
        <w:outlineLvl w:val="1"/>
        <w:rPr>
          <w:rFonts w:ascii="宋体" w:hAnsi="宋体" w:cs="宋体"/>
          <w:b/>
          <w:bCs/>
          <w:color w:val="000000" w:themeColor="text1"/>
          <w:sz w:val="32"/>
          <w:szCs w:val="32"/>
          <w:highlight w:val="none"/>
          <w14:textFill>
            <w14:solidFill>
              <w14:schemeClr w14:val="tx1"/>
            </w14:solidFill>
          </w14:textFill>
        </w:rPr>
      </w:pPr>
      <w:bookmarkStart w:id="6" w:name="_Toc485735188"/>
      <w:bookmarkStart w:id="7" w:name="_Toc12819"/>
      <w:r>
        <w:rPr>
          <w:rFonts w:hint="eastAsia" w:ascii="宋体" w:hAnsi="宋体" w:cs="宋体"/>
          <w:b/>
          <w:bCs/>
          <w:color w:val="000000" w:themeColor="text1"/>
          <w:sz w:val="32"/>
          <w:szCs w:val="32"/>
          <w:highlight w:val="none"/>
          <w14:textFill>
            <w14:solidFill>
              <w14:schemeClr w14:val="tx1"/>
            </w14:solidFill>
          </w14:textFill>
        </w:rPr>
        <w:t>投标人须知前附表</w:t>
      </w:r>
      <w:bookmarkEnd w:id="6"/>
      <w:bookmarkEnd w:id="7"/>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963"/>
        <w:gridCol w:w="6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trPr>
        <w:tc>
          <w:tcPr>
            <w:tcW w:w="847"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序号</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项目</w:t>
            </w:r>
          </w:p>
        </w:tc>
        <w:tc>
          <w:tcPr>
            <w:tcW w:w="6152"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847"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p>
        </w:tc>
        <w:tc>
          <w:tcPr>
            <w:tcW w:w="2963" w:type="dxa"/>
            <w:vAlign w:val="center"/>
          </w:tcPr>
          <w:p>
            <w:pPr>
              <w:adjustRightInd w:val="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招标人</w:t>
            </w:r>
          </w:p>
        </w:tc>
        <w:tc>
          <w:tcPr>
            <w:tcW w:w="6152" w:type="dxa"/>
            <w:vAlign w:val="center"/>
          </w:tcPr>
          <w:p>
            <w:pPr>
              <w:jc w:val="left"/>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名称：</w:t>
            </w:r>
            <w:r>
              <w:rPr>
                <w:rFonts w:hint="eastAsia" w:ascii="宋体" w:hAnsi="宋体" w:cs="宋体"/>
                <w:bCs/>
                <w:color w:val="000000" w:themeColor="text1"/>
                <w:sz w:val="24"/>
                <w:highlight w:val="none"/>
                <w:lang w:eastAsia="zh-CN"/>
                <w14:textFill>
                  <w14:solidFill>
                    <w14:schemeClr w14:val="tx1"/>
                  </w14:solidFill>
                </w14:textFill>
              </w:rPr>
              <w:t>民丰县林业和草原局</w:t>
            </w:r>
          </w:p>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地址</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 xml:space="preserve">新疆和田地区民丰县兰帕北路15号 </w:t>
            </w:r>
          </w:p>
          <w:p>
            <w:pPr>
              <w:jc w:val="left"/>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联系人：</w:t>
            </w:r>
            <w:r>
              <w:rPr>
                <w:rFonts w:hint="eastAsia" w:ascii="宋体" w:hAnsi="宋体" w:cs="宋体"/>
                <w:bCs/>
                <w:color w:val="000000" w:themeColor="text1"/>
                <w:sz w:val="24"/>
                <w:highlight w:val="none"/>
                <w:lang w:eastAsia="zh-CN"/>
                <w14:textFill>
                  <w14:solidFill>
                    <w14:schemeClr w14:val="tx1"/>
                  </w14:solidFill>
                </w14:textFill>
              </w:rPr>
              <w:t>管东</w:t>
            </w:r>
          </w:p>
          <w:p>
            <w:pPr>
              <w:jc w:val="left"/>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电话：</w:t>
            </w:r>
            <w:r>
              <w:rPr>
                <w:rFonts w:hint="eastAsia" w:ascii="宋体" w:hAnsi="宋体" w:cs="宋体"/>
                <w:bCs/>
                <w:color w:val="000000" w:themeColor="text1"/>
                <w:sz w:val="24"/>
                <w:highlight w:val="none"/>
                <w:lang w:eastAsia="zh-CN"/>
                <w14:textFill>
                  <w14:solidFill>
                    <w14:schemeClr w14:val="tx1"/>
                  </w14:solidFill>
                </w14:textFill>
              </w:rPr>
              <w:t>15009045611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847"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采购代理机构</w:t>
            </w:r>
          </w:p>
        </w:tc>
        <w:tc>
          <w:tcPr>
            <w:tcW w:w="6152" w:type="dxa"/>
            <w:vAlign w:val="center"/>
          </w:tcPr>
          <w:p>
            <w:pPr>
              <w:jc w:val="left"/>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名称：</w:t>
            </w:r>
            <w:r>
              <w:rPr>
                <w:rFonts w:hint="eastAsia" w:ascii="宋体" w:hAnsi="宋体" w:cs="宋体"/>
                <w:bCs/>
                <w:color w:val="000000" w:themeColor="text1"/>
                <w:sz w:val="24"/>
                <w:highlight w:val="none"/>
                <w:lang w:eastAsia="zh-CN"/>
                <w14:textFill>
                  <w14:solidFill>
                    <w14:schemeClr w14:val="tx1"/>
                  </w14:solidFill>
                </w14:textFill>
              </w:rPr>
              <w:t>新疆华轩工程管理咨询有限公司</w:t>
            </w:r>
          </w:p>
          <w:p>
            <w:pPr>
              <w:jc w:val="left"/>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地址：</w:t>
            </w:r>
            <w:r>
              <w:rPr>
                <w:rFonts w:hint="eastAsia" w:ascii="宋体" w:hAnsi="宋体" w:cs="宋体"/>
                <w:bCs/>
                <w:color w:val="000000" w:themeColor="text1"/>
                <w:sz w:val="24"/>
                <w:highlight w:val="none"/>
                <w:lang w:eastAsia="zh-CN"/>
                <w14:textFill>
                  <w14:solidFill>
                    <w14:schemeClr w14:val="tx1"/>
                  </w14:solidFill>
                </w14:textFill>
              </w:rPr>
              <w:t>新疆和田市台北东路147号</w:t>
            </w:r>
          </w:p>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联系人：</w:t>
            </w:r>
            <w:r>
              <w:rPr>
                <w:rFonts w:hint="eastAsia" w:ascii="宋体" w:hAnsi="宋体" w:cs="宋体"/>
                <w:bCs/>
                <w:color w:val="000000" w:themeColor="text1"/>
                <w:sz w:val="24"/>
                <w:highlight w:val="none"/>
                <w:lang w:eastAsia="zh-CN"/>
                <w14:textFill>
                  <w14:solidFill>
                    <w14:schemeClr w14:val="tx1"/>
                  </w14:solidFill>
                </w14:textFill>
              </w:rPr>
              <w:t>严峰涛</w:t>
            </w:r>
            <w:r>
              <w:rPr>
                <w:rFonts w:hint="eastAsia" w:ascii="宋体" w:hAnsi="宋体" w:cs="宋体"/>
                <w:bCs/>
                <w:color w:val="000000" w:themeColor="text1"/>
                <w:sz w:val="24"/>
                <w:highlight w:val="none"/>
                <w14:textFill>
                  <w14:solidFill>
                    <w14:schemeClr w14:val="tx1"/>
                  </w14:solidFill>
                </w14:textFill>
              </w:rPr>
              <w:t xml:space="preserve"> </w:t>
            </w:r>
          </w:p>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电话：</w:t>
            </w:r>
            <w:r>
              <w:rPr>
                <w:rFonts w:hint="eastAsia" w:ascii="仿宋" w:hAnsi="仿宋" w:eastAsia="仿宋" w:cs="仿宋"/>
                <w:color w:val="000000" w:themeColor="text1"/>
                <w:sz w:val="24"/>
                <w:highlight w:val="none"/>
                <w:lang w:eastAsia="zh-CN"/>
                <w14:textFill>
                  <w14:solidFill>
                    <w14:schemeClr w14:val="tx1"/>
                  </w14:solidFill>
                </w14:textFill>
              </w:rPr>
              <w:t>0903-2022677</w:t>
            </w:r>
            <w:r>
              <w:rPr>
                <w:rFonts w:hint="eastAsia" w:ascii="宋体" w:hAnsi="宋体" w:cs="宋体"/>
                <w:bCs/>
                <w:color w:val="000000" w:themeColor="text1"/>
                <w:sz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47"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项目名称</w:t>
            </w:r>
          </w:p>
        </w:tc>
        <w:tc>
          <w:tcPr>
            <w:tcW w:w="6152" w:type="dxa"/>
            <w:vAlign w:val="center"/>
          </w:tcPr>
          <w:p>
            <w:pPr>
              <w:jc w:val="left"/>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bidi="ar"/>
                <w14:textFill>
                  <w14:solidFill>
                    <w14:schemeClr w14:val="tx1"/>
                  </w14:solidFill>
                </w14:textFill>
              </w:rPr>
              <w:t>尼雅乡生态环境提升治理工程项目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47"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项目地址</w:t>
            </w:r>
          </w:p>
        </w:tc>
        <w:tc>
          <w:tcPr>
            <w:tcW w:w="6152" w:type="dxa"/>
            <w:vAlign w:val="center"/>
          </w:tcPr>
          <w:p>
            <w:pPr>
              <w:jc w:val="left"/>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民丰县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47"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资金来源</w:t>
            </w:r>
          </w:p>
        </w:tc>
        <w:tc>
          <w:tcPr>
            <w:tcW w:w="6152"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政府自筹资金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47"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出资比例</w:t>
            </w:r>
          </w:p>
        </w:tc>
        <w:tc>
          <w:tcPr>
            <w:tcW w:w="6152"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47"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7</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资金落实情况</w:t>
            </w:r>
          </w:p>
        </w:tc>
        <w:tc>
          <w:tcPr>
            <w:tcW w:w="6152"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8</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招标范围</w:t>
            </w:r>
          </w:p>
        </w:tc>
        <w:tc>
          <w:tcPr>
            <w:tcW w:w="6152" w:type="dxa"/>
            <w:vAlign w:val="center"/>
          </w:tcPr>
          <w:p>
            <w:pPr>
              <w:widowControl/>
              <w:jc w:val="left"/>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尼雅乡生态环境提升治理工程项目、</w:t>
            </w:r>
            <w:r>
              <w:rPr>
                <w:rFonts w:hint="eastAsia" w:ascii="宋体" w:hAnsi="宋体" w:cs="宋体"/>
                <w:color w:val="000000" w:themeColor="text1"/>
                <w:kern w:val="0"/>
                <w:sz w:val="24"/>
                <w:highlight w:val="none"/>
                <w:lang w:eastAsia="zh-CN" w:bidi="ar"/>
                <w14:textFill>
                  <w14:solidFill>
                    <w14:schemeClr w14:val="tx1"/>
                  </w14:solidFill>
                </w14:textFill>
              </w:rPr>
              <w:t>采购一批苗木。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4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服务期</w:t>
            </w:r>
          </w:p>
        </w:tc>
        <w:tc>
          <w:tcPr>
            <w:tcW w:w="6152" w:type="dxa"/>
            <w:vAlign w:val="center"/>
          </w:tcPr>
          <w:p>
            <w:pPr>
              <w:outlineLvl w:val="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4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质量标准</w:t>
            </w:r>
          </w:p>
        </w:tc>
        <w:tc>
          <w:tcPr>
            <w:tcW w:w="6152" w:type="dxa"/>
            <w:vAlign w:val="center"/>
          </w:tcPr>
          <w:p>
            <w:pPr>
              <w:adjustRightInd w:val="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达到甲方验收标准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6" w:hRule="atLeast"/>
        </w:trPr>
        <w:tc>
          <w:tcPr>
            <w:tcW w:w="84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投标人资格条件</w:t>
            </w:r>
          </w:p>
        </w:tc>
        <w:tc>
          <w:tcPr>
            <w:tcW w:w="6152" w:type="dxa"/>
            <w:vAlign w:val="center"/>
          </w:tcPr>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1、满足《中华人民共和国政府采购法》第二十二条规定；</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2、落实政府采购政策需满的资格要求：</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（1）根据财政部、工业和信息化部关于印发《政府采购促进中小企业发展暂行办法》的通知(财库[2020]46号)。</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2）投标人及其所投产品的制造商均属于《工业和信息化部、国家统计局、国家发展和改革委员会、财政部关于印发中小企业划型标准规定的通知》(工信部联企业[2020]108号)中规定的小型、微型企业标准的，按招标文件格式提供《中小企业声明函》等政府采购政策。</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（3）《财政部、发展改革委、生态环境部市场监管总局关于调整优化节能产品、环境标志产品政府采购执行机制的通知》（财库〔2019〕9号）。</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3、本项目的特定资格要求:</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（1）投标人须具有经年审合格（三证合一）的营业执照；</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2）法定代表人身份证原件或法定代表人授权委托书和委托代理人的身份证原件（授权书需附法人身份证及委托人身份证复印件正反面）提供法定代表人或授权委托人在社保部门出具的最少近3个月的社保缴纳证明（个人明细表，新成立时间少于3个月的公司，按实际发生提供）；</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（3）投标单位的依法缴纳税收和社会保障资金的良好记录；提供税务机关出具近三个月的完税证明（新成立不足三个月的，按实际情况发生提供)；</w:t>
            </w:r>
          </w:p>
          <w:p>
            <w:pPr>
              <w:numPr>
                <w:ilvl w:val="0"/>
                <w:numId w:val="2"/>
              </w:num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具有良好的商业信誉和健全的财务会计制度（需提供2021年度财务审计报告，2022年成立公司按实际发生提供财务报表）；</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5）凡拟参加本次招标项目的供应商，在“信用中国”网站（www.creditchina.gov.cn）、中国政府采购网（www.ccgp.gov.cn）、国家企业信用信息公示系（http://www.gsxt.gov.cn）三个网站的查询结果，如供应商被列入失信被执行人、重大税收违法案件当事人名单、政府采购严重违法失信行为记录名单的（尚在处罚期内的）、经营异常名录的，将拒绝其参本次政府采购活动。（查询有效期为自本项目采购公告发出之日起至递交投标文件截止时间止）；</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（6）企业负责人为同一人或者存在直接控股、管理关系的不同投标人，不得参加同一合同项下的政府采购活动。否则，皆取消投标资格；</w:t>
            </w:r>
          </w:p>
          <w:p>
            <w:pPr>
              <w:snapToGrid w:val="0"/>
              <w:spacing w:line="360" w:lineRule="auto"/>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shd w:val="clear" w:color="auto" w:fill="FFFFFF"/>
                <w14:textFill>
                  <w14:solidFill>
                    <w14:schemeClr w14:val="tx1"/>
                  </w14:solidFill>
                </w14:textFill>
              </w:rPr>
              <w:t>7）</w:t>
            </w:r>
            <w:r>
              <w:rPr>
                <w:rFonts w:hint="eastAsia" w:ascii="宋体" w:hAnsi="宋体" w:cs="宋体"/>
                <w:color w:val="000000" w:themeColor="text1"/>
                <w:sz w:val="24"/>
                <w:szCs w:val="32"/>
                <w:highlight w:val="none"/>
                <w14:textFill>
                  <w14:solidFill>
                    <w14:schemeClr w14:val="tx1"/>
                  </w14:solidFill>
                </w14:textFill>
              </w:rPr>
              <w:t>提供参加政府采购活动前三年内，在经营活动中没有重大违法记录的书面声明</w:t>
            </w:r>
            <w:r>
              <w:rPr>
                <w:rFonts w:hint="eastAsia" w:ascii="宋体" w:hAnsi="宋体" w:cs="宋体"/>
                <w:color w:val="000000" w:themeColor="text1"/>
                <w:sz w:val="24"/>
                <w:highlight w:val="none"/>
                <w:shd w:val="clear" w:color="auto" w:fill="FFFFFF"/>
                <w14:textFill>
                  <w14:solidFill>
                    <w14:schemeClr w14:val="tx1"/>
                  </w14:solidFill>
                </w14:textFill>
              </w:rPr>
              <w:t>；</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（8）投标单位（供应商）提供针对本次项目《反商业贿赂承诺书》；</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（9）苗（林）木种子生产经营许可证、植物检疫登记证(或产地检疫证)</w:t>
            </w:r>
            <w:r>
              <w:rPr>
                <w:rFonts w:hint="eastAsia" w:ascii="宋体" w:hAnsi="宋体" w:cs="宋体"/>
                <w:bCs/>
                <w:color w:val="000000" w:themeColor="text1"/>
                <w:sz w:val="24"/>
                <w:highlight w:val="none"/>
                <w:shd w:val="clear" w:color="auto" w:fill="FFFFFF"/>
                <w14:textFill>
                  <w14:solidFill>
                    <w14:schemeClr w14:val="tx1"/>
                  </w14:solidFill>
                </w14:textFill>
              </w:rPr>
              <w:t>；</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（10）本项目不接受联合体投标；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4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是否接受联合体投标</w:t>
            </w:r>
          </w:p>
        </w:tc>
        <w:tc>
          <w:tcPr>
            <w:tcW w:w="6152"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不</w:t>
            </w:r>
            <w:r>
              <w:rPr>
                <w:rFonts w:hint="eastAsia" w:ascii="宋体" w:hAnsi="宋体" w:cs="宋体"/>
                <w:bCs/>
                <w:color w:val="000000" w:themeColor="text1"/>
                <w:sz w:val="24"/>
                <w:highlight w:val="none"/>
                <w14:textFill>
                  <w14:solidFill>
                    <w14:schemeClr w14:val="tx1"/>
                  </w14:solidFill>
                </w14:textFill>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4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踏勘现场</w:t>
            </w:r>
          </w:p>
        </w:tc>
        <w:tc>
          <w:tcPr>
            <w:tcW w:w="6152"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4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投标预备会</w:t>
            </w:r>
          </w:p>
        </w:tc>
        <w:tc>
          <w:tcPr>
            <w:tcW w:w="6152"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4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开标时间</w:t>
            </w:r>
          </w:p>
        </w:tc>
        <w:tc>
          <w:tcPr>
            <w:tcW w:w="6152"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2022年09月26日16点30分</w:t>
            </w:r>
            <w:r>
              <w:rPr>
                <w:rFonts w:hint="eastAsia" w:ascii="宋体" w:hAnsi="宋体" w:cs="宋体"/>
                <w:bCs/>
                <w:color w:val="000000" w:themeColor="text1"/>
                <w:sz w:val="24"/>
                <w:highlight w:val="none"/>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47"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2963" w:type="dxa"/>
            <w:vAlign w:val="center"/>
          </w:tcPr>
          <w:p>
            <w:pPr>
              <w:adjustRightInd w:val="0"/>
              <w:ind w:left="1200" w:hanging="1200" w:hangingChars="5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投标人提出问题的截</w:t>
            </w:r>
            <w:r>
              <w:rPr>
                <w:rFonts w:hint="eastAsia" w:ascii="宋体" w:hAnsi="宋体" w:cs="宋体"/>
                <w:bCs/>
                <w:color w:val="000000" w:themeColor="text1"/>
                <w:sz w:val="24"/>
                <w:highlight w:val="none"/>
                <w:lang w:eastAsia="zh-CN"/>
                <w14:textFill>
                  <w14:solidFill>
                    <w14:schemeClr w14:val="tx1"/>
                  </w14:solidFill>
                </w14:textFill>
              </w:rPr>
              <w:t>时间</w:t>
            </w:r>
          </w:p>
        </w:tc>
        <w:tc>
          <w:tcPr>
            <w:tcW w:w="6152"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应当在获取招标文件起7个工作日内提出质疑。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4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w:t>
            </w:r>
          </w:p>
        </w:tc>
        <w:tc>
          <w:tcPr>
            <w:tcW w:w="2963" w:type="dxa"/>
            <w:vAlign w:val="center"/>
          </w:tcPr>
          <w:p>
            <w:pPr>
              <w:shd w:val="solid" w:color="FFFFFF" w:fill="auto"/>
              <w:autoSpaceDN w:val="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投标截止时间</w:t>
            </w:r>
          </w:p>
        </w:tc>
        <w:tc>
          <w:tcPr>
            <w:tcW w:w="6152" w:type="dxa"/>
            <w:vAlign w:val="center"/>
          </w:tcPr>
          <w:p>
            <w:pPr>
              <w:shd w:val="solid" w:color="FFFFFF" w:fill="auto"/>
              <w:autoSpaceDN w:val="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2022年09月26日16点30分</w:t>
            </w:r>
            <w:r>
              <w:rPr>
                <w:rFonts w:hint="eastAsia" w:ascii="宋体" w:hAnsi="宋体" w:cs="宋体"/>
                <w:bCs/>
                <w:color w:val="000000" w:themeColor="text1"/>
                <w:sz w:val="24"/>
                <w:highlight w:val="none"/>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4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2963" w:type="dxa"/>
            <w:vAlign w:val="center"/>
          </w:tcPr>
          <w:p>
            <w:pPr>
              <w:adjustRightInd w:val="0"/>
              <w:ind w:left="720" w:hanging="720" w:hangingChars="3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招标人书面澄清的时间</w:t>
            </w:r>
          </w:p>
        </w:tc>
        <w:tc>
          <w:tcPr>
            <w:tcW w:w="6152" w:type="dxa"/>
            <w:vAlign w:val="center"/>
          </w:tcPr>
          <w:p>
            <w:pPr>
              <w:shd w:val="solid" w:color="FFFFFF" w:fill="auto"/>
              <w:autoSpaceDN w:val="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应当在收到质疑函后7个工作日内作出答复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4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2963" w:type="dxa"/>
            <w:vAlign w:val="center"/>
          </w:tcPr>
          <w:p>
            <w:pPr>
              <w:adjustRightInd w:val="0"/>
              <w:ind w:left="630" w:hanging="720" w:hangingChars="3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投标人确认收到招标文件澄清的时间</w:t>
            </w:r>
          </w:p>
        </w:tc>
        <w:tc>
          <w:tcPr>
            <w:tcW w:w="6152" w:type="dxa"/>
            <w:vAlign w:val="center"/>
          </w:tcPr>
          <w:p>
            <w:pPr>
              <w:shd w:val="solid" w:color="FFFFFF" w:fill="auto"/>
              <w:autoSpaceDN w:val="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收到招标文件澄清（补遗书）后24小时内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2963" w:type="dxa"/>
            <w:vAlign w:val="center"/>
          </w:tcPr>
          <w:p>
            <w:pPr>
              <w:adjustRightInd w:val="0"/>
              <w:ind w:left="660" w:hanging="660" w:hangingChars="3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投标人确认收到招标文件修改的时间</w:t>
            </w:r>
          </w:p>
        </w:tc>
        <w:tc>
          <w:tcPr>
            <w:tcW w:w="6152" w:type="dxa"/>
            <w:vAlign w:val="center"/>
          </w:tcPr>
          <w:p>
            <w:pPr>
              <w:shd w:val="solid" w:color="FFFFFF" w:fill="auto"/>
              <w:autoSpaceDN w:val="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收到招标文件澄清（补遗书）后24小时内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47"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21</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投标报价</w:t>
            </w:r>
          </w:p>
        </w:tc>
        <w:tc>
          <w:tcPr>
            <w:tcW w:w="6152" w:type="dxa"/>
            <w:vAlign w:val="center"/>
          </w:tcPr>
          <w:p>
            <w:pPr>
              <w:adjustRightInd w:val="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本项目招</w:t>
            </w:r>
            <w:r>
              <w:rPr>
                <w:rFonts w:hint="eastAsia" w:ascii="宋体" w:hAnsi="宋体" w:cs="宋体"/>
                <w:bCs/>
                <w:color w:val="000000" w:themeColor="text1"/>
                <w:sz w:val="24"/>
                <w:highlight w:val="none"/>
                <w14:textFill>
                  <w14:solidFill>
                    <w14:schemeClr w14:val="tx1"/>
                  </w14:solidFill>
                </w14:textFill>
              </w:rPr>
              <w:t>标控制价为：</w:t>
            </w:r>
            <w:r>
              <w:rPr>
                <w:rFonts w:hint="eastAsia" w:ascii="宋体" w:hAnsi="宋体" w:cs="宋体"/>
                <w:bCs/>
                <w:color w:val="000000" w:themeColor="text1"/>
                <w:sz w:val="24"/>
                <w:highlight w:val="none"/>
                <w:lang w:val="en-US" w:eastAsia="zh-CN"/>
                <w14:textFill>
                  <w14:solidFill>
                    <w14:schemeClr w14:val="tx1"/>
                  </w14:solidFill>
                </w14:textFill>
              </w:rPr>
              <w:t>714.1218万元</w:t>
            </w:r>
          </w:p>
          <w:p>
            <w:pPr>
              <w:adjustRightInd w:val="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投标报价超出招标控制价为废标。该投标报价应包括完成招标文件确定的委托业务所需的全部费用。以中标人的投标报价为中标价。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4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投标有效期</w:t>
            </w:r>
          </w:p>
        </w:tc>
        <w:tc>
          <w:tcPr>
            <w:tcW w:w="6152"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从投标人提交投标文件截止日算起90日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4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投标保证金</w:t>
            </w:r>
          </w:p>
        </w:tc>
        <w:tc>
          <w:tcPr>
            <w:tcW w:w="6152" w:type="dxa"/>
            <w:vAlign w:val="center"/>
          </w:tcPr>
          <w:p>
            <w:pPr>
              <w:adjustRightInd w:val="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投标保证金的金额：</w:t>
            </w:r>
            <w:r>
              <w:rPr>
                <w:rFonts w:hint="eastAsia" w:ascii="宋体" w:hAnsi="宋体" w:cs="宋体"/>
                <w:bCs/>
                <w:color w:val="000000" w:themeColor="text1"/>
                <w:sz w:val="24"/>
                <w:highlight w:val="none"/>
                <w:lang w:val="en-US" w:eastAsia="zh-CN"/>
                <w14:textFill>
                  <w14:solidFill>
                    <w14:schemeClr w14:val="tx1"/>
                  </w14:solidFill>
                </w14:textFill>
              </w:rPr>
              <w:t>70000</w:t>
            </w:r>
            <w:r>
              <w:rPr>
                <w:rFonts w:hint="eastAsia" w:ascii="宋体" w:hAnsi="宋体" w:cs="宋体"/>
                <w:bCs/>
                <w:color w:val="000000" w:themeColor="text1"/>
                <w:sz w:val="24"/>
                <w:highlight w:val="none"/>
                <w14:textFill>
                  <w14:solidFill>
                    <w14:schemeClr w14:val="tx1"/>
                  </w14:solidFill>
                </w14:textFill>
              </w:rPr>
              <w:t>元整（大写</w:t>
            </w:r>
            <w:r>
              <w:rPr>
                <w:rFonts w:hint="eastAsia" w:ascii="宋体" w:hAnsi="宋体" w:cs="宋体"/>
                <w:bCs/>
                <w:color w:val="000000" w:themeColor="text1"/>
                <w:sz w:val="24"/>
                <w:highlight w:val="none"/>
                <w:lang w:eastAsia="zh-CN"/>
                <w14:textFill>
                  <w14:solidFill>
                    <w14:schemeClr w14:val="tx1"/>
                  </w14:solidFill>
                </w14:textFill>
              </w:rPr>
              <w:t>：柒万元整</w:t>
            </w:r>
            <w:r>
              <w:rPr>
                <w:rFonts w:hint="eastAsia" w:ascii="宋体" w:hAnsi="宋体" w:cs="宋体"/>
                <w:bCs/>
                <w:color w:val="000000" w:themeColor="text1"/>
                <w:sz w:val="24"/>
                <w:highlight w:val="none"/>
                <w14:textFill>
                  <w14:solidFill>
                    <w14:schemeClr w14:val="tx1"/>
                  </w14:solidFill>
                </w14:textFill>
              </w:rPr>
              <w:t>)</w:t>
            </w:r>
          </w:p>
          <w:p>
            <w:pPr>
              <w:adjustRightInd w:val="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递交方式：电汇、银行转账</w:t>
            </w:r>
            <w:r>
              <w:rPr>
                <w:rFonts w:hint="eastAsia" w:ascii="宋体" w:hAnsi="宋体" w:cs="宋体"/>
                <w:bCs/>
                <w:color w:val="000000" w:themeColor="text1"/>
                <w:sz w:val="24"/>
                <w:highlight w:val="none"/>
                <w:lang w:eastAsia="zh-CN"/>
                <w14:textFill>
                  <w14:solidFill>
                    <w14:schemeClr w14:val="tx1"/>
                  </w14:solidFill>
                </w14:textFill>
              </w:rPr>
              <w:t>、保函</w:t>
            </w:r>
            <w:r>
              <w:rPr>
                <w:rFonts w:hint="eastAsia" w:ascii="宋体" w:hAnsi="宋体" w:cs="宋体"/>
                <w:bCs/>
                <w:color w:val="000000" w:themeColor="text1"/>
                <w:sz w:val="24"/>
                <w:highlight w:val="none"/>
                <w14:textFill>
                  <w14:solidFill>
                    <w14:schemeClr w14:val="tx1"/>
                  </w14:solidFill>
                </w14:textFill>
              </w:rPr>
              <w:t>形式递交保证金，由电汇、银行转账</w:t>
            </w:r>
            <w:r>
              <w:rPr>
                <w:rFonts w:hint="eastAsia" w:ascii="宋体" w:hAnsi="宋体" w:cs="宋体"/>
                <w:bCs/>
                <w:color w:val="000000" w:themeColor="text1"/>
                <w:sz w:val="24"/>
                <w:highlight w:val="none"/>
                <w:lang w:eastAsia="zh-CN"/>
                <w14:textFill>
                  <w14:solidFill>
                    <w14:schemeClr w14:val="tx1"/>
                  </w14:solidFill>
                </w14:textFill>
              </w:rPr>
              <w:t>递交保证金的</w:t>
            </w:r>
            <w:r>
              <w:rPr>
                <w:rFonts w:hint="eastAsia" w:ascii="宋体" w:hAnsi="宋体" w:cs="宋体"/>
                <w:bCs/>
                <w:color w:val="000000" w:themeColor="text1"/>
                <w:sz w:val="24"/>
                <w:highlight w:val="none"/>
                <w14:textFill>
                  <w14:solidFill>
                    <w14:schemeClr w14:val="tx1"/>
                  </w14:solidFill>
                </w14:textFill>
              </w:rPr>
              <w:t>供应商对公账户转入如下账户。</w:t>
            </w:r>
          </w:p>
          <w:p>
            <w:pPr>
              <w:adjustRightInd w:val="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投标保证金缴纳账户：</w:t>
            </w:r>
          </w:p>
          <w:p>
            <w:pPr>
              <w:adjustRightInd w:val="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投标保证金账号：</w:t>
            </w:r>
            <w:r>
              <w:rPr>
                <w:rFonts w:hint="eastAsia" w:ascii="宋体" w:hAnsi="宋体" w:cs="宋体"/>
                <w:bCs/>
                <w:color w:val="000000" w:themeColor="text1"/>
                <w:sz w:val="24"/>
                <w:highlight w:val="none"/>
                <w:lang w:eastAsia="zh-CN"/>
                <w14:textFill>
                  <w14:solidFill>
                    <w14:schemeClr w14:val="tx1"/>
                  </w14:solidFill>
                </w14:textFill>
              </w:rPr>
              <w:t>民丰县行政服务和公共资源交易中心</w:t>
            </w:r>
          </w:p>
          <w:p>
            <w:pPr>
              <w:adjustRightInd w:val="0"/>
              <w:jc w:val="left"/>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开户银行：</w:t>
            </w:r>
            <w:r>
              <w:rPr>
                <w:rFonts w:hint="eastAsia" w:ascii="宋体" w:hAnsi="宋体" w:cs="宋体"/>
                <w:bCs/>
                <w:color w:val="000000" w:themeColor="text1"/>
                <w:sz w:val="24"/>
                <w:highlight w:val="none"/>
                <w:lang w:eastAsia="zh-CN"/>
                <w14:textFill>
                  <w14:solidFill>
                    <w14:schemeClr w14:val="tx1"/>
                  </w14:solidFill>
                </w14:textFill>
              </w:rPr>
              <w:t>中国农业银行股份有限公司民丰县支行</w:t>
            </w:r>
          </w:p>
          <w:p>
            <w:pPr>
              <w:adjustRightInd w:val="0"/>
              <w:jc w:val="left"/>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账     号：</w:t>
            </w:r>
            <w:r>
              <w:rPr>
                <w:rFonts w:hint="eastAsia" w:ascii="宋体" w:hAnsi="宋体" w:cs="宋体"/>
                <w:bCs/>
                <w:color w:val="000000" w:themeColor="text1"/>
                <w:sz w:val="24"/>
                <w:highlight w:val="none"/>
                <w:lang w:eastAsia="zh-CN"/>
                <w14:textFill>
                  <w14:solidFill>
                    <w14:schemeClr w14:val="tx1"/>
                  </w14:solidFill>
                </w14:textFill>
              </w:rPr>
              <w:t>30582301040020842</w:t>
            </w:r>
          </w:p>
          <w:p>
            <w:pPr>
              <w:adjustRightInd w:val="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注：1、保证金的提交要求：在投标截止时间前将投标保证金以银行电汇、网银转账的方式到</w:t>
            </w:r>
            <w:r>
              <w:rPr>
                <w:rFonts w:hint="eastAsia" w:ascii="宋体" w:hAnsi="宋体" w:cs="宋体"/>
                <w:bCs/>
                <w:color w:val="000000" w:themeColor="text1"/>
                <w:sz w:val="24"/>
                <w:highlight w:val="none"/>
                <w:lang w:eastAsia="zh-CN"/>
                <w14:textFill>
                  <w14:solidFill>
                    <w14:schemeClr w14:val="tx1"/>
                  </w14:solidFill>
                </w14:textFill>
              </w:rPr>
              <w:t>民丰县行政服务和公共资源交易中心 </w:t>
            </w:r>
            <w:r>
              <w:rPr>
                <w:rFonts w:hint="eastAsia" w:ascii="宋体" w:hAnsi="宋体" w:cs="宋体"/>
                <w:bCs/>
                <w:color w:val="000000" w:themeColor="text1"/>
                <w:sz w:val="24"/>
                <w:highlight w:val="none"/>
                <w14:textFill>
                  <w14:solidFill>
                    <w14:schemeClr w14:val="tx1"/>
                  </w14:solidFill>
                </w14:textFill>
              </w:rPr>
              <w:t>账户，必须由投标单位的基本帐户汇出,必须备注所投采购项目名称，须对公转帐，不接受个人打款，以个人名义打款将视为无效。投标人需仔细阅读《公开招标保证金》内容，自行核对账户后确认保证金是否缴入指定账户，投标保证金于截止时间之前确认到账，评估因异地、跨行、公休日等因素造成的投标保证金到账延迟风险由投标人自行承担相应责任。若供应商未按照上述规定缴纳投标保证金,投标文件将被拒绝评审。</w:t>
            </w:r>
          </w:p>
          <w:p>
            <w:pPr>
              <w:adjustRightInd w:val="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供应商无须到</w:t>
            </w:r>
            <w:r>
              <w:rPr>
                <w:rFonts w:hint="eastAsia" w:ascii="宋体" w:hAnsi="宋体" w:cs="宋体"/>
                <w:bCs/>
                <w:color w:val="000000" w:themeColor="text1"/>
                <w:sz w:val="24"/>
                <w:highlight w:val="none"/>
                <w:lang w:eastAsia="zh-CN"/>
                <w14:textFill>
                  <w14:solidFill>
                    <w14:schemeClr w14:val="tx1"/>
                  </w14:solidFill>
                </w14:textFill>
              </w:rPr>
              <w:t>民丰县行政服务和公共资源交易中 </w:t>
            </w:r>
            <w:r>
              <w:rPr>
                <w:rFonts w:hint="eastAsia" w:ascii="宋体" w:hAnsi="宋体" w:cs="宋体"/>
                <w:bCs/>
                <w:color w:val="000000" w:themeColor="text1"/>
                <w:sz w:val="24"/>
                <w:highlight w:val="none"/>
                <w14:textFill>
                  <w14:solidFill>
                    <w14:schemeClr w14:val="tx1"/>
                  </w14:solidFill>
                </w14:textFill>
              </w:rPr>
              <w:t>换取收据,开标时需携带投标保证金电子回单。</w:t>
            </w:r>
          </w:p>
          <w:p>
            <w:pPr>
              <w:adjustRightInd w:val="0"/>
              <w:jc w:val="left"/>
              <w:rPr>
                <w:rFonts w:hint="eastAsia" w:eastAsia="宋体"/>
                <w:color w:val="000000" w:themeColor="text1"/>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注：开标结束后现场投标企业退保证金需携带电子回单，收据，中标</w:t>
            </w:r>
            <w:r>
              <w:rPr>
                <w:rFonts w:hint="eastAsia" w:ascii="宋体" w:hAnsi="宋体" w:cs="宋体"/>
                <w:bCs/>
                <w:color w:val="000000" w:themeColor="text1"/>
                <w:sz w:val="24"/>
                <w:highlight w:val="none"/>
                <w:lang w:eastAsia="zh-CN"/>
                <w14:textFill>
                  <w14:solidFill>
                    <w14:schemeClr w14:val="tx1"/>
                  </w14:solidFill>
                </w14:textFill>
              </w:rPr>
              <w:t>单位</w:t>
            </w:r>
            <w:r>
              <w:rPr>
                <w:rFonts w:hint="eastAsia" w:ascii="宋体" w:hAnsi="宋体" w:cs="宋体"/>
                <w:bCs/>
                <w:color w:val="000000" w:themeColor="text1"/>
                <w:sz w:val="24"/>
                <w:highlight w:val="none"/>
                <w14:textFill>
                  <w14:solidFill>
                    <w14:schemeClr w14:val="tx1"/>
                  </w14:solidFill>
                </w14:textFill>
              </w:rPr>
              <w:t>需携带中标通知书复印件，合同复印件，没有中标的需携带电子回单和收据加盖公章递交至</w:t>
            </w:r>
            <w:r>
              <w:rPr>
                <w:rFonts w:hint="eastAsia" w:ascii="宋体" w:hAnsi="宋体" w:cs="宋体"/>
                <w:bCs/>
                <w:color w:val="000000" w:themeColor="text1"/>
                <w:sz w:val="24"/>
                <w:highlight w:val="none"/>
                <w:lang w:eastAsia="zh-CN"/>
                <w14:textFill>
                  <w14:solidFill>
                    <w14:schemeClr w14:val="tx1"/>
                  </w14:solidFill>
                </w14:textFill>
              </w:rPr>
              <w:t>民丰县行政服务和公共资源交易中心）</w:t>
            </w:r>
            <w:r>
              <w:rPr>
                <w:rFonts w:hint="eastAsia" w:ascii="宋体" w:hAnsi="宋体" w:cs="宋体"/>
                <w:bCs/>
                <w:color w:val="000000" w:themeColor="text1"/>
                <w:sz w:val="24"/>
                <w:highlight w:val="none"/>
                <w14:textFill>
                  <w14:solidFill>
                    <w14:schemeClr w14:val="tx1"/>
                  </w14:solidFill>
                </w14:textFill>
              </w:rPr>
              <w:t>财务办公室。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47" w:type="dxa"/>
            <w:vAlign w:val="center"/>
          </w:tcPr>
          <w:p>
            <w:pPr>
              <w:autoSpaceDE w:val="0"/>
              <w:autoSpaceDN w:val="0"/>
              <w:adjustRightInd w:val="0"/>
              <w:ind w:right="-2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pacing w:val="1"/>
                <w:kern w:val="0"/>
                <w:szCs w:val="21"/>
                <w:highlight w:val="none"/>
                <w14:textFill>
                  <w14:solidFill>
                    <w14:schemeClr w14:val="tx1"/>
                  </w14:solidFill>
                </w14:textFill>
              </w:rPr>
              <w:t>24</w:t>
            </w:r>
          </w:p>
        </w:tc>
        <w:tc>
          <w:tcPr>
            <w:tcW w:w="2963" w:type="dxa"/>
            <w:vAlign w:val="center"/>
          </w:tcPr>
          <w:p>
            <w:pPr>
              <w:adjustRightInd w:val="0"/>
              <w:ind w:left="1080" w:hanging="1080" w:hangingChars="45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近年完成的类似项目的年份要求</w:t>
            </w:r>
          </w:p>
        </w:tc>
        <w:tc>
          <w:tcPr>
            <w:tcW w:w="6152" w:type="dxa"/>
            <w:vAlign w:val="center"/>
          </w:tcPr>
          <w:p>
            <w:pPr>
              <w:snapToGrid w:val="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2019年1月1日至今。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47" w:type="dxa"/>
            <w:vAlign w:val="center"/>
          </w:tcPr>
          <w:p>
            <w:pPr>
              <w:autoSpaceDE w:val="0"/>
              <w:autoSpaceDN w:val="0"/>
              <w:adjustRightInd w:val="0"/>
              <w:ind w:right="-2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pacing w:val="1"/>
                <w:kern w:val="0"/>
                <w:szCs w:val="21"/>
                <w:highlight w:val="none"/>
                <w14:textFill>
                  <w14:solidFill>
                    <w14:schemeClr w14:val="tx1"/>
                  </w14:solidFill>
                </w14:textFill>
              </w:rPr>
              <w:t>25</w:t>
            </w:r>
          </w:p>
        </w:tc>
        <w:tc>
          <w:tcPr>
            <w:tcW w:w="2963" w:type="dxa"/>
            <w:vAlign w:val="center"/>
          </w:tcPr>
          <w:p>
            <w:pPr>
              <w:adjustRightInd w:val="0"/>
              <w:ind w:left="1080" w:hanging="1080" w:hangingChars="45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近年发生重大违法违纪行</w:t>
            </w:r>
          </w:p>
          <w:p>
            <w:pPr>
              <w:adjustRightInd w:val="0"/>
              <w:ind w:left="1080" w:hanging="1080" w:hangingChars="45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记录的年份要求</w:t>
            </w:r>
          </w:p>
        </w:tc>
        <w:tc>
          <w:tcPr>
            <w:tcW w:w="6152" w:type="dxa"/>
            <w:vAlign w:val="center"/>
          </w:tcPr>
          <w:p>
            <w:pPr>
              <w:snapToGrid w:val="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近3年，2019年</w:t>
            </w:r>
            <w:r>
              <w:rPr>
                <w:rFonts w:hint="eastAsia" w:ascii="宋体" w:hAnsi="宋体" w:cs="宋体"/>
                <w:bCs/>
                <w:color w:val="000000" w:themeColor="text1"/>
                <w:sz w:val="24"/>
                <w:highlight w:val="none"/>
                <w:lang w:val="en-US" w:eastAsia="zh-CN"/>
                <w14:textFill>
                  <w14:solidFill>
                    <w14:schemeClr w14:val="tx1"/>
                  </w14:solidFill>
                </w14:textFill>
              </w:rPr>
              <w:t>9</w:t>
            </w:r>
            <w:r>
              <w:rPr>
                <w:rFonts w:hint="eastAsia" w:ascii="宋体" w:hAnsi="宋体" w:cs="宋体"/>
                <w:bCs/>
                <w:color w:val="000000" w:themeColor="text1"/>
                <w:sz w:val="24"/>
                <w:highlight w:val="none"/>
                <w14:textFill>
                  <w14:solidFill>
                    <w14:schemeClr w14:val="tx1"/>
                  </w14:solidFill>
                </w14:textFill>
              </w:rPr>
              <w:t>月至今。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4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w:t>
            </w:r>
          </w:p>
        </w:tc>
        <w:tc>
          <w:tcPr>
            <w:tcW w:w="2963" w:type="dxa"/>
            <w:vAlign w:val="center"/>
          </w:tcPr>
          <w:p>
            <w:pPr>
              <w:adjustRightInd w:val="0"/>
              <w:ind w:left="990" w:hanging="990" w:hangingChars="45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是否允许递交备选投标方案</w:t>
            </w:r>
          </w:p>
        </w:tc>
        <w:tc>
          <w:tcPr>
            <w:tcW w:w="6152" w:type="dxa"/>
            <w:vAlign w:val="center"/>
          </w:tcPr>
          <w:p>
            <w:pPr>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4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签字或盖章要求</w:t>
            </w:r>
          </w:p>
        </w:tc>
        <w:tc>
          <w:tcPr>
            <w:tcW w:w="6152" w:type="dxa"/>
            <w:vAlign w:val="center"/>
          </w:tcPr>
          <w:p>
            <w:pPr>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招标文件明示需要签字盖章的地方由投标人法定代表人或其授权代理人按招标文件的要求签名和（或）加盖公章。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4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投标文件正、副本数量</w:t>
            </w:r>
          </w:p>
        </w:tc>
        <w:tc>
          <w:tcPr>
            <w:tcW w:w="6152" w:type="dxa"/>
            <w:vAlign w:val="center"/>
          </w:tcPr>
          <w:p>
            <w:pPr>
              <w:overflowPunct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投标文件：正本一份、副本肆份</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报价一览表（单独密封）、电子版投标文件一份（投标文件正本加盖鲜章扫描后的PDF电子版u盘一份</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eastAsia="zh-CN"/>
                <w14:textFill>
                  <w14:solidFill>
                    <w14:schemeClr w14:val="tx1"/>
                  </w14:solidFill>
                </w14:textFill>
              </w:rPr>
              <w:t>光盘一份</w:t>
            </w:r>
            <w:r>
              <w:rPr>
                <w:rFonts w:hint="eastAsia" w:ascii="宋体" w:hAnsi="宋体" w:cs="宋体"/>
                <w:color w:val="000000" w:themeColor="text1"/>
                <w:sz w:val="24"/>
                <w:highlight w:val="none"/>
                <w14:textFill>
                  <w14:solidFill>
                    <w14:schemeClr w14:val="tx1"/>
                  </w14:solidFill>
                </w14:textFill>
              </w:rPr>
              <w:t>并单独密封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84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投标文件密封</w:t>
            </w:r>
          </w:p>
        </w:tc>
        <w:tc>
          <w:tcPr>
            <w:tcW w:w="6152" w:type="dxa"/>
            <w:vAlign w:val="center"/>
          </w:tcPr>
          <w:p>
            <w:pPr>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1、投标文件分为开标一览表档案袋和投标文件袋，应包括下列内容：</w:t>
            </w:r>
          </w:p>
          <w:p>
            <w:pPr>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1.1报价一览表档案袋</w:t>
            </w:r>
          </w:p>
          <w:p>
            <w:pPr>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(1)报价一览表</w:t>
            </w:r>
          </w:p>
          <w:p>
            <w:pPr>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1.2投标文件袋（投标文件正、副本分别密封）</w:t>
            </w:r>
          </w:p>
          <w:p>
            <w:pPr>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w:t>
            </w:r>
            <w:r>
              <w:rPr>
                <w:rFonts w:hint="eastAsia" w:ascii="宋体" w:hAnsi="宋体" w:cs="宋体"/>
                <w:color w:val="000000" w:themeColor="text1"/>
                <w:kern w:val="0"/>
                <w:sz w:val="22"/>
                <w:szCs w:val="22"/>
                <w:highlight w:val="none"/>
                <w14:textFill>
                  <w14:solidFill>
                    <w14:schemeClr w14:val="tx1"/>
                  </w14:solidFill>
                </w14:textFill>
              </w:rPr>
              <w:t xml:space="preserve">投标文件(文件编制详见第六章 ) </w:t>
            </w:r>
          </w:p>
          <w:p>
            <w:pPr>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(2)投标文件正本扫描电子版u盘一份，</w:t>
            </w:r>
            <w:r>
              <w:rPr>
                <w:rFonts w:hint="eastAsia" w:ascii="宋体" w:hAnsi="宋体" w:cs="宋体"/>
                <w:color w:val="000000" w:themeColor="text1"/>
                <w:kern w:val="0"/>
                <w:sz w:val="22"/>
                <w:szCs w:val="22"/>
                <w:highlight w:val="none"/>
                <w:lang w:eastAsia="zh-CN"/>
                <w14:textFill>
                  <w14:solidFill>
                    <w14:schemeClr w14:val="tx1"/>
                  </w14:solidFill>
                </w14:textFill>
              </w:rPr>
              <w:t>光盘一份</w:t>
            </w:r>
            <w:r>
              <w:rPr>
                <w:rFonts w:hint="eastAsia" w:ascii="宋体" w:hAnsi="宋体" w:cs="宋体"/>
                <w:color w:val="000000" w:themeColor="text1"/>
                <w:kern w:val="0"/>
                <w:sz w:val="22"/>
                <w:szCs w:val="22"/>
                <w:highlight w:val="none"/>
                <w14:textFill>
                  <w14:solidFill>
                    <w14:schemeClr w14:val="tx1"/>
                  </w14:solidFill>
                </w14:textFill>
              </w:rPr>
              <w:t>（PDF格式）</w:t>
            </w:r>
          </w:p>
          <w:p>
            <w:pPr>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2、投标文件袋和《开标一览表》档案袋封面上应写明：</w:t>
            </w:r>
          </w:p>
          <w:p>
            <w:pPr>
              <w:jc w:val="lef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招标单位：</w:t>
            </w:r>
            <w:r>
              <w:rPr>
                <w:rFonts w:hint="eastAsia" w:ascii="宋体" w:hAnsi="宋体" w:cs="宋体"/>
                <w:color w:val="000000" w:themeColor="text1"/>
                <w:kern w:val="0"/>
                <w:sz w:val="22"/>
                <w:szCs w:val="22"/>
                <w:highlight w:val="none"/>
                <w:lang w:eastAsia="zh-CN"/>
                <w14:textFill>
                  <w14:solidFill>
                    <w14:schemeClr w14:val="tx1"/>
                  </w14:solidFill>
                </w14:textFill>
              </w:rPr>
              <w:t>民丰县林业和草原局</w:t>
            </w:r>
          </w:p>
          <w:p>
            <w:pP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项目名称：</w:t>
            </w:r>
            <w:r>
              <w:rPr>
                <w:rFonts w:hint="eastAsia" w:ascii="宋体" w:hAnsi="宋体" w:cs="宋体"/>
                <w:color w:val="000000" w:themeColor="text1"/>
                <w:kern w:val="0"/>
                <w:sz w:val="22"/>
                <w:szCs w:val="22"/>
                <w:highlight w:val="none"/>
                <w:lang w:eastAsia="zh-CN"/>
                <w14:textFill>
                  <w14:solidFill>
                    <w14:schemeClr w14:val="tx1"/>
                  </w14:solidFill>
                </w14:textFill>
              </w:rPr>
              <w:t>尼雅乡生态环境提升治理工程项目</w:t>
            </w:r>
          </w:p>
          <w:p>
            <w:pP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项目编号：</w:t>
            </w:r>
            <w:r>
              <w:rPr>
                <w:rFonts w:hint="eastAsia" w:ascii="宋体" w:hAnsi="宋体" w:cs="宋体"/>
                <w:color w:val="000000" w:themeColor="text1"/>
                <w:kern w:val="0"/>
                <w:sz w:val="22"/>
                <w:szCs w:val="22"/>
                <w:highlight w:val="none"/>
                <w:lang w:eastAsia="zh-CN"/>
                <w14:textFill>
                  <w14:solidFill>
                    <w14:schemeClr w14:val="tx1"/>
                  </w14:solidFill>
                </w14:textFill>
              </w:rPr>
              <w:t>XJHXZB-CG-2022-1002</w:t>
            </w:r>
          </w:p>
          <w:p>
            <w:pPr>
              <w:widowControl/>
              <w:jc w:val="left"/>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投标内容：</w:t>
            </w:r>
            <w:r>
              <w:rPr>
                <w:rFonts w:hint="eastAsia" w:ascii="宋体" w:hAnsi="宋体" w:cs="宋体"/>
                <w:color w:val="000000" w:themeColor="text1"/>
                <w:kern w:val="0"/>
                <w:sz w:val="22"/>
                <w:szCs w:val="22"/>
                <w:highlight w:val="none"/>
                <w:lang w:eastAsia="zh-CN" w:bidi="ar"/>
                <w14:textFill>
                  <w14:solidFill>
                    <w14:schemeClr w14:val="tx1"/>
                  </w14:solidFill>
                </w14:textFill>
              </w:rPr>
              <w:t>尼雅乡生态环境提升治理工程项目、采购一批苗木。</w:t>
            </w:r>
          </w:p>
          <w:p>
            <w:pPr>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投标单位名称： </w:t>
            </w:r>
          </w:p>
          <w:p>
            <w:pPr>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（“正本”或“副本”）</w:t>
            </w:r>
          </w:p>
          <w:p>
            <w:pPr>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3、投标文件密封</w:t>
            </w:r>
          </w:p>
          <w:p>
            <w:pPr>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投标文件正本、副本及报价一览表、投标文件电子版u盘一份，</w:t>
            </w:r>
            <w:r>
              <w:rPr>
                <w:rFonts w:hint="eastAsia" w:ascii="宋体" w:hAnsi="宋体" w:cs="宋体"/>
                <w:color w:val="000000" w:themeColor="text1"/>
                <w:kern w:val="0"/>
                <w:sz w:val="22"/>
                <w:szCs w:val="22"/>
                <w:highlight w:val="none"/>
                <w:lang w:eastAsia="zh-CN"/>
                <w14:textFill>
                  <w14:solidFill>
                    <w14:schemeClr w14:val="tx1"/>
                  </w14:solidFill>
                </w14:textFill>
              </w:rPr>
              <w:t>光盘一份</w:t>
            </w:r>
            <w:r>
              <w:rPr>
                <w:rFonts w:hint="eastAsia" w:ascii="宋体" w:hAnsi="宋体" w:cs="宋体"/>
                <w:color w:val="000000" w:themeColor="text1"/>
                <w:kern w:val="0"/>
                <w:sz w:val="22"/>
                <w:szCs w:val="22"/>
                <w:highlight w:val="none"/>
                <w14:textFill>
                  <w14:solidFill>
                    <w14:schemeClr w14:val="tx1"/>
                  </w14:solidFill>
                </w14:textFill>
              </w:rPr>
              <w:t>（PDF格式）分别需单独密封。请载明项目名称、项目编号、投标包号、公司名称）。</w:t>
            </w:r>
          </w:p>
          <w:p>
            <w:pPr>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光盘与投标正本文件恕不退还。</w:t>
            </w:r>
          </w:p>
          <w:p>
            <w:pPr>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4、投标文件袋及报价一览表档案袋封袋封口处须加盖投标公司公章及法人章，并注明“开标时启封”字样。</w:t>
            </w:r>
          </w:p>
          <w:p>
            <w:pPr>
              <w:adjustRightInd w:val="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未按招标文件前附表29投标文件制作及密封要求的，投标被拒绝。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w:t>
            </w:r>
          </w:p>
        </w:tc>
        <w:tc>
          <w:tcPr>
            <w:tcW w:w="2963" w:type="dxa"/>
            <w:vAlign w:val="center"/>
          </w:tcPr>
          <w:p>
            <w:pPr>
              <w:adjustRightInd w:val="0"/>
              <w:ind w:left="1080" w:hanging="1080" w:hangingChars="45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投标人递交投标文件的地点</w:t>
            </w:r>
          </w:p>
        </w:tc>
        <w:tc>
          <w:tcPr>
            <w:tcW w:w="6152" w:type="dxa"/>
            <w:vAlign w:val="center"/>
          </w:tcPr>
          <w:p>
            <w:pPr>
              <w:snapToGrid w:val="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民丰县行政服务和公共资源交易中心（民丰县友谊路75号）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4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是否退还投标文件</w:t>
            </w:r>
          </w:p>
        </w:tc>
        <w:tc>
          <w:tcPr>
            <w:tcW w:w="6152"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84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评标委员会的组建</w:t>
            </w:r>
          </w:p>
        </w:tc>
        <w:tc>
          <w:tcPr>
            <w:tcW w:w="6152" w:type="dxa"/>
            <w:vAlign w:val="center"/>
          </w:tcPr>
          <w:p>
            <w:pPr>
              <w:jc w:val="left"/>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评标委员会由</w:t>
            </w:r>
            <w:r>
              <w:rPr>
                <w:rFonts w:hint="eastAsia" w:ascii="宋体" w:hAnsi="宋体" w:cs="宋体"/>
                <w:bCs/>
                <w:color w:val="000000" w:themeColor="text1"/>
                <w:sz w:val="24"/>
                <w:highlight w:val="none"/>
                <w:lang w:val="en-US" w:eastAsia="zh-CN"/>
                <w14:textFill>
                  <w14:solidFill>
                    <w14:schemeClr w14:val="tx1"/>
                  </w14:solidFill>
                </w14:textFill>
              </w:rPr>
              <w:t>5</w:t>
            </w:r>
            <w:r>
              <w:rPr>
                <w:rFonts w:hint="eastAsia" w:ascii="宋体" w:hAnsi="宋体" w:cs="宋体"/>
                <w:bCs/>
                <w:color w:val="000000" w:themeColor="text1"/>
                <w:sz w:val="24"/>
                <w:highlight w:val="none"/>
                <w14:textFill>
                  <w14:solidFill>
                    <w14:schemeClr w14:val="tx1"/>
                  </w14:solidFill>
                </w14:textFill>
              </w:rPr>
              <w:t>人评标专家组成。</w:t>
            </w:r>
            <w:r>
              <w:rPr>
                <w:rFonts w:hint="eastAsia" w:ascii="宋体" w:hAnsi="宋体" w:cs="宋体"/>
                <w:bCs/>
                <w:color w:val="000000" w:themeColor="text1"/>
                <w:sz w:val="24"/>
                <w:highlight w:val="none"/>
                <w:lang w:eastAsia="zh-CN"/>
                <w14:textFill>
                  <w14:solidFill>
                    <w14:schemeClr w14:val="tx1"/>
                  </w14:solidFill>
                </w14:textFill>
              </w:rPr>
              <w:t>其中业主专家</w:t>
            </w:r>
            <w:r>
              <w:rPr>
                <w:rFonts w:hint="eastAsia" w:ascii="宋体" w:hAnsi="宋体" w:cs="宋体"/>
                <w:bCs/>
                <w:color w:val="000000" w:themeColor="text1"/>
                <w:sz w:val="24"/>
                <w:highlight w:val="none"/>
                <w:u w:val="single"/>
                <w:lang w:val="en-US" w:eastAsia="zh-CN"/>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人，和田专家库随机抽取</w:t>
            </w:r>
            <w:r>
              <w:rPr>
                <w:rFonts w:hint="eastAsia" w:ascii="宋体" w:hAnsi="宋体" w:cs="宋体"/>
                <w:bCs/>
                <w:color w:val="000000" w:themeColor="text1"/>
                <w:sz w:val="24"/>
                <w:highlight w:val="none"/>
                <w:u w:val="single"/>
                <w:lang w:val="en-US" w:eastAsia="zh-CN"/>
                <w14:textFill>
                  <w14:solidFill>
                    <w14:schemeClr w14:val="tx1"/>
                  </w14:solidFill>
                </w14:textFill>
              </w:rPr>
              <w:t>4</w:t>
            </w:r>
            <w:r>
              <w:rPr>
                <w:rFonts w:hint="eastAsia" w:ascii="宋体" w:hAnsi="宋体" w:cs="宋体"/>
                <w:bCs/>
                <w:color w:val="000000" w:themeColor="text1"/>
                <w:sz w:val="24"/>
                <w:highlight w:val="none"/>
                <w:lang w:val="en-US" w:eastAsia="zh-CN"/>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4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评审方法</w:t>
            </w:r>
          </w:p>
        </w:tc>
        <w:tc>
          <w:tcPr>
            <w:tcW w:w="6152"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4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w:t>
            </w:r>
          </w:p>
        </w:tc>
        <w:tc>
          <w:tcPr>
            <w:tcW w:w="2963" w:type="dxa"/>
            <w:vAlign w:val="center"/>
          </w:tcPr>
          <w:p>
            <w:pPr>
              <w:adjustRightInd w:val="0"/>
              <w:ind w:left="1080" w:hanging="1080" w:hangingChars="45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是否授权评标委员会确定中标人</w:t>
            </w:r>
          </w:p>
        </w:tc>
        <w:tc>
          <w:tcPr>
            <w:tcW w:w="6152"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□是</w:t>
            </w:r>
          </w:p>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√否，推荐中标候选人数：不多于3人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4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履约担保</w:t>
            </w:r>
          </w:p>
        </w:tc>
        <w:tc>
          <w:tcPr>
            <w:tcW w:w="6152"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履约担保金额：/  </w:t>
            </w:r>
          </w:p>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履约担保形式：银行汇款或银行提供的履约保函。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4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w:t>
            </w:r>
          </w:p>
        </w:tc>
        <w:tc>
          <w:tcPr>
            <w:tcW w:w="9115" w:type="dxa"/>
            <w:gridSpan w:val="2"/>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4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专业分包</w:t>
            </w:r>
          </w:p>
        </w:tc>
        <w:tc>
          <w:tcPr>
            <w:tcW w:w="6152"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本项目不允许分包。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38</w:t>
            </w:r>
          </w:p>
        </w:tc>
        <w:tc>
          <w:tcPr>
            <w:tcW w:w="2963"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投标时查验的资料</w:t>
            </w:r>
          </w:p>
        </w:tc>
        <w:tc>
          <w:tcPr>
            <w:tcW w:w="6152" w:type="dxa"/>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投标人参加开标会需携带以下证件原件或复印件加盖公章 ：</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（1）投标人须具有经年审合格（三证合一）的营业执照；</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2）法定代表人身份证原件或法定代表人授权委托书和委托代理人的身份证原件（授权书需附法人身份证及委托人身份证复印件正反面）提供法定代表人或授权委托人在社保部门出具的最少近3个月的社保缴纳证明（个人明细表，新成立时间少于3个月的公司，按实际发生提供）；</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3）投标单位的依法缴纳税收和社会保障资金的良好记录；提供税务机关出具近三个月的完税证明（新成立不足三个月的，按实际情况发生提供)；具有良好的商业信誉和健全的财务会计制度（需提供2021年度财务审计报告，2022年成立公司按实际发生提供财务报表）；</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w:t>
            </w:r>
            <w:r>
              <w:rPr>
                <w:rFonts w:hint="eastAsia" w:ascii="宋体" w:hAnsi="宋体" w:cs="宋体"/>
                <w:bCs/>
                <w:color w:val="000000" w:themeColor="text1"/>
                <w:sz w:val="24"/>
                <w:highlight w:val="none"/>
                <w:shd w:val="clear" w:color="auto" w:fill="FFFFFF"/>
                <w:lang w:val="en-US" w:eastAsia="zh-CN"/>
                <w14:textFill>
                  <w14:solidFill>
                    <w14:schemeClr w14:val="tx1"/>
                  </w14:solidFill>
                </w14:textFill>
              </w:rPr>
              <w:t>4</w:t>
            </w:r>
            <w:r>
              <w:rPr>
                <w:rFonts w:hint="eastAsia" w:ascii="宋体" w:hAnsi="宋体" w:cs="宋体"/>
                <w:bCs/>
                <w:color w:val="000000" w:themeColor="text1"/>
                <w:sz w:val="24"/>
                <w:highlight w:val="none"/>
                <w:shd w:val="clear" w:color="auto" w:fill="FFFFFF"/>
                <w14:textFill>
                  <w14:solidFill>
                    <w14:schemeClr w14:val="tx1"/>
                  </w14:solidFill>
                </w14:textFill>
              </w:rPr>
              <w:t>）凡拟参加本次招标项目的供应商，在“信用中国”网站（www.creditchina.gov.cn）、中国政府采购网（www.ccgp.gov.cn）、国家企业信用信息公示系（http://www.gsxt.gov.cn）三个网站的查询结果，如供应商被列入失信被执行人、重大税收违法案件当事人名单、政府采购严重违法失信行为记录名单的（尚在处罚期内的）、经营异常名录的，将拒绝其参本次政府采购活动。（查询有效期为自本项目采购公告发出之日起至递交投标文件截止时间止）；</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w:t>
            </w:r>
            <w:r>
              <w:rPr>
                <w:rFonts w:hint="eastAsia" w:ascii="宋体" w:hAnsi="宋体" w:cs="宋体"/>
                <w:bCs/>
                <w:color w:val="000000" w:themeColor="text1"/>
                <w:sz w:val="24"/>
                <w:highlight w:val="none"/>
                <w:shd w:val="clear" w:color="auto" w:fill="FFFFFF"/>
                <w:lang w:val="en-US" w:eastAsia="zh-CN"/>
                <w14:textFill>
                  <w14:solidFill>
                    <w14:schemeClr w14:val="tx1"/>
                  </w14:solidFill>
                </w14:textFill>
              </w:rPr>
              <w:t>5</w:t>
            </w:r>
            <w:r>
              <w:rPr>
                <w:rFonts w:hint="eastAsia" w:ascii="宋体" w:hAnsi="宋体" w:cs="宋体"/>
                <w:bCs/>
                <w:color w:val="000000" w:themeColor="text1"/>
                <w:sz w:val="24"/>
                <w:highlight w:val="none"/>
                <w:shd w:val="clear" w:color="auto" w:fill="FFFFFF"/>
                <w14:textFill>
                  <w14:solidFill>
                    <w14:schemeClr w14:val="tx1"/>
                  </w14:solidFill>
                </w14:textFill>
              </w:rPr>
              <w:t>）提供参加政府采购活动前三年内，在经营活动中没有重大违法记录的书面声明；</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w:t>
            </w:r>
            <w:r>
              <w:rPr>
                <w:rFonts w:hint="eastAsia" w:ascii="宋体" w:hAnsi="宋体" w:cs="宋体"/>
                <w:bCs/>
                <w:color w:val="000000" w:themeColor="text1"/>
                <w:sz w:val="24"/>
                <w:highlight w:val="none"/>
                <w:shd w:val="clear" w:color="auto" w:fill="FFFFFF"/>
                <w:lang w:val="en-US" w:eastAsia="zh-CN"/>
                <w14:textFill>
                  <w14:solidFill>
                    <w14:schemeClr w14:val="tx1"/>
                  </w14:solidFill>
                </w14:textFill>
              </w:rPr>
              <w:t>6</w:t>
            </w:r>
            <w:r>
              <w:rPr>
                <w:rFonts w:hint="eastAsia" w:ascii="宋体" w:hAnsi="宋体" w:cs="宋体"/>
                <w:bCs/>
                <w:color w:val="000000" w:themeColor="text1"/>
                <w:sz w:val="24"/>
                <w:highlight w:val="none"/>
                <w:shd w:val="clear" w:color="auto" w:fill="FFFFFF"/>
                <w14:textFill>
                  <w14:solidFill>
                    <w14:schemeClr w14:val="tx1"/>
                  </w14:solidFill>
                </w14:textFill>
              </w:rPr>
              <w:t>）投标单位（供应商）提供针对本次项目《反商业贿赂承诺书》；</w:t>
            </w:r>
          </w:p>
          <w:p>
            <w:pPr>
              <w:snapToGrid w:val="0"/>
              <w:spacing w:line="360" w:lineRule="auto"/>
              <w:rPr>
                <w:rFonts w:ascii="宋体" w:hAnsi="宋体" w:cs="宋体"/>
                <w:bCs/>
                <w:color w:val="000000" w:themeColor="text1"/>
                <w:sz w:val="24"/>
                <w:highlight w:val="none"/>
                <w:shd w:val="clear" w:color="auto" w:fill="FFFFFF"/>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w:t>
            </w:r>
            <w:r>
              <w:rPr>
                <w:rFonts w:hint="eastAsia" w:ascii="宋体" w:hAnsi="宋体" w:cs="宋体"/>
                <w:bCs/>
                <w:color w:val="000000" w:themeColor="text1"/>
                <w:sz w:val="24"/>
                <w:highlight w:val="none"/>
                <w:shd w:val="clear" w:color="auto" w:fill="FFFFFF"/>
                <w:lang w:val="en-US" w:eastAsia="zh-CN"/>
                <w14:textFill>
                  <w14:solidFill>
                    <w14:schemeClr w14:val="tx1"/>
                  </w14:solidFill>
                </w14:textFill>
              </w:rPr>
              <w:t>7</w:t>
            </w:r>
            <w:r>
              <w:rPr>
                <w:rFonts w:hint="eastAsia" w:ascii="宋体" w:hAnsi="宋体" w:cs="宋体"/>
                <w:bCs/>
                <w:color w:val="000000" w:themeColor="text1"/>
                <w:sz w:val="24"/>
                <w:highlight w:val="none"/>
                <w:shd w:val="clear" w:color="auto" w:fill="FFFFFF"/>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苗（林）木种子生产经营许可证、植物检疫登记证(或产地检疫证)</w:t>
            </w:r>
            <w:r>
              <w:rPr>
                <w:rFonts w:hint="eastAsia" w:ascii="宋体" w:hAnsi="宋体" w:cs="宋体"/>
                <w:bCs/>
                <w:color w:val="000000" w:themeColor="text1"/>
                <w:sz w:val="24"/>
                <w:highlight w:val="none"/>
                <w:shd w:val="clear" w:color="auto" w:fill="FFFFFF"/>
                <w14:textFill>
                  <w14:solidFill>
                    <w14:schemeClr w14:val="tx1"/>
                  </w14:solidFill>
                </w14:textFill>
              </w:rPr>
              <w:t>；</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shd w:val="clear" w:color="auto" w:fill="FFFFFF"/>
                <w14:textFill>
                  <w14:solidFill>
                    <w14:schemeClr w14:val="tx1"/>
                  </w14:solidFill>
                </w14:textFill>
              </w:rPr>
              <w:t>（</w:t>
            </w:r>
            <w:r>
              <w:rPr>
                <w:rFonts w:hint="eastAsia" w:ascii="宋体" w:hAnsi="宋体" w:cs="宋体"/>
                <w:bCs/>
                <w:color w:val="000000" w:themeColor="text1"/>
                <w:sz w:val="24"/>
                <w:highlight w:val="none"/>
                <w:shd w:val="clear" w:color="auto" w:fill="FFFFFF"/>
                <w:lang w:val="en-US" w:eastAsia="zh-CN"/>
                <w14:textFill>
                  <w14:solidFill>
                    <w14:schemeClr w14:val="tx1"/>
                  </w14:solidFill>
                </w14:textFill>
              </w:rPr>
              <w:t>8</w:t>
            </w:r>
            <w:r>
              <w:rPr>
                <w:rFonts w:hint="eastAsia" w:ascii="宋体" w:hAnsi="宋体" w:cs="宋体"/>
                <w:bCs/>
                <w:color w:val="000000" w:themeColor="text1"/>
                <w:sz w:val="24"/>
                <w:highlight w:val="none"/>
                <w:shd w:val="clear" w:color="auto" w:fill="FFFFFF"/>
                <w14:textFill>
                  <w14:solidFill>
                    <w14:schemeClr w14:val="tx1"/>
                  </w14:solidFill>
                </w14:textFill>
              </w:rPr>
              <w:t>）投标保证金电子回单加盖公章。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47" w:type="dxa"/>
            <w:vMerge w:val="restart"/>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c>
          <w:tcPr>
            <w:tcW w:w="9115" w:type="dxa"/>
            <w:gridSpan w:val="2"/>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为保证本项目服务质量，良好的售后服务；最低报价不作为中标的唯一依据。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7" w:type="dxa"/>
            <w:vMerge w:val="continue"/>
            <w:vAlign w:val="center"/>
          </w:tcPr>
          <w:p>
            <w:pPr>
              <w:jc w:val="center"/>
              <w:rPr>
                <w:rFonts w:ascii="宋体" w:hAnsi="宋体" w:cs="宋体"/>
                <w:color w:val="000000" w:themeColor="text1"/>
                <w:szCs w:val="21"/>
                <w:highlight w:val="none"/>
                <w14:textFill>
                  <w14:solidFill>
                    <w14:schemeClr w14:val="tx1"/>
                  </w14:solidFill>
                </w14:textFill>
              </w:rPr>
            </w:pPr>
          </w:p>
        </w:tc>
        <w:tc>
          <w:tcPr>
            <w:tcW w:w="9115" w:type="dxa"/>
            <w:gridSpan w:val="2"/>
            <w:vAlign w:val="center"/>
          </w:tcPr>
          <w:p>
            <w:pPr>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投标人应认真阅读招标文件中的每一个条款及要求，因误读招标文件而造成的后果，招标人概不负责。为了节能减排、保护环境，倡议投标文件双面打印！</w:t>
            </w:r>
          </w:p>
        </w:tc>
      </w:tr>
    </w:tbl>
    <w:p>
      <w:pPr>
        <w:pStyle w:val="15"/>
        <w:jc w:val="both"/>
        <w:rPr>
          <w:rFonts w:ascii="宋体" w:hAnsi="宋体" w:cs="宋体"/>
          <w:color w:val="000000" w:themeColor="text1"/>
          <w:highlight w:val="none"/>
          <w14:textFill>
            <w14:solidFill>
              <w14:schemeClr w14:val="tx1"/>
            </w14:solidFill>
          </w14:textFill>
        </w:rPr>
      </w:pPr>
      <w:bookmarkStart w:id="8" w:name="_Toc12394"/>
    </w:p>
    <w:p>
      <w:pPr>
        <w:rPr>
          <w:color w:val="000000" w:themeColor="text1"/>
          <w:highlight w:val="none"/>
          <w14:textFill>
            <w14:solidFill>
              <w14:schemeClr w14:val="tx1"/>
            </w14:solidFill>
          </w14:textFill>
        </w:rPr>
      </w:pPr>
    </w:p>
    <w:p>
      <w:pPr>
        <w:pStyle w:val="15"/>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1．总则</w:t>
      </w:r>
      <w:bookmarkEnd w:id="8"/>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9" w:name="_Toc28922"/>
      <w:bookmarkStart w:id="10" w:name="_Toc485735190"/>
      <w:r>
        <w:rPr>
          <w:rFonts w:hint="eastAsia" w:ascii="宋体" w:hAnsi="宋体" w:cs="宋体"/>
          <w:b/>
          <w:bCs/>
          <w:color w:val="000000" w:themeColor="text1"/>
          <w:sz w:val="24"/>
          <w:highlight w:val="none"/>
          <w14:textFill>
            <w14:solidFill>
              <w14:schemeClr w14:val="tx1"/>
            </w14:solidFill>
          </w14:textFill>
        </w:rPr>
        <w:t>1.1 项目概况</w:t>
      </w:r>
      <w:bookmarkEnd w:id="9"/>
      <w:bookmarkEnd w:id="10"/>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根据《 中华人民共和国政府采购法》、《 中华人民共和国政府采购法实施条例》 等有关法律、法规和规章的规定，本招标项目己具备招标条件，现对本项目进行招标。</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本招标项目招标人：见投标人须知前附表。</w:t>
      </w:r>
      <w:r>
        <w:rPr>
          <w:rFonts w:hint="eastAsia" w:ascii="宋体" w:hAnsi="宋体" w:cs="宋体"/>
          <w:color w:val="000000" w:themeColor="text1"/>
          <w:sz w:val="24"/>
          <w:highlight w:val="none"/>
          <w14:textFill>
            <w14:solidFill>
              <w14:schemeClr w14:val="tx1"/>
            </w14:solidFill>
          </w14:textFill>
        </w:rPr>
        <w:tab/>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本招标项目招标代理机构：见投标人须知前附表。</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 本招标项目名称：见投标人须知前附表。</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 本招标项目地点：见投标人须知前附表。</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11" w:name="_Toc4144"/>
      <w:bookmarkStart w:id="12" w:name="_Toc485735191"/>
      <w:r>
        <w:rPr>
          <w:rFonts w:hint="eastAsia" w:ascii="宋体" w:hAnsi="宋体" w:cs="宋体"/>
          <w:b/>
          <w:bCs/>
          <w:color w:val="000000" w:themeColor="text1"/>
          <w:sz w:val="24"/>
          <w:highlight w:val="none"/>
          <w14:textFill>
            <w14:solidFill>
              <w14:schemeClr w14:val="tx1"/>
            </w14:solidFill>
          </w14:textFill>
        </w:rPr>
        <w:t>1.2 资金来源和落实情况</w:t>
      </w:r>
      <w:bookmarkEnd w:id="11"/>
      <w:bookmarkEnd w:id="12"/>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本招标项目的资金来源：见投标人须知前附表。</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本招标项目的出资比例：见投标人须知前附表。</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本招标项目的资金落实情况：见投标人须知前附表。</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13" w:name="_Toc485735192"/>
      <w:bookmarkStart w:id="14" w:name="_Toc20236"/>
      <w:r>
        <w:rPr>
          <w:rFonts w:hint="eastAsia" w:ascii="宋体" w:hAnsi="宋体" w:cs="宋体"/>
          <w:b/>
          <w:bCs/>
          <w:color w:val="000000" w:themeColor="text1"/>
          <w:sz w:val="24"/>
          <w:highlight w:val="none"/>
          <w14:textFill>
            <w14:solidFill>
              <w14:schemeClr w14:val="tx1"/>
            </w14:solidFill>
          </w14:textFill>
        </w:rPr>
        <w:t>1.3 招标范围、工期和成果质量标准</w:t>
      </w:r>
      <w:bookmarkEnd w:id="13"/>
      <w:bookmarkEnd w:id="14"/>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 本次招标范围：见投标人须知前附表。</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 本招标项目的工期：见投标人须知前附表。</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 本招标项目的成果质量要求：见投标人须知前附表。</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15" w:name="_Toc16238"/>
      <w:bookmarkStart w:id="16" w:name="_Toc485735193"/>
      <w:r>
        <w:rPr>
          <w:rFonts w:hint="eastAsia" w:ascii="宋体" w:hAnsi="宋体" w:cs="宋体"/>
          <w:b/>
          <w:bCs/>
          <w:color w:val="000000" w:themeColor="text1"/>
          <w:sz w:val="24"/>
          <w:highlight w:val="none"/>
          <w14:textFill>
            <w14:solidFill>
              <w14:schemeClr w14:val="tx1"/>
            </w14:solidFill>
          </w14:textFill>
        </w:rPr>
        <w:t>1.4 投标人资格要求</w:t>
      </w:r>
      <w:bookmarkEnd w:id="15"/>
      <w:bookmarkEnd w:id="16"/>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1.4.1投标人应具备承担本项目的资质条件、能力和信誉。</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（1）资质条件：见投标人须知前附表；</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（2）其他要求：见投标人须知前附表。</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 本项目</w:t>
      </w:r>
      <w:r>
        <w:rPr>
          <w:rFonts w:hint="eastAsia" w:ascii="宋体" w:hAnsi="宋体" w:cs="宋体"/>
          <w:b/>
          <w:bCs/>
          <w:color w:val="000000" w:themeColor="text1"/>
          <w:sz w:val="24"/>
          <w:highlight w:val="none"/>
          <w:u w:val="single"/>
          <w14:textFill>
            <w14:solidFill>
              <w14:schemeClr w14:val="tx1"/>
            </w14:solidFill>
          </w14:textFill>
        </w:rPr>
        <w:t>不</w:t>
      </w:r>
      <w:r>
        <w:rPr>
          <w:rFonts w:hint="eastAsia" w:ascii="宋体" w:hAnsi="宋体" w:cs="宋体"/>
          <w:color w:val="000000" w:themeColor="text1"/>
          <w:sz w:val="24"/>
          <w:highlight w:val="none"/>
          <w14:textFill>
            <w14:solidFill>
              <w14:schemeClr w14:val="tx1"/>
            </w14:solidFill>
          </w14:textFill>
        </w:rPr>
        <w:t>接受联合体投标。</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 投标人不得存在下列情形之一：</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(l）为招标人不具有独立法人资格的附属机构（单位）；</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(2）为本项目提供招标代理服务的；</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(3）被责令停业的；</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(4）被暂停或取消投标资格的；</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(5）财产被接管或冻结的；</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(6）在最近三年内有骗取中标或严重违约问题的。</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17" w:name="_Toc485735194"/>
      <w:bookmarkStart w:id="18" w:name="_Toc8212"/>
      <w:r>
        <w:rPr>
          <w:rFonts w:hint="eastAsia" w:ascii="宋体" w:hAnsi="宋体" w:cs="宋体"/>
          <w:b/>
          <w:bCs/>
          <w:color w:val="000000" w:themeColor="text1"/>
          <w:sz w:val="24"/>
          <w:highlight w:val="none"/>
          <w14:textFill>
            <w14:solidFill>
              <w14:schemeClr w14:val="tx1"/>
            </w14:solidFill>
          </w14:textFill>
        </w:rPr>
        <w:t>1.5 费用承担</w:t>
      </w:r>
      <w:bookmarkEnd w:id="17"/>
      <w:bookmarkEnd w:id="18"/>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投标人准备和参加投标活动发生的所有费用自理。</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19" w:name="_Toc485735195"/>
      <w:bookmarkStart w:id="20" w:name="_Toc32428"/>
      <w:r>
        <w:rPr>
          <w:rFonts w:hint="eastAsia" w:ascii="宋体" w:hAnsi="宋体" w:cs="宋体"/>
          <w:b/>
          <w:bCs/>
          <w:color w:val="000000" w:themeColor="text1"/>
          <w:sz w:val="24"/>
          <w:highlight w:val="none"/>
          <w14:textFill>
            <w14:solidFill>
              <w14:schemeClr w14:val="tx1"/>
            </w14:solidFill>
          </w14:textFill>
        </w:rPr>
        <w:t>1.6 保密</w:t>
      </w:r>
      <w:bookmarkEnd w:id="19"/>
      <w:bookmarkEnd w:id="20"/>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参与招标投标活动的各方应对招标文件和投标文件中的商业和技术等秘密保密，违者应对由此造成的后果承担法律责任。</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21" w:name="_Toc24440"/>
      <w:bookmarkStart w:id="22" w:name="_Toc485735196"/>
      <w:r>
        <w:rPr>
          <w:rFonts w:hint="eastAsia" w:ascii="宋体" w:hAnsi="宋体" w:cs="宋体"/>
          <w:b/>
          <w:bCs/>
          <w:color w:val="000000" w:themeColor="text1"/>
          <w:sz w:val="24"/>
          <w:highlight w:val="none"/>
          <w14:textFill>
            <w14:solidFill>
              <w14:schemeClr w14:val="tx1"/>
            </w14:solidFill>
          </w14:textFill>
        </w:rPr>
        <w:t>1.7 语言文字</w:t>
      </w:r>
      <w:bookmarkEnd w:id="21"/>
      <w:bookmarkEnd w:id="22"/>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除专用术语外，与招标投标有关的语言均使用中文。必要时专用术语应附有中文注释。</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23" w:name="_Toc485735197"/>
      <w:bookmarkStart w:id="24" w:name="_Toc3275"/>
      <w:r>
        <w:rPr>
          <w:rFonts w:hint="eastAsia" w:ascii="宋体" w:hAnsi="宋体" w:cs="宋体"/>
          <w:b/>
          <w:bCs/>
          <w:color w:val="000000" w:themeColor="text1"/>
          <w:sz w:val="24"/>
          <w:highlight w:val="none"/>
          <w14:textFill>
            <w14:solidFill>
              <w14:schemeClr w14:val="tx1"/>
            </w14:solidFill>
          </w14:textFill>
        </w:rPr>
        <w:t>1.8 计量单位</w:t>
      </w:r>
      <w:bookmarkEnd w:id="23"/>
      <w:bookmarkEnd w:id="24"/>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所有计量均采用中华人民共和国法定计量单位。</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25" w:name="_Toc485735198"/>
      <w:bookmarkStart w:id="26" w:name="_Toc1369"/>
      <w:r>
        <w:rPr>
          <w:rFonts w:hint="eastAsia" w:ascii="宋体" w:hAnsi="宋体" w:cs="宋体"/>
          <w:b/>
          <w:bCs/>
          <w:color w:val="000000" w:themeColor="text1"/>
          <w:sz w:val="24"/>
          <w:highlight w:val="none"/>
          <w14:textFill>
            <w14:solidFill>
              <w14:schemeClr w14:val="tx1"/>
            </w14:solidFill>
          </w14:textFill>
        </w:rPr>
        <w:t>1.9 踏勘现场</w:t>
      </w:r>
      <w:bookmarkEnd w:id="25"/>
      <w:bookmarkEnd w:id="26"/>
    </w:p>
    <w:p>
      <w:pPr>
        <w:adjustRightInd w:val="0"/>
        <w:spacing w:line="5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见投标人须知前附表。</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27" w:name="_Toc485735199"/>
      <w:bookmarkStart w:id="28" w:name="_Toc2825"/>
      <w:r>
        <w:rPr>
          <w:rFonts w:hint="eastAsia" w:ascii="宋体" w:hAnsi="宋体" w:cs="宋体"/>
          <w:b/>
          <w:bCs/>
          <w:color w:val="000000" w:themeColor="text1"/>
          <w:sz w:val="24"/>
          <w:highlight w:val="none"/>
          <w14:textFill>
            <w14:solidFill>
              <w14:schemeClr w14:val="tx1"/>
            </w14:solidFill>
          </w14:textFill>
        </w:rPr>
        <w:t>1.10 投标预备会</w:t>
      </w:r>
      <w:bookmarkEnd w:id="27"/>
      <w:bookmarkEnd w:id="28"/>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1.10.1 本次招标项目不召开投标预备会。</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1.10.2开标时间：见投标人须知前附表。</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1.10.3投标人提出问题的截止时间见投标人须知前附表。</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1.10.4投标截止时间：见投标人须知前附表。</w:t>
      </w:r>
    </w:p>
    <w:p>
      <w:pPr>
        <w:spacing w:line="48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1.10.5招标人书面澄清的时间见投标人须知前附表。</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29" w:name="_Toc485735200"/>
      <w:bookmarkStart w:id="30" w:name="_Toc6430"/>
      <w:r>
        <w:rPr>
          <w:rFonts w:hint="eastAsia" w:ascii="宋体" w:hAnsi="宋体" w:cs="宋体"/>
          <w:b/>
          <w:bCs/>
          <w:color w:val="000000" w:themeColor="text1"/>
          <w:sz w:val="24"/>
          <w:highlight w:val="none"/>
          <w14:textFill>
            <w14:solidFill>
              <w14:schemeClr w14:val="tx1"/>
            </w14:solidFill>
          </w14:textFill>
        </w:rPr>
        <w:t>1.11 偏离</w:t>
      </w:r>
      <w:bookmarkEnd w:id="29"/>
      <w:bookmarkEnd w:id="30"/>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bookmarkStart w:id="31" w:name="_Toc269394714"/>
      <w:bookmarkStart w:id="32" w:name="_Toc234812716"/>
      <w:r>
        <w:rPr>
          <w:rFonts w:hint="eastAsia" w:ascii="宋体" w:hAnsi="宋体" w:cs="宋体"/>
          <w:color w:val="000000" w:themeColor="text1"/>
          <w:sz w:val="24"/>
          <w:highlight w:val="none"/>
          <w14:textFill>
            <w14:solidFill>
              <w14:schemeClr w14:val="tx1"/>
            </w14:solidFill>
          </w14:textFill>
        </w:rPr>
        <w:t>本次投标不允许有重大偏离或保留。重大偏离或保留系指影响到招标文件规定的服务范围，或限制了招标方的权力和投标人的义务的规定，而纠正这些偏离将影响到其它提交实质性响应投标的投标人的公平竞争地位。</w:t>
      </w:r>
    </w:p>
    <w:p>
      <w:pPr>
        <w:widowControl/>
        <w:adjustRightInd w:val="0"/>
        <w:snapToGrid w:val="0"/>
        <w:spacing w:line="560" w:lineRule="exact"/>
        <w:jc w:val="left"/>
        <w:outlineLvl w:val="1"/>
        <w:rPr>
          <w:rFonts w:ascii="宋体" w:hAnsi="宋体" w:cs="宋体"/>
          <w:b/>
          <w:bCs/>
          <w:color w:val="000000" w:themeColor="text1"/>
          <w:sz w:val="32"/>
          <w:szCs w:val="32"/>
          <w:highlight w:val="none"/>
          <w14:textFill>
            <w14:solidFill>
              <w14:schemeClr w14:val="tx1"/>
            </w14:solidFill>
          </w14:textFill>
        </w:rPr>
      </w:pPr>
      <w:bookmarkStart w:id="33" w:name="_Toc410133354"/>
      <w:bookmarkStart w:id="34" w:name="_Toc2532"/>
      <w:bookmarkStart w:id="35" w:name="_Toc14708"/>
      <w:bookmarkStart w:id="36" w:name="_Toc485735201"/>
      <w:r>
        <w:rPr>
          <w:rFonts w:hint="eastAsia" w:ascii="宋体" w:hAnsi="宋体" w:cs="宋体"/>
          <w:b/>
          <w:bCs/>
          <w:color w:val="000000" w:themeColor="text1"/>
          <w:sz w:val="32"/>
          <w:szCs w:val="32"/>
          <w:highlight w:val="none"/>
          <w14:textFill>
            <w14:solidFill>
              <w14:schemeClr w14:val="tx1"/>
            </w14:solidFill>
          </w14:textFill>
        </w:rPr>
        <w:t>2．招标文件</w:t>
      </w:r>
      <w:bookmarkEnd w:id="31"/>
      <w:bookmarkEnd w:id="32"/>
      <w:bookmarkEnd w:id="33"/>
      <w:bookmarkEnd w:id="34"/>
      <w:bookmarkEnd w:id="35"/>
      <w:bookmarkEnd w:id="36"/>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37" w:name="_Toc485735202"/>
      <w:bookmarkStart w:id="38" w:name="_Toc15664"/>
      <w:r>
        <w:rPr>
          <w:rFonts w:hint="eastAsia" w:ascii="宋体" w:hAnsi="宋体" w:cs="宋体"/>
          <w:b/>
          <w:bCs/>
          <w:color w:val="000000" w:themeColor="text1"/>
          <w:sz w:val="24"/>
          <w:highlight w:val="none"/>
          <w14:textFill>
            <w14:solidFill>
              <w14:schemeClr w14:val="tx1"/>
            </w14:solidFill>
          </w14:textFill>
        </w:rPr>
        <w:t>2.1 招标文件的组成</w:t>
      </w:r>
      <w:bookmarkEnd w:id="37"/>
      <w:bookmarkEnd w:id="38"/>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本招标文件包括：</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第一章 招标公告；</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第二章 投标人须知；</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第三章 评标办法；</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第四章 政府采购合同（样本）；</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第五章 投标文件（格式）；</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根据本章第1.10款、第2.2 款和第2.3 款对招标文件所作的澄清、修改，构成招标文件的组成部分。</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根据本章第1.10款、第2.2 款和第2.3 款对招标文件所作的澄清、修改，构成招标文件的组成部分。</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39" w:name="_Toc20065"/>
      <w:bookmarkStart w:id="40" w:name="_Toc485735203"/>
      <w:r>
        <w:rPr>
          <w:rFonts w:hint="eastAsia" w:ascii="宋体" w:hAnsi="宋体" w:cs="宋体"/>
          <w:b/>
          <w:bCs/>
          <w:color w:val="000000" w:themeColor="text1"/>
          <w:sz w:val="24"/>
          <w:highlight w:val="none"/>
          <w14:textFill>
            <w14:solidFill>
              <w14:schemeClr w14:val="tx1"/>
            </w14:solidFill>
          </w14:textFill>
        </w:rPr>
        <w:t>2.2 招标文件的澄清</w:t>
      </w:r>
      <w:bookmarkEnd w:id="39"/>
      <w:bookmarkEnd w:id="40"/>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2.2.2招标文件的澄清将在投标人须知前附表规定的投标截止时间5日前发出。但不指明澄清问题的来源。如果澄清发出的时间距投标截止时间不足3日，相应延长投标截止时间。</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2.2.3 投标人在收到澄清后，应在投标人须知前附表规定的时间内以书面形式通知招标人，确认已收到该澄清。</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41" w:name="_Toc485735204"/>
      <w:bookmarkStart w:id="42" w:name="_Toc9664"/>
      <w:r>
        <w:rPr>
          <w:rFonts w:hint="eastAsia" w:ascii="宋体" w:hAnsi="宋体" w:cs="宋体"/>
          <w:b/>
          <w:bCs/>
          <w:color w:val="000000" w:themeColor="text1"/>
          <w:sz w:val="24"/>
          <w:highlight w:val="none"/>
          <w14:textFill>
            <w14:solidFill>
              <w14:schemeClr w14:val="tx1"/>
            </w14:solidFill>
          </w14:textFill>
        </w:rPr>
        <w:t>2.3 招标文件的修改</w:t>
      </w:r>
      <w:bookmarkEnd w:id="41"/>
      <w:bookmarkEnd w:id="42"/>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 在投标截止时间5日前，招标人可以书面形式修改招标文件，并通知所有已购买招标文件的投标人。如果修改招标文件的时间距投标截止时间不足3日，相应延长投标截止时间。</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 投标人收到修改内容后，应在投标人须知前附表规定的时间内以书面形式通知招标人，确认已收到该修改。</w:t>
      </w:r>
    </w:p>
    <w:p>
      <w:pPr>
        <w:widowControl/>
        <w:adjustRightInd w:val="0"/>
        <w:snapToGrid w:val="0"/>
        <w:spacing w:line="560" w:lineRule="exact"/>
        <w:jc w:val="left"/>
        <w:outlineLvl w:val="1"/>
        <w:rPr>
          <w:rFonts w:ascii="宋体" w:hAnsi="宋体" w:cs="宋体"/>
          <w:b/>
          <w:bCs/>
          <w:color w:val="000000" w:themeColor="text1"/>
          <w:sz w:val="32"/>
          <w:szCs w:val="32"/>
          <w:highlight w:val="none"/>
          <w14:textFill>
            <w14:solidFill>
              <w14:schemeClr w14:val="tx1"/>
            </w14:solidFill>
          </w14:textFill>
        </w:rPr>
      </w:pPr>
      <w:bookmarkStart w:id="43" w:name="_Toc269394715"/>
      <w:bookmarkStart w:id="44" w:name="_Toc6723"/>
      <w:bookmarkStart w:id="45" w:name="_Toc410133355"/>
      <w:bookmarkStart w:id="46" w:name="_Toc25745"/>
      <w:bookmarkStart w:id="47" w:name="_Toc485735205"/>
      <w:bookmarkStart w:id="48" w:name="_Toc234812717"/>
      <w:r>
        <w:rPr>
          <w:rFonts w:hint="eastAsia" w:ascii="宋体" w:hAnsi="宋体" w:cs="宋体"/>
          <w:b/>
          <w:bCs/>
          <w:color w:val="000000" w:themeColor="text1"/>
          <w:sz w:val="32"/>
          <w:szCs w:val="32"/>
          <w:highlight w:val="none"/>
          <w14:textFill>
            <w14:solidFill>
              <w14:schemeClr w14:val="tx1"/>
            </w14:solidFill>
          </w14:textFill>
        </w:rPr>
        <w:t>3．投标文件</w:t>
      </w:r>
      <w:bookmarkEnd w:id="43"/>
      <w:bookmarkEnd w:id="44"/>
      <w:bookmarkEnd w:id="45"/>
      <w:bookmarkEnd w:id="46"/>
      <w:bookmarkEnd w:id="47"/>
      <w:bookmarkEnd w:id="48"/>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49" w:name="_Toc485735206"/>
      <w:bookmarkStart w:id="50" w:name="_Toc14987"/>
      <w:r>
        <w:rPr>
          <w:rFonts w:hint="eastAsia" w:ascii="宋体" w:hAnsi="宋体" w:cs="宋体"/>
          <w:b/>
          <w:bCs/>
          <w:color w:val="000000" w:themeColor="text1"/>
          <w:sz w:val="24"/>
          <w:highlight w:val="none"/>
          <w14:textFill>
            <w14:solidFill>
              <w14:schemeClr w14:val="tx1"/>
            </w14:solidFill>
          </w14:textFill>
        </w:rPr>
        <w:t>3.1 投标文件的组成</w:t>
      </w:r>
      <w:bookmarkEnd w:id="49"/>
      <w:bookmarkEnd w:id="50"/>
    </w:p>
    <w:p>
      <w:pPr>
        <w:widowControl/>
        <w:adjustRightInd w:val="0"/>
        <w:snapToGrid w:val="0"/>
        <w:spacing w:line="560" w:lineRule="exact"/>
        <w:ind w:firstLine="235" w:firstLineChars="98"/>
        <w:jc w:val="left"/>
        <w:outlineLvl w:val="2"/>
        <w:rPr>
          <w:rFonts w:ascii="宋体" w:hAnsi="宋体" w:cs="宋体"/>
          <w:color w:val="000000" w:themeColor="text1"/>
          <w:sz w:val="24"/>
          <w:highlight w:val="none"/>
          <w14:textFill>
            <w14:solidFill>
              <w14:schemeClr w14:val="tx1"/>
            </w14:solidFill>
          </w14:textFill>
        </w:rPr>
      </w:pPr>
      <w:bookmarkStart w:id="51" w:name="_Ref467052588"/>
      <w:r>
        <w:rPr>
          <w:rFonts w:hint="eastAsia" w:ascii="宋体" w:hAnsi="宋体" w:cs="宋体"/>
          <w:color w:val="000000" w:themeColor="text1"/>
          <w:sz w:val="24"/>
          <w:highlight w:val="none"/>
          <w14:textFill>
            <w14:solidFill>
              <w14:schemeClr w14:val="tx1"/>
            </w14:solidFill>
          </w14:textFill>
        </w:rPr>
        <w:t>投标人应完整地按招标文件提供的投标文件格式填写投标文件，投标文件应包括以下内容</w:t>
      </w:r>
      <w:bookmarkEnd w:id="51"/>
      <w:r>
        <w:rPr>
          <w:rFonts w:hint="eastAsia" w:ascii="宋体" w:hAnsi="宋体" w:cs="宋体"/>
          <w:color w:val="000000" w:themeColor="text1"/>
          <w:sz w:val="24"/>
          <w:highlight w:val="none"/>
          <w14:textFill>
            <w14:solidFill>
              <w14:schemeClr w14:val="tx1"/>
            </w14:solidFill>
          </w14:textFill>
        </w:rPr>
        <w:t>：</w:t>
      </w:r>
      <w:bookmarkStart w:id="52" w:name="_Toc22319"/>
      <w:bookmarkStart w:id="53" w:name="_Toc485735207"/>
      <w:r>
        <w:rPr>
          <w:rFonts w:hint="eastAsia" w:ascii="宋体" w:hAnsi="宋体" w:cs="宋体"/>
          <w:color w:val="000000" w:themeColor="text1"/>
          <w:sz w:val="24"/>
          <w:highlight w:val="none"/>
          <w14:textFill>
            <w14:solidFill>
              <w14:schemeClr w14:val="tx1"/>
            </w14:solidFill>
          </w14:textFill>
        </w:rPr>
        <w:t>第一部分：商务部分</w:t>
      </w:r>
    </w:p>
    <w:p>
      <w:pPr>
        <w:widowControl/>
        <w:adjustRightInd w:val="0"/>
        <w:snapToGrid w:val="0"/>
        <w:spacing w:line="560" w:lineRule="exact"/>
        <w:ind w:firstLine="235" w:firstLineChars="98"/>
        <w:jc w:val="left"/>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p>
      <w:pPr>
        <w:widowControl/>
        <w:adjustRightInd w:val="0"/>
        <w:snapToGrid w:val="0"/>
        <w:spacing w:line="560" w:lineRule="exact"/>
        <w:ind w:firstLine="235" w:firstLineChars="98"/>
        <w:jc w:val="left"/>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2、投标方的资格声明</w:t>
      </w:r>
    </w:p>
    <w:p>
      <w:pPr>
        <w:widowControl/>
        <w:adjustRightInd w:val="0"/>
        <w:snapToGrid w:val="0"/>
        <w:spacing w:line="560" w:lineRule="exact"/>
        <w:ind w:firstLine="235" w:firstLineChars="98"/>
        <w:jc w:val="left"/>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3、报价一览表</w:t>
      </w:r>
    </w:p>
    <w:p>
      <w:pPr>
        <w:widowControl/>
        <w:adjustRightInd w:val="0"/>
        <w:snapToGrid w:val="0"/>
        <w:spacing w:line="560" w:lineRule="exact"/>
        <w:ind w:firstLine="235" w:firstLineChars="98"/>
        <w:jc w:val="left"/>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4、中小企业声明函（工程、服务）</w:t>
      </w:r>
    </w:p>
    <w:p>
      <w:pPr>
        <w:widowControl/>
        <w:adjustRightInd w:val="0"/>
        <w:snapToGrid w:val="0"/>
        <w:spacing w:line="560" w:lineRule="exact"/>
        <w:ind w:firstLine="235" w:firstLineChars="98"/>
        <w:jc w:val="left"/>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5、残疾人福利性单位声明函</w:t>
      </w:r>
    </w:p>
    <w:p>
      <w:pPr>
        <w:widowControl/>
        <w:adjustRightInd w:val="0"/>
        <w:snapToGrid w:val="0"/>
        <w:spacing w:line="560" w:lineRule="exact"/>
        <w:ind w:firstLine="235" w:firstLineChars="98"/>
        <w:jc w:val="left"/>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6、法定代表人身份证明书</w:t>
      </w:r>
    </w:p>
    <w:p>
      <w:pPr>
        <w:widowControl/>
        <w:adjustRightInd w:val="0"/>
        <w:snapToGrid w:val="0"/>
        <w:spacing w:line="560" w:lineRule="exact"/>
        <w:ind w:firstLine="235" w:firstLineChars="98"/>
        <w:jc w:val="left"/>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7、法定代表人授权委托书</w:t>
      </w:r>
    </w:p>
    <w:p>
      <w:pPr>
        <w:widowControl/>
        <w:adjustRightInd w:val="0"/>
        <w:snapToGrid w:val="0"/>
        <w:spacing w:line="560" w:lineRule="exact"/>
        <w:ind w:firstLine="235" w:firstLineChars="98"/>
        <w:jc w:val="left"/>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8、投标保证金打款凭证</w:t>
      </w:r>
    </w:p>
    <w:p>
      <w:pPr>
        <w:widowControl/>
        <w:adjustRightInd w:val="0"/>
        <w:snapToGrid w:val="0"/>
        <w:spacing w:line="560" w:lineRule="exact"/>
        <w:ind w:firstLine="235" w:firstLineChars="98"/>
        <w:jc w:val="left"/>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9、投标人基本情况表</w:t>
      </w:r>
    </w:p>
    <w:p>
      <w:pPr>
        <w:widowControl/>
        <w:adjustRightInd w:val="0"/>
        <w:snapToGrid w:val="0"/>
        <w:spacing w:line="560" w:lineRule="exact"/>
        <w:ind w:firstLine="235" w:firstLineChars="98"/>
        <w:jc w:val="left"/>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10、项目负责人基本情况表</w:t>
      </w:r>
    </w:p>
    <w:p>
      <w:pPr>
        <w:widowControl/>
        <w:adjustRightInd w:val="0"/>
        <w:snapToGrid w:val="0"/>
        <w:spacing w:line="560" w:lineRule="exact"/>
        <w:ind w:firstLine="235" w:firstLineChars="98"/>
        <w:jc w:val="left"/>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11、拟投入的项目组人员表</w:t>
      </w:r>
    </w:p>
    <w:p>
      <w:pPr>
        <w:widowControl/>
        <w:adjustRightInd w:val="0"/>
        <w:snapToGrid w:val="0"/>
        <w:spacing w:line="560" w:lineRule="exact"/>
        <w:ind w:firstLine="235" w:firstLineChars="98"/>
        <w:jc w:val="left"/>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12、同类项目业绩一览表</w:t>
      </w:r>
    </w:p>
    <w:p>
      <w:pPr>
        <w:widowControl/>
        <w:adjustRightInd w:val="0"/>
        <w:snapToGrid w:val="0"/>
        <w:spacing w:line="560" w:lineRule="exact"/>
        <w:ind w:firstLine="235" w:firstLineChars="98"/>
        <w:jc w:val="left"/>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13、商务条款偏离表</w:t>
      </w:r>
    </w:p>
    <w:p>
      <w:pPr>
        <w:widowControl/>
        <w:adjustRightInd w:val="0"/>
        <w:snapToGrid w:val="0"/>
        <w:spacing w:line="560" w:lineRule="exact"/>
        <w:ind w:firstLine="235" w:firstLineChars="98"/>
        <w:jc w:val="left"/>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14、具有良好的商业信誉和健全的财务会计制度（需提供2021年度财务审计报告，2022年成立公司按实际发生提供财务报表）；</w:t>
      </w:r>
    </w:p>
    <w:p>
      <w:pPr>
        <w:widowControl/>
        <w:adjustRightInd w:val="0"/>
        <w:snapToGrid w:val="0"/>
        <w:spacing w:line="560" w:lineRule="exact"/>
        <w:ind w:firstLine="235" w:firstLineChars="98"/>
        <w:jc w:val="left"/>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未在“信用中国”网站（www.creditchina.gov.cn）、中国政府采购网（www.ccgp.gov.cn）、国家企业信用信息公示系（http://www.gsxt.gov.cn）三个网站的查询结果，如供应商被列入失信被执行人、重大税收违法案件当事人名单、政府采购严重违法失信行为记录名单的（尚在处罚期内的）、经营异常名录的，将拒绝其参本次政府采购活动。（查询有效期为自本项目采购公告发出之日起至递交投标文件截止时间止）；</w:t>
      </w:r>
    </w:p>
    <w:p>
      <w:pPr>
        <w:widowControl/>
        <w:adjustRightInd w:val="0"/>
        <w:snapToGrid w:val="0"/>
        <w:spacing w:line="560" w:lineRule="exact"/>
        <w:ind w:firstLine="235" w:firstLineChars="98"/>
        <w:jc w:val="left"/>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16、提供本单位在参加政府采购活动中前三年内无重大违法记录的承诺声明函；</w:t>
      </w:r>
    </w:p>
    <w:p>
      <w:pPr>
        <w:widowControl/>
        <w:adjustRightInd w:val="0"/>
        <w:snapToGrid w:val="0"/>
        <w:spacing w:line="560" w:lineRule="exact"/>
        <w:ind w:firstLine="235" w:firstLineChars="98"/>
        <w:jc w:val="left"/>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17、投标单位（供应商）提供针对本次项目《反商业贿赂承诺书》；</w:t>
      </w:r>
    </w:p>
    <w:p>
      <w:pPr>
        <w:widowControl/>
        <w:adjustRightInd w:val="0"/>
        <w:snapToGrid w:val="0"/>
        <w:spacing w:line="560" w:lineRule="exact"/>
        <w:ind w:firstLine="235" w:firstLineChars="98"/>
        <w:jc w:val="left"/>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18、提供税务机关出具近三个月的完税证明（新成立不足三个月的，按实际情况发生提供)；</w:t>
      </w:r>
    </w:p>
    <w:p>
      <w:pPr>
        <w:widowControl/>
        <w:adjustRightInd w:val="0"/>
        <w:snapToGrid w:val="0"/>
        <w:spacing w:line="560" w:lineRule="exact"/>
        <w:ind w:firstLine="235" w:firstLineChars="98"/>
        <w:jc w:val="left"/>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19、提供质量管理体系认证证书、职业健康安全管理体系认证证书、环境管理体系认证证书；</w:t>
      </w:r>
    </w:p>
    <w:p>
      <w:pPr>
        <w:widowControl/>
        <w:adjustRightInd w:val="0"/>
        <w:snapToGrid w:val="0"/>
        <w:spacing w:line="560" w:lineRule="exact"/>
        <w:ind w:firstLine="235" w:firstLineChars="98"/>
        <w:jc w:val="left"/>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20、投标人可提供有利于投标的其他证明材料；</w:t>
      </w:r>
    </w:p>
    <w:p>
      <w:pPr>
        <w:widowControl/>
        <w:adjustRightInd w:val="0"/>
        <w:snapToGrid w:val="0"/>
        <w:spacing w:line="560" w:lineRule="exact"/>
        <w:ind w:firstLine="235" w:firstLineChars="98"/>
        <w:jc w:val="left"/>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第二部分：技术部分</w:t>
      </w:r>
    </w:p>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项目认识与理解</w:t>
      </w:r>
    </w:p>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项目总体设计</w:t>
      </w:r>
    </w:p>
    <w:p>
      <w:pP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技术方案</w:t>
      </w:r>
    </w:p>
    <w:p>
      <w:pP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项目实施方案</w:t>
      </w:r>
    </w:p>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5</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售后服务方案</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3.2 投标报价</w:t>
      </w:r>
      <w:bookmarkEnd w:id="52"/>
      <w:bookmarkEnd w:id="53"/>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3.2.1报价依据：投标人的报价按照招标文件给定的资料及现行规范的相应规定，在充分考虑项目的实际工作量、技术含量、难易程度、复杂性等因素的基础上进行竞争性报价。</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3.2.2报价内容：投标报价为投标人在投标文件中提出的各项支付金额的总和，包括完成招标范围规定内容的所有费用。</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3.2.3招标文件规定范围以外的项目，其费用根据投标文件的报价水平和市场情况双方协商确定。</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 投标人的投标报价，应是完成本招标文件“用户需求书”中的技术要求和招标范围的全部，不得以任何理由予以重复，作为投标人计算单价或总价的依据。除非招标人对招标文件予以修改，投标人应按本招标文件及招标人提供的技术资料进行报价。任何有选择的报价将不予接受。</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3.2.5投标人应自行到项目所在地踏勘，以充分了解项目位置、地质地貌、气候与水文条件、交通状况等任何足以影响其投标报价内容的情况。任何因中标人忽视或误解项目基本情况，而使招标人在项目实施过程中蒙受的损失，将由中标人按一定比例对招标人进行赔偿。</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54" w:name="_Toc25595"/>
      <w:bookmarkStart w:id="55" w:name="_Toc485735208"/>
      <w:r>
        <w:rPr>
          <w:rFonts w:hint="eastAsia" w:ascii="宋体" w:hAnsi="宋体" w:cs="宋体"/>
          <w:b/>
          <w:bCs/>
          <w:color w:val="000000" w:themeColor="text1"/>
          <w:sz w:val="24"/>
          <w:highlight w:val="none"/>
          <w14:textFill>
            <w14:solidFill>
              <w14:schemeClr w14:val="tx1"/>
            </w14:solidFill>
          </w14:textFill>
        </w:rPr>
        <w:t>3.3 投标有效期</w:t>
      </w:r>
      <w:bookmarkEnd w:id="54"/>
      <w:bookmarkEnd w:id="55"/>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 在投标人须知前附表规定的投标有效期内，投标人不得要求撤销或修改其投标文件。</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56" w:name="_Toc485735209"/>
      <w:bookmarkStart w:id="57" w:name="_Toc17372"/>
      <w:r>
        <w:rPr>
          <w:rFonts w:hint="eastAsia" w:ascii="宋体" w:hAnsi="宋体" w:cs="宋体"/>
          <w:b/>
          <w:bCs/>
          <w:color w:val="000000" w:themeColor="text1"/>
          <w:sz w:val="24"/>
          <w:highlight w:val="none"/>
          <w14:textFill>
            <w14:solidFill>
              <w14:schemeClr w14:val="tx1"/>
            </w14:solidFill>
          </w14:textFill>
        </w:rPr>
        <w:t>3.4 投标保证金</w:t>
      </w:r>
      <w:bookmarkEnd w:id="56"/>
      <w:bookmarkEnd w:id="57"/>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3.4.1 投标人在递交投标文件的同时，应按投标人须知前附表规定的金额、担保形式和本</w:t>
      </w:r>
      <w:r>
        <w:rPr>
          <w:rFonts w:hint="eastAsia" w:ascii="宋体" w:hAnsi="宋体" w:cs="宋体"/>
          <w:color w:val="000000" w:themeColor="text1"/>
          <w:sz w:val="24"/>
          <w:highlight w:val="none"/>
          <w14:textFill>
            <w14:solidFill>
              <w14:schemeClr w14:val="tx1"/>
            </w14:solidFill>
          </w14:textFill>
        </w:rPr>
        <w:t>招标文件“投标文件格式”规定的投标保证金格式递交投标保证金，并作为其投标文件的组成部分。</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 投标人不按本章第3.4.1 项要求提交投标保证金的，其投标文件作废标处理。</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3.4.3 招标人与中标人签订合同后5 个工作日内，向中标人退还投标保证金。未中标的投标人的投标保证金，在发出中标通知书后5个工作日内退还给投标人。</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3.4.4 有下列情形之一的，投标保证金将不予退还：</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(1）投标人在规定的投标有效期内撤销或修改其投标文件；</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(2）中标人在收到中标通知书后，无正当理由拒签合同协议书或未按招标文件规定提交履约担保。</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58" w:name="_Toc485735210"/>
      <w:bookmarkStart w:id="59" w:name="_Toc17945"/>
      <w:r>
        <w:rPr>
          <w:rFonts w:hint="eastAsia" w:ascii="宋体" w:hAnsi="宋体" w:cs="宋体"/>
          <w:b/>
          <w:bCs/>
          <w:color w:val="000000" w:themeColor="text1"/>
          <w:sz w:val="24"/>
          <w:highlight w:val="none"/>
          <w14:textFill>
            <w14:solidFill>
              <w14:schemeClr w14:val="tx1"/>
            </w14:solidFill>
          </w14:textFill>
        </w:rPr>
        <w:t>3.5 资格审查资料</w:t>
      </w:r>
      <w:bookmarkEnd w:id="58"/>
      <w:bookmarkEnd w:id="59"/>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 “投标人基本情况表”应附投标人营业执照副本复印件加盖公章。</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 “近年完成的类似项目的年份要求”应附合同协议书复印件，具体年份要求见投标人须知前附表。</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3.5.3 “近年发生重大违法违纪行为记录的年份要求”则须附上声明函，具体年份要求见投标人须知前附表。</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60" w:name="_Toc31668"/>
      <w:bookmarkStart w:id="61" w:name="_Toc485735211"/>
      <w:r>
        <w:rPr>
          <w:rFonts w:hint="eastAsia" w:ascii="宋体" w:hAnsi="宋体" w:cs="宋体"/>
          <w:b/>
          <w:bCs/>
          <w:color w:val="000000" w:themeColor="text1"/>
          <w:sz w:val="24"/>
          <w:highlight w:val="none"/>
          <w14:textFill>
            <w14:solidFill>
              <w14:schemeClr w14:val="tx1"/>
            </w14:solidFill>
          </w14:textFill>
        </w:rPr>
        <w:t>3.6备选投标方案</w:t>
      </w:r>
      <w:bookmarkEnd w:id="60"/>
      <w:bookmarkEnd w:id="61"/>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除投标人须知前附表另有规定外，投标人不得递交备选投标方案。</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62" w:name="_Toc485735212"/>
      <w:bookmarkStart w:id="63" w:name="_Toc31"/>
      <w:r>
        <w:rPr>
          <w:rFonts w:hint="eastAsia" w:ascii="宋体" w:hAnsi="宋体" w:cs="宋体"/>
          <w:b/>
          <w:bCs/>
          <w:color w:val="000000" w:themeColor="text1"/>
          <w:sz w:val="24"/>
          <w:highlight w:val="none"/>
          <w14:textFill>
            <w14:solidFill>
              <w14:schemeClr w14:val="tx1"/>
            </w14:solidFill>
          </w14:textFill>
        </w:rPr>
        <w:t>3.7投标文件的编制</w:t>
      </w:r>
      <w:bookmarkEnd w:id="62"/>
      <w:bookmarkEnd w:id="63"/>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3.7.1 投标文件应按本招标文件“投标文件格式”进行编写，如有必要，可以增加附页，作为投标文件的组成部分。其中，投标函附录在满足招标文件实质性要求的基础上，可以提出比招标文件要求更有利于招标人的承诺。</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3.7.2 投标文件应当对招标文件有关工作期限、投标有效期、质量标准、技术标准和要求、招标范围等实质性内容作出响应。以投标函和投标函附录内容为准。</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3.7.3投标文件应用不褪色的材料书写或打印，并由投标人的法定代表人或其委托代理人签字并加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3.7.4 投标文件正本一份，副本份数见投标人须知前附表。正本和副本的封面上应清楚地标记“正本”或“副本”的字样。当副本和正本不一致时，以正本为准。</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3.7.5 投标文件的正本与副本应分别装订成册，并编制目录，具体装订要求见投标人须知前附表规定。</w:t>
      </w:r>
    </w:p>
    <w:p>
      <w:pPr>
        <w:widowControl/>
        <w:adjustRightInd w:val="0"/>
        <w:snapToGrid w:val="0"/>
        <w:spacing w:line="560" w:lineRule="exact"/>
        <w:jc w:val="left"/>
        <w:outlineLvl w:val="1"/>
        <w:rPr>
          <w:rFonts w:ascii="宋体" w:hAnsi="宋体" w:cs="宋体"/>
          <w:b/>
          <w:bCs/>
          <w:color w:val="000000" w:themeColor="text1"/>
          <w:sz w:val="32"/>
          <w:szCs w:val="32"/>
          <w:highlight w:val="none"/>
          <w14:textFill>
            <w14:solidFill>
              <w14:schemeClr w14:val="tx1"/>
            </w14:solidFill>
          </w14:textFill>
        </w:rPr>
      </w:pPr>
      <w:bookmarkStart w:id="64" w:name="_Toc13462"/>
      <w:bookmarkStart w:id="65" w:name="_Toc485735213"/>
      <w:bookmarkStart w:id="66" w:name="_Toc12200"/>
      <w:bookmarkStart w:id="67" w:name="_Toc269394716"/>
      <w:bookmarkStart w:id="68" w:name="_Toc234812718"/>
      <w:bookmarkStart w:id="69" w:name="_Toc410133356"/>
      <w:r>
        <w:rPr>
          <w:rFonts w:hint="eastAsia" w:ascii="宋体" w:hAnsi="宋体" w:cs="宋体"/>
          <w:b/>
          <w:bCs/>
          <w:color w:val="000000" w:themeColor="text1"/>
          <w:sz w:val="32"/>
          <w:szCs w:val="32"/>
          <w:highlight w:val="none"/>
          <w14:textFill>
            <w14:solidFill>
              <w14:schemeClr w14:val="tx1"/>
            </w14:solidFill>
          </w14:textFill>
        </w:rPr>
        <w:t>4．投标</w:t>
      </w:r>
      <w:bookmarkEnd w:id="64"/>
      <w:bookmarkEnd w:id="65"/>
      <w:bookmarkEnd w:id="66"/>
      <w:bookmarkEnd w:id="67"/>
      <w:bookmarkEnd w:id="68"/>
      <w:bookmarkEnd w:id="69"/>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70" w:name="_Toc32188"/>
      <w:bookmarkStart w:id="71" w:name="_Toc485735214"/>
      <w:r>
        <w:rPr>
          <w:rFonts w:hint="eastAsia" w:ascii="宋体" w:hAnsi="宋体" w:cs="宋体"/>
          <w:b/>
          <w:bCs/>
          <w:color w:val="000000" w:themeColor="text1"/>
          <w:sz w:val="24"/>
          <w:highlight w:val="none"/>
          <w14:textFill>
            <w14:solidFill>
              <w14:schemeClr w14:val="tx1"/>
            </w14:solidFill>
          </w14:textFill>
        </w:rPr>
        <w:t>4.1 投标文件的密封和标记</w:t>
      </w:r>
      <w:bookmarkEnd w:id="70"/>
      <w:bookmarkEnd w:id="71"/>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4.1.1投标文件正本、副本及</w:t>
      </w:r>
      <w:r>
        <w:rPr>
          <w:rFonts w:hint="eastAsia" w:ascii="宋体" w:hAnsi="宋体" w:cs="宋体"/>
          <w:color w:val="000000" w:themeColor="text1"/>
          <w:kern w:val="0"/>
          <w:sz w:val="22"/>
          <w:szCs w:val="22"/>
          <w:highlight w:val="none"/>
          <w14:textFill>
            <w14:solidFill>
              <w14:schemeClr w14:val="tx1"/>
            </w14:solidFill>
          </w14:textFill>
        </w:rPr>
        <w:t>电子版u盘一份，</w:t>
      </w:r>
      <w:r>
        <w:rPr>
          <w:rFonts w:hint="eastAsia" w:ascii="宋体" w:hAnsi="宋体" w:cs="宋体"/>
          <w:color w:val="000000" w:themeColor="text1"/>
          <w:kern w:val="0"/>
          <w:sz w:val="22"/>
          <w:szCs w:val="22"/>
          <w:highlight w:val="none"/>
          <w:lang w:eastAsia="zh-CN"/>
          <w14:textFill>
            <w14:solidFill>
              <w14:schemeClr w14:val="tx1"/>
            </w14:solidFill>
          </w14:textFill>
        </w:rPr>
        <w:t>光盘一份</w:t>
      </w:r>
      <w:r>
        <w:rPr>
          <w:rFonts w:hint="eastAsia" w:ascii="宋体" w:hAnsi="宋体" w:cs="宋体"/>
          <w:color w:val="000000" w:themeColor="text1"/>
          <w:sz w:val="24"/>
          <w:highlight w:val="none"/>
          <w14:textFill>
            <w14:solidFill>
              <w14:schemeClr w14:val="tx1"/>
            </w14:solidFill>
          </w14:textFill>
        </w:rPr>
        <w:t>分别包装在密封袋中；报价一览表单独包装在一个密封袋中。投标文件采用左侧胶装方式装订，装订应牢固、不易拆散和换页，不得采用活页装订。</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4.1.2 投标文件的封套上应清楚地标记“投标文件”、“报价一览表”字样。封套上应写明的其他内容见投标人须知前附表。</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4.1.3 未按本章第4.1.1 项或第4.1.2 项要求密封和加写标记的投标文件，招标人不予受理。</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72" w:name="_Toc11162"/>
      <w:bookmarkStart w:id="73" w:name="_Toc485735215"/>
      <w:r>
        <w:rPr>
          <w:rFonts w:hint="eastAsia" w:ascii="宋体" w:hAnsi="宋体" w:cs="宋体"/>
          <w:b/>
          <w:bCs/>
          <w:color w:val="000000" w:themeColor="text1"/>
          <w:sz w:val="24"/>
          <w:highlight w:val="none"/>
          <w14:textFill>
            <w14:solidFill>
              <w14:schemeClr w14:val="tx1"/>
            </w14:solidFill>
          </w14:textFill>
        </w:rPr>
        <w:t>4.2 投标文件的递交</w:t>
      </w:r>
      <w:bookmarkEnd w:id="72"/>
      <w:bookmarkEnd w:id="73"/>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4.2.1 投标人应在本章第1.10.4项规定的投标截止时间前递交投标文件。</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4.2.2 投标人递交投标文件的地点：见投标人须知前附表。</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4.2.3 除投标人须知前附表另有规定外，投标人所递交的投标文件不予退还。</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4.2.4 招标人收到投标文件后，做签收登记。</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4.2.5 逾期送达的或者未送达指定地点的投标文件，招标人不予受理。</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74" w:name="_Toc485735216"/>
      <w:bookmarkStart w:id="75" w:name="_Toc3902"/>
      <w:r>
        <w:rPr>
          <w:rFonts w:hint="eastAsia" w:ascii="宋体" w:hAnsi="宋体" w:cs="宋体"/>
          <w:b/>
          <w:bCs/>
          <w:color w:val="000000" w:themeColor="text1"/>
          <w:sz w:val="24"/>
          <w:highlight w:val="none"/>
          <w14:textFill>
            <w14:solidFill>
              <w14:schemeClr w14:val="tx1"/>
            </w14:solidFill>
          </w14:textFill>
        </w:rPr>
        <w:t>4.3 投标文件的修改与撤回</w:t>
      </w:r>
      <w:bookmarkEnd w:id="74"/>
      <w:bookmarkEnd w:id="75"/>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 在本章第1.10.4项规定的投标截止时间前，投标人可以修改或撤回已递交的投标文件，但应以书面形式通知招标人。</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 投标人修改或撤回已递交投标文件的书面通知应按照本章第3.7.3 项的要求签字或盖章。招标人收到书面通知后，向投标人出具签收凭证。</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 修改的内容为投标文件的组成部分。修改的投标文件应按照本章第3 条、第4 条规定进行编制、密封、标记和递交，并标明“修改”字样。</w:t>
      </w:r>
    </w:p>
    <w:p>
      <w:pPr>
        <w:widowControl/>
        <w:adjustRightInd w:val="0"/>
        <w:snapToGrid w:val="0"/>
        <w:spacing w:line="560" w:lineRule="exact"/>
        <w:jc w:val="left"/>
        <w:outlineLvl w:val="1"/>
        <w:rPr>
          <w:rFonts w:ascii="宋体" w:hAnsi="宋体" w:cs="宋体"/>
          <w:b/>
          <w:bCs/>
          <w:color w:val="000000" w:themeColor="text1"/>
          <w:sz w:val="32"/>
          <w:szCs w:val="32"/>
          <w:highlight w:val="none"/>
          <w14:textFill>
            <w14:solidFill>
              <w14:schemeClr w14:val="tx1"/>
            </w14:solidFill>
          </w14:textFill>
        </w:rPr>
      </w:pPr>
      <w:bookmarkStart w:id="76" w:name="_Toc269394717"/>
      <w:bookmarkStart w:id="77" w:name="_Toc410133357"/>
      <w:bookmarkStart w:id="78" w:name="_Toc3787"/>
      <w:bookmarkStart w:id="79" w:name="_Toc234812719"/>
      <w:bookmarkStart w:id="80" w:name="_Toc485735217"/>
      <w:bookmarkStart w:id="81" w:name="_Toc16647"/>
      <w:r>
        <w:rPr>
          <w:rFonts w:hint="eastAsia" w:ascii="宋体" w:hAnsi="宋体" w:cs="宋体"/>
          <w:b/>
          <w:bCs/>
          <w:color w:val="000000" w:themeColor="text1"/>
          <w:sz w:val="32"/>
          <w:szCs w:val="32"/>
          <w:highlight w:val="none"/>
          <w14:textFill>
            <w14:solidFill>
              <w14:schemeClr w14:val="tx1"/>
            </w14:solidFill>
          </w14:textFill>
        </w:rPr>
        <w:t>5．开标</w:t>
      </w:r>
      <w:bookmarkEnd w:id="76"/>
      <w:bookmarkEnd w:id="77"/>
      <w:bookmarkEnd w:id="78"/>
      <w:bookmarkEnd w:id="79"/>
      <w:bookmarkEnd w:id="80"/>
      <w:bookmarkEnd w:id="81"/>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82" w:name="_Toc485735218"/>
      <w:bookmarkStart w:id="83" w:name="_Toc26685"/>
      <w:r>
        <w:rPr>
          <w:rFonts w:hint="eastAsia" w:ascii="宋体" w:hAnsi="宋体" w:cs="宋体"/>
          <w:b/>
          <w:bCs/>
          <w:color w:val="000000" w:themeColor="text1"/>
          <w:sz w:val="24"/>
          <w:highlight w:val="none"/>
          <w14:textFill>
            <w14:solidFill>
              <w14:schemeClr w14:val="tx1"/>
            </w14:solidFill>
          </w14:textFill>
        </w:rPr>
        <w:t>5.1 开标时间和地点</w:t>
      </w:r>
      <w:bookmarkEnd w:id="82"/>
      <w:bookmarkEnd w:id="83"/>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招标人在本章第1.10.4项规定的投标截止时间（开标时间）和投标人须知前附表规定的地点公开开标，并邀请所有投标人的法定代表人或其委托代理人准时参加。</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84" w:name="_Toc1240"/>
      <w:bookmarkStart w:id="85" w:name="_Toc485735219"/>
      <w:r>
        <w:rPr>
          <w:rFonts w:hint="eastAsia" w:ascii="宋体" w:hAnsi="宋体" w:cs="宋体"/>
          <w:b/>
          <w:bCs/>
          <w:color w:val="000000" w:themeColor="text1"/>
          <w:sz w:val="24"/>
          <w:highlight w:val="none"/>
          <w14:textFill>
            <w14:solidFill>
              <w14:schemeClr w14:val="tx1"/>
            </w14:solidFill>
          </w14:textFill>
        </w:rPr>
        <w:t>5.2 开标程序</w:t>
      </w:r>
      <w:bookmarkEnd w:id="84"/>
      <w:bookmarkEnd w:id="85"/>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主持人按下列程序进行开标：</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（1）宣布开标纪律；</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（2）公布在投标截止时间前递交投标文件的投标人名称，并点名确认投标人是否派人到场；</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（3）宣布开标人、唱标人、记录人、监标人等有关人员姓名；</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（4）按照投标人须知前附表规定检查投标文件的密封情况；</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（5）按照投标文件递交顺序开标；</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（6）按照宣布的开标顺序当众开标，公布投标人名称、投标保证金的递交情况、投标报价及其他内容，并记录在案；</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（8）投标人代表、招标人代表、监标人、记录人等有关人员在开标记录上签字确认；</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（9）开标结束。</w:t>
      </w:r>
    </w:p>
    <w:p>
      <w:pPr>
        <w:widowControl/>
        <w:adjustRightInd w:val="0"/>
        <w:snapToGrid w:val="0"/>
        <w:spacing w:line="560" w:lineRule="exact"/>
        <w:jc w:val="left"/>
        <w:outlineLvl w:val="1"/>
        <w:rPr>
          <w:rFonts w:ascii="宋体" w:hAnsi="宋体" w:cs="宋体"/>
          <w:b/>
          <w:bCs/>
          <w:color w:val="000000" w:themeColor="text1"/>
          <w:sz w:val="32"/>
          <w:szCs w:val="32"/>
          <w:highlight w:val="none"/>
          <w14:textFill>
            <w14:solidFill>
              <w14:schemeClr w14:val="tx1"/>
            </w14:solidFill>
          </w14:textFill>
        </w:rPr>
      </w:pPr>
      <w:bookmarkStart w:id="86" w:name="_Toc485735220"/>
      <w:bookmarkStart w:id="87" w:name="_Toc234812720"/>
      <w:bookmarkStart w:id="88" w:name="_Toc24707"/>
      <w:bookmarkStart w:id="89" w:name="_Toc410133358"/>
      <w:bookmarkStart w:id="90" w:name="_Toc269394718"/>
      <w:bookmarkStart w:id="91" w:name="_Toc32541"/>
      <w:r>
        <w:rPr>
          <w:rFonts w:hint="eastAsia" w:ascii="宋体" w:hAnsi="宋体" w:cs="宋体"/>
          <w:b/>
          <w:bCs/>
          <w:color w:val="000000" w:themeColor="text1"/>
          <w:sz w:val="32"/>
          <w:szCs w:val="32"/>
          <w:highlight w:val="none"/>
          <w14:textFill>
            <w14:solidFill>
              <w14:schemeClr w14:val="tx1"/>
            </w14:solidFill>
          </w14:textFill>
        </w:rPr>
        <w:t>6．评标</w:t>
      </w:r>
      <w:bookmarkEnd w:id="86"/>
      <w:bookmarkEnd w:id="87"/>
      <w:bookmarkEnd w:id="88"/>
      <w:bookmarkEnd w:id="89"/>
      <w:bookmarkEnd w:id="90"/>
      <w:bookmarkEnd w:id="91"/>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92" w:name="_Toc485735221"/>
      <w:bookmarkStart w:id="93" w:name="_Toc16511"/>
      <w:r>
        <w:rPr>
          <w:rFonts w:hint="eastAsia" w:ascii="宋体" w:hAnsi="宋体" w:cs="宋体"/>
          <w:b/>
          <w:bCs/>
          <w:color w:val="000000" w:themeColor="text1"/>
          <w:sz w:val="24"/>
          <w:highlight w:val="none"/>
          <w14:textFill>
            <w14:solidFill>
              <w14:schemeClr w14:val="tx1"/>
            </w14:solidFill>
          </w14:textFill>
        </w:rPr>
        <w:t>6.1 评标委员会</w:t>
      </w:r>
      <w:bookmarkEnd w:id="92"/>
      <w:bookmarkEnd w:id="93"/>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 评标由招标人依法组建的评标委员会负责。评标委员会由招标人代表及其在政府组建的专家库随机抽取的评标专家组成。评标委员会成员人数见投标人须知前附表。</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6.1.2 评标委员会成员有下列情形之一的，应当回避：</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（1）招标人或投标人的主要负责人的近亲属；</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（2）项目主管部门或者行政监督部门的人员；</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（3）与投标人有经济利益关系，可能影响对投标公正评审的；</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（4）曾因在招标、评标以及其他与招标投标有关活动中从事违法行为而受过行政处罚或刑事处罚的。</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94" w:name="_Toc485735222"/>
      <w:bookmarkStart w:id="95" w:name="_Toc28991"/>
      <w:r>
        <w:rPr>
          <w:rFonts w:hint="eastAsia" w:ascii="宋体" w:hAnsi="宋体" w:cs="宋体"/>
          <w:b/>
          <w:bCs/>
          <w:color w:val="000000" w:themeColor="text1"/>
          <w:sz w:val="24"/>
          <w:highlight w:val="none"/>
          <w14:textFill>
            <w14:solidFill>
              <w14:schemeClr w14:val="tx1"/>
            </w14:solidFill>
          </w14:textFill>
        </w:rPr>
        <w:t>6.2 评标原则</w:t>
      </w:r>
      <w:bookmarkEnd w:id="94"/>
      <w:bookmarkEnd w:id="95"/>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评标活动遵循公平、公正、科学和择优的原则。</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96" w:name="_Toc485735223"/>
      <w:bookmarkStart w:id="97" w:name="_Toc12245"/>
      <w:r>
        <w:rPr>
          <w:rFonts w:hint="eastAsia" w:ascii="宋体" w:hAnsi="宋体" w:cs="宋体"/>
          <w:b/>
          <w:bCs/>
          <w:color w:val="000000" w:themeColor="text1"/>
          <w:sz w:val="24"/>
          <w:highlight w:val="none"/>
          <w14:textFill>
            <w14:solidFill>
              <w14:schemeClr w14:val="tx1"/>
            </w14:solidFill>
          </w14:textFill>
        </w:rPr>
        <w:t>6.3  投标文件的澄清</w:t>
      </w:r>
      <w:bookmarkEnd w:id="96"/>
      <w:bookmarkEnd w:id="97"/>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6.3.1</w:t>
      </w:r>
      <w:bookmarkStart w:id="98" w:name="_Toc385992357"/>
      <w:bookmarkStart w:id="99" w:name="_Toc389620196"/>
      <w:r>
        <w:rPr>
          <w:rFonts w:hint="eastAsia" w:ascii="宋体" w:hAnsi="宋体" w:cs="宋体"/>
          <w:color w:val="000000" w:themeColor="text1"/>
          <w:sz w:val="24"/>
          <w:highlight w:val="none"/>
          <w14:textFill>
            <w14:solidFill>
              <w14:schemeClr w14:val="tx1"/>
            </w14:solidFill>
          </w14:textFill>
        </w:rPr>
        <w:t>如评标委员会对投标文件有疑问，可以向投标人发出书面质疑函。投标人应对质疑函中的问题进行逐一书面解答，并由投标人代表签字，按照评标委员会要求的时间提交。如投标人不提交对质疑函的书面解答或其书面解答不为评标委员会接受，则其投标有可能被拒绝。</w:t>
      </w:r>
      <w:bookmarkEnd w:id="98"/>
      <w:bookmarkEnd w:id="99"/>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6.3.2投标人或者其他利害关系人认为招标投标活动不符合法律、行政法规规定的，须在法定时间内以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异议</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的形式提出。</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100" w:name="_Toc30917"/>
      <w:bookmarkStart w:id="101" w:name="_Toc485735224"/>
      <w:r>
        <w:rPr>
          <w:rFonts w:hint="eastAsia" w:ascii="宋体" w:hAnsi="宋体" w:cs="宋体"/>
          <w:b/>
          <w:bCs/>
          <w:color w:val="000000" w:themeColor="text1"/>
          <w:sz w:val="24"/>
          <w:highlight w:val="none"/>
          <w14:textFill>
            <w14:solidFill>
              <w14:schemeClr w14:val="tx1"/>
            </w14:solidFill>
          </w14:textFill>
        </w:rPr>
        <w:t>6.4 评标</w:t>
      </w:r>
      <w:bookmarkEnd w:id="100"/>
      <w:bookmarkEnd w:id="101"/>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评标办法：见投标人须知前附表。</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评标委员会按照第三章“评标办法”规定的方法、评审因素、标准及程序对投标文件进行评审。第三章“评标办法”没有规定的方法、评审因素和标准，不作为评标依据。</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将依据评标办法前附表的规定，对投标人递交的投标文件进行形式评审、资格评审、响应性评审，确定其是否满足招标文件要求，以上评审的各项内容中，如有一项没有合格，则视作未对招标文件做出实质性响应而不能通过审查，构成无效响应，不能通过下一步评审。通过初步审查的投标文件进入详细审查。</w:t>
      </w:r>
    </w:p>
    <w:p>
      <w:pPr>
        <w:widowControl/>
        <w:adjustRightInd w:val="0"/>
        <w:snapToGrid w:val="0"/>
        <w:spacing w:line="560" w:lineRule="exact"/>
        <w:jc w:val="left"/>
        <w:outlineLvl w:val="1"/>
        <w:rPr>
          <w:rFonts w:ascii="宋体" w:hAnsi="宋体" w:cs="宋体"/>
          <w:b/>
          <w:bCs/>
          <w:color w:val="000000" w:themeColor="text1"/>
          <w:sz w:val="32"/>
          <w:szCs w:val="32"/>
          <w:highlight w:val="none"/>
          <w14:textFill>
            <w14:solidFill>
              <w14:schemeClr w14:val="tx1"/>
            </w14:solidFill>
          </w14:textFill>
        </w:rPr>
      </w:pPr>
      <w:bookmarkStart w:id="102" w:name="_Toc269394719"/>
      <w:bookmarkStart w:id="103" w:name="_Toc27209"/>
      <w:bookmarkStart w:id="104" w:name="_Toc410133359"/>
      <w:bookmarkStart w:id="105" w:name="_Toc234812721"/>
      <w:bookmarkStart w:id="106" w:name="_Toc485735225"/>
      <w:bookmarkStart w:id="107" w:name="_Toc22567"/>
      <w:r>
        <w:rPr>
          <w:rFonts w:hint="eastAsia" w:ascii="宋体" w:hAnsi="宋体" w:cs="宋体"/>
          <w:b/>
          <w:bCs/>
          <w:color w:val="000000" w:themeColor="text1"/>
          <w:sz w:val="32"/>
          <w:szCs w:val="32"/>
          <w:highlight w:val="none"/>
          <w14:textFill>
            <w14:solidFill>
              <w14:schemeClr w14:val="tx1"/>
            </w14:solidFill>
          </w14:textFill>
        </w:rPr>
        <w:t>7．合同授予</w:t>
      </w:r>
      <w:bookmarkEnd w:id="102"/>
      <w:bookmarkEnd w:id="103"/>
      <w:bookmarkEnd w:id="104"/>
      <w:bookmarkEnd w:id="105"/>
      <w:bookmarkEnd w:id="106"/>
      <w:bookmarkEnd w:id="107"/>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108" w:name="_Toc485735226"/>
      <w:bookmarkStart w:id="109" w:name="_Toc24945"/>
      <w:r>
        <w:rPr>
          <w:rFonts w:hint="eastAsia" w:ascii="宋体" w:hAnsi="宋体" w:cs="宋体"/>
          <w:b/>
          <w:bCs/>
          <w:color w:val="000000" w:themeColor="text1"/>
          <w:sz w:val="24"/>
          <w:highlight w:val="none"/>
          <w14:textFill>
            <w14:solidFill>
              <w14:schemeClr w14:val="tx1"/>
            </w14:solidFill>
          </w14:textFill>
        </w:rPr>
        <w:t>7.1 定标方式</w:t>
      </w:r>
      <w:bookmarkEnd w:id="108"/>
      <w:bookmarkEnd w:id="109"/>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除投标人须知前附表规定评标委员会直接确定中标人外，招标人依据评标委员会推荐的中标候选人确定中标人，评标委员会推荐中标候选人的人数见投标人须知前附表。</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110" w:name="_Toc18128"/>
      <w:bookmarkStart w:id="111" w:name="_Toc485735227"/>
      <w:r>
        <w:rPr>
          <w:rFonts w:hint="eastAsia" w:ascii="宋体" w:hAnsi="宋体" w:cs="宋体"/>
          <w:b/>
          <w:bCs/>
          <w:color w:val="000000" w:themeColor="text1"/>
          <w:sz w:val="24"/>
          <w:highlight w:val="none"/>
          <w14:textFill>
            <w14:solidFill>
              <w14:schemeClr w14:val="tx1"/>
            </w14:solidFill>
          </w14:textFill>
        </w:rPr>
        <w:t>7.2 中标通知书</w:t>
      </w:r>
      <w:bookmarkEnd w:id="110"/>
      <w:bookmarkEnd w:id="111"/>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在本章第3.3 款规定的投标有效期内，招标人以书面形式向中标人发出中标通知书，同时将中标结果通知未中标的投标人。</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112" w:name="_Toc27740"/>
      <w:bookmarkStart w:id="113" w:name="_Toc485735228"/>
      <w:r>
        <w:rPr>
          <w:rFonts w:hint="eastAsia" w:ascii="宋体" w:hAnsi="宋体" w:cs="宋体"/>
          <w:b/>
          <w:bCs/>
          <w:color w:val="000000" w:themeColor="text1"/>
          <w:sz w:val="24"/>
          <w:highlight w:val="none"/>
          <w14:textFill>
            <w14:solidFill>
              <w14:schemeClr w14:val="tx1"/>
            </w14:solidFill>
          </w14:textFill>
        </w:rPr>
        <w:t>7.3 履约担保</w:t>
      </w:r>
      <w:bookmarkEnd w:id="112"/>
      <w:bookmarkEnd w:id="113"/>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7.3.1 在签订合同前，中标人应按投标人须知前附表规定的金额、担保形式和招标文件本招标文件“合同主要条款及格式”规定的履约担保格式向招标人提交履约担保。</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7.3.2 中标人不能按本章第7.3.1 项要求提交履约担保的，视为放弃中标，其投标保证金不予退还，给招标人造成的损失超过投标保证金数额的，中标人还应当对超过部分予以赔偿。</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114" w:name="_Toc485735229"/>
      <w:bookmarkStart w:id="115" w:name="_Toc6189"/>
      <w:r>
        <w:rPr>
          <w:rFonts w:hint="eastAsia" w:ascii="宋体" w:hAnsi="宋体" w:cs="宋体"/>
          <w:b/>
          <w:bCs/>
          <w:color w:val="000000" w:themeColor="text1"/>
          <w:sz w:val="24"/>
          <w:highlight w:val="none"/>
          <w14:textFill>
            <w14:solidFill>
              <w14:schemeClr w14:val="tx1"/>
            </w14:solidFill>
          </w14:textFill>
        </w:rPr>
        <w:t>7.4 签订合同</w:t>
      </w:r>
      <w:bookmarkEnd w:id="114"/>
      <w:bookmarkEnd w:id="115"/>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7.4.1 招标人和中标人应当自中标通知书发出之日起30日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7.4.2 发出中标通知书后，招标人无正当理由拒签合同的，招标人向中标人退还投标保证金；给中标人造成损失的，还应当赔偿损失。</w:t>
      </w:r>
    </w:p>
    <w:p>
      <w:pPr>
        <w:widowControl/>
        <w:adjustRightInd w:val="0"/>
        <w:snapToGrid w:val="0"/>
        <w:spacing w:line="560" w:lineRule="exact"/>
        <w:jc w:val="left"/>
        <w:outlineLvl w:val="1"/>
        <w:rPr>
          <w:rFonts w:ascii="宋体" w:hAnsi="宋体" w:cs="宋体"/>
          <w:b/>
          <w:bCs/>
          <w:color w:val="000000" w:themeColor="text1"/>
          <w:sz w:val="32"/>
          <w:szCs w:val="32"/>
          <w:highlight w:val="none"/>
          <w14:textFill>
            <w14:solidFill>
              <w14:schemeClr w14:val="tx1"/>
            </w14:solidFill>
          </w14:textFill>
        </w:rPr>
      </w:pPr>
      <w:bookmarkStart w:id="116" w:name="_Toc410133360"/>
      <w:bookmarkStart w:id="117" w:name="_Toc9992"/>
      <w:bookmarkStart w:id="118" w:name="_Toc234812722"/>
      <w:bookmarkStart w:id="119" w:name="_Toc269394720"/>
      <w:bookmarkStart w:id="120" w:name="_Toc5498"/>
      <w:bookmarkStart w:id="121" w:name="_Toc485735230"/>
      <w:r>
        <w:rPr>
          <w:rFonts w:hint="eastAsia" w:ascii="宋体" w:hAnsi="宋体" w:cs="宋体"/>
          <w:b/>
          <w:bCs/>
          <w:color w:val="000000" w:themeColor="text1"/>
          <w:sz w:val="32"/>
          <w:szCs w:val="32"/>
          <w:highlight w:val="none"/>
          <w14:textFill>
            <w14:solidFill>
              <w14:schemeClr w14:val="tx1"/>
            </w14:solidFill>
          </w14:textFill>
        </w:rPr>
        <w:t>8．重新招标和不再招标</w:t>
      </w:r>
      <w:bookmarkEnd w:id="116"/>
      <w:bookmarkEnd w:id="117"/>
      <w:bookmarkEnd w:id="118"/>
      <w:bookmarkEnd w:id="119"/>
      <w:bookmarkEnd w:id="120"/>
      <w:bookmarkEnd w:id="121"/>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122" w:name="_Toc19583"/>
      <w:bookmarkStart w:id="123" w:name="_Toc485735231"/>
      <w:r>
        <w:rPr>
          <w:rFonts w:hint="eastAsia" w:ascii="宋体" w:hAnsi="宋体" w:cs="宋体"/>
          <w:b/>
          <w:bCs/>
          <w:color w:val="000000" w:themeColor="text1"/>
          <w:sz w:val="24"/>
          <w:highlight w:val="none"/>
          <w14:textFill>
            <w14:solidFill>
              <w14:schemeClr w14:val="tx1"/>
            </w14:solidFill>
          </w14:textFill>
        </w:rPr>
        <w:t>8.1 重新招标</w:t>
      </w:r>
      <w:bookmarkEnd w:id="122"/>
      <w:bookmarkEnd w:id="123"/>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有下列情形之一的，招标人将重新招标：</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(l）投标截止时间止，投标人少于3个的；</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(2）经评标委员会评审后否决所有投标的。</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124" w:name="_Toc2868"/>
      <w:bookmarkStart w:id="125" w:name="_Toc485735232"/>
      <w:r>
        <w:rPr>
          <w:rFonts w:hint="eastAsia" w:ascii="宋体" w:hAnsi="宋体" w:cs="宋体"/>
          <w:b/>
          <w:bCs/>
          <w:color w:val="000000" w:themeColor="text1"/>
          <w:sz w:val="24"/>
          <w:highlight w:val="none"/>
          <w14:textFill>
            <w14:solidFill>
              <w14:schemeClr w14:val="tx1"/>
            </w14:solidFill>
          </w14:textFill>
        </w:rPr>
        <w:t>8.2 不再招标</w:t>
      </w:r>
      <w:bookmarkEnd w:id="124"/>
      <w:bookmarkEnd w:id="125"/>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重新招标后投标人仍少于3个或者所有投标被否决的，属于必须审批或核准的工程建设项目，经原审批或核准部门批准后不再进行招标。</w:t>
      </w:r>
    </w:p>
    <w:p>
      <w:pPr>
        <w:widowControl/>
        <w:adjustRightInd w:val="0"/>
        <w:snapToGrid w:val="0"/>
        <w:spacing w:line="560" w:lineRule="exact"/>
        <w:jc w:val="left"/>
        <w:outlineLvl w:val="1"/>
        <w:rPr>
          <w:rFonts w:ascii="宋体" w:hAnsi="宋体" w:cs="宋体"/>
          <w:b/>
          <w:bCs/>
          <w:color w:val="000000" w:themeColor="text1"/>
          <w:sz w:val="32"/>
          <w:szCs w:val="32"/>
          <w:highlight w:val="none"/>
          <w14:textFill>
            <w14:solidFill>
              <w14:schemeClr w14:val="tx1"/>
            </w14:solidFill>
          </w14:textFill>
        </w:rPr>
      </w:pPr>
      <w:bookmarkStart w:id="126" w:name="_Toc28887"/>
      <w:bookmarkStart w:id="127" w:name="_Toc234812723"/>
      <w:bookmarkStart w:id="128" w:name="_Toc4665"/>
      <w:bookmarkStart w:id="129" w:name="_Toc269394721"/>
      <w:bookmarkStart w:id="130" w:name="_Toc410133361"/>
      <w:bookmarkStart w:id="131" w:name="_Toc485735233"/>
      <w:r>
        <w:rPr>
          <w:rFonts w:hint="eastAsia" w:ascii="宋体" w:hAnsi="宋体" w:cs="宋体"/>
          <w:b/>
          <w:bCs/>
          <w:color w:val="000000" w:themeColor="text1"/>
          <w:sz w:val="32"/>
          <w:szCs w:val="32"/>
          <w:highlight w:val="none"/>
          <w14:textFill>
            <w14:solidFill>
              <w14:schemeClr w14:val="tx1"/>
            </w14:solidFill>
          </w14:textFill>
        </w:rPr>
        <w:t>9．纪律和监督</w:t>
      </w:r>
      <w:bookmarkEnd w:id="126"/>
      <w:bookmarkEnd w:id="127"/>
      <w:bookmarkEnd w:id="128"/>
      <w:bookmarkEnd w:id="129"/>
      <w:bookmarkEnd w:id="130"/>
      <w:bookmarkEnd w:id="131"/>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132" w:name="_Toc621"/>
      <w:bookmarkStart w:id="133" w:name="_Toc485735234"/>
      <w:r>
        <w:rPr>
          <w:rFonts w:hint="eastAsia" w:ascii="宋体" w:hAnsi="宋体" w:cs="宋体"/>
          <w:b/>
          <w:bCs/>
          <w:color w:val="000000" w:themeColor="text1"/>
          <w:sz w:val="24"/>
          <w:highlight w:val="none"/>
          <w14:textFill>
            <w14:solidFill>
              <w14:schemeClr w14:val="tx1"/>
            </w14:solidFill>
          </w14:textFill>
        </w:rPr>
        <w:t>9.1 对招标人的纪律要求</w:t>
      </w:r>
      <w:bookmarkEnd w:id="132"/>
      <w:bookmarkEnd w:id="133"/>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招标人不得泄漏招标投标活动中应当保密的情况和资料，不得与投标人串通损害国家利益、社会公共利益或者他人合法权益。</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134" w:name="_Toc485735235"/>
      <w:bookmarkStart w:id="135" w:name="_Toc30198"/>
      <w:r>
        <w:rPr>
          <w:rFonts w:hint="eastAsia" w:ascii="宋体" w:hAnsi="宋体" w:cs="宋体"/>
          <w:b/>
          <w:bCs/>
          <w:color w:val="000000" w:themeColor="text1"/>
          <w:sz w:val="24"/>
          <w:highlight w:val="none"/>
          <w14:textFill>
            <w14:solidFill>
              <w14:schemeClr w14:val="tx1"/>
            </w14:solidFill>
          </w14:textFill>
        </w:rPr>
        <w:t>9.2 对投标人的纪律要求</w:t>
      </w:r>
      <w:bookmarkEnd w:id="134"/>
      <w:bookmarkEnd w:id="135"/>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有下列情形之一的，视为投标人相互串通投标：</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1.不同投标人的投标文件由同一单位或者个人编制；</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2.不同投标人委托同一单位或者个人办理投标事宜；</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3.不同投标人的投标文件载明的项目成员为同一人；</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4.不同投标人的投标文件异常一致或者投标报价呈规律性差异；</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5.不同投标人的投标文件相互混装；</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6.不同投标人的投标保证金从同一单位或者个人的账户转出。</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136" w:name="_Toc485735236"/>
      <w:bookmarkStart w:id="137" w:name="_Toc4896"/>
      <w:r>
        <w:rPr>
          <w:rFonts w:hint="eastAsia" w:ascii="宋体" w:hAnsi="宋体" w:cs="宋体"/>
          <w:b/>
          <w:bCs/>
          <w:color w:val="000000" w:themeColor="text1"/>
          <w:sz w:val="24"/>
          <w:highlight w:val="none"/>
          <w14:textFill>
            <w14:solidFill>
              <w14:schemeClr w14:val="tx1"/>
            </w14:solidFill>
          </w14:textFill>
        </w:rPr>
        <w:t>9.3 对评标委员会成员的纪律要求</w:t>
      </w:r>
      <w:bookmarkEnd w:id="136"/>
      <w:bookmarkEnd w:id="137"/>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本招标文件“评标办法”没有规定的评审因素和标准进行评标。</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138" w:name="_Toc18370"/>
      <w:bookmarkStart w:id="139" w:name="_Toc485735237"/>
      <w:r>
        <w:rPr>
          <w:rFonts w:hint="eastAsia" w:ascii="宋体" w:hAnsi="宋体" w:cs="宋体"/>
          <w:b/>
          <w:bCs/>
          <w:color w:val="000000" w:themeColor="text1"/>
          <w:sz w:val="24"/>
          <w:highlight w:val="none"/>
          <w14:textFill>
            <w14:solidFill>
              <w14:schemeClr w14:val="tx1"/>
            </w14:solidFill>
          </w14:textFill>
        </w:rPr>
        <w:t>9.4 对与评标活动有关的工作人员的纪律要求</w:t>
      </w:r>
      <w:bookmarkEnd w:id="138"/>
      <w:bookmarkEnd w:id="139"/>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idowControl/>
        <w:adjustRightInd w:val="0"/>
        <w:snapToGrid w:val="0"/>
        <w:spacing w:line="560" w:lineRule="exact"/>
        <w:ind w:firstLine="236" w:firstLineChars="98"/>
        <w:jc w:val="left"/>
        <w:outlineLvl w:val="2"/>
        <w:rPr>
          <w:rFonts w:ascii="宋体" w:hAnsi="宋体" w:cs="宋体"/>
          <w:b/>
          <w:bCs/>
          <w:color w:val="000000" w:themeColor="text1"/>
          <w:sz w:val="24"/>
          <w:highlight w:val="none"/>
          <w14:textFill>
            <w14:solidFill>
              <w14:schemeClr w14:val="tx1"/>
            </w14:solidFill>
          </w14:textFill>
        </w:rPr>
      </w:pPr>
      <w:bookmarkStart w:id="140" w:name="_Toc27442"/>
      <w:bookmarkStart w:id="141" w:name="_Toc485735238"/>
      <w:r>
        <w:rPr>
          <w:rFonts w:hint="eastAsia" w:ascii="宋体" w:hAnsi="宋体" w:cs="宋体"/>
          <w:b/>
          <w:bCs/>
          <w:color w:val="000000" w:themeColor="text1"/>
          <w:sz w:val="24"/>
          <w:highlight w:val="none"/>
          <w14:textFill>
            <w14:solidFill>
              <w14:schemeClr w14:val="tx1"/>
            </w14:solidFill>
          </w14:textFill>
        </w:rPr>
        <w:t>9.5 投诉</w:t>
      </w:r>
      <w:bookmarkEnd w:id="140"/>
      <w:bookmarkEnd w:id="141"/>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投标人和其他利害关系人认为本次招标活动违反法律、法规和规章规定的，有权向有关行政监督部门投诉。</w:t>
      </w:r>
    </w:p>
    <w:p>
      <w:pPr>
        <w:widowControl/>
        <w:adjustRightInd w:val="0"/>
        <w:snapToGrid w:val="0"/>
        <w:spacing w:line="560" w:lineRule="exact"/>
        <w:jc w:val="left"/>
        <w:outlineLvl w:val="1"/>
        <w:rPr>
          <w:rFonts w:ascii="宋体" w:hAnsi="宋体" w:cs="宋体"/>
          <w:b/>
          <w:bCs/>
          <w:color w:val="000000" w:themeColor="text1"/>
          <w:sz w:val="32"/>
          <w:szCs w:val="32"/>
          <w:highlight w:val="none"/>
          <w14:textFill>
            <w14:solidFill>
              <w14:schemeClr w14:val="tx1"/>
            </w14:solidFill>
          </w14:textFill>
        </w:rPr>
      </w:pPr>
      <w:bookmarkStart w:id="142" w:name="_Toc234812724"/>
      <w:bookmarkStart w:id="143" w:name="_Toc19403"/>
      <w:bookmarkStart w:id="144" w:name="_Toc7856"/>
      <w:bookmarkStart w:id="145" w:name="_Toc269394722"/>
      <w:bookmarkStart w:id="146" w:name="_Toc410133362"/>
      <w:bookmarkStart w:id="147" w:name="_Toc485735239"/>
      <w:r>
        <w:rPr>
          <w:rFonts w:hint="eastAsia" w:ascii="宋体" w:hAnsi="宋体" w:cs="宋体"/>
          <w:b/>
          <w:bCs/>
          <w:color w:val="000000" w:themeColor="text1"/>
          <w:sz w:val="32"/>
          <w:szCs w:val="32"/>
          <w:highlight w:val="none"/>
          <w14:textFill>
            <w14:solidFill>
              <w14:schemeClr w14:val="tx1"/>
            </w14:solidFill>
          </w14:textFill>
        </w:rPr>
        <w:t>10．其他</w:t>
      </w:r>
      <w:bookmarkEnd w:id="142"/>
      <w:bookmarkEnd w:id="143"/>
      <w:bookmarkEnd w:id="144"/>
      <w:bookmarkEnd w:id="145"/>
      <w:bookmarkEnd w:id="146"/>
      <w:bookmarkEnd w:id="147"/>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10.1见投标人须知前附表。</w:t>
      </w:r>
    </w:p>
    <w:p>
      <w:pPr>
        <w:spacing w:line="480" w:lineRule="exact"/>
        <w:ind w:firstLine="480" w:firstLineChars="200"/>
        <w:rPr>
          <w:rFonts w:hint="eastAsia" w:ascii="宋体" w:hAnsi="宋体" w:cs="宋体"/>
          <w:color w:val="000000" w:themeColor="text1"/>
          <w:sz w:val="24"/>
          <w:highlight w:val="none"/>
          <w14:textFill>
            <w14:solidFill>
              <w14:schemeClr w14:val="tx1"/>
            </w14:solidFill>
          </w14:textFill>
        </w:rPr>
        <w:sectPr>
          <w:footerReference r:id="rId5" w:type="default"/>
          <w:pgSz w:w="11906" w:h="16838"/>
          <w:pgMar w:top="1418" w:right="1134" w:bottom="1134" w:left="1418" w:header="851" w:footer="992" w:gutter="0"/>
          <w:pgNumType w:start="1"/>
          <w:cols w:space="720" w:num="1"/>
          <w:docGrid w:type="lines" w:linePitch="520" w:charSpace="0"/>
        </w:sectPr>
      </w:pPr>
      <w:r>
        <w:rPr>
          <w:rFonts w:hint="eastAsia" w:ascii="宋体" w:hAnsi="宋体" w:cs="宋体"/>
          <w:color w:val="000000" w:themeColor="text1"/>
          <w:sz w:val="24"/>
          <w:highlight w:val="none"/>
          <w14:textFill>
            <w14:solidFill>
              <w14:schemeClr w14:val="tx1"/>
            </w14:solidFill>
          </w14:textFill>
        </w:rPr>
        <w:t>10.2见投标人须知前附表。</w:t>
      </w:r>
    </w:p>
    <w:tbl>
      <w:tblPr>
        <w:tblStyle w:val="21"/>
        <w:tblW w:w="94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694"/>
        <w:gridCol w:w="3969"/>
        <w:gridCol w:w="1069"/>
        <w:gridCol w:w="1162"/>
        <w:gridCol w:w="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659"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40"/>
                <w:szCs w:val="40"/>
                <w:highlight w:val="none"/>
                <w:u w:val="none"/>
                <w:lang w:val="en-US" w:eastAsia="zh-CN" w:bidi="ar"/>
                <w14:textFill>
                  <w14:solidFill>
                    <w14:schemeClr w14:val="tx1"/>
                  </w14:solidFill>
                </w14:textFill>
              </w:rPr>
              <w:t>采购内容参数</w:t>
            </w:r>
          </w:p>
        </w:tc>
        <w:tc>
          <w:tcPr>
            <w:tcW w:w="76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序号</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产品（项目）名称</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一般项目：规格、技术参数、性能要求、型号、简要规格描述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数量</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计量单位</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云杉</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株高2.5m，土球径50cm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造型对接白蜡</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株高:3.5-4.5m，胸径：高2m,6分支以上，土球径:100cm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大叶榆</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株高：4.5-5.5m，胸径：10cm，土球径:100cm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金叶白蜡</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株高：4.5-5.5m，胸径：10cm，土球径:100cm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长枝揄</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株高：3.5-4.5m，胸径：8cm，土球径:100cm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长枝榆</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株高：3.5-4.5m，胸径：8cm，土球径:100cm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小叶白蜡</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株高：4.5-5.5m，胸径：8cm，土球径:100cm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66</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复叶械</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株高：4.5-5.5m，胸径：8cm，土球径:100cm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金叶复叶械</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株高：4.5-5.5m，胸径：8cm，土球径:100cm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27</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大叶白蜡</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株高：4.5-5.5m，胸径：8cm，土球径:100cm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34</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高干金枝国槐</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株高：4.5-5.5m，胸径：8cm，土球径:100cm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低接金枝国槐</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株高：2m，胸径：6-8cm，土球径:80cm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红叶海棠</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株高：3.5-4.5m，胸径：6cm，土球径:100cm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87</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山杏</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株高：2.5m，胸径：6cm，土球径:80cm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59</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紫叶稠李</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株高：2.5m，胸径：6cm，土球径:80cm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山桃</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株高：2.5m，胸径：6cm，土球径:80cm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97</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红叶碧桃</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株高：2.5m，胸径：6cm，土球径:80cm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59</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造型水蜡</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株高：2m，胸径：高2m，6分支以上，土球径:80cm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竹柳</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株高：4.5-5.5m，胸径：8cm，土球径:150cm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36</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香花槐</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株高：3.0-4.0m，胸径：8cm，土球径:80cm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絢丽海棠</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株高：2.5m，胸径：高6cm，土球径:80cm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39</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红叶海棠</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株高：2.5m，胸径：6cm，土球径:80cm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重瓣樱花</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株高：2.5m，胸径：6cm，土球径:80cm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138</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金叶榆篱</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株高：2.5m，胸径：8cm，土球径:80cm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晩樱</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株高：2.5m，胸径：6cm，土球径:80cm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美国红枫</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株高：2.5m，胸径：8cm，土球径:80cm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2042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紫荆</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冠幅3.0m,多主干形，5分叉枝以上，杆径6cm以上</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46</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胡杨</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胸径：3-8cm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4275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丛生揄叶梅</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冠幅3.0m,多主干形，5分叉枝以上，杆径4cm以上</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刺玫球</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株高：≥1.5m,分支:5-6个，蓬径：≥1.5，土球经：≥50cm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66</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金叶丝棉木球</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株高：≥1.5m,分支:5-6个，蓬径：≥1.5，土球经：≥50cm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69</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榆叶梅球</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株高：≥1.5m,分支:5-6个，蓬径：≥1.5，土球经：≥50cm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84</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精品金叶榆球</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株高：≥1.5m,分支:5-6个，蓬径：≥1.5，土球经：≥50cm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37</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精品大叶黄杨球</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株高：≥1.5m,分支:5-6个，蓬径：≥1.5，土球经：≥50cm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119</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红叶小檗球</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株高：≥1.5m,分支:5-6个，蓬径：≥1.5，土球经：≥50cm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26</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卫矛球</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株高：≥1.5m,分支:5-6个，蓬径：≥1.5，土球经：≥50cm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红叶李球</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株高：≥1.5m,分支:5-6个，蓬径：≥1.5，土球经：≥50cm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43</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红丁香</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株高：≥1.5m,分支:5-6个，蓬径：≥1.5，土球经：≥50cm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39</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红叶榆叶梅球</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株高：≥1.5m,分支:5-6个，蓬径：≥1.5，土球经：≥50cm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洒金柏球</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株高：≥1.5m,分支:5-6个，蓬径：≥1.5，土球经：≥50cm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46</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紫丁香球</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株高：≥1.5m,分支:5-6个，蓬径：≥1.5，土球经：≥50cm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44</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红叶李球</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株高：≥1.5m,分支:5-6个，蓬径：≥1.5，土球经：≥50cm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红王子锦带</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株高：≥1.5m,分支:5-6个，蓬径：≥1.5，土球经：≥50cm</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686</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紫荆</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株高：≥1.5m,分支:5-6个，蓬径：≥1.5，土球经：≥50cm</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726</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大叶黄杨篱</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株高：0.6m,分支：3-4分支，密度：36株/㎡</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4800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34"/>
                <w:color w:val="000000" w:themeColor="text1"/>
                <w:highlight w:val="none"/>
                <w:lang w:val="en-US" w:eastAsia="zh-CN" w:bidi="ar"/>
                <w14:textFill>
                  <w14:solidFill>
                    <w14:schemeClr w14:val="tx1"/>
                  </w14:solidFill>
                </w14:textFill>
              </w:rPr>
              <w:t>m</w:t>
            </w:r>
            <w:r>
              <w:rPr>
                <w:rStyle w:val="35"/>
                <w:color w:val="000000" w:themeColor="text1"/>
                <w:highlight w:val="none"/>
                <w:lang w:val="en-US" w:eastAsia="zh-CN" w:bidi="ar"/>
                <w14:textFill>
                  <w14:solidFill>
                    <w14:schemeClr w14:val="tx1"/>
                  </w14:solidFill>
                </w14:textFill>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金叶榆篱</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株高：0.9m,分支：3-4分支，密度：36株/㎡</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4234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34"/>
                <w:color w:val="000000" w:themeColor="text1"/>
                <w:highlight w:val="none"/>
                <w:lang w:val="en-US" w:eastAsia="zh-CN" w:bidi="ar"/>
                <w14:textFill>
                  <w14:solidFill>
                    <w14:schemeClr w14:val="tx1"/>
                  </w14:solidFill>
                </w14:textFill>
              </w:rPr>
              <w:t>m</w:t>
            </w:r>
            <w:r>
              <w:rPr>
                <w:rStyle w:val="35"/>
                <w:color w:val="000000" w:themeColor="text1"/>
                <w:highlight w:val="none"/>
                <w:lang w:val="en-US" w:eastAsia="zh-CN" w:bidi="ar"/>
                <w14:textFill>
                  <w14:solidFill>
                    <w14:schemeClr w14:val="tx1"/>
                  </w14:solidFill>
                </w14:textFill>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红叶李篱</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株高：0.9m,分支：3-4分支，密度：36株/㎡</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4116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34"/>
                <w:color w:val="000000" w:themeColor="text1"/>
                <w:highlight w:val="none"/>
                <w:lang w:val="en-US" w:eastAsia="zh-CN" w:bidi="ar"/>
                <w14:textFill>
                  <w14:solidFill>
                    <w14:schemeClr w14:val="tx1"/>
                  </w14:solidFill>
                </w14:textFill>
              </w:rPr>
              <w:t>m</w:t>
            </w:r>
            <w:r>
              <w:rPr>
                <w:rStyle w:val="35"/>
                <w:color w:val="000000" w:themeColor="text1"/>
                <w:highlight w:val="none"/>
                <w:lang w:val="en-US" w:eastAsia="zh-CN" w:bidi="ar"/>
                <w14:textFill>
                  <w14:solidFill>
                    <w14:schemeClr w14:val="tx1"/>
                  </w14:solidFill>
                </w14:textFill>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洒金柏</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分支：3-4分支，密度：36株/㎡</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1870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34"/>
                <w:color w:val="000000" w:themeColor="text1"/>
                <w:highlight w:val="none"/>
                <w:lang w:val="en-US" w:eastAsia="zh-CN" w:bidi="ar"/>
                <w14:textFill>
                  <w14:solidFill>
                    <w14:schemeClr w14:val="tx1"/>
                  </w14:solidFill>
                </w14:textFill>
              </w:rPr>
              <w:t>m</w:t>
            </w:r>
            <w:r>
              <w:rPr>
                <w:rStyle w:val="35"/>
                <w:color w:val="000000" w:themeColor="text1"/>
                <w:highlight w:val="none"/>
                <w:lang w:val="en-US" w:eastAsia="zh-CN" w:bidi="ar"/>
                <w14:textFill>
                  <w14:solidFill>
                    <w14:schemeClr w14:val="tx1"/>
                  </w14:solidFill>
                </w14:textFill>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紫叶矮樱篱</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株高：0.6m,分支：3-4分支，密度：36株/㎡</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936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34"/>
                <w:color w:val="000000" w:themeColor="text1"/>
                <w:highlight w:val="none"/>
                <w:lang w:val="en-US" w:eastAsia="zh-CN" w:bidi="ar"/>
                <w14:textFill>
                  <w14:solidFill>
                    <w14:schemeClr w14:val="tx1"/>
                  </w14:solidFill>
                </w14:textFill>
              </w:rPr>
              <w:t>m</w:t>
            </w:r>
            <w:r>
              <w:rPr>
                <w:rStyle w:val="35"/>
                <w:color w:val="000000" w:themeColor="text1"/>
                <w:highlight w:val="none"/>
                <w:lang w:val="en-US" w:eastAsia="zh-CN" w:bidi="ar"/>
                <w14:textFill>
                  <w14:solidFill>
                    <w14:schemeClr w14:val="tx1"/>
                  </w14:solidFill>
                </w14:textFill>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水蜡绿篱</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株高：0.9m,分支：3-4分支，密度：36株/㎡</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843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34"/>
                <w:color w:val="000000" w:themeColor="text1"/>
                <w:highlight w:val="none"/>
                <w:lang w:val="en-US" w:eastAsia="zh-CN" w:bidi="ar"/>
                <w14:textFill>
                  <w14:solidFill>
                    <w14:schemeClr w14:val="tx1"/>
                  </w14:solidFill>
                </w14:textFill>
              </w:rPr>
              <w:t>m</w:t>
            </w:r>
            <w:r>
              <w:rPr>
                <w:rStyle w:val="35"/>
                <w:color w:val="000000" w:themeColor="text1"/>
                <w:highlight w:val="none"/>
                <w:lang w:val="en-US" w:eastAsia="zh-CN" w:bidi="ar"/>
                <w14:textFill>
                  <w14:solidFill>
                    <w14:schemeClr w14:val="tx1"/>
                  </w14:solidFill>
                </w14:textFill>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金叶水腊</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株高：0.6m,分支：3-4分支，密度：36株/㎡</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1274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34"/>
                <w:color w:val="000000" w:themeColor="text1"/>
                <w:highlight w:val="none"/>
                <w:lang w:val="en-US" w:eastAsia="zh-CN" w:bidi="ar"/>
                <w14:textFill>
                  <w14:solidFill>
                    <w14:schemeClr w14:val="tx1"/>
                  </w14:solidFill>
                </w14:textFill>
              </w:rPr>
              <w:t>m</w:t>
            </w:r>
            <w:r>
              <w:rPr>
                <w:rStyle w:val="35"/>
                <w:color w:val="000000" w:themeColor="text1"/>
                <w:highlight w:val="none"/>
                <w:lang w:val="en-US" w:eastAsia="zh-CN" w:bidi="ar"/>
                <w14:textFill>
                  <w14:solidFill>
                    <w14:schemeClr w14:val="tx1"/>
                  </w14:solidFill>
                </w14:textFill>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小龙柏篱</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分支：3-4分支，密度：36株/㎡</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2001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34"/>
                <w:color w:val="000000" w:themeColor="text1"/>
                <w:highlight w:val="none"/>
                <w:lang w:val="en-US" w:eastAsia="zh-CN" w:bidi="ar"/>
                <w14:textFill>
                  <w14:solidFill>
                    <w14:schemeClr w14:val="tx1"/>
                  </w14:solidFill>
                </w14:textFill>
              </w:rPr>
              <w:t>m</w:t>
            </w:r>
            <w:r>
              <w:rPr>
                <w:rStyle w:val="35"/>
                <w:color w:val="000000" w:themeColor="text1"/>
                <w:highlight w:val="none"/>
                <w:lang w:val="en-US" w:eastAsia="zh-CN" w:bidi="ar"/>
                <w14:textFill>
                  <w14:solidFill>
                    <w14:schemeClr w14:val="tx1"/>
                  </w14:solidFill>
                </w14:textFill>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紫穗槐篱</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株高：0.9m,分支：3-4分支，密度：36株/㎡</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2028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34"/>
                <w:color w:val="000000" w:themeColor="text1"/>
                <w:highlight w:val="none"/>
                <w:lang w:val="en-US" w:eastAsia="zh-CN" w:bidi="ar"/>
                <w14:textFill>
                  <w14:solidFill>
                    <w14:schemeClr w14:val="tx1"/>
                  </w14:solidFill>
                </w14:textFill>
              </w:rPr>
              <w:t>m</w:t>
            </w:r>
            <w:r>
              <w:rPr>
                <w:rStyle w:val="35"/>
                <w:color w:val="000000" w:themeColor="text1"/>
                <w:highlight w:val="none"/>
                <w:lang w:val="en-US" w:eastAsia="zh-CN" w:bidi="ar"/>
                <w14:textFill>
                  <w14:solidFill>
                    <w14:schemeClr w14:val="tx1"/>
                  </w14:solidFill>
                </w14:textFill>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大花金鸡菊</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分支：3-4芽，密度：49株/㎡</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1246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34"/>
                <w:color w:val="000000" w:themeColor="text1"/>
                <w:highlight w:val="none"/>
                <w:lang w:val="en-US" w:eastAsia="zh-CN" w:bidi="ar"/>
                <w14:textFill>
                  <w14:solidFill>
                    <w14:schemeClr w14:val="tx1"/>
                  </w14:solidFill>
                </w14:textFill>
              </w:rPr>
              <w:t>m</w:t>
            </w:r>
            <w:r>
              <w:rPr>
                <w:rStyle w:val="35"/>
                <w:color w:val="000000" w:themeColor="text1"/>
                <w:highlight w:val="none"/>
                <w:lang w:val="en-US" w:eastAsia="zh-CN" w:bidi="ar"/>
                <w14:textFill>
                  <w14:solidFill>
                    <w14:schemeClr w14:val="tx1"/>
                  </w14:solidFill>
                </w14:textFill>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鸯尾</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分支：3-4芽，密度：49株/㎡</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34"/>
                <w:color w:val="000000" w:themeColor="text1"/>
                <w:highlight w:val="none"/>
                <w:lang w:val="en-US" w:eastAsia="zh-CN" w:bidi="ar"/>
                <w14:textFill>
                  <w14:solidFill>
                    <w14:schemeClr w14:val="tx1"/>
                  </w14:solidFill>
                </w14:textFill>
              </w:rPr>
              <w:t>m</w:t>
            </w:r>
            <w:r>
              <w:rPr>
                <w:rStyle w:val="35"/>
                <w:color w:val="000000" w:themeColor="text1"/>
                <w:highlight w:val="none"/>
                <w:lang w:val="en-US" w:eastAsia="zh-CN" w:bidi="ar"/>
                <w14:textFill>
                  <w14:solidFill>
                    <w14:schemeClr w14:val="tx1"/>
                  </w14:solidFill>
                </w14:textFill>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千屈菜</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分支：3-4芽，密度：49株/㎡</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570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34"/>
                <w:color w:val="000000" w:themeColor="text1"/>
                <w:highlight w:val="none"/>
                <w:lang w:val="en-US" w:eastAsia="zh-CN" w:bidi="ar"/>
                <w14:textFill>
                  <w14:solidFill>
                    <w14:schemeClr w14:val="tx1"/>
                  </w14:solidFill>
                </w14:textFill>
              </w:rPr>
              <w:t>m</w:t>
            </w:r>
            <w:r>
              <w:rPr>
                <w:rStyle w:val="35"/>
                <w:color w:val="000000" w:themeColor="text1"/>
                <w:highlight w:val="none"/>
                <w:lang w:val="en-US" w:eastAsia="zh-CN" w:bidi="ar"/>
                <w14:textFill>
                  <w14:solidFill>
                    <w14:schemeClr w14:val="tx1"/>
                  </w14:solidFill>
                </w14:textFill>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八宝景天</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分支：3-4芽，密度：49株/㎡</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754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34"/>
                <w:color w:val="000000" w:themeColor="text1"/>
                <w:highlight w:val="none"/>
                <w:lang w:val="en-US" w:eastAsia="zh-CN" w:bidi="ar"/>
                <w14:textFill>
                  <w14:solidFill>
                    <w14:schemeClr w14:val="tx1"/>
                  </w14:solidFill>
                </w14:textFill>
              </w:rPr>
              <w:t>m</w:t>
            </w:r>
            <w:r>
              <w:rPr>
                <w:rStyle w:val="35"/>
                <w:color w:val="000000" w:themeColor="text1"/>
                <w:highlight w:val="none"/>
                <w:lang w:val="en-US" w:eastAsia="zh-CN" w:bidi="ar"/>
                <w14:textFill>
                  <w14:solidFill>
                    <w14:schemeClr w14:val="tx1"/>
                  </w14:solidFill>
                </w14:textFill>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四季玫瑰</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分支：3-4芽，密度：49株/㎡</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465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34"/>
                <w:color w:val="000000" w:themeColor="text1"/>
                <w:highlight w:val="none"/>
                <w:lang w:val="en-US" w:eastAsia="zh-CN" w:bidi="ar"/>
                <w14:textFill>
                  <w14:solidFill>
                    <w14:schemeClr w14:val="tx1"/>
                  </w14:solidFill>
                </w14:textFill>
              </w:rPr>
              <w:t>m</w:t>
            </w:r>
            <w:r>
              <w:rPr>
                <w:rStyle w:val="35"/>
                <w:color w:val="000000" w:themeColor="text1"/>
                <w:highlight w:val="none"/>
                <w:lang w:val="en-US" w:eastAsia="zh-CN" w:bidi="ar"/>
                <w14:textFill>
                  <w14:solidFill>
                    <w14:schemeClr w14:val="tx1"/>
                  </w14:solidFill>
                </w14:textFill>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地被菊（粉</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分支：3-4芽，密度：49株/㎡</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1091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34"/>
                <w:color w:val="000000" w:themeColor="text1"/>
                <w:highlight w:val="none"/>
                <w:lang w:val="en-US" w:eastAsia="zh-CN" w:bidi="ar"/>
                <w14:textFill>
                  <w14:solidFill>
                    <w14:schemeClr w14:val="tx1"/>
                  </w14:solidFill>
                </w14:textFill>
              </w:rPr>
              <w:t>m</w:t>
            </w:r>
            <w:r>
              <w:rPr>
                <w:rStyle w:val="35"/>
                <w:color w:val="000000" w:themeColor="text1"/>
                <w:highlight w:val="none"/>
                <w:lang w:val="en-US" w:eastAsia="zh-CN" w:bidi="ar"/>
                <w14:textFill>
                  <w14:solidFill>
                    <w14:schemeClr w14:val="tx1"/>
                  </w14:solidFill>
                </w14:textFill>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荷兰菊（红</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分支：3-4芽，密度：49株/㎡</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3099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34"/>
                <w:color w:val="000000" w:themeColor="text1"/>
                <w:highlight w:val="none"/>
                <w:lang w:val="en-US" w:eastAsia="zh-CN" w:bidi="ar"/>
                <w14:textFill>
                  <w14:solidFill>
                    <w14:schemeClr w14:val="tx1"/>
                  </w14:solidFill>
                </w14:textFill>
              </w:rPr>
              <w:t>m</w:t>
            </w:r>
            <w:r>
              <w:rPr>
                <w:rStyle w:val="35"/>
                <w:color w:val="000000" w:themeColor="text1"/>
                <w:highlight w:val="none"/>
                <w:lang w:val="en-US" w:eastAsia="zh-CN" w:bidi="ar"/>
                <w14:textFill>
                  <w14:solidFill>
                    <w14:schemeClr w14:val="tx1"/>
                  </w14:solidFill>
                </w14:textFill>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马兰</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分支：3-4芽，密度：49株/㎡</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721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34"/>
                <w:color w:val="000000" w:themeColor="text1"/>
                <w:highlight w:val="none"/>
                <w:lang w:val="en-US" w:eastAsia="zh-CN" w:bidi="ar"/>
                <w14:textFill>
                  <w14:solidFill>
                    <w14:schemeClr w14:val="tx1"/>
                  </w14:solidFill>
                </w14:textFill>
              </w:rPr>
              <w:t>m</w:t>
            </w:r>
            <w:r>
              <w:rPr>
                <w:rStyle w:val="35"/>
                <w:color w:val="000000" w:themeColor="text1"/>
                <w:highlight w:val="none"/>
                <w:lang w:val="en-US" w:eastAsia="zh-CN" w:bidi="ar"/>
                <w14:textFill>
                  <w14:solidFill>
                    <w14:schemeClr w14:val="tx1"/>
                  </w14:solidFill>
                </w14:textFill>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大花萱草</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分支：3-4芽，密度：49株/㎡</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1013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34"/>
                <w:color w:val="000000" w:themeColor="text1"/>
                <w:highlight w:val="none"/>
                <w:lang w:val="en-US" w:eastAsia="zh-CN" w:bidi="ar"/>
                <w14:textFill>
                  <w14:solidFill>
                    <w14:schemeClr w14:val="tx1"/>
                  </w14:solidFill>
                </w14:textFill>
              </w:rPr>
              <w:t>m</w:t>
            </w:r>
            <w:r>
              <w:rPr>
                <w:rStyle w:val="35"/>
                <w:color w:val="000000" w:themeColor="text1"/>
                <w:highlight w:val="none"/>
                <w:lang w:val="en-US" w:eastAsia="zh-CN" w:bidi="ar"/>
                <w14:textFill>
                  <w14:solidFill>
                    <w14:schemeClr w14:val="tx1"/>
                  </w14:solidFill>
                </w14:textFill>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格桑花</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34"/>
                <w:color w:val="000000" w:themeColor="text1"/>
                <w:highlight w:val="none"/>
                <w:lang w:val="en-US" w:eastAsia="zh-CN" w:bidi="ar"/>
                <w14:textFill>
                  <w14:solidFill>
                    <w14:schemeClr w14:val="tx1"/>
                  </w14:solidFill>
                </w14:textFill>
              </w:rPr>
              <w:t>m</w:t>
            </w:r>
            <w:r>
              <w:rPr>
                <w:rStyle w:val="35"/>
                <w:color w:val="000000" w:themeColor="text1"/>
                <w:highlight w:val="none"/>
                <w:lang w:val="en-US" w:eastAsia="zh-CN" w:bidi="ar"/>
                <w14:textFill>
                  <w14:solidFill>
                    <w14:schemeClr w14:val="tx1"/>
                  </w14:solidFill>
                </w14:textFill>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草坪</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早熟禾：高羊茅：黑麦草=7:2:1的混播草种</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127508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34"/>
                <w:color w:val="000000" w:themeColor="text1"/>
                <w:highlight w:val="none"/>
                <w:lang w:val="en-US" w:eastAsia="zh-CN" w:bidi="ar"/>
                <w14:textFill>
                  <w14:solidFill>
                    <w14:schemeClr w14:val="tx1"/>
                  </w14:solidFill>
                </w14:textFill>
              </w:rPr>
              <w:t>m</w:t>
            </w:r>
            <w:r>
              <w:rPr>
                <w:rStyle w:val="35"/>
                <w:color w:val="000000" w:themeColor="text1"/>
                <w:highlight w:val="none"/>
                <w:lang w:val="en-US" w:eastAsia="zh-CN" w:bidi="ar"/>
                <w14:textFill>
                  <w14:solidFill>
                    <w14:schemeClr w14:val="tx1"/>
                  </w14:solidFill>
                </w14:textFill>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bl>
    <w:p>
      <w:pPr>
        <w:rPr>
          <w:color w:val="000000" w:themeColor="text1"/>
          <w:highlight w:val="none"/>
          <w14:textFill>
            <w14:solidFill>
              <w14:schemeClr w14:val="tx1"/>
            </w14:solidFill>
          </w14:textFill>
        </w:rPr>
        <w:sectPr>
          <w:pgSz w:w="11906" w:h="16838"/>
          <w:pgMar w:top="1418" w:right="1134" w:bottom="1134" w:left="1418" w:header="851" w:footer="992" w:gutter="0"/>
          <w:pgNumType w:start="1"/>
          <w:cols w:space="720" w:num="1"/>
          <w:docGrid w:type="lines" w:linePitch="520" w:charSpace="0"/>
        </w:sectPr>
      </w:pPr>
    </w:p>
    <w:p>
      <w:pPr>
        <w:pStyle w:val="19"/>
        <w:rPr>
          <w:rFonts w:ascii="宋体" w:hAnsi="宋体" w:cs="宋体"/>
          <w:color w:val="000000" w:themeColor="text1"/>
          <w:highlight w:val="none"/>
          <w14:textFill>
            <w14:solidFill>
              <w14:schemeClr w14:val="tx1"/>
            </w14:solidFill>
          </w14:textFill>
        </w:rPr>
      </w:pPr>
      <w:bookmarkStart w:id="148" w:name="_Toc23664"/>
      <w:bookmarkStart w:id="149" w:name="_Toc477251156"/>
      <w:bookmarkStart w:id="150" w:name="_Toc485735240"/>
      <w:bookmarkStart w:id="151" w:name="_Toc7728"/>
      <w:bookmarkStart w:id="152" w:name="_Toc22560"/>
      <w:bookmarkStart w:id="153" w:name="_Toc410133369"/>
      <w:r>
        <w:rPr>
          <w:rFonts w:hint="eastAsia" w:ascii="宋体" w:hAnsi="宋体" w:cs="宋体"/>
          <w:color w:val="000000" w:themeColor="text1"/>
          <w:highlight w:val="none"/>
          <w14:textFill>
            <w14:solidFill>
              <w14:schemeClr w14:val="tx1"/>
            </w14:solidFill>
          </w14:textFill>
        </w:rPr>
        <w:t>第三章   评标办法（综合评分法）</w:t>
      </w:r>
      <w:bookmarkEnd w:id="148"/>
      <w:bookmarkEnd w:id="149"/>
      <w:bookmarkEnd w:id="150"/>
      <w:bookmarkEnd w:id="151"/>
      <w:bookmarkEnd w:id="152"/>
      <w:bookmarkEnd w:id="153"/>
    </w:p>
    <w:p>
      <w:pPr>
        <w:spacing w:line="360" w:lineRule="auto"/>
        <w:ind w:firstLine="643" w:firstLineChars="200"/>
        <w:jc w:val="center"/>
        <w:rPr>
          <w:rFonts w:ascii="宋体" w:hAnsi="宋体" w:cs="宋体"/>
          <w:color w:val="000000" w:themeColor="text1"/>
          <w:kern w:val="0"/>
          <w:sz w:val="24"/>
          <w:highlight w:val="none"/>
          <w14:textFill>
            <w14:solidFill>
              <w14:schemeClr w14:val="tx1"/>
            </w14:solidFill>
          </w14:textFill>
        </w:rPr>
      </w:pPr>
      <w:bookmarkStart w:id="154" w:name="_Toc322598116"/>
      <w:bookmarkStart w:id="155" w:name="_Toc6565"/>
      <w:bookmarkStart w:id="156" w:name="_Toc485735241"/>
      <w:r>
        <w:rPr>
          <w:rFonts w:hint="eastAsia" w:ascii="宋体" w:hAnsi="宋体" w:cs="宋体"/>
          <w:b/>
          <w:bCs/>
          <w:color w:val="000000" w:themeColor="text1"/>
          <w:sz w:val="32"/>
          <w:szCs w:val="32"/>
          <w:highlight w:val="none"/>
          <w14:textFill>
            <w14:solidFill>
              <w14:schemeClr w14:val="tx1"/>
            </w14:solidFill>
          </w14:textFill>
        </w:rPr>
        <w:t>评标办法前附表</w:t>
      </w:r>
      <w:bookmarkEnd w:id="154"/>
      <w:bookmarkEnd w:id="155"/>
      <w:bookmarkEnd w:id="156"/>
    </w:p>
    <w:p>
      <w:pPr>
        <w:rPr>
          <w:rFonts w:ascii="宋体" w:hAnsi="宋体" w:cs="宋体"/>
          <w:color w:val="000000" w:themeColor="text1"/>
          <w:highlight w:val="none"/>
          <w14:textFill>
            <w14:solidFill>
              <w14:schemeClr w14:val="tx1"/>
            </w14:solidFill>
          </w14:textFill>
        </w:rPr>
      </w:pPr>
      <w:bookmarkStart w:id="157" w:name="EB3209ecc3fbd44534a7e7a9dbdecdbd4b"/>
    </w:p>
    <w:tbl>
      <w:tblPr>
        <w:tblStyle w:val="21"/>
        <w:tblpPr w:leftFromText="180" w:rightFromText="180" w:vertAnchor="text" w:horzAnchor="page" w:tblpX="1861" w:tblpY="315"/>
        <w:tblOverlap w:val="never"/>
        <w:tblW w:w="9255" w:type="dxa"/>
        <w:tblInd w:w="0" w:type="dxa"/>
        <w:tblLayout w:type="fixed"/>
        <w:tblCellMar>
          <w:top w:w="0" w:type="dxa"/>
          <w:left w:w="108" w:type="dxa"/>
          <w:bottom w:w="0" w:type="dxa"/>
          <w:right w:w="108" w:type="dxa"/>
        </w:tblCellMar>
      </w:tblPr>
      <w:tblGrid>
        <w:gridCol w:w="359"/>
        <w:gridCol w:w="437"/>
        <w:gridCol w:w="1965"/>
        <w:gridCol w:w="5610"/>
        <w:gridCol w:w="434"/>
        <w:gridCol w:w="450"/>
      </w:tblGrid>
      <w:tr>
        <w:tblPrEx>
          <w:tblCellMar>
            <w:top w:w="0" w:type="dxa"/>
            <w:left w:w="108" w:type="dxa"/>
            <w:bottom w:w="0" w:type="dxa"/>
            <w:right w:w="108" w:type="dxa"/>
          </w:tblCellMar>
        </w:tblPrEx>
        <w:trPr>
          <w:trHeight w:val="345" w:hRule="atLeast"/>
        </w:trPr>
        <w:tc>
          <w:tcPr>
            <w:tcW w:w="79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评分因 素</w:t>
            </w:r>
          </w:p>
        </w:tc>
        <w:tc>
          <w:tcPr>
            <w:tcW w:w="19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评分点</w:t>
            </w:r>
          </w:p>
        </w:tc>
        <w:tc>
          <w:tcPr>
            <w:tcW w:w="56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评分标准</w:t>
            </w:r>
          </w:p>
        </w:tc>
        <w:tc>
          <w:tcPr>
            <w:tcW w:w="8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评审</w:t>
            </w:r>
          </w:p>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意见</w:t>
            </w:r>
          </w:p>
        </w:tc>
      </w:tr>
      <w:tr>
        <w:tblPrEx>
          <w:tblCellMar>
            <w:top w:w="0" w:type="dxa"/>
            <w:left w:w="108" w:type="dxa"/>
            <w:bottom w:w="0" w:type="dxa"/>
            <w:right w:w="108" w:type="dxa"/>
          </w:tblCellMar>
        </w:tblPrEx>
        <w:trPr>
          <w:trHeight w:val="327" w:hRule="atLeast"/>
        </w:trPr>
        <w:tc>
          <w:tcPr>
            <w:tcW w:w="79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196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561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34"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是</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r>
      <w:tr>
        <w:tblPrEx>
          <w:tblCellMar>
            <w:top w:w="0" w:type="dxa"/>
            <w:left w:w="108" w:type="dxa"/>
            <w:bottom w:w="0" w:type="dxa"/>
            <w:right w:w="108" w:type="dxa"/>
          </w:tblCellMar>
        </w:tblPrEx>
        <w:trPr>
          <w:trHeight w:val="345" w:hRule="atLeast"/>
        </w:trPr>
        <w:tc>
          <w:tcPr>
            <w:tcW w:w="359"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初步评审</w:t>
            </w:r>
          </w:p>
        </w:tc>
        <w:tc>
          <w:tcPr>
            <w:tcW w:w="437"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资格检查</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营业执照</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提供经年审合格的企业法人三证合一营业执照副本；</w:t>
            </w:r>
          </w:p>
        </w:tc>
        <w:tc>
          <w:tcPr>
            <w:tcW w:w="4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025" w:hRule="atLeast"/>
        </w:trPr>
        <w:tc>
          <w:tcPr>
            <w:tcW w:w="3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具有良好的商业信誉</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具有良好的商业信誉和健全的财务会计制度（需提供2021年度财务审计报告，2022年成立公司按实际发生提供财务报表）；</w:t>
            </w:r>
          </w:p>
        </w:tc>
        <w:tc>
          <w:tcPr>
            <w:tcW w:w="4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844" w:hRule="atLeast"/>
        </w:trPr>
        <w:tc>
          <w:tcPr>
            <w:tcW w:w="3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具有依法缴纳税收的良好记录</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投标单位的依法缴纳税收和社会保障资金的良好记录；提供税务机关出具近三个月的完税证明（新成立不足三个月的，按实际情况发生提供)；</w:t>
            </w:r>
          </w:p>
        </w:tc>
        <w:tc>
          <w:tcPr>
            <w:tcW w:w="4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534" w:hRule="atLeast"/>
        </w:trPr>
        <w:tc>
          <w:tcPr>
            <w:tcW w:w="3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资质要求</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苗（林）木种子生产经营许可证、植物检疫登记证(或产地检疫证)；</w:t>
            </w:r>
          </w:p>
        </w:tc>
        <w:tc>
          <w:tcPr>
            <w:tcW w:w="4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954" w:hRule="atLeast"/>
        </w:trPr>
        <w:tc>
          <w:tcPr>
            <w:tcW w:w="3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法人和授权代表资格</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身份证原件或法定代表人授权委托书和委托代理人的身份证原件（授权书需附法人身份证及委托人身份证复印件正反面）提供法定代表人或授权委托人在社保部门出具的最少近3个月的社保缴纳证明（个人明细表，新成立时间少于3个月的公司，按实际发生提供）；</w:t>
            </w:r>
          </w:p>
        </w:tc>
        <w:tc>
          <w:tcPr>
            <w:tcW w:w="4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2435" w:hRule="atLeast"/>
        </w:trPr>
        <w:tc>
          <w:tcPr>
            <w:tcW w:w="3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信用要求</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提供在“信用中国”网站（www.creditchina.gov.cn）、中国政府采购网（www.ccgp.gov.cn）、国家企业信用信息公示系（http://www.gsxt.gov.cn）三个网站的查询结果，如供应商被列入失信被执行人、重大税收违法案件当事人名单、政府采购严重违法失信行为记录名单的（尚在处罚期内的）、经营异常名录的，将拒绝其参本次政府采购活动。（查询有效期为自本项目采购公告发出之日起至递交投标文件截止时间止）；</w:t>
            </w:r>
          </w:p>
        </w:tc>
        <w:tc>
          <w:tcPr>
            <w:tcW w:w="4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trPr>
        <w:tc>
          <w:tcPr>
            <w:tcW w:w="3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投标保证金</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是否按招标文件要求足额按时缴纳</w:t>
            </w:r>
          </w:p>
        </w:tc>
        <w:tc>
          <w:tcPr>
            <w:tcW w:w="4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trPr>
        <w:tc>
          <w:tcPr>
            <w:tcW w:w="3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37"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符合性检查</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签章</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符合招标文件要求在规定区域加盖单位公章</w:t>
            </w:r>
          </w:p>
        </w:tc>
        <w:tc>
          <w:tcPr>
            <w:tcW w:w="4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trPr>
        <w:tc>
          <w:tcPr>
            <w:tcW w:w="3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投标报价</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报价是否超过招标文件中规定的最高限价；</w:t>
            </w:r>
          </w:p>
        </w:tc>
        <w:tc>
          <w:tcPr>
            <w:tcW w:w="4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3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投标文件的真实性</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投标文件是否不齐全或者内容虚假的；</w:t>
            </w:r>
          </w:p>
        </w:tc>
        <w:tc>
          <w:tcPr>
            <w:tcW w:w="4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trPr>
        <w:tc>
          <w:tcPr>
            <w:tcW w:w="3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服务期限</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规划编制工期是否满足招标文件要求的；</w:t>
            </w:r>
          </w:p>
        </w:tc>
        <w:tc>
          <w:tcPr>
            <w:tcW w:w="4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639" w:hRule="atLeast"/>
        </w:trPr>
        <w:tc>
          <w:tcPr>
            <w:tcW w:w="3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成果期限</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投标人交付规划编制成果期限是否超过招标文件规定期限的；</w:t>
            </w:r>
          </w:p>
        </w:tc>
        <w:tc>
          <w:tcPr>
            <w:tcW w:w="4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641" w:hRule="atLeast"/>
        </w:trPr>
        <w:tc>
          <w:tcPr>
            <w:tcW w:w="3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编制要求</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规划编制方面现行标准、规范、规程和办法等是否符合招标文件要求；</w:t>
            </w:r>
          </w:p>
        </w:tc>
        <w:tc>
          <w:tcPr>
            <w:tcW w:w="4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401" w:hRule="atLeast"/>
        </w:trPr>
        <w:tc>
          <w:tcPr>
            <w:tcW w:w="3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报价的唯一性</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投标人是否对同一招标项目做出两个以上报价而未明确效力；</w:t>
            </w:r>
          </w:p>
        </w:tc>
        <w:tc>
          <w:tcPr>
            <w:tcW w:w="4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601" w:hRule="atLeast"/>
        </w:trPr>
        <w:tc>
          <w:tcPr>
            <w:tcW w:w="3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招标人不能接受的条件</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投标文件是否附有招标人不能接受的条件；</w:t>
            </w:r>
          </w:p>
        </w:tc>
        <w:tc>
          <w:tcPr>
            <w:tcW w:w="4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517" w:hRule="atLeast"/>
        </w:trPr>
        <w:tc>
          <w:tcPr>
            <w:tcW w:w="3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实质性条款的响应</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是否有不符合招标文件中规定的其他实质性要求；</w:t>
            </w:r>
          </w:p>
        </w:tc>
        <w:tc>
          <w:tcPr>
            <w:tcW w:w="4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Cs w:val="21"/>
                <w:highlight w:val="none"/>
                <w14:textFill>
                  <w14:solidFill>
                    <w14:schemeClr w14:val="tx1"/>
                  </w14:solidFill>
                </w14:textFill>
              </w:rPr>
            </w:pPr>
          </w:p>
        </w:tc>
      </w:tr>
    </w:tbl>
    <w:p>
      <w:pPr>
        <w:rPr>
          <w:color w:val="000000" w:themeColor="text1"/>
          <w:highlight w:val="none"/>
          <w14:textFill>
            <w14:solidFill>
              <w14:schemeClr w14:val="tx1"/>
            </w14:solidFill>
          </w14:textFill>
        </w:rPr>
      </w:pPr>
    </w:p>
    <w:tbl>
      <w:tblPr>
        <w:tblStyle w:val="21"/>
        <w:tblpPr w:leftFromText="180" w:rightFromText="180" w:vertAnchor="text" w:horzAnchor="page" w:tblpX="1861" w:tblpY="1"/>
        <w:tblOverlap w:val="never"/>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714"/>
        <w:gridCol w:w="1183"/>
        <w:gridCol w:w="431"/>
        <w:gridCol w:w="5286"/>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blHeader/>
        </w:trPr>
        <w:tc>
          <w:tcPr>
            <w:tcW w:w="796" w:type="dxa"/>
            <w:vAlign w:val="center"/>
          </w:tcPr>
          <w:p>
            <w:pPr>
              <w:widowControl/>
              <w:jc w:val="center"/>
              <w:textAlignment w:val="bottom"/>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lang w:bidi="ar"/>
                <w14:textFill>
                  <w14:solidFill>
                    <w14:schemeClr w14:val="tx1"/>
                  </w14:solidFill>
                </w14:textFill>
              </w:rPr>
              <w:t>评分因素</w:t>
            </w:r>
          </w:p>
        </w:tc>
        <w:tc>
          <w:tcPr>
            <w:tcW w:w="2328" w:type="dxa"/>
            <w:gridSpan w:val="3"/>
            <w:vAlign w:val="center"/>
          </w:tcPr>
          <w:p>
            <w:pPr>
              <w:widowControl/>
              <w:jc w:val="center"/>
              <w:textAlignment w:val="bottom"/>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lang w:bidi="ar"/>
                <w14:textFill>
                  <w14:solidFill>
                    <w14:schemeClr w14:val="tx1"/>
                  </w14:solidFill>
                </w14:textFill>
              </w:rPr>
              <w:t>评分点</w:t>
            </w:r>
          </w:p>
        </w:tc>
        <w:tc>
          <w:tcPr>
            <w:tcW w:w="5286" w:type="dxa"/>
            <w:vAlign w:val="center"/>
          </w:tcPr>
          <w:p>
            <w:pPr>
              <w:widowControl/>
              <w:jc w:val="center"/>
              <w:textAlignment w:val="bottom"/>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lang w:bidi="ar"/>
                <w14:textFill>
                  <w14:solidFill>
                    <w14:schemeClr w14:val="tx1"/>
                  </w14:solidFill>
                </w14:textFill>
              </w:rPr>
              <w:t>评分标准</w:t>
            </w:r>
          </w:p>
        </w:tc>
        <w:tc>
          <w:tcPr>
            <w:tcW w:w="845" w:type="dxa"/>
            <w:vAlign w:val="center"/>
          </w:tcPr>
          <w:p>
            <w:pPr>
              <w:widowControl/>
              <w:jc w:val="center"/>
              <w:textAlignment w:val="bottom"/>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lang w:bidi="ar"/>
                <w14:textFill>
                  <w14:solidFill>
                    <w14:schemeClr w14:val="tx1"/>
                  </w14:solidFill>
                </w14:textFill>
              </w:rPr>
              <w:t>权重分配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796" w:type="dxa"/>
            <w:vMerge w:val="restart"/>
            <w:vAlign w:val="center"/>
          </w:tcPr>
          <w:p>
            <w:pPr>
              <w:widowControl/>
              <w:jc w:val="center"/>
              <w:textAlignment w:val="bottom"/>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详细评审</w:t>
            </w:r>
          </w:p>
        </w:tc>
        <w:tc>
          <w:tcPr>
            <w:tcW w:w="714" w:type="dxa"/>
            <w:vAlign w:val="center"/>
          </w:tcPr>
          <w:p>
            <w:pPr>
              <w:widowControl/>
              <w:jc w:val="center"/>
              <w:textAlignment w:val="bottom"/>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价格评审</w:t>
            </w:r>
          </w:p>
        </w:tc>
        <w:tc>
          <w:tcPr>
            <w:tcW w:w="1614" w:type="dxa"/>
            <w:gridSpan w:val="2"/>
            <w:vAlign w:val="center"/>
          </w:tcPr>
          <w:p>
            <w:pPr>
              <w:keepNext w:val="0"/>
              <w:keepLines w:val="0"/>
              <w:pageBreakBefore w:val="0"/>
              <w:widowControl w:val="0"/>
              <w:kinsoku/>
              <w:wordWrap/>
              <w:overflowPunct/>
              <w:topLinePunct w:val="0"/>
              <w:autoSpaceDE w:val="0"/>
              <w:autoSpaceDN w:val="0"/>
              <w:bidi w:val="0"/>
              <w:adjustRightInd w:val="0"/>
              <w:snapToGrid/>
              <w:ind w:right="0"/>
              <w:jc w:val="center"/>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投标报价30分</w:t>
            </w:r>
          </w:p>
        </w:tc>
        <w:tc>
          <w:tcPr>
            <w:tcW w:w="5286" w:type="dxa"/>
            <w:vAlign w:val="center"/>
          </w:tcPr>
          <w:p>
            <w:pPr>
              <w:widowControl/>
              <w:textAlignment w:val="bottom"/>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完全满足招标文件中要求的投标单位报价中的最低价为评标基准价。按照下列公式计算各投标人的价格得分：投标报价得分=(评标基准价／投标报价)×价格权值×100。计算分数时四舍五入取小数点后两位。</w:t>
            </w:r>
            <w:r>
              <w:rPr>
                <w:rFonts w:hint="eastAsia" w:ascii="宋体" w:hAnsi="宋体" w:cs="宋体"/>
                <w:b/>
                <w:bCs/>
                <w:color w:val="000000" w:themeColor="text1"/>
                <w:kern w:val="0"/>
                <w:sz w:val="21"/>
                <w:szCs w:val="21"/>
                <w:highlight w:val="none"/>
                <w14:textFill>
                  <w14:solidFill>
                    <w14:schemeClr w14:val="tx1"/>
                  </w14:solidFill>
                </w14:textFill>
              </w:rPr>
              <w:t>根据《财政部司法部关于政府采购支持监狱企业发展有关问题的通知》（财库〔2014〕68号）和《三部门联合发布关于促进残疾人就业政府采购政策的通知》（财库〔2017〕141号）和《政府采购促进中小企业发展管理办法》（财库〔2020〕46号）的规定，对满足价格扣除条件且在投标文件中提交了《投标人企业类型声明函》或省级以上监狱管理局、戒毒管理局（含新疆生产建设兵团）、中小企业出具的属于监狱企业的证明文件的投标人实行6%价格扣除制度，用扣除后的价格参与价格因素评审。于同时属于小微企业、监狱企业或残疾人福利性单位的，不重复进行投标报价扣除。</w:t>
            </w:r>
          </w:p>
        </w:tc>
        <w:tc>
          <w:tcPr>
            <w:tcW w:w="845" w:type="dxa"/>
            <w:vAlign w:val="center"/>
          </w:tcPr>
          <w:p>
            <w:pPr>
              <w:widowControl/>
              <w:jc w:val="center"/>
              <w:textAlignment w:val="bottom"/>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vMerge w:val="continue"/>
            <w:vAlign w:val="center"/>
          </w:tcPr>
          <w:p>
            <w:pPr>
              <w:rPr>
                <w:rFonts w:ascii="宋体" w:hAnsi="宋体" w:cs="宋体"/>
                <w:color w:val="000000" w:themeColor="text1"/>
                <w:sz w:val="21"/>
                <w:szCs w:val="21"/>
                <w:highlight w:val="none"/>
                <w14:textFill>
                  <w14:solidFill>
                    <w14:schemeClr w14:val="tx1"/>
                  </w14:solidFill>
                </w14:textFill>
              </w:rPr>
            </w:pPr>
          </w:p>
        </w:tc>
        <w:tc>
          <w:tcPr>
            <w:tcW w:w="714" w:type="dxa"/>
            <w:vMerge w:val="restart"/>
            <w:vAlign w:val="center"/>
          </w:tcPr>
          <w:p>
            <w:pPr>
              <w:widowControl/>
              <w:jc w:val="center"/>
              <w:textAlignment w:val="bottom"/>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商务标评审</w:t>
            </w:r>
          </w:p>
        </w:tc>
        <w:tc>
          <w:tcPr>
            <w:tcW w:w="1614" w:type="dxa"/>
            <w:gridSpan w:val="2"/>
            <w:vAlign w:val="center"/>
          </w:tcPr>
          <w:p>
            <w:pPr>
              <w:keepNext w:val="0"/>
              <w:keepLines w:val="0"/>
              <w:pageBreakBefore w:val="0"/>
              <w:widowControl w:val="0"/>
              <w:kinsoku/>
              <w:wordWrap/>
              <w:overflowPunct/>
              <w:topLinePunct w:val="0"/>
              <w:autoSpaceDE w:val="0"/>
              <w:autoSpaceDN w:val="0"/>
              <w:bidi w:val="0"/>
              <w:adjustRightInd w:val="0"/>
              <w:snapToGrid/>
              <w:ind w:right="0"/>
              <w:jc w:val="center"/>
              <w:textAlignment w:val="auto"/>
              <w:rPr>
                <w:rFonts w:hint="eastAsia" w:ascii="宋体" w:hAnsi="宋体" w:cs="宋体"/>
                <w:color w:val="000000" w:themeColor="text1"/>
                <w:kern w:val="0"/>
                <w:sz w:val="21"/>
                <w:szCs w:val="21"/>
                <w:highlight w:val="none"/>
                <w14:textFill>
                  <w14:solidFill>
                    <w14:schemeClr w14:val="tx1"/>
                  </w14:solidFill>
                </w14:textFill>
              </w:rPr>
            </w:pPr>
          </w:p>
        </w:tc>
        <w:tc>
          <w:tcPr>
            <w:tcW w:w="5286" w:type="dxa"/>
            <w:vAlign w:val="center"/>
          </w:tcPr>
          <w:p>
            <w:pPr>
              <w:widowControl/>
              <w:numPr>
                <w:ilvl w:val="0"/>
                <w:numId w:val="0"/>
              </w:numPr>
              <w:textAlignment w:val="bottom"/>
              <w:rPr>
                <w:color w:val="000000" w:themeColor="text1"/>
                <w:sz w:val="21"/>
                <w:szCs w:val="21"/>
                <w:highlight w:val="none"/>
                <w14:textFill>
                  <w14:solidFill>
                    <w14:schemeClr w14:val="tx1"/>
                  </w14:solidFill>
                </w14:textFill>
              </w:rPr>
            </w:pPr>
          </w:p>
        </w:tc>
        <w:tc>
          <w:tcPr>
            <w:tcW w:w="845" w:type="dxa"/>
            <w:vMerge w:val="restart"/>
            <w:vAlign w:val="center"/>
          </w:tcPr>
          <w:p>
            <w:pPr>
              <w:widowControl/>
              <w:jc w:val="center"/>
              <w:textAlignment w:val="bottom"/>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30</w:t>
            </w:r>
            <w:r>
              <w:rPr>
                <w:rFonts w:hint="eastAsia" w:ascii="宋体" w:hAnsi="宋体" w:cs="宋体"/>
                <w:color w:val="000000" w:themeColor="text1"/>
                <w:kern w:val="0"/>
                <w:sz w:val="21"/>
                <w:szCs w:val="21"/>
                <w:highlight w:val="none"/>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5" w:hRule="atLeast"/>
        </w:trPr>
        <w:tc>
          <w:tcPr>
            <w:tcW w:w="796" w:type="dxa"/>
            <w:vMerge w:val="continue"/>
            <w:vAlign w:val="center"/>
          </w:tcPr>
          <w:p>
            <w:pPr>
              <w:rPr>
                <w:rFonts w:ascii="宋体" w:hAnsi="宋体" w:cs="宋体"/>
                <w:color w:val="000000" w:themeColor="text1"/>
                <w:sz w:val="21"/>
                <w:szCs w:val="21"/>
                <w:highlight w:val="none"/>
                <w14:textFill>
                  <w14:solidFill>
                    <w14:schemeClr w14:val="tx1"/>
                  </w14:solidFill>
                </w14:textFill>
              </w:rPr>
            </w:pPr>
          </w:p>
        </w:tc>
        <w:tc>
          <w:tcPr>
            <w:tcW w:w="714" w:type="dxa"/>
            <w:vMerge w:val="continue"/>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614" w:type="dxa"/>
            <w:gridSpan w:val="2"/>
            <w:vAlign w:val="center"/>
          </w:tcPr>
          <w:p>
            <w:pPr>
              <w:keepNext w:val="0"/>
              <w:keepLines w:val="0"/>
              <w:pageBreakBefore w:val="0"/>
              <w:widowControl w:val="0"/>
              <w:kinsoku/>
              <w:wordWrap/>
              <w:overflowPunct/>
              <w:topLinePunct w:val="0"/>
              <w:autoSpaceDE w:val="0"/>
              <w:autoSpaceDN w:val="0"/>
              <w:bidi w:val="0"/>
              <w:adjustRightInd w:val="0"/>
              <w:snapToGrid/>
              <w:ind w:right="0"/>
              <w:jc w:val="center"/>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业绩</w:t>
            </w:r>
          </w:p>
          <w:p>
            <w:pPr>
              <w:keepNext w:val="0"/>
              <w:keepLines w:val="0"/>
              <w:pageBreakBefore w:val="0"/>
              <w:widowControl w:val="0"/>
              <w:kinsoku/>
              <w:wordWrap/>
              <w:overflowPunct/>
              <w:topLinePunct w:val="0"/>
              <w:autoSpaceDE w:val="0"/>
              <w:autoSpaceDN w:val="0"/>
              <w:bidi w:val="0"/>
              <w:adjustRightInd w:val="0"/>
              <w:snapToGrid/>
              <w:ind w:right="0"/>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6分</w:t>
            </w:r>
          </w:p>
        </w:tc>
        <w:tc>
          <w:tcPr>
            <w:tcW w:w="5286" w:type="dxa"/>
            <w:vAlign w:val="center"/>
          </w:tcPr>
          <w:p>
            <w:pPr>
              <w:widowControl/>
              <w:textAlignment w:val="bottom"/>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自2019年1月1日以来，投标人</w:t>
            </w:r>
            <w:r>
              <w:rPr>
                <w:rFonts w:hint="eastAsia" w:ascii="宋体" w:hAnsi="宋体" w:cs="宋体"/>
                <w:color w:val="000000" w:themeColor="text1"/>
                <w:sz w:val="21"/>
                <w:szCs w:val="21"/>
                <w:highlight w:val="none"/>
                <w:lang w:eastAsia="zh-CN"/>
                <w14:textFill>
                  <w14:solidFill>
                    <w14:schemeClr w14:val="tx1"/>
                  </w14:solidFill>
                </w14:textFill>
              </w:rPr>
              <w:t>有</w:t>
            </w:r>
            <w:r>
              <w:rPr>
                <w:rFonts w:hint="eastAsia" w:ascii="宋体" w:hAnsi="宋体" w:cs="宋体"/>
                <w:color w:val="000000" w:themeColor="text1"/>
                <w:sz w:val="21"/>
                <w:szCs w:val="21"/>
                <w:highlight w:val="none"/>
                <w14:textFill>
                  <w14:solidFill>
                    <w14:schemeClr w14:val="tx1"/>
                  </w14:solidFill>
                </w14:textFill>
              </w:rPr>
              <w:t>类似项目的，每</w:t>
            </w:r>
            <w:r>
              <w:rPr>
                <w:rFonts w:hint="eastAsia" w:ascii="宋体" w:hAnsi="宋体" w:cs="宋体"/>
                <w:color w:val="000000" w:themeColor="text1"/>
                <w:sz w:val="21"/>
                <w:szCs w:val="21"/>
                <w:highlight w:val="none"/>
                <w:lang w:eastAsia="zh-CN"/>
                <w14:textFill>
                  <w14:solidFill>
                    <w14:schemeClr w14:val="tx1"/>
                  </w14:solidFill>
                </w14:textFill>
              </w:rPr>
              <w:t>提供</w:t>
            </w:r>
            <w:r>
              <w:rPr>
                <w:rFonts w:hint="eastAsia" w:ascii="宋体" w:hAnsi="宋体" w:cs="宋体"/>
                <w:color w:val="000000" w:themeColor="text1"/>
                <w:sz w:val="21"/>
                <w:szCs w:val="21"/>
                <w:highlight w:val="none"/>
                <w14:textFill>
                  <w14:solidFill>
                    <w14:schemeClr w14:val="tx1"/>
                  </w14:solidFill>
                </w14:textFill>
              </w:rPr>
              <w:t>一个项目得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分；本条最多得6分。</w:t>
            </w:r>
          </w:p>
          <w:p>
            <w:pPr>
              <w:widowControl/>
              <w:textAlignment w:val="bottom"/>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(投标人业绩须提供合同或中标通知书复印件，不按照上述要求提供资料者，不能作为评分的依据）。</w:t>
            </w:r>
          </w:p>
        </w:tc>
        <w:tc>
          <w:tcPr>
            <w:tcW w:w="845" w:type="dxa"/>
            <w:vMerge w:val="continue"/>
            <w:vAlign w:val="center"/>
          </w:tcPr>
          <w:p>
            <w:pPr>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96" w:type="dxa"/>
            <w:vMerge w:val="continue"/>
            <w:vAlign w:val="center"/>
          </w:tcPr>
          <w:p>
            <w:pPr>
              <w:rPr>
                <w:rFonts w:ascii="宋体" w:hAnsi="宋体" w:cs="宋体"/>
                <w:color w:val="000000" w:themeColor="text1"/>
                <w:sz w:val="21"/>
                <w:szCs w:val="21"/>
                <w:highlight w:val="none"/>
                <w14:textFill>
                  <w14:solidFill>
                    <w14:schemeClr w14:val="tx1"/>
                  </w14:solidFill>
                </w14:textFill>
              </w:rPr>
            </w:pPr>
          </w:p>
        </w:tc>
        <w:tc>
          <w:tcPr>
            <w:tcW w:w="714" w:type="dxa"/>
            <w:vMerge w:val="continue"/>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614" w:type="dxa"/>
            <w:gridSpan w:val="2"/>
            <w:vMerge w:val="restart"/>
            <w:vAlign w:val="center"/>
          </w:tcPr>
          <w:p>
            <w:pPr>
              <w:widowControl/>
              <w:jc w:val="center"/>
              <w:textAlignment w:val="bottom"/>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投标人的资信及其他</w:t>
            </w:r>
            <w:r>
              <w:rPr>
                <w:rFonts w:hint="eastAsia" w:ascii="宋体" w:hAnsi="宋体" w:cs="宋体"/>
                <w:color w:val="000000" w:themeColor="text1"/>
                <w:kern w:val="0"/>
                <w:sz w:val="21"/>
                <w:szCs w:val="21"/>
                <w:highlight w:val="none"/>
                <w:lang w:val="en-US" w:eastAsia="zh-CN"/>
                <w14:textFill>
                  <w14:solidFill>
                    <w14:schemeClr w14:val="tx1"/>
                  </w14:solidFill>
                </w14:textFill>
              </w:rPr>
              <w:t>8分</w:t>
            </w:r>
          </w:p>
        </w:tc>
        <w:tc>
          <w:tcPr>
            <w:tcW w:w="5286" w:type="dxa"/>
            <w:vAlign w:val="center"/>
          </w:tcPr>
          <w:p>
            <w:pPr>
              <w:widowControl/>
              <w:textAlignment w:val="bottom"/>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投标人的</w:t>
            </w:r>
            <w:r>
              <w:rPr>
                <w:rFonts w:hint="eastAsia" w:ascii="宋体" w:hAnsi="宋体" w:cs="宋体"/>
                <w:color w:val="000000" w:themeColor="text1"/>
                <w:sz w:val="21"/>
                <w:szCs w:val="21"/>
                <w:highlight w:val="none"/>
                <w:lang w:val="en-US" w:eastAsia="zh-CN"/>
                <w14:textFill>
                  <w14:solidFill>
                    <w14:schemeClr w14:val="tx1"/>
                  </w14:solidFill>
                </w14:textFill>
              </w:rPr>
              <w:t>财务状况</w:t>
            </w:r>
            <w:r>
              <w:rPr>
                <w:rFonts w:hint="eastAsia" w:ascii="宋体" w:hAnsi="宋体" w:cs="宋体"/>
                <w:color w:val="000000" w:themeColor="text1"/>
                <w:sz w:val="21"/>
                <w:szCs w:val="21"/>
                <w:highlight w:val="none"/>
                <w14:textFill>
                  <w14:solidFill>
                    <w14:schemeClr w14:val="tx1"/>
                  </w14:solidFill>
                </w14:textFill>
              </w:rPr>
              <w:t>：以投标人近三年的财务报表进行评价，财务状况良好的得</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分，一般的得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分，较差的得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分。</w:t>
            </w:r>
          </w:p>
        </w:tc>
        <w:tc>
          <w:tcPr>
            <w:tcW w:w="845" w:type="dxa"/>
            <w:vMerge w:val="continue"/>
            <w:vAlign w:val="center"/>
          </w:tcPr>
          <w:p>
            <w:pPr>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96" w:type="dxa"/>
            <w:vMerge w:val="continue"/>
            <w:vAlign w:val="center"/>
          </w:tcPr>
          <w:p>
            <w:pPr>
              <w:widowControl/>
              <w:jc w:val="center"/>
              <w:textAlignment w:val="bottom"/>
              <w:rPr>
                <w:color w:val="000000" w:themeColor="text1"/>
                <w:highlight w:val="none"/>
                <w14:textFill>
                  <w14:solidFill>
                    <w14:schemeClr w14:val="tx1"/>
                  </w14:solidFill>
                </w14:textFill>
              </w:rPr>
            </w:pPr>
          </w:p>
        </w:tc>
        <w:tc>
          <w:tcPr>
            <w:tcW w:w="714" w:type="dxa"/>
            <w:vMerge w:val="continue"/>
            <w:vAlign w:val="center"/>
          </w:tcPr>
          <w:p>
            <w:pPr>
              <w:widowControl/>
              <w:jc w:val="center"/>
              <w:textAlignment w:val="bottom"/>
              <w:rPr>
                <w:color w:val="000000" w:themeColor="text1"/>
                <w:highlight w:val="none"/>
                <w14:textFill>
                  <w14:solidFill>
                    <w14:schemeClr w14:val="tx1"/>
                  </w14:solidFill>
                </w14:textFill>
              </w:rPr>
            </w:pPr>
          </w:p>
        </w:tc>
        <w:tc>
          <w:tcPr>
            <w:tcW w:w="1614" w:type="dxa"/>
            <w:gridSpan w:val="2"/>
            <w:vMerge w:val="continue"/>
            <w:vAlign w:val="center"/>
          </w:tcPr>
          <w:p>
            <w:pPr>
              <w:widowControl/>
              <w:jc w:val="center"/>
              <w:textAlignment w:val="bottom"/>
              <w:rPr>
                <w:rFonts w:hint="eastAsia" w:ascii="宋体" w:hAnsi="宋体" w:cs="宋体"/>
                <w:color w:val="000000" w:themeColor="text1"/>
                <w:sz w:val="21"/>
                <w:szCs w:val="21"/>
                <w:highlight w:val="none"/>
                <w14:textFill>
                  <w14:solidFill>
                    <w14:schemeClr w14:val="tx1"/>
                  </w14:solidFill>
                </w14:textFill>
              </w:rPr>
            </w:pPr>
          </w:p>
        </w:tc>
        <w:tc>
          <w:tcPr>
            <w:tcW w:w="5286" w:type="dxa"/>
            <w:vAlign w:val="center"/>
          </w:tcPr>
          <w:p>
            <w:pPr>
              <w:widowControl/>
              <w:textAlignment w:val="bottom"/>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投标文件制作：投标文件内容编制完整、格式规范、排列顺序准确，装订整齐、美观，完全符合招标文件要求</w:t>
            </w:r>
            <w:r>
              <w:rPr>
                <w:rFonts w:hint="eastAsia" w:ascii="宋体" w:hAnsi="宋体" w:cs="宋体"/>
                <w:color w:val="000000" w:themeColor="text1"/>
                <w:sz w:val="21"/>
                <w:szCs w:val="21"/>
                <w:highlight w:val="none"/>
                <w:lang w:eastAsia="zh-CN"/>
                <w14:textFill>
                  <w14:solidFill>
                    <w14:schemeClr w14:val="tx1"/>
                  </w14:solidFill>
                </w14:textFill>
              </w:rPr>
              <w:t>的得</w:t>
            </w:r>
            <w:r>
              <w:rPr>
                <w:rFonts w:hint="eastAsia" w:ascii="宋体" w:hAnsi="宋体" w:cs="宋体"/>
                <w:color w:val="000000" w:themeColor="text1"/>
                <w:sz w:val="21"/>
                <w:szCs w:val="21"/>
                <w:highlight w:val="none"/>
                <w:lang w:val="en-US" w:eastAsia="zh-CN"/>
                <w14:textFill>
                  <w14:solidFill>
                    <w14:schemeClr w14:val="tx1"/>
                  </w14:solidFill>
                </w14:textFill>
              </w:rPr>
              <w:t>3分</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845" w:type="dxa"/>
            <w:vMerge w:val="continue"/>
            <w:vAlign w:val="center"/>
          </w:tcPr>
          <w:p>
            <w:pPr>
              <w:widowControl/>
              <w:jc w:val="center"/>
              <w:textAlignment w:val="bottom"/>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vMerge w:val="continue"/>
            <w:vAlign w:val="center"/>
          </w:tcPr>
          <w:p>
            <w:pPr>
              <w:rPr>
                <w:rFonts w:ascii="宋体" w:hAnsi="宋体" w:cs="宋体"/>
                <w:color w:val="000000" w:themeColor="text1"/>
                <w:sz w:val="21"/>
                <w:szCs w:val="21"/>
                <w:highlight w:val="none"/>
                <w14:textFill>
                  <w14:solidFill>
                    <w14:schemeClr w14:val="tx1"/>
                  </w14:solidFill>
                </w14:textFill>
              </w:rPr>
            </w:pPr>
          </w:p>
        </w:tc>
        <w:tc>
          <w:tcPr>
            <w:tcW w:w="714" w:type="dxa"/>
            <w:vMerge w:val="continue"/>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614" w:type="dxa"/>
            <w:gridSpan w:val="2"/>
            <w:vAlign w:val="center"/>
          </w:tcPr>
          <w:p>
            <w:pPr>
              <w:widowControl/>
              <w:jc w:val="center"/>
              <w:textAlignment w:val="bottom"/>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cs="Times New Roman" w:asciiTheme="minorEastAsia" w:hAnsiTheme="minorEastAsia" w:eastAsiaTheme="minorEastAsia"/>
                <w:color w:val="000000" w:themeColor="text1"/>
                <w:sz w:val="21"/>
                <w:szCs w:val="21"/>
                <w:highlight w:val="none"/>
                <w14:textFill>
                  <w14:solidFill>
                    <w14:schemeClr w14:val="tx1"/>
                  </w14:solidFill>
                </w14:textFill>
              </w:rPr>
              <w:t>售后服务方案</w:t>
            </w:r>
          </w:p>
          <w:p>
            <w:pPr>
              <w:widowControl/>
              <w:jc w:val="center"/>
              <w:textAlignment w:val="bottom"/>
              <w:rPr>
                <w:rFonts w:ascii="宋体" w:hAnsi="宋体" w:cs="宋体"/>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16分</w:t>
            </w:r>
          </w:p>
        </w:tc>
        <w:tc>
          <w:tcPr>
            <w:tcW w:w="5286" w:type="dxa"/>
            <w:vAlign w:val="center"/>
          </w:tcPr>
          <w:p>
            <w:pPr>
              <w:spacing w:line="240" w:lineRule="auto"/>
              <w:ind w:firstLine="0" w:firstLineChars="0"/>
              <w:rPr>
                <w:rFonts w:cs="Times New Roman" w:asciiTheme="minorEastAsia" w:hAnsiTheme="minorEastAsia" w:eastAsiaTheme="minorEastAsia"/>
                <w:b/>
                <w:bCs/>
                <w:color w:val="000000" w:themeColor="text1"/>
                <w:sz w:val="21"/>
                <w:szCs w:val="21"/>
                <w:highlight w:val="none"/>
                <w14:textFill>
                  <w14:solidFill>
                    <w14:schemeClr w14:val="tx1"/>
                  </w14:solidFill>
                </w14:textFill>
              </w:rPr>
            </w:pPr>
            <w:r>
              <w:rPr>
                <w:rFonts w:cs="Times New Roman" w:asciiTheme="minorEastAsia" w:hAnsiTheme="minorEastAsia" w:eastAsiaTheme="minorEastAsia"/>
                <w:b/>
                <w:bCs/>
                <w:color w:val="000000" w:themeColor="text1"/>
                <w:sz w:val="21"/>
                <w:szCs w:val="21"/>
                <w:highlight w:val="none"/>
                <w14:textFill>
                  <w14:solidFill>
                    <w14:schemeClr w14:val="tx1"/>
                  </w14:solidFill>
                </w14:textFill>
              </w:rPr>
              <w:t>投标人提供的售后服务方案应包含</w:t>
            </w:r>
            <w:r>
              <w:rPr>
                <w:rFonts w:hint="eastAsia" w:cs="Times New Roman" w:asciiTheme="minorEastAsia" w:hAnsiTheme="minorEastAsia" w:eastAsiaTheme="minorEastAsia"/>
                <w:b/>
                <w:bCs/>
                <w:color w:val="000000" w:themeColor="text1"/>
                <w:sz w:val="21"/>
                <w:szCs w:val="21"/>
                <w:highlight w:val="none"/>
                <w14:textFill>
                  <w14:solidFill>
                    <w14:schemeClr w14:val="tx1"/>
                  </w14:solidFill>
                </w14:textFill>
              </w:rPr>
              <w:t>：</w:t>
            </w:r>
            <w:r>
              <w:rPr>
                <w:rFonts w:cs="Times New Roman" w:asciiTheme="minorEastAsia" w:hAnsiTheme="minorEastAsia" w:eastAsiaTheme="minorEastAsia"/>
                <w:b/>
                <w:bCs/>
                <w:color w:val="000000" w:themeColor="text1"/>
                <w:sz w:val="21"/>
                <w:szCs w:val="21"/>
                <w:highlight w:val="none"/>
                <w14:textFill>
                  <w14:solidFill>
                    <w14:schemeClr w14:val="tx1"/>
                  </w14:solidFill>
                </w14:textFill>
              </w:rPr>
              <w:t>售后服务内容、服务措施、服务体系、现场技术支持方案、培训方案、及时响应时间等内容。从方案内容的全面性、完整性进行横向比较。</w:t>
            </w:r>
          </w:p>
          <w:p>
            <w:pPr>
              <w:numPr>
                <w:ilvl w:val="0"/>
                <w:numId w:val="4"/>
              </w:numPr>
              <w:spacing w:line="240" w:lineRule="auto"/>
              <w:ind w:firstLine="0" w:firstLineChars="0"/>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cs="Times New Roman" w:asciiTheme="minorEastAsia" w:hAnsiTheme="minorEastAsia" w:eastAsiaTheme="minorEastAsia"/>
                <w:color w:val="000000" w:themeColor="text1"/>
                <w:sz w:val="21"/>
                <w:szCs w:val="21"/>
                <w:highlight w:val="none"/>
                <w14:textFill>
                  <w14:solidFill>
                    <w14:schemeClr w14:val="tx1"/>
                  </w14:solidFill>
                </w14:textFill>
              </w:rPr>
              <w:t>售后服务方案切实可行、内容完整，提供的现场技术支持方案内容充实，可操作性强；培训方案包括培训目的，培训内容，培训计划等内容。优秀：得</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10</w:t>
            </w:r>
            <w:r>
              <w:rPr>
                <w:rFonts w:cs="Times New Roman" w:asciiTheme="minorEastAsia" w:hAnsiTheme="minorEastAsia" w:eastAsiaTheme="minorEastAsia"/>
                <w:color w:val="000000" w:themeColor="text1"/>
                <w:sz w:val="21"/>
                <w:szCs w:val="21"/>
                <w:highlight w:val="none"/>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16</w:t>
            </w:r>
            <w:r>
              <w:rPr>
                <w:rFonts w:cs="Times New Roman" w:asciiTheme="minorEastAsia" w:hAnsiTheme="minorEastAsia" w:eastAsiaTheme="minorEastAsia"/>
                <w:color w:val="000000" w:themeColor="text1"/>
                <w:sz w:val="21"/>
                <w:szCs w:val="21"/>
                <w:highlight w:val="none"/>
                <w14:textFill>
                  <w14:solidFill>
                    <w14:schemeClr w14:val="tx1"/>
                  </w14:solidFill>
                </w14:textFill>
              </w:rPr>
              <w:t>分；</w:t>
            </w:r>
          </w:p>
          <w:p>
            <w:pPr>
              <w:numPr>
                <w:ilvl w:val="0"/>
                <w:numId w:val="4"/>
              </w:numPr>
              <w:spacing w:line="240" w:lineRule="auto"/>
              <w:ind w:firstLine="0" w:firstLineChars="0"/>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cs="Times New Roman" w:asciiTheme="minorEastAsia" w:hAnsiTheme="minorEastAsia" w:eastAsiaTheme="minorEastAsia"/>
                <w:color w:val="000000" w:themeColor="text1"/>
                <w:sz w:val="21"/>
                <w:szCs w:val="21"/>
                <w:highlight w:val="none"/>
                <w14:textFill>
                  <w14:solidFill>
                    <w14:schemeClr w14:val="tx1"/>
                  </w14:solidFill>
                </w14:textFill>
              </w:rPr>
              <w:t>售后服务方案可行、内容较完整，提供的现场技术支持方案内容简单，基本可行；培训方案包括培训目的，培训内容，培训计划等内容。良好：得</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10</w:t>
            </w:r>
            <w:r>
              <w:rPr>
                <w:rFonts w:cs="Times New Roman" w:asciiTheme="minorEastAsia" w:hAnsiTheme="minorEastAsia" w:eastAsiaTheme="minorEastAsia"/>
                <w:color w:val="000000" w:themeColor="text1"/>
                <w:sz w:val="21"/>
                <w:szCs w:val="21"/>
                <w:highlight w:val="none"/>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cs="Times New Roman" w:asciiTheme="minorEastAsia" w:hAnsiTheme="minorEastAsia" w:eastAsiaTheme="minorEastAsia"/>
                <w:color w:val="000000" w:themeColor="text1"/>
                <w:sz w:val="21"/>
                <w:szCs w:val="21"/>
                <w:highlight w:val="none"/>
                <w14:textFill>
                  <w14:solidFill>
                    <w14:schemeClr w14:val="tx1"/>
                  </w14:solidFill>
                </w14:textFill>
              </w:rPr>
              <w:t>分；</w:t>
            </w:r>
          </w:p>
          <w:p>
            <w:pPr>
              <w:widowControl/>
              <w:textAlignment w:val="bottom"/>
              <w:rPr>
                <w:rFonts w:ascii="宋体" w:hAnsi="宋体" w:cs="宋体"/>
                <w:color w:val="000000" w:themeColor="text1"/>
                <w:sz w:val="21"/>
                <w:szCs w:val="21"/>
                <w:highlight w:val="none"/>
                <w14:textFill>
                  <w14:solidFill>
                    <w14:schemeClr w14:val="tx1"/>
                  </w14:solidFill>
                </w14:textFill>
              </w:rPr>
            </w:pPr>
            <w:r>
              <w:rPr>
                <w:rFonts w:cs="Times New Roman" w:asciiTheme="minorEastAsia" w:hAnsiTheme="minorEastAsia" w:eastAsiaTheme="minorEastAsia"/>
                <w:color w:val="000000" w:themeColor="text1"/>
                <w:sz w:val="21"/>
                <w:szCs w:val="21"/>
                <w:highlight w:val="none"/>
                <w14:textFill>
                  <w14:solidFill>
                    <w14:schemeClr w14:val="tx1"/>
                  </w14:solidFill>
                </w14:textFill>
              </w:rPr>
              <w:t>售后服务方案一般、内容简单，提供的现场技术支持方案无具体内容，可行性差；培训方案仅简述培训目的，培训内容，培训计划等内容。差：得</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cs="Times New Roman" w:asciiTheme="minorEastAsia" w:hAnsiTheme="minorEastAsia" w:eastAsiaTheme="minorEastAsia"/>
                <w:color w:val="000000" w:themeColor="text1"/>
                <w:sz w:val="21"/>
                <w:szCs w:val="21"/>
                <w:highlight w:val="none"/>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cs="Times New Roman" w:asciiTheme="minorEastAsia" w:hAnsiTheme="minorEastAsia" w:eastAsiaTheme="minorEastAsia"/>
                <w:color w:val="000000" w:themeColor="text1"/>
                <w:sz w:val="21"/>
                <w:szCs w:val="21"/>
                <w:highlight w:val="none"/>
                <w14:textFill>
                  <w14:solidFill>
                    <w14:schemeClr w14:val="tx1"/>
                  </w14:solidFill>
                </w14:textFill>
              </w:rPr>
              <w:t>分；</w:t>
            </w:r>
          </w:p>
        </w:tc>
        <w:tc>
          <w:tcPr>
            <w:tcW w:w="845" w:type="dxa"/>
            <w:vMerge w:val="continue"/>
            <w:vAlign w:val="center"/>
          </w:tcPr>
          <w:p>
            <w:pPr>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96" w:type="dxa"/>
            <w:vMerge w:val="continue"/>
            <w:vAlign w:val="center"/>
          </w:tcPr>
          <w:p>
            <w:pPr>
              <w:rPr>
                <w:rFonts w:ascii="宋体" w:hAnsi="宋体" w:cs="宋体"/>
                <w:color w:val="000000" w:themeColor="text1"/>
                <w:sz w:val="21"/>
                <w:szCs w:val="21"/>
                <w:highlight w:val="none"/>
                <w14:textFill>
                  <w14:solidFill>
                    <w14:schemeClr w14:val="tx1"/>
                  </w14:solidFill>
                </w14:textFill>
              </w:rPr>
            </w:pPr>
          </w:p>
        </w:tc>
        <w:tc>
          <w:tcPr>
            <w:tcW w:w="714" w:type="dxa"/>
            <w:vMerge w:val="restart"/>
            <w:vAlign w:val="center"/>
          </w:tcPr>
          <w:p>
            <w:pPr>
              <w:widowControl/>
              <w:jc w:val="center"/>
              <w:textAlignment w:val="bottom"/>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技术标评审</w:t>
            </w:r>
          </w:p>
        </w:tc>
        <w:tc>
          <w:tcPr>
            <w:tcW w:w="1183" w:type="dxa"/>
            <w:vMerge w:val="restart"/>
            <w:vAlign w:val="center"/>
          </w:tcPr>
          <w:p>
            <w:pPr>
              <w:numPr>
                <w:ilvl w:val="0"/>
                <w:numId w:val="0"/>
              </w:numPr>
              <w:spacing w:line="240" w:lineRule="auto"/>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性能及技术参数</w:t>
            </w:r>
          </w:p>
        </w:tc>
        <w:tc>
          <w:tcPr>
            <w:tcW w:w="431" w:type="dxa"/>
            <w:vAlign w:val="center"/>
          </w:tcPr>
          <w:p>
            <w:pPr>
              <w:keepNext w:val="0"/>
              <w:keepLines w:val="0"/>
              <w:pageBreakBefore w:val="0"/>
              <w:widowControl w:val="0"/>
              <w:kinsoku/>
              <w:wordWrap/>
              <w:overflowPunct/>
              <w:topLinePunct w:val="0"/>
              <w:autoSpaceDE w:val="0"/>
              <w:autoSpaceDN w:val="0"/>
              <w:bidi w:val="0"/>
              <w:adjustRightInd w:val="0"/>
              <w:snapToGrid/>
              <w:ind w:right="0"/>
              <w:jc w:val="center"/>
              <w:textAlignment w:val="auto"/>
              <w:rPr>
                <w:rFonts w:hint="default" w:ascii="宋体" w:hAnsi="宋体" w:cs="宋体" w:eastAsiaTheme="minorEastAsia"/>
                <w:color w:val="000000" w:themeColor="text1"/>
                <w:kern w:val="0"/>
                <w:sz w:val="21"/>
                <w:szCs w:val="21"/>
                <w:highlight w:val="none"/>
                <w:lang w:val="en-US" w:eastAsia="zh-CN"/>
                <w14:textFill>
                  <w14:solidFill>
                    <w14:schemeClr w14:val="tx1"/>
                  </w14:solidFill>
                </w14:textFill>
              </w:rPr>
            </w:pPr>
            <w:r>
              <w:rPr>
                <w:rFonts w:hint="eastAsia" w:ascii="宋体" w:hAnsi="宋体" w:cs="宋体" w:eastAsiaTheme="minorEastAsia"/>
                <w:color w:val="000000" w:themeColor="text1"/>
                <w:kern w:val="0"/>
                <w:sz w:val="21"/>
                <w:szCs w:val="21"/>
                <w:highlight w:val="none"/>
                <w:lang w:val="en-US" w:eastAsia="zh-CN"/>
                <w14:textFill>
                  <w14:solidFill>
                    <w14:schemeClr w14:val="tx1"/>
                  </w14:solidFill>
                </w14:textFill>
              </w:rPr>
              <w:t>10分</w:t>
            </w:r>
          </w:p>
        </w:tc>
        <w:tc>
          <w:tcPr>
            <w:tcW w:w="5286" w:type="dxa"/>
            <w:vAlign w:val="center"/>
          </w:tcPr>
          <w:p>
            <w:pPr>
              <w:numPr>
                <w:ilvl w:val="0"/>
                <w:numId w:val="0"/>
              </w:numPr>
              <w:spacing w:line="240" w:lineRule="auto"/>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产品质量性能（1</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0</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分）：</w:t>
            </w:r>
          </w:p>
          <w:p>
            <w:pPr>
              <w:numPr>
                <w:ilvl w:val="0"/>
                <w:numId w:val="0"/>
              </w:numPr>
              <w:spacing w:line="240" w:lineRule="auto"/>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产品质量采购文件要求，产品性价比高，技术应答无偏离，</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存活率高</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，得</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-1</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0</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分；产品质量、性能基本满足购文件要求，产品性价比一般，技术应答基本无偏离，</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存活率高</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，得</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分；产品质量、性能差,产品性价比差，技术应答无偏离,</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存活率低</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，得</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0</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分；</w:t>
            </w:r>
          </w:p>
        </w:tc>
        <w:tc>
          <w:tcPr>
            <w:tcW w:w="845" w:type="dxa"/>
            <w:vMerge w:val="restart"/>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4</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0</w:t>
            </w:r>
            <w:r>
              <w:rPr>
                <w:rFonts w:hint="eastAsia" w:ascii="宋体" w:hAnsi="宋体" w:cs="宋体"/>
                <w:color w:val="000000" w:themeColor="text1"/>
                <w:kern w:val="0"/>
                <w:sz w:val="21"/>
                <w:szCs w:val="21"/>
                <w:highlight w:val="none"/>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96" w:type="dxa"/>
            <w:vMerge w:val="continue"/>
            <w:vAlign w:val="center"/>
          </w:tcPr>
          <w:p>
            <w:pPr>
              <w:rPr>
                <w:rFonts w:ascii="宋体" w:hAnsi="宋体" w:cs="宋体"/>
                <w:color w:val="000000" w:themeColor="text1"/>
                <w:sz w:val="21"/>
                <w:szCs w:val="21"/>
                <w:highlight w:val="none"/>
                <w14:textFill>
                  <w14:solidFill>
                    <w14:schemeClr w14:val="tx1"/>
                  </w14:solidFill>
                </w14:textFill>
              </w:rPr>
            </w:pPr>
          </w:p>
        </w:tc>
        <w:tc>
          <w:tcPr>
            <w:tcW w:w="714" w:type="dxa"/>
            <w:vMerge w:val="continue"/>
            <w:vAlign w:val="center"/>
          </w:tcPr>
          <w:p>
            <w:pPr>
              <w:widowControl/>
              <w:jc w:val="center"/>
              <w:textAlignment w:val="bottom"/>
              <w:rPr>
                <w:rFonts w:hint="eastAsia" w:ascii="宋体" w:hAnsi="宋体" w:cs="宋体"/>
                <w:color w:val="000000" w:themeColor="text1"/>
                <w:kern w:val="0"/>
                <w:sz w:val="21"/>
                <w:szCs w:val="21"/>
                <w:highlight w:val="none"/>
                <w:lang w:bidi="ar"/>
                <w14:textFill>
                  <w14:solidFill>
                    <w14:schemeClr w14:val="tx1"/>
                  </w14:solidFill>
                </w14:textFill>
              </w:rPr>
            </w:pPr>
          </w:p>
        </w:tc>
        <w:tc>
          <w:tcPr>
            <w:tcW w:w="1183" w:type="dxa"/>
            <w:vMerge w:val="continue"/>
            <w:vAlign w:val="center"/>
          </w:tcPr>
          <w:p>
            <w:pPr>
              <w:numPr>
                <w:ilvl w:val="0"/>
                <w:numId w:val="0"/>
              </w:numPr>
              <w:spacing w:line="240" w:lineRule="auto"/>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431" w:type="dxa"/>
            <w:vAlign w:val="center"/>
          </w:tcPr>
          <w:p>
            <w:pPr>
              <w:keepNext w:val="0"/>
              <w:keepLines w:val="0"/>
              <w:pageBreakBefore w:val="0"/>
              <w:widowControl w:val="0"/>
              <w:kinsoku/>
              <w:wordWrap/>
              <w:overflowPunct/>
              <w:topLinePunct w:val="0"/>
              <w:autoSpaceDE w:val="0"/>
              <w:autoSpaceDN w:val="0"/>
              <w:bidi w:val="0"/>
              <w:adjustRightInd w:val="0"/>
              <w:snapToGrid/>
              <w:ind w:right="0"/>
              <w:jc w:val="center"/>
              <w:textAlignment w:val="auto"/>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10</w:t>
            </w:r>
            <w:r>
              <w:rPr>
                <w:rFonts w:hint="eastAsia" w:ascii="宋体" w:hAnsi="宋体" w:cs="宋体" w:eastAsiaTheme="minorEastAsia"/>
                <w:color w:val="000000" w:themeColor="text1"/>
                <w:kern w:val="0"/>
                <w:sz w:val="21"/>
                <w:szCs w:val="21"/>
                <w:highlight w:val="none"/>
                <w:lang w:val="en-US" w:eastAsia="zh-CN"/>
                <w14:textFill>
                  <w14:solidFill>
                    <w14:schemeClr w14:val="tx1"/>
                  </w14:solidFill>
                </w14:textFill>
              </w:rPr>
              <w:t>分</w:t>
            </w:r>
          </w:p>
        </w:tc>
        <w:tc>
          <w:tcPr>
            <w:tcW w:w="5286" w:type="dxa"/>
            <w:vAlign w:val="center"/>
          </w:tcPr>
          <w:p>
            <w:pPr>
              <w:numPr>
                <w:ilvl w:val="0"/>
                <w:numId w:val="0"/>
              </w:numPr>
              <w:spacing w:line="240" w:lineRule="auto"/>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技术方案和实施方案的合理性（1</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0</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分）</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w:t>
            </w:r>
          </w:p>
          <w:p>
            <w:pPr>
              <w:numPr>
                <w:ilvl w:val="0"/>
                <w:numId w:val="0"/>
              </w:numPr>
              <w:spacing w:line="240" w:lineRule="auto"/>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技术方案内容完整，有详尽的实施方案，方案先进合理，对招标文件的响应程度高，得</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10</w:t>
            </w:r>
            <w:r>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分；技术方案内容一般，对招标文件响应程度一般的，得</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分；技术方案粗糙，对招标文件无实质性响应的得</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0</w:t>
            </w:r>
            <w:r>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分；</w:t>
            </w:r>
          </w:p>
        </w:tc>
        <w:tc>
          <w:tcPr>
            <w:tcW w:w="845" w:type="dxa"/>
            <w:vMerge w:val="continue"/>
            <w:vAlign w:val="center"/>
          </w:tcPr>
          <w:p>
            <w:pPr>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96" w:type="dxa"/>
            <w:vMerge w:val="continue"/>
            <w:vAlign w:val="center"/>
          </w:tcPr>
          <w:p>
            <w:pPr>
              <w:rPr>
                <w:rFonts w:ascii="宋体" w:hAnsi="宋体" w:cs="宋体"/>
                <w:color w:val="000000" w:themeColor="text1"/>
                <w:sz w:val="21"/>
                <w:szCs w:val="21"/>
                <w:highlight w:val="none"/>
                <w14:textFill>
                  <w14:solidFill>
                    <w14:schemeClr w14:val="tx1"/>
                  </w14:solidFill>
                </w14:textFill>
              </w:rPr>
            </w:pPr>
          </w:p>
        </w:tc>
        <w:tc>
          <w:tcPr>
            <w:tcW w:w="714" w:type="dxa"/>
            <w:vMerge w:val="continue"/>
            <w:vAlign w:val="center"/>
          </w:tcPr>
          <w:p>
            <w:pPr>
              <w:widowControl/>
              <w:jc w:val="center"/>
              <w:textAlignment w:val="bottom"/>
              <w:rPr>
                <w:rFonts w:ascii="宋体" w:hAnsi="宋体" w:cs="宋体"/>
                <w:color w:val="000000" w:themeColor="text1"/>
                <w:sz w:val="21"/>
                <w:szCs w:val="21"/>
                <w:highlight w:val="none"/>
                <w14:textFill>
                  <w14:solidFill>
                    <w14:schemeClr w14:val="tx1"/>
                  </w14:solidFill>
                </w14:textFill>
              </w:rPr>
            </w:pPr>
          </w:p>
        </w:tc>
        <w:tc>
          <w:tcPr>
            <w:tcW w:w="1183" w:type="dxa"/>
            <w:vMerge w:val="continue"/>
            <w:vAlign w:val="center"/>
          </w:tcPr>
          <w:p>
            <w:pPr>
              <w:numPr>
                <w:ilvl w:val="0"/>
                <w:numId w:val="0"/>
              </w:numPr>
              <w:spacing w:line="240" w:lineRule="auto"/>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431" w:type="dxa"/>
            <w:vAlign w:val="center"/>
          </w:tcPr>
          <w:p>
            <w:pPr>
              <w:keepNext w:val="0"/>
              <w:keepLines w:val="0"/>
              <w:pageBreakBefore w:val="0"/>
              <w:widowControl w:val="0"/>
              <w:kinsoku/>
              <w:wordWrap/>
              <w:overflowPunct/>
              <w:topLinePunct w:val="0"/>
              <w:autoSpaceDE w:val="0"/>
              <w:autoSpaceDN w:val="0"/>
              <w:bidi w:val="0"/>
              <w:adjustRightInd w:val="0"/>
              <w:snapToGrid/>
              <w:ind w:right="0"/>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10</w:t>
            </w:r>
            <w:r>
              <w:rPr>
                <w:rFonts w:hint="eastAsia" w:ascii="宋体" w:hAnsi="宋体" w:cs="宋体" w:eastAsiaTheme="minorEastAsia"/>
                <w:color w:val="000000" w:themeColor="text1"/>
                <w:kern w:val="0"/>
                <w:sz w:val="21"/>
                <w:szCs w:val="21"/>
                <w:highlight w:val="none"/>
                <w:lang w:val="en-US" w:eastAsia="zh-CN"/>
                <w14:textFill>
                  <w14:solidFill>
                    <w14:schemeClr w14:val="tx1"/>
                  </w14:solidFill>
                </w14:textFill>
              </w:rPr>
              <w:t>分</w:t>
            </w:r>
          </w:p>
        </w:tc>
        <w:tc>
          <w:tcPr>
            <w:tcW w:w="5286" w:type="dxa"/>
            <w:vAlign w:val="center"/>
          </w:tcPr>
          <w:p>
            <w:pPr>
              <w:numPr>
                <w:ilvl w:val="0"/>
                <w:numId w:val="0"/>
              </w:numPr>
              <w:spacing w:line="240" w:lineRule="auto"/>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产品资质响应情况（10分）:</w:t>
            </w:r>
          </w:p>
          <w:p>
            <w:pPr>
              <w:numPr>
                <w:ilvl w:val="0"/>
                <w:numId w:val="0"/>
              </w:numPr>
              <w:spacing w:line="240" w:lineRule="auto"/>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为保障产品质量，投标人须满足投标技术参数中要求的相关重要参数资质文件，完全满足得10分，对于不满足项，每缺少一项扣2分，扣完为止。</w:t>
            </w:r>
          </w:p>
        </w:tc>
        <w:tc>
          <w:tcPr>
            <w:tcW w:w="845" w:type="dxa"/>
            <w:vMerge w:val="continue"/>
            <w:vAlign w:val="center"/>
          </w:tcPr>
          <w:p>
            <w:pPr>
              <w:widowControl/>
              <w:jc w:val="center"/>
              <w:textAlignment w:val="bottom"/>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vMerge w:val="continue"/>
            <w:vAlign w:val="center"/>
          </w:tcPr>
          <w:p>
            <w:pPr>
              <w:rPr>
                <w:rFonts w:ascii="宋体" w:hAnsi="宋体" w:cs="宋体"/>
                <w:color w:val="000000" w:themeColor="text1"/>
                <w:sz w:val="21"/>
                <w:szCs w:val="21"/>
                <w:highlight w:val="none"/>
                <w14:textFill>
                  <w14:solidFill>
                    <w14:schemeClr w14:val="tx1"/>
                  </w14:solidFill>
                </w14:textFill>
              </w:rPr>
            </w:pPr>
          </w:p>
        </w:tc>
        <w:tc>
          <w:tcPr>
            <w:tcW w:w="714" w:type="dxa"/>
            <w:vMerge w:val="continue"/>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183" w:type="dxa"/>
            <w:vAlign w:val="center"/>
          </w:tcPr>
          <w:p>
            <w:pPr>
              <w:numPr>
                <w:ilvl w:val="0"/>
                <w:numId w:val="0"/>
              </w:numPr>
              <w:spacing w:line="240" w:lineRule="auto"/>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质量保证方案及措施</w:t>
            </w:r>
          </w:p>
          <w:p>
            <w:pPr>
              <w:numPr>
                <w:ilvl w:val="0"/>
                <w:numId w:val="0"/>
              </w:numPr>
              <w:spacing w:line="240" w:lineRule="auto"/>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431" w:type="dxa"/>
            <w:vAlign w:val="center"/>
          </w:tcPr>
          <w:p>
            <w:pPr>
              <w:keepNext w:val="0"/>
              <w:keepLines w:val="0"/>
              <w:pageBreakBefore w:val="0"/>
              <w:widowControl w:val="0"/>
              <w:kinsoku/>
              <w:wordWrap/>
              <w:overflowPunct/>
              <w:topLinePunct w:val="0"/>
              <w:autoSpaceDE w:val="0"/>
              <w:autoSpaceDN w:val="0"/>
              <w:bidi w:val="0"/>
              <w:adjustRightInd w:val="0"/>
              <w:snapToGrid/>
              <w:ind w:right="0"/>
              <w:jc w:val="center"/>
              <w:textAlignment w:val="auto"/>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宋体" w:hAnsi="宋体" w:cs="宋体" w:eastAsiaTheme="minorEastAsia"/>
                <w:color w:val="000000" w:themeColor="text1"/>
                <w:kern w:val="0"/>
                <w:sz w:val="21"/>
                <w:szCs w:val="21"/>
                <w:highlight w:val="none"/>
                <w:lang w:val="en-US" w:eastAsia="zh-CN"/>
                <w14:textFill>
                  <w14:solidFill>
                    <w14:schemeClr w14:val="tx1"/>
                  </w14:solidFill>
                </w14:textFill>
              </w:rPr>
              <w:t>分</w:t>
            </w:r>
          </w:p>
        </w:tc>
        <w:tc>
          <w:tcPr>
            <w:tcW w:w="5286" w:type="dxa"/>
            <w:vAlign w:val="center"/>
          </w:tcPr>
          <w:p>
            <w:pPr>
              <w:numPr>
                <w:ilvl w:val="0"/>
                <w:numId w:val="0"/>
              </w:numPr>
              <w:spacing w:line="240" w:lineRule="auto"/>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质量保证方案及措施详细，实施计划、组织方案等方面均合理可行，方案总体相对优秀的，得4-6分；</w:t>
            </w:r>
          </w:p>
          <w:p>
            <w:pPr>
              <w:numPr>
                <w:ilvl w:val="0"/>
                <w:numId w:val="0"/>
              </w:numPr>
              <w:spacing w:line="240" w:lineRule="auto"/>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质量保证方案及措施较详细，有实施计划组织方案等方面的描述，方案总体相对较好的，得2-3分；</w:t>
            </w:r>
          </w:p>
          <w:p>
            <w:pPr>
              <w:numPr>
                <w:ilvl w:val="0"/>
                <w:numId w:val="0"/>
              </w:numPr>
              <w:spacing w:line="240" w:lineRule="auto"/>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提供了项目质量保证方案及措施，方案总体相对一般的，得0-1分；</w:t>
            </w:r>
          </w:p>
        </w:tc>
        <w:tc>
          <w:tcPr>
            <w:tcW w:w="845" w:type="dxa"/>
            <w:vMerge w:val="continue"/>
            <w:vAlign w:val="center"/>
          </w:tcPr>
          <w:p>
            <w:pPr>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796" w:type="dxa"/>
            <w:vMerge w:val="continue"/>
            <w:vAlign w:val="center"/>
          </w:tcPr>
          <w:p>
            <w:pPr>
              <w:rPr>
                <w:rFonts w:ascii="宋体" w:hAnsi="宋体" w:cs="宋体"/>
                <w:color w:val="000000" w:themeColor="text1"/>
                <w:sz w:val="21"/>
                <w:szCs w:val="21"/>
                <w:highlight w:val="none"/>
                <w14:textFill>
                  <w14:solidFill>
                    <w14:schemeClr w14:val="tx1"/>
                  </w14:solidFill>
                </w14:textFill>
              </w:rPr>
            </w:pPr>
          </w:p>
        </w:tc>
        <w:tc>
          <w:tcPr>
            <w:tcW w:w="714" w:type="dxa"/>
            <w:vMerge w:val="continue"/>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183" w:type="dxa"/>
            <w:vAlign w:val="center"/>
          </w:tcPr>
          <w:p>
            <w:pPr>
              <w:numPr>
                <w:ilvl w:val="0"/>
                <w:numId w:val="0"/>
              </w:numPr>
              <w:spacing w:line="240" w:lineRule="auto"/>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应急服务方案</w:t>
            </w:r>
          </w:p>
        </w:tc>
        <w:tc>
          <w:tcPr>
            <w:tcW w:w="431" w:type="dxa"/>
            <w:vAlign w:val="center"/>
          </w:tcPr>
          <w:p>
            <w:pPr>
              <w:widowControl/>
              <w:jc w:val="center"/>
              <w:textAlignment w:val="bottom"/>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ascii="宋体" w:hAnsi="宋体" w:cs="宋体" w:eastAsiaTheme="minorEastAsia"/>
                <w:color w:val="000000" w:themeColor="text1"/>
                <w:kern w:val="0"/>
                <w:sz w:val="21"/>
                <w:szCs w:val="21"/>
                <w:highlight w:val="none"/>
                <w:lang w:val="en-US" w:eastAsia="zh-CN"/>
                <w14:textFill>
                  <w14:solidFill>
                    <w14:schemeClr w14:val="tx1"/>
                  </w14:solidFill>
                </w14:textFill>
              </w:rPr>
              <w:t>分</w:t>
            </w:r>
          </w:p>
        </w:tc>
        <w:tc>
          <w:tcPr>
            <w:tcW w:w="5286" w:type="dxa"/>
            <w:vAlign w:val="center"/>
          </w:tcPr>
          <w:p>
            <w:pPr>
              <w:numPr>
                <w:ilvl w:val="0"/>
                <w:numId w:val="0"/>
              </w:numPr>
              <w:spacing w:line="240" w:lineRule="auto"/>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根据供应商提供的应急服务方案的详尽程度、科学性、合理性进行评审，优得4分、良3分，一般1分， 差0分。</w:t>
            </w:r>
          </w:p>
        </w:tc>
        <w:tc>
          <w:tcPr>
            <w:tcW w:w="845" w:type="dxa"/>
            <w:vMerge w:val="continue"/>
            <w:vAlign w:val="center"/>
          </w:tcPr>
          <w:p>
            <w:pPr>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8410" w:type="dxa"/>
            <w:gridSpan w:val="5"/>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合计</w:t>
            </w:r>
          </w:p>
        </w:tc>
        <w:tc>
          <w:tcPr>
            <w:tcW w:w="845" w:type="dxa"/>
            <w:vAlign w:val="center"/>
          </w:tcPr>
          <w:p>
            <w:pPr>
              <w:widowControl/>
              <w:jc w:val="center"/>
              <w:textAlignment w:val="bottom"/>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9255" w:type="dxa"/>
            <w:gridSpan w:val="6"/>
            <w:vAlign w:val="center"/>
          </w:tcPr>
          <w:p>
            <w:pPr>
              <w:widowControl/>
              <w:jc w:val="both"/>
              <w:textAlignment w:val="bottom"/>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 xml:space="preserve">注： </w:t>
            </w:r>
          </w:p>
          <w:p>
            <w:pPr>
              <w:widowControl/>
              <w:jc w:val="both"/>
              <w:textAlignment w:val="bottom"/>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1、计算过程中，算术平均值保留2位小数（百分比亦取2位小数），第三位小数四舍五入。</w:t>
            </w:r>
          </w:p>
          <w:p>
            <w:pPr>
              <w:widowControl/>
              <w:jc w:val="both"/>
              <w:textAlignment w:val="bottom"/>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2、投标人的最终得分为：所有评委对其评分的算术平均值。</w:t>
            </w:r>
          </w:p>
        </w:tc>
      </w:tr>
    </w:tbl>
    <w:p>
      <w:pPr>
        <w:pStyle w:val="28"/>
        <w:rPr>
          <w:rFonts w:ascii="宋体" w:hAnsi="宋体" w:eastAsia="宋体" w:cs="宋体"/>
          <w:color w:val="000000" w:themeColor="text1"/>
          <w:highlight w:val="none"/>
          <w14:textFill>
            <w14:solidFill>
              <w14:schemeClr w14:val="tx1"/>
            </w14:solidFill>
          </w14:textFill>
        </w:rPr>
      </w:pPr>
    </w:p>
    <w:p>
      <w:pPr>
        <w:pStyle w:val="28"/>
        <w:rPr>
          <w:rFonts w:ascii="宋体" w:hAnsi="宋体" w:eastAsia="宋体" w:cs="宋体"/>
          <w:color w:val="000000" w:themeColor="text1"/>
          <w:highlight w:val="none"/>
          <w14:textFill>
            <w14:solidFill>
              <w14:schemeClr w14:val="tx1"/>
            </w14:solidFill>
          </w14:textFill>
        </w:rPr>
      </w:pPr>
    </w:p>
    <w:bookmarkEnd w:id="157"/>
    <w:p>
      <w:pPr>
        <w:rPr>
          <w:rFonts w:ascii="宋体" w:hAnsi="宋体" w:cs="宋体"/>
          <w:color w:val="000000" w:themeColor="text1"/>
          <w:sz w:val="20"/>
          <w:highlight w:val="none"/>
          <w14:textFill>
            <w14:solidFill>
              <w14:schemeClr w14:val="tx1"/>
            </w14:solidFill>
          </w14:textFill>
        </w:rPr>
      </w:pPr>
      <w:bookmarkStart w:id="158" w:name="EBacc5b9e3d892474cbf575f2afb17ac02"/>
    </w:p>
    <w:tbl>
      <w:tblPr>
        <w:tblStyle w:val="21"/>
        <w:tblW w:w="53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2623" w:type="dxa"/>
            <w:tcBorders>
              <w:top w:val="single" w:color="000000" w:sz="2" w:space="0"/>
              <w:left w:val="single" w:color="000000" w:sz="2" w:space="0"/>
              <w:bottom w:val="single" w:color="000000" w:sz="2" w:space="0"/>
              <w:right w:val="single" w:color="000000" w:sz="2" w:space="0"/>
            </w:tcBorders>
            <w:tcMar>
              <w:top w:w="100" w:type="dxa"/>
              <w:bottom w:w="100" w:type="dxa"/>
            </w:tcMar>
            <w:tcFitText/>
            <w:vAlign w:val="center"/>
          </w:tcPr>
          <w:p>
            <w:pPr>
              <w:bidi w:val="0"/>
              <w:rPr>
                <w:color w:val="000000" w:themeColor="text1"/>
                <w:spacing w:val="0"/>
                <w:highlight w:val="none"/>
                <w:lang w:eastAsia="en-US"/>
                <w14:textFill>
                  <w14:solidFill>
                    <w14:schemeClr w14:val="tx1"/>
                  </w14:solidFill>
                </w14:textFill>
              </w:rPr>
            </w:pPr>
            <w:r>
              <w:rPr>
                <w:rFonts w:hint="eastAsia"/>
                <w:color w:val="000000" w:themeColor="text1"/>
                <w:spacing w:val="259"/>
                <w:highlight w:val="none"/>
                <w:lang w:eastAsia="en-US"/>
                <w14:textFill>
                  <w14:solidFill>
                    <w14:schemeClr w14:val="tx1"/>
                  </w14:solidFill>
                </w14:textFill>
              </w:rPr>
              <w:t>废标条</w:t>
            </w:r>
            <w:r>
              <w:rPr>
                <w:rFonts w:hint="eastAsia"/>
                <w:color w:val="000000" w:themeColor="text1"/>
                <w:spacing w:val="0"/>
                <w:highlight w:val="none"/>
                <w:lang w:eastAsia="en-US"/>
                <w14:textFill>
                  <w14:solidFill>
                    <w14:schemeClr w14:val="tx1"/>
                  </w14:solidFill>
                </w14:textFill>
              </w:rPr>
              <w:t>款</w:t>
            </w:r>
          </w:p>
        </w:tc>
        <w:tc>
          <w:tcPr>
            <w:tcW w:w="6556" w:type="dxa"/>
            <w:tcBorders>
              <w:top w:val="single" w:color="000000" w:sz="2" w:space="0"/>
              <w:left w:val="single" w:color="000000" w:sz="2" w:space="0"/>
              <w:bottom w:val="single" w:color="000000" w:sz="2" w:space="0"/>
              <w:right w:val="single" w:color="000000" w:sz="2" w:space="0"/>
            </w:tcBorders>
            <w:tcMar>
              <w:top w:w="100" w:type="dxa"/>
              <w:bottom w:w="100" w:type="dxa"/>
            </w:tcMar>
            <w:tcFitText/>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jc w:val="left"/>
              <w:textAlignment w:val="auto"/>
              <w:rPr>
                <w:color w:val="000000" w:themeColor="text1"/>
                <w:spacing w:val="0"/>
                <w:highlight w:val="none"/>
                <w14:textFill>
                  <w14:solidFill>
                    <w14:schemeClr w14:val="tx1"/>
                  </w14:solidFill>
                </w14:textFill>
              </w:rPr>
            </w:pPr>
            <w:r>
              <w:rPr>
                <w:rFonts w:hint="eastAsia"/>
                <w:color w:val="000000" w:themeColor="text1"/>
                <w:spacing w:val="62"/>
                <w:highlight w:val="none"/>
                <w14:textFill>
                  <w14:solidFill>
                    <w14:schemeClr w14:val="tx1"/>
                  </w14:solidFill>
                </w14:textFill>
              </w:rPr>
              <w:t>未按照招标文件的规定提交投标保证金</w:t>
            </w:r>
            <w:r>
              <w:rPr>
                <w:rFonts w:hint="eastAsia"/>
                <w:color w:val="000000" w:themeColor="text1"/>
                <w:spacing w:val="0"/>
                <w:highlight w:val="none"/>
                <w14:textFill>
                  <w14:solidFill>
                    <w14:schemeClr w14:val="tx1"/>
                  </w14:solidFill>
                </w14:textFill>
              </w:rPr>
              <w:t>的</w:t>
            </w:r>
          </w:p>
          <w:p>
            <w:pPr>
              <w:numPr>
                <w:ilvl w:val="0"/>
                <w:numId w:val="5"/>
              </w:numPr>
              <w:bidi w:val="0"/>
              <w:ind w:left="425" w:leftChars="0" w:hanging="425" w:firstLineChars="0"/>
              <w:jc w:val="left"/>
              <w:rPr>
                <w:color w:val="000000" w:themeColor="text1"/>
                <w:spacing w:val="0"/>
                <w:highlight w:val="none"/>
                <w14:textFill>
                  <w14:solidFill>
                    <w14:schemeClr w14:val="tx1"/>
                  </w14:solidFill>
                </w14:textFill>
              </w:rPr>
            </w:pPr>
            <w:r>
              <w:rPr>
                <w:rFonts w:hint="eastAsia"/>
                <w:color w:val="000000" w:themeColor="text1"/>
                <w:spacing w:val="0"/>
                <w:highlight w:val="none"/>
                <w14:textFill>
                  <w14:solidFill>
                    <w14:schemeClr w14:val="tx1"/>
                  </w14:solidFill>
                </w14:textFill>
              </w:rPr>
              <w:t>投标文件未按招标文件要求签署、盖章的</w:t>
            </w:r>
          </w:p>
          <w:p>
            <w:pPr>
              <w:numPr>
                <w:ilvl w:val="0"/>
                <w:numId w:val="5"/>
              </w:numPr>
              <w:bidi w:val="0"/>
              <w:ind w:left="425" w:leftChars="0" w:hanging="425" w:firstLineChars="0"/>
              <w:jc w:val="left"/>
              <w:rPr>
                <w:color w:val="000000" w:themeColor="text1"/>
                <w:spacing w:val="0"/>
                <w:highlight w:val="none"/>
                <w14:textFill>
                  <w14:solidFill>
                    <w14:schemeClr w14:val="tx1"/>
                  </w14:solidFill>
                </w14:textFill>
              </w:rPr>
            </w:pPr>
            <w:r>
              <w:rPr>
                <w:rFonts w:hint="eastAsia"/>
                <w:color w:val="000000" w:themeColor="text1"/>
                <w:spacing w:val="0"/>
                <w:highlight w:val="none"/>
                <w14:textFill>
                  <w14:solidFill>
                    <w14:schemeClr w14:val="tx1"/>
                  </w14:solidFill>
                </w14:textFill>
              </w:rPr>
              <w:t>不具备招标文件中规定的资格要求</w:t>
            </w:r>
          </w:p>
          <w:p>
            <w:pPr>
              <w:numPr>
                <w:ilvl w:val="0"/>
                <w:numId w:val="5"/>
              </w:numPr>
              <w:bidi w:val="0"/>
              <w:ind w:left="425" w:leftChars="0" w:hanging="425" w:firstLineChars="0"/>
              <w:jc w:val="left"/>
              <w:rPr>
                <w:color w:val="000000" w:themeColor="text1"/>
                <w:spacing w:val="0"/>
                <w:highlight w:val="none"/>
                <w14:textFill>
                  <w14:solidFill>
                    <w14:schemeClr w14:val="tx1"/>
                  </w14:solidFill>
                </w14:textFill>
              </w:rPr>
            </w:pPr>
            <w:r>
              <w:rPr>
                <w:rFonts w:hint="eastAsia"/>
                <w:color w:val="000000" w:themeColor="text1"/>
                <w:spacing w:val="0"/>
                <w:highlight w:val="none"/>
                <w14:textFill>
                  <w14:solidFill>
                    <w14:schemeClr w14:val="tx1"/>
                  </w14:solidFill>
                </w14:textFill>
              </w:rPr>
              <w:t>报价超过招标文件中规定的预算金额或者最高限价的</w:t>
            </w:r>
          </w:p>
          <w:p>
            <w:pPr>
              <w:numPr>
                <w:ilvl w:val="0"/>
                <w:numId w:val="5"/>
              </w:numPr>
              <w:bidi w:val="0"/>
              <w:ind w:left="425" w:leftChars="0" w:hanging="425" w:firstLineChars="0"/>
              <w:jc w:val="left"/>
              <w:rPr>
                <w:color w:val="000000" w:themeColor="text1"/>
                <w:spacing w:val="0"/>
                <w:highlight w:val="none"/>
                <w14:textFill>
                  <w14:solidFill>
                    <w14:schemeClr w14:val="tx1"/>
                  </w14:solidFill>
                </w14:textFill>
              </w:rPr>
            </w:pPr>
            <w:r>
              <w:rPr>
                <w:rFonts w:hint="eastAsia"/>
                <w:color w:val="000000" w:themeColor="text1"/>
                <w:spacing w:val="0"/>
                <w:highlight w:val="none"/>
                <w14:textFill>
                  <w14:solidFill>
                    <w14:schemeClr w14:val="tx1"/>
                  </w14:solidFill>
                </w14:textFill>
              </w:rPr>
              <w:t>投标文件含有采购人不能接受的附加条件的</w:t>
            </w:r>
          </w:p>
          <w:p>
            <w:pPr>
              <w:numPr>
                <w:ilvl w:val="0"/>
                <w:numId w:val="5"/>
              </w:numPr>
              <w:bidi w:val="0"/>
              <w:ind w:left="425" w:leftChars="0" w:hanging="425" w:firstLineChars="0"/>
              <w:jc w:val="left"/>
              <w:rPr>
                <w:rFonts w:ascii="宋体" w:hAnsi="宋体" w:cs="宋体"/>
                <w:color w:val="000000" w:themeColor="text1"/>
                <w:spacing w:val="0"/>
                <w:kern w:val="0"/>
                <w:highlight w:val="none"/>
                <w14:textFill>
                  <w14:solidFill>
                    <w14:schemeClr w14:val="tx1"/>
                  </w14:solidFill>
                </w14:textFill>
              </w:rPr>
            </w:pPr>
            <w:r>
              <w:rPr>
                <w:rFonts w:hint="eastAsia"/>
                <w:color w:val="000000" w:themeColor="text1"/>
                <w:spacing w:val="0"/>
                <w:highlight w:val="none"/>
                <w14:textFill>
                  <w14:solidFill>
                    <w14:schemeClr w14:val="tx1"/>
                  </w14:solidFill>
                </w14:textFill>
              </w:rPr>
              <w:t>法律、法规和招标文件规定的其他无效情形</w:t>
            </w:r>
          </w:p>
        </w:tc>
      </w:tr>
    </w:tbl>
    <w:p>
      <w:pP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 xml:space="preserve"> </w:t>
      </w:r>
      <w:bookmarkEnd w:id="158"/>
    </w:p>
    <w:p>
      <w:pPr>
        <w:spacing w:line="360" w:lineRule="auto"/>
        <w:rPr>
          <w:rFonts w:ascii="宋体" w:hAnsi="宋体" w:cs="宋体"/>
          <w:color w:val="000000" w:themeColor="text1"/>
          <w:sz w:val="24"/>
          <w:highlight w:val="none"/>
          <w14:textFill>
            <w14:solidFill>
              <w14:schemeClr w14:val="tx1"/>
            </w14:solidFill>
          </w14:textFill>
        </w:rPr>
      </w:pPr>
      <w:bookmarkStart w:id="159" w:name="EB4b42e01d3fa7465ebc3cf114b554df9d"/>
      <w:r>
        <w:rPr>
          <w:rFonts w:hint="eastAsia" w:ascii="宋体" w:hAnsi="宋体" w:cs="宋体"/>
          <w:color w:val="000000" w:themeColor="text1"/>
          <w:sz w:val="24"/>
          <w:highlight w:val="none"/>
          <w14:textFill>
            <w14:solidFill>
              <w14:schemeClr w14:val="tx1"/>
            </w14:solidFill>
          </w14:textFill>
        </w:rPr>
        <w:t>1）根据财政部、工业和信息化部印发的《政府采购促进中小企业发展管理办法》（财库〔2020〕46号）的规定，对小型和微型企业产品的价格给予10%的扣除，用扣除后的价格参与评审；提供的服务中仅有部分小型和微型企业的，则按所提供小型和微型企业服务的价格予以扣除。</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2）《政府采购促进中小企业发展暂行办法》所指中小企业（含中型、小型、微型企业，下同）应当同时符合以下条件：</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1 \* GB3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 xml:space="preserve"> 符合中小企业划分标准； </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2 \* GB3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②</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 xml:space="preserve"> 提供本企业制造的货物、承担的项目或者服务，或者提供其他中小企业制造的货物。本项所称货物不包括使用大型企业注册商标的货物。中小企业划分标准以《工业和信息化部、国家统计局、国家发展和改革委员会、财政部关于印发中小企业划型标准规定的通知》（工信部联企业[2011]300号）规定的划分标准为准。</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3）参加政府采购活动的中小企业应当提供《中小企业声明函》（格式见第五部分报价文件格式）。</w:t>
      </w:r>
    </w:p>
    <w:p>
      <w:pPr>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 监狱企业视同小型、微型企业，享受评审中价格扣除。 </w:t>
      </w:r>
    </w:p>
    <w:p>
      <w:pPr>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pPr>
        <w:tabs>
          <w:tab w:val="left" w:pos="180"/>
          <w:tab w:val="left" w:pos="720"/>
          <w:tab w:val="left" w:pos="900"/>
          <w:tab w:val="left" w:pos="1080"/>
        </w:tabs>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6） 监狱企业参加政府采购活动时，应当提供由省级以上监狱管理局、戒毒管理局（含新疆生产建设兵团）出具的属于监狱企业的证明文件，否则不予认可。 </w:t>
      </w:r>
    </w:p>
    <w:p>
      <w:pPr>
        <w:tabs>
          <w:tab w:val="left" w:pos="180"/>
          <w:tab w:val="left" w:pos="720"/>
          <w:tab w:val="left" w:pos="900"/>
          <w:tab w:val="left" w:pos="1080"/>
        </w:tabs>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7） 报价人同时为小型、微型企业和监狱企业的，评审中只享受一次价格扣除。不重复进行价格扣除。   </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 xml:space="preserve"> </w:t>
      </w:r>
      <w:bookmarkEnd w:id="159"/>
    </w:p>
    <w:p>
      <w:pPr>
        <w:widowControl/>
        <w:adjustRightInd w:val="0"/>
        <w:snapToGrid w:val="0"/>
        <w:spacing w:line="560" w:lineRule="exact"/>
        <w:jc w:val="left"/>
        <w:outlineLvl w:val="1"/>
        <w:rPr>
          <w:rFonts w:ascii="宋体" w:hAnsi="宋体" w:cs="宋体"/>
          <w:b/>
          <w:bCs/>
          <w:color w:val="000000" w:themeColor="text1"/>
          <w:sz w:val="32"/>
          <w:szCs w:val="32"/>
          <w:highlight w:val="none"/>
          <w14:textFill>
            <w14:solidFill>
              <w14:schemeClr w14:val="tx1"/>
            </w14:solidFill>
          </w14:textFill>
        </w:rPr>
      </w:pPr>
      <w:bookmarkStart w:id="160" w:name="_Toc26232"/>
      <w:bookmarkStart w:id="161" w:name="_Toc485735243"/>
      <w:r>
        <w:rPr>
          <w:rFonts w:hint="eastAsia" w:ascii="宋体" w:hAnsi="宋体" w:cs="宋体"/>
          <w:b/>
          <w:bCs/>
          <w:color w:val="000000" w:themeColor="text1"/>
          <w:sz w:val="32"/>
          <w:szCs w:val="32"/>
          <w:highlight w:val="none"/>
          <w14:textFill>
            <w14:solidFill>
              <w14:schemeClr w14:val="tx1"/>
            </w14:solidFill>
          </w14:textFill>
        </w:rPr>
        <w:t>2.评审标准</w:t>
      </w:r>
      <w:bookmarkEnd w:id="160"/>
      <w:bookmarkEnd w:id="161"/>
    </w:p>
    <w:p>
      <w:pPr>
        <w:widowControl/>
        <w:adjustRightInd w:val="0"/>
        <w:snapToGrid w:val="0"/>
        <w:spacing w:line="560" w:lineRule="exact"/>
        <w:jc w:val="left"/>
        <w:outlineLvl w:val="2"/>
        <w:rPr>
          <w:rFonts w:ascii="宋体" w:hAnsi="宋体" w:cs="宋体"/>
          <w:b/>
          <w:bCs/>
          <w:color w:val="000000" w:themeColor="text1"/>
          <w:sz w:val="24"/>
          <w:highlight w:val="none"/>
          <w14:textFill>
            <w14:solidFill>
              <w14:schemeClr w14:val="tx1"/>
            </w14:solidFill>
          </w14:textFill>
        </w:rPr>
      </w:pPr>
      <w:bookmarkStart w:id="162" w:name="_Toc13509"/>
      <w:bookmarkStart w:id="163" w:name="_Toc485735244"/>
      <w:r>
        <w:rPr>
          <w:rFonts w:hint="eastAsia" w:ascii="宋体" w:hAnsi="宋体" w:cs="宋体"/>
          <w:b/>
          <w:bCs/>
          <w:color w:val="000000" w:themeColor="text1"/>
          <w:sz w:val="24"/>
          <w:highlight w:val="none"/>
          <w14:textFill>
            <w14:solidFill>
              <w14:schemeClr w14:val="tx1"/>
            </w14:solidFill>
          </w14:textFill>
        </w:rPr>
        <w:t>2.1 初步评审标准</w:t>
      </w:r>
      <w:bookmarkEnd w:id="162"/>
      <w:bookmarkEnd w:id="163"/>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形式评审标准：见评标办法前附表。</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资格评审标准：见评标办法前附表。</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响应性评审标准：见评标办法前附表。</w:t>
      </w:r>
    </w:p>
    <w:p>
      <w:pPr>
        <w:widowControl/>
        <w:adjustRightInd w:val="0"/>
        <w:snapToGrid w:val="0"/>
        <w:spacing w:line="560" w:lineRule="exact"/>
        <w:jc w:val="left"/>
        <w:outlineLvl w:val="2"/>
        <w:rPr>
          <w:rFonts w:ascii="宋体" w:hAnsi="宋体" w:cs="宋体"/>
          <w:b/>
          <w:bCs/>
          <w:color w:val="000000" w:themeColor="text1"/>
          <w:sz w:val="24"/>
          <w:highlight w:val="none"/>
          <w14:textFill>
            <w14:solidFill>
              <w14:schemeClr w14:val="tx1"/>
            </w14:solidFill>
          </w14:textFill>
        </w:rPr>
      </w:pPr>
      <w:bookmarkStart w:id="164" w:name="_Toc485735245"/>
      <w:bookmarkStart w:id="165" w:name="_Toc6610"/>
      <w:r>
        <w:rPr>
          <w:rFonts w:hint="eastAsia" w:ascii="宋体" w:hAnsi="宋体" w:cs="宋体"/>
          <w:b/>
          <w:bCs/>
          <w:color w:val="000000" w:themeColor="text1"/>
          <w:sz w:val="24"/>
          <w:highlight w:val="none"/>
          <w14:textFill>
            <w14:solidFill>
              <w14:schemeClr w14:val="tx1"/>
            </w14:solidFill>
          </w14:textFill>
        </w:rPr>
        <w:t>2.2分值构成与评分标准</w:t>
      </w:r>
      <w:bookmarkEnd w:id="164"/>
      <w:bookmarkEnd w:id="165"/>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 分值构成</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（1）投标报价：见评标办法前附表。</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（2）商务评分：见评标办法前附表。</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（3）技术评分：见评标办法前附表。</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 评分标准</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（1）投标报价：见评标办法前附表。</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（2）商务评分：见评标办法前附表。</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（3）技术评分：见评标办法前附表。</w:t>
      </w:r>
    </w:p>
    <w:p>
      <w:pPr>
        <w:widowControl/>
        <w:adjustRightInd w:val="0"/>
        <w:snapToGrid w:val="0"/>
        <w:spacing w:line="560" w:lineRule="exact"/>
        <w:jc w:val="left"/>
        <w:outlineLvl w:val="1"/>
        <w:rPr>
          <w:rFonts w:ascii="宋体" w:hAnsi="宋体" w:cs="宋体"/>
          <w:b/>
          <w:bCs/>
          <w:color w:val="000000" w:themeColor="text1"/>
          <w:sz w:val="32"/>
          <w:szCs w:val="32"/>
          <w:highlight w:val="none"/>
          <w14:textFill>
            <w14:solidFill>
              <w14:schemeClr w14:val="tx1"/>
            </w14:solidFill>
          </w14:textFill>
        </w:rPr>
      </w:pPr>
      <w:bookmarkStart w:id="166" w:name="_Toc485735246"/>
      <w:bookmarkStart w:id="167" w:name="_Toc7803"/>
      <w:r>
        <w:rPr>
          <w:rFonts w:hint="eastAsia" w:ascii="宋体" w:hAnsi="宋体" w:cs="宋体"/>
          <w:b/>
          <w:bCs/>
          <w:color w:val="000000" w:themeColor="text1"/>
          <w:sz w:val="32"/>
          <w:szCs w:val="32"/>
          <w:highlight w:val="none"/>
          <w14:textFill>
            <w14:solidFill>
              <w14:schemeClr w14:val="tx1"/>
            </w14:solidFill>
          </w14:textFill>
        </w:rPr>
        <w:t>3.评标程序</w:t>
      </w:r>
      <w:bookmarkEnd w:id="166"/>
      <w:bookmarkEnd w:id="167"/>
    </w:p>
    <w:p>
      <w:pPr>
        <w:widowControl/>
        <w:adjustRightInd w:val="0"/>
        <w:snapToGrid w:val="0"/>
        <w:spacing w:line="560" w:lineRule="exact"/>
        <w:jc w:val="left"/>
        <w:outlineLvl w:val="2"/>
        <w:rPr>
          <w:rFonts w:ascii="宋体" w:hAnsi="宋体" w:cs="宋体"/>
          <w:b/>
          <w:bCs/>
          <w:color w:val="000000" w:themeColor="text1"/>
          <w:sz w:val="24"/>
          <w:highlight w:val="none"/>
          <w14:textFill>
            <w14:solidFill>
              <w14:schemeClr w14:val="tx1"/>
            </w14:solidFill>
          </w14:textFill>
        </w:rPr>
      </w:pPr>
      <w:bookmarkStart w:id="168" w:name="_Toc485735247"/>
      <w:bookmarkStart w:id="169" w:name="_Toc18944"/>
      <w:r>
        <w:rPr>
          <w:rFonts w:hint="eastAsia" w:ascii="宋体" w:hAnsi="宋体" w:cs="宋体"/>
          <w:b/>
          <w:bCs/>
          <w:color w:val="000000" w:themeColor="text1"/>
          <w:sz w:val="24"/>
          <w:highlight w:val="none"/>
          <w14:textFill>
            <w14:solidFill>
              <w14:schemeClr w14:val="tx1"/>
            </w14:solidFill>
          </w14:textFill>
        </w:rPr>
        <w:t>3.1 初步评审</w:t>
      </w:r>
      <w:bookmarkEnd w:id="168"/>
      <w:bookmarkEnd w:id="169"/>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 评标委员会可以要求投标人提交有关证明和证件的原件。评标委员会依据本章第2.1款规定的标准对投标文件进行初步评审。有一项不符合评审标准的，作废标处理。</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3.1.2 投标人有以下情形之一的，其投标作废标处理：</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（1）串通投标或弄虚作假或有其他违法行为的；</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（2）不按评标委员会要求澄清、说明或补正的。</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3.1.3投标报价有算术错误的，评标委员会按以下原则对投标报价进行修正，修正的价格经投标人书面确认后具有约束力。投标人不接受修正价格的，其投标作废标处理。</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（1）投标文件中的大写金额与小写金额不一致的，以大写金额为准；</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（2）总价金额与依据分项报价算出的结果不一致的，以分项报价为准修正总价，但分项报价小数点有明显错误的除外。</w:t>
      </w:r>
    </w:p>
    <w:p>
      <w:pPr>
        <w:widowControl/>
        <w:adjustRightInd w:val="0"/>
        <w:snapToGrid w:val="0"/>
        <w:spacing w:line="560" w:lineRule="exact"/>
        <w:jc w:val="left"/>
        <w:outlineLvl w:val="2"/>
        <w:rPr>
          <w:rFonts w:ascii="宋体" w:hAnsi="宋体" w:cs="宋体"/>
          <w:b/>
          <w:bCs/>
          <w:color w:val="000000" w:themeColor="text1"/>
          <w:sz w:val="24"/>
          <w:highlight w:val="none"/>
          <w14:textFill>
            <w14:solidFill>
              <w14:schemeClr w14:val="tx1"/>
            </w14:solidFill>
          </w14:textFill>
        </w:rPr>
      </w:pPr>
      <w:bookmarkStart w:id="170" w:name="_Toc485735248"/>
      <w:bookmarkStart w:id="171" w:name="_Toc23588"/>
      <w:r>
        <w:rPr>
          <w:rFonts w:hint="eastAsia" w:ascii="宋体" w:hAnsi="宋体" w:cs="宋体"/>
          <w:b/>
          <w:bCs/>
          <w:color w:val="000000" w:themeColor="text1"/>
          <w:sz w:val="24"/>
          <w:highlight w:val="none"/>
          <w14:textFill>
            <w14:solidFill>
              <w14:schemeClr w14:val="tx1"/>
            </w14:solidFill>
          </w14:textFill>
        </w:rPr>
        <w:t>3.2 详细评审</w:t>
      </w:r>
      <w:bookmarkEnd w:id="170"/>
      <w:bookmarkEnd w:id="171"/>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 评标委员会按本章第2.2款规定的量化因素和分值进行打分，并计算出综合评估得分。</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（1）按本章第2.2.2（1）目规定的评审因素和分值对投标报价计算出得分A。</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按本章第2.2.2（2）目规定的评审因素和分值对商务文件计算出得分B。</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（3）按本章第2.2.2（3）目规定的评审因素和分值对技术文件计算出得分C。</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评分分值计算保留小数点后两位，小数点后第三位“四舍五入”。</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 投标人得分=A+B+C。</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 评标委员会发现投标人的报价超出最高限价范围的，其他投标报价为无效报价，其投标作废标处理。</w:t>
      </w:r>
    </w:p>
    <w:p>
      <w:pPr>
        <w:widowControl/>
        <w:adjustRightInd w:val="0"/>
        <w:snapToGrid w:val="0"/>
        <w:spacing w:line="560" w:lineRule="exact"/>
        <w:jc w:val="left"/>
        <w:outlineLvl w:val="2"/>
        <w:rPr>
          <w:rFonts w:ascii="宋体" w:hAnsi="宋体" w:cs="宋体"/>
          <w:b/>
          <w:bCs/>
          <w:color w:val="000000" w:themeColor="text1"/>
          <w:sz w:val="24"/>
          <w:highlight w:val="none"/>
          <w14:textFill>
            <w14:solidFill>
              <w14:schemeClr w14:val="tx1"/>
            </w14:solidFill>
          </w14:textFill>
        </w:rPr>
      </w:pPr>
      <w:bookmarkStart w:id="172" w:name="_Toc485735249"/>
      <w:bookmarkStart w:id="173" w:name="_Toc25612"/>
      <w:r>
        <w:rPr>
          <w:rFonts w:hint="eastAsia" w:ascii="宋体" w:hAnsi="宋体" w:cs="宋体"/>
          <w:b/>
          <w:bCs/>
          <w:color w:val="000000" w:themeColor="text1"/>
          <w:sz w:val="24"/>
          <w:highlight w:val="none"/>
          <w14:textFill>
            <w14:solidFill>
              <w14:schemeClr w14:val="tx1"/>
            </w14:solidFill>
          </w14:textFill>
        </w:rPr>
        <w:t>3.3 投标文件的澄清和补正</w:t>
      </w:r>
      <w:bookmarkEnd w:id="172"/>
      <w:bookmarkEnd w:id="173"/>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 澄清、说明和补正不得改变投标文件的实质性内容（算术性错误修正的除外）。投标人的书面澄清、说明和补正属于投标文件的组成部分。</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 评标委员会对投标人提交的澄清、说明或补正有疑问的，可以要求投标人进一步澄清、说明或补正，直至满足评标委员会的要求。</w:t>
      </w:r>
    </w:p>
    <w:p>
      <w:pPr>
        <w:widowControl/>
        <w:adjustRightInd w:val="0"/>
        <w:snapToGrid w:val="0"/>
        <w:spacing w:line="560" w:lineRule="exact"/>
        <w:jc w:val="left"/>
        <w:outlineLvl w:val="2"/>
        <w:rPr>
          <w:rFonts w:ascii="宋体" w:hAnsi="宋体" w:cs="宋体"/>
          <w:b/>
          <w:bCs/>
          <w:color w:val="000000" w:themeColor="text1"/>
          <w:sz w:val="24"/>
          <w:highlight w:val="none"/>
          <w14:textFill>
            <w14:solidFill>
              <w14:schemeClr w14:val="tx1"/>
            </w14:solidFill>
          </w14:textFill>
        </w:rPr>
      </w:pPr>
      <w:bookmarkStart w:id="174" w:name="_Toc23564"/>
      <w:bookmarkStart w:id="175" w:name="_Toc485735250"/>
      <w:r>
        <w:rPr>
          <w:rFonts w:hint="eastAsia" w:ascii="宋体" w:hAnsi="宋体" w:cs="宋体"/>
          <w:b/>
          <w:bCs/>
          <w:color w:val="000000" w:themeColor="text1"/>
          <w:sz w:val="24"/>
          <w:highlight w:val="none"/>
          <w14:textFill>
            <w14:solidFill>
              <w14:schemeClr w14:val="tx1"/>
            </w14:solidFill>
          </w14:textFill>
        </w:rPr>
        <w:t>3.4 评标结果</w:t>
      </w:r>
      <w:bookmarkEnd w:id="174"/>
      <w:bookmarkEnd w:id="175"/>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3.4.1除第二章“投标人须知”前附表授权直接确定中标人外，评标委员会按照得分由高到低的顺序推荐中标候选人</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 评标委员会完成评标后，应当向招标人提交书面评标报告。</w:t>
      </w:r>
    </w:p>
    <w:p>
      <w:pPr>
        <w:widowControl/>
        <w:adjustRightInd w:val="0"/>
        <w:snapToGrid w:val="0"/>
        <w:spacing w:line="560" w:lineRule="exact"/>
        <w:jc w:val="left"/>
        <w:outlineLvl w:val="2"/>
        <w:rPr>
          <w:rFonts w:ascii="宋体" w:hAnsi="宋体" w:cs="宋体"/>
          <w:b/>
          <w:bCs/>
          <w:color w:val="000000" w:themeColor="text1"/>
          <w:sz w:val="24"/>
          <w:highlight w:val="none"/>
          <w14:textFill>
            <w14:solidFill>
              <w14:schemeClr w14:val="tx1"/>
            </w14:solidFill>
          </w14:textFill>
        </w:rPr>
      </w:pPr>
      <w:bookmarkStart w:id="176" w:name="_Toc9430"/>
      <w:bookmarkStart w:id="177" w:name="_Toc485735251"/>
      <w:r>
        <w:rPr>
          <w:rFonts w:hint="eastAsia" w:ascii="宋体" w:hAnsi="宋体" w:cs="宋体"/>
          <w:b/>
          <w:bCs/>
          <w:color w:val="000000" w:themeColor="text1"/>
          <w:sz w:val="24"/>
          <w:highlight w:val="none"/>
          <w14:textFill>
            <w14:solidFill>
              <w14:schemeClr w14:val="tx1"/>
            </w14:solidFill>
          </w14:textFill>
        </w:rPr>
        <w:t>3.5定标原则</w:t>
      </w:r>
      <w:bookmarkEnd w:id="176"/>
      <w:bookmarkEnd w:id="177"/>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 各位评委按本章评分办法前附表的各评标因素进行评分，评委评分精确到小数点后二位，取评委评分的算术平均值作为该评分子项的得分，各评分子项的分值之和即为投标人的总得分（精确到小数点后两位）。</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 总得分最高的投标人为第一中标候选人，总得分第二的投标人为第二中标候选人，依此类推。</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3.5.3 如果有两家以上的投标人总得分相同，按技术标分值高优先、商务标分值高优先、投标报价分值高优先的顺序排列。</w:t>
      </w:r>
    </w:p>
    <w:p>
      <w:pPr>
        <w:spacing w:line="48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3.5.4  本次开标，按评标结果排名顺序选取第一名至第三名为中标候选人，第一名为第一中标候选人。当第一中标候选人无正当理由或因不可抗力等原因在规定的时限里不与招标人签订承包合同时，招标人将取消其中标资格，由第二中标候选人与招标人签订承包合同，以此类推。如第一至第三中标候选人均不与招标人签订承包合同时，应重新招标。</w:t>
      </w:r>
    </w:p>
    <w:p>
      <w:pPr>
        <w:widowControl/>
        <w:adjustRightInd w:val="0"/>
        <w:snapToGrid w:val="0"/>
        <w:spacing w:line="560" w:lineRule="exact"/>
        <w:jc w:val="left"/>
        <w:outlineLvl w:val="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bookmarkStart w:id="178" w:name="_Toc485735252"/>
      <w:bookmarkStart w:id="179" w:name="_Toc22602"/>
      <w:r>
        <w:rPr>
          <w:rFonts w:hint="eastAsia" w:ascii="宋体" w:hAnsi="宋体" w:cs="宋体"/>
          <w:b/>
          <w:bCs/>
          <w:color w:val="000000" w:themeColor="text1"/>
          <w:sz w:val="32"/>
          <w:szCs w:val="32"/>
          <w:highlight w:val="none"/>
          <w14:textFill>
            <w14:solidFill>
              <w14:schemeClr w14:val="tx1"/>
            </w14:solidFill>
          </w14:textFill>
        </w:rPr>
        <w:t>附件A：废标条件</w:t>
      </w:r>
      <w:bookmarkEnd w:id="178"/>
      <w:bookmarkEnd w:id="179"/>
    </w:p>
    <w:p>
      <w:pPr>
        <w:adjustRightInd w:val="0"/>
        <w:snapToGrid w:val="0"/>
        <w:spacing w:before="312" w:beforeLines="100" w:after="312" w:afterLines="100" w:line="440" w:lineRule="exact"/>
        <w:ind w:firstLine="602" w:firstLineChars="200"/>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废标条件</w:t>
      </w:r>
    </w:p>
    <w:p>
      <w:pPr>
        <w:adjustRightInd w:val="0"/>
        <w:snapToGrid w:val="0"/>
        <w:spacing w:line="44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A0.总  则</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pPr>
        <w:adjustRightInd w:val="0"/>
        <w:snapToGrid w:val="0"/>
        <w:spacing w:line="44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A1．废标条件</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投标人或其投标文件有下列情形之一的，其投标作废标处理：</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A1.1  有第二章“投标人须知”第1.4.3项规定的任何一种情形的。</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A1.2  有串通投标或弄虚作假或有其他违法行为的。</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A1.3  不按评标委员会要求澄清、说明或补正的。</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A1.4  在形式评审、资格评审(适用于未进行资格预审的)、响应性评审中，评标委员会认定投标人的投标不符合评标办法前附表中规定的任何一项评审标准的。</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A1.5  当投标人资格预审申请文件的内容发生重大变化时，其在投标文件中更新的资料，未能通过资格评审的(适用于已进行资格预审的)。</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A1.6  评标委员会认定投标人以低于成本报价竞标的。</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A1.7  有下列情形之一的，评标委员会应当否决其投标：</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（1）投标文件未经投标单位盖章和单位负责人签字；</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（2）投标联合体没有提交共同投标协议；</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（3）投标人不符合国家或者招标文件规定的资格条件；</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（4）同一投标人提交两个以上不同的投标文件或者投标报价，但招标文件要求提交备选投标的除外；</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（5）投标报价低于成本或者高于招标文件设定的最高投标限价；</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（6）投标文件没有对招标文件的实质性要求和条件作出响应；</w:t>
      </w:r>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（7）投标人有串通投标、弄虚作假、行贿等违法行为。</w:t>
      </w:r>
    </w:p>
    <w:p>
      <w:pPr>
        <w:adjustRightInd w:val="0"/>
        <w:snapToGrid w:val="0"/>
        <w:spacing w:line="440" w:lineRule="exact"/>
        <w:ind w:firstLine="420" w:firstLineChars="200"/>
        <w:rPr>
          <w:rFonts w:ascii="宋体" w:hAnsi="宋体" w:cs="宋体"/>
          <w:color w:val="000000" w:themeColor="text1"/>
          <w:szCs w:val="2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3"/>
        <w:jc w:val="center"/>
        <w:rPr>
          <w:rFonts w:hAnsi="宋体" w:cs="宋体"/>
          <w:color w:val="000000" w:themeColor="text1"/>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第四章 政府采购合同（样本）</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甲方：                                             合同编号：</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乙方：（中标人）                                   签约地点：</w:t>
      </w:r>
    </w:p>
    <w:p>
      <w:pPr>
        <w:spacing w:line="360" w:lineRule="auto"/>
        <w:ind w:firstLine="48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根据《中华人民共和国合同法》及       年   月   日组织</w:t>
      </w:r>
      <w:r>
        <w:rPr>
          <w:rFonts w:hint="eastAsia" w:ascii="宋体" w:hAnsi="宋体" w:cs="宋体"/>
          <w:color w:val="000000" w:themeColor="text1"/>
          <w:highlight w:val="none"/>
          <w:u w:val="single"/>
          <w14:textFill>
            <w14:solidFill>
              <w14:schemeClr w14:val="tx1"/>
            </w14:solidFill>
          </w14:textFill>
        </w:rPr>
        <w:t>（项目名称）</w:t>
      </w:r>
      <w:r>
        <w:rPr>
          <w:rFonts w:hint="eastAsia" w:ascii="宋体" w:hAnsi="宋体" w:cs="宋体"/>
          <w:color w:val="000000" w:themeColor="text1"/>
          <w:highlight w:val="none"/>
          <w14:textFill>
            <w14:solidFill>
              <w14:schemeClr w14:val="tx1"/>
            </w14:solidFill>
          </w14:textFill>
        </w:rPr>
        <w:t>的招标结果和招标文件</w:t>
      </w:r>
      <w:r>
        <w:rPr>
          <w:rFonts w:hint="eastAsia" w:ascii="宋体" w:hAnsi="宋体" w:cs="宋体"/>
          <w:bCs/>
          <w:color w:val="000000" w:themeColor="text1"/>
          <w:sz w:val="24"/>
          <w:highlight w:val="none"/>
          <w:shd w:val="clear" w:color="auto" w:fill="FFFFFF"/>
          <w14:textFill>
            <w14:solidFill>
              <w14:schemeClr w14:val="tx1"/>
            </w14:solidFill>
          </w14:textFill>
        </w:rPr>
        <w:t>：</w:t>
      </w:r>
      <w:r>
        <w:rPr>
          <w:rFonts w:hint="eastAsia" w:ascii="宋体" w:hAnsi="宋体" w:cs="宋体"/>
          <w:bCs/>
          <w:color w:val="000000" w:themeColor="text1"/>
          <w:sz w:val="24"/>
          <w:highlight w:val="none"/>
          <w:u w:val="single"/>
          <w:shd w:val="clear" w:color="auto" w:fill="FFFFFF"/>
          <w14:textFill>
            <w14:solidFill>
              <w14:schemeClr w14:val="tx1"/>
            </w14:solidFill>
          </w14:textFill>
        </w:rPr>
        <w:t>（项目编号）</w:t>
      </w:r>
      <w:r>
        <w:rPr>
          <w:rFonts w:hint="eastAsia" w:ascii="宋体" w:hAnsi="宋体" w:cs="宋体"/>
          <w:color w:val="000000" w:themeColor="text1"/>
          <w:highlight w:val="none"/>
          <w14:textFill>
            <w14:solidFill>
              <w14:schemeClr w14:val="tx1"/>
            </w14:solidFill>
          </w14:textFill>
        </w:rPr>
        <w:t>的要求，经双方协商一致，签订本合同。</w:t>
      </w:r>
    </w:p>
    <w:p>
      <w:pPr>
        <w:spacing w:line="360" w:lineRule="auto"/>
        <w:rPr>
          <w:rFonts w:ascii="宋体" w:hAnsi="宋体" w:cs="宋体"/>
          <w:b/>
          <w:bCs/>
          <w:color w:val="000000" w:themeColor="text1"/>
          <w:highlight w:val="none"/>
          <w14:textFill>
            <w14:solidFill>
              <w14:schemeClr w14:val="tx1"/>
            </w14:solidFill>
          </w14:textFill>
        </w:rPr>
      </w:pPr>
      <w:bookmarkStart w:id="180" w:name="_Toc130697196"/>
      <w:bookmarkStart w:id="181" w:name="_Toc279046881"/>
      <w:bookmarkStart w:id="182" w:name="_Toc130695604"/>
      <w:bookmarkStart w:id="183" w:name="_Toc19069"/>
      <w:bookmarkStart w:id="184" w:name="_Toc153615301"/>
      <w:bookmarkStart w:id="185" w:name="_Toc278958174"/>
      <w:bookmarkStart w:id="186" w:name="_Toc185747592"/>
      <w:bookmarkStart w:id="187" w:name="_Toc191353029"/>
      <w:r>
        <w:rPr>
          <w:rFonts w:hint="eastAsia" w:ascii="宋体" w:hAnsi="宋体" w:cs="宋体"/>
          <w:b/>
          <w:bCs/>
          <w:color w:val="000000" w:themeColor="text1"/>
          <w:highlight w:val="none"/>
          <w14:textFill>
            <w14:solidFill>
              <w14:schemeClr w14:val="tx1"/>
            </w14:solidFill>
          </w14:textFill>
        </w:rPr>
        <w:t>1、合同</w:t>
      </w:r>
      <w:bookmarkEnd w:id="180"/>
      <w:bookmarkEnd w:id="181"/>
      <w:bookmarkEnd w:id="182"/>
      <w:bookmarkEnd w:id="183"/>
      <w:bookmarkEnd w:id="184"/>
      <w:bookmarkEnd w:id="185"/>
      <w:bookmarkEnd w:id="186"/>
      <w:bookmarkEnd w:id="187"/>
      <w:r>
        <w:rPr>
          <w:rFonts w:hint="eastAsia" w:ascii="宋体" w:hAnsi="宋体" w:cs="宋体"/>
          <w:b/>
          <w:bCs/>
          <w:color w:val="000000" w:themeColor="text1"/>
          <w:highlight w:val="none"/>
          <w14:textFill>
            <w14:solidFill>
              <w14:schemeClr w14:val="tx1"/>
            </w14:solidFill>
          </w14:textFill>
        </w:rPr>
        <w:t>设备（货物）</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乙方负责向甲方供应下表中所列设备（货物）及负责安装调试。</w:t>
      </w:r>
    </w:p>
    <w:tbl>
      <w:tblPr>
        <w:tblStyle w:val="21"/>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65"/>
        <w:gridCol w:w="829"/>
        <w:gridCol w:w="878"/>
        <w:gridCol w:w="878"/>
        <w:gridCol w:w="878"/>
        <w:gridCol w:w="878"/>
        <w:gridCol w:w="878"/>
        <w:gridCol w:w="87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设备（货物）名称</w:t>
            </w:r>
          </w:p>
        </w:tc>
        <w:tc>
          <w:tcPr>
            <w:tcW w:w="1365"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规格型号</w:t>
            </w:r>
          </w:p>
        </w:tc>
        <w:tc>
          <w:tcPr>
            <w:tcW w:w="829"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产地厂家</w:t>
            </w:r>
          </w:p>
        </w:tc>
        <w:tc>
          <w:tcPr>
            <w:tcW w:w="878"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w:t>
            </w:r>
          </w:p>
        </w:tc>
        <w:tc>
          <w:tcPr>
            <w:tcW w:w="878"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数量</w:t>
            </w:r>
          </w:p>
        </w:tc>
        <w:tc>
          <w:tcPr>
            <w:tcW w:w="878"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单价</w:t>
            </w:r>
          </w:p>
        </w:tc>
        <w:tc>
          <w:tcPr>
            <w:tcW w:w="878"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总价</w:t>
            </w:r>
          </w:p>
        </w:tc>
        <w:tc>
          <w:tcPr>
            <w:tcW w:w="878"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随机配件</w:t>
            </w:r>
          </w:p>
        </w:tc>
        <w:tc>
          <w:tcPr>
            <w:tcW w:w="878"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交货地点</w:t>
            </w:r>
          </w:p>
        </w:tc>
        <w:tc>
          <w:tcPr>
            <w:tcW w:w="938"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交货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spacing w:line="360" w:lineRule="auto"/>
              <w:ind w:firstLine="480"/>
              <w:rPr>
                <w:rFonts w:ascii="宋体" w:hAnsi="宋体" w:cs="宋体"/>
                <w:color w:val="000000" w:themeColor="text1"/>
                <w:highlight w:val="none"/>
                <w14:textFill>
                  <w14:solidFill>
                    <w14:schemeClr w14:val="tx1"/>
                  </w14:solidFill>
                </w14:textFill>
              </w:rPr>
            </w:pPr>
          </w:p>
        </w:tc>
        <w:tc>
          <w:tcPr>
            <w:tcW w:w="1365" w:type="dxa"/>
          </w:tcPr>
          <w:p>
            <w:pPr>
              <w:spacing w:line="360" w:lineRule="auto"/>
              <w:ind w:firstLine="480"/>
              <w:rPr>
                <w:rFonts w:ascii="宋体" w:hAnsi="宋体" w:cs="宋体"/>
                <w:color w:val="000000" w:themeColor="text1"/>
                <w:highlight w:val="none"/>
                <w14:textFill>
                  <w14:solidFill>
                    <w14:schemeClr w14:val="tx1"/>
                  </w14:solidFill>
                </w14:textFill>
              </w:rPr>
            </w:pPr>
          </w:p>
        </w:tc>
        <w:tc>
          <w:tcPr>
            <w:tcW w:w="829" w:type="dxa"/>
          </w:tcPr>
          <w:p>
            <w:pPr>
              <w:spacing w:line="360" w:lineRule="auto"/>
              <w:ind w:firstLine="480"/>
              <w:rPr>
                <w:rFonts w:ascii="宋体" w:hAnsi="宋体" w:cs="宋体"/>
                <w:color w:val="000000" w:themeColor="text1"/>
                <w:highlight w:val="none"/>
                <w14:textFill>
                  <w14:solidFill>
                    <w14:schemeClr w14:val="tx1"/>
                  </w14:solidFill>
                </w14:textFill>
              </w:rPr>
            </w:pPr>
          </w:p>
        </w:tc>
        <w:tc>
          <w:tcPr>
            <w:tcW w:w="878" w:type="dxa"/>
          </w:tcPr>
          <w:p>
            <w:pPr>
              <w:spacing w:line="360" w:lineRule="auto"/>
              <w:ind w:firstLine="480"/>
              <w:rPr>
                <w:rFonts w:ascii="宋体" w:hAnsi="宋体" w:cs="宋体"/>
                <w:color w:val="000000" w:themeColor="text1"/>
                <w:highlight w:val="none"/>
                <w14:textFill>
                  <w14:solidFill>
                    <w14:schemeClr w14:val="tx1"/>
                  </w14:solidFill>
                </w14:textFill>
              </w:rPr>
            </w:pPr>
          </w:p>
        </w:tc>
        <w:tc>
          <w:tcPr>
            <w:tcW w:w="878" w:type="dxa"/>
          </w:tcPr>
          <w:p>
            <w:pPr>
              <w:spacing w:line="360" w:lineRule="auto"/>
              <w:ind w:firstLine="480"/>
              <w:rPr>
                <w:rFonts w:ascii="宋体" w:hAnsi="宋体" w:cs="宋体"/>
                <w:color w:val="000000" w:themeColor="text1"/>
                <w:highlight w:val="none"/>
                <w14:textFill>
                  <w14:solidFill>
                    <w14:schemeClr w14:val="tx1"/>
                  </w14:solidFill>
                </w14:textFill>
              </w:rPr>
            </w:pPr>
          </w:p>
        </w:tc>
        <w:tc>
          <w:tcPr>
            <w:tcW w:w="878" w:type="dxa"/>
          </w:tcPr>
          <w:p>
            <w:pPr>
              <w:spacing w:line="360" w:lineRule="auto"/>
              <w:ind w:firstLine="480"/>
              <w:rPr>
                <w:rFonts w:ascii="宋体" w:hAnsi="宋体" w:cs="宋体"/>
                <w:color w:val="000000" w:themeColor="text1"/>
                <w:highlight w:val="none"/>
                <w14:textFill>
                  <w14:solidFill>
                    <w14:schemeClr w14:val="tx1"/>
                  </w14:solidFill>
                </w14:textFill>
              </w:rPr>
            </w:pPr>
          </w:p>
        </w:tc>
        <w:tc>
          <w:tcPr>
            <w:tcW w:w="878" w:type="dxa"/>
          </w:tcPr>
          <w:p>
            <w:pPr>
              <w:spacing w:line="360" w:lineRule="auto"/>
              <w:ind w:firstLine="480"/>
              <w:rPr>
                <w:rFonts w:ascii="宋体" w:hAnsi="宋体" w:cs="宋体"/>
                <w:color w:val="000000" w:themeColor="text1"/>
                <w:highlight w:val="none"/>
                <w14:textFill>
                  <w14:solidFill>
                    <w14:schemeClr w14:val="tx1"/>
                  </w14:solidFill>
                </w14:textFill>
              </w:rPr>
            </w:pPr>
          </w:p>
        </w:tc>
        <w:tc>
          <w:tcPr>
            <w:tcW w:w="878" w:type="dxa"/>
          </w:tcPr>
          <w:p>
            <w:pPr>
              <w:spacing w:line="360" w:lineRule="auto"/>
              <w:ind w:firstLine="480"/>
              <w:rPr>
                <w:rFonts w:ascii="宋体" w:hAnsi="宋体" w:cs="宋体"/>
                <w:color w:val="000000" w:themeColor="text1"/>
                <w:highlight w:val="none"/>
                <w14:textFill>
                  <w14:solidFill>
                    <w14:schemeClr w14:val="tx1"/>
                  </w14:solidFill>
                </w14:textFill>
              </w:rPr>
            </w:pPr>
          </w:p>
        </w:tc>
        <w:tc>
          <w:tcPr>
            <w:tcW w:w="878" w:type="dxa"/>
          </w:tcPr>
          <w:p>
            <w:pPr>
              <w:spacing w:line="360" w:lineRule="auto"/>
              <w:ind w:firstLine="480"/>
              <w:rPr>
                <w:rFonts w:ascii="宋体" w:hAnsi="宋体" w:cs="宋体"/>
                <w:color w:val="000000" w:themeColor="text1"/>
                <w:highlight w:val="none"/>
                <w14:textFill>
                  <w14:solidFill>
                    <w14:schemeClr w14:val="tx1"/>
                  </w14:solidFill>
                </w14:textFill>
              </w:rPr>
            </w:pPr>
          </w:p>
        </w:tc>
        <w:tc>
          <w:tcPr>
            <w:tcW w:w="938" w:type="dxa"/>
          </w:tcPr>
          <w:p>
            <w:pPr>
              <w:spacing w:line="360" w:lineRule="auto"/>
              <w:ind w:firstLine="480"/>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c>
          <w:tcPr>
            <w:tcW w:w="1365" w:type="dxa"/>
          </w:tcPr>
          <w:p>
            <w:pPr>
              <w:spacing w:line="360" w:lineRule="auto"/>
              <w:ind w:firstLine="480"/>
              <w:rPr>
                <w:rFonts w:ascii="宋体" w:hAnsi="宋体" w:cs="宋体"/>
                <w:color w:val="000000" w:themeColor="text1"/>
                <w:highlight w:val="none"/>
                <w14:textFill>
                  <w14:solidFill>
                    <w14:schemeClr w14:val="tx1"/>
                  </w14:solidFill>
                </w14:textFill>
              </w:rPr>
            </w:pPr>
          </w:p>
        </w:tc>
        <w:tc>
          <w:tcPr>
            <w:tcW w:w="829" w:type="dxa"/>
          </w:tcPr>
          <w:p>
            <w:pPr>
              <w:spacing w:line="360" w:lineRule="auto"/>
              <w:ind w:firstLine="480"/>
              <w:rPr>
                <w:rFonts w:ascii="宋体" w:hAnsi="宋体" w:cs="宋体"/>
                <w:color w:val="000000" w:themeColor="text1"/>
                <w:highlight w:val="none"/>
                <w14:textFill>
                  <w14:solidFill>
                    <w14:schemeClr w14:val="tx1"/>
                  </w14:solidFill>
                </w14:textFill>
              </w:rPr>
            </w:pPr>
          </w:p>
        </w:tc>
        <w:tc>
          <w:tcPr>
            <w:tcW w:w="878" w:type="dxa"/>
          </w:tcPr>
          <w:p>
            <w:pPr>
              <w:spacing w:line="360" w:lineRule="auto"/>
              <w:ind w:firstLine="480"/>
              <w:rPr>
                <w:rFonts w:ascii="宋体" w:hAnsi="宋体" w:cs="宋体"/>
                <w:color w:val="000000" w:themeColor="text1"/>
                <w:highlight w:val="none"/>
                <w14:textFill>
                  <w14:solidFill>
                    <w14:schemeClr w14:val="tx1"/>
                  </w14:solidFill>
                </w14:textFill>
              </w:rPr>
            </w:pPr>
          </w:p>
        </w:tc>
        <w:tc>
          <w:tcPr>
            <w:tcW w:w="878" w:type="dxa"/>
          </w:tcPr>
          <w:p>
            <w:pPr>
              <w:spacing w:line="360" w:lineRule="auto"/>
              <w:ind w:firstLine="480"/>
              <w:rPr>
                <w:rFonts w:ascii="宋体" w:hAnsi="宋体" w:cs="宋体"/>
                <w:color w:val="000000" w:themeColor="text1"/>
                <w:highlight w:val="none"/>
                <w14:textFill>
                  <w14:solidFill>
                    <w14:schemeClr w14:val="tx1"/>
                  </w14:solidFill>
                </w14:textFill>
              </w:rPr>
            </w:pPr>
          </w:p>
        </w:tc>
        <w:tc>
          <w:tcPr>
            <w:tcW w:w="878" w:type="dxa"/>
          </w:tcPr>
          <w:p>
            <w:pPr>
              <w:spacing w:line="360" w:lineRule="auto"/>
              <w:ind w:firstLine="480"/>
              <w:rPr>
                <w:rFonts w:ascii="宋体" w:hAnsi="宋体" w:cs="宋体"/>
                <w:color w:val="000000" w:themeColor="text1"/>
                <w:highlight w:val="none"/>
                <w14:textFill>
                  <w14:solidFill>
                    <w14:schemeClr w14:val="tx1"/>
                  </w14:solidFill>
                </w14:textFill>
              </w:rPr>
            </w:pPr>
          </w:p>
        </w:tc>
        <w:tc>
          <w:tcPr>
            <w:tcW w:w="878" w:type="dxa"/>
          </w:tcPr>
          <w:p>
            <w:pPr>
              <w:spacing w:line="360" w:lineRule="auto"/>
              <w:ind w:firstLine="480"/>
              <w:rPr>
                <w:rFonts w:ascii="宋体" w:hAnsi="宋体" w:cs="宋体"/>
                <w:color w:val="000000" w:themeColor="text1"/>
                <w:highlight w:val="none"/>
                <w14:textFill>
                  <w14:solidFill>
                    <w14:schemeClr w14:val="tx1"/>
                  </w14:solidFill>
                </w14:textFill>
              </w:rPr>
            </w:pPr>
          </w:p>
        </w:tc>
        <w:tc>
          <w:tcPr>
            <w:tcW w:w="878" w:type="dxa"/>
          </w:tcPr>
          <w:p>
            <w:pPr>
              <w:spacing w:line="360" w:lineRule="auto"/>
              <w:ind w:firstLine="480"/>
              <w:rPr>
                <w:rFonts w:ascii="宋体" w:hAnsi="宋体" w:cs="宋体"/>
                <w:color w:val="000000" w:themeColor="text1"/>
                <w:highlight w:val="none"/>
                <w14:textFill>
                  <w14:solidFill>
                    <w14:schemeClr w14:val="tx1"/>
                  </w14:solidFill>
                </w14:textFill>
              </w:rPr>
            </w:pPr>
          </w:p>
        </w:tc>
        <w:tc>
          <w:tcPr>
            <w:tcW w:w="878" w:type="dxa"/>
          </w:tcPr>
          <w:p>
            <w:pPr>
              <w:spacing w:line="360" w:lineRule="auto"/>
              <w:ind w:firstLine="480"/>
              <w:rPr>
                <w:rFonts w:ascii="宋体" w:hAnsi="宋体" w:cs="宋体"/>
                <w:color w:val="000000" w:themeColor="text1"/>
                <w:highlight w:val="none"/>
                <w14:textFill>
                  <w14:solidFill>
                    <w14:schemeClr w14:val="tx1"/>
                  </w14:solidFill>
                </w14:textFill>
              </w:rPr>
            </w:pPr>
          </w:p>
        </w:tc>
        <w:tc>
          <w:tcPr>
            <w:tcW w:w="938" w:type="dxa"/>
          </w:tcPr>
          <w:p>
            <w:pPr>
              <w:spacing w:line="360" w:lineRule="auto"/>
              <w:ind w:firstLine="480"/>
              <w:rPr>
                <w:rFonts w:ascii="宋体" w:hAnsi="宋体" w:cs="宋体"/>
                <w:color w:val="000000" w:themeColor="text1"/>
                <w:highlight w:val="none"/>
                <w14:textFill>
                  <w14:solidFill>
                    <w14:schemeClr w14:val="tx1"/>
                  </w14:solidFill>
                </w14:textFill>
              </w:rPr>
            </w:pPr>
          </w:p>
        </w:tc>
      </w:tr>
    </w:tbl>
    <w:p>
      <w:pPr>
        <w:spacing w:line="360" w:lineRule="auto"/>
        <w:rPr>
          <w:rFonts w:ascii="宋体" w:hAnsi="宋体" w:cs="宋体"/>
          <w:b/>
          <w:bCs/>
          <w:color w:val="000000" w:themeColor="text1"/>
          <w:highlight w:val="none"/>
          <w14:textFill>
            <w14:solidFill>
              <w14:schemeClr w14:val="tx1"/>
            </w14:solidFill>
          </w14:textFill>
        </w:rPr>
      </w:pPr>
      <w:bookmarkStart w:id="188" w:name="_Toc130695605"/>
      <w:bookmarkStart w:id="189" w:name="_Toc130697197"/>
      <w:bookmarkStart w:id="190" w:name="_Toc191353030"/>
      <w:bookmarkStart w:id="191" w:name="_Toc278958175"/>
      <w:bookmarkStart w:id="192" w:name="_Toc279046882"/>
      <w:bookmarkStart w:id="193" w:name="_Toc17681"/>
      <w:bookmarkStart w:id="194" w:name="_Toc153615302"/>
      <w:bookmarkStart w:id="195" w:name="_Toc185747593"/>
    </w:p>
    <w:p>
      <w:pPr>
        <w:spacing w:line="360" w:lineRule="auto"/>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2、合同总价</w:t>
      </w:r>
      <w:bookmarkEnd w:id="188"/>
      <w:bookmarkEnd w:id="189"/>
      <w:bookmarkEnd w:id="190"/>
      <w:bookmarkEnd w:id="191"/>
      <w:bookmarkEnd w:id="192"/>
      <w:bookmarkEnd w:id="193"/>
      <w:bookmarkEnd w:id="194"/>
      <w:bookmarkEnd w:id="195"/>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总价为人民币（大写）：　　              ，即RMB￥          元，该合同总金额是设计、设备（货物）制造、包装、仓储、运输、装卸、安装及验收合格之前及保修期与备品备件发生的所有含税费用。本合同执行期间合同总金额不变。</w:t>
      </w:r>
    </w:p>
    <w:p>
      <w:pPr>
        <w:spacing w:line="360" w:lineRule="auto"/>
        <w:rPr>
          <w:rFonts w:ascii="宋体" w:hAnsi="宋体" w:cs="宋体"/>
          <w:b/>
          <w:bCs/>
          <w:color w:val="000000" w:themeColor="text1"/>
          <w:highlight w:val="none"/>
          <w14:textFill>
            <w14:solidFill>
              <w14:schemeClr w14:val="tx1"/>
            </w14:solidFill>
          </w14:textFill>
        </w:rPr>
      </w:pPr>
      <w:bookmarkStart w:id="196" w:name="_Toc278958176"/>
      <w:bookmarkStart w:id="197" w:name="_Toc191353031"/>
      <w:bookmarkStart w:id="198" w:name="_Toc27872"/>
      <w:bookmarkStart w:id="199" w:name="_Toc279046883"/>
      <w:bookmarkStart w:id="200" w:name="_Toc185747594"/>
      <w:bookmarkStart w:id="201" w:name="_Toc130697198"/>
      <w:bookmarkStart w:id="202" w:name="_Toc130695606"/>
      <w:bookmarkStart w:id="203" w:name="_Toc153615303"/>
      <w:r>
        <w:rPr>
          <w:rFonts w:hint="eastAsia" w:ascii="宋体" w:hAnsi="宋体" w:cs="宋体"/>
          <w:b/>
          <w:bCs/>
          <w:color w:val="000000" w:themeColor="text1"/>
          <w:highlight w:val="none"/>
          <w14:textFill>
            <w14:solidFill>
              <w14:schemeClr w14:val="tx1"/>
            </w14:solidFill>
          </w14:textFill>
        </w:rPr>
        <w:t>3、合同组成</w:t>
      </w:r>
      <w:bookmarkEnd w:id="196"/>
      <w:bookmarkEnd w:id="197"/>
      <w:bookmarkEnd w:id="198"/>
      <w:bookmarkEnd w:id="199"/>
      <w:bookmarkEnd w:id="200"/>
      <w:bookmarkEnd w:id="201"/>
      <w:bookmarkEnd w:id="202"/>
      <w:bookmarkEnd w:id="203"/>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详细价格、技术说明及其它有关合同设备（货物）的特定信息由合同附件说明。所有附件及本项目的招投标文件、会议纪要、协议等均为本合同不可分割之一部分。</w:t>
      </w:r>
    </w:p>
    <w:p>
      <w:pPr>
        <w:spacing w:line="360" w:lineRule="auto"/>
        <w:rPr>
          <w:rFonts w:ascii="宋体" w:hAnsi="宋体" w:cs="宋体"/>
          <w:b/>
          <w:bCs/>
          <w:color w:val="000000" w:themeColor="text1"/>
          <w:highlight w:val="none"/>
          <w14:textFill>
            <w14:solidFill>
              <w14:schemeClr w14:val="tx1"/>
            </w14:solidFill>
          </w14:textFill>
        </w:rPr>
      </w:pPr>
      <w:bookmarkStart w:id="204" w:name="_Toc191353032"/>
      <w:bookmarkStart w:id="205" w:name="_Toc130695607"/>
      <w:bookmarkStart w:id="206" w:name="_Toc153615304"/>
      <w:bookmarkStart w:id="207" w:name="_Toc279046884"/>
      <w:bookmarkStart w:id="208" w:name="_Toc278958177"/>
      <w:bookmarkStart w:id="209" w:name="_Toc130697199"/>
      <w:bookmarkStart w:id="210" w:name="_Toc185747595"/>
      <w:bookmarkStart w:id="211" w:name="_Toc28285"/>
      <w:r>
        <w:rPr>
          <w:rFonts w:hint="eastAsia" w:ascii="宋体" w:hAnsi="宋体" w:cs="宋体"/>
          <w:b/>
          <w:bCs/>
          <w:color w:val="000000" w:themeColor="text1"/>
          <w:highlight w:val="none"/>
          <w14:textFill>
            <w14:solidFill>
              <w14:schemeClr w14:val="tx1"/>
            </w14:solidFill>
          </w14:textFill>
        </w:rPr>
        <w:t>4、技术要求</w:t>
      </w:r>
      <w:bookmarkEnd w:id="204"/>
      <w:bookmarkEnd w:id="205"/>
      <w:bookmarkEnd w:id="206"/>
      <w:bookmarkEnd w:id="207"/>
      <w:bookmarkEnd w:id="208"/>
      <w:bookmarkEnd w:id="209"/>
      <w:bookmarkEnd w:id="210"/>
      <w:bookmarkEnd w:id="211"/>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乙方所提供设备（货物），必须符合国家有关规范和环保要求及甲方的技术要求，并提供设备（货物）的厂试测验报告。所有设备（货物）及服务不得侵犯第三方版权、专利、税费等。</w:t>
      </w:r>
    </w:p>
    <w:p>
      <w:pPr>
        <w:spacing w:line="360" w:lineRule="auto"/>
        <w:rPr>
          <w:rFonts w:ascii="宋体" w:hAnsi="宋体" w:cs="宋体"/>
          <w:b/>
          <w:bCs/>
          <w:color w:val="000000" w:themeColor="text1"/>
          <w:highlight w:val="none"/>
          <w14:textFill>
            <w14:solidFill>
              <w14:schemeClr w14:val="tx1"/>
            </w14:solidFill>
          </w14:textFill>
        </w:rPr>
      </w:pPr>
      <w:bookmarkStart w:id="212" w:name="_Toc185747596"/>
      <w:bookmarkStart w:id="213" w:name="_Toc130697200"/>
      <w:bookmarkStart w:id="214" w:name="_Toc191353033"/>
      <w:bookmarkStart w:id="215" w:name="_Toc32628"/>
      <w:bookmarkStart w:id="216" w:name="_Toc278958178"/>
      <w:bookmarkStart w:id="217" w:name="_Toc130695608"/>
      <w:bookmarkStart w:id="218" w:name="_Toc279046885"/>
      <w:bookmarkStart w:id="219" w:name="_Toc153615305"/>
      <w:r>
        <w:rPr>
          <w:rFonts w:hint="eastAsia" w:ascii="宋体" w:hAnsi="宋体" w:cs="宋体"/>
          <w:b/>
          <w:bCs/>
          <w:color w:val="000000" w:themeColor="text1"/>
          <w:highlight w:val="none"/>
          <w14:textFill>
            <w14:solidFill>
              <w14:schemeClr w14:val="tx1"/>
            </w14:solidFill>
          </w14:textFill>
        </w:rPr>
        <w:t>5、合同货物、设备（货物）的包装、交货、验收</w:t>
      </w:r>
      <w:bookmarkEnd w:id="212"/>
      <w:bookmarkEnd w:id="213"/>
      <w:bookmarkEnd w:id="214"/>
      <w:bookmarkEnd w:id="215"/>
      <w:bookmarkEnd w:id="216"/>
      <w:bookmarkEnd w:id="217"/>
      <w:bookmarkEnd w:id="218"/>
      <w:bookmarkEnd w:id="219"/>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 合同设备（货物）的包装</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货物、设备（货物）的包装均应有良好的防湿、防锈、防潮、防雨、防腐及防碰撞的措施。凡由于包装不良造成的损失和由此产生的费用均由乙方承担。</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 合同设备（货物）的交货</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5.2.1 乙方交货时间：合同生效之日起</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日内交货并完成安装、调试。</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5.2.2 乙方交货地点：甲方指定地点。</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5.3 合同设备（货物）的安装调试</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5.3.1 乙方负责合同项下的安装调试，一切费用由乙方负责。</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5.3.2 乙方安装时须对各安装场地内的其它设备（货物）、设施有良好保护措施。</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5.4  设备（货物）的验收</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5.4.1 合同设备（货物）安装调试完成并移交所有资料文档后XX个工作日内验收，验收应在甲乙双方共同参加下进行，验收标准按照国家有关标准。</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5.4.2 验收按国家有关的规定、规范进行。验收时如发现所交付的设备（货物）有短装、次品、损坏或其它不符合本合同规定之情形者，甲方应做出详尽的现场记录，或由甲乙双方签署备忘录。此现场记录或备忘录可用作补充、缺失和更换损坏部件的有效证据。由此产生的有关费用由乙方承担，验收期限相应后延。</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5.4.3 如果合同设备（货物）运输和安装调试过程中因事故造成货物短缺、损坏，乙方应及时安排换装，以保证合同设备（货物）安装调试的成功完成。换货的相关费用由乙方承担。</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5.4.4 国内产品或合资厂的产品必须具备出厂合格证。</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5.5  如乙方没有及时提供相关证件（如商检证等），有可能影响验收进程，所导致的经济损失，由乙方自行承担。</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5.6  乙方保证合同项下提供的设备（货物）不侵犯任何第三方的专利、商标或版权。否则，乙方须承担对第三方的专利或版权的侵权责任并承担因此而发生的所有费用。</w:t>
      </w:r>
    </w:p>
    <w:p>
      <w:pPr>
        <w:spacing w:line="360" w:lineRule="auto"/>
        <w:ind w:firstLine="482"/>
        <w:rPr>
          <w:rFonts w:ascii="宋体" w:hAnsi="宋体" w:cs="宋体"/>
          <w:b/>
          <w:bCs/>
          <w:color w:val="000000" w:themeColor="text1"/>
          <w:highlight w:val="none"/>
          <w14:textFill>
            <w14:solidFill>
              <w14:schemeClr w14:val="tx1"/>
            </w14:solidFill>
          </w14:textFill>
        </w:rPr>
      </w:pPr>
      <w:bookmarkStart w:id="220" w:name="_Toc130697201"/>
      <w:bookmarkStart w:id="221" w:name="_Toc18520"/>
      <w:bookmarkStart w:id="222" w:name="_Toc130695609"/>
      <w:bookmarkStart w:id="223" w:name="_Toc279046886"/>
      <w:bookmarkStart w:id="224" w:name="_Toc153615306"/>
      <w:bookmarkStart w:id="225" w:name="_Toc191353034"/>
      <w:bookmarkStart w:id="226" w:name="_Toc278958179"/>
      <w:bookmarkStart w:id="227" w:name="_Toc185747597"/>
      <w:r>
        <w:rPr>
          <w:rFonts w:hint="eastAsia" w:ascii="宋体" w:hAnsi="宋体" w:cs="宋体"/>
          <w:b/>
          <w:bCs/>
          <w:color w:val="000000" w:themeColor="text1"/>
          <w:highlight w:val="none"/>
          <w14:textFill>
            <w14:solidFill>
              <w14:schemeClr w14:val="tx1"/>
            </w14:solidFill>
          </w14:textFill>
        </w:rPr>
        <w:t>6、质量保证及售后服务</w:t>
      </w:r>
      <w:bookmarkEnd w:id="220"/>
      <w:bookmarkEnd w:id="221"/>
      <w:bookmarkEnd w:id="222"/>
      <w:bookmarkEnd w:id="223"/>
      <w:bookmarkEnd w:id="224"/>
      <w:bookmarkEnd w:id="225"/>
      <w:bookmarkEnd w:id="226"/>
      <w:bookmarkEnd w:id="227"/>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 乙方保证合同货物、设备（货物）是全新、未曾使用过的，其质量、规格及技术特征符合合同附件的要求。所有设备（货物）要求原厂商现场验货、安装和测试，并提供验收证明。每台货物包装上装订名牌（内容包括：制造商、货物名称、型号规格、出厂日期等）并附有产品质量检验合格标志。乙方应提供货物的随箱清单、用户手册、保修卡（或保修文件）、随机资料及配件、随机工具等；乙方不能完整交付上述资料的，视为未按合同约定付货。</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合同设备（货物）免费保修期按生产厂家的标准执行，质保</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年（用户单位验收合格之日起计算。免费保修期内非甲方的人为原因出现产品质量及安装问题，由乙方负责保修、包换或包退，并承担因此而产生的一切费用。乙方应在收到甲方通知后派员到现场维修。</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下列情况乙方不负责免费保修：</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（1）甲方不按照乙方提供的正确使用方法而引致设备（货物）故障损坏；</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（2）擅自改装设备（货物）；</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（3）各种人为因素或天灾等外来因素造成的损坏。</w:t>
      </w:r>
      <w:r>
        <w:rPr>
          <w:rFonts w:hint="eastAsia" w:ascii="宋体" w:hAnsi="宋体" w:cs="宋体"/>
          <w:color w:val="000000" w:themeColor="text1"/>
          <w:highlight w:val="none"/>
          <w14:textFill>
            <w14:solidFill>
              <w14:schemeClr w14:val="tx1"/>
            </w14:solidFill>
          </w14:textFill>
        </w:rPr>
        <w:tab/>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6.3 货物交付使用后以书面形式承诺售后服务，实行终身维护：</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设备（货物）维修响应时间：①工作时间（10：00-20：00，节假日除外）</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小时内故障响应，</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小时提出解决办法。如无法解决，</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小时内派员上门现场维护解决问题；②非工作时间（工作时间以外的时间）内为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小时内故障响应，</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小时提出解决办法，无无法解决，   小时内派员上门现场维护解决问题；</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6.4 </w:t>
      </w:r>
      <w:r>
        <w:rPr>
          <w:rFonts w:hint="eastAsia" w:ascii="宋体" w:hAnsi="宋体" w:cs="宋体"/>
          <w:color w:val="000000" w:themeColor="text1"/>
          <w:highlight w:val="none"/>
          <w:lang w:val="zh-CN"/>
          <w14:textFill>
            <w14:solidFill>
              <w14:schemeClr w14:val="tx1"/>
            </w14:solidFill>
          </w14:textFill>
        </w:rPr>
        <w:t>所有保修服务方式均为</w:t>
      </w:r>
      <w:r>
        <w:rPr>
          <w:rFonts w:hint="eastAsia" w:ascii="宋体" w:hAnsi="宋体" w:cs="宋体"/>
          <w:color w:val="000000" w:themeColor="text1"/>
          <w:highlight w:val="none"/>
          <w14:textFill>
            <w14:solidFill>
              <w14:schemeClr w14:val="tx1"/>
            </w14:solidFill>
          </w14:textFill>
        </w:rPr>
        <w:t>乙方</w:t>
      </w:r>
      <w:r>
        <w:rPr>
          <w:rFonts w:hint="eastAsia" w:ascii="宋体" w:hAnsi="宋体" w:cs="宋体"/>
          <w:color w:val="000000" w:themeColor="text1"/>
          <w:highlight w:val="none"/>
          <w:lang w:val="zh-CN"/>
          <w14:textFill>
            <w14:solidFill>
              <w14:schemeClr w14:val="tx1"/>
            </w14:solidFill>
          </w14:textFill>
        </w:rPr>
        <w:t>到现场保修，即</w:t>
      </w:r>
      <w:r>
        <w:rPr>
          <w:rFonts w:hint="eastAsia" w:ascii="宋体" w:hAnsi="宋体" w:cs="宋体"/>
          <w:color w:val="000000" w:themeColor="text1"/>
          <w:highlight w:val="none"/>
          <w14:textFill>
            <w14:solidFill>
              <w14:schemeClr w14:val="tx1"/>
            </w14:solidFill>
          </w14:textFill>
        </w:rPr>
        <w:t>乙方</w:t>
      </w:r>
      <w:r>
        <w:rPr>
          <w:rFonts w:hint="eastAsia" w:ascii="宋体" w:hAnsi="宋体" w:cs="宋体"/>
          <w:color w:val="000000" w:themeColor="text1"/>
          <w:highlight w:val="none"/>
          <w:lang w:val="zh-CN"/>
          <w14:textFill>
            <w14:solidFill>
              <w14:schemeClr w14:val="tx1"/>
            </w14:solidFill>
          </w14:textFill>
        </w:rPr>
        <w:t>派员到甲方设备（货物）使用现场维修，由此产生的一切费用均由</w:t>
      </w:r>
      <w:r>
        <w:rPr>
          <w:rFonts w:hint="eastAsia" w:ascii="宋体" w:hAnsi="宋体" w:cs="宋体"/>
          <w:color w:val="000000" w:themeColor="text1"/>
          <w:highlight w:val="none"/>
          <w14:textFill>
            <w14:solidFill>
              <w14:schemeClr w14:val="tx1"/>
            </w14:solidFill>
          </w14:textFill>
        </w:rPr>
        <w:t>乙方</w:t>
      </w:r>
      <w:r>
        <w:rPr>
          <w:rFonts w:hint="eastAsia" w:ascii="宋体" w:hAnsi="宋体" w:cs="宋体"/>
          <w:color w:val="000000" w:themeColor="text1"/>
          <w:highlight w:val="none"/>
          <w:lang w:val="zh-CN"/>
          <w14:textFill>
            <w14:solidFill>
              <w14:schemeClr w14:val="tx1"/>
            </w14:solidFill>
          </w14:textFill>
        </w:rPr>
        <w:t>承担。</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6.5 因设备（货物）的质量问题而发生争议，由新疆维吾尔自治区或当地质检部门进行质量鉴定。设备（货物）符合质量标准的，鉴定费用由甲方承担；设备（货物）不符合质量标准的，鉴定费用由乙方房担。</w:t>
      </w:r>
    </w:p>
    <w:p>
      <w:pPr>
        <w:spacing w:line="360" w:lineRule="auto"/>
        <w:ind w:firstLine="482"/>
        <w:rPr>
          <w:rFonts w:ascii="宋体" w:hAnsi="宋体" w:cs="宋体"/>
          <w:b/>
          <w:bCs/>
          <w:color w:val="000000" w:themeColor="text1"/>
          <w:highlight w:val="none"/>
          <w14:textFill>
            <w14:solidFill>
              <w14:schemeClr w14:val="tx1"/>
            </w14:solidFill>
          </w14:textFill>
        </w:rPr>
      </w:pPr>
      <w:bookmarkStart w:id="228" w:name="_Toc191353035"/>
      <w:bookmarkStart w:id="229" w:name="_Toc153615307"/>
      <w:bookmarkStart w:id="230" w:name="_Toc708"/>
      <w:bookmarkStart w:id="231" w:name="_Toc278958180"/>
      <w:bookmarkStart w:id="232" w:name="_Toc279046887"/>
      <w:bookmarkStart w:id="233" w:name="_Toc185747598"/>
      <w:bookmarkStart w:id="234" w:name="_Toc130695610"/>
      <w:bookmarkStart w:id="235" w:name="_Toc130697202"/>
      <w:bookmarkStart w:id="236" w:name="_Toc279046889"/>
      <w:bookmarkStart w:id="237" w:name="_Toc185747600"/>
      <w:bookmarkStart w:id="238" w:name="_Toc153615309"/>
      <w:bookmarkStart w:id="239" w:name="_Toc130695611"/>
      <w:bookmarkStart w:id="240" w:name="_Toc191353037"/>
      <w:bookmarkStart w:id="241" w:name="_Toc130697203"/>
      <w:bookmarkStart w:id="242" w:name="_Toc278958182"/>
      <w:r>
        <w:rPr>
          <w:rFonts w:hint="eastAsia" w:ascii="宋体" w:hAnsi="宋体" w:cs="宋体"/>
          <w:b/>
          <w:bCs/>
          <w:color w:val="000000" w:themeColor="text1"/>
          <w:highlight w:val="none"/>
          <w14:textFill>
            <w14:solidFill>
              <w14:schemeClr w14:val="tx1"/>
            </w14:solidFill>
          </w14:textFill>
        </w:rPr>
        <w:t>7、培训</w:t>
      </w:r>
      <w:bookmarkEnd w:id="228"/>
      <w:bookmarkEnd w:id="229"/>
      <w:bookmarkEnd w:id="230"/>
      <w:bookmarkEnd w:id="231"/>
      <w:bookmarkEnd w:id="232"/>
      <w:bookmarkEnd w:id="233"/>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乙方为甲方提供操作及维护培训，主要内容为设备（货物）的基本结构、性能、主要部件的构造及原理，日常使用操作、保养与管理，常见故障的排除，紧急情况的处理等，培训地点主要在设备（货物）安装现场或按甲乙双方协商安排。</w:t>
      </w:r>
    </w:p>
    <w:p>
      <w:pPr>
        <w:spacing w:line="360" w:lineRule="auto"/>
        <w:ind w:firstLine="482"/>
        <w:rPr>
          <w:rFonts w:ascii="宋体" w:hAnsi="宋体" w:cs="宋体"/>
          <w:b/>
          <w:bCs/>
          <w:color w:val="000000" w:themeColor="text1"/>
          <w:highlight w:val="none"/>
          <w14:textFill>
            <w14:solidFill>
              <w14:schemeClr w14:val="tx1"/>
            </w14:solidFill>
          </w14:textFill>
        </w:rPr>
      </w:pPr>
      <w:bookmarkStart w:id="243" w:name="_Toc279046888"/>
      <w:bookmarkStart w:id="244" w:name="_Toc185747599"/>
      <w:bookmarkStart w:id="245" w:name="_Toc191353036"/>
      <w:bookmarkStart w:id="246" w:name="_Toc278958181"/>
      <w:bookmarkStart w:id="247" w:name="_Toc153615308"/>
      <w:bookmarkStart w:id="248" w:name="_Toc15075"/>
      <w:r>
        <w:rPr>
          <w:rFonts w:hint="eastAsia" w:ascii="宋体" w:hAnsi="宋体" w:cs="宋体"/>
          <w:b/>
          <w:bCs/>
          <w:color w:val="000000" w:themeColor="text1"/>
          <w:highlight w:val="none"/>
          <w14:textFill>
            <w14:solidFill>
              <w14:schemeClr w14:val="tx1"/>
            </w14:solidFill>
          </w14:textFill>
        </w:rPr>
        <w:t>8、付款方式</w:t>
      </w:r>
      <w:bookmarkEnd w:id="234"/>
      <w:bookmarkEnd w:id="235"/>
      <w:bookmarkEnd w:id="243"/>
      <w:bookmarkEnd w:id="244"/>
      <w:bookmarkEnd w:id="245"/>
      <w:bookmarkEnd w:id="246"/>
      <w:bookmarkEnd w:id="247"/>
      <w:bookmarkEnd w:id="248"/>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本合同的每笔款项以人民币支票方式支付</w:t>
      </w:r>
    </w:p>
    <w:bookmarkEnd w:id="236"/>
    <w:bookmarkEnd w:id="237"/>
    <w:bookmarkEnd w:id="238"/>
    <w:bookmarkEnd w:id="239"/>
    <w:bookmarkEnd w:id="240"/>
    <w:bookmarkEnd w:id="241"/>
    <w:bookmarkEnd w:id="242"/>
    <w:p>
      <w:pPr>
        <w:spacing w:line="360" w:lineRule="auto"/>
        <w:ind w:firstLine="482"/>
        <w:rPr>
          <w:rFonts w:ascii="宋体" w:hAnsi="宋体" w:cs="宋体"/>
          <w:color w:val="000000" w:themeColor="text1"/>
          <w:highlight w:val="none"/>
          <w14:textFill>
            <w14:solidFill>
              <w14:schemeClr w14:val="tx1"/>
            </w14:solidFill>
          </w14:textFill>
        </w:rPr>
      </w:pPr>
      <w:bookmarkStart w:id="249" w:name="_Toc10318"/>
      <w:r>
        <w:rPr>
          <w:rFonts w:hint="eastAsia" w:ascii="宋体" w:hAnsi="宋体" w:cs="宋体"/>
          <w:color w:val="000000" w:themeColor="text1"/>
          <w:highlight w:val="none"/>
          <w14:textFill>
            <w14:solidFill>
              <w14:schemeClr w14:val="tx1"/>
            </w14:solidFill>
          </w14:textFill>
        </w:rPr>
        <w:t xml:space="preserve">（1）在合同签订后，人员进场后的10个工作日内，采购人向财政支付部门申请支付合同总金额的 50%；  </w:t>
      </w:r>
    </w:p>
    <w:p>
      <w:pPr>
        <w:spacing w:line="360" w:lineRule="auto"/>
        <w:ind w:firstLine="48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（2）硬件设备安装、软件系统及软件开发服务调试完成并验收合格后，10个工作日内采购人向财政支付部门申请支付合同总金额的 45%。 </w:t>
      </w:r>
    </w:p>
    <w:p>
      <w:pPr>
        <w:spacing w:line="360" w:lineRule="auto"/>
        <w:ind w:firstLine="48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（3）项目实施终验合格后10工作日内，采购人向财政支付部门申请支付合同总金额的 5%。</w:t>
      </w:r>
    </w:p>
    <w:p>
      <w:pPr>
        <w:spacing w:line="360" w:lineRule="auto"/>
        <w:ind w:firstLine="48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（4）中标人向采购人申请付款的同时，应向采购人开具等额有效发票。  </w:t>
      </w:r>
    </w:p>
    <w:p>
      <w:pPr>
        <w:spacing w:line="360" w:lineRule="auto"/>
        <w:ind w:firstLine="482"/>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9、技术服务</w:t>
      </w:r>
      <w:bookmarkEnd w:id="249"/>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9.1 乙方应派员到甲方指定地点配合工作。</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9.2 乙方按甲方提供的合同执行进度计划，再配合甲方及有关单位，以此做好合同执行进度上的配合工作。</w:t>
      </w:r>
    </w:p>
    <w:p>
      <w:pPr>
        <w:spacing w:line="360" w:lineRule="auto"/>
        <w:ind w:firstLine="482"/>
        <w:rPr>
          <w:rFonts w:ascii="宋体" w:hAnsi="宋体" w:cs="宋体"/>
          <w:b/>
          <w:bCs/>
          <w:color w:val="000000" w:themeColor="text1"/>
          <w:highlight w:val="none"/>
          <w14:textFill>
            <w14:solidFill>
              <w14:schemeClr w14:val="tx1"/>
            </w14:solidFill>
          </w14:textFill>
        </w:rPr>
      </w:pPr>
      <w:bookmarkStart w:id="250" w:name="_Toc153615310"/>
      <w:bookmarkStart w:id="251" w:name="_Toc130695612"/>
      <w:bookmarkStart w:id="252" w:name="_Toc185747601"/>
      <w:bookmarkStart w:id="253" w:name="_Toc31457"/>
      <w:bookmarkStart w:id="254" w:name="_Toc278958183"/>
      <w:bookmarkStart w:id="255" w:name="_Toc130697204"/>
      <w:bookmarkStart w:id="256" w:name="_Toc279046890"/>
      <w:bookmarkStart w:id="257" w:name="_Toc191353038"/>
      <w:r>
        <w:rPr>
          <w:rFonts w:hint="eastAsia" w:ascii="宋体" w:hAnsi="宋体" w:cs="宋体"/>
          <w:b/>
          <w:bCs/>
          <w:color w:val="000000" w:themeColor="text1"/>
          <w:highlight w:val="none"/>
          <w14:textFill>
            <w14:solidFill>
              <w14:schemeClr w14:val="tx1"/>
            </w14:solidFill>
          </w14:textFill>
        </w:rPr>
        <w:t>10、不可抗力</w:t>
      </w:r>
      <w:bookmarkEnd w:id="250"/>
      <w:bookmarkEnd w:id="251"/>
      <w:bookmarkEnd w:id="252"/>
      <w:bookmarkEnd w:id="253"/>
      <w:bookmarkEnd w:id="254"/>
      <w:bookmarkEnd w:id="255"/>
      <w:bookmarkEnd w:id="256"/>
      <w:bookmarkEnd w:id="257"/>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10.1 不可抗力指战争、严重火灾、洪水、台风、地震等或其它双方认定的不可抗力事件。</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10.2 签约双方中任何一方由于不可抗力影响合同执行时，发生不可抗力一方应尽快将事故通知另一方。在此情况下，乙方仍然有责任采取必要的措施加速供货，双方应通过友好协商尽快解决本合同的执行问题。</w:t>
      </w:r>
    </w:p>
    <w:p>
      <w:pPr>
        <w:spacing w:line="360" w:lineRule="auto"/>
        <w:ind w:firstLine="482"/>
        <w:rPr>
          <w:rFonts w:ascii="宋体" w:hAnsi="宋体" w:cs="宋体"/>
          <w:b/>
          <w:bCs/>
          <w:color w:val="000000" w:themeColor="text1"/>
          <w:highlight w:val="none"/>
          <w14:textFill>
            <w14:solidFill>
              <w14:schemeClr w14:val="tx1"/>
            </w14:solidFill>
          </w14:textFill>
        </w:rPr>
      </w:pPr>
      <w:bookmarkStart w:id="258" w:name="_Toc278958184"/>
      <w:bookmarkStart w:id="259" w:name="_Toc185747602"/>
      <w:bookmarkStart w:id="260" w:name="_Toc130695613"/>
      <w:bookmarkStart w:id="261" w:name="_Toc130697205"/>
      <w:bookmarkStart w:id="262" w:name="_Toc24092"/>
      <w:bookmarkStart w:id="263" w:name="_Toc191353039"/>
      <w:bookmarkStart w:id="264" w:name="_Toc153615311"/>
      <w:bookmarkStart w:id="265" w:name="_Toc279046891"/>
      <w:r>
        <w:rPr>
          <w:rFonts w:hint="eastAsia" w:ascii="宋体" w:hAnsi="宋体" w:cs="宋体"/>
          <w:b/>
          <w:bCs/>
          <w:color w:val="000000" w:themeColor="text1"/>
          <w:highlight w:val="none"/>
          <w14:textFill>
            <w14:solidFill>
              <w14:schemeClr w14:val="tx1"/>
            </w14:solidFill>
          </w14:textFill>
        </w:rPr>
        <w:t>11、索赔</w:t>
      </w:r>
      <w:bookmarkEnd w:id="258"/>
      <w:bookmarkEnd w:id="259"/>
      <w:bookmarkEnd w:id="260"/>
      <w:bookmarkEnd w:id="261"/>
      <w:bookmarkEnd w:id="262"/>
      <w:bookmarkEnd w:id="263"/>
      <w:bookmarkEnd w:id="264"/>
      <w:bookmarkEnd w:id="265"/>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11.1 如有异议，甲方有权根据有关政府部门的检验结果向乙方提出索赔。</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 在合同执行期间，如果乙方对甲方提出的索赔和差异负有责任，乙方应按照甲方同意的下列一种或多种方式解决索赔事宜：</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（1）乙方同意退货，并按合同规定的同种货币将货款退还给甲方，并承担由此发生的一切损失和费用。</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（2）根据货物低劣程度、损坏程度以及甲方所遭受损失的数额甲乙双方商定降低货物的价格。</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（3）用符合规格、质量和性能要求的新零件、部件或货物来更换有缺陷的部分或修补缺陷的部分，乙方应承担一切费用和风险并负有甲方所发生的一切直接费用。同时，相应延长质量保证期。</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11.3 如果在甲方发出索赔通知后30天内，乙方未作答复，上述索赔应视为已被乙方接受。甲方将从合同款项中扣回索赔金额。如果这些金额不足以补偿索赔金额，甲方有权向乙方提出不足部分的补偿。</w:t>
      </w:r>
    </w:p>
    <w:p>
      <w:pPr>
        <w:spacing w:line="360" w:lineRule="auto"/>
        <w:ind w:firstLine="482"/>
        <w:rPr>
          <w:rFonts w:ascii="宋体" w:hAnsi="宋体" w:cs="宋体"/>
          <w:b/>
          <w:bCs/>
          <w:color w:val="000000" w:themeColor="text1"/>
          <w:highlight w:val="none"/>
          <w14:textFill>
            <w14:solidFill>
              <w14:schemeClr w14:val="tx1"/>
            </w14:solidFill>
          </w14:textFill>
        </w:rPr>
      </w:pPr>
      <w:bookmarkStart w:id="266" w:name="_Toc130695614"/>
      <w:bookmarkStart w:id="267" w:name="_Toc24897"/>
      <w:bookmarkStart w:id="268" w:name="_Toc278958185"/>
      <w:bookmarkStart w:id="269" w:name="_Toc185747603"/>
      <w:bookmarkStart w:id="270" w:name="_Toc130697206"/>
      <w:bookmarkStart w:id="271" w:name="_Toc153615312"/>
      <w:bookmarkStart w:id="272" w:name="_Toc279046892"/>
      <w:bookmarkStart w:id="273" w:name="_Toc191353040"/>
      <w:r>
        <w:rPr>
          <w:rFonts w:hint="eastAsia" w:ascii="宋体" w:hAnsi="宋体" w:cs="宋体"/>
          <w:b/>
          <w:bCs/>
          <w:color w:val="000000" w:themeColor="text1"/>
          <w:highlight w:val="none"/>
          <w14:textFill>
            <w14:solidFill>
              <w14:schemeClr w14:val="tx1"/>
            </w14:solidFill>
          </w14:textFill>
        </w:rPr>
        <w:t>12、违约与处罚</w:t>
      </w:r>
      <w:bookmarkEnd w:id="266"/>
      <w:bookmarkEnd w:id="267"/>
      <w:bookmarkEnd w:id="268"/>
      <w:bookmarkEnd w:id="269"/>
      <w:bookmarkEnd w:id="270"/>
      <w:bookmarkEnd w:id="271"/>
      <w:bookmarkEnd w:id="272"/>
      <w:bookmarkEnd w:id="273"/>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12.1 甲方应依合同规定时间内向当地财政部门申请办理政府集中支付手续，每拖延一天乙方可向甲方加收合同金额的1‰的违约金。</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12.2 乙方未能按时交货，每拖延一天，须向甲方支付合同金额的1‰的违约金。</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12.3 乙方交付的货物不符合合同规定的，甲方有权拒收，乙方向甲方支付合同金额的3%的违约金。</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12.4 甲方无正当理由拒收货物的，甲方向乙方支付合同金额的3%的违约金。</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12.5 乙方未能交付货物，则向甲方支付合同金额的5%的违约金。</w:t>
      </w:r>
    </w:p>
    <w:p>
      <w:pPr>
        <w:spacing w:line="360" w:lineRule="auto"/>
        <w:ind w:firstLine="482"/>
        <w:rPr>
          <w:rFonts w:ascii="宋体" w:hAnsi="宋体" w:cs="宋体"/>
          <w:b/>
          <w:bCs/>
          <w:color w:val="000000" w:themeColor="text1"/>
          <w:highlight w:val="none"/>
          <w14:textFill>
            <w14:solidFill>
              <w14:schemeClr w14:val="tx1"/>
            </w14:solidFill>
          </w14:textFill>
        </w:rPr>
      </w:pPr>
      <w:bookmarkStart w:id="274" w:name="_Toc279046893"/>
      <w:bookmarkStart w:id="275" w:name="_Toc22596"/>
      <w:bookmarkStart w:id="276" w:name="_Toc130697207"/>
      <w:bookmarkStart w:id="277" w:name="_Toc191353041"/>
      <w:bookmarkStart w:id="278" w:name="_Toc130695615"/>
      <w:bookmarkStart w:id="279" w:name="_Toc153615313"/>
      <w:bookmarkStart w:id="280" w:name="_Toc185747604"/>
      <w:bookmarkStart w:id="281" w:name="_Toc278958186"/>
      <w:r>
        <w:rPr>
          <w:rFonts w:hint="eastAsia" w:ascii="宋体" w:hAnsi="宋体" w:cs="宋体"/>
          <w:b/>
          <w:bCs/>
          <w:color w:val="000000" w:themeColor="text1"/>
          <w:highlight w:val="none"/>
          <w14:textFill>
            <w14:solidFill>
              <w14:schemeClr w14:val="tx1"/>
            </w14:solidFill>
          </w14:textFill>
        </w:rPr>
        <w:t>13、合同终止</w:t>
      </w:r>
      <w:bookmarkEnd w:id="274"/>
      <w:bookmarkEnd w:id="275"/>
      <w:bookmarkEnd w:id="276"/>
      <w:bookmarkEnd w:id="277"/>
      <w:bookmarkEnd w:id="278"/>
      <w:bookmarkEnd w:id="279"/>
      <w:bookmarkEnd w:id="280"/>
      <w:bookmarkEnd w:id="281"/>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如果一方严重违反合同，并在收到对方违约通知书后在30天内仍未能改正违约的，另一方可立即终止本合同。</w:t>
      </w:r>
    </w:p>
    <w:p>
      <w:pPr>
        <w:spacing w:line="360" w:lineRule="auto"/>
        <w:ind w:firstLine="482"/>
        <w:rPr>
          <w:rFonts w:ascii="宋体" w:hAnsi="宋体" w:cs="宋体"/>
          <w:b/>
          <w:bCs/>
          <w:color w:val="000000" w:themeColor="text1"/>
          <w:highlight w:val="none"/>
          <w14:textFill>
            <w14:solidFill>
              <w14:schemeClr w14:val="tx1"/>
            </w14:solidFill>
          </w14:textFill>
        </w:rPr>
      </w:pPr>
      <w:bookmarkStart w:id="282" w:name="_Toc130697208"/>
      <w:bookmarkStart w:id="283" w:name="_Toc130695616"/>
      <w:bookmarkStart w:id="284" w:name="_Toc279046894"/>
      <w:bookmarkStart w:id="285" w:name="_Toc185747605"/>
      <w:bookmarkStart w:id="286" w:name="_Toc153615314"/>
      <w:bookmarkStart w:id="287" w:name="_Toc191353042"/>
      <w:bookmarkStart w:id="288" w:name="_Toc7446"/>
      <w:bookmarkStart w:id="289" w:name="_Toc278958187"/>
      <w:r>
        <w:rPr>
          <w:rFonts w:hint="eastAsia" w:ascii="宋体" w:hAnsi="宋体" w:cs="宋体"/>
          <w:b/>
          <w:bCs/>
          <w:color w:val="000000" w:themeColor="text1"/>
          <w:highlight w:val="none"/>
          <w14:textFill>
            <w14:solidFill>
              <w14:schemeClr w14:val="tx1"/>
            </w14:solidFill>
          </w14:textFill>
        </w:rPr>
        <w:t>14、法律诉讼</w:t>
      </w:r>
      <w:bookmarkEnd w:id="282"/>
      <w:bookmarkEnd w:id="283"/>
      <w:bookmarkEnd w:id="284"/>
      <w:bookmarkEnd w:id="285"/>
      <w:bookmarkEnd w:id="286"/>
      <w:bookmarkEnd w:id="287"/>
      <w:bookmarkEnd w:id="288"/>
      <w:bookmarkEnd w:id="289"/>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签约双方在履约中发生争执和分歧，双方应通过友好协商解决，若经协商不能达成协议时，则由</w:t>
      </w:r>
      <w:r>
        <w:rPr>
          <w:rFonts w:hint="eastAsia" w:ascii="宋体" w:hAnsi="宋体" w:cs="宋体"/>
          <w:color w:val="000000" w:themeColor="text1"/>
          <w:highlight w:val="none"/>
          <w:lang w:eastAsia="zh-CN"/>
          <w14:textFill>
            <w14:solidFill>
              <w14:schemeClr w14:val="tx1"/>
            </w14:solidFill>
          </w14:textFill>
        </w:rPr>
        <w:t>民丰县</w:t>
      </w:r>
      <w:r>
        <w:rPr>
          <w:rFonts w:hint="eastAsia" w:ascii="宋体" w:hAnsi="宋体" w:cs="宋体"/>
          <w:color w:val="000000" w:themeColor="text1"/>
          <w:highlight w:val="none"/>
          <w14:textFill>
            <w14:solidFill>
              <w14:schemeClr w14:val="tx1"/>
            </w14:solidFill>
          </w14:textFill>
        </w:rPr>
        <w:t>仲裁委员会或合同签订所在地人民法院提起诉讼（仲裁或诉讼任选一种）。受理期间，双方应继续执行合同其余部分。</w:t>
      </w:r>
    </w:p>
    <w:p>
      <w:pPr>
        <w:spacing w:line="360" w:lineRule="auto"/>
        <w:ind w:firstLine="482"/>
        <w:rPr>
          <w:rFonts w:ascii="宋体" w:hAnsi="宋体" w:cs="宋体"/>
          <w:b/>
          <w:bCs/>
          <w:color w:val="000000" w:themeColor="text1"/>
          <w:highlight w:val="none"/>
          <w14:textFill>
            <w14:solidFill>
              <w14:schemeClr w14:val="tx1"/>
            </w14:solidFill>
          </w14:textFill>
        </w:rPr>
      </w:pPr>
      <w:bookmarkStart w:id="290" w:name="_Toc191353043"/>
      <w:bookmarkStart w:id="291" w:name="_Toc3962"/>
      <w:bookmarkStart w:id="292" w:name="_Toc278958188"/>
      <w:bookmarkStart w:id="293" w:name="_Toc279046895"/>
      <w:bookmarkStart w:id="294" w:name="_Toc153615315"/>
      <w:bookmarkStart w:id="295" w:name="_Toc185747606"/>
      <w:bookmarkStart w:id="296" w:name="_Toc130697209"/>
      <w:bookmarkStart w:id="297" w:name="_Toc130695617"/>
      <w:r>
        <w:rPr>
          <w:rFonts w:hint="eastAsia" w:ascii="宋体" w:hAnsi="宋体" w:cs="宋体"/>
          <w:b/>
          <w:bCs/>
          <w:color w:val="000000" w:themeColor="text1"/>
          <w:highlight w:val="none"/>
          <w14:textFill>
            <w14:solidFill>
              <w14:schemeClr w14:val="tx1"/>
            </w14:solidFill>
          </w14:textFill>
        </w:rPr>
        <w:t>15、其它</w:t>
      </w:r>
      <w:bookmarkEnd w:id="290"/>
      <w:bookmarkEnd w:id="291"/>
      <w:bookmarkEnd w:id="292"/>
      <w:bookmarkEnd w:id="293"/>
      <w:bookmarkEnd w:id="294"/>
      <w:bookmarkEnd w:id="295"/>
      <w:bookmarkEnd w:id="296"/>
      <w:bookmarkEnd w:id="297"/>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15.1本合同正本六份，具有同等法律效力，甲乙双方各二份，财政局一份，招标代理机构一份。合同自签字之日起即时生效。</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15.2 本合同未尽事宜，由双方协商处理。</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甲方：                                 乙方：                                                  </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签约代表：                             签约代表：</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地址：                                 地址：</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电话：　　　                           电话：</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传真：　　　                           传真：</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签约日期：    年  月  日               签约日期：    年  月  日</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签约地点：</w:t>
      </w:r>
    </w:p>
    <w:p>
      <w:pPr>
        <w:spacing w:line="360" w:lineRule="auto"/>
        <w:ind w:firstLine="480"/>
        <w:rPr>
          <w:rFonts w:ascii="宋体" w:hAnsi="宋体" w:cs="宋体"/>
          <w:b/>
          <w:bCs/>
          <w:color w:val="000000" w:themeColor="text1"/>
          <w:highlight w:val="none"/>
          <w14:textFill>
            <w14:solidFill>
              <w14:schemeClr w14:val="tx1"/>
            </w14:solidFill>
          </w14:textFill>
        </w:rPr>
        <w:sectPr>
          <w:headerReference r:id="rId8" w:type="first"/>
          <w:footerReference r:id="rId11" w:type="first"/>
          <w:headerReference r:id="rId6" w:type="default"/>
          <w:footerReference r:id="rId9" w:type="default"/>
          <w:headerReference r:id="rId7" w:type="even"/>
          <w:footerReference r:id="rId10" w:type="even"/>
          <w:pgSz w:w="11906" w:h="16838"/>
          <w:pgMar w:top="1440" w:right="1080" w:bottom="1440" w:left="1080" w:header="737" w:footer="737" w:gutter="0"/>
          <w:cols w:space="720" w:num="1"/>
          <w:docGrid w:linePitch="312" w:charSpace="0"/>
        </w:sectPr>
      </w:pPr>
      <w:r>
        <w:rPr>
          <w:rFonts w:hint="eastAsia" w:ascii="宋体" w:hAnsi="宋体" w:cs="宋体"/>
          <w:b/>
          <w:bCs/>
          <w:color w:val="000000" w:themeColor="text1"/>
          <w:highlight w:val="none"/>
          <w14:textFill>
            <w14:solidFill>
              <w14:schemeClr w14:val="tx1"/>
            </w14:solidFill>
          </w14:textFill>
        </w:rPr>
        <w:t>注：本合同条款仅供参考，甲乙双方可根据实际情况进行补充，具体内容以业主签订合同为准。</w:t>
      </w:r>
    </w:p>
    <w:p>
      <w:pPr>
        <w:pStyle w:val="28"/>
        <w:rPr>
          <w:rFonts w:ascii="宋体" w:hAnsi="宋体" w:cs="宋体"/>
          <w:color w:val="000000" w:themeColor="text1"/>
          <w:sz w:val="28"/>
          <w:szCs w:val="40"/>
          <w:highlight w:val="none"/>
          <w14:textFill>
            <w14:solidFill>
              <w14:schemeClr w14:val="tx1"/>
            </w14:solidFill>
          </w14:textFill>
        </w:rPr>
      </w:pPr>
    </w:p>
    <w:p>
      <w:pPr>
        <w:pStyle w:val="1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第五章   投标文件（格式）</w:t>
      </w:r>
    </w:p>
    <w:p>
      <w:pPr>
        <w:pStyle w:val="10"/>
        <w:tabs>
          <w:tab w:val="left" w:pos="580"/>
        </w:tabs>
        <w:ind w:left="211" w:leftChars="50" w:hanging="106" w:hangingChars="22"/>
        <w:jc w:val="center"/>
        <w:rPr>
          <w:rFonts w:hint="default" w:hAnsi="宋体" w:cs="宋体"/>
          <w:b/>
          <w:bCs/>
          <w:color w:val="000000" w:themeColor="text1"/>
          <w:sz w:val="48"/>
          <w:highlight w:val="none"/>
          <w14:textFill>
            <w14:solidFill>
              <w14:schemeClr w14:val="tx1"/>
            </w14:solidFill>
          </w14:textFill>
        </w:rPr>
      </w:pPr>
    </w:p>
    <w:p>
      <w:pPr>
        <w:pStyle w:val="10"/>
        <w:tabs>
          <w:tab w:val="left" w:pos="580"/>
        </w:tabs>
        <w:ind w:left="157" w:leftChars="50" w:hanging="52" w:hangingChars="22"/>
        <w:jc w:val="center"/>
        <w:outlineLvl w:val="0"/>
        <w:rPr>
          <w:rFonts w:hint="default" w:hAnsi="宋体" w:cs="宋体"/>
          <w:color w:val="000000" w:themeColor="text1"/>
          <w:kern w:val="2"/>
          <w:sz w:val="24"/>
          <w:szCs w:val="28"/>
          <w:highlight w:val="none"/>
          <w14:textFill>
            <w14:solidFill>
              <w14:schemeClr w14:val="tx1"/>
            </w14:solidFill>
          </w14:textFill>
        </w:rPr>
      </w:pPr>
      <w:bookmarkStart w:id="298" w:name="_Toc9275"/>
      <w:bookmarkStart w:id="299" w:name="_Toc17557"/>
      <w:r>
        <w:rPr>
          <w:rFonts w:hAnsi="宋体" w:cs="宋体"/>
          <w:color w:val="000000" w:themeColor="text1"/>
          <w:kern w:val="2"/>
          <w:sz w:val="24"/>
          <w:szCs w:val="28"/>
          <w:highlight w:val="none"/>
          <w14:textFill>
            <w14:solidFill>
              <w14:schemeClr w14:val="tx1"/>
            </w14:solidFill>
          </w14:textFill>
        </w:rPr>
        <w:t>（投标文件格式为参考格式，各投标人可按此格式编制投标文件）</w:t>
      </w:r>
      <w:bookmarkEnd w:id="298"/>
      <w:bookmarkEnd w:id="299"/>
    </w:p>
    <w:p>
      <w:pPr>
        <w:pStyle w:val="10"/>
        <w:tabs>
          <w:tab w:val="left" w:pos="580"/>
        </w:tabs>
        <w:ind w:left="157" w:leftChars="50" w:hanging="52" w:hangingChars="22"/>
        <w:jc w:val="center"/>
        <w:rPr>
          <w:rFonts w:hint="default" w:hAnsi="宋体" w:cs="宋体"/>
          <w:color w:val="000000" w:themeColor="text1"/>
          <w:kern w:val="2"/>
          <w:sz w:val="24"/>
          <w:szCs w:val="28"/>
          <w:highlight w:val="none"/>
          <w14:textFill>
            <w14:solidFill>
              <w14:schemeClr w14:val="tx1"/>
            </w14:solidFill>
          </w14:textFill>
        </w:rPr>
      </w:pPr>
    </w:p>
    <w:p>
      <w:pPr>
        <w:pStyle w:val="28"/>
        <w:rPr>
          <w:rFonts w:ascii="宋体" w:hAnsi="宋体" w:cs="宋体"/>
          <w:color w:val="000000" w:themeColor="text1"/>
          <w:sz w:val="28"/>
          <w:szCs w:val="40"/>
          <w:highlight w:val="none"/>
          <w14:textFill>
            <w14:solidFill>
              <w14:schemeClr w14:val="tx1"/>
            </w14:solidFill>
          </w14:textFill>
        </w:rPr>
      </w:pPr>
    </w:p>
    <w:p>
      <w:pPr>
        <w:pStyle w:val="28"/>
        <w:rPr>
          <w:rFonts w:ascii="宋体" w:hAnsi="宋体" w:cs="宋体"/>
          <w:color w:val="000000" w:themeColor="text1"/>
          <w:sz w:val="28"/>
          <w:szCs w:val="40"/>
          <w:highlight w:val="none"/>
          <w14:textFill>
            <w14:solidFill>
              <w14:schemeClr w14:val="tx1"/>
            </w14:solidFill>
          </w14:textFill>
        </w:rPr>
      </w:pPr>
    </w:p>
    <w:p>
      <w:pPr>
        <w:pStyle w:val="28"/>
        <w:rPr>
          <w:rFonts w:ascii="宋体" w:hAnsi="宋体" w:cs="宋体"/>
          <w:color w:val="000000" w:themeColor="text1"/>
          <w:sz w:val="28"/>
          <w:szCs w:val="40"/>
          <w:highlight w:val="none"/>
          <w14:textFill>
            <w14:solidFill>
              <w14:schemeClr w14:val="tx1"/>
            </w14:solidFill>
          </w14:textFill>
        </w:rPr>
      </w:pPr>
    </w:p>
    <w:p>
      <w:pPr>
        <w:pStyle w:val="28"/>
        <w:rPr>
          <w:rFonts w:ascii="宋体" w:hAnsi="宋体" w:cs="宋体"/>
          <w:color w:val="000000" w:themeColor="text1"/>
          <w:sz w:val="28"/>
          <w:szCs w:val="40"/>
          <w:highlight w:val="none"/>
          <w14:textFill>
            <w14:solidFill>
              <w14:schemeClr w14:val="tx1"/>
            </w14:solidFill>
          </w14:textFill>
        </w:rPr>
      </w:pPr>
    </w:p>
    <w:p>
      <w:pPr>
        <w:pStyle w:val="28"/>
        <w:rPr>
          <w:rFonts w:ascii="宋体" w:hAnsi="宋体" w:cs="宋体"/>
          <w:color w:val="000000" w:themeColor="text1"/>
          <w:sz w:val="28"/>
          <w:szCs w:val="40"/>
          <w:highlight w:val="none"/>
          <w14:textFill>
            <w14:solidFill>
              <w14:schemeClr w14:val="tx1"/>
            </w14:solidFill>
          </w14:textFill>
        </w:rPr>
      </w:pPr>
    </w:p>
    <w:p>
      <w:pPr>
        <w:pStyle w:val="28"/>
        <w:rPr>
          <w:rFonts w:ascii="宋体" w:hAnsi="宋体" w:cs="宋体"/>
          <w:color w:val="000000" w:themeColor="text1"/>
          <w:sz w:val="28"/>
          <w:szCs w:val="40"/>
          <w:highlight w:val="none"/>
          <w14:textFill>
            <w14:solidFill>
              <w14:schemeClr w14:val="tx1"/>
            </w14:solidFill>
          </w14:textFill>
        </w:rPr>
      </w:pPr>
    </w:p>
    <w:p>
      <w:pPr>
        <w:pStyle w:val="28"/>
        <w:rPr>
          <w:rFonts w:ascii="宋体" w:hAnsi="宋体" w:cs="宋体"/>
          <w:color w:val="000000" w:themeColor="text1"/>
          <w:sz w:val="28"/>
          <w:szCs w:val="40"/>
          <w:highlight w:val="none"/>
          <w14:textFill>
            <w14:solidFill>
              <w14:schemeClr w14:val="tx1"/>
            </w14:solidFill>
          </w14:textFill>
        </w:rPr>
      </w:pPr>
    </w:p>
    <w:p>
      <w:pPr>
        <w:pStyle w:val="28"/>
        <w:rPr>
          <w:rFonts w:ascii="宋体" w:hAnsi="宋体" w:cs="宋体"/>
          <w:color w:val="000000" w:themeColor="text1"/>
          <w:sz w:val="28"/>
          <w:szCs w:val="40"/>
          <w:highlight w:val="none"/>
          <w14:textFill>
            <w14:solidFill>
              <w14:schemeClr w14:val="tx1"/>
            </w14:solidFill>
          </w14:textFill>
        </w:rPr>
      </w:pPr>
    </w:p>
    <w:p>
      <w:pPr>
        <w:pStyle w:val="28"/>
        <w:rPr>
          <w:rFonts w:ascii="宋体" w:hAnsi="宋体" w:cs="宋体"/>
          <w:color w:val="000000" w:themeColor="text1"/>
          <w:sz w:val="28"/>
          <w:szCs w:val="40"/>
          <w:highlight w:val="none"/>
          <w14:textFill>
            <w14:solidFill>
              <w14:schemeClr w14:val="tx1"/>
            </w14:solidFill>
          </w14:textFill>
        </w:rPr>
      </w:pPr>
    </w:p>
    <w:p>
      <w:pPr>
        <w:pStyle w:val="28"/>
        <w:rPr>
          <w:rFonts w:ascii="宋体" w:hAnsi="宋体" w:cs="宋体"/>
          <w:color w:val="000000" w:themeColor="text1"/>
          <w:sz w:val="28"/>
          <w:szCs w:val="40"/>
          <w:highlight w:val="none"/>
          <w14:textFill>
            <w14:solidFill>
              <w14:schemeClr w14:val="tx1"/>
            </w14:solidFill>
          </w14:textFill>
        </w:rPr>
      </w:pPr>
    </w:p>
    <w:p>
      <w:pPr>
        <w:pStyle w:val="28"/>
        <w:rPr>
          <w:rFonts w:ascii="宋体" w:hAnsi="宋体" w:cs="宋体"/>
          <w:color w:val="000000" w:themeColor="text1"/>
          <w:sz w:val="28"/>
          <w:szCs w:val="40"/>
          <w:highlight w:val="none"/>
          <w14:textFill>
            <w14:solidFill>
              <w14:schemeClr w14:val="tx1"/>
            </w14:solidFill>
          </w14:textFill>
        </w:rPr>
      </w:pPr>
    </w:p>
    <w:p>
      <w:pPr>
        <w:pStyle w:val="28"/>
        <w:rPr>
          <w:rFonts w:ascii="宋体" w:hAnsi="宋体" w:cs="宋体"/>
          <w:color w:val="000000" w:themeColor="text1"/>
          <w:sz w:val="28"/>
          <w:szCs w:val="40"/>
          <w:highlight w:val="none"/>
          <w14:textFill>
            <w14:solidFill>
              <w14:schemeClr w14:val="tx1"/>
            </w14:solidFill>
          </w14:textFill>
        </w:rPr>
      </w:pPr>
    </w:p>
    <w:p>
      <w:pPr>
        <w:pStyle w:val="28"/>
        <w:rPr>
          <w:rFonts w:ascii="宋体" w:hAnsi="宋体" w:cs="宋体"/>
          <w:color w:val="000000" w:themeColor="text1"/>
          <w:sz w:val="28"/>
          <w:szCs w:val="40"/>
          <w:highlight w:val="none"/>
          <w14:textFill>
            <w14:solidFill>
              <w14:schemeClr w14:val="tx1"/>
            </w14:solidFill>
          </w14:textFill>
        </w:rPr>
      </w:pPr>
    </w:p>
    <w:p>
      <w:pPr>
        <w:pStyle w:val="28"/>
        <w:rPr>
          <w:rFonts w:ascii="宋体" w:hAnsi="宋体" w:cs="宋体"/>
          <w:color w:val="000000" w:themeColor="text1"/>
          <w:sz w:val="28"/>
          <w:szCs w:val="40"/>
          <w:highlight w:val="none"/>
          <w14:textFill>
            <w14:solidFill>
              <w14:schemeClr w14:val="tx1"/>
            </w14:solidFill>
          </w14:textFill>
        </w:rPr>
      </w:pPr>
    </w:p>
    <w:p>
      <w:pPr>
        <w:pStyle w:val="28"/>
        <w:rPr>
          <w:rFonts w:ascii="宋体" w:hAnsi="宋体" w:cs="宋体"/>
          <w:color w:val="000000" w:themeColor="text1"/>
          <w:sz w:val="28"/>
          <w:szCs w:val="40"/>
          <w:highlight w:val="none"/>
          <w14:textFill>
            <w14:solidFill>
              <w14:schemeClr w14:val="tx1"/>
            </w14:solidFill>
          </w14:textFill>
        </w:rPr>
      </w:pPr>
    </w:p>
    <w:p>
      <w:pPr>
        <w:pStyle w:val="28"/>
        <w:rPr>
          <w:rFonts w:ascii="宋体" w:hAnsi="宋体" w:cs="宋体"/>
          <w:color w:val="000000" w:themeColor="text1"/>
          <w:sz w:val="28"/>
          <w:szCs w:val="40"/>
          <w:highlight w:val="none"/>
          <w14:textFill>
            <w14:solidFill>
              <w14:schemeClr w14:val="tx1"/>
            </w14:solidFill>
          </w14:textFill>
        </w:rPr>
      </w:pPr>
    </w:p>
    <w:p>
      <w:pPr>
        <w:pStyle w:val="28"/>
        <w:rPr>
          <w:rFonts w:ascii="宋体" w:hAnsi="宋体" w:cs="宋体"/>
          <w:color w:val="000000" w:themeColor="text1"/>
          <w:sz w:val="28"/>
          <w:szCs w:val="40"/>
          <w:highlight w:val="none"/>
          <w14:textFill>
            <w14:solidFill>
              <w14:schemeClr w14:val="tx1"/>
            </w14:solidFill>
          </w14:textFill>
        </w:rPr>
      </w:pPr>
    </w:p>
    <w:p>
      <w:pPr>
        <w:pStyle w:val="28"/>
        <w:rPr>
          <w:rFonts w:ascii="宋体" w:hAnsi="宋体" w:cs="宋体"/>
          <w:color w:val="000000" w:themeColor="text1"/>
          <w:sz w:val="28"/>
          <w:szCs w:val="40"/>
          <w:highlight w:val="none"/>
          <w14:textFill>
            <w14:solidFill>
              <w14:schemeClr w14:val="tx1"/>
            </w14:solidFill>
          </w14:textFill>
        </w:rPr>
      </w:pPr>
    </w:p>
    <w:p>
      <w:pPr>
        <w:pStyle w:val="10"/>
        <w:tabs>
          <w:tab w:val="left" w:pos="580"/>
        </w:tabs>
        <w:ind w:left="202" w:leftChars="50" w:hanging="97" w:hangingChars="22"/>
        <w:jc w:val="right"/>
        <w:rPr>
          <w:rFonts w:hint="default" w:hAnsi="宋体" w:cs="宋体"/>
          <w:b/>
          <w:bCs/>
          <w:color w:val="000000" w:themeColor="text1"/>
          <w:sz w:val="44"/>
          <w:szCs w:val="44"/>
          <w:highlight w:val="none"/>
          <w14:textFill>
            <w14:solidFill>
              <w14:schemeClr w14:val="tx1"/>
            </w14:solidFill>
          </w14:textFill>
        </w:rPr>
      </w:pPr>
    </w:p>
    <w:p>
      <w:pPr>
        <w:pStyle w:val="10"/>
        <w:tabs>
          <w:tab w:val="left" w:pos="580"/>
        </w:tabs>
        <w:ind w:left="202" w:leftChars="50" w:hanging="97" w:hangingChars="22"/>
        <w:jc w:val="right"/>
        <w:rPr>
          <w:rFonts w:hint="default" w:hAnsi="宋体" w:cs="宋体"/>
          <w:b/>
          <w:bCs/>
          <w:color w:val="000000" w:themeColor="text1"/>
          <w:sz w:val="44"/>
          <w:szCs w:val="44"/>
          <w:highlight w:val="none"/>
          <w14:textFill>
            <w14:solidFill>
              <w14:schemeClr w14:val="tx1"/>
            </w14:solidFill>
          </w14:textFill>
        </w:rPr>
      </w:pPr>
      <w:r>
        <w:rPr>
          <w:rFonts w:hAnsi="宋体" w:cs="宋体"/>
          <w:b/>
          <w:bCs/>
          <w:color w:val="000000" w:themeColor="text1"/>
          <w:sz w:val="44"/>
          <w:szCs w:val="44"/>
          <w:highlight w:val="none"/>
          <w14:textFill>
            <w14:solidFill>
              <w14:schemeClr w14:val="tx1"/>
            </w14:solidFill>
          </w14:textFill>
        </w:rPr>
        <w:t>正本/副本</w:t>
      </w:r>
    </w:p>
    <w:p>
      <w:pPr>
        <w:jc w:val="center"/>
        <w:rPr>
          <w:rFonts w:ascii="宋体" w:hAnsi="宋体" w:cs="宋体"/>
          <w:b/>
          <w:bCs/>
          <w:color w:val="000000" w:themeColor="text1"/>
          <w:sz w:val="144"/>
          <w:szCs w:val="144"/>
          <w:highlight w:val="none"/>
          <w14:textFill>
            <w14:solidFill>
              <w14:schemeClr w14:val="tx1"/>
            </w14:solidFill>
          </w14:textFill>
        </w:rPr>
      </w:pPr>
    </w:p>
    <w:p>
      <w:pPr>
        <w:jc w:val="center"/>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84"/>
          <w:szCs w:val="84"/>
          <w:highlight w:val="none"/>
          <w14:textFill>
            <w14:solidFill>
              <w14:schemeClr w14:val="tx1"/>
            </w14:solidFill>
          </w14:textFill>
        </w:rPr>
        <w:t>投标文件</w:t>
      </w:r>
      <w:r>
        <w:rPr>
          <w:rFonts w:hint="eastAsia" w:ascii="宋体" w:hAnsi="宋体" w:cs="宋体"/>
          <w:b/>
          <w:bCs/>
          <w:color w:val="000000" w:themeColor="text1"/>
          <w:sz w:val="84"/>
          <w:szCs w:val="84"/>
          <w:highlight w:val="none"/>
          <w14:textFill>
            <w14:solidFill>
              <w14:schemeClr w14:val="tx1"/>
            </w14:solidFill>
          </w14:textFill>
        </w:rPr>
        <w:cr/>
      </w:r>
    </w:p>
    <w:p>
      <w:pPr>
        <w:jc w:val="center"/>
        <w:rPr>
          <w:rFonts w:ascii="宋体" w:hAnsi="宋体" w:cs="宋体"/>
          <w:b/>
          <w:bCs/>
          <w:color w:val="000000" w:themeColor="text1"/>
          <w:sz w:val="84"/>
          <w:szCs w:val="84"/>
          <w:highlight w:val="none"/>
          <w14:textFill>
            <w14:solidFill>
              <w14:schemeClr w14:val="tx1"/>
            </w14:solidFill>
          </w14:textFill>
        </w:rPr>
      </w:pPr>
    </w:p>
    <w:p>
      <w:pPr>
        <w:rPr>
          <w:rFonts w:ascii="宋体" w:hAnsi="宋体" w:cs="宋体"/>
          <w:color w:val="000000" w:themeColor="text1"/>
          <w:sz w:val="32"/>
          <w:szCs w:val="32"/>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项目编号：</w:t>
      </w:r>
    </w:p>
    <w:p>
      <w:pPr>
        <w:spacing w:line="360" w:lineRule="auto"/>
        <w:jc w:val="left"/>
        <w:rPr>
          <w:rFonts w:ascii="宋体" w:hAnsi="宋体" w:cs="宋体"/>
          <w:color w:val="000000" w:themeColor="text1"/>
          <w:sz w:val="36"/>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项目名称： </w:t>
      </w:r>
    </w:p>
    <w:p>
      <w:pPr>
        <w:pStyle w:val="10"/>
        <w:tabs>
          <w:tab w:val="left" w:pos="580"/>
        </w:tabs>
        <w:spacing w:line="360" w:lineRule="auto"/>
        <w:rPr>
          <w:rFonts w:hint="default" w:hAnsi="宋体" w:cs="宋体"/>
          <w:color w:val="000000" w:themeColor="text1"/>
          <w:sz w:val="32"/>
          <w:szCs w:val="32"/>
          <w:highlight w:val="none"/>
          <w14:textFill>
            <w14:solidFill>
              <w14:schemeClr w14:val="tx1"/>
            </w14:solidFill>
          </w14:textFill>
        </w:rPr>
      </w:pPr>
      <w:r>
        <w:rPr>
          <w:rFonts w:hAnsi="宋体" w:cs="宋体"/>
          <w:color w:val="000000" w:themeColor="text1"/>
          <w:sz w:val="32"/>
          <w:szCs w:val="32"/>
          <w:highlight w:val="none"/>
          <w14:textFill>
            <w14:solidFill>
              <w14:schemeClr w14:val="tx1"/>
            </w14:solidFill>
          </w14:textFill>
        </w:rPr>
        <w:t>投标人名称（盖章）：</w:t>
      </w:r>
    </w:p>
    <w:p>
      <w:pPr>
        <w:pStyle w:val="10"/>
        <w:tabs>
          <w:tab w:val="left" w:pos="580"/>
        </w:tabs>
        <w:spacing w:line="360" w:lineRule="auto"/>
        <w:rPr>
          <w:rFonts w:hint="default" w:hAnsi="宋体" w:cs="宋体"/>
          <w:color w:val="000000" w:themeColor="text1"/>
          <w:sz w:val="32"/>
          <w:szCs w:val="32"/>
          <w:highlight w:val="none"/>
          <w14:textFill>
            <w14:solidFill>
              <w14:schemeClr w14:val="tx1"/>
            </w14:solidFill>
          </w14:textFill>
        </w:rPr>
      </w:pPr>
      <w:r>
        <w:rPr>
          <w:rFonts w:hAnsi="宋体" w:cs="宋体"/>
          <w:color w:val="000000" w:themeColor="text1"/>
          <w:sz w:val="32"/>
          <w:szCs w:val="32"/>
          <w:highlight w:val="none"/>
          <w14:textFill>
            <w14:solidFill>
              <w14:schemeClr w14:val="tx1"/>
            </w14:solidFill>
          </w14:textFill>
        </w:rPr>
        <w:t>法定代表人或授权代理人签字:</w:t>
      </w:r>
    </w:p>
    <w:p>
      <w:pPr>
        <w:pStyle w:val="10"/>
        <w:tabs>
          <w:tab w:val="left" w:pos="580"/>
        </w:tabs>
        <w:spacing w:line="360" w:lineRule="auto"/>
        <w:rPr>
          <w:rFonts w:hint="default" w:hAnsi="宋体" w:cs="宋体"/>
          <w:color w:val="000000" w:themeColor="text1"/>
          <w:sz w:val="32"/>
          <w:szCs w:val="32"/>
          <w:highlight w:val="none"/>
          <w14:textFill>
            <w14:solidFill>
              <w14:schemeClr w14:val="tx1"/>
            </w14:solidFill>
          </w14:textFill>
        </w:rPr>
      </w:pPr>
      <w:r>
        <w:rPr>
          <w:rFonts w:hAnsi="宋体" w:cs="宋体"/>
          <w:color w:val="000000" w:themeColor="text1"/>
          <w:sz w:val="32"/>
          <w:szCs w:val="32"/>
          <w:highlight w:val="none"/>
          <w14:textFill>
            <w14:solidFill>
              <w14:schemeClr w14:val="tx1"/>
            </w14:solidFill>
          </w14:textFill>
        </w:rPr>
        <w:t>日期： 年 月 日</w:t>
      </w:r>
    </w:p>
    <w:p>
      <w:pPr>
        <w:rPr>
          <w:color w:val="000000" w:themeColor="text1"/>
          <w:highlight w:val="none"/>
          <w14:textFill>
            <w14:solidFill>
              <w14:schemeClr w14:val="tx1"/>
            </w14:solidFill>
          </w14:textFill>
        </w:rPr>
      </w:pPr>
    </w:p>
    <w:p>
      <w:pPr>
        <w:pStyle w:val="16"/>
        <w:rPr>
          <w:color w:val="000000" w:themeColor="text1"/>
          <w:highlight w:val="none"/>
          <w14:textFill>
            <w14:solidFill>
              <w14:schemeClr w14:val="tx1"/>
            </w14:solidFill>
          </w14:textFill>
        </w:rPr>
      </w:pPr>
    </w:p>
    <w:p>
      <w:pPr>
        <w:pStyle w:val="16"/>
        <w:rPr>
          <w:color w:val="000000" w:themeColor="text1"/>
          <w:highlight w:val="none"/>
          <w14:textFill>
            <w14:solidFill>
              <w14:schemeClr w14:val="tx1"/>
            </w14:solidFill>
          </w14:textFill>
        </w:rPr>
      </w:pPr>
    </w:p>
    <w:p>
      <w:pPr>
        <w:pStyle w:val="16"/>
        <w:rPr>
          <w:color w:val="000000" w:themeColor="text1"/>
          <w:highlight w:val="none"/>
          <w14:textFill>
            <w14:solidFill>
              <w14:schemeClr w14:val="tx1"/>
            </w14:solidFill>
          </w14:textFill>
        </w:rPr>
      </w:pPr>
    </w:p>
    <w:p>
      <w:pPr>
        <w:pStyle w:val="16"/>
        <w:rPr>
          <w:color w:val="000000" w:themeColor="text1"/>
          <w:highlight w:val="none"/>
          <w14:textFill>
            <w14:solidFill>
              <w14:schemeClr w14:val="tx1"/>
            </w14:solidFill>
          </w14:textFill>
        </w:rPr>
      </w:pPr>
    </w:p>
    <w:p>
      <w:pPr>
        <w:pStyle w:val="16"/>
        <w:rPr>
          <w:color w:val="000000" w:themeColor="text1"/>
          <w:highlight w:val="none"/>
          <w14:textFill>
            <w14:solidFill>
              <w14:schemeClr w14:val="tx1"/>
            </w14:solidFill>
          </w14:textFill>
        </w:rPr>
      </w:pPr>
    </w:p>
    <w:p>
      <w:pPr>
        <w:pStyle w:val="3"/>
        <w:jc w:val="center"/>
        <w:rPr>
          <w:color w:val="000000" w:themeColor="text1"/>
          <w:highlight w:val="none"/>
          <w14:textFill>
            <w14:solidFill>
              <w14:schemeClr w14:val="tx1"/>
            </w14:solidFill>
          </w14:textFill>
        </w:rPr>
      </w:pPr>
      <w:bookmarkStart w:id="300" w:name="_Toc485735268"/>
      <w:r>
        <w:rPr>
          <w:rFonts w:hint="eastAsia"/>
          <w:color w:val="000000" w:themeColor="text1"/>
          <w:highlight w:val="none"/>
          <w14:textFill>
            <w14:solidFill>
              <w14:schemeClr w14:val="tx1"/>
            </w14:solidFill>
          </w14:textFill>
        </w:rPr>
        <w:t>目录</w:t>
      </w:r>
    </w:p>
    <w:p>
      <w:pPr>
        <w:rPr>
          <w:b/>
          <w:bCs/>
          <w:color w:val="000000" w:themeColor="text1"/>
          <w:szCs w:val="20"/>
          <w:highlight w:val="none"/>
          <w14:textFill>
            <w14:solidFill>
              <w14:schemeClr w14:val="tx1"/>
            </w14:solidFill>
          </w14:textFill>
        </w:rPr>
      </w:pPr>
      <w:r>
        <w:rPr>
          <w:rFonts w:hint="eastAsia"/>
          <w:b/>
          <w:bCs/>
          <w:color w:val="000000" w:themeColor="text1"/>
          <w:szCs w:val="20"/>
          <w:highlight w:val="none"/>
          <w14:textFill>
            <w14:solidFill>
              <w14:schemeClr w14:val="tx1"/>
            </w14:solidFill>
          </w14:textFill>
        </w:rPr>
        <w:t>第一部分：商务部分</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投标函</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2、投标方的资格声明</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3、报价一览表</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4、中小企业声明函（工程、服务）</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5、残疾人福利性单位声明函</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6、法定代表人身份证明书</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7、法定代表人授权委托书</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8、投标保证金打款凭证</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9、投标人基本情况表</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10、项目负责人基本情况表</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11、拟投入的项目组人员表</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12、同类项目业绩一览表</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13、商务条款偏离表</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14、具有良好的商业信誉和健全的财务会计制度（需提供2021年度财务审计报告，2022年成立公司按实际发生提供财务报表）；</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未在“信用中国”网站（www.creditchina.gov.cn）、中国政府采购网（www.ccgp.gov.cn）、国家企业信用信息公示系（http://www.gsxt.gov.cn）三个网站的查询结果，如供应商被列入失信被执行人、重大税收违法案件当事人名单、政府采购严重违法失信行为记录名单的（尚在处罚期内的）、经营异常名录的，将拒绝其参本次政府采购活动。（查询有效期为自本项目采购公告发出之日起至递交投标文件截止时间止）；</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16、提供本单位在参加政府采购活动中前三年内无重大违法记录的承诺声明函；</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17、投标单位（供应商）提供针对本次项目《反商业贿赂承诺书》；</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18、提供税务机关出具近三个月的完税证明（新成立不足三个月的，按实际情况发生提供)；</w:t>
      </w:r>
    </w:p>
    <w:p>
      <w:pPr>
        <w:tabs>
          <w:tab w:val="left" w:pos="5580"/>
        </w:tabs>
        <w:spacing w:line="36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19、提供质量管理体系认证证书、职业健康安全管理体系认证证书、环境管理体系认证证书；</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20、投标人可提供有利于投标的其他证明材料；</w:t>
      </w:r>
    </w:p>
    <w:p>
      <w:pP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第二部分：技术部分</w:t>
      </w:r>
    </w:p>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项目认识与理解</w:t>
      </w:r>
    </w:p>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项目总体设计</w:t>
      </w:r>
    </w:p>
    <w:p>
      <w:pP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技术方案</w:t>
      </w:r>
    </w:p>
    <w:p>
      <w:pP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项目实施方案</w:t>
      </w:r>
    </w:p>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5</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售后服务方案</w:t>
      </w:r>
    </w:p>
    <w:p>
      <w:pPr>
        <w:rPr>
          <w:color w:val="000000" w:themeColor="text1"/>
          <w:highlight w:val="none"/>
          <w14:textFill>
            <w14:solidFill>
              <w14:schemeClr w14:val="tx1"/>
            </w14:solidFill>
          </w14:textFill>
        </w:rPr>
      </w:pPr>
    </w:p>
    <w:p>
      <w:pPr>
        <w:pStyle w:val="16"/>
        <w:jc w:val="both"/>
        <w:rPr>
          <w:rFonts w:cs="宋体"/>
          <w:bCs/>
          <w:color w:val="000000" w:themeColor="text1"/>
          <w:szCs w:val="28"/>
          <w:highlight w:val="none"/>
          <w14:textFill>
            <w14:solidFill>
              <w14:schemeClr w14:val="tx1"/>
            </w14:solidFill>
          </w14:textFill>
        </w:rPr>
      </w:pPr>
    </w:p>
    <w:p>
      <w:pPr>
        <w:spacing w:line="400" w:lineRule="exact"/>
        <w:ind w:firstLine="3935" w:firstLineChars="1400"/>
        <w:rPr>
          <w:rFonts w:ascii="仿宋" w:hAnsi="仿宋" w:eastAsia="仿宋"/>
          <w:b/>
          <w:bCs/>
          <w:color w:val="000000" w:themeColor="text1"/>
          <w:sz w:val="28"/>
          <w:szCs w:val="28"/>
          <w:highlight w:val="none"/>
          <w14:textFill>
            <w14:solidFill>
              <w14:schemeClr w14:val="tx1"/>
            </w14:solidFill>
          </w14:textFill>
        </w:rPr>
      </w:pPr>
    </w:p>
    <w:p>
      <w:pPr>
        <w:spacing w:line="400" w:lineRule="exact"/>
        <w:ind w:firstLine="3935" w:firstLineChars="1400"/>
        <w:rPr>
          <w:rFonts w:ascii="仿宋" w:hAnsi="仿宋" w:eastAsia="仿宋"/>
          <w:b/>
          <w:bCs/>
          <w:color w:val="000000" w:themeColor="text1"/>
          <w:sz w:val="28"/>
          <w:szCs w:val="28"/>
          <w:highlight w:val="none"/>
          <w14:textFill>
            <w14:solidFill>
              <w14:schemeClr w14:val="tx1"/>
            </w14:solidFill>
          </w14:textFill>
        </w:rPr>
      </w:pPr>
    </w:p>
    <w:p>
      <w:pPr>
        <w:spacing w:line="400" w:lineRule="exact"/>
        <w:ind w:firstLine="3935" w:firstLineChars="1400"/>
        <w:rPr>
          <w:rFonts w:ascii="仿宋" w:hAnsi="仿宋" w:eastAsia="仿宋"/>
          <w:b/>
          <w:bCs/>
          <w:color w:val="000000" w:themeColor="text1"/>
          <w:sz w:val="28"/>
          <w:szCs w:val="28"/>
          <w:highlight w:val="none"/>
          <w14:textFill>
            <w14:solidFill>
              <w14:schemeClr w14:val="tx1"/>
            </w14:solidFill>
          </w14:textFill>
        </w:rPr>
      </w:pPr>
    </w:p>
    <w:p>
      <w:pPr>
        <w:spacing w:line="400" w:lineRule="exact"/>
        <w:ind w:firstLine="3935" w:firstLineChars="1400"/>
        <w:rPr>
          <w:rFonts w:ascii="仿宋" w:hAnsi="仿宋" w:eastAsia="仿宋"/>
          <w:b/>
          <w:bCs/>
          <w:color w:val="000000" w:themeColor="text1"/>
          <w:sz w:val="28"/>
          <w:szCs w:val="28"/>
          <w:highlight w:val="none"/>
          <w14:textFill>
            <w14:solidFill>
              <w14:schemeClr w14:val="tx1"/>
            </w14:solidFill>
          </w14:textFill>
        </w:rPr>
      </w:pPr>
    </w:p>
    <w:p>
      <w:pPr>
        <w:spacing w:line="400" w:lineRule="exact"/>
        <w:ind w:firstLine="3935" w:firstLineChars="1400"/>
        <w:rPr>
          <w:rFonts w:ascii="仿宋" w:hAnsi="仿宋" w:eastAsia="仿宋"/>
          <w:b/>
          <w:bCs/>
          <w:color w:val="000000" w:themeColor="text1"/>
          <w:sz w:val="28"/>
          <w:szCs w:val="28"/>
          <w:highlight w:val="none"/>
          <w14:textFill>
            <w14:solidFill>
              <w14:schemeClr w14:val="tx1"/>
            </w14:solidFill>
          </w14:textFill>
        </w:rPr>
      </w:pPr>
    </w:p>
    <w:p>
      <w:pPr>
        <w:spacing w:line="400" w:lineRule="exact"/>
        <w:ind w:firstLine="3935" w:firstLineChars="1400"/>
        <w:rPr>
          <w:rFonts w:ascii="仿宋" w:hAnsi="仿宋" w:eastAsia="仿宋"/>
          <w:b/>
          <w:bCs/>
          <w:color w:val="000000" w:themeColor="text1"/>
          <w:sz w:val="28"/>
          <w:szCs w:val="28"/>
          <w:highlight w:val="none"/>
          <w14:textFill>
            <w14:solidFill>
              <w14:schemeClr w14:val="tx1"/>
            </w14:solidFill>
          </w14:textFill>
        </w:rPr>
      </w:pPr>
    </w:p>
    <w:p>
      <w:pPr>
        <w:spacing w:line="400" w:lineRule="exact"/>
        <w:ind w:firstLine="3935" w:firstLineChars="1400"/>
        <w:rPr>
          <w:rFonts w:ascii="仿宋" w:hAnsi="仿宋" w:eastAsia="仿宋"/>
          <w:b/>
          <w:bCs/>
          <w:color w:val="000000" w:themeColor="text1"/>
          <w:sz w:val="28"/>
          <w:szCs w:val="28"/>
          <w:highlight w:val="none"/>
          <w14:textFill>
            <w14:solidFill>
              <w14:schemeClr w14:val="tx1"/>
            </w14:solidFill>
          </w14:textFill>
        </w:rPr>
      </w:pPr>
    </w:p>
    <w:p>
      <w:pPr>
        <w:spacing w:line="400" w:lineRule="exact"/>
        <w:ind w:firstLine="3935" w:firstLineChars="1400"/>
        <w:rPr>
          <w:rFonts w:ascii="仿宋" w:hAnsi="仿宋" w:eastAsia="仿宋"/>
          <w:b/>
          <w:bCs/>
          <w:color w:val="000000" w:themeColor="text1"/>
          <w:sz w:val="28"/>
          <w:szCs w:val="28"/>
          <w:highlight w:val="none"/>
          <w14:textFill>
            <w14:solidFill>
              <w14:schemeClr w14:val="tx1"/>
            </w14:solidFill>
          </w14:textFill>
        </w:rPr>
      </w:pPr>
    </w:p>
    <w:p>
      <w:pPr>
        <w:spacing w:line="400" w:lineRule="exact"/>
        <w:ind w:firstLine="3935" w:firstLineChars="1400"/>
        <w:rPr>
          <w:rFonts w:ascii="仿宋" w:hAnsi="仿宋" w:eastAsia="仿宋"/>
          <w:b/>
          <w:bCs/>
          <w:color w:val="000000" w:themeColor="text1"/>
          <w:sz w:val="28"/>
          <w:szCs w:val="28"/>
          <w:highlight w:val="none"/>
          <w14:textFill>
            <w14:solidFill>
              <w14:schemeClr w14:val="tx1"/>
            </w14:solidFill>
          </w14:textFill>
        </w:rPr>
      </w:pPr>
    </w:p>
    <w:p>
      <w:pPr>
        <w:spacing w:line="400" w:lineRule="exact"/>
        <w:ind w:firstLine="3935" w:firstLineChars="1400"/>
        <w:rPr>
          <w:rFonts w:ascii="仿宋" w:hAnsi="仿宋" w:eastAsia="仿宋"/>
          <w:b/>
          <w:bCs/>
          <w:color w:val="000000" w:themeColor="text1"/>
          <w:sz w:val="28"/>
          <w:szCs w:val="28"/>
          <w:highlight w:val="none"/>
          <w14:textFill>
            <w14:solidFill>
              <w14:schemeClr w14:val="tx1"/>
            </w14:solidFill>
          </w14:textFill>
        </w:rPr>
      </w:pPr>
    </w:p>
    <w:p>
      <w:pPr>
        <w:spacing w:line="400" w:lineRule="exact"/>
        <w:ind w:firstLine="3935" w:firstLineChars="1400"/>
        <w:rPr>
          <w:rFonts w:ascii="仿宋" w:hAnsi="仿宋" w:eastAsia="仿宋"/>
          <w:b/>
          <w:bCs/>
          <w:color w:val="000000" w:themeColor="text1"/>
          <w:sz w:val="28"/>
          <w:szCs w:val="28"/>
          <w:highlight w:val="none"/>
          <w14:textFill>
            <w14:solidFill>
              <w14:schemeClr w14:val="tx1"/>
            </w14:solidFill>
          </w14:textFill>
        </w:rPr>
      </w:pPr>
    </w:p>
    <w:p>
      <w:pPr>
        <w:spacing w:line="400" w:lineRule="exact"/>
        <w:ind w:firstLine="3935" w:firstLineChars="1400"/>
        <w:rPr>
          <w:rFonts w:ascii="仿宋" w:hAnsi="仿宋" w:eastAsia="仿宋"/>
          <w:b/>
          <w:bCs/>
          <w:color w:val="000000" w:themeColor="text1"/>
          <w:sz w:val="28"/>
          <w:szCs w:val="28"/>
          <w:highlight w:val="none"/>
          <w14:textFill>
            <w14:solidFill>
              <w14:schemeClr w14:val="tx1"/>
            </w14:solidFill>
          </w14:textFill>
        </w:rPr>
      </w:pPr>
    </w:p>
    <w:p>
      <w:pPr>
        <w:spacing w:line="400" w:lineRule="exact"/>
        <w:ind w:firstLine="3935" w:firstLineChars="1400"/>
        <w:rPr>
          <w:rFonts w:ascii="仿宋" w:hAnsi="仿宋" w:eastAsia="仿宋"/>
          <w:b/>
          <w:bCs/>
          <w:color w:val="000000" w:themeColor="text1"/>
          <w:sz w:val="28"/>
          <w:szCs w:val="28"/>
          <w:highlight w:val="none"/>
          <w14:textFill>
            <w14:solidFill>
              <w14:schemeClr w14:val="tx1"/>
            </w14:solidFill>
          </w14:textFill>
        </w:rPr>
      </w:pPr>
    </w:p>
    <w:p>
      <w:pPr>
        <w:pStyle w:val="3"/>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第一部分</w:t>
      </w:r>
    </w:p>
    <w:p>
      <w:pPr>
        <w:pStyle w:val="3"/>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商务部分</w:t>
      </w:r>
    </w:p>
    <w:p>
      <w:pPr>
        <w:pStyle w:val="2"/>
        <w:rPr>
          <w:color w:val="000000" w:themeColor="text1"/>
          <w:highlight w:val="none"/>
          <w14:textFill>
            <w14:solidFill>
              <w14:schemeClr w14:val="tx1"/>
            </w14:solidFill>
          </w14:textFill>
        </w:rPr>
      </w:pPr>
    </w:p>
    <w:p>
      <w:pPr>
        <w:jc w:val="center"/>
        <w:rPr>
          <w:rFonts w:ascii="宋体" w:hAnsi="宋体" w:cs="宋体"/>
          <w:b/>
          <w:color w:val="000000" w:themeColor="text1"/>
          <w:sz w:val="28"/>
          <w:highlight w:val="none"/>
          <w14:textFill>
            <w14:solidFill>
              <w14:schemeClr w14:val="tx1"/>
            </w14:solidFill>
          </w14:textFill>
        </w:rPr>
      </w:pPr>
    </w:p>
    <w:p>
      <w:pPr>
        <w:jc w:val="center"/>
        <w:rPr>
          <w:rFonts w:ascii="宋体" w:hAnsi="宋体" w:cs="宋体"/>
          <w:b/>
          <w:color w:val="000000" w:themeColor="text1"/>
          <w:sz w:val="28"/>
          <w:highlight w:val="none"/>
          <w14:textFill>
            <w14:solidFill>
              <w14:schemeClr w14:val="tx1"/>
            </w14:solidFill>
          </w14:textFill>
        </w:rPr>
      </w:pPr>
    </w:p>
    <w:p>
      <w:pPr>
        <w:jc w:val="center"/>
        <w:rPr>
          <w:rFonts w:ascii="宋体" w:hAnsi="宋体" w:cs="宋体"/>
          <w:b/>
          <w:color w:val="000000" w:themeColor="text1"/>
          <w:sz w:val="28"/>
          <w:highlight w:val="none"/>
          <w14:textFill>
            <w14:solidFill>
              <w14:schemeClr w14:val="tx1"/>
            </w14:solidFill>
          </w14:textFill>
        </w:rPr>
      </w:pPr>
    </w:p>
    <w:p>
      <w:pPr>
        <w:jc w:val="center"/>
        <w:rPr>
          <w:rFonts w:ascii="宋体" w:hAnsi="宋体" w:cs="宋体"/>
          <w:b/>
          <w:color w:val="000000" w:themeColor="text1"/>
          <w:sz w:val="28"/>
          <w:highlight w:val="none"/>
          <w14:textFill>
            <w14:solidFill>
              <w14:schemeClr w14:val="tx1"/>
            </w14:solidFill>
          </w14:textFill>
        </w:rPr>
      </w:pPr>
    </w:p>
    <w:p>
      <w:pPr>
        <w:jc w:val="center"/>
        <w:rPr>
          <w:rFonts w:ascii="宋体" w:hAnsi="宋体" w:cs="宋体"/>
          <w:b/>
          <w:color w:val="000000" w:themeColor="text1"/>
          <w:sz w:val="28"/>
          <w:highlight w:val="none"/>
          <w14:textFill>
            <w14:solidFill>
              <w14:schemeClr w14:val="tx1"/>
            </w14:solidFill>
          </w14:textFill>
        </w:rPr>
      </w:pPr>
    </w:p>
    <w:p>
      <w:pPr>
        <w:jc w:val="center"/>
        <w:rPr>
          <w:rFonts w:ascii="宋体" w:hAnsi="宋体" w:cs="宋体"/>
          <w:b/>
          <w:color w:val="000000" w:themeColor="text1"/>
          <w:sz w:val="28"/>
          <w:highlight w:val="none"/>
          <w14:textFill>
            <w14:solidFill>
              <w14:schemeClr w14:val="tx1"/>
            </w14:solidFill>
          </w14:textFill>
        </w:rPr>
      </w:pPr>
    </w:p>
    <w:p>
      <w:pPr>
        <w:jc w:val="center"/>
        <w:rPr>
          <w:rFonts w:ascii="宋体" w:hAnsi="宋体" w:cs="宋体"/>
          <w:b/>
          <w:color w:val="000000" w:themeColor="text1"/>
          <w:sz w:val="28"/>
          <w:highlight w:val="none"/>
          <w14:textFill>
            <w14:solidFill>
              <w14:schemeClr w14:val="tx1"/>
            </w14:solidFill>
          </w14:textFill>
        </w:rPr>
      </w:pPr>
    </w:p>
    <w:p>
      <w:pPr>
        <w:jc w:val="center"/>
        <w:rPr>
          <w:rFonts w:ascii="宋体" w:hAnsi="宋体" w:cs="宋体"/>
          <w:b/>
          <w:color w:val="000000" w:themeColor="text1"/>
          <w:sz w:val="28"/>
          <w:highlight w:val="none"/>
          <w14:textFill>
            <w14:solidFill>
              <w14:schemeClr w14:val="tx1"/>
            </w14:solidFill>
          </w14:textFill>
        </w:rPr>
      </w:pPr>
    </w:p>
    <w:p>
      <w:pPr>
        <w:rPr>
          <w:rFonts w:ascii="宋体" w:hAnsi="宋体" w:cs="宋体"/>
          <w:b/>
          <w:color w:val="000000" w:themeColor="text1"/>
          <w:sz w:val="28"/>
          <w:highlight w:val="none"/>
          <w14:textFill>
            <w14:solidFill>
              <w14:schemeClr w14:val="tx1"/>
            </w14:solidFill>
          </w14:textFill>
        </w:rPr>
      </w:pPr>
    </w:p>
    <w:p>
      <w:pPr>
        <w:jc w:val="center"/>
        <w:rPr>
          <w:rFonts w:ascii="宋体" w:hAnsi="宋体" w:cs="宋体"/>
          <w:b/>
          <w:color w:val="000000" w:themeColor="text1"/>
          <w:sz w:val="28"/>
          <w:highlight w:val="none"/>
          <w14:textFill>
            <w14:solidFill>
              <w14:schemeClr w14:val="tx1"/>
            </w14:solidFill>
          </w14:textFill>
        </w:rPr>
      </w:pPr>
    </w:p>
    <w:p>
      <w:pPr>
        <w:rPr>
          <w:rFonts w:ascii="宋体" w:hAnsi="宋体" w:cs="宋体"/>
          <w:b/>
          <w:color w:val="000000" w:themeColor="text1"/>
          <w:sz w:val="28"/>
          <w:highlight w:val="none"/>
          <w14:textFill>
            <w14:solidFill>
              <w14:schemeClr w14:val="tx1"/>
            </w14:solidFill>
          </w14:textFill>
        </w:rPr>
      </w:pPr>
    </w:p>
    <w:p>
      <w:pPr>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1、投标函</w:t>
      </w:r>
      <w:bookmarkEnd w:id="300"/>
    </w:p>
    <w:p>
      <w:pPr>
        <w:autoSpaceDE w:val="0"/>
        <w:autoSpaceDN w:val="0"/>
        <w:adjustRightInd w:val="0"/>
        <w:spacing w:line="480" w:lineRule="exact"/>
        <w:jc w:val="left"/>
        <w:rPr>
          <w:rFonts w:ascii="宋体" w:hAnsi="宋体" w:cs="宋体"/>
          <w:color w:val="000000" w:themeColor="text1"/>
          <w:spacing w:val="6"/>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（招标人）</w:t>
      </w:r>
      <w:r>
        <w:rPr>
          <w:rFonts w:hint="eastAsia" w:ascii="宋体" w:hAnsi="宋体" w:cs="宋体"/>
          <w:color w:val="000000" w:themeColor="text1"/>
          <w:spacing w:val="6"/>
          <w:kern w:val="0"/>
          <w:sz w:val="24"/>
          <w:highlight w:val="none"/>
          <w:u w:val="single"/>
          <w14:textFill>
            <w14:solidFill>
              <w14:schemeClr w14:val="tx1"/>
            </w14:solidFill>
          </w14:textFill>
        </w:rPr>
        <w:t>：</w:t>
      </w:r>
    </w:p>
    <w:p>
      <w:pPr>
        <w:pStyle w:val="10"/>
        <w:spacing w:line="480" w:lineRule="exact"/>
        <w:ind w:firstLine="504" w:firstLineChars="200"/>
        <w:rPr>
          <w:rFonts w:hint="default" w:hAnsi="宋体" w:cs="宋体"/>
          <w:color w:val="000000" w:themeColor="text1"/>
          <w:sz w:val="24"/>
          <w:highlight w:val="none"/>
          <w14:textFill>
            <w14:solidFill>
              <w14:schemeClr w14:val="tx1"/>
            </w14:solidFill>
          </w14:textFill>
        </w:rPr>
      </w:pPr>
      <w:r>
        <w:rPr>
          <w:rFonts w:hAnsi="宋体" w:cs="宋体"/>
          <w:color w:val="000000" w:themeColor="text1"/>
          <w:spacing w:val="6"/>
          <w:sz w:val="24"/>
          <w:highlight w:val="none"/>
          <w14:textFill>
            <w14:solidFill>
              <w14:schemeClr w14:val="tx1"/>
            </w14:solidFill>
          </w14:textFill>
        </w:rPr>
        <w:t>1．我方己仔细研究了</w:t>
      </w:r>
      <w:r>
        <w:rPr>
          <w:rFonts w:hAnsi="宋体" w:cs="宋体"/>
          <w:color w:val="000000" w:themeColor="text1"/>
          <w:sz w:val="24"/>
          <w:highlight w:val="none"/>
          <w:u w:val="single"/>
          <w14:textFill>
            <w14:solidFill>
              <w14:schemeClr w14:val="tx1"/>
            </w14:solidFill>
          </w14:textFill>
        </w:rPr>
        <w:t>（项目名称***）</w:t>
      </w:r>
      <w:r>
        <w:rPr>
          <w:rFonts w:hAnsi="宋体" w:cs="宋体"/>
          <w:color w:val="000000" w:themeColor="text1"/>
          <w:sz w:val="24"/>
          <w:highlight w:val="none"/>
          <w14:textFill>
            <w14:solidFill>
              <w14:schemeClr w14:val="tx1"/>
            </w14:solidFill>
          </w14:textFill>
        </w:rPr>
        <w:t>（</w:t>
      </w:r>
      <w:r>
        <w:rPr>
          <w:rFonts w:hAnsi="宋体" w:cs="宋体"/>
          <w:color w:val="000000" w:themeColor="text1"/>
          <w:sz w:val="24"/>
          <w:highlight w:val="none"/>
          <w:u w:val="single"/>
          <w14:textFill>
            <w14:solidFill>
              <w14:schemeClr w14:val="tx1"/>
            </w14:solidFill>
          </w14:textFill>
        </w:rPr>
        <w:t>项目编号：****</w:t>
      </w:r>
      <w:r>
        <w:rPr>
          <w:rFonts w:hAnsi="宋体" w:cs="宋体"/>
          <w:color w:val="000000" w:themeColor="text1"/>
          <w:sz w:val="24"/>
          <w:highlight w:val="none"/>
          <w14:textFill>
            <w14:solidFill>
              <w14:schemeClr w14:val="tx1"/>
            </w14:solidFill>
          </w14:textFill>
        </w:rPr>
        <w:t>）</w:t>
      </w:r>
      <w:r>
        <w:rPr>
          <w:rFonts w:hAnsi="宋体" w:cs="宋体"/>
          <w:color w:val="000000" w:themeColor="text1"/>
          <w:spacing w:val="6"/>
          <w:sz w:val="24"/>
          <w:highlight w:val="none"/>
          <w14:textFill>
            <w14:solidFill>
              <w14:schemeClr w14:val="tx1"/>
            </w14:solidFill>
          </w14:textFill>
        </w:rPr>
        <w:t>招标文件的全部内容</w:t>
      </w:r>
      <w:r>
        <w:rPr>
          <w:rFonts w:hAnsi="宋体" w:cs="宋体"/>
          <w:bCs/>
          <w:color w:val="000000" w:themeColor="text1"/>
          <w:kern w:val="2"/>
          <w:sz w:val="24"/>
          <w:szCs w:val="24"/>
          <w:highlight w:val="none"/>
          <w14:textFill>
            <w14:solidFill>
              <w14:schemeClr w14:val="tx1"/>
            </w14:solidFill>
          </w14:textFill>
        </w:rPr>
        <w:t>，决定参加投标。</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2.我方愿意按照招标文件的规定和要求提供服务，报价详见《开标一览表》。</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3.我方同意90个工作日的投标有效期，严格遵守投标文件的各项承诺。在此期限届满之前，本投标文件始终对我方具有约束力，并随时接受中标。我方承诺在投标有效期内不修改、不撤销投标文件。</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4.我方愿意遵守招标文件的规定和要求，并提供招标文件中要求的所有资料。</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5.我方愿意按招标文件规定，全额交纳投标保证金。</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6.如果我方中标：</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（1）我方承诺将按照招标文件的规定全额交纳履约保证金；</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（2）我方承诺在中标通知书发出后，在规定期限内与招标人签订合同；</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（3）我方承诺在合同约定的期限内，按期、保质、保量完成服务任务。</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7.所有有关本投标的函电，请按下列地址联系：</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单    位：                     邮政编码：</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地    址：                     联 系 人：</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电    话：                     传    真：</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开户名称：</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开户银行：</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开户帐号：</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 xml:space="preserve">投标人（公章）： </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法定代表人或授权代理人（签字或盖章）：</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 xml:space="preserve">投标日期：   年   月   日 </w:t>
      </w:r>
    </w:p>
    <w:p>
      <w:pPr>
        <w:pStyle w:val="16"/>
        <w:jc w:val="both"/>
        <w:rPr>
          <w:color w:val="000000" w:themeColor="text1"/>
          <w:highlight w:val="none"/>
          <w14:textFill>
            <w14:solidFill>
              <w14:schemeClr w14:val="tx1"/>
            </w14:solidFill>
          </w14:textFill>
        </w:rPr>
      </w:pPr>
    </w:p>
    <w:p>
      <w:pPr>
        <w:pStyle w:val="15"/>
        <w:spacing w:line="520" w:lineRule="exact"/>
        <w:jc w:val="left"/>
        <w:rPr>
          <w:rFonts w:ascii="宋体" w:hAnsi="宋体" w:cs="宋体"/>
          <w:color w:val="000000" w:themeColor="text1"/>
          <w:sz w:val="21"/>
          <w:highlight w:val="none"/>
          <w14:textFill>
            <w14:solidFill>
              <w14:schemeClr w14:val="tx1"/>
            </w14:solidFill>
          </w14:textFill>
        </w:rPr>
      </w:pPr>
    </w:p>
    <w:p>
      <w:pPr>
        <w:spacing w:line="400" w:lineRule="exact"/>
        <w:rPr>
          <w:rFonts w:ascii="仿宋" w:hAnsi="仿宋" w:eastAsia="仿宋"/>
          <w:b/>
          <w:bCs/>
          <w:color w:val="000000" w:themeColor="text1"/>
          <w:sz w:val="28"/>
          <w:szCs w:val="28"/>
          <w:highlight w:val="none"/>
          <w14:textFill>
            <w14:solidFill>
              <w14:schemeClr w14:val="tx1"/>
            </w14:solidFill>
          </w14:textFill>
        </w:rPr>
      </w:pPr>
    </w:p>
    <w:p>
      <w:pPr>
        <w:pStyle w:val="6"/>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2、投标方的资格声明</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 xml:space="preserve">   招标人     ：</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 xml:space="preserve">    </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关于贵方</w:t>
      </w:r>
      <w:r>
        <w:rPr>
          <w:rFonts w:hAnsi="宋体" w:cs="宋体"/>
          <w:bCs/>
          <w:color w:val="000000" w:themeColor="text1"/>
          <w:kern w:val="2"/>
          <w:sz w:val="24"/>
          <w:szCs w:val="24"/>
          <w:highlight w:val="none"/>
          <w:u w:val="single"/>
          <w14:textFill>
            <w14:solidFill>
              <w14:schemeClr w14:val="tx1"/>
            </w14:solidFill>
          </w14:textFill>
        </w:rPr>
        <w:t xml:space="preserve">      </w:t>
      </w:r>
      <w:r>
        <w:rPr>
          <w:rFonts w:hAnsi="宋体" w:cs="宋体"/>
          <w:bCs/>
          <w:color w:val="000000" w:themeColor="text1"/>
          <w:kern w:val="2"/>
          <w:sz w:val="24"/>
          <w:szCs w:val="24"/>
          <w:highlight w:val="none"/>
          <w14:textFill>
            <w14:solidFill>
              <w14:schemeClr w14:val="tx1"/>
            </w14:solidFill>
          </w14:textFill>
        </w:rPr>
        <w:t>年</w:t>
      </w:r>
      <w:r>
        <w:rPr>
          <w:rFonts w:hAnsi="宋体" w:cs="宋体"/>
          <w:bCs/>
          <w:color w:val="000000" w:themeColor="text1"/>
          <w:kern w:val="2"/>
          <w:sz w:val="24"/>
          <w:szCs w:val="24"/>
          <w:highlight w:val="none"/>
          <w:u w:val="single"/>
          <w14:textFill>
            <w14:solidFill>
              <w14:schemeClr w14:val="tx1"/>
            </w14:solidFill>
          </w14:textFill>
        </w:rPr>
        <w:t xml:space="preserve">   </w:t>
      </w:r>
      <w:r>
        <w:rPr>
          <w:rFonts w:hAnsi="宋体" w:cs="宋体"/>
          <w:bCs/>
          <w:color w:val="000000" w:themeColor="text1"/>
          <w:kern w:val="2"/>
          <w:sz w:val="24"/>
          <w:szCs w:val="24"/>
          <w:highlight w:val="none"/>
          <w14:textFill>
            <w14:solidFill>
              <w14:schemeClr w14:val="tx1"/>
            </w14:solidFill>
          </w14:textFill>
        </w:rPr>
        <w:t>月</w:t>
      </w:r>
      <w:r>
        <w:rPr>
          <w:rFonts w:hAnsi="宋体" w:cs="宋体"/>
          <w:bCs/>
          <w:color w:val="000000" w:themeColor="text1"/>
          <w:kern w:val="2"/>
          <w:sz w:val="24"/>
          <w:szCs w:val="24"/>
          <w:highlight w:val="none"/>
          <w:u w:val="single"/>
          <w14:textFill>
            <w14:solidFill>
              <w14:schemeClr w14:val="tx1"/>
            </w14:solidFill>
          </w14:textFill>
        </w:rPr>
        <w:t xml:space="preserve">   </w:t>
      </w:r>
      <w:r>
        <w:rPr>
          <w:rFonts w:hAnsi="宋体" w:cs="宋体"/>
          <w:bCs/>
          <w:color w:val="000000" w:themeColor="text1"/>
          <w:kern w:val="2"/>
          <w:sz w:val="24"/>
          <w:szCs w:val="24"/>
          <w:highlight w:val="none"/>
          <w14:textFill>
            <w14:solidFill>
              <w14:schemeClr w14:val="tx1"/>
            </w14:solidFill>
          </w14:textFill>
        </w:rPr>
        <w:t xml:space="preserve">日发出的 </w:t>
      </w:r>
      <w:r>
        <w:rPr>
          <w:rFonts w:hAnsi="宋体" w:cs="宋体"/>
          <w:bCs/>
          <w:color w:val="000000" w:themeColor="text1"/>
          <w:kern w:val="2"/>
          <w:sz w:val="24"/>
          <w:szCs w:val="24"/>
          <w:highlight w:val="none"/>
          <w:u w:val="single"/>
          <w14:textFill>
            <w14:solidFill>
              <w14:schemeClr w14:val="tx1"/>
            </w14:solidFill>
          </w14:textFill>
        </w:rPr>
        <w:t xml:space="preserve">                   </w:t>
      </w:r>
      <w:r>
        <w:rPr>
          <w:rFonts w:hAnsi="宋体" w:cs="宋体"/>
          <w:bCs/>
          <w:color w:val="000000" w:themeColor="text1"/>
          <w:kern w:val="2"/>
          <w:sz w:val="24"/>
          <w:szCs w:val="24"/>
          <w:highlight w:val="none"/>
          <w14:textFill>
            <w14:solidFill>
              <w14:schemeClr w14:val="tx1"/>
            </w14:solidFill>
          </w14:textFill>
        </w:rPr>
        <w:t>项目招标文件，本投标方愿意参加投标，并证明资格文件中和所要求的说明是真实和准确无误的。</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本投标方对可能要求的进一步的资格资料表示理解和同意，并同意按贵方的要求提供任何有关资料。</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投标单位名称：                            （法人公章）</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 xml:space="preserve">法定代表人或授权代表人（签字或盖章）：                </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 xml:space="preserve">地址：                                                </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 xml:space="preserve">传真：                                               </w:t>
      </w:r>
    </w:p>
    <w:p>
      <w:pPr>
        <w:pStyle w:val="10"/>
        <w:spacing w:line="480" w:lineRule="exact"/>
        <w:ind w:firstLine="480" w:firstLineChars="200"/>
        <w:rPr>
          <w:rFonts w:hint="default"/>
          <w:color w:val="000000" w:themeColor="text1"/>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 xml:space="preserve">电话：                   </w:t>
      </w:r>
      <w:r>
        <w:rPr>
          <w:rFonts w:ascii="仿宋" w:hAnsi="仿宋" w:eastAsia="仿宋"/>
          <w:color w:val="000000" w:themeColor="text1"/>
          <w:sz w:val="28"/>
          <w:szCs w:val="28"/>
          <w:highlight w:val="none"/>
          <w14:textFill>
            <w14:solidFill>
              <w14:schemeClr w14:val="tx1"/>
            </w14:solidFill>
          </w14:textFill>
        </w:rPr>
        <w:t xml:space="preserve">          </w:t>
      </w:r>
    </w:p>
    <w:p>
      <w:pPr>
        <w:pStyle w:val="16"/>
        <w:jc w:val="both"/>
        <w:rPr>
          <w:color w:val="000000" w:themeColor="text1"/>
          <w:highlight w:val="none"/>
          <w14:textFill>
            <w14:solidFill>
              <w14:schemeClr w14:val="tx1"/>
            </w14:solidFill>
          </w14:textFill>
        </w:rPr>
      </w:pPr>
    </w:p>
    <w:p>
      <w:pPr>
        <w:pStyle w:val="16"/>
        <w:jc w:val="both"/>
        <w:rPr>
          <w:color w:val="000000" w:themeColor="text1"/>
          <w:highlight w:val="none"/>
          <w14:textFill>
            <w14:solidFill>
              <w14:schemeClr w14:val="tx1"/>
            </w14:solidFill>
          </w14:textFill>
        </w:rPr>
      </w:pPr>
    </w:p>
    <w:p>
      <w:pPr>
        <w:pStyle w:val="16"/>
        <w:jc w:val="both"/>
        <w:rPr>
          <w:color w:val="000000" w:themeColor="text1"/>
          <w:highlight w:val="none"/>
          <w14:textFill>
            <w14:solidFill>
              <w14:schemeClr w14:val="tx1"/>
            </w14:solidFill>
          </w14:textFill>
        </w:rPr>
      </w:pPr>
    </w:p>
    <w:p>
      <w:pPr>
        <w:pStyle w:val="16"/>
        <w:jc w:val="both"/>
        <w:rPr>
          <w:color w:val="000000" w:themeColor="text1"/>
          <w:highlight w:val="none"/>
          <w14:textFill>
            <w14:solidFill>
              <w14:schemeClr w14:val="tx1"/>
            </w14:solidFill>
          </w14:textFill>
        </w:rPr>
      </w:pPr>
    </w:p>
    <w:p>
      <w:pPr>
        <w:pStyle w:val="16"/>
        <w:jc w:val="both"/>
        <w:rPr>
          <w:color w:val="000000" w:themeColor="text1"/>
          <w:highlight w:val="none"/>
          <w14:textFill>
            <w14:solidFill>
              <w14:schemeClr w14:val="tx1"/>
            </w14:solidFill>
          </w14:textFill>
        </w:rPr>
      </w:pPr>
    </w:p>
    <w:p>
      <w:pPr>
        <w:pStyle w:val="4"/>
        <w:jc w:val="center"/>
        <w:rPr>
          <w:rFonts w:ascii="黑体" w:hAnsi="黑体" w:cs="黑体"/>
          <w:color w:val="000000" w:themeColor="text1"/>
          <w:sz w:val="28"/>
          <w:szCs w:val="28"/>
          <w:highlight w:val="none"/>
          <w14:textFill>
            <w14:solidFill>
              <w14:schemeClr w14:val="tx1"/>
            </w14:solidFill>
          </w14:textFill>
        </w:rPr>
      </w:pPr>
      <w:r>
        <w:rPr>
          <w:rFonts w:hint="eastAsia" w:ascii="黑体" w:hAnsi="黑体" w:cs="黑体"/>
          <w:color w:val="000000" w:themeColor="text1"/>
          <w:sz w:val="28"/>
          <w:szCs w:val="28"/>
          <w:highlight w:val="none"/>
          <w14:textFill>
            <w14:solidFill>
              <w14:schemeClr w14:val="tx1"/>
            </w14:solidFill>
          </w14:textFill>
        </w:rPr>
        <w:t>3、报价一览表</w:t>
      </w:r>
    </w:p>
    <w:p>
      <w:pPr>
        <w:spacing w:line="400" w:lineRule="exact"/>
        <w:ind w:firstLine="280" w:firstLineChars="1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w:t>
      </w: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项目名称：                                                   </w:t>
      </w: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币种：人民币</w:t>
      </w:r>
    </w:p>
    <w:p>
      <w:pPr>
        <w:spacing w:line="400" w:lineRule="exact"/>
        <w:ind w:firstLine="280" w:firstLineChars="100"/>
        <w:rPr>
          <w:rFonts w:ascii="仿宋" w:hAnsi="仿宋" w:eastAsia="仿宋"/>
          <w:color w:val="000000" w:themeColor="text1"/>
          <w:sz w:val="28"/>
          <w:szCs w:val="28"/>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tbl>
      <w:tblPr>
        <w:tblStyle w:val="21"/>
        <w:tblW w:w="9239"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7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774" w:type="dxa"/>
            <w:noWrap/>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7465" w:type="dxa"/>
            <w:noWrap/>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9239" w:type="dxa"/>
            <w:gridSpan w:val="2"/>
            <w:noWrap/>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投标报价（元）：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9239" w:type="dxa"/>
            <w:gridSpan w:val="2"/>
            <w:noWrap/>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预算金额：170</w:t>
            </w:r>
            <w:r>
              <w:rPr>
                <w:rFonts w:hint="eastAsia" w:ascii="宋体" w:hAnsi="宋体" w:cs="宋体"/>
                <w:color w:val="000000" w:themeColor="text1"/>
                <w:sz w:val="24"/>
                <w:highlight w:val="none"/>
                <w14:textFill>
                  <w14:solidFill>
                    <w14:schemeClr w14:val="tx1"/>
                  </w14:solidFill>
                </w14:textFill>
              </w:rPr>
              <w:t>万元</w:t>
            </w:r>
            <w:r>
              <w:rPr>
                <w:rFonts w:hint="eastAsia" w:ascii="宋体" w:hAnsi="宋体" w:cs="宋体"/>
                <w:color w:val="000000" w:themeColor="text1"/>
                <w:sz w:val="24"/>
                <w:highlight w:val="none"/>
                <w14:textFill>
                  <w14:solidFill>
                    <w14:schemeClr w14:val="tx1"/>
                  </w14:solidFill>
                </w14:textFill>
              </w:rPr>
              <w:t>（超过此预算的报价为无效报价）</w:t>
            </w:r>
          </w:p>
        </w:tc>
      </w:tr>
    </w:tbl>
    <w:p>
      <w:pPr>
        <w:spacing w:line="240" w:lineRule="exact"/>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注：投标一览表中投标总报价大小应写一致，如不一致以大写金额为准。</w:t>
      </w: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p>
      <w:pPr>
        <w:pStyle w:val="2"/>
        <w:rPr>
          <w:rFonts w:ascii="宋体" w:hAnsi="宋体" w:eastAsia="宋体" w:cs="宋体"/>
          <w:color w:val="000000" w:themeColor="text1"/>
          <w:szCs w:val="24"/>
          <w:highlight w:val="none"/>
          <w14:textFill>
            <w14:solidFill>
              <w14:schemeClr w14:val="tx1"/>
            </w14:solidFill>
          </w14:textFill>
        </w:rPr>
      </w:pP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供应商(盖章)： </w:t>
      </w: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法定代表人或委托代理人（签字或盖章）：</w:t>
      </w: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pStyle w:val="2"/>
        <w:rPr>
          <w:rFonts w:ascii="宋体" w:hAnsi="宋体" w:eastAsia="宋体" w:cs="宋体"/>
          <w:color w:val="000000" w:themeColor="text1"/>
          <w:szCs w:val="24"/>
          <w:highlight w:val="none"/>
          <w14:textFill>
            <w14:solidFill>
              <w14:schemeClr w14:val="tx1"/>
            </w14:solidFill>
          </w14:textFill>
        </w:rPr>
      </w:pP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w:t>
      </w:r>
    </w:p>
    <w:p>
      <w:pPr>
        <w:pStyle w:val="2"/>
        <w:rPr>
          <w:rFonts w:ascii="宋体" w:hAnsi="宋体" w:eastAsia="宋体" w:cs="宋体"/>
          <w:color w:val="000000" w:themeColor="text1"/>
          <w:szCs w:val="24"/>
          <w:highlight w:val="none"/>
          <w14:textFill>
            <w14:solidFill>
              <w14:schemeClr w14:val="tx1"/>
            </w14:solidFill>
          </w14:textFill>
        </w:rPr>
      </w:pPr>
    </w:p>
    <w:p>
      <w:pPr>
        <w:pStyle w:val="15"/>
        <w:spacing w:line="520" w:lineRule="exact"/>
        <w:jc w:val="left"/>
        <w:rPr>
          <w:rFonts w:ascii="宋体" w:hAnsi="宋体" w:cs="宋体"/>
          <w:color w:val="000000" w:themeColor="text1"/>
          <w:sz w:val="21"/>
          <w:highlight w:val="none"/>
          <w14:textFill>
            <w14:solidFill>
              <w14:schemeClr w14:val="tx1"/>
            </w14:solidFill>
          </w14:textFill>
        </w:rPr>
      </w:pPr>
    </w:p>
    <w:p>
      <w:pPr>
        <w:pStyle w:val="15"/>
        <w:spacing w:line="520" w:lineRule="exact"/>
        <w:jc w:val="left"/>
        <w:rPr>
          <w:rFonts w:ascii="宋体" w:hAnsi="宋体" w:cs="宋体"/>
          <w:color w:val="000000" w:themeColor="text1"/>
          <w:sz w:val="21"/>
          <w:highlight w:val="none"/>
          <w14:textFill>
            <w14:solidFill>
              <w14:schemeClr w14:val="tx1"/>
            </w14:solidFill>
          </w14:textFill>
        </w:rPr>
      </w:pPr>
    </w:p>
    <w:p>
      <w:pPr>
        <w:pStyle w:val="15"/>
        <w:spacing w:line="520" w:lineRule="exact"/>
        <w:rPr>
          <w:rFonts w:ascii="宋体" w:hAnsi="宋体" w:cs="宋体"/>
          <w:color w:val="000000" w:themeColor="text1"/>
          <w:sz w:val="21"/>
          <w:highlight w:val="none"/>
          <w14:textFill>
            <w14:solidFill>
              <w14:schemeClr w14:val="tx1"/>
            </w14:solidFill>
          </w14:textFill>
        </w:rPr>
      </w:pPr>
    </w:p>
    <w:p>
      <w:pPr>
        <w:pStyle w:val="15"/>
        <w:spacing w:line="520" w:lineRule="exac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政策适用性说明（注：本声明函对中小企业参与政府采购活动时适用）</w:t>
      </w:r>
    </w:p>
    <w:p>
      <w:pPr>
        <w:spacing w:line="588" w:lineRule="exact"/>
        <w:jc w:val="center"/>
        <w:rPr>
          <w:rFonts w:ascii="黑体" w:hAnsi="黑体" w:eastAsia="黑体" w:cs="黑体"/>
          <w:b/>
          <w:color w:val="000000" w:themeColor="text1"/>
          <w:spacing w:val="6"/>
          <w:sz w:val="28"/>
          <w:szCs w:val="28"/>
          <w:highlight w:val="none"/>
          <w14:textFill>
            <w14:solidFill>
              <w14:schemeClr w14:val="tx1"/>
            </w14:solidFill>
          </w14:textFill>
        </w:rPr>
      </w:pPr>
      <w:r>
        <w:rPr>
          <w:rFonts w:hint="eastAsia" w:ascii="黑体" w:hAnsi="黑体" w:eastAsia="黑体" w:cs="黑体"/>
          <w:b/>
          <w:color w:val="000000" w:themeColor="text1"/>
          <w:spacing w:val="6"/>
          <w:sz w:val="28"/>
          <w:szCs w:val="28"/>
          <w:highlight w:val="none"/>
          <w14:textFill>
            <w14:solidFill>
              <w14:schemeClr w14:val="tx1"/>
            </w14:solidFill>
          </w14:textFill>
        </w:rPr>
        <w:t>4、中小企业声明函（工程、服务）</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本公司（联合体）郑重声明，根据《政府采购促进中小企业发展管理办法》（财库﹝2020﹞46 号）的规定，本公司 （联合体）参加</w:t>
      </w:r>
      <w:r>
        <w:rPr>
          <w:rFonts w:hint="eastAsia" w:ascii="宋体" w:hAnsi="宋体" w:cs="宋体"/>
          <w:i/>
          <w:color w:val="000000" w:themeColor="text1"/>
          <w:szCs w:val="21"/>
          <w:highlight w:val="none"/>
          <w:lang w:bidi="ar"/>
          <w14:textFill>
            <w14:solidFill>
              <w14:schemeClr w14:val="tx1"/>
            </w14:solidFill>
          </w14:textFill>
        </w:rPr>
        <w:t>（单位名称）</w:t>
      </w:r>
      <w:r>
        <w:rPr>
          <w:rFonts w:hint="eastAsia" w:ascii="宋体" w:hAnsi="宋体" w:cs="宋体"/>
          <w:color w:val="000000" w:themeColor="text1"/>
          <w:szCs w:val="21"/>
          <w:highlight w:val="none"/>
          <w:lang w:bidi="ar"/>
          <w14:textFill>
            <w14:solidFill>
              <w14:schemeClr w14:val="tx1"/>
            </w14:solidFill>
          </w14:textFill>
        </w:rPr>
        <w:t>的</w:t>
      </w:r>
      <w:r>
        <w:rPr>
          <w:rFonts w:hint="eastAsia" w:ascii="宋体" w:hAnsi="宋体" w:cs="宋体"/>
          <w:i/>
          <w:color w:val="000000" w:themeColor="text1"/>
          <w:szCs w:val="21"/>
          <w:highlight w:val="none"/>
          <w:lang w:bidi="ar"/>
          <w14:textFill>
            <w14:solidFill>
              <w14:schemeClr w14:val="tx1"/>
            </w14:solidFill>
          </w14:textFill>
        </w:rPr>
        <w:t>（项目名称）</w:t>
      </w:r>
      <w:r>
        <w:rPr>
          <w:rFonts w:hint="eastAsia" w:ascii="宋体" w:hAnsi="宋体" w:cs="宋体"/>
          <w:color w:val="000000" w:themeColor="text1"/>
          <w:szCs w:val="21"/>
          <w:highlight w:val="none"/>
          <w:lang w:bidi="ar"/>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 xml:space="preserve">1. </w:t>
      </w:r>
      <w:r>
        <w:rPr>
          <w:rFonts w:hint="eastAsia" w:ascii="宋体" w:hAnsi="宋体" w:cs="宋体"/>
          <w:i/>
          <w:color w:val="000000" w:themeColor="text1"/>
          <w:szCs w:val="21"/>
          <w:highlight w:val="none"/>
          <w:lang w:bidi="ar"/>
          <w14:textFill>
            <w14:solidFill>
              <w14:schemeClr w14:val="tx1"/>
            </w14:solidFill>
          </w14:textFill>
        </w:rPr>
        <w:t xml:space="preserve">（标的名称） </w:t>
      </w:r>
      <w:r>
        <w:rPr>
          <w:rFonts w:hint="eastAsia" w:ascii="宋体" w:hAnsi="宋体" w:cs="宋体"/>
          <w:color w:val="000000" w:themeColor="text1"/>
          <w:szCs w:val="21"/>
          <w:highlight w:val="none"/>
          <w:lang w:bidi="ar"/>
          <w14:textFill>
            <w14:solidFill>
              <w14:schemeClr w14:val="tx1"/>
            </w14:solidFill>
          </w14:textFill>
        </w:rPr>
        <w:t>，属于</w:t>
      </w:r>
      <w:r>
        <w:rPr>
          <w:rFonts w:hint="eastAsia" w:ascii="宋体" w:hAnsi="宋体" w:cs="宋体"/>
          <w:i/>
          <w:color w:val="000000" w:themeColor="text1"/>
          <w:szCs w:val="21"/>
          <w:highlight w:val="none"/>
          <w:lang w:bidi="ar"/>
          <w14:textFill>
            <w14:solidFill>
              <w14:schemeClr w14:val="tx1"/>
            </w14:solidFill>
          </w14:textFill>
        </w:rPr>
        <w:t>（采购文件中明确的所属行业）</w:t>
      </w:r>
      <w:r>
        <w:rPr>
          <w:rFonts w:hint="eastAsia" w:ascii="宋体" w:hAnsi="宋体" w:cs="宋体"/>
          <w:color w:val="000000" w:themeColor="text1"/>
          <w:szCs w:val="21"/>
          <w:highlight w:val="none"/>
          <w:lang w:bidi="ar"/>
          <w14:textFill>
            <w14:solidFill>
              <w14:schemeClr w14:val="tx1"/>
            </w14:solidFill>
          </w14:textFill>
        </w:rPr>
        <w:t>；承建（承接）企业为</w:t>
      </w:r>
      <w:r>
        <w:rPr>
          <w:rFonts w:hint="eastAsia" w:ascii="宋体" w:hAnsi="宋体" w:cs="宋体"/>
          <w:i/>
          <w:color w:val="000000" w:themeColor="text1"/>
          <w:szCs w:val="21"/>
          <w:highlight w:val="none"/>
          <w:lang w:bidi="ar"/>
          <w14:textFill>
            <w14:solidFill>
              <w14:schemeClr w14:val="tx1"/>
            </w14:solidFill>
          </w14:textFill>
        </w:rPr>
        <w:t>（企业名称）</w:t>
      </w:r>
      <w:r>
        <w:rPr>
          <w:rFonts w:hint="eastAsia" w:ascii="宋体" w:hAnsi="宋体" w:cs="宋体"/>
          <w:color w:val="000000" w:themeColor="text1"/>
          <w:szCs w:val="21"/>
          <w:highlight w:val="none"/>
          <w:lang w:bidi="ar"/>
          <w14:textFill>
            <w14:solidFill>
              <w14:schemeClr w14:val="tx1"/>
            </w14:solidFill>
          </w14:textFill>
        </w:rPr>
        <w:t>，从业人员</w:t>
      </w:r>
      <w:r>
        <w:rPr>
          <w:rFonts w:hint="eastAsia" w:ascii="宋体" w:hAnsi="宋体" w:cs="宋体"/>
          <w:color w:val="000000" w:themeColor="text1"/>
          <w:szCs w:val="21"/>
          <w:highlight w:val="none"/>
          <w:u w:val="single"/>
          <w:lang w:bidi="ar"/>
          <w14:textFill>
            <w14:solidFill>
              <w14:schemeClr w14:val="tx1"/>
            </w14:solidFill>
          </w14:textFill>
        </w:rPr>
        <w:t xml:space="preserve"> </w:t>
      </w:r>
      <w:r>
        <w:rPr>
          <w:rFonts w:hint="eastAsia" w:ascii="宋体" w:hAnsi="宋体" w:cs="宋体"/>
          <w:color w:val="000000" w:themeColor="text1"/>
          <w:szCs w:val="21"/>
          <w:highlight w:val="none"/>
          <w:lang w:bidi="ar"/>
          <w14:textFill>
            <w14:solidFill>
              <w14:schemeClr w14:val="tx1"/>
            </w14:solidFill>
          </w14:textFill>
        </w:rPr>
        <w:t>人，营业收入为</w:t>
      </w:r>
      <w:r>
        <w:rPr>
          <w:rFonts w:hint="eastAsia" w:ascii="宋体" w:hAnsi="宋体" w:cs="宋体"/>
          <w:color w:val="000000" w:themeColor="text1"/>
          <w:szCs w:val="21"/>
          <w:highlight w:val="none"/>
          <w:u w:val="single"/>
          <w:lang w:bidi="ar"/>
          <w14:textFill>
            <w14:solidFill>
              <w14:schemeClr w14:val="tx1"/>
            </w14:solidFill>
          </w14:textFill>
        </w:rPr>
        <w:t xml:space="preserve">   </w:t>
      </w:r>
      <w:r>
        <w:rPr>
          <w:rFonts w:hint="eastAsia" w:ascii="宋体" w:hAnsi="宋体" w:cs="宋体"/>
          <w:color w:val="000000" w:themeColor="text1"/>
          <w:szCs w:val="21"/>
          <w:highlight w:val="none"/>
          <w:lang w:bidi="ar"/>
          <w14:textFill>
            <w14:solidFill>
              <w14:schemeClr w14:val="tx1"/>
            </w14:solidFill>
          </w14:textFill>
        </w:rPr>
        <w:t>万元，资产总额为</w:t>
      </w:r>
      <w:r>
        <w:rPr>
          <w:rFonts w:hint="eastAsia" w:ascii="宋体" w:hAnsi="宋体" w:cs="宋体"/>
          <w:color w:val="000000" w:themeColor="text1"/>
          <w:szCs w:val="21"/>
          <w:highlight w:val="none"/>
          <w:u w:val="single"/>
          <w:lang w:bidi="ar"/>
          <w14:textFill>
            <w14:solidFill>
              <w14:schemeClr w14:val="tx1"/>
            </w14:solidFill>
          </w14:textFill>
        </w:rPr>
        <w:t xml:space="preserve">   </w:t>
      </w:r>
      <w:r>
        <w:rPr>
          <w:rFonts w:hint="eastAsia" w:ascii="宋体" w:hAnsi="宋体" w:cs="宋体"/>
          <w:color w:val="000000" w:themeColor="text1"/>
          <w:szCs w:val="21"/>
          <w:highlight w:val="none"/>
          <w:lang w:bidi="ar"/>
          <w14:textFill>
            <w14:solidFill>
              <w14:schemeClr w14:val="tx1"/>
            </w14:solidFill>
          </w14:textFill>
        </w:rPr>
        <w:t>万元1，属于</w:t>
      </w:r>
      <w:r>
        <w:rPr>
          <w:rFonts w:hint="eastAsia" w:ascii="宋体" w:hAnsi="宋体" w:cs="宋体"/>
          <w:i/>
          <w:color w:val="000000" w:themeColor="text1"/>
          <w:szCs w:val="21"/>
          <w:highlight w:val="none"/>
          <w:lang w:bidi="ar"/>
          <w14:textFill>
            <w14:solidFill>
              <w14:schemeClr w14:val="tx1"/>
            </w14:solidFill>
          </w14:textFill>
        </w:rPr>
        <w:t>（中型企业、小型企业、微型企业）</w:t>
      </w:r>
      <w:r>
        <w:rPr>
          <w:rFonts w:hint="eastAsia" w:ascii="宋体" w:hAnsi="宋体" w:cs="宋体"/>
          <w:color w:val="000000" w:themeColor="text1"/>
          <w:szCs w:val="21"/>
          <w:highlight w:val="none"/>
          <w:lang w:bidi="ar"/>
          <w14:textFill>
            <w14:solidFill>
              <w14:schemeClr w14:val="tx1"/>
            </w14:solidFill>
          </w14:textFill>
        </w:rPr>
        <w:t xml:space="preserve">； </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 xml:space="preserve">2. </w:t>
      </w:r>
      <w:r>
        <w:rPr>
          <w:rFonts w:hint="eastAsia" w:ascii="宋体" w:hAnsi="宋体" w:cs="宋体"/>
          <w:i/>
          <w:color w:val="000000" w:themeColor="text1"/>
          <w:szCs w:val="21"/>
          <w:highlight w:val="none"/>
          <w:lang w:bidi="ar"/>
          <w14:textFill>
            <w14:solidFill>
              <w14:schemeClr w14:val="tx1"/>
            </w14:solidFill>
          </w14:textFill>
        </w:rPr>
        <w:t xml:space="preserve">（标的名称） </w:t>
      </w:r>
      <w:r>
        <w:rPr>
          <w:rFonts w:hint="eastAsia" w:ascii="宋体" w:hAnsi="宋体" w:cs="宋体"/>
          <w:color w:val="000000" w:themeColor="text1"/>
          <w:szCs w:val="21"/>
          <w:highlight w:val="none"/>
          <w:lang w:bidi="ar"/>
          <w14:textFill>
            <w14:solidFill>
              <w14:schemeClr w14:val="tx1"/>
            </w14:solidFill>
          </w14:textFill>
        </w:rPr>
        <w:t>，属于</w:t>
      </w:r>
      <w:r>
        <w:rPr>
          <w:rFonts w:hint="eastAsia" w:ascii="宋体" w:hAnsi="宋体" w:cs="宋体"/>
          <w:i/>
          <w:color w:val="000000" w:themeColor="text1"/>
          <w:szCs w:val="21"/>
          <w:highlight w:val="none"/>
          <w:lang w:bidi="ar"/>
          <w14:textFill>
            <w14:solidFill>
              <w14:schemeClr w14:val="tx1"/>
            </w14:solidFill>
          </w14:textFill>
        </w:rPr>
        <w:t>（采购文件中明确的所属行业）</w:t>
      </w:r>
      <w:r>
        <w:rPr>
          <w:rFonts w:hint="eastAsia" w:ascii="宋体" w:hAnsi="宋体" w:cs="宋体"/>
          <w:color w:val="000000" w:themeColor="text1"/>
          <w:szCs w:val="21"/>
          <w:highlight w:val="none"/>
          <w:lang w:bidi="ar"/>
          <w14:textFill>
            <w14:solidFill>
              <w14:schemeClr w14:val="tx1"/>
            </w14:solidFill>
          </w14:textFill>
        </w:rPr>
        <w:t>；承建（承接）企业为</w:t>
      </w:r>
      <w:r>
        <w:rPr>
          <w:rFonts w:hint="eastAsia" w:ascii="宋体" w:hAnsi="宋体" w:cs="宋体"/>
          <w:i/>
          <w:color w:val="000000" w:themeColor="text1"/>
          <w:szCs w:val="21"/>
          <w:highlight w:val="none"/>
          <w:lang w:bidi="ar"/>
          <w14:textFill>
            <w14:solidFill>
              <w14:schemeClr w14:val="tx1"/>
            </w14:solidFill>
          </w14:textFill>
        </w:rPr>
        <w:t>（企业名称）</w:t>
      </w:r>
      <w:r>
        <w:rPr>
          <w:rFonts w:hint="eastAsia" w:ascii="宋体" w:hAnsi="宋体" w:cs="宋体"/>
          <w:color w:val="000000" w:themeColor="text1"/>
          <w:szCs w:val="21"/>
          <w:highlight w:val="none"/>
          <w:lang w:bidi="ar"/>
          <w14:textFill>
            <w14:solidFill>
              <w14:schemeClr w14:val="tx1"/>
            </w14:solidFill>
          </w14:textFill>
        </w:rPr>
        <w:t>，从业人员</w:t>
      </w:r>
      <w:r>
        <w:rPr>
          <w:rFonts w:hint="eastAsia" w:ascii="宋体" w:hAnsi="宋体" w:cs="宋体"/>
          <w:color w:val="000000" w:themeColor="text1"/>
          <w:szCs w:val="21"/>
          <w:highlight w:val="none"/>
          <w:u w:val="single"/>
          <w:lang w:bidi="ar"/>
          <w14:textFill>
            <w14:solidFill>
              <w14:schemeClr w14:val="tx1"/>
            </w14:solidFill>
          </w14:textFill>
        </w:rPr>
        <w:t xml:space="preserve">     </w:t>
      </w:r>
      <w:r>
        <w:rPr>
          <w:rFonts w:hint="eastAsia" w:ascii="宋体" w:hAnsi="宋体" w:cs="宋体"/>
          <w:color w:val="000000" w:themeColor="text1"/>
          <w:szCs w:val="21"/>
          <w:highlight w:val="none"/>
          <w:lang w:bidi="ar"/>
          <w14:textFill>
            <w14:solidFill>
              <w14:schemeClr w14:val="tx1"/>
            </w14:solidFill>
          </w14:textFill>
        </w:rPr>
        <w:t>人，营业收入为</w:t>
      </w:r>
      <w:r>
        <w:rPr>
          <w:rFonts w:hint="eastAsia" w:ascii="宋体" w:hAnsi="宋体" w:cs="宋体"/>
          <w:color w:val="000000" w:themeColor="text1"/>
          <w:szCs w:val="21"/>
          <w:highlight w:val="none"/>
          <w:u w:val="single"/>
          <w:lang w:bidi="ar"/>
          <w14:textFill>
            <w14:solidFill>
              <w14:schemeClr w14:val="tx1"/>
            </w14:solidFill>
          </w14:textFill>
        </w:rPr>
        <w:t xml:space="preserve">   </w:t>
      </w:r>
      <w:r>
        <w:rPr>
          <w:rFonts w:hint="eastAsia" w:ascii="宋体" w:hAnsi="宋体" w:cs="宋体"/>
          <w:color w:val="000000" w:themeColor="text1"/>
          <w:szCs w:val="21"/>
          <w:highlight w:val="none"/>
          <w:lang w:bidi="ar"/>
          <w14:textFill>
            <w14:solidFill>
              <w14:schemeClr w14:val="tx1"/>
            </w14:solidFill>
          </w14:textFill>
        </w:rPr>
        <w:t>万元，资产总额为</w:t>
      </w:r>
      <w:r>
        <w:rPr>
          <w:rFonts w:hint="eastAsia" w:ascii="宋体" w:hAnsi="宋体" w:cs="宋体"/>
          <w:color w:val="000000" w:themeColor="text1"/>
          <w:szCs w:val="21"/>
          <w:highlight w:val="none"/>
          <w:u w:val="single"/>
          <w:lang w:bidi="ar"/>
          <w14:textFill>
            <w14:solidFill>
              <w14:schemeClr w14:val="tx1"/>
            </w14:solidFill>
          </w14:textFill>
        </w:rPr>
        <w:t xml:space="preserve">   </w:t>
      </w:r>
      <w:r>
        <w:rPr>
          <w:rFonts w:hint="eastAsia" w:ascii="宋体" w:hAnsi="宋体" w:cs="宋体"/>
          <w:color w:val="000000" w:themeColor="text1"/>
          <w:szCs w:val="21"/>
          <w:highlight w:val="none"/>
          <w:lang w:bidi="ar"/>
          <w14:textFill>
            <w14:solidFill>
              <w14:schemeClr w14:val="tx1"/>
            </w14:solidFill>
          </w14:textFill>
        </w:rPr>
        <w:t>万元，属于</w:t>
      </w:r>
      <w:r>
        <w:rPr>
          <w:rFonts w:hint="eastAsia" w:ascii="宋体" w:hAnsi="宋体" w:cs="宋体"/>
          <w:i/>
          <w:color w:val="000000" w:themeColor="text1"/>
          <w:szCs w:val="21"/>
          <w:highlight w:val="none"/>
          <w:lang w:bidi="ar"/>
          <w14:textFill>
            <w14:solidFill>
              <w14:schemeClr w14:val="tx1"/>
            </w14:solidFill>
          </w14:textFill>
        </w:rPr>
        <w:t>（中型企业、小型企业、微型企业）</w:t>
      </w:r>
      <w:r>
        <w:rPr>
          <w:rFonts w:hint="eastAsia" w:ascii="宋体" w:hAnsi="宋体" w:cs="宋体"/>
          <w:color w:val="000000" w:themeColor="text1"/>
          <w:szCs w:val="21"/>
          <w:highlight w:val="none"/>
          <w:lang w:bidi="ar"/>
          <w14:textFill>
            <w14:solidFill>
              <w14:schemeClr w14:val="tx1"/>
            </w14:solidFill>
          </w14:textFill>
        </w:rPr>
        <w:t xml:space="preserve">； </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以上企业，不属于大企业的分支机构，不存在控股股东为大企业的情形，也不存在与大企业的负责人为同一人的情形。</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 xml:space="preserve">本企业对上述声明内容的真实性负责。如有虚假，将依 </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 xml:space="preserve">法承担相应责任。 </w:t>
      </w:r>
    </w:p>
    <w:p>
      <w:pPr>
        <w:spacing w:line="360" w:lineRule="auto"/>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 xml:space="preserve">企业名称（盖章）： </w:t>
      </w:r>
    </w:p>
    <w:p>
      <w:pPr>
        <w:spacing w:line="360" w:lineRule="auto"/>
        <w:jc w:val="righ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 xml:space="preserve">日 期： </w:t>
      </w:r>
    </w:p>
    <w:p>
      <w:pPr>
        <w:rPr>
          <w:rFonts w:ascii="宋体" w:hAnsi="宋体" w:cs="宋体"/>
          <w:color w:val="000000" w:themeColor="text1"/>
          <w:highlight w:val="none"/>
          <w14:textFill>
            <w14:solidFill>
              <w14:schemeClr w14:val="tx1"/>
            </w14:solidFill>
          </w14:textFill>
        </w:rPr>
      </w:pPr>
    </w:p>
    <w:p>
      <w:pPr>
        <w:spacing w:line="588" w:lineRule="exact"/>
        <w:jc w:val="center"/>
        <w:rPr>
          <w:rFonts w:ascii="宋体" w:hAnsi="宋体" w:cs="宋体"/>
          <w:b/>
          <w:color w:val="000000" w:themeColor="text1"/>
          <w:spacing w:val="6"/>
          <w:sz w:val="32"/>
          <w:szCs w:val="32"/>
          <w:highlight w:val="none"/>
          <w14:textFill>
            <w14:solidFill>
              <w14:schemeClr w14:val="tx1"/>
            </w14:solidFill>
          </w14:textFill>
        </w:rPr>
      </w:pPr>
    </w:p>
    <w:p>
      <w:pPr>
        <w:spacing w:line="588" w:lineRule="exact"/>
        <w:jc w:val="center"/>
        <w:rPr>
          <w:rFonts w:ascii="宋体" w:hAnsi="宋体" w:cs="宋体"/>
          <w:b/>
          <w:color w:val="000000" w:themeColor="text1"/>
          <w:spacing w:val="6"/>
          <w:sz w:val="32"/>
          <w:szCs w:val="32"/>
          <w:highlight w:val="none"/>
          <w14:textFill>
            <w14:solidFill>
              <w14:schemeClr w14:val="tx1"/>
            </w14:solidFill>
          </w14:textFill>
        </w:rPr>
      </w:pPr>
    </w:p>
    <w:p>
      <w:pPr>
        <w:spacing w:line="588" w:lineRule="exact"/>
        <w:jc w:val="center"/>
        <w:rPr>
          <w:rFonts w:ascii="宋体" w:hAnsi="宋体" w:cs="宋体"/>
          <w:b/>
          <w:color w:val="000000" w:themeColor="text1"/>
          <w:spacing w:val="6"/>
          <w:sz w:val="32"/>
          <w:szCs w:val="32"/>
          <w:highlight w:val="none"/>
          <w14:textFill>
            <w14:solidFill>
              <w14:schemeClr w14:val="tx1"/>
            </w14:solidFill>
          </w14:textFill>
        </w:rPr>
      </w:pPr>
    </w:p>
    <w:p>
      <w:pPr>
        <w:spacing w:line="588" w:lineRule="exact"/>
        <w:jc w:val="center"/>
        <w:rPr>
          <w:rFonts w:ascii="宋体" w:hAnsi="宋体" w:cs="宋体"/>
          <w:b/>
          <w:color w:val="000000" w:themeColor="text1"/>
          <w:spacing w:val="6"/>
          <w:sz w:val="32"/>
          <w:szCs w:val="32"/>
          <w:highlight w:val="none"/>
          <w14:textFill>
            <w14:solidFill>
              <w14:schemeClr w14:val="tx1"/>
            </w14:solidFill>
          </w14:textFill>
        </w:rPr>
      </w:pPr>
    </w:p>
    <w:p>
      <w:pPr>
        <w:spacing w:line="588" w:lineRule="exact"/>
        <w:jc w:val="center"/>
        <w:rPr>
          <w:rFonts w:ascii="宋体" w:hAnsi="宋体" w:cs="宋体"/>
          <w:b/>
          <w:color w:val="000000" w:themeColor="text1"/>
          <w:spacing w:val="6"/>
          <w:sz w:val="32"/>
          <w:szCs w:val="32"/>
          <w:highlight w:val="none"/>
          <w14:textFill>
            <w14:solidFill>
              <w14:schemeClr w14:val="tx1"/>
            </w14:solidFill>
          </w14:textFill>
        </w:rPr>
      </w:pPr>
    </w:p>
    <w:p>
      <w:pPr>
        <w:spacing w:line="588" w:lineRule="exact"/>
        <w:jc w:val="center"/>
        <w:rPr>
          <w:rFonts w:ascii="宋体" w:hAnsi="宋体" w:cs="宋体"/>
          <w:b/>
          <w:color w:val="000000" w:themeColor="text1"/>
          <w:spacing w:val="6"/>
          <w:sz w:val="32"/>
          <w:szCs w:val="32"/>
          <w:highlight w:val="none"/>
          <w14:textFill>
            <w14:solidFill>
              <w14:schemeClr w14:val="tx1"/>
            </w14:solidFill>
          </w14:textFill>
        </w:rPr>
      </w:pPr>
    </w:p>
    <w:p>
      <w:pPr>
        <w:spacing w:line="588" w:lineRule="exact"/>
        <w:jc w:val="center"/>
        <w:rPr>
          <w:rFonts w:ascii="黑体" w:hAnsi="黑体" w:eastAsia="黑体" w:cs="黑体"/>
          <w:b/>
          <w:color w:val="000000" w:themeColor="text1"/>
          <w:spacing w:val="6"/>
          <w:sz w:val="28"/>
          <w:szCs w:val="28"/>
          <w:highlight w:val="none"/>
          <w14:textFill>
            <w14:solidFill>
              <w14:schemeClr w14:val="tx1"/>
            </w14:solidFill>
          </w14:textFill>
        </w:rPr>
      </w:pPr>
    </w:p>
    <w:p>
      <w:pPr>
        <w:spacing w:line="588" w:lineRule="exact"/>
        <w:jc w:val="center"/>
        <w:rPr>
          <w:rFonts w:ascii="黑体" w:hAnsi="黑体" w:eastAsia="黑体" w:cs="黑体"/>
          <w:b/>
          <w:color w:val="000000" w:themeColor="text1"/>
          <w:spacing w:val="6"/>
          <w:sz w:val="28"/>
          <w:szCs w:val="28"/>
          <w:highlight w:val="none"/>
          <w14:textFill>
            <w14:solidFill>
              <w14:schemeClr w14:val="tx1"/>
            </w14:solidFill>
          </w14:textFill>
        </w:rPr>
      </w:pPr>
      <w:r>
        <w:rPr>
          <w:rFonts w:hint="eastAsia" w:ascii="黑体" w:hAnsi="黑体" w:eastAsia="黑体" w:cs="黑体"/>
          <w:b/>
          <w:color w:val="000000" w:themeColor="text1"/>
          <w:spacing w:val="6"/>
          <w:sz w:val="28"/>
          <w:szCs w:val="28"/>
          <w:highlight w:val="none"/>
          <w14:textFill>
            <w14:solidFill>
              <w14:schemeClr w14:val="tx1"/>
            </w14:solidFill>
          </w14:textFill>
        </w:rPr>
        <w:t>5、残疾人福利性单位声明函</w:t>
      </w:r>
    </w:p>
    <w:p>
      <w:pPr>
        <w:spacing w:line="588" w:lineRule="exact"/>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sz w:val="24"/>
          <w:highlight w:val="none"/>
          <w14:textFill>
            <w14:solidFill>
              <w14:schemeClr w14:val="tx1"/>
            </w14:solidFill>
          </w14:textFill>
        </w:rPr>
        <w:t>〔2017〕 141</w:t>
      </w:r>
      <w:r>
        <w:rPr>
          <w:rFonts w:hint="eastAsia" w:ascii="宋体" w:hAnsi="宋体" w:cs="宋体"/>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号）的规定，本单位为符合条件的残疾人福利性单位，且本单位参加______单位的______项目采购活动提供本单位制造的货物（</w:t>
      </w:r>
      <w:r>
        <w:rPr>
          <w:rFonts w:hint="eastAsia" w:ascii="宋体" w:hAnsi="宋体" w:cs="宋体"/>
          <w:i/>
          <w:color w:val="000000" w:themeColor="text1"/>
          <w:spacing w:val="6"/>
          <w:sz w:val="24"/>
          <w:highlight w:val="none"/>
          <w14:textFill>
            <w14:solidFill>
              <w14:schemeClr w14:val="tx1"/>
            </w14:solidFill>
          </w14:textFill>
        </w:rPr>
        <w:t>由本单位承担工程/提供服务</w:t>
      </w:r>
      <w:r>
        <w:rPr>
          <w:rFonts w:hint="eastAsia" w:ascii="宋体" w:hAnsi="宋体" w:cs="宋体"/>
          <w:color w:val="000000" w:themeColor="text1"/>
          <w:spacing w:val="6"/>
          <w:sz w:val="24"/>
          <w:highlight w:val="none"/>
          <w14:textFill>
            <w14:solidFill>
              <w14:schemeClr w14:val="tx1"/>
            </w14:solidFill>
          </w14:textFill>
        </w:rPr>
        <w:t>），或者提供其他残疾人福利性单位制造的货物（不包括使用非残疾人福利性单位注册商标的货物）。</w:t>
      </w:r>
    </w:p>
    <w:p>
      <w:pPr>
        <w:spacing w:line="588" w:lineRule="exact"/>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本单位对上述声明的真实性负责。如有虚假，将依法承担相应责任。</w:t>
      </w:r>
    </w:p>
    <w:p>
      <w:pPr>
        <w:spacing w:line="588" w:lineRule="exact"/>
        <w:ind w:firstLine="504" w:firstLineChars="200"/>
        <w:rPr>
          <w:rFonts w:ascii="宋体" w:hAnsi="宋体" w:cs="宋体"/>
          <w:color w:val="000000" w:themeColor="text1"/>
          <w:spacing w:val="6"/>
          <w:sz w:val="24"/>
          <w:highlight w:val="none"/>
          <w14:textFill>
            <w14:solidFill>
              <w14:schemeClr w14:val="tx1"/>
            </w14:solidFill>
          </w14:textFill>
        </w:rPr>
      </w:pPr>
    </w:p>
    <w:p>
      <w:pPr>
        <w:spacing w:line="588" w:lineRule="exact"/>
        <w:ind w:firstLine="504" w:firstLineChars="200"/>
        <w:rPr>
          <w:rFonts w:ascii="宋体" w:hAnsi="宋体" w:cs="宋体"/>
          <w:color w:val="000000" w:themeColor="text1"/>
          <w:spacing w:val="6"/>
          <w:sz w:val="24"/>
          <w:highlight w:val="none"/>
          <w14:textFill>
            <w14:solidFill>
              <w14:schemeClr w14:val="tx1"/>
            </w14:solidFill>
          </w14:textFill>
        </w:rPr>
      </w:pPr>
    </w:p>
    <w:p>
      <w:pPr>
        <w:tabs>
          <w:tab w:val="left" w:pos="4860"/>
        </w:tabs>
        <w:spacing w:line="588" w:lineRule="exact"/>
        <w:ind w:right="1560"/>
        <w:jc w:val="righ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单位名称（盖章）：</w:t>
      </w:r>
    </w:p>
    <w:p>
      <w:pPr>
        <w:tabs>
          <w:tab w:val="left" w:pos="4860"/>
        </w:tabs>
        <w:spacing w:line="588" w:lineRule="exact"/>
        <w:ind w:right="1560"/>
        <w:jc w:val="righ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日  期：</w:t>
      </w:r>
    </w:p>
    <w:p>
      <w:pPr>
        <w:adjustRightInd w:val="0"/>
        <w:snapToGrid w:val="0"/>
        <w:spacing w:line="360" w:lineRule="auto"/>
        <w:jc w:val="right"/>
        <w:rPr>
          <w:rFonts w:ascii="宋体" w:hAnsi="宋体" w:cs="宋体"/>
          <w:color w:val="000000" w:themeColor="text1"/>
          <w:spacing w:val="6"/>
          <w:sz w:val="24"/>
          <w:highlight w:val="none"/>
          <w14:textFill>
            <w14:solidFill>
              <w14:schemeClr w14:val="tx1"/>
            </w14:solidFill>
          </w14:textFill>
        </w:rPr>
      </w:pPr>
    </w:p>
    <w:p>
      <w:pPr>
        <w:adjustRightInd w:val="0"/>
        <w:snapToGrid w:val="0"/>
        <w:spacing w:line="360" w:lineRule="auto"/>
        <w:rPr>
          <w:rFonts w:ascii="宋体" w:hAnsi="宋体" w:cs="宋体"/>
          <w:color w:val="000000" w:themeColor="text1"/>
          <w:spacing w:val="6"/>
          <w:sz w:val="24"/>
          <w:highlight w:val="none"/>
          <w14:textFill>
            <w14:solidFill>
              <w14:schemeClr w14:val="tx1"/>
            </w14:solidFill>
          </w14:textFill>
        </w:rPr>
      </w:pPr>
    </w:p>
    <w:p>
      <w:pPr>
        <w:adjustRightInd w:val="0"/>
        <w:snapToGrid w:val="0"/>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注：</w:t>
      </w:r>
    </w:p>
    <w:p>
      <w:pPr>
        <w:adjustRightInd w:val="0"/>
        <w:snapToGrid w:val="0"/>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1、《中小企业声明函》对中小企业参与政府采购活动时适用。</w:t>
      </w:r>
    </w:p>
    <w:p>
      <w:pPr>
        <w:adjustRightInd w:val="0"/>
        <w:snapToGrid w:val="0"/>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2、投标人若为残疾人福利性单位，则提供《残疾人福利性单位声明函》。</w:t>
      </w:r>
    </w:p>
    <w:p>
      <w:pPr>
        <w:adjustRightInd w:val="0"/>
        <w:snapToGrid w:val="0"/>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3、投标人若为</w:t>
      </w:r>
      <w:r>
        <w:rPr>
          <w:rFonts w:hint="eastAsia" w:ascii="宋体" w:hAnsi="宋体" w:cs="宋体"/>
          <w:color w:val="000000" w:themeColor="text1"/>
          <w:sz w:val="24"/>
          <w:highlight w:val="none"/>
          <w14:textFill>
            <w14:solidFill>
              <w14:schemeClr w14:val="tx1"/>
            </w14:solidFill>
          </w14:textFill>
        </w:rPr>
        <w:t>监狱企业，则提供由省级以上监狱管理局、戒毒管理局(含新疆生产建设兵团)出具的属于监狱企业的证明文件</w:t>
      </w:r>
      <w:r>
        <w:rPr>
          <w:rFonts w:hint="eastAsia" w:ascii="宋体" w:hAnsi="宋体" w:cs="宋体"/>
          <w:color w:val="000000" w:themeColor="text1"/>
          <w:spacing w:val="6"/>
          <w:sz w:val="24"/>
          <w:highlight w:val="none"/>
          <w14:textFill>
            <w14:solidFill>
              <w14:schemeClr w14:val="tx1"/>
            </w14:solidFill>
          </w14:textFill>
        </w:rPr>
        <w:t>。</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4、如投标人提供的货物中有其他小型或微型企业生产的货物时，请将货物制造商的《中小企业声明函》一并提供，否则该部分货物视为不符合价格扣除条件。</w:t>
      </w:r>
    </w:p>
    <w:p>
      <w:pPr>
        <w:pStyle w:val="16"/>
        <w:jc w:val="both"/>
        <w:rPr>
          <w:color w:val="000000" w:themeColor="text1"/>
          <w:highlight w:val="none"/>
          <w14:textFill>
            <w14:solidFill>
              <w14:schemeClr w14:val="tx1"/>
            </w14:solidFill>
          </w14:textFill>
        </w:rPr>
      </w:pPr>
    </w:p>
    <w:p>
      <w:pPr>
        <w:pStyle w:val="16"/>
        <w:jc w:val="both"/>
        <w:rPr>
          <w:color w:val="000000" w:themeColor="text1"/>
          <w:highlight w:val="none"/>
          <w14:textFill>
            <w14:solidFill>
              <w14:schemeClr w14:val="tx1"/>
            </w14:solidFill>
          </w14:textFill>
        </w:rPr>
      </w:pPr>
    </w:p>
    <w:p>
      <w:pPr>
        <w:pStyle w:val="16"/>
        <w:jc w:val="both"/>
        <w:rPr>
          <w:color w:val="000000" w:themeColor="text1"/>
          <w:highlight w:val="none"/>
          <w14:textFill>
            <w14:solidFill>
              <w14:schemeClr w14:val="tx1"/>
            </w14:solidFill>
          </w14:textFill>
        </w:rPr>
      </w:pPr>
    </w:p>
    <w:p>
      <w:pPr>
        <w:pStyle w:val="10"/>
        <w:spacing w:line="520" w:lineRule="exact"/>
        <w:jc w:val="center"/>
        <w:rPr>
          <w:rFonts w:hint="default" w:ascii="黑体" w:hAnsi="黑体" w:eastAsia="黑体" w:cs="黑体"/>
          <w:b/>
          <w:color w:val="000000" w:themeColor="text1"/>
          <w:sz w:val="28"/>
          <w:szCs w:val="28"/>
          <w:highlight w:val="none"/>
          <w14:textFill>
            <w14:solidFill>
              <w14:schemeClr w14:val="tx1"/>
            </w14:solidFill>
          </w14:textFill>
        </w:rPr>
      </w:pPr>
      <w:r>
        <w:rPr>
          <w:rFonts w:ascii="黑体" w:hAnsi="黑体" w:eastAsia="黑体" w:cs="黑体"/>
          <w:b/>
          <w:color w:val="000000" w:themeColor="text1"/>
          <w:sz w:val="28"/>
          <w:szCs w:val="28"/>
          <w:highlight w:val="none"/>
          <w14:textFill>
            <w14:solidFill>
              <w14:schemeClr w14:val="tx1"/>
            </w14:solidFill>
          </w14:textFill>
        </w:rPr>
        <w:t>6、法定代表人身份证明书</w:t>
      </w:r>
    </w:p>
    <w:p>
      <w:pPr>
        <w:pStyle w:val="10"/>
        <w:spacing w:line="520" w:lineRule="exact"/>
        <w:jc w:val="center"/>
        <w:rPr>
          <w:rFonts w:hint="default" w:hAnsi="宋体" w:cs="宋体"/>
          <w:bCs/>
          <w:color w:val="000000" w:themeColor="text1"/>
          <w:kern w:val="2"/>
          <w:sz w:val="24"/>
          <w:szCs w:val="24"/>
          <w:highlight w:val="none"/>
          <w14:textFill>
            <w14:solidFill>
              <w14:schemeClr w14:val="tx1"/>
            </w14:solidFill>
          </w14:textFill>
        </w:rPr>
      </w:pPr>
    </w:p>
    <w:p>
      <w:pPr>
        <w:pStyle w:val="10"/>
        <w:spacing w:line="580" w:lineRule="exact"/>
        <w:ind w:firstLine="480" w:firstLineChars="200"/>
        <w:rPr>
          <w:rFonts w:hint="default" w:hAnsi="宋体" w:cs="宋体"/>
          <w:bCs/>
          <w:color w:val="000000" w:themeColor="text1"/>
          <w:kern w:val="2"/>
          <w:sz w:val="24"/>
          <w:szCs w:val="24"/>
          <w:highlight w:val="none"/>
          <w:u w:val="singl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单位名称：</w:t>
      </w:r>
      <w:r>
        <w:rPr>
          <w:rFonts w:hAnsi="宋体" w:cs="宋体"/>
          <w:bCs/>
          <w:color w:val="000000" w:themeColor="text1"/>
          <w:kern w:val="2"/>
          <w:sz w:val="24"/>
          <w:szCs w:val="24"/>
          <w:highlight w:val="none"/>
          <w:u w:val="single"/>
          <w14:textFill>
            <w14:solidFill>
              <w14:schemeClr w14:val="tx1"/>
            </w14:solidFill>
          </w14:textFill>
        </w:rPr>
        <w:t xml:space="preserve">                                         </w:t>
      </w:r>
    </w:p>
    <w:p>
      <w:pPr>
        <w:pStyle w:val="10"/>
        <w:spacing w:line="580" w:lineRule="exact"/>
        <w:ind w:firstLine="480" w:firstLineChars="200"/>
        <w:rPr>
          <w:rFonts w:hint="default" w:hAnsi="宋体" w:cs="宋体"/>
          <w:bCs/>
          <w:color w:val="000000" w:themeColor="text1"/>
          <w:kern w:val="2"/>
          <w:sz w:val="24"/>
          <w:szCs w:val="24"/>
          <w:highlight w:val="none"/>
          <w:u w:val="singl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联系地址：</w:t>
      </w:r>
      <w:r>
        <w:rPr>
          <w:rFonts w:hAnsi="宋体" w:cs="宋体"/>
          <w:bCs/>
          <w:color w:val="000000" w:themeColor="text1"/>
          <w:kern w:val="2"/>
          <w:sz w:val="24"/>
          <w:szCs w:val="24"/>
          <w:highlight w:val="none"/>
          <w:u w:val="single"/>
          <w14:textFill>
            <w14:solidFill>
              <w14:schemeClr w14:val="tx1"/>
            </w14:solidFill>
          </w14:textFill>
        </w:rPr>
        <w:t xml:space="preserve">                                           </w:t>
      </w:r>
    </w:p>
    <w:p>
      <w:pPr>
        <w:pStyle w:val="10"/>
        <w:spacing w:line="580" w:lineRule="exact"/>
        <w:ind w:firstLine="480" w:firstLineChars="200"/>
        <w:rPr>
          <w:rFonts w:hint="default" w:hAnsi="宋体" w:cs="宋体"/>
          <w:bCs/>
          <w:color w:val="000000" w:themeColor="text1"/>
          <w:kern w:val="2"/>
          <w:sz w:val="24"/>
          <w:szCs w:val="24"/>
          <w:highlight w:val="none"/>
          <w:u w:val="singl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姓    名：</w:t>
      </w:r>
      <w:r>
        <w:rPr>
          <w:rFonts w:hAnsi="宋体" w:cs="宋体"/>
          <w:bCs/>
          <w:color w:val="000000" w:themeColor="text1"/>
          <w:kern w:val="2"/>
          <w:sz w:val="24"/>
          <w:szCs w:val="24"/>
          <w:highlight w:val="none"/>
          <w:u w:val="single"/>
          <w14:textFill>
            <w14:solidFill>
              <w14:schemeClr w14:val="tx1"/>
            </w14:solidFill>
          </w14:textFill>
        </w:rPr>
        <w:t xml:space="preserve">         </w:t>
      </w:r>
      <w:r>
        <w:rPr>
          <w:rFonts w:hAnsi="宋体" w:cs="宋体"/>
          <w:bCs/>
          <w:color w:val="000000" w:themeColor="text1"/>
          <w:kern w:val="2"/>
          <w:sz w:val="24"/>
          <w:szCs w:val="24"/>
          <w:highlight w:val="none"/>
          <w14:textFill>
            <w14:solidFill>
              <w14:schemeClr w14:val="tx1"/>
            </w14:solidFill>
          </w14:textFill>
        </w:rPr>
        <w:t>性别：</w:t>
      </w:r>
      <w:r>
        <w:rPr>
          <w:rFonts w:hAnsi="宋体" w:cs="宋体"/>
          <w:bCs/>
          <w:color w:val="000000" w:themeColor="text1"/>
          <w:kern w:val="2"/>
          <w:sz w:val="24"/>
          <w:szCs w:val="24"/>
          <w:highlight w:val="none"/>
          <w:u w:val="single"/>
          <w14:textFill>
            <w14:solidFill>
              <w14:schemeClr w14:val="tx1"/>
            </w14:solidFill>
          </w14:textFill>
        </w:rPr>
        <w:t xml:space="preserve">        </w:t>
      </w:r>
      <w:r>
        <w:rPr>
          <w:rFonts w:hAnsi="宋体" w:cs="宋体"/>
          <w:bCs/>
          <w:color w:val="000000" w:themeColor="text1"/>
          <w:kern w:val="2"/>
          <w:sz w:val="24"/>
          <w:szCs w:val="24"/>
          <w:highlight w:val="none"/>
          <w14:textFill>
            <w14:solidFill>
              <w14:schemeClr w14:val="tx1"/>
            </w14:solidFill>
          </w14:textFill>
        </w:rPr>
        <w:t xml:space="preserve"> 年龄：</w:t>
      </w:r>
      <w:r>
        <w:rPr>
          <w:rFonts w:hAnsi="宋体" w:cs="宋体"/>
          <w:bCs/>
          <w:color w:val="000000" w:themeColor="text1"/>
          <w:kern w:val="2"/>
          <w:sz w:val="24"/>
          <w:szCs w:val="24"/>
          <w:highlight w:val="none"/>
          <w:u w:val="single"/>
          <w14:textFill>
            <w14:solidFill>
              <w14:schemeClr w14:val="tx1"/>
            </w14:solidFill>
          </w14:textFill>
        </w:rPr>
        <w:t xml:space="preserve">       </w:t>
      </w:r>
      <w:r>
        <w:rPr>
          <w:rFonts w:hAnsi="宋体" w:cs="宋体"/>
          <w:bCs/>
          <w:color w:val="000000" w:themeColor="text1"/>
          <w:kern w:val="2"/>
          <w:sz w:val="24"/>
          <w:szCs w:val="24"/>
          <w:highlight w:val="none"/>
          <w14:textFill>
            <w14:solidFill>
              <w14:schemeClr w14:val="tx1"/>
            </w14:solidFill>
          </w14:textFill>
        </w:rPr>
        <w:t xml:space="preserve">  职务：</w:t>
      </w:r>
      <w:r>
        <w:rPr>
          <w:rFonts w:hAnsi="宋体" w:cs="宋体"/>
          <w:bCs/>
          <w:color w:val="000000" w:themeColor="text1"/>
          <w:kern w:val="2"/>
          <w:sz w:val="24"/>
          <w:szCs w:val="24"/>
          <w:highlight w:val="none"/>
          <w:u w:val="single"/>
          <w14:textFill>
            <w14:solidFill>
              <w14:schemeClr w14:val="tx1"/>
            </w14:solidFill>
          </w14:textFill>
        </w:rPr>
        <w:t xml:space="preserve">      </w:t>
      </w:r>
      <w:r>
        <w:rPr>
          <w:rFonts w:hAnsi="宋体" w:cs="宋体"/>
          <w:bCs/>
          <w:color w:val="000000" w:themeColor="text1"/>
          <w:kern w:val="2"/>
          <w:sz w:val="24"/>
          <w:szCs w:val="24"/>
          <w:highlight w:val="none"/>
          <w14:textFill>
            <w14:solidFill>
              <w14:schemeClr w14:val="tx1"/>
            </w14:solidFill>
          </w14:textFill>
        </w:rPr>
        <w:t xml:space="preserve"> </w:t>
      </w:r>
    </w:p>
    <w:p>
      <w:pPr>
        <w:pStyle w:val="10"/>
        <w:spacing w:line="5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系</w:t>
      </w:r>
      <w:r>
        <w:rPr>
          <w:rFonts w:hAnsi="宋体" w:cs="宋体"/>
          <w:bCs/>
          <w:color w:val="000000" w:themeColor="text1"/>
          <w:kern w:val="2"/>
          <w:sz w:val="24"/>
          <w:szCs w:val="24"/>
          <w:highlight w:val="none"/>
          <w:u w:val="single"/>
          <w14:textFill>
            <w14:solidFill>
              <w14:schemeClr w14:val="tx1"/>
            </w14:solidFill>
          </w14:textFill>
        </w:rPr>
        <w:t xml:space="preserve">      &lt;投标人名称&gt;                 </w:t>
      </w:r>
      <w:r>
        <w:rPr>
          <w:rFonts w:hAnsi="宋体" w:cs="宋体"/>
          <w:bCs/>
          <w:color w:val="000000" w:themeColor="text1"/>
          <w:kern w:val="2"/>
          <w:sz w:val="24"/>
          <w:szCs w:val="24"/>
          <w:highlight w:val="none"/>
          <w14:textFill>
            <w14:solidFill>
              <w14:schemeClr w14:val="tx1"/>
            </w14:solidFill>
          </w14:textFill>
        </w:rPr>
        <w:t xml:space="preserve">     的法定代表人。</w:t>
      </w:r>
    </w:p>
    <w:p>
      <w:pPr>
        <w:pStyle w:val="10"/>
        <w:spacing w:line="5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特此证明。</w:t>
      </w:r>
    </w:p>
    <w:p>
      <w:pPr>
        <w:pStyle w:val="10"/>
        <w:spacing w:line="5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p>
    <w:tbl>
      <w:tblPr>
        <w:tblStyle w:val="21"/>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7973" w:type="dxa"/>
            <w:vAlign w:val="center"/>
          </w:tcPr>
          <w:p>
            <w:pPr>
              <w:pStyle w:val="10"/>
              <w:spacing w:line="5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（此处附贴法定代表人身份证复印件正、反面）</w:t>
            </w:r>
          </w:p>
          <w:p>
            <w:pPr>
              <w:widowControl/>
              <w:spacing w:before="100" w:beforeAutospacing="1" w:after="100" w:afterAutospacing="1" w:line="440" w:lineRule="exact"/>
              <w:jc w:val="center"/>
              <w:rPr>
                <w:rFonts w:ascii="宋体" w:hAnsi="宋体" w:cs="宋体"/>
                <w:bCs/>
                <w:color w:val="000000" w:themeColor="text1"/>
                <w:sz w:val="24"/>
                <w:highlight w:val="none"/>
                <w14:textFill>
                  <w14:solidFill>
                    <w14:schemeClr w14:val="tx1"/>
                  </w14:solidFill>
                </w14:textFill>
              </w:rPr>
            </w:pPr>
          </w:p>
        </w:tc>
      </w:tr>
    </w:tbl>
    <w:p>
      <w:pPr>
        <w:pStyle w:val="10"/>
        <w:spacing w:line="5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p>
    <w:p>
      <w:pPr>
        <w:pStyle w:val="10"/>
        <w:spacing w:line="5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p>
    <w:p>
      <w:pPr>
        <w:pStyle w:val="10"/>
        <w:spacing w:line="52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p>
    <w:p>
      <w:pPr>
        <w:pStyle w:val="10"/>
        <w:spacing w:line="52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p>
    <w:p>
      <w:pPr>
        <w:pStyle w:val="10"/>
        <w:spacing w:line="520" w:lineRule="exact"/>
        <w:ind w:firstLine="3000" w:firstLineChars="1250"/>
        <w:rPr>
          <w:rFonts w:hint="default" w:hAnsi="宋体" w:cs="宋体"/>
          <w:bCs/>
          <w:color w:val="000000" w:themeColor="text1"/>
          <w:kern w:val="2"/>
          <w:sz w:val="24"/>
          <w:szCs w:val="24"/>
          <w:highlight w:val="none"/>
          <w14:textFill>
            <w14:solidFill>
              <w14:schemeClr w14:val="tx1"/>
            </w14:solidFill>
          </w14:textFill>
        </w:rPr>
      </w:pPr>
    </w:p>
    <w:p>
      <w:pPr>
        <w:pStyle w:val="10"/>
        <w:spacing w:line="520" w:lineRule="exact"/>
        <w:ind w:firstLine="3000" w:firstLineChars="1250"/>
        <w:rPr>
          <w:rFonts w:hint="default" w:hAnsi="宋体" w:cs="宋体"/>
          <w:bCs/>
          <w:color w:val="000000" w:themeColor="text1"/>
          <w:kern w:val="2"/>
          <w:sz w:val="24"/>
          <w:szCs w:val="24"/>
          <w:highlight w:val="none"/>
          <w14:textFill>
            <w14:solidFill>
              <w14:schemeClr w14:val="tx1"/>
            </w14:solidFill>
          </w14:textFill>
        </w:rPr>
      </w:pPr>
    </w:p>
    <w:p>
      <w:pPr>
        <w:pStyle w:val="10"/>
        <w:spacing w:line="520" w:lineRule="exact"/>
        <w:ind w:firstLine="3000" w:firstLineChars="125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 xml:space="preserve">投标人 （公章）：  </w:t>
      </w:r>
    </w:p>
    <w:p>
      <w:pPr>
        <w:pStyle w:val="10"/>
        <w:spacing w:line="52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 xml:space="preserve">                              年   月   日</w:t>
      </w:r>
    </w:p>
    <w:p>
      <w:pPr>
        <w:pStyle w:val="10"/>
        <w:spacing w:line="52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p>
    <w:p>
      <w:pPr>
        <w:pStyle w:val="15"/>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pStyle w:val="10"/>
        <w:spacing w:line="520" w:lineRule="exact"/>
        <w:jc w:val="center"/>
        <w:rPr>
          <w:rFonts w:hint="default" w:ascii="黑体" w:hAnsi="黑体" w:eastAsia="黑体" w:cs="黑体"/>
          <w:b/>
          <w:color w:val="000000" w:themeColor="text1"/>
          <w:sz w:val="28"/>
          <w:szCs w:val="28"/>
          <w:highlight w:val="none"/>
          <w14:textFill>
            <w14:solidFill>
              <w14:schemeClr w14:val="tx1"/>
            </w14:solidFill>
          </w14:textFill>
        </w:rPr>
      </w:pPr>
      <w:r>
        <w:rPr>
          <w:rFonts w:ascii="黑体" w:hAnsi="黑体" w:eastAsia="黑体" w:cs="黑体"/>
          <w:b/>
          <w:color w:val="000000" w:themeColor="text1"/>
          <w:sz w:val="28"/>
          <w:szCs w:val="28"/>
          <w:highlight w:val="none"/>
          <w14:textFill>
            <w14:solidFill>
              <w14:schemeClr w14:val="tx1"/>
            </w14:solidFill>
          </w14:textFill>
        </w:rPr>
        <w:t>7、法定代表人授权委托书</w:t>
      </w:r>
    </w:p>
    <w:p>
      <w:pPr>
        <w:pStyle w:val="10"/>
        <w:spacing w:line="520" w:lineRule="exact"/>
        <w:jc w:val="center"/>
        <w:rPr>
          <w:rFonts w:hint="default" w:hAnsi="宋体" w:cs="宋体"/>
          <w:b/>
          <w:color w:val="000000" w:themeColor="text1"/>
          <w:sz w:val="24"/>
          <w:szCs w:val="24"/>
          <w:highlight w:val="none"/>
          <w14:textFill>
            <w14:solidFill>
              <w14:schemeClr w14:val="tx1"/>
            </w14:solidFill>
          </w14:textFill>
        </w:rPr>
      </w:pP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本授权书声明：</w:t>
      </w:r>
      <w:r>
        <w:rPr>
          <w:rFonts w:hAnsi="宋体" w:cs="宋体"/>
          <w:bCs/>
          <w:color w:val="000000" w:themeColor="text1"/>
          <w:kern w:val="2"/>
          <w:sz w:val="24"/>
          <w:szCs w:val="24"/>
          <w:highlight w:val="none"/>
          <w:u w:val="single"/>
          <w14:textFill>
            <w14:solidFill>
              <w14:schemeClr w14:val="tx1"/>
            </w14:solidFill>
          </w14:textFill>
        </w:rPr>
        <w:t xml:space="preserve">注册于   (国家或地区的名称)  </w:t>
      </w:r>
      <w:r>
        <w:rPr>
          <w:rFonts w:hAnsi="宋体" w:cs="宋体"/>
          <w:bCs/>
          <w:color w:val="000000" w:themeColor="text1"/>
          <w:kern w:val="2"/>
          <w:sz w:val="24"/>
          <w:szCs w:val="24"/>
          <w:highlight w:val="none"/>
          <w14:textFill>
            <w14:solidFill>
              <w14:schemeClr w14:val="tx1"/>
            </w14:solidFill>
          </w14:textFill>
        </w:rPr>
        <w:t>的</w:t>
      </w:r>
      <w:r>
        <w:rPr>
          <w:rFonts w:hAnsi="宋体" w:cs="宋体"/>
          <w:bCs/>
          <w:color w:val="000000" w:themeColor="text1"/>
          <w:kern w:val="2"/>
          <w:sz w:val="24"/>
          <w:szCs w:val="24"/>
          <w:highlight w:val="none"/>
          <w:u w:val="single"/>
          <w14:textFill>
            <w14:solidFill>
              <w14:schemeClr w14:val="tx1"/>
            </w14:solidFill>
          </w14:textFill>
        </w:rPr>
        <w:t xml:space="preserve">  (公司名称)  </w:t>
      </w:r>
      <w:r>
        <w:rPr>
          <w:rFonts w:hAnsi="宋体" w:cs="宋体"/>
          <w:bCs/>
          <w:color w:val="000000" w:themeColor="text1"/>
          <w:kern w:val="2"/>
          <w:sz w:val="24"/>
          <w:szCs w:val="24"/>
          <w:highlight w:val="none"/>
          <w14:textFill>
            <w14:solidFill>
              <w14:schemeClr w14:val="tx1"/>
            </w14:solidFill>
          </w14:textFill>
        </w:rPr>
        <w:t>的</w:t>
      </w:r>
      <w:r>
        <w:rPr>
          <w:rFonts w:hAnsi="宋体" w:cs="宋体"/>
          <w:bCs/>
          <w:color w:val="000000" w:themeColor="text1"/>
          <w:kern w:val="2"/>
          <w:sz w:val="24"/>
          <w:szCs w:val="24"/>
          <w:highlight w:val="none"/>
          <w:u w:val="single"/>
          <w14:textFill>
            <w14:solidFill>
              <w14:schemeClr w14:val="tx1"/>
            </w14:solidFill>
          </w14:textFill>
        </w:rPr>
        <w:t xml:space="preserve"> (法人代表姓名、职务)  </w:t>
      </w:r>
      <w:r>
        <w:rPr>
          <w:rFonts w:hAnsi="宋体" w:cs="宋体"/>
          <w:bCs/>
          <w:color w:val="000000" w:themeColor="text1"/>
          <w:kern w:val="2"/>
          <w:sz w:val="24"/>
          <w:szCs w:val="24"/>
          <w:highlight w:val="none"/>
          <w14:textFill>
            <w14:solidFill>
              <w14:schemeClr w14:val="tx1"/>
            </w14:solidFill>
          </w14:textFill>
        </w:rPr>
        <w:t>，代表本公司授权</w:t>
      </w:r>
      <w:r>
        <w:rPr>
          <w:rFonts w:hAnsi="宋体" w:cs="宋体"/>
          <w:bCs/>
          <w:color w:val="000000" w:themeColor="text1"/>
          <w:kern w:val="2"/>
          <w:sz w:val="24"/>
          <w:szCs w:val="24"/>
          <w:highlight w:val="none"/>
          <w:u w:val="single"/>
          <w14:textFill>
            <w14:solidFill>
              <w14:schemeClr w14:val="tx1"/>
            </w14:solidFill>
          </w14:textFill>
        </w:rPr>
        <w:t xml:space="preserve">  (被授权单位名称) </w:t>
      </w:r>
      <w:r>
        <w:rPr>
          <w:rFonts w:hAnsi="宋体" w:cs="宋体"/>
          <w:bCs/>
          <w:color w:val="000000" w:themeColor="text1"/>
          <w:kern w:val="2"/>
          <w:sz w:val="24"/>
          <w:szCs w:val="24"/>
          <w:highlight w:val="none"/>
          <w14:textFill>
            <w14:solidFill>
              <w14:schemeClr w14:val="tx1"/>
            </w14:solidFill>
          </w14:textFill>
        </w:rPr>
        <w:t xml:space="preserve"> 的</w:t>
      </w:r>
      <w:r>
        <w:rPr>
          <w:rFonts w:hAnsi="宋体" w:cs="宋体"/>
          <w:bCs/>
          <w:color w:val="000000" w:themeColor="text1"/>
          <w:kern w:val="2"/>
          <w:sz w:val="24"/>
          <w:szCs w:val="24"/>
          <w:highlight w:val="none"/>
          <w:u w:val="single"/>
          <w14:textFill>
            <w14:solidFill>
              <w14:schemeClr w14:val="tx1"/>
            </w14:solidFill>
          </w14:textFill>
        </w:rPr>
        <w:t xml:space="preserve">        (授权代理人的姓名、职务)</w:t>
      </w:r>
      <w:r>
        <w:rPr>
          <w:rFonts w:hAnsi="宋体" w:cs="宋体"/>
          <w:bCs/>
          <w:color w:val="000000" w:themeColor="text1"/>
          <w:kern w:val="2"/>
          <w:sz w:val="24"/>
          <w:szCs w:val="24"/>
          <w:highlight w:val="none"/>
          <w14:textFill>
            <w14:solidFill>
              <w14:schemeClr w14:val="tx1"/>
            </w14:solidFill>
          </w14:textFill>
        </w:rPr>
        <w:t>为本公司的合法代理人，参加编号为</w:t>
      </w:r>
      <w:r>
        <w:rPr>
          <w:rFonts w:hAnsi="宋体" w:cs="宋体"/>
          <w:bCs/>
          <w:color w:val="000000" w:themeColor="text1"/>
          <w:kern w:val="2"/>
          <w:sz w:val="24"/>
          <w:szCs w:val="24"/>
          <w:highlight w:val="none"/>
          <w:u w:val="single"/>
          <w14:textFill>
            <w14:solidFill>
              <w14:schemeClr w14:val="tx1"/>
            </w14:solidFill>
          </w14:textFill>
        </w:rPr>
        <w:t xml:space="preserve">  项目编号 </w:t>
      </w:r>
      <w:r>
        <w:rPr>
          <w:rFonts w:hAnsi="宋体" w:cs="宋体"/>
          <w:bCs/>
          <w:color w:val="000000" w:themeColor="text1"/>
          <w:kern w:val="2"/>
          <w:sz w:val="24"/>
          <w:szCs w:val="24"/>
          <w:highlight w:val="none"/>
          <w14:textFill>
            <w14:solidFill>
              <w14:schemeClr w14:val="tx1"/>
            </w14:solidFill>
          </w14:textFill>
        </w:rPr>
        <w:t xml:space="preserve"> 的公开招标活动，以本公司名义处理一切与之有关的事宜。</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如果本公司在此次招标活动中中标，授权代理人有权代表本公司签署咨询服务合同。</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本授权书于</w:t>
      </w:r>
      <w:r>
        <w:rPr>
          <w:rFonts w:hAnsi="宋体" w:cs="宋体"/>
          <w:bCs/>
          <w:color w:val="000000" w:themeColor="text1"/>
          <w:kern w:val="2"/>
          <w:sz w:val="24"/>
          <w:szCs w:val="24"/>
          <w:highlight w:val="none"/>
          <w:u w:val="single"/>
          <w14:textFill>
            <w14:solidFill>
              <w14:schemeClr w14:val="tx1"/>
            </w14:solidFill>
          </w14:textFill>
        </w:rPr>
        <w:t xml:space="preserve">      </w:t>
      </w:r>
      <w:r>
        <w:rPr>
          <w:rFonts w:hAnsi="宋体" w:cs="宋体"/>
          <w:bCs/>
          <w:color w:val="000000" w:themeColor="text1"/>
          <w:kern w:val="2"/>
          <w:sz w:val="24"/>
          <w:szCs w:val="24"/>
          <w:highlight w:val="none"/>
          <w14:textFill>
            <w14:solidFill>
              <w14:schemeClr w14:val="tx1"/>
            </w14:solidFill>
          </w14:textFill>
        </w:rPr>
        <w:t>年</w:t>
      </w:r>
      <w:r>
        <w:rPr>
          <w:rFonts w:hAnsi="宋体" w:cs="宋体"/>
          <w:bCs/>
          <w:color w:val="000000" w:themeColor="text1"/>
          <w:kern w:val="2"/>
          <w:sz w:val="24"/>
          <w:szCs w:val="24"/>
          <w:highlight w:val="none"/>
          <w:u w:val="single"/>
          <w14:textFill>
            <w14:solidFill>
              <w14:schemeClr w14:val="tx1"/>
            </w14:solidFill>
          </w14:textFill>
        </w:rPr>
        <w:t xml:space="preserve">    </w:t>
      </w:r>
      <w:r>
        <w:rPr>
          <w:rFonts w:hAnsi="宋体" w:cs="宋体"/>
          <w:bCs/>
          <w:color w:val="000000" w:themeColor="text1"/>
          <w:kern w:val="2"/>
          <w:sz w:val="24"/>
          <w:szCs w:val="24"/>
          <w:highlight w:val="none"/>
          <w14:textFill>
            <w14:solidFill>
              <w14:schemeClr w14:val="tx1"/>
            </w14:solidFill>
          </w14:textFill>
        </w:rPr>
        <w:t>月</w:t>
      </w:r>
      <w:r>
        <w:rPr>
          <w:rFonts w:hAnsi="宋体" w:cs="宋体"/>
          <w:bCs/>
          <w:color w:val="000000" w:themeColor="text1"/>
          <w:kern w:val="2"/>
          <w:sz w:val="24"/>
          <w:szCs w:val="24"/>
          <w:highlight w:val="none"/>
          <w:u w:val="single"/>
          <w14:textFill>
            <w14:solidFill>
              <w14:schemeClr w14:val="tx1"/>
            </w14:solidFill>
          </w14:textFill>
        </w:rPr>
        <w:t xml:space="preserve">    </w:t>
      </w:r>
      <w:r>
        <w:rPr>
          <w:rFonts w:hAnsi="宋体" w:cs="宋体"/>
          <w:bCs/>
          <w:color w:val="000000" w:themeColor="text1"/>
          <w:kern w:val="2"/>
          <w:sz w:val="24"/>
          <w:szCs w:val="24"/>
          <w:highlight w:val="none"/>
          <w14:textFill>
            <w14:solidFill>
              <w14:schemeClr w14:val="tx1"/>
            </w14:solidFill>
          </w14:textFill>
        </w:rPr>
        <w:t>日法定代表人签字或盖章并由授权代理人签字、单位盖章生效，特此声明。</w:t>
      </w:r>
    </w:p>
    <w:p>
      <w:pPr>
        <w:pStyle w:val="10"/>
        <w:spacing w:line="480" w:lineRule="exact"/>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 xml:space="preserve">    授权代理人无转委托权。</w:t>
      </w:r>
    </w:p>
    <w:p>
      <w:pPr>
        <w:pStyle w:val="10"/>
        <w:spacing w:line="480" w:lineRule="exact"/>
        <w:ind w:firstLine="1111"/>
        <w:rPr>
          <w:rFonts w:hint="default" w:hAnsi="宋体" w:cs="宋体"/>
          <w:bCs/>
          <w:color w:val="000000" w:themeColor="text1"/>
          <w:kern w:val="2"/>
          <w:sz w:val="24"/>
          <w:szCs w:val="24"/>
          <w:highlight w:val="none"/>
          <w14:textFill>
            <w14:solidFill>
              <w14:schemeClr w14:val="tx1"/>
            </w14:solidFill>
          </w14:textFill>
        </w:rPr>
      </w:pP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 xml:space="preserve">法定代表人（签字或盖章）：                      </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 xml:space="preserve">授权代理人（签字）：                              </w:t>
      </w:r>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 xml:space="preserve">投标人（公章）:  </w:t>
      </w:r>
    </w:p>
    <w:p>
      <w:pPr>
        <w:pStyle w:val="10"/>
        <w:spacing w:line="480" w:lineRule="exact"/>
        <w:ind w:firstLine="480" w:firstLineChars="200"/>
        <w:jc w:val="center"/>
        <w:outlineLvl w:val="0"/>
        <w:rPr>
          <w:rFonts w:hint="default" w:hAnsi="宋体" w:cs="宋体"/>
          <w:color w:val="000000" w:themeColor="text1"/>
          <w:sz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 xml:space="preserve">             </w:t>
      </w:r>
      <w:bookmarkStart w:id="301" w:name="_Toc11190"/>
      <w:bookmarkStart w:id="302" w:name="_Toc24844"/>
      <w:r>
        <w:rPr>
          <w:rFonts w:hAnsi="宋体" w:cs="宋体"/>
          <w:color w:val="000000" w:themeColor="text1"/>
          <w:sz w:val="24"/>
          <w:highlight w:val="none"/>
          <w14:textFill>
            <w14:solidFill>
              <w14:schemeClr w14:val="tx1"/>
            </w14:solidFill>
          </w14:textFill>
        </w:rPr>
        <w:t>日期：    年   月</w:t>
      </w:r>
      <w:bookmarkEnd w:id="301"/>
      <w:bookmarkEnd w:id="302"/>
    </w:p>
    <w:p>
      <w:pPr>
        <w:pStyle w:val="10"/>
        <w:spacing w:line="48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 xml:space="preserve">                  </w:t>
      </w:r>
    </w:p>
    <w:p>
      <w:pPr>
        <w:pStyle w:val="10"/>
        <w:spacing w:line="480" w:lineRule="exact"/>
        <w:rPr>
          <w:rFonts w:hint="default" w:hAnsi="宋体" w:cs="宋体"/>
          <w:bCs/>
          <w:color w:val="000000" w:themeColor="text1"/>
          <w:kern w:val="2"/>
          <w:sz w:val="24"/>
          <w:szCs w:val="24"/>
          <w:highlight w:val="none"/>
          <w14:textFill>
            <w14:solidFill>
              <w14:schemeClr w14:val="tx1"/>
            </w14:solidFill>
          </w14:textFill>
        </w:rPr>
      </w:pPr>
    </w:p>
    <w:tbl>
      <w:tblPr>
        <w:tblStyle w:val="21"/>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6912" w:type="dxa"/>
            <w:vAlign w:val="center"/>
          </w:tcPr>
          <w:p>
            <w:pPr>
              <w:pStyle w:val="18"/>
              <w:spacing w:line="440" w:lineRule="exact"/>
              <w:jc w:val="center"/>
              <w:rPr>
                <w:rFonts w:cs="宋体"/>
                <w:bCs/>
                <w:color w:val="000000" w:themeColor="text1"/>
                <w:kern w:val="2"/>
                <w:highlight w:val="none"/>
                <w14:textFill>
                  <w14:solidFill>
                    <w14:schemeClr w14:val="tx1"/>
                  </w14:solidFill>
                </w14:textFill>
              </w:rPr>
            </w:pPr>
            <w:r>
              <w:rPr>
                <w:rFonts w:hint="eastAsia" w:cs="宋体"/>
                <w:bCs/>
                <w:color w:val="000000" w:themeColor="text1"/>
                <w:kern w:val="2"/>
                <w:highlight w:val="none"/>
                <w14:textFill>
                  <w14:solidFill>
                    <w14:schemeClr w14:val="tx1"/>
                  </w14:solidFill>
                </w14:textFill>
              </w:rPr>
              <w:t>（授权代理人身份证复印件正、反面）</w:t>
            </w:r>
          </w:p>
        </w:tc>
      </w:tr>
    </w:tbl>
    <w:p>
      <w:pPr>
        <w:pStyle w:val="10"/>
        <w:spacing w:line="520" w:lineRule="exact"/>
        <w:jc w:val="center"/>
        <w:rPr>
          <w:rFonts w:hint="default" w:hAnsi="宋体" w:cs="宋体"/>
          <w:bCs/>
          <w:color w:val="000000" w:themeColor="text1"/>
          <w:kern w:val="2"/>
          <w:sz w:val="24"/>
          <w:szCs w:val="24"/>
          <w:highlight w:val="none"/>
          <w14:textFill>
            <w14:solidFill>
              <w14:schemeClr w14:val="tx1"/>
            </w14:solidFill>
          </w14:textFill>
        </w:rPr>
      </w:pPr>
    </w:p>
    <w:p>
      <w:pPr>
        <w:rPr>
          <w:rFonts w:ascii="宋体" w:hAnsi="宋体" w:cs="宋体"/>
          <w:bCs/>
          <w:color w:val="000000" w:themeColor="text1"/>
          <w:sz w:val="24"/>
          <w:highlight w:val="none"/>
          <w14:textFill>
            <w14:solidFill>
              <w14:schemeClr w14:val="tx1"/>
            </w14:solidFill>
          </w14:textFill>
        </w:rPr>
      </w:pPr>
    </w:p>
    <w:p>
      <w:pPr>
        <w:rPr>
          <w:rFonts w:ascii="宋体" w:hAnsi="宋体" w:cs="宋体"/>
          <w:bCs/>
          <w:color w:val="000000" w:themeColor="text1"/>
          <w:sz w:val="24"/>
          <w:highlight w:val="none"/>
          <w14:textFill>
            <w14:solidFill>
              <w14:schemeClr w14:val="tx1"/>
            </w14:solidFill>
          </w14:textFill>
        </w:rPr>
      </w:pPr>
    </w:p>
    <w:p>
      <w:pPr>
        <w:rPr>
          <w:rFonts w:ascii="宋体" w:hAnsi="宋体" w:cs="宋体"/>
          <w:bCs/>
          <w:color w:val="000000" w:themeColor="text1"/>
          <w:sz w:val="24"/>
          <w:highlight w:val="none"/>
          <w14:textFill>
            <w14:solidFill>
              <w14:schemeClr w14:val="tx1"/>
            </w14:solidFill>
          </w14:textFill>
        </w:rPr>
      </w:pPr>
    </w:p>
    <w:p>
      <w:pPr>
        <w:pStyle w:val="16"/>
        <w:jc w:val="both"/>
        <w:rPr>
          <w:rFonts w:cs="宋体"/>
          <w:color w:val="000000" w:themeColor="text1"/>
          <w:highlight w:val="none"/>
          <w14:textFill>
            <w14:solidFill>
              <w14:schemeClr w14:val="tx1"/>
            </w14:solidFill>
          </w14:textFill>
        </w:rPr>
      </w:pPr>
    </w:p>
    <w:p>
      <w:pPr>
        <w:pStyle w:val="16"/>
        <w:jc w:val="both"/>
        <w:rPr>
          <w:rFonts w:cs="宋体"/>
          <w:color w:val="000000" w:themeColor="text1"/>
          <w:highlight w:val="none"/>
          <w14:textFill>
            <w14:solidFill>
              <w14:schemeClr w14:val="tx1"/>
            </w14:solidFill>
          </w14:textFill>
        </w:rPr>
      </w:pPr>
    </w:p>
    <w:p>
      <w:pPr>
        <w:pStyle w:val="16"/>
        <w:jc w:val="both"/>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注：后附授权委托人近3个月的社保明细</w:t>
      </w:r>
    </w:p>
    <w:p>
      <w:pPr>
        <w:pStyle w:val="16"/>
        <w:jc w:val="both"/>
        <w:rPr>
          <w:rFonts w:cs="宋体"/>
          <w:color w:val="000000" w:themeColor="text1"/>
          <w:highlight w:val="none"/>
          <w14:textFill>
            <w14:solidFill>
              <w14:schemeClr w14:val="tx1"/>
            </w14:solidFill>
          </w14:textFill>
        </w:rPr>
      </w:pPr>
    </w:p>
    <w:p>
      <w:pPr>
        <w:spacing w:line="400" w:lineRule="exact"/>
        <w:ind w:firstLine="3373" w:firstLineChars="1200"/>
        <w:rPr>
          <w:rFonts w:ascii="黑体" w:hAnsi="黑体" w:eastAsia="黑体" w:cs="黑体"/>
          <w:b/>
          <w:bCs/>
          <w:color w:val="000000" w:themeColor="text1"/>
          <w:sz w:val="28"/>
          <w:szCs w:val="28"/>
          <w:highlight w:val="none"/>
          <w14:textFill>
            <w14:solidFill>
              <w14:schemeClr w14:val="tx1"/>
            </w14:solidFill>
          </w14:textFill>
        </w:rPr>
      </w:pPr>
      <w:r>
        <w:rPr>
          <w:rFonts w:hint="eastAsia" w:ascii="黑体" w:hAnsi="黑体" w:eastAsia="黑体" w:cs="黑体"/>
          <w:b/>
          <w:bCs/>
          <w:color w:val="000000" w:themeColor="text1"/>
          <w:sz w:val="28"/>
          <w:szCs w:val="28"/>
          <w:highlight w:val="none"/>
          <w14:textFill>
            <w14:solidFill>
              <w14:schemeClr w14:val="tx1"/>
            </w14:solidFill>
          </w14:textFill>
        </w:rPr>
        <w:t>8、投标保证金打款凭证</w:t>
      </w:r>
    </w:p>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 xml:space="preserve">         </w:t>
      </w:r>
    </w:p>
    <w:p>
      <w:pPr>
        <w:spacing w:line="400" w:lineRule="exact"/>
        <w:ind w:firstLine="280" w:firstLineChars="1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招标人：</w:t>
      </w:r>
    </w:p>
    <w:p>
      <w:pPr>
        <w:spacing w:line="400" w:lineRule="exact"/>
        <w:ind w:firstLine="280" w:firstLineChars="1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（投标人全称)   参加贵方组织的(项目编号/项目名称/包号及内容)项目采购活动。按招标文件的规定，已递交人民币（大写）  　　  元的投标保证金。</w:t>
      </w:r>
    </w:p>
    <w:p>
      <w:pPr>
        <w:spacing w:line="400" w:lineRule="exact"/>
        <w:ind w:firstLine="280" w:firstLineChars="1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投标人名称：                     </w:t>
      </w:r>
    </w:p>
    <w:p>
      <w:pPr>
        <w:spacing w:line="400" w:lineRule="exact"/>
        <w:ind w:firstLine="280" w:firstLineChars="1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投标人开户银行：                 </w:t>
      </w:r>
    </w:p>
    <w:p>
      <w:pPr>
        <w:spacing w:line="400" w:lineRule="exact"/>
        <w:ind w:firstLine="280" w:firstLineChars="1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投标人银行帐号：                 </w:t>
      </w:r>
    </w:p>
    <w:p>
      <w:pPr>
        <w:spacing w:line="400" w:lineRule="exact"/>
        <w:ind w:firstLine="280" w:firstLineChars="100"/>
        <w:rPr>
          <w:rFonts w:ascii="宋体" w:hAnsi="宋体" w:cs="宋体"/>
          <w:color w:val="000000" w:themeColor="text1"/>
          <w:sz w:val="28"/>
          <w:szCs w:val="28"/>
          <w:highlight w:val="none"/>
          <w14:textFill>
            <w14:solidFill>
              <w14:schemeClr w14:val="tx1"/>
            </w14:solidFill>
          </w14:textFill>
        </w:rPr>
      </w:pPr>
    </w:p>
    <w:p>
      <w:pPr>
        <w:spacing w:line="400" w:lineRule="exact"/>
        <w:ind w:firstLine="280" w:firstLineChars="1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投标人：(公章)                </w:t>
      </w:r>
    </w:p>
    <w:p>
      <w:pPr>
        <w:spacing w:line="400" w:lineRule="exact"/>
        <w:ind w:firstLine="280" w:firstLineChars="1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投标供应商法定代表人或法定代表人授权代表：（签字或盖章）           </w:t>
      </w:r>
    </w:p>
    <w:p>
      <w:pPr>
        <w:spacing w:line="400" w:lineRule="exact"/>
        <w:ind w:firstLine="280" w:firstLineChars="1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年   月   日</w:t>
      </w:r>
    </w:p>
    <w:p>
      <w:pPr>
        <w:pStyle w:val="5"/>
        <w:rPr>
          <w:rFonts w:ascii="仿宋" w:hAnsi="仿宋" w:eastAsia="仿宋"/>
          <w:color w:val="000000" w:themeColor="text1"/>
          <w:sz w:val="28"/>
          <w:szCs w:val="28"/>
          <w:highlight w:val="none"/>
          <w14:textFill>
            <w14:solidFill>
              <w14:schemeClr w14:val="tx1"/>
            </w14:solidFill>
          </w14:textFill>
        </w:rPr>
      </w:pPr>
    </w:p>
    <w:tbl>
      <w:tblPr>
        <w:tblStyle w:val="21"/>
        <w:tblpPr w:leftFromText="180" w:rightFromText="180" w:vertAnchor="text" w:horzAnchor="page" w:tblpX="1477" w:tblpY="297"/>
        <w:tblOverlap w:val="never"/>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9520" w:type="dxa"/>
          </w:tcPr>
          <w:p>
            <w:pPr>
              <w:spacing w:line="400" w:lineRule="exact"/>
              <w:ind w:firstLine="280" w:firstLineChars="1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票 据 复 印 件（清晰复印件）</w:t>
            </w:r>
          </w:p>
        </w:tc>
      </w:tr>
    </w:tbl>
    <w:p>
      <w:pPr>
        <w:rPr>
          <w:color w:val="000000" w:themeColor="text1"/>
          <w:highlight w:val="none"/>
          <w14:textFill>
            <w14:solidFill>
              <w14:schemeClr w14:val="tx1"/>
            </w14:solidFill>
          </w14:textFill>
        </w:rPr>
      </w:pPr>
    </w:p>
    <w:p>
      <w:pPr>
        <w:spacing w:line="400" w:lineRule="exact"/>
        <w:ind w:firstLine="280" w:firstLineChars="1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注：请投标供应商认真填写银行信息，并要求与银行凭证的相关信息一致。</w:t>
      </w:r>
    </w:p>
    <w:p>
      <w:pPr>
        <w:pStyle w:val="16"/>
        <w:jc w:val="both"/>
        <w:rPr>
          <w:rFonts w:cs="宋体"/>
          <w:color w:val="000000" w:themeColor="text1"/>
          <w:highlight w:val="none"/>
          <w14:textFill>
            <w14:solidFill>
              <w14:schemeClr w14:val="tx1"/>
            </w14:solidFill>
          </w14:textFill>
        </w:rPr>
      </w:pPr>
    </w:p>
    <w:p>
      <w:pPr>
        <w:jc w:val="center"/>
        <w:rPr>
          <w:rFonts w:ascii="黑体" w:hAnsi="黑体" w:eastAsia="黑体" w:cs="黑体"/>
          <w:b/>
          <w:color w:val="000000" w:themeColor="text1"/>
          <w:sz w:val="28"/>
          <w:highlight w:val="none"/>
          <w14:textFill>
            <w14:solidFill>
              <w14:schemeClr w14:val="tx1"/>
            </w14:solidFill>
          </w14:textFill>
        </w:rPr>
      </w:pPr>
    </w:p>
    <w:p>
      <w:pPr>
        <w:jc w:val="center"/>
        <w:rPr>
          <w:rFonts w:ascii="黑体" w:hAnsi="黑体" w:eastAsia="黑体" w:cs="黑体"/>
          <w:b/>
          <w:color w:val="000000" w:themeColor="text1"/>
          <w:sz w:val="28"/>
          <w:highlight w:val="none"/>
          <w14:textFill>
            <w14:solidFill>
              <w14:schemeClr w14:val="tx1"/>
            </w14:solidFill>
          </w14:textFill>
        </w:rPr>
      </w:pPr>
    </w:p>
    <w:p>
      <w:pPr>
        <w:jc w:val="center"/>
        <w:rPr>
          <w:rFonts w:ascii="黑体" w:hAnsi="黑体" w:eastAsia="黑体" w:cs="黑体"/>
          <w:b/>
          <w:color w:val="000000" w:themeColor="text1"/>
          <w:sz w:val="28"/>
          <w:highlight w:val="none"/>
          <w14:textFill>
            <w14:solidFill>
              <w14:schemeClr w14:val="tx1"/>
            </w14:solidFill>
          </w14:textFill>
        </w:rPr>
      </w:pPr>
    </w:p>
    <w:p>
      <w:pPr>
        <w:jc w:val="center"/>
        <w:rPr>
          <w:rFonts w:ascii="黑体" w:hAnsi="黑体" w:eastAsia="黑体" w:cs="黑体"/>
          <w:b/>
          <w:color w:val="000000" w:themeColor="text1"/>
          <w:sz w:val="28"/>
          <w:highlight w:val="none"/>
          <w14:textFill>
            <w14:solidFill>
              <w14:schemeClr w14:val="tx1"/>
            </w14:solidFill>
          </w14:textFill>
        </w:rPr>
      </w:pPr>
      <w:r>
        <w:rPr>
          <w:rFonts w:hint="eastAsia" w:ascii="黑体" w:hAnsi="黑体" w:eastAsia="黑体" w:cs="黑体"/>
          <w:b/>
          <w:color w:val="000000" w:themeColor="text1"/>
          <w:sz w:val="28"/>
          <w:highlight w:val="none"/>
          <w14:textFill>
            <w14:solidFill>
              <w14:schemeClr w14:val="tx1"/>
            </w14:solidFill>
          </w14:textFill>
        </w:rPr>
        <w:t>9、投标人基本情况表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590"/>
        <w:gridCol w:w="2347"/>
        <w:gridCol w:w="985"/>
        <w:gridCol w:w="1623"/>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195" w:type="dxa"/>
            <w:gridSpan w:val="2"/>
            <w:vAlign w:val="center"/>
          </w:tcPr>
          <w:p>
            <w:pPr>
              <w:pStyle w:val="10"/>
              <w:spacing w:line="520" w:lineRule="exact"/>
              <w:ind w:firstLine="480" w:firstLineChars="200"/>
              <w:jc w:val="center"/>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单位名称</w:t>
            </w:r>
          </w:p>
        </w:tc>
        <w:tc>
          <w:tcPr>
            <w:tcW w:w="6611" w:type="dxa"/>
            <w:gridSpan w:val="4"/>
            <w:vAlign w:val="center"/>
          </w:tcPr>
          <w:p>
            <w:pPr>
              <w:pStyle w:val="10"/>
              <w:spacing w:line="52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195" w:type="dxa"/>
            <w:gridSpan w:val="2"/>
            <w:vAlign w:val="center"/>
          </w:tcPr>
          <w:p>
            <w:pPr>
              <w:pStyle w:val="10"/>
              <w:spacing w:line="520" w:lineRule="exact"/>
              <w:ind w:firstLine="480" w:firstLineChars="200"/>
              <w:jc w:val="center"/>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资信等级</w:t>
            </w:r>
          </w:p>
        </w:tc>
        <w:tc>
          <w:tcPr>
            <w:tcW w:w="6611" w:type="dxa"/>
            <w:gridSpan w:val="4"/>
            <w:vAlign w:val="center"/>
          </w:tcPr>
          <w:p>
            <w:pPr>
              <w:pStyle w:val="10"/>
              <w:spacing w:line="52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195" w:type="dxa"/>
            <w:gridSpan w:val="2"/>
            <w:vAlign w:val="center"/>
          </w:tcPr>
          <w:p>
            <w:pPr>
              <w:pStyle w:val="10"/>
              <w:spacing w:line="520" w:lineRule="exact"/>
              <w:ind w:firstLine="480" w:firstLineChars="200"/>
              <w:jc w:val="center"/>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资质等级</w:t>
            </w:r>
          </w:p>
        </w:tc>
        <w:tc>
          <w:tcPr>
            <w:tcW w:w="6611" w:type="dxa"/>
            <w:gridSpan w:val="4"/>
            <w:vAlign w:val="center"/>
          </w:tcPr>
          <w:p>
            <w:pPr>
              <w:pStyle w:val="10"/>
              <w:spacing w:line="52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195" w:type="dxa"/>
            <w:gridSpan w:val="2"/>
            <w:vAlign w:val="center"/>
          </w:tcPr>
          <w:p>
            <w:pPr>
              <w:pStyle w:val="10"/>
              <w:spacing w:line="520" w:lineRule="exact"/>
              <w:ind w:firstLine="480" w:firstLineChars="200"/>
              <w:jc w:val="center"/>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单位地址</w:t>
            </w:r>
          </w:p>
        </w:tc>
        <w:tc>
          <w:tcPr>
            <w:tcW w:w="6611" w:type="dxa"/>
            <w:gridSpan w:val="4"/>
            <w:vAlign w:val="center"/>
          </w:tcPr>
          <w:p>
            <w:pPr>
              <w:pStyle w:val="10"/>
              <w:spacing w:line="52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195" w:type="dxa"/>
            <w:gridSpan w:val="2"/>
            <w:vAlign w:val="center"/>
          </w:tcPr>
          <w:p>
            <w:pPr>
              <w:pStyle w:val="10"/>
              <w:spacing w:line="520" w:lineRule="exact"/>
              <w:jc w:val="center"/>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法定代表人</w:t>
            </w:r>
          </w:p>
        </w:tc>
        <w:tc>
          <w:tcPr>
            <w:tcW w:w="3332" w:type="dxa"/>
            <w:gridSpan w:val="2"/>
            <w:vAlign w:val="center"/>
          </w:tcPr>
          <w:p>
            <w:pPr>
              <w:pStyle w:val="10"/>
              <w:spacing w:line="52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p>
        </w:tc>
        <w:tc>
          <w:tcPr>
            <w:tcW w:w="1623" w:type="dxa"/>
            <w:vAlign w:val="center"/>
          </w:tcPr>
          <w:p>
            <w:pPr>
              <w:pStyle w:val="10"/>
              <w:spacing w:line="520" w:lineRule="exact"/>
              <w:jc w:val="center"/>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单位类型</w:t>
            </w:r>
          </w:p>
        </w:tc>
        <w:tc>
          <w:tcPr>
            <w:tcW w:w="1656" w:type="dxa"/>
            <w:vAlign w:val="center"/>
          </w:tcPr>
          <w:p>
            <w:pPr>
              <w:pStyle w:val="10"/>
              <w:spacing w:line="52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195" w:type="dxa"/>
            <w:gridSpan w:val="2"/>
            <w:vAlign w:val="center"/>
          </w:tcPr>
          <w:p>
            <w:pPr>
              <w:pStyle w:val="10"/>
              <w:spacing w:line="520" w:lineRule="exact"/>
              <w:jc w:val="center"/>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统一社会信用代码</w:t>
            </w:r>
          </w:p>
        </w:tc>
        <w:tc>
          <w:tcPr>
            <w:tcW w:w="3332" w:type="dxa"/>
            <w:gridSpan w:val="2"/>
            <w:vAlign w:val="center"/>
          </w:tcPr>
          <w:p>
            <w:pPr>
              <w:pStyle w:val="10"/>
              <w:spacing w:line="52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p>
        </w:tc>
        <w:tc>
          <w:tcPr>
            <w:tcW w:w="1623" w:type="dxa"/>
            <w:vAlign w:val="center"/>
          </w:tcPr>
          <w:p>
            <w:pPr>
              <w:pStyle w:val="10"/>
              <w:spacing w:line="520" w:lineRule="exact"/>
              <w:jc w:val="center"/>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成立时间</w:t>
            </w:r>
          </w:p>
        </w:tc>
        <w:tc>
          <w:tcPr>
            <w:tcW w:w="1656" w:type="dxa"/>
            <w:vAlign w:val="center"/>
          </w:tcPr>
          <w:p>
            <w:pPr>
              <w:pStyle w:val="10"/>
              <w:spacing w:line="52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2195" w:type="dxa"/>
            <w:gridSpan w:val="2"/>
            <w:vAlign w:val="center"/>
          </w:tcPr>
          <w:p>
            <w:pPr>
              <w:pStyle w:val="10"/>
              <w:spacing w:line="520" w:lineRule="exact"/>
              <w:jc w:val="center"/>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经营范围</w:t>
            </w:r>
          </w:p>
        </w:tc>
        <w:tc>
          <w:tcPr>
            <w:tcW w:w="6611" w:type="dxa"/>
            <w:gridSpan w:val="4"/>
            <w:vAlign w:val="center"/>
          </w:tcPr>
          <w:p>
            <w:pPr>
              <w:pStyle w:val="10"/>
              <w:spacing w:line="52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195" w:type="dxa"/>
            <w:gridSpan w:val="2"/>
            <w:vAlign w:val="center"/>
          </w:tcPr>
          <w:p>
            <w:pPr>
              <w:ind w:left="482"/>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3332" w:type="dxa"/>
            <w:gridSpan w:val="2"/>
            <w:vAlign w:val="center"/>
          </w:tcPr>
          <w:p>
            <w:pPr>
              <w:ind w:left="482"/>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c>
          <w:tcPr>
            <w:tcW w:w="1656" w:type="dxa"/>
            <w:vAlign w:val="center"/>
          </w:tcPr>
          <w:p>
            <w:pPr>
              <w:pStyle w:val="10"/>
              <w:spacing w:line="52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195" w:type="dxa"/>
            <w:gridSpan w:val="2"/>
            <w:vAlign w:val="center"/>
          </w:tcPr>
          <w:p>
            <w:pPr>
              <w:ind w:left="482"/>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传真号</w:t>
            </w:r>
          </w:p>
        </w:tc>
        <w:tc>
          <w:tcPr>
            <w:tcW w:w="3332" w:type="dxa"/>
            <w:gridSpan w:val="2"/>
            <w:vAlign w:val="center"/>
          </w:tcPr>
          <w:p>
            <w:pPr>
              <w:ind w:left="482"/>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电子邮箱</w:t>
            </w:r>
          </w:p>
        </w:tc>
        <w:tc>
          <w:tcPr>
            <w:tcW w:w="1656" w:type="dxa"/>
            <w:vAlign w:val="center"/>
          </w:tcPr>
          <w:p>
            <w:pPr>
              <w:pStyle w:val="10"/>
              <w:spacing w:line="52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807" w:type="dxa"/>
            <w:gridSpan w:val="6"/>
            <w:vAlign w:val="center"/>
          </w:tcPr>
          <w:p>
            <w:pPr>
              <w:pStyle w:val="10"/>
              <w:spacing w:line="52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单位人员情况：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542" w:type="dxa"/>
            <w:gridSpan w:val="3"/>
            <w:vAlign w:val="center"/>
          </w:tcPr>
          <w:p>
            <w:pPr>
              <w:pStyle w:val="10"/>
              <w:spacing w:line="520" w:lineRule="exact"/>
              <w:ind w:firstLine="1080" w:firstLineChars="45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单位总人数</w:t>
            </w:r>
          </w:p>
        </w:tc>
        <w:tc>
          <w:tcPr>
            <w:tcW w:w="4264" w:type="dxa"/>
            <w:gridSpan w:val="3"/>
            <w:vAlign w:val="center"/>
          </w:tcPr>
          <w:p>
            <w:pPr>
              <w:pStyle w:val="10"/>
              <w:spacing w:line="52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605" w:type="dxa"/>
            <w:vMerge w:val="restart"/>
            <w:vAlign w:val="center"/>
          </w:tcPr>
          <w:p>
            <w:pPr>
              <w:pStyle w:val="10"/>
              <w:spacing w:line="520" w:lineRule="exact"/>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其中</w:t>
            </w:r>
          </w:p>
        </w:tc>
        <w:tc>
          <w:tcPr>
            <w:tcW w:w="3937" w:type="dxa"/>
            <w:gridSpan w:val="2"/>
            <w:vAlign w:val="center"/>
          </w:tcPr>
          <w:p>
            <w:pPr>
              <w:pStyle w:val="10"/>
              <w:spacing w:line="52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高级职称人员（人）</w:t>
            </w:r>
          </w:p>
        </w:tc>
        <w:tc>
          <w:tcPr>
            <w:tcW w:w="4264" w:type="dxa"/>
            <w:gridSpan w:val="3"/>
            <w:vAlign w:val="center"/>
          </w:tcPr>
          <w:p>
            <w:pPr>
              <w:pStyle w:val="10"/>
              <w:spacing w:line="52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605" w:type="dxa"/>
            <w:vMerge w:val="continue"/>
            <w:vAlign w:val="center"/>
          </w:tcPr>
          <w:p>
            <w:pPr>
              <w:pStyle w:val="10"/>
              <w:spacing w:line="52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p>
        </w:tc>
        <w:tc>
          <w:tcPr>
            <w:tcW w:w="3937" w:type="dxa"/>
            <w:gridSpan w:val="2"/>
            <w:vAlign w:val="center"/>
          </w:tcPr>
          <w:p>
            <w:pPr>
              <w:pStyle w:val="10"/>
              <w:spacing w:line="52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具有注册类资格（人）</w:t>
            </w:r>
          </w:p>
        </w:tc>
        <w:tc>
          <w:tcPr>
            <w:tcW w:w="4264" w:type="dxa"/>
            <w:gridSpan w:val="3"/>
            <w:vAlign w:val="center"/>
          </w:tcPr>
          <w:p>
            <w:pPr>
              <w:pStyle w:val="10"/>
              <w:spacing w:line="52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605" w:type="dxa"/>
            <w:vMerge w:val="continue"/>
            <w:vAlign w:val="center"/>
          </w:tcPr>
          <w:p>
            <w:pPr>
              <w:pStyle w:val="10"/>
              <w:spacing w:line="52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p>
        </w:tc>
        <w:tc>
          <w:tcPr>
            <w:tcW w:w="3937" w:type="dxa"/>
            <w:gridSpan w:val="2"/>
            <w:vAlign w:val="center"/>
          </w:tcPr>
          <w:p>
            <w:pPr>
              <w:pStyle w:val="10"/>
              <w:spacing w:line="52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中级职称人员（人）</w:t>
            </w:r>
          </w:p>
        </w:tc>
        <w:tc>
          <w:tcPr>
            <w:tcW w:w="4264" w:type="dxa"/>
            <w:gridSpan w:val="3"/>
            <w:vAlign w:val="center"/>
          </w:tcPr>
          <w:p>
            <w:pPr>
              <w:pStyle w:val="10"/>
              <w:spacing w:line="520" w:lineRule="exact"/>
              <w:ind w:firstLine="480" w:firstLineChars="200"/>
              <w:rPr>
                <w:rFonts w:hint="default" w:hAnsi="宋体" w:cs="宋体"/>
                <w:bCs/>
                <w:color w:val="000000" w:themeColor="text1"/>
                <w:kern w:val="2"/>
                <w:sz w:val="24"/>
                <w:szCs w:val="24"/>
                <w:highlight w:val="none"/>
                <w14:textFill>
                  <w14:solidFill>
                    <w14:schemeClr w14:val="tx1"/>
                  </w14:solidFill>
                </w14:textFill>
              </w:rPr>
            </w:pPr>
          </w:p>
        </w:tc>
      </w:tr>
    </w:tbl>
    <w:p>
      <w:pPr>
        <w:pStyle w:val="10"/>
        <w:spacing w:line="520" w:lineRule="exact"/>
        <w:ind w:firstLine="241" w:firstLineChars="100"/>
        <w:rPr>
          <w:rFonts w:hint="default" w:hAnsi="宋体" w:cs="宋体"/>
          <w:bCs/>
          <w:color w:val="000000" w:themeColor="text1"/>
          <w:sz w:val="24"/>
          <w:highlight w:val="none"/>
          <w14:textFill>
            <w14:solidFill>
              <w14:schemeClr w14:val="tx1"/>
            </w14:solidFill>
          </w14:textFill>
        </w:rPr>
      </w:pPr>
      <w:r>
        <w:rPr>
          <w:rFonts w:hAnsi="宋体" w:cs="宋体"/>
          <w:b/>
          <w:bCs/>
          <w:color w:val="000000" w:themeColor="text1"/>
          <w:sz w:val="24"/>
          <w:highlight w:val="none"/>
          <w14:textFill>
            <w14:solidFill>
              <w14:schemeClr w14:val="tx1"/>
            </w14:solidFill>
          </w14:textFill>
        </w:rPr>
        <w:t>后附</w:t>
      </w:r>
      <w:r>
        <w:rPr>
          <w:rFonts w:hAnsi="宋体" w:cs="宋体"/>
          <w:bCs/>
          <w:color w:val="000000" w:themeColor="text1"/>
          <w:sz w:val="24"/>
          <w:highlight w:val="none"/>
          <w14:textFill>
            <w14:solidFill>
              <w14:schemeClr w14:val="tx1"/>
            </w14:solidFill>
          </w14:textFill>
        </w:rPr>
        <w:t>：1.营业执照副本复印件、组织机构代码证副本复印件、税务登记证副本复印件或以上“三证合一”营业执照复印件。</w:t>
      </w:r>
    </w:p>
    <w:p>
      <w:pPr>
        <w:pStyle w:val="10"/>
        <w:spacing w:line="520" w:lineRule="exact"/>
        <w:ind w:firstLine="840" w:firstLineChars="35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sz w:val="24"/>
          <w:highlight w:val="none"/>
          <w14:textFill>
            <w14:solidFill>
              <w14:schemeClr w14:val="tx1"/>
            </w14:solidFill>
          </w14:textFill>
        </w:rPr>
        <w:t>2.资质书复印证件。</w:t>
      </w:r>
    </w:p>
    <w:p>
      <w:pPr>
        <w:pStyle w:val="10"/>
        <w:spacing w:line="520" w:lineRule="exact"/>
        <w:ind w:firstLine="3840" w:firstLineChars="160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投标人(公章):</w:t>
      </w:r>
    </w:p>
    <w:p>
      <w:pPr>
        <w:pStyle w:val="10"/>
        <w:spacing w:line="520" w:lineRule="exact"/>
        <w:ind w:firstLine="480" w:firstLineChars="200"/>
        <w:jc w:val="center"/>
        <w:outlineLvl w:val="0"/>
        <w:rPr>
          <w:rFonts w:hint="default" w:hAnsi="宋体" w:cs="宋体"/>
          <w:bCs/>
          <w:color w:val="000000" w:themeColor="text1"/>
          <w:kern w:val="2"/>
          <w:sz w:val="24"/>
          <w:szCs w:val="24"/>
          <w:highlight w:val="none"/>
          <w14:textFill>
            <w14:solidFill>
              <w14:schemeClr w14:val="tx1"/>
            </w14:solidFill>
          </w14:textFill>
        </w:rPr>
      </w:pPr>
      <w:r>
        <w:rPr>
          <w:rFonts w:hAnsi="宋体" w:cs="宋体"/>
          <w:bCs/>
          <w:color w:val="000000" w:themeColor="text1"/>
          <w:kern w:val="2"/>
          <w:sz w:val="24"/>
          <w:szCs w:val="24"/>
          <w:highlight w:val="none"/>
          <w14:textFill>
            <w14:solidFill>
              <w14:schemeClr w14:val="tx1"/>
            </w14:solidFill>
          </w14:textFill>
        </w:rPr>
        <w:t xml:space="preserve">             </w:t>
      </w:r>
      <w:bookmarkStart w:id="303" w:name="_Toc11325"/>
      <w:bookmarkStart w:id="304" w:name="_Toc8642"/>
      <w:r>
        <w:rPr>
          <w:rFonts w:hAnsi="宋体" w:cs="宋体"/>
          <w:bCs/>
          <w:color w:val="000000" w:themeColor="text1"/>
          <w:kern w:val="2"/>
          <w:sz w:val="24"/>
          <w:szCs w:val="24"/>
          <w:highlight w:val="none"/>
          <w14:textFill>
            <w14:solidFill>
              <w14:schemeClr w14:val="tx1"/>
            </w14:solidFill>
          </w14:textFill>
        </w:rPr>
        <w:t>法定代表人或授权代理人（签字）:</w:t>
      </w:r>
      <w:bookmarkEnd w:id="303"/>
      <w:bookmarkEnd w:id="304"/>
    </w:p>
    <w:p>
      <w:pPr>
        <w:pStyle w:val="10"/>
        <w:spacing w:line="520" w:lineRule="exact"/>
        <w:ind w:firstLine="480" w:firstLineChars="200"/>
        <w:jc w:val="center"/>
        <w:outlineLvl w:val="0"/>
        <w:rPr>
          <w:rFonts w:hint="default" w:hAnsi="宋体" w:cs="宋体"/>
          <w:color w:val="000000" w:themeColor="text1"/>
          <w:sz w:val="24"/>
          <w:highlight w:val="none"/>
          <w14:textFill>
            <w14:solidFill>
              <w14:schemeClr w14:val="tx1"/>
            </w14:solidFill>
          </w14:textFill>
        </w:rPr>
      </w:pPr>
      <w:r>
        <w:rPr>
          <w:rFonts w:hAnsi="宋体" w:cs="宋体"/>
          <w:color w:val="000000" w:themeColor="text1"/>
          <w:sz w:val="24"/>
          <w:highlight w:val="none"/>
          <w14:textFill>
            <w14:solidFill>
              <w14:schemeClr w14:val="tx1"/>
            </w14:solidFill>
          </w14:textFill>
        </w:rPr>
        <w:t xml:space="preserve">   </w:t>
      </w:r>
      <w:bookmarkStart w:id="305" w:name="_Toc23934"/>
      <w:bookmarkStart w:id="306" w:name="_Toc23247"/>
      <w:r>
        <w:rPr>
          <w:rFonts w:hAnsi="宋体" w:cs="宋体"/>
          <w:color w:val="000000" w:themeColor="text1"/>
          <w:sz w:val="24"/>
          <w:highlight w:val="none"/>
          <w14:textFill>
            <w14:solidFill>
              <w14:schemeClr w14:val="tx1"/>
            </w14:solidFill>
          </w14:textFill>
        </w:rPr>
        <w:t>日期：    年   月</w:t>
      </w:r>
      <w:bookmarkEnd w:id="305"/>
      <w:bookmarkEnd w:id="306"/>
    </w:p>
    <w:p>
      <w:pPr>
        <w:pStyle w:val="16"/>
        <w:jc w:val="both"/>
        <w:rPr>
          <w:color w:val="000000" w:themeColor="text1"/>
          <w:highlight w:val="none"/>
          <w14:textFill>
            <w14:solidFill>
              <w14:schemeClr w14:val="tx1"/>
            </w14:solidFill>
          </w14:textFill>
        </w:rPr>
      </w:pPr>
    </w:p>
    <w:p>
      <w:pPr>
        <w:jc w:val="center"/>
        <w:rPr>
          <w:rFonts w:ascii="黑体" w:hAnsi="黑体" w:eastAsia="黑体" w:cs="黑体"/>
          <w:b/>
          <w:color w:val="000000" w:themeColor="text1"/>
          <w:sz w:val="28"/>
          <w:highlight w:val="none"/>
          <w14:textFill>
            <w14:solidFill>
              <w14:schemeClr w14:val="tx1"/>
            </w14:solidFill>
          </w14:textFill>
        </w:rPr>
      </w:pPr>
    </w:p>
    <w:p>
      <w:pPr>
        <w:jc w:val="center"/>
        <w:rPr>
          <w:rFonts w:ascii="黑体" w:hAnsi="黑体" w:eastAsia="黑体" w:cs="黑体"/>
          <w:b/>
          <w:color w:val="000000" w:themeColor="text1"/>
          <w:sz w:val="28"/>
          <w:highlight w:val="none"/>
          <w14:textFill>
            <w14:solidFill>
              <w14:schemeClr w14:val="tx1"/>
            </w14:solidFill>
          </w14:textFill>
        </w:rPr>
      </w:pPr>
      <w:r>
        <w:rPr>
          <w:rFonts w:hint="eastAsia" w:ascii="黑体" w:hAnsi="黑体" w:eastAsia="黑体" w:cs="黑体"/>
          <w:b/>
          <w:color w:val="000000" w:themeColor="text1"/>
          <w:sz w:val="28"/>
          <w:highlight w:val="none"/>
          <w14:textFill>
            <w14:solidFill>
              <w14:schemeClr w14:val="tx1"/>
            </w14:solidFill>
          </w14:textFill>
        </w:rPr>
        <w:t>10、项目负责人基本情况表</w:t>
      </w:r>
    </w:p>
    <w:p>
      <w:pPr>
        <w:pStyle w:val="10"/>
        <w:spacing w:line="520" w:lineRule="exact"/>
        <w:rPr>
          <w:rFonts w:hint="default" w:hAnsi="宋体" w:cs="宋体"/>
          <w:bCs/>
          <w:color w:val="000000" w:themeColor="text1"/>
          <w:sz w:val="32"/>
          <w:szCs w:val="32"/>
          <w:highlight w:val="none"/>
          <w14:textFill>
            <w14:solidFill>
              <w14:schemeClr w14:val="tx1"/>
            </w14:solidFill>
          </w14:textFill>
        </w:rPr>
      </w:pPr>
    </w:p>
    <w:tbl>
      <w:tblPr>
        <w:tblStyle w:val="21"/>
        <w:tblW w:w="9773"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868"/>
        <w:gridCol w:w="544"/>
        <w:gridCol w:w="579"/>
        <w:gridCol w:w="289"/>
        <w:gridCol w:w="958"/>
        <w:gridCol w:w="913"/>
        <w:gridCol w:w="338"/>
        <w:gridCol w:w="340"/>
        <w:gridCol w:w="622"/>
        <w:gridCol w:w="644"/>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17" w:type="dxa"/>
            <w:vAlign w:val="center"/>
          </w:tcPr>
          <w:p>
            <w:pPr>
              <w:ind w:right="14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姓名  </w:t>
            </w:r>
          </w:p>
        </w:tc>
        <w:tc>
          <w:tcPr>
            <w:tcW w:w="1991" w:type="dxa"/>
            <w:gridSpan w:val="3"/>
            <w:vAlign w:val="center"/>
          </w:tcPr>
          <w:p>
            <w:pPr>
              <w:ind w:right="140"/>
              <w:jc w:val="center"/>
              <w:rPr>
                <w:rFonts w:ascii="宋体" w:hAnsi="宋体" w:cs="宋体"/>
                <w:color w:val="000000" w:themeColor="text1"/>
                <w:sz w:val="24"/>
                <w:highlight w:val="none"/>
                <w14:textFill>
                  <w14:solidFill>
                    <w14:schemeClr w14:val="tx1"/>
                  </w14:solidFill>
                </w14:textFill>
              </w:rPr>
            </w:pPr>
          </w:p>
        </w:tc>
        <w:tc>
          <w:tcPr>
            <w:tcW w:w="1247" w:type="dxa"/>
            <w:gridSpan w:val="2"/>
            <w:vAlign w:val="center"/>
          </w:tcPr>
          <w:p>
            <w:pPr>
              <w:ind w:right="14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性别</w:t>
            </w:r>
          </w:p>
        </w:tc>
        <w:tc>
          <w:tcPr>
            <w:tcW w:w="1251" w:type="dxa"/>
            <w:gridSpan w:val="2"/>
            <w:vAlign w:val="center"/>
          </w:tcPr>
          <w:p>
            <w:pPr>
              <w:ind w:right="140"/>
              <w:jc w:val="center"/>
              <w:rPr>
                <w:rFonts w:ascii="宋体" w:hAnsi="宋体" w:cs="宋体"/>
                <w:color w:val="000000" w:themeColor="text1"/>
                <w:sz w:val="24"/>
                <w:highlight w:val="none"/>
                <w14:textFill>
                  <w14:solidFill>
                    <w14:schemeClr w14:val="tx1"/>
                  </w14:solidFill>
                </w14:textFill>
              </w:rPr>
            </w:pPr>
          </w:p>
        </w:tc>
        <w:tc>
          <w:tcPr>
            <w:tcW w:w="1606" w:type="dxa"/>
            <w:gridSpan w:val="3"/>
            <w:vAlign w:val="center"/>
          </w:tcPr>
          <w:p>
            <w:pPr>
              <w:ind w:right="14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出生日期</w:t>
            </w:r>
          </w:p>
        </w:tc>
        <w:tc>
          <w:tcPr>
            <w:tcW w:w="1461" w:type="dxa"/>
            <w:vAlign w:val="center"/>
          </w:tcPr>
          <w:p>
            <w:pPr>
              <w:ind w:right="14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17" w:type="dxa"/>
            <w:vAlign w:val="center"/>
          </w:tcPr>
          <w:p>
            <w:pPr>
              <w:ind w:right="14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毕业院校及专业</w:t>
            </w:r>
          </w:p>
        </w:tc>
        <w:tc>
          <w:tcPr>
            <w:tcW w:w="1412" w:type="dxa"/>
            <w:gridSpan w:val="2"/>
          </w:tcPr>
          <w:p>
            <w:pPr>
              <w:ind w:right="140"/>
              <w:jc w:val="center"/>
              <w:rPr>
                <w:rFonts w:ascii="宋体" w:hAnsi="宋体" w:cs="宋体"/>
                <w:color w:val="000000" w:themeColor="text1"/>
                <w:sz w:val="24"/>
                <w:highlight w:val="none"/>
                <w14:textFill>
                  <w14:solidFill>
                    <w14:schemeClr w14:val="tx1"/>
                  </w14:solidFill>
                </w14:textFill>
              </w:rPr>
            </w:pPr>
          </w:p>
        </w:tc>
        <w:tc>
          <w:tcPr>
            <w:tcW w:w="3077" w:type="dxa"/>
            <w:gridSpan w:val="5"/>
            <w:vAlign w:val="center"/>
          </w:tcPr>
          <w:p>
            <w:pPr>
              <w:ind w:right="140"/>
              <w:jc w:val="center"/>
              <w:rPr>
                <w:rFonts w:ascii="宋体" w:hAnsi="宋体" w:cs="宋体"/>
                <w:color w:val="000000" w:themeColor="text1"/>
                <w:sz w:val="24"/>
                <w:highlight w:val="none"/>
                <w14:textFill>
                  <w14:solidFill>
                    <w14:schemeClr w14:val="tx1"/>
                  </w14:solidFill>
                </w14:textFill>
              </w:rPr>
            </w:pPr>
          </w:p>
        </w:tc>
        <w:tc>
          <w:tcPr>
            <w:tcW w:w="1606" w:type="dxa"/>
            <w:gridSpan w:val="3"/>
            <w:vAlign w:val="center"/>
          </w:tcPr>
          <w:p>
            <w:pPr>
              <w:ind w:right="14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毕业时间</w:t>
            </w:r>
          </w:p>
        </w:tc>
        <w:tc>
          <w:tcPr>
            <w:tcW w:w="1461" w:type="dxa"/>
            <w:vAlign w:val="center"/>
          </w:tcPr>
          <w:p>
            <w:pPr>
              <w:ind w:right="14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17" w:type="dxa"/>
            <w:vAlign w:val="center"/>
          </w:tcPr>
          <w:p>
            <w:pPr>
              <w:ind w:right="14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从事本专业时间</w:t>
            </w:r>
          </w:p>
        </w:tc>
        <w:tc>
          <w:tcPr>
            <w:tcW w:w="1412" w:type="dxa"/>
            <w:gridSpan w:val="2"/>
          </w:tcPr>
          <w:p>
            <w:pPr>
              <w:ind w:right="140"/>
              <w:jc w:val="center"/>
              <w:rPr>
                <w:rFonts w:ascii="宋体" w:hAnsi="宋体" w:cs="宋体"/>
                <w:color w:val="000000" w:themeColor="text1"/>
                <w:sz w:val="24"/>
                <w:highlight w:val="none"/>
                <w14:textFill>
                  <w14:solidFill>
                    <w14:schemeClr w14:val="tx1"/>
                  </w14:solidFill>
                </w14:textFill>
              </w:rPr>
            </w:pPr>
          </w:p>
        </w:tc>
        <w:tc>
          <w:tcPr>
            <w:tcW w:w="6144" w:type="dxa"/>
            <w:gridSpan w:val="9"/>
            <w:vAlign w:val="center"/>
          </w:tcPr>
          <w:p>
            <w:pPr>
              <w:ind w:right="14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17" w:type="dxa"/>
            <w:vAlign w:val="center"/>
          </w:tcPr>
          <w:p>
            <w:pPr>
              <w:ind w:right="14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执业注册</w:t>
            </w:r>
          </w:p>
        </w:tc>
        <w:tc>
          <w:tcPr>
            <w:tcW w:w="1412" w:type="dxa"/>
            <w:gridSpan w:val="2"/>
          </w:tcPr>
          <w:p>
            <w:pPr>
              <w:ind w:right="140"/>
              <w:jc w:val="center"/>
              <w:rPr>
                <w:rFonts w:ascii="宋体" w:hAnsi="宋体" w:cs="宋体"/>
                <w:color w:val="000000" w:themeColor="text1"/>
                <w:sz w:val="24"/>
                <w:highlight w:val="none"/>
                <w14:textFill>
                  <w14:solidFill>
                    <w14:schemeClr w14:val="tx1"/>
                  </w14:solidFill>
                </w14:textFill>
              </w:rPr>
            </w:pPr>
          </w:p>
        </w:tc>
        <w:tc>
          <w:tcPr>
            <w:tcW w:w="3417" w:type="dxa"/>
            <w:gridSpan w:val="6"/>
            <w:vAlign w:val="center"/>
          </w:tcPr>
          <w:p>
            <w:pPr>
              <w:ind w:right="140"/>
              <w:jc w:val="center"/>
              <w:rPr>
                <w:rFonts w:ascii="宋体" w:hAnsi="宋体" w:cs="宋体"/>
                <w:color w:val="000000" w:themeColor="text1"/>
                <w:sz w:val="24"/>
                <w:highlight w:val="none"/>
                <w14:textFill>
                  <w14:solidFill>
                    <w14:schemeClr w14:val="tx1"/>
                  </w14:solidFill>
                </w14:textFill>
              </w:rPr>
            </w:pPr>
          </w:p>
        </w:tc>
        <w:tc>
          <w:tcPr>
            <w:tcW w:w="1266" w:type="dxa"/>
            <w:gridSpan w:val="2"/>
            <w:vAlign w:val="center"/>
          </w:tcPr>
          <w:p>
            <w:pPr>
              <w:ind w:right="14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职称</w:t>
            </w:r>
          </w:p>
        </w:tc>
        <w:tc>
          <w:tcPr>
            <w:tcW w:w="1461" w:type="dxa"/>
            <w:vAlign w:val="center"/>
          </w:tcPr>
          <w:p>
            <w:pPr>
              <w:ind w:right="14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17" w:type="dxa"/>
            <w:vMerge w:val="restart"/>
            <w:vAlign w:val="center"/>
          </w:tcPr>
          <w:p>
            <w:pPr>
              <w:ind w:right="14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本人主要类似业绩</w:t>
            </w:r>
          </w:p>
        </w:tc>
        <w:tc>
          <w:tcPr>
            <w:tcW w:w="868" w:type="dxa"/>
            <w:vAlign w:val="center"/>
          </w:tcPr>
          <w:p>
            <w:pPr>
              <w:ind w:right="14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412" w:type="dxa"/>
            <w:gridSpan w:val="3"/>
          </w:tcPr>
          <w:p>
            <w:pPr>
              <w:ind w:right="140"/>
              <w:jc w:val="center"/>
              <w:rPr>
                <w:rFonts w:ascii="宋体" w:hAnsi="宋体" w:cs="宋体"/>
                <w:color w:val="000000" w:themeColor="text1"/>
                <w:sz w:val="24"/>
                <w:highlight w:val="none"/>
                <w14:textFill>
                  <w14:solidFill>
                    <w14:schemeClr w14:val="tx1"/>
                  </w14:solidFill>
                </w14:textFill>
              </w:rPr>
            </w:pPr>
          </w:p>
        </w:tc>
        <w:tc>
          <w:tcPr>
            <w:tcW w:w="1871" w:type="dxa"/>
            <w:gridSpan w:val="2"/>
            <w:vAlign w:val="center"/>
          </w:tcPr>
          <w:p>
            <w:pPr>
              <w:ind w:right="14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工程项目名称</w:t>
            </w:r>
          </w:p>
        </w:tc>
        <w:tc>
          <w:tcPr>
            <w:tcW w:w="1300" w:type="dxa"/>
            <w:gridSpan w:val="3"/>
            <w:vAlign w:val="center"/>
          </w:tcPr>
          <w:p>
            <w:pPr>
              <w:ind w:right="14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规模</w:t>
            </w:r>
          </w:p>
        </w:tc>
        <w:tc>
          <w:tcPr>
            <w:tcW w:w="2105" w:type="dxa"/>
            <w:gridSpan w:val="2"/>
            <w:vAlign w:val="center"/>
          </w:tcPr>
          <w:p>
            <w:pPr>
              <w:ind w:right="14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17" w:type="dxa"/>
            <w:vMerge w:val="continue"/>
            <w:vAlign w:val="center"/>
          </w:tcPr>
          <w:p>
            <w:pPr>
              <w:ind w:right="140"/>
              <w:jc w:val="center"/>
              <w:rPr>
                <w:rFonts w:ascii="宋体" w:hAnsi="宋体" w:cs="宋体"/>
                <w:color w:val="000000" w:themeColor="text1"/>
                <w:sz w:val="24"/>
                <w:highlight w:val="none"/>
                <w14:textFill>
                  <w14:solidFill>
                    <w14:schemeClr w14:val="tx1"/>
                  </w14:solidFill>
                </w14:textFill>
              </w:rPr>
            </w:pPr>
          </w:p>
        </w:tc>
        <w:tc>
          <w:tcPr>
            <w:tcW w:w="868" w:type="dxa"/>
            <w:vAlign w:val="center"/>
          </w:tcPr>
          <w:p>
            <w:pPr>
              <w:ind w:right="14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412" w:type="dxa"/>
            <w:gridSpan w:val="3"/>
          </w:tcPr>
          <w:p>
            <w:pPr>
              <w:ind w:right="140"/>
              <w:jc w:val="center"/>
              <w:rPr>
                <w:rFonts w:ascii="宋体" w:hAnsi="宋体" w:cs="宋体"/>
                <w:color w:val="000000" w:themeColor="text1"/>
                <w:sz w:val="24"/>
                <w:highlight w:val="none"/>
                <w14:textFill>
                  <w14:solidFill>
                    <w14:schemeClr w14:val="tx1"/>
                  </w14:solidFill>
                </w14:textFill>
              </w:rPr>
            </w:pPr>
          </w:p>
        </w:tc>
        <w:tc>
          <w:tcPr>
            <w:tcW w:w="1871" w:type="dxa"/>
            <w:gridSpan w:val="2"/>
            <w:vAlign w:val="center"/>
          </w:tcPr>
          <w:p>
            <w:pPr>
              <w:ind w:right="140"/>
              <w:jc w:val="center"/>
              <w:rPr>
                <w:rFonts w:ascii="宋体" w:hAnsi="宋体" w:cs="宋体"/>
                <w:color w:val="000000" w:themeColor="text1"/>
                <w:sz w:val="24"/>
                <w:highlight w:val="none"/>
                <w14:textFill>
                  <w14:solidFill>
                    <w14:schemeClr w14:val="tx1"/>
                  </w14:solidFill>
                </w14:textFill>
              </w:rPr>
            </w:pPr>
          </w:p>
        </w:tc>
        <w:tc>
          <w:tcPr>
            <w:tcW w:w="1300" w:type="dxa"/>
            <w:gridSpan w:val="3"/>
            <w:vAlign w:val="center"/>
          </w:tcPr>
          <w:p>
            <w:pPr>
              <w:ind w:right="140"/>
              <w:jc w:val="center"/>
              <w:rPr>
                <w:rFonts w:ascii="宋体" w:hAnsi="宋体" w:cs="宋体"/>
                <w:color w:val="000000" w:themeColor="text1"/>
                <w:sz w:val="24"/>
                <w:highlight w:val="none"/>
                <w14:textFill>
                  <w14:solidFill>
                    <w14:schemeClr w14:val="tx1"/>
                  </w14:solidFill>
                </w14:textFill>
              </w:rPr>
            </w:pPr>
          </w:p>
        </w:tc>
        <w:tc>
          <w:tcPr>
            <w:tcW w:w="2105" w:type="dxa"/>
            <w:gridSpan w:val="2"/>
            <w:vAlign w:val="center"/>
          </w:tcPr>
          <w:p>
            <w:pPr>
              <w:ind w:right="14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17" w:type="dxa"/>
            <w:vMerge w:val="continue"/>
            <w:vAlign w:val="center"/>
          </w:tcPr>
          <w:p>
            <w:pPr>
              <w:ind w:right="140"/>
              <w:jc w:val="center"/>
              <w:rPr>
                <w:rFonts w:ascii="宋体" w:hAnsi="宋体" w:cs="宋体"/>
                <w:color w:val="000000" w:themeColor="text1"/>
                <w:sz w:val="24"/>
                <w:highlight w:val="none"/>
                <w14:textFill>
                  <w14:solidFill>
                    <w14:schemeClr w14:val="tx1"/>
                  </w14:solidFill>
                </w14:textFill>
              </w:rPr>
            </w:pPr>
          </w:p>
        </w:tc>
        <w:tc>
          <w:tcPr>
            <w:tcW w:w="868" w:type="dxa"/>
            <w:vAlign w:val="center"/>
          </w:tcPr>
          <w:p>
            <w:pPr>
              <w:ind w:right="14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412" w:type="dxa"/>
            <w:gridSpan w:val="3"/>
          </w:tcPr>
          <w:p>
            <w:pPr>
              <w:ind w:right="140"/>
              <w:jc w:val="center"/>
              <w:rPr>
                <w:rFonts w:ascii="宋体" w:hAnsi="宋体" w:cs="宋体"/>
                <w:color w:val="000000" w:themeColor="text1"/>
                <w:sz w:val="24"/>
                <w:highlight w:val="none"/>
                <w14:textFill>
                  <w14:solidFill>
                    <w14:schemeClr w14:val="tx1"/>
                  </w14:solidFill>
                </w14:textFill>
              </w:rPr>
            </w:pPr>
          </w:p>
        </w:tc>
        <w:tc>
          <w:tcPr>
            <w:tcW w:w="1871" w:type="dxa"/>
            <w:gridSpan w:val="2"/>
            <w:vAlign w:val="center"/>
          </w:tcPr>
          <w:p>
            <w:pPr>
              <w:ind w:right="140"/>
              <w:jc w:val="center"/>
              <w:rPr>
                <w:rFonts w:ascii="宋体" w:hAnsi="宋体" w:cs="宋体"/>
                <w:color w:val="000000" w:themeColor="text1"/>
                <w:sz w:val="24"/>
                <w:highlight w:val="none"/>
                <w14:textFill>
                  <w14:solidFill>
                    <w14:schemeClr w14:val="tx1"/>
                  </w14:solidFill>
                </w14:textFill>
              </w:rPr>
            </w:pPr>
          </w:p>
        </w:tc>
        <w:tc>
          <w:tcPr>
            <w:tcW w:w="1300" w:type="dxa"/>
            <w:gridSpan w:val="3"/>
            <w:vAlign w:val="center"/>
          </w:tcPr>
          <w:p>
            <w:pPr>
              <w:ind w:right="140"/>
              <w:jc w:val="center"/>
              <w:rPr>
                <w:rFonts w:ascii="宋体" w:hAnsi="宋体" w:cs="宋体"/>
                <w:color w:val="000000" w:themeColor="text1"/>
                <w:sz w:val="24"/>
                <w:highlight w:val="none"/>
                <w14:textFill>
                  <w14:solidFill>
                    <w14:schemeClr w14:val="tx1"/>
                  </w14:solidFill>
                </w14:textFill>
              </w:rPr>
            </w:pPr>
          </w:p>
        </w:tc>
        <w:tc>
          <w:tcPr>
            <w:tcW w:w="2105" w:type="dxa"/>
            <w:gridSpan w:val="2"/>
            <w:vAlign w:val="center"/>
          </w:tcPr>
          <w:p>
            <w:pPr>
              <w:ind w:right="14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17" w:type="dxa"/>
            <w:vMerge w:val="continue"/>
            <w:vAlign w:val="center"/>
          </w:tcPr>
          <w:p>
            <w:pPr>
              <w:ind w:right="140"/>
              <w:jc w:val="center"/>
              <w:rPr>
                <w:rFonts w:ascii="宋体" w:hAnsi="宋体" w:cs="宋体"/>
                <w:color w:val="000000" w:themeColor="text1"/>
                <w:sz w:val="24"/>
                <w:highlight w:val="none"/>
                <w14:textFill>
                  <w14:solidFill>
                    <w14:schemeClr w14:val="tx1"/>
                  </w14:solidFill>
                </w14:textFill>
              </w:rPr>
            </w:pPr>
          </w:p>
        </w:tc>
        <w:tc>
          <w:tcPr>
            <w:tcW w:w="868" w:type="dxa"/>
            <w:vAlign w:val="center"/>
          </w:tcPr>
          <w:p>
            <w:pPr>
              <w:ind w:right="14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412" w:type="dxa"/>
            <w:gridSpan w:val="3"/>
          </w:tcPr>
          <w:p>
            <w:pPr>
              <w:ind w:right="140"/>
              <w:jc w:val="center"/>
              <w:rPr>
                <w:rFonts w:ascii="宋体" w:hAnsi="宋体" w:cs="宋体"/>
                <w:color w:val="000000" w:themeColor="text1"/>
                <w:sz w:val="24"/>
                <w:highlight w:val="none"/>
                <w14:textFill>
                  <w14:solidFill>
                    <w14:schemeClr w14:val="tx1"/>
                  </w14:solidFill>
                </w14:textFill>
              </w:rPr>
            </w:pPr>
          </w:p>
        </w:tc>
        <w:tc>
          <w:tcPr>
            <w:tcW w:w="1871" w:type="dxa"/>
            <w:gridSpan w:val="2"/>
            <w:vAlign w:val="center"/>
          </w:tcPr>
          <w:p>
            <w:pPr>
              <w:ind w:right="140"/>
              <w:jc w:val="center"/>
              <w:rPr>
                <w:rFonts w:ascii="宋体" w:hAnsi="宋体" w:cs="宋体"/>
                <w:color w:val="000000" w:themeColor="text1"/>
                <w:sz w:val="24"/>
                <w:highlight w:val="none"/>
                <w14:textFill>
                  <w14:solidFill>
                    <w14:schemeClr w14:val="tx1"/>
                  </w14:solidFill>
                </w14:textFill>
              </w:rPr>
            </w:pPr>
          </w:p>
        </w:tc>
        <w:tc>
          <w:tcPr>
            <w:tcW w:w="1300" w:type="dxa"/>
            <w:gridSpan w:val="3"/>
            <w:vAlign w:val="center"/>
          </w:tcPr>
          <w:p>
            <w:pPr>
              <w:ind w:right="140"/>
              <w:jc w:val="center"/>
              <w:rPr>
                <w:rFonts w:ascii="宋体" w:hAnsi="宋体" w:cs="宋体"/>
                <w:color w:val="000000" w:themeColor="text1"/>
                <w:sz w:val="24"/>
                <w:highlight w:val="none"/>
                <w14:textFill>
                  <w14:solidFill>
                    <w14:schemeClr w14:val="tx1"/>
                  </w14:solidFill>
                </w14:textFill>
              </w:rPr>
            </w:pPr>
          </w:p>
        </w:tc>
        <w:tc>
          <w:tcPr>
            <w:tcW w:w="2105" w:type="dxa"/>
            <w:gridSpan w:val="2"/>
            <w:vAlign w:val="center"/>
          </w:tcPr>
          <w:p>
            <w:pPr>
              <w:ind w:right="14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17" w:type="dxa"/>
            <w:vMerge w:val="continue"/>
            <w:vAlign w:val="center"/>
          </w:tcPr>
          <w:p>
            <w:pPr>
              <w:ind w:right="140"/>
              <w:jc w:val="center"/>
              <w:rPr>
                <w:rFonts w:ascii="宋体" w:hAnsi="宋体" w:cs="宋体"/>
                <w:color w:val="000000" w:themeColor="text1"/>
                <w:sz w:val="24"/>
                <w:highlight w:val="none"/>
                <w14:textFill>
                  <w14:solidFill>
                    <w14:schemeClr w14:val="tx1"/>
                  </w14:solidFill>
                </w14:textFill>
              </w:rPr>
            </w:pPr>
          </w:p>
        </w:tc>
        <w:tc>
          <w:tcPr>
            <w:tcW w:w="868" w:type="dxa"/>
            <w:vAlign w:val="center"/>
          </w:tcPr>
          <w:p>
            <w:pPr>
              <w:ind w:right="14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412" w:type="dxa"/>
            <w:gridSpan w:val="3"/>
          </w:tcPr>
          <w:p>
            <w:pPr>
              <w:ind w:right="140"/>
              <w:jc w:val="center"/>
              <w:rPr>
                <w:rFonts w:ascii="宋体" w:hAnsi="宋体" w:cs="宋体"/>
                <w:color w:val="000000" w:themeColor="text1"/>
                <w:sz w:val="24"/>
                <w:highlight w:val="none"/>
                <w14:textFill>
                  <w14:solidFill>
                    <w14:schemeClr w14:val="tx1"/>
                  </w14:solidFill>
                </w14:textFill>
              </w:rPr>
            </w:pPr>
          </w:p>
        </w:tc>
        <w:tc>
          <w:tcPr>
            <w:tcW w:w="1871" w:type="dxa"/>
            <w:gridSpan w:val="2"/>
            <w:vAlign w:val="center"/>
          </w:tcPr>
          <w:p>
            <w:pPr>
              <w:ind w:right="140"/>
              <w:jc w:val="center"/>
              <w:rPr>
                <w:rFonts w:ascii="宋体" w:hAnsi="宋体" w:cs="宋体"/>
                <w:color w:val="000000" w:themeColor="text1"/>
                <w:sz w:val="24"/>
                <w:highlight w:val="none"/>
                <w14:textFill>
                  <w14:solidFill>
                    <w14:schemeClr w14:val="tx1"/>
                  </w14:solidFill>
                </w14:textFill>
              </w:rPr>
            </w:pPr>
          </w:p>
        </w:tc>
        <w:tc>
          <w:tcPr>
            <w:tcW w:w="1300" w:type="dxa"/>
            <w:gridSpan w:val="3"/>
            <w:vAlign w:val="center"/>
          </w:tcPr>
          <w:p>
            <w:pPr>
              <w:ind w:right="140"/>
              <w:jc w:val="center"/>
              <w:rPr>
                <w:rFonts w:ascii="宋体" w:hAnsi="宋体" w:cs="宋体"/>
                <w:color w:val="000000" w:themeColor="text1"/>
                <w:sz w:val="24"/>
                <w:highlight w:val="none"/>
                <w14:textFill>
                  <w14:solidFill>
                    <w14:schemeClr w14:val="tx1"/>
                  </w14:solidFill>
                </w14:textFill>
              </w:rPr>
            </w:pPr>
          </w:p>
        </w:tc>
        <w:tc>
          <w:tcPr>
            <w:tcW w:w="2105" w:type="dxa"/>
            <w:gridSpan w:val="2"/>
            <w:vAlign w:val="center"/>
          </w:tcPr>
          <w:p>
            <w:pPr>
              <w:ind w:right="14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17" w:type="dxa"/>
            <w:vAlign w:val="center"/>
          </w:tcPr>
          <w:p>
            <w:pPr>
              <w:ind w:right="14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本人主要获奖</w:t>
            </w:r>
          </w:p>
          <w:p>
            <w:pPr>
              <w:ind w:right="14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情况</w:t>
            </w:r>
          </w:p>
        </w:tc>
        <w:tc>
          <w:tcPr>
            <w:tcW w:w="1412" w:type="dxa"/>
            <w:gridSpan w:val="2"/>
          </w:tcPr>
          <w:p>
            <w:pPr>
              <w:ind w:right="140"/>
              <w:jc w:val="center"/>
              <w:rPr>
                <w:rFonts w:ascii="宋体" w:hAnsi="宋体" w:cs="宋体"/>
                <w:color w:val="000000" w:themeColor="text1"/>
                <w:sz w:val="24"/>
                <w:highlight w:val="none"/>
                <w14:textFill>
                  <w14:solidFill>
                    <w14:schemeClr w14:val="tx1"/>
                  </w14:solidFill>
                </w14:textFill>
              </w:rPr>
            </w:pPr>
          </w:p>
        </w:tc>
        <w:tc>
          <w:tcPr>
            <w:tcW w:w="6144" w:type="dxa"/>
            <w:gridSpan w:val="9"/>
            <w:vAlign w:val="center"/>
          </w:tcPr>
          <w:p>
            <w:pPr>
              <w:ind w:right="14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17" w:type="dxa"/>
            <w:vAlign w:val="center"/>
          </w:tcPr>
          <w:p>
            <w:pPr>
              <w:ind w:right="14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其他需要补充的情况</w:t>
            </w:r>
          </w:p>
        </w:tc>
        <w:tc>
          <w:tcPr>
            <w:tcW w:w="1412" w:type="dxa"/>
            <w:gridSpan w:val="2"/>
          </w:tcPr>
          <w:p>
            <w:pPr>
              <w:ind w:right="140"/>
              <w:jc w:val="center"/>
              <w:rPr>
                <w:rFonts w:ascii="宋体" w:hAnsi="宋体" w:cs="宋体"/>
                <w:color w:val="000000" w:themeColor="text1"/>
                <w:sz w:val="24"/>
                <w:highlight w:val="none"/>
                <w14:textFill>
                  <w14:solidFill>
                    <w14:schemeClr w14:val="tx1"/>
                  </w14:solidFill>
                </w14:textFill>
              </w:rPr>
            </w:pPr>
          </w:p>
        </w:tc>
        <w:tc>
          <w:tcPr>
            <w:tcW w:w="6144" w:type="dxa"/>
            <w:gridSpan w:val="9"/>
            <w:vAlign w:val="center"/>
          </w:tcPr>
          <w:p>
            <w:pPr>
              <w:ind w:right="140"/>
              <w:jc w:val="center"/>
              <w:rPr>
                <w:rFonts w:ascii="宋体" w:hAnsi="宋体" w:cs="宋体"/>
                <w:color w:val="000000" w:themeColor="text1"/>
                <w:sz w:val="24"/>
                <w:highlight w:val="none"/>
                <w14:textFill>
                  <w14:solidFill>
                    <w14:schemeClr w14:val="tx1"/>
                  </w14:solidFill>
                </w14:textFill>
              </w:rPr>
            </w:pPr>
          </w:p>
        </w:tc>
      </w:tr>
    </w:tbl>
    <w:p>
      <w:pPr>
        <w:spacing w:line="400" w:lineRule="exact"/>
        <w:ind w:firstLine="240" w:firstLineChars="100"/>
        <w:rPr>
          <w:rFonts w:hint="eastAsia" w:ascii="宋体" w:hAnsi="宋体" w:cs="宋体"/>
          <w:color w:val="000000" w:themeColor="text1"/>
          <w:sz w:val="24"/>
          <w:highlight w:val="none"/>
          <w14:textFill>
            <w14:solidFill>
              <w14:schemeClr w14:val="tx1"/>
            </w14:solidFill>
          </w14:textFill>
        </w:rPr>
      </w:pPr>
    </w:p>
    <w:p>
      <w:pPr>
        <w:spacing w:line="400" w:lineRule="exact"/>
        <w:ind w:firstLine="240" w:firstLineChars="100"/>
        <w:rPr>
          <w:rFonts w:hint="eastAsia" w:ascii="宋体" w:hAnsi="宋体" w:cs="宋体"/>
          <w:color w:val="000000" w:themeColor="text1"/>
          <w:sz w:val="24"/>
          <w:highlight w:val="none"/>
          <w14:textFill>
            <w14:solidFill>
              <w14:schemeClr w14:val="tx1"/>
            </w14:solidFill>
          </w14:textFill>
        </w:rPr>
      </w:pPr>
    </w:p>
    <w:p>
      <w:pPr>
        <w:spacing w:line="400" w:lineRule="exact"/>
        <w:ind w:firstLine="240" w:firstLineChars="100"/>
        <w:rPr>
          <w:rFonts w:hint="eastAsia" w:ascii="宋体" w:hAnsi="宋体" w:cs="宋体"/>
          <w:color w:val="000000" w:themeColor="text1"/>
          <w:sz w:val="24"/>
          <w:highlight w:val="none"/>
          <w14:textFill>
            <w14:solidFill>
              <w14:schemeClr w14:val="tx1"/>
            </w14:solidFill>
          </w14:textFill>
        </w:rPr>
      </w:pPr>
    </w:p>
    <w:p>
      <w:pPr>
        <w:spacing w:line="400" w:lineRule="exact"/>
        <w:ind w:firstLine="240" w:firstLineChars="100"/>
        <w:rPr>
          <w:rFonts w:hint="eastAsia" w:ascii="宋体" w:hAnsi="宋体" w:cs="宋体"/>
          <w:color w:val="000000" w:themeColor="text1"/>
          <w:sz w:val="24"/>
          <w:highlight w:val="none"/>
          <w14:textFill>
            <w14:solidFill>
              <w14:schemeClr w14:val="tx1"/>
            </w14:solidFill>
          </w14:textFill>
        </w:rPr>
      </w:pPr>
    </w:p>
    <w:p>
      <w:pPr>
        <w:spacing w:line="400" w:lineRule="exact"/>
        <w:ind w:firstLine="240" w:firstLineChars="100"/>
        <w:rPr>
          <w:rFonts w:hint="eastAsia" w:ascii="宋体" w:hAnsi="宋体" w:cs="宋体"/>
          <w:color w:val="000000" w:themeColor="text1"/>
          <w:sz w:val="24"/>
          <w:highlight w:val="none"/>
          <w14:textFill>
            <w14:solidFill>
              <w14:schemeClr w14:val="tx1"/>
            </w14:solidFill>
          </w14:textFill>
        </w:rPr>
      </w:pPr>
    </w:p>
    <w:p>
      <w:pPr>
        <w:spacing w:line="400" w:lineRule="exact"/>
        <w:ind w:firstLine="240" w:firstLineChars="100"/>
        <w:rPr>
          <w:rFonts w:hint="eastAsia" w:ascii="宋体" w:hAnsi="宋体" w:cs="宋体"/>
          <w:color w:val="000000" w:themeColor="text1"/>
          <w:sz w:val="24"/>
          <w:highlight w:val="none"/>
          <w14:textFill>
            <w14:solidFill>
              <w14:schemeClr w14:val="tx1"/>
            </w14:solidFill>
          </w14:textFill>
        </w:rPr>
      </w:pPr>
    </w:p>
    <w:p>
      <w:pPr>
        <w:spacing w:line="400" w:lineRule="exact"/>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 </w:t>
      </w:r>
    </w:p>
    <w:p>
      <w:pPr>
        <w:pStyle w:val="2"/>
        <w:rPr>
          <w:rFonts w:ascii="宋体" w:hAnsi="宋体" w:eastAsia="宋体" w:cs="宋体"/>
          <w:color w:val="000000" w:themeColor="text1"/>
          <w:szCs w:val="24"/>
          <w:highlight w:val="none"/>
          <w14:textFill>
            <w14:solidFill>
              <w14:schemeClr w14:val="tx1"/>
            </w14:solidFill>
          </w14:textFill>
        </w:rPr>
      </w:pP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法定代表人或授权代表（签字）： </w:t>
      </w:r>
    </w:p>
    <w:p>
      <w:pPr>
        <w:pStyle w:val="2"/>
        <w:rPr>
          <w:rFonts w:ascii="宋体" w:hAnsi="宋体" w:eastAsia="宋体" w:cs="宋体"/>
          <w:color w:val="000000" w:themeColor="text1"/>
          <w:szCs w:val="24"/>
          <w:highlight w:val="none"/>
          <w14:textFill>
            <w14:solidFill>
              <w14:schemeClr w14:val="tx1"/>
            </w14:solidFill>
          </w14:textFill>
        </w:rPr>
      </w:pP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w:t>
      </w:r>
    </w:p>
    <w:p>
      <w:pPr>
        <w:pStyle w:val="4"/>
        <w:spacing w:before="156" w:after="156" w:line="440" w:lineRule="exact"/>
        <w:rPr>
          <w:rFonts w:hint="eastAsia" w:ascii="黑体" w:hAnsi="黑体" w:cs="黑体"/>
          <w:bCs/>
          <w:color w:val="000000" w:themeColor="text1"/>
          <w:sz w:val="28"/>
          <w:szCs w:val="28"/>
          <w:highlight w:val="none"/>
          <w14:textFill>
            <w14:solidFill>
              <w14:schemeClr w14:val="tx1"/>
            </w14:solidFill>
          </w14:textFill>
        </w:rPr>
      </w:pPr>
    </w:p>
    <w:p>
      <w:pPr>
        <w:pStyle w:val="4"/>
        <w:spacing w:before="156" w:after="156" w:line="440" w:lineRule="exact"/>
        <w:ind w:firstLine="2811" w:firstLineChars="1000"/>
        <w:rPr>
          <w:rFonts w:ascii="黑体" w:hAnsi="黑体" w:cs="黑体"/>
          <w:bCs/>
          <w:color w:val="000000" w:themeColor="text1"/>
          <w:sz w:val="28"/>
          <w:szCs w:val="28"/>
          <w:highlight w:val="none"/>
          <w14:textFill>
            <w14:solidFill>
              <w14:schemeClr w14:val="tx1"/>
            </w14:solidFill>
          </w14:textFill>
        </w:rPr>
      </w:pPr>
      <w:r>
        <w:rPr>
          <w:rFonts w:hint="eastAsia" w:ascii="黑体" w:hAnsi="黑体" w:cs="黑体"/>
          <w:bCs/>
          <w:color w:val="000000" w:themeColor="text1"/>
          <w:sz w:val="28"/>
          <w:szCs w:val="28"/>
          <w:highlight w:val="none"/>
          <w14:textFill>
            <w14:solidFill>
              <w14:schemeClr w14:val="tx1"/>
            </w14:solidFill>
          </w14:textFill>
        </w:rPr>
        <w:t>11、拟投入的项目组人员表</w:t>
      </w:r>
    </w:p>
    <w:p>
      <w:pPr>
        <w:widowControl/>
        <w:spacing w:line="360" w:lineRule="auto"/>
        <w:ind w:firstLine="470" w:firstLineChars="196"/>
        <w:jc w:val="left"/>
        <w:rPr>
          <w:rFonts w:ascii="宋体" w:hAnsi="宋体" w:cs="宋体"/>
          <w:color w:val="000000" w:themeColor="text1"/>
          <w:sz w:val="24"/>
          <w:szCs w:val="22"/>
          <w:highlight w:val="none"/>
          <w14:textFill>
            <w14:solidFill>
              <w14:schemeClr w14:val="tx1"/>
            </w14:solidFill>
          </w14:textFill>
        </w:rPr>
      </w:pP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          </w:t>
      </w: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项目编号：                   </w:t>
      </w:r>
    </w:p>
    <w:p>
      <w:pPr>
        <w:spacing w:line="400" w:lineRule="exact"/>
        <w:ind w:firstLine="240" w:firstLineChars="100"/>
        <w:rPr>
          <w:rFonts w:ascii="仿宋" w:hAnsi="仿宋" w:eastAsia="仿宋"/>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259"/>
        <w:gridCol w:w="1022"/>
        <w:gridCol w:w="1217"/>
        <w:gridCol w:w="1438"/>
        <w:gridCol w:w="1838"/>
        <w:gridCol w:w="1226"/>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5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102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职务/职称</w:t>
            </w:r>
          </w:p>
        </w:tc>
        <w:tc>
          <w:tcPr>
            <w:tcW w:w="12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学历</w:t>
            </w: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专业资格</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在本项目中担任的工作</w:t>
            </w:r>
          </w:p>
        </w:tc>
        <w:tc>
          <w:tcPr>
            <w:tcW w:w="122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工作</w:t>
            </w: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经历</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类似经验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5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02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438" w:type="dxa"/>
            <w:tcBorders>
              <w:top w:val="single" w:color="auto" w:sz="4" w:space="0"/>
              <w:left w:val="single" w:color="auto" w:sz="4" w:space="0"/>
              <w:bottom w:val="single" w:color="auto" w:sz="4" w:space="0"/>
              <w:right w:val="single" w:color="auto" w:sz="4" w:space="0"/>
            </w:tcBorders>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5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02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438" w:type="dxa"/>
            <w:tcBorders>
              <w:top w:val="single" w:color="auto" w:sz="4" w:space="0"/>
              <w:left w:val="single" w:color="auto" w:sz="4" w:space="0"/>
              <w:bottom w:val="single" w:color="auto" w:sz="4" w:space="0"/>
              <w:right w:val="single" w:color="auto" w:sz="4" w:space="0"/>
            </w:tcBorders>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5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02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438" w:type="dxa"/>
            <w:tcBorders>
              <w:top w:val="single" w:color="auto" w:sz="4" w:space="0"/>
              <w:left w:val="single" w:color="auto" w:sz="4" w:space="0"/>
              <w:bottom w:val="single" w:color="auto" w:sz="4" w:space="0"/>
              <w:right w:val="single" w:color="auto" w:sz="4" w:space="0"/>
            </w:tcBorders>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25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02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438" w:type="dxa"/>
            <w:tcBorders>
              <w:top w:val="single" w:color="auto" w:sz="4" w:space="0"/>
              <w:left w:val="single" w:color="auto" w:sz="4" w:space="0"/>
              <w:bottom w:val="single" w:color="auto" w:sz="4" w:space="0"/>
              <w:right w:val="single" w:color="auto" w:sz="4" w:space="0"/>
            </w:tcBorders>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25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02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438" w:type="dxa"/>
            <w:tcBorders>
              <w:top w:val="single" w:color="auto" w:sz="4" w:space="0"/>
              <w:left w:val="single" w:color="auto" w:sz="4" w:space="0"/>
              <w:bottom w:val="single" w:color="auto" w:sz="4" w:space="0"/>
              <w:right w:val="single" w:color="auto" w:sz="4" w:space="0"/>
            </w:tcBorders>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25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02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438" w:type="dxa"/>
            <w:tcBorders>
              <w:top w:val="single" w:color="auto" w:sz="4" w:space="0"/>
              <w:left w:val="single" w:color="auto" w:sz="4" w:space="0"/>
              <w:bottom w:val="single" w:color="auto" w:sz="4" w:space="0"/>
              <w:right w:val="single" w:color="auto" w:sz="4" w:space="0"/>
            </w:tcBorders>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r>
    </w:tbl>
    <w:p>
      <w:pPr>
        <w:spacing w:line="400" w:lineRule="exact"/>
        <w:ind w:firstLine="280" w:firstLineChars="1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 xml:space="preserve">       </w:t>
      </w:r>
    </w:p>
    <w:p>
      <w:pPr>
        <w:spacing w:line="400" w:lineRule="exact"/>
        <w:rPr>
          <w:rFonts w:ascii="仿宋" w:hAnsi="仿宋" w:eastAsia="仿宋"/>
          <w:color w:val="000000" w:themeColor="text1"/>
          <w:sz w:val="28"/>
          <w:szCs w:val="28"/>
          <w:highlight w:val="none"/>
          <w14:textFill>
            <w14:solidFill>
              <w14:schemeClr w14:val="tx1"/>
            </w14:solidFill>
          </w14:textFill>
        </w:rPr>
      </w:pPr>
    </w:p>
    <w:p>
      <w:pPr>
        <w:spacing w:line="400" w:lineRule="exact"/>
        <w:ind w:firstLine="280" w:firstLineChars="100"/>
        <w:rPr>
          <w:rFonts w:ascii="仿宋" w:hAnsi="仿宋" w:eastAsia="仿宋"/>
          <w:color w:val="000000" w:themeColor="text1"/>
          <w:sz w:val="28"/>
          <w:szCs w:val="28"/>
          <w:highlight w:val="none"/>
          <w14:textFill>
            <w14:solidFill>
              <w14:schemeClr w14:val="tx1"/>
            </w14:solidFill>
          </w14:textFill>
        </w:rPr>
      </w:pPr>
    </w:p>
    <w:p>
      <w:pPr>
        <w:pStyle w:val="2"/>
        <w:rPr>
          <w:rFonts w:ascii="仿宋" w:hAnsi="仿宋" w:eastAsia="仿宋"/>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400" w:lineRule="exact"/>
        <w:ind w:firstLine="280" w:firstLineChars="100"/>
        <w:rPr>
          <w:rFonts w:ascii="宋体" w:hAnsi="宋体" w:cs="宋体"/>
          <w:color w:val="000000" w:themeColor="text1"/>
          <w:sz w:val="24"/>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投标人名称（盖章）： </w:t>
      </w:r>
    </w:p>
    <w:p>
      <w:pPr>
        <w:pStyle w:val="2"/>
        <w:rPr>
          <w:rFonts w:ascii="宋体" w:hAnsi="宋体" w:eastAsia="宋体" w:cs="宋体"/>
          <w:color w:val="000000" w:themeColor="text1"/>
          <w:szCs w:val="24"/>
          <w:highlight w:val="none"/>
          <w14:textFill>
            <w14:solidFill>
              <w14:schemeClr w14:val="tx1"/>
            </w14:solidFill>
          </w14:textFill>
        </w:rPr>
      </w:pP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法定代表人或授权代表（签字）： </w:t>
      </w:r>
    </w:p>
    <w:p>
      <w:pPr>
        <w:pStyle w:val="2"/>
        <w:rPr>
          <w:rFonts w:ascii="宋体" w:hAnsi="宋体" w:eastAsia="宋体" w:cs="宋体"/>
          <w:color w:val="000000" w:themeColor="text1"/>
          <w:szCs w:val="24"/>
          <w:highlight w:val="none"/>
          <w14:textFill>
            <w14:solidFill>
              <w14:schemeClr w14:val="tx1"/>
            </w14:solidFill>
          </w14:textFill>
        </w:rPr>
      </w:pP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w:t>
      </w:r>
    </w:p>
    <w:p>
      <w:pPr>
        <w:pStyle w:val="16"/>
        <w:jc w:val="both"/>
        <w:rPr>
          <w:color w:val="000000" w:themeColor="text1"/>
          <w:highlight w:val="none"/>
          <w14:textFill>
            <w14:solidFill>
              <w14:schemeClr w14:val="tx1"/>
            </w14:solidFill>
          </w14:textFill>
        </w:rPr>
      </w:pPr>
    </w:p>
    <w:p>
      <w:pPr>
        <w:pStyle w:val="16"/>
        <w:jc w:val="both"/>
        <w:rPr>
          <w:color w:val="000000" w:themeColor="text1"/>
          <w:highlight w:val="none"/>
          <w14:textFill>
            <w14:solidFill>
              <w14:schemeClr w14:val="tx1"/>
            </w14:solidFill>
          </w14:textFill>
        </w:rPr>
      </w:pPr>
    </w:p>
    <w:p>
      <w:pPr>
        <w:pStyle w:val="16"/>
        <w:jc w:val="both"/>
        <w:rPr>
          <w:color w:val="000000" w:themeColor="text1"/>
          <w:highlight w:val="none"/>
          <w14:textFill>
            <w14:solidFill>
              <w14:schemeClr w14:val="tx1"/>
            </w14:solidFill>
          </w14:textFill>
        </w:rPr>
      </w:pPr>
    </w:p>
    <w:p>
      <w:pPr>
        <w:pStyle w:val="16"/>
        <w:jc w:val="both"/>
        <w:rPr>
          <w:color w:val="000000" w:themeColor="text1"/>
          <w:highlight w:val="none"/>
          <w14:textFill>
            <w14:solidFill>
              <w14:schemeClr w14:val="tx1"/>
            </w14:solidFill>
          </w14:textFill>
        </w:rPr>
      </w:pPr>
    </w:p>
    <w:p>
      <w:pPr>
        <w:snapToGrid w:val="0"/>
        <w:spacing w:line="360" w:lineRule="auto"/>
        <w:jc w:val="left"/>
        <w:rPr>
          <w:rFonts w:ascii="宋体" w:hAnsi="宋体" w:cs="宋体"/>
          <w:b/>
          <w:bCs/>
          <w:color w:val="000000" w:themeColor="text1"/>
          <w:sz w:val="28"/>
          <w:szCs w:val="28"/>
          <w:highlight w:val="none"/>
          <w14:textFill>
            <w14:solidFill>
              <w14:schemeClr w14:val="tx1"/>
            </w14:solidFill>
          </w14:textFill>
        </w:rPr>
      </w:pPr>
    </w:p>
    <w:p>
      <w:pPr>
        <w:snapToGrid w:val="0"/>
        <w:spacing w:line="360" w:lineRule="auto"/>
        <w:jc w:val="center"/>
        <w:rPr>
          <w:rFonts w:ascii="黑体" w:hAnsi="黑体" w:eastAsia="黑体" w:cs="黑体"/>
          <w:b/>
          <w:bCs/>
          <w:color w:val="000000" w:themeColor="text1"/>
          <w:sz w:val="28"/>
          <w:szCs w:val="28"/>
          <w:highlight w:val="none"/>
          <w14:textFill>
            <w14:solidFill>
              <w14:schemeClr w14:val="tx1"/>
            </w14:solidFill>
          </w14:textFill>
        </w:rPr>
      </w:pPr>
      <w:r>
        <w:rPr>
          <w:rFonts w:hint="eastAsia" w:ascii="黑体" w:hAnsi="黑体" w:eastAsia="黑体" w:cs="黑体"/>
          <w:b/>
          <w:bCs/>
          <w:color w:val="000000" w:themeColor="text1"/>
          <w:sz w:val="28"/>
          <w:szCs w:val="28"/>
          <w:highlight w:val="none"/>
          <w14:textFill>
            <w14:solidFill>
              <w14:schemeClr w14:val="tx1"/>
            </w14:solidFill>
          </w14:textFill>
        </w:rPr>
        <w:t>12、同类项目业绩一览表</w:t>
      </w:r>
    </w:p>
    <w:p>
      <w:pPr>
        <w:spacing w:line="400" w:lineRule="exact"/>
        <w:rPr>
          <w:rFonts w:ascii="宋体" w:hAnsi="宋体" w:cs="宋体"/>
          <w:color w:val="000000" w:themeColor="text1"/>
          <w:sz w:val="24"/>
          <w:highlight w:val="none"/>
          <w14:textFill>
            <w14:solidFill>
              <w14:schemeClr w14:val="tx1"/>
            </w14:solidFill>
          </w14:textFill>
        </w:rPr>
      </w:pP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          </w:t>
      </w: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项目编号：                   </w:t>
      </w:r>
    </w:p>
    <w:p>
      <w:pPr>
        <w:pStyle w:val="17"/>
        <w:ind w:firstLine="240" w:firstLineChars="100"/>
        <w:rPr>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 xml:space="preserve"> </w:t>
      </w:r>
    </w:p>
    <w:p>
      <w:pPr>
        <w:pStyle w:val="17"/>
        <w:rPr>
          <w:rFonts w:ascii="宋体" w:hAnsi="宋体" w:cs="宋体"/>
          <w:b/>
          <w:bCs/>
          <w:color w:val="000000" w:themeColor="text1"/>
          <w:sz w:val="28"/>
          <w:szCs w:val="28"/>
          <w:highlight w:val="none"/>
          <w14:textFill>
            <w14:solidFill>
              <w14:schemeClr w14:val="tx1"/>
            </w14:solidFill>
          </w14:textFill>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018"/>
        <w:gridCol w:w="1401"/>
        <w:gridCol w:w="1303"/>
        <w:gridCol w:w="1374"/>
        <w:gridCol w:w="1256"/>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65" w:type="dxa"/>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2018" w:type="dxa"/>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项目名称</w:t>
            </w:r>
          </w:p>
        </w:tc>
        <w:tc>
          <w:tcPr>
            <w:tcW w:w="1401" w:type="dxa"/>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合同金额</w:t>
            </w:r>
          </w:p>
        </w:tc>
        <w:tc>
          <w:tcPr>
            <w:tcW w:w="1303" w:type="dxa"/>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业主名称</w:t>
            </w:r>
          </w:p>
        </w:tc>
        <w:tc>
          <w:tcPr>
            <w:tcW w:w="1374" w:type="dxa"/>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签约时间</w:t>
            </w:r>
          </w:p>
        </w:tc>
        <w:tc>
          <w:tcPr>
            <w:tcW w:w="1256" w:type="dxa"/>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完成情况</w:t>
            </w:r>
          </w:p>
        </w:tc>
        <w:tc>
          <w:tcPr>
            <w:tcW w:w="852" w:type="dxa"/>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2018"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401"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303"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374"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256"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852"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2018"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401"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303"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374"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256"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852"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2018"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401"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303"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374"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256"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852"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2018"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401"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303"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374"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256"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852"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2018"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401"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303"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374"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256"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852"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2018"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401"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303"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374"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256"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852"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2018"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401"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303"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374"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256"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852"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2018"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401"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303"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374"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256"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852"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2018"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401"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303"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374"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1256"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c>
          <w:tcPr>
            <w:tcW w:w="852" w:type="dxa"/>
          </w:tcPr>
          <w:p>
            <w:pPr>
              <w:snapToGrid w:val="0"/>
              <w:spacing w:line="360" w:lineRule="auto"/>
              <w:rPr>
                <w:rFonts w:ascii="宋体" w:hAnsi="宋体" w:cs="宋体"/>
                <w:color w:val="000000" w:themeColor="text1"/>
                <w:sz w:val="24"/>
                <w:highlight w:val="none"/>
                <w14:textFill>
                  <w14:solidFill>
                    <w14:schemeClr w14:val="tx1"/>
                  </w14:solidFill>
                </w14:textFill>
              </w:rPr>
            </w:pPr>
          </w:p>
        </w:tc>
      </w:tr>
    </w:tbl>
    <w:p>
      <w:pPr>
        <w:ind w:firstLine="331" w:firstLineChars="138"/>
        <w:rPr>
          <w:rFonts w:ascii="宋体" w:hAnsi="宋体" w:cs="宋体"/>
          <w:color w:val="000000" w:themeColor="text1"/>
          <w:sz w:val="24"/>
          <w:highlight w:val="none"/>
          <w14:textFill>
            <w14:solidFill>
              <w14:schemeClr w14:val="tx1"/>
            </w14:solidFill>
          </w14:textFill>
        </w:rPr>
      </w:pPr>
    </w:p>
    <w:p>
      <w:pPr>
        <w:ind w:firstLine="331" w:firstLineChars="13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注：此表应认真填写，不得提供虚假业绩，表后附中标通知书或业绩合同复印件。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16"/>
        <w:jc w:val="both"/>
        <w:rPr>
          <w:color w:val="000000" w:themeColor="text1"/>
          <w:highlight w:val="none"/>
          <w14:textFill>
            <w14:solidFill>
              <w14:schemeClr w14:val="tx1"/>
            </w14:solidFill>
          </w14:textFill>
        </w:rPr>
      </w:pPr>
    </w:p>
    <w:p>
      <w:pPr>
        <w:pStyle w:val="16"/>
        <w:jc w:val="both"/>
        <w:rPr>
          <w:color w:val="000000" w:themeColor="text1"/>
          <w:highlight w:val="none"/>
          <w14:textFill>
            <w14:solidFill>
              <w14:schemeClr w14:val="tx1"/>
            </w14:solidFill>
          </w14:textFill>
        </w:rPr>
      </w:pPr>
    </w:p>
    <w:p>
      <w:pPr>
        <w:pStyle w:val="16"/>
        <w:jc w:val="both"/>
        <w:rPr>
          <w:color w:val="000000" w:themeColor="text1"/>
          <w:highlight w:val="none"/>
          <w14:textFill>
            <w14:solidFill>
              <w14:schemeClr w14:val="tx1"/>
            </w14:solidFill>
          </w14:textFill>
        </w:rPr>
      </w:pPr>
    </w:p>
    <w:p>
      <w:pPr>
        <w:pStyle w:val="16"/>
        <w:jc w:val="both"/>
        <w:rPr>
          <w:color w:val="000000" w:themeColor="text1"/>
          <w:highlight w:val="none"/>
          <w14:textFill>
            <w14:solidFill>
              <w14:schemeClr w14:val="tx1"/>
            </w14:solidFill>
          </w14:textFill>
        </w:rPr>
      </w:pPr>
    </w:p>
    <w:p>
      <w:pPr>
        <w:pStyle w:val="16"/>
        <w:jc w:val="both"/>
        <w:rPr>
          <w:color w:val="000000" w:themeColor="text1"/>
          <w:highlight w:val="none"/>
          <w14:textFill>
            <w14:solidFill>
              <w14:schemeClr w14:val="tx1"/>
            </w14:solidFill>
          </w14:textFill>
        </w:rPr>
      </w:pPr>
    </w:p>
    <w:p>
      <w:pPr>
        <w:spacing w:line="400" w:lineRule="exact"/>
        <w:ind w:firstLine="3092" w:firstLineChars="1100"/>
        <w:rPr>
          <w:rFonts w:ascii="仿宋" w:hAnsi="仿宋" w:eastAsia="仿宋"/>
          <w:b/>
          <w:bCs/>
          <w:color w:val="000000" w:themeColor="text1"/>
          <w:sz w:val="28"/>
          <w:szCs w:val="28"/>
          <w:highlight w:val="none"/>
          <w14:textFill>
            <w14:solidFill>
              <w14:schemeClr w14:val="tx1"/>
            </w14:solidFill>
          </w14:textFill>
        </w:rPr>
      </w:pPr>
    </w:p>
    <w:p>
      <w:pPr>
        <w:spacing w:line="400" w:lineRule="exact"/>
        <w:ind w:firstLine="3092" w:firstLineChars="1100"/>
        <w:rPr>
          <w:rFonts w:ascii="黑体" w:hAnsi="黑体" w:eastAsia="黑体" w:cs="黑体"/>
          <w:b/>
          <w:bCs/>
          <w:color w:val="000000" w:themeColor="text1"/>
          <w:sz w:val="28"/>
          <w:szCs w:val="28"/>
          <w:highlight w:val="none"/>
          <w14:textFill>
            <w14:solidFill>
              <w14:schemeClr w14:val="tx1"/>
            </w14:solidFill>
          </w14:textFill>
        </w:rPr>
      </w:pPr>
      <w:r>
        <w:rPr>
          <w:rFonts w:hint="eastAsia" w:ascii="黑体" w:hAnsi="黑体" w:eastAsia="黑体" w:cs="黑体"/>
          <w:b/>
          <w:bCs/>
          <w:color w:val="000000" w:themeColor="text1"/>
          <w:sz w:val="28"/>
          <w:szCs w:val="28"/>
          <w:highlight w:val="none"/>
          <w14:textFill>
            <w14:solidFill>
              <w14:schemeClr w14:val="tx1"/>
            </w14:solidFill>
          </w14:textFill>
        </w:rPr>
        <w:t>13、商务条款偏离表</w:t>
      </w:r>
    </w:p>
    <w:p>
      <w:pPr>
        <w:spacing w:line="400" w:lineRule="exact"/>
        <w:ind w:firstLine="280" w:firstLineChars="100"/>
        <w:rPr>
          <w:rFonts w:ascii="仿宋" w:hAnsi="仿宋" w:eastAsia="仿宋"/>
          <w:color w:val="000000" w:themeColor="text1"/>
          <w:sz w:val="28"/>
          <w:szCs w:val="28"/>
          <w:highlight w:val="none"/>
          <w14:textFill>
            <w14:solidFill>
              <w14:schemeClr w14:val="tx1"/>
            </w14:solidFill>
          </w14:textFill>
        </w:rPr>
      </w:pPr>
    </w:p>
    <w:p>
      <w:pPr>
        <w:spacing w:line="400" w:lineRule="exact"/>
        <w:ind w:firstLine="280" w:firstLineChars="1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项目名称         　　　　　            项目编号：　　　　</w:t>
      </w:r>
    </w:p>
    <w:tbl>
      <w:tblPr>
        <w:tblStyle w:val="21"/>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25"/>
        <w:gridCol w:w="2400"/>
        <w:gridCol w:w="2629"/>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5"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025"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招标文件条目号</w:t>
            </w:r>
          </w:p>
        </w:tc>
        <w:tc>
          <w:tcPr>
            <w:tcW w:w="2400"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招标文件的商务条款</w:t>
            </w:r>
          </w:p>
        </w:tc>
        <w:tc>
          <w:tcPr>
            <w:tcW w:w="2629"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投标文件的商务条款</w:t>
            </w:r>
          </w:p>
        </w:tc>
        <w:tc>
          <w:tcPr>
            <w:tcW w:w="1440" w:type="dxa"/>
            <w:vAlign w:val="center"/>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025" w:type="dxa"/>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2400" w:type="dxa"/>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2629" w:type="dxa"/>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440" w:type="dxa"/>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675" w:type="dxa"/>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2025" w:type="dxa"/>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2400" w:type="dxa"/>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2629" w:type="dxa"/>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440" w:type="dxa"/>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2025" w:type="dxa"/>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2400" w:type="dxa"/>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2629" w:type="dxa"/>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440" w:type="dxa"/>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2025" w:type="dxa"/>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2400" w:type="dxa"/>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2629" w:type="dxa"/>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c>
          <w:tcPr>
            <w:tcW w:w="1440" w:type="dxa"/>
          </w:tcPr>
          <w:p>
            <w:pPr>
              <w:spacing w:line="400" w:lineRule="exact"/>
              <w:ind w:firstLine="240" w:firstLineChars="100"/>
              <w:rPr>
                <w:rFonts w:ascii="宋体" w:hAnsi="宋体" w:cs="宋体"/>
                <w:color w:val="000000" w:themeColor="text1"/>
                <w:sz w:val="24"/>
                <w:highlight w:val="none"/>
                <w14:textFill>
                  <w14:solidFill>
                    <w14:schemeClr w14:val="tx1"/>
                  </w14:solidFill>
                </w14:textFill>
              </w:rPr>
            </w:pPr>
          </w:p>
        </w:tc>
      </w:tr>
    </w:tbl>
    <w:p>
      <w:pPr>
        <w:spacing w:line="400" w:lineRule="exact"/>
        <w:ind w:firstLine="280" w:firstLineChars="100"/>
        <w:rPr>
          <w:rFonts w:ascii="仿宋" w:hAnsi="仿宋" w:eastAsia="仿宋"/>
          <w:color w:val="000000" w:themeColor="text1"/>
          <w:sz w:val="28"/>
          <w:szCs w:val="28"/>
          <w:highlight w:val="none"/>
          <w14:textFill>
            <w14:solidFill>
              <w14:schemeClr w14:val="tx1"/>
            </w14:solidFill>
          </w14:textFill>
        </w:rPr>
      </w:pPr>
    </w:p>
    <w:p>
      <w:pPr>
        <w:pStyle w:val="2"/>
        <w:rPr>
          <w:rFonts w:ascii="仿宋" w:hAnsi="仿宋" w:eastAsia="仿宋"/>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400" w:lineRule="exact"/>
        <w:ind w:firstLine="280" w:firstLineChars="100"/>
        <w:rPr>
          <w:rFonts w:ascii="仿宋" w:hAnsi="仿宋" w:eastAsia="仿宋"/>
          <w:color w:val="000000" w:themeColor="text1"/>
          <w:sz w:val="28"/>
          <w:szCs w:val="28"/>
          <w:highlight w:val="none"/>
          <w14:textFill>
            <w14:solidFill>
              <w14:schemeClr w14:val="tx1"/>
            </w14:solidFill>
          </w14:textFill>
        </w:rPr>
      </w:pPr>
    </w:p>
    <w:p>
      <w:pPr>
        <w:spacing w:line="400" w:lineRule="exact"/>
        <w:ind w:firstLine="280" w:firstLineChars="100"/>
        <w:rPr>
          <w:rFonts w:ascii="宋体" w:hAnsi="宋体" w:cs="宋体"/>
          <w:color w:val="000000" w:themeColor="text1"/>
          <w:sz w:val="24"/>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 xml:space="preserve">投标单位：                        （公章）   </w:t>
      </w: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法定代表人或授权代表人（签字或盖章）：             　</w:t>
      </w:r>
    </w:p>
    <w:p>
      <w:pPr>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pPr>
        <w:pStyle w:val="16"/>
        <w:jc w:val="both"/>
        <w:rPr>
          <w:rFonts w:cs="宋体"/>
          <w:bCs/>
          <w:color w:val="000000" w:themeColor="text1"/>
          <w:szCs w:val="28"/>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br w:type="page"/>
      </w:r>
      <w:r>
        <w:rPr>
          <w:rFonts w:hint="eastAsia" w:cs="宋体"/>
          <w:color w:val="000000" w:themeColor="text1"/>
          <w:sz w:val="24"/>
          <w:highlight w:val="none"/>
          <w14:textFill>
            <w14:solidFill>
              <w14:schemeClr w14:val="tx1"/>
            </w14:solidFill>
          </w14:textFill>
        </w:rPr>
        <w:t>14、具有良好的商业信誉和健全的财务会计制度（需提供2021年度财务审计报告，2022年成立公司按实际发生提供财务报表）</w:t>
      </w:r>
      <w:r>
        <w:rPr>
          <w:rFonts w:hint="eastAsia" w:cs="宋体"/>
          <w:bCs/>
          <w:color w:val="000000" w:themeColor="text1"/>
          <w:szCs w:val="28"/>
          <w:highlight w:val="none"/>
          <w14:textFill>
            <w14:solidFill>
              <w14:schemeClr w14:val="tx1"/>
            </w14:solidFill>
          </w14:textFill>
        </w:rPr>
        <w:t>；</w:t>
      </w:r>
    </w:p>
    <w:p>
      <w:pPr>
        <w:pStyle w:val="16"/>
        <w:jc w:val="both"/>
        <w:rPr>
          <w:rFonts w:cs="宋体"/>
          <w:bCs/>
          <w:color w:val="000000" w:themeColor="text1"/>
          <w:szCs w:val="28"/>
          <w:highlight w:val="none"/>
          <w14:textFill>
            <w14:solidFill>
              <w14:schemeClr w14:val="tx1"/>
            </w14:solidFill>
          </w14:textFill>
        </w:rPr>
      </w:pPr>
    </w:p>
    <w:p>
      <w:pPr>
        <w:pStyle w:val="16"/>
        <w:jc w:val="both"/>
        <w:rPr>
          <w:rFonts w:cs="宋体"/>
          <w:bCs/>
          <w:color w:val="000000" w:themeColor="text1"/>
          <w:szCs w:val="28"/>
          <w:highlight w:val="none"/>
          <w14:textFill>
            <w14:solidFill>
              <w14:schemeClr w14:val="tx1"/>
            </w14:solidFill>
          </w14:textFill>
        </w:rPr>
      </w:pPr>
      <w:r>
        <w:rPr>
          <w:rFonts w:hint="eastAsia" w:cs="宋体"/>
          <w:bCs/>
          <w:color w:val="000000" w:themeColor="text1"/>
          <w:szCs w:val="28"/>
          <w:highlight w:val="none"/>
          <w14:textFill>
            <w14:solidFill>
              <w14:schemeClr w14:val="tx1"/>
            </w14:solidFill>
          </w14:textFill>
        </w:rPr>
        <w:t>15、未在“信用中国”网站（www.creditchina.gov.cn）、中国政府采购网（www.ccgp.gov.cn）、国家企业信用信息公示系（http://www.gsxt.gov.cn）三个网站的查询结果，如供应商被列入失信被执行人、重大税收违法案件当事人名单、政府采购严重违法失信行为记录名单的（尚在处罚期内的）、经营异常名录的，将拒绝其参本次政府采购活动。（查询有效期为自本项目采购公告发出之日起至递交投标文件截止时间止）；</w:t>
      </w:r>
    </w:p>
    <w:p>
      <w:pPr>
        <w:pStyle w:val="16"/>
        <w:jc w:val="both"/>
        <w:rPr>
          <w:rFonts w:cs="宋体"/>
          <w:bCs/>
          <w:color w:val="000000" w:themeColor="text1"/>
          <w:szCs w:val="28"/>
          <w:highlight w:val="none"/>
          <w14:textFill>
            <w14:solidFill>
              <w14:schemeClr w14:val="tx1"/>
            </w14:solidFill>
          </w14:textFill>
        </w:rPr>
      </w:pPr>
    </w:p>
    <w:p>
      <w:pPr>
        <w:pStyle w:val="16"/>
        <w:jc w:val="both"/>
        <w:rPr>
          <w:rFonts w:cs="宋体"/>
          <w:bCs/>
          <w:color w:val="000000" w:themeColor="text1"/>
          <w:szCs w:val="28"/>
          <w:highlight w:val="none"/>
          <w14:textFill>
            <w14:solidFill>
              <w14:schemeClr w14:val="tx1"/>
            </w14:solidFill>
          </w14:textFill>
        </w:rPr>
      </w:pPr>
      <w:r>
        <w:rPr>
          <w:rFonts w:hint="eastAsia" w:cs="宋体"/>
          <w:bCs/>
          <w:color w:val="000000" w:themeColor="text1"/>
          <w:szCs w:val="28"/>
          <w:highlight w:val="none"/>
          <w14:textFill>
            <w14:solidFill>
              <w14:schemeClr w14:val="tx1"/>
            </w14:solidFill>
          </w14:textFill>
        </w:rPr>
        <w:t>16、提供本单位在参加政府采购活动中前三年内无重大违法记录的承诺声明函</w:t>
      </w:r>
      <w:r>
        <w:rPr>
          <w:rFonts w:cs="宋体"/>
          <w:bCs/>
          <w:color w:val="000000" w:themeColor="text1"/>
          <w:szCs w:val="28"/>
          <w:highlight w:val="none"/>
          <w14:textFill>
            <w14:solidFill>
              <w14:schemeClr w14:val="tx1"/>
            </w14:solidFill>
          </w14:textFill>
        </w:rPr>
        <w:t>；</w:t>
      </w:r>
    </w:p>
    <w:p>
      <w:pPr>
        <w:pStyle w:val="16"/>
        <w:jc w:val="both"/>
        <w:rPr>
          <w:rFonts w:cs="宋体"/>
          <w:bCs/>
          <w:color w:val="000000" w:themeColor="text1"/>
          <w:szCs w:val="28"/>
          <w:highlight w:val="none"/>
          <w14:textFill>
            <w14:solidFill>
              <w14:schemeClr w14:val="tx1"/>
            </w14:solidFill>
          </w14:textFill>
        </w:rPr>
      </w:pPr>
    </w:p>
    <w:p>
      <w:pPr>
        <w:pStyle w:val="16"/>
        <w:jc w:val="both"/>
        <w:rPr>
          <w:rFonts w:cs="宋体"/>
          <w:bCs/>
          <w:color w:val="000000" w:themeColor="text1"/>
          <w:szCs w:val="28"/>
          <w:highlight w:val="none"/>
          <w14:textFill>
            <w14:solidFill>
              <w14:schemeClr w14:val="tx1"/>
            </w14:solidFill>
          </w14:textFill>
        </w:rPr>
      </w:pPr>
    </w:p>
    <w:p>
      <w:pPr>
        <w:pStyle w:val="16"/>
        <w:jc w:val="both"/>
        <w:rPr>
          <w:rFonts w:cs="宋体"/>
          <w:bCs/>
          <w:color w:val="000000" w:themeColor="text1"/>
          <w:szCs w:val="28"/>
          <w:highlight w:val="none"/>
          <w14:textFill>
            <w14:solidFill>
              <w14:schemeClr w14:val="tx1"/>
            </w14:solidFill>
          </w14:textFill>
        </w:rPr>
      </w:pPr>
      <w:r>
        <w:rPr>
          <w:rFonts w:hint="eastAsia" w:cs="宋体"/>
          <w:bCs/>
          <w:color w:val="000000" w:themeColor="text1"/>
          <w:szCs w:val="28"/>
          <w:highlight w:val="none"/>
          <w14:textFill>
            <w14:solidFill>
              <w14:schemeClr w14:val="tx1"/>
            </w14:solidFill>
          </w14:textFill>
        </w:rPr>
        <w:t>17、投标单位（供应商）提供针对本次项目《反商业贿赂承诺书》</w:t>
      </w:r>
    </w:p>
    <w:p>
      <w:pPr>
        <w:pStyle w:val="16"/>
        <w:jc w:val="both"/>
        <w:rPr>
          <w:rFonts w:cs="宋体"/>
          <w:bCs/>
          <w:color w:val="000000" w:themeColor="text1"/>
          <w:szCs w:val="28"/>
          <w:highlight w:val="none"/>
          <w14:textFill>
            <w14:solidFill>
              <w14:schemeClr w14:val="tx1"/>
            </w14:solidFill>
          </w14:textFill>
        </w:rPr>
      </w:pPr>
      <w:r>
        <w:rPr>
          <w:rFonts w:hint="eastAsia" w:cs="宋体"/>
          <w:bCs/>
          <w:color w:val="000000" w:themeColor="text1"/>
          <w:szCs w:val="28"/>
          <w:highlight w:val="none"/>
          <w14:textFill>
            <w14:solidFill>
              <w14:schemeClr w14:val="tx1"/>
            </w14:solidFill>
          </w14:textFill>
        </w:rPr>
        <w:t>18、提供税务机关出具近三个月的完税证明（新成立不足三个月的，按实际情况发生提供)；</w:t>
      </w:r>
    </w:p>
    <w:p>
      <w:pPr>
        <w:tabs>
          <w:tab w:val="left" w:pos="5580"/>
        </w:tabs>
        <w:spacing w:line="360" w:lineRule="exact"/>
        <w:rPr>
          <w:rFonts w:ascii="宋体" w:hAnsi="宋体" w:cs="宋体"/>
          <w:b/>
          <w:bCs/>
          <w:color w:val="000000" w:themeColor="text1"/>
          <w:sz w:val="28"/>
          <w:szCs w:val="28"/>
          <w:highlight w:val="none"/>
          <w14:textFill>
            <w14:solidFill>
              <w14:schemeClr w14:val="tx1"/>
            </w14:solidFill>
          </w14:textFill>
        </w:rPr>
      </w:pPr>
    </w:p>
    <w:p>
      <w:pPr>
        <w:pStyle w:val="17"/>
        <w:rPr>
          <w:rFonts w:ascii="宋体" w:hAnsi="宋体" w:cs="宋体"/>
          <w:b/>
          <w:bCs/>
          <w:color w:val="000000" w:themeColor="text1"/>
          <w:sz w:val="28"/>
          <w:szCs w:val="28"/>
          <w:highlight w:val="none"/>
          <w14:textFill>
            <w14:solidFill>
              <w14:schemeClr w14:val="tx1"/>
            </w14:solidFill>
          </w14:textFill>
        </w:rPr>
      </w:pPr>
    </w:p>
    <w:p>
      <w:pPr>
        <w:pStyle w:val="17"/>
        <w:rPr>
          <w:rFonts w:ascii="宋体" w:hAnsi="宋体" w:cs="宋体"/>
          <w:b/>
          <w:bCs/>
          <w:color w:val="000000" w:themeColor="text1"/>
          <w:sz w:val="28"/>
          <w:szCs w:val="28"/>
          <w:highlight w:val="none"/>
          <w14:textFill>
            <w14:solidFill>
              <w14:schemeClr w14:val="tx1"/>
            </w14:solidFill>
          </w14:textFill>
        </w:rPr>
      </w:pPr>
    </w:p>
    <w:p>
      <w:pPr>
        <w:tabs>
          <w:tab w:val="left" w:pos="5580"/>
        </w:tabs>
        <w:spacing w:line="360" w:lineRule="exact"/>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19、提供质量管理体系认证证书、职业健康安全管理体系认证证书、环境管理体系认证证书;</w:t>
      </w:r>
      <w:r>
        <w:rPr>
          <w:rFonts w:hint="eastAsia" w:ascii="宋体" w:hAnsi="宋体" w:cs="宋体"/>
          <w:b/>
          <w:bCs/>
          <w:color w:val="000000" w:themeColor="text1"/>
          <w:sz w:val="28"/>
          <w:szCs w:val="28"/>
          <w:highlight w:val="none"/>
          <w:lang w:eastAsia="zh-CN"/>
          <w14:textFill>
            <w14:solidFill>
              <w14:schemeClr w14:val="tx1"/>
            </w14:solidFill>
          </w14:textFill>
        </w:rPr>
        <w:t>（若有）</w:t>
      </w:r>
    </w:p>
    <w:p>
      <w:pPr>
        <w:tabs>
          <w:tab w:val="left" w:pos="5580"/>
        </w:tabs>
        <w:spacing w:line="360" w:lineRule="exact"/>
        <w:rPr>
          <w:rFonts w:ascii="宋体" w:hAnsi="宋体" w:cs="宋体"/>
          <w:b/>
          <w:bCs/>
          <w:color w:val="000000" w:themeColor="text1"/>
          <w:sz w:val="28"/>
          <w:szCs w:val="28"/>
          <w:highlight w:val="none"/>
          <w14:textFill>
            <w14:solidFill>
              <w14:schemeClr w14:val="tx1"/>
            </w14:solidFill>
          </w14:textFill>
        </w:rPr>
      </w:pPr>
    </w:p>
    <w:p>
      <w:pPr>
        <w:pStyle w:val="17"/>
        <w:rPr>
          <w:rFonts w:ascii="宋体" w:hAnsi="宋体" w:cs="宋体"/>
          <w:b/>
          <w:bCs/>
          <w:color w:val="000000" w:themeColor="text1"/>
          <w:sz w:val="28"/>
          <w:szCs w:val="28"/>
          <w:highlight w:val="none"/>
          <w14:textFill>
            <w14:solidFill>
              <w14:schemeClr w14:val="tx1"/>
            </w14:solidFill>
          </w14:textFill>
        </w:rPr>
      </w:pPr>
    </w:p>
    <w:p>
      <w:pPr>
        <w:pStyle w:val="17"/>
        <w:rPr>
          <w:rFonts w:ascii="宋体" w:hAnsi="宋体" w:cs="宋体"/>
          <w:b/>
          <w:bCs/>
          <w:color w:val="000000" w:themeColor="text1"/>
          <w:sz w:val="28"/>
          <w:szCs w:val="28"/>
          <w:highlight w:val="none"/>
          <w14:textFill>
            <w14:solidFill>
              <w14:schemeClr w14:val="tx1"/>
            </w14:solidFill>
          </w14:textFill>
        </w:rPr>
      </w:pPr>
    </w:p>
    <w:p>
      <w:pPr>
        <w:pStyle w:val="17"/>
        <w:rPr>
          <w:rFonts w:ascii="宋体" w:hAnsi="宋体" w:cs="宋体"/>
          <w:b/>
          <w:bCs/>
          <w:color w:val="000000" w:themeColor="text1"/>
          <w:sz w:val="28"/>
          <w:szCs w:val="28"/>
          <w:highlight w:val="none"/>
          <w14:textFill>
            <w14:solidFill>
              <w14:schemeClr w14:val="tx1"/>
            </w14:solidFill>
          </w14:textFill>
        </w:rPr>
      </w:pPr>
    </w:p>
    <w:p>
      <w:pPr>
        <w:pStyle w:val="17"/>
        <w:rPr>
          <w:rFonts w:ascii="宋体" w:hAnsi="宋体" w:cs="宋体"/>
          <w:b/>
          <w:bCs/>
          <w:color w:val="000000" w:themeColor="text1"/>
          <w:sz w:val="28"/>
          <w:szCs w:val="28"/>
          <w:highlight w:val="none"/>
          <w14:textFill>
            <w14:solidFill>
              <w14:schemeClr w14:val="tx1"/>
            </w14:solidFill>
          </w14:textFill>
        </w:rPr>
      </w:pPr>
    </w:p>
    <w:p>
      <w:pPr>
        <w:tabs>
          <w:tab w:val="left" w:pos="5580"/>
        </w:tabs>
        <w:spacing w:line="360" w:lineRule="exact"/>
        <w:rPr>
          <w:rFonts w:ascii="宋体" w:hAnsi="宋体" w:cs="宋体"/>
          <w:b/>
          <w:bCs/>
          <w:color w:val="000000" w:themeColor="text1"/>
          <w:sz w:val="28"/>
          <w:szCs w:val="28"/>
          <w:highlight w:val="none"/>
          <w14:textFill>
            <w14:solidFill>
              <w14:schemeClr w14:val="tx1"/>
            </w14:solidFill>
          </w14:textFill>
        </w:rPr>
      </w:pPr>
    </w:p>
    <w:p>
      <w:pPr>
        <w:tabs>
          <w:tab w:val="left" w:pos="5580"/>
        </w:tabs>
        <w:spacing w:line="360" w:lineRule="exact"/>
        <w:rPr>
          <w:rFonts w:ascii="宋体" w:hAnsi="宋体" w:cs="宋体"/>
          <w:b/>
          <w:bCs/>
          <w:color w:val="000000" w:themeColor="text1"/>
          <w:sz w:val="28"/>
          <w:szCs w:val="28"/>
          <w:highlight w:val="none"/>
          <w14:textFill>
            <w14:solidFill>
              <w14:schemeClr w14:val="tx1"/>
            </w14:solidFill>
          </w14:textFill>
        </w:rPr>
      </w:pPr>
    </w:p>
    <w:p>
      <w:pPr>
        <w:tabs>
          <w:tab w:val="left" w:pos="5580"/>
        </w:tabs>
        <w:spacing w:line="360" w:lineRule="exact"/>
        <w:rPr>
          <w:rFonts w:ascii="宋体" w:hAnsi="宋体" w:cs="宋体"/>
          <w:b/>
          <w:bCs/>
          <w:color w:val="000000" w:themeColor="text1"/>
          <w:sz w:val="28"/>
          <w:szCs w:val="28"/>
          <w:highlight w:val="none"/>
          <w14:textFill>
            <w14:solidFill>
              <w14:schemeClr w14:val="tx1"/>
            </w14:solidFill>
          </w14:textFill>
        </w:rPr>
      </w:pPr>
    </w:p>
    <w:p>
      <w:pPr>
        <w:tabs>
          <w:tab w:val="left" w:pos="5580"/>
        </w:tabs>
        <w:spacing w:line="360" w:lineRule="exact"/>
        <w:rPr>
          <w:rFonts w:ascii="宋体" w:hAnsi="宋体" w:cs="宋体"/>
          <w:b/>
          <w:bCs/>
          <w:color w:val="000000" w:themeColor="text1"/>
          <w:sz w:val="28"/>
          <w:szCs w:val="28"/>
          <w:highlight w:val="none"/>
          <w14:textFill>
            <w14:solidFill>
              <w14:schemeClr w14:val="tx1"/>
            </w14:solidFill>
          </w14:textFill>
        </w:rPr>
      </w:pPr>
    </w:p>
    <w:p>
      <w:pPr>
        <w:tabs>
          <w:tab w:val="left" w:pos="5580"/>
        </w:tabs>
        <w:spacing w:line="360" w:lineRule="exac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20、投标人可提供有利于投标的其他证明材料</w:t>
      </w:r>
    </w:p>
    <w:p>
      <w:pPr>
        <w:pStyle w:val="16"/>
        <w:jc w:val="both"/>
        <w:rPr>
          <w:rFonts w:cs="宋体"/>
          <w:bCs/>
          <w:color w:val="000000" w:themeColor="text1"/>
          <w:szCs w:val="28"/>
          <w:highlight w:val="none"/>
          <w14:textFill>
            <w14:solidFill>
              <w14:schemeClr w14:val="tx1"/>
            </w14:solidFill>
          </w14:textFill>
        </w:rPr>
      </w:pPr>
    </w:p>
    <w:p>
      <w:pPr>
        <w:pStyle w:val="16"/>
        <w:jc w:val="both"/>
        <w:rPr>
          <w:rFonts w:cs="宋体"/>
          <w:bCs/>
          <w:color w:val="000000" w:themeColor="text1"/>
          <w:szCs w:val="28"/>
          <w:highlight w:val="none"/>
          <w14:textFill>
            <w14:solidFill>
              <w14:schemeClr w14:val="tx1"/>
            </w14:solidFill>
          </w14:textFill>
        </w:rPr>
      </w:pPr>
    </w:p>
    <w:p>
      <w:pPr>
        <w:pStyle w:val="16"/>
        <w:jc w:val="both"/>
        <w:rPr>
          <w:rFonts w:cs="宋体"/>
          <w:bCs/>
          <w:color w:val="000000" w:themeColor="text1"/>
          <w:szCs w:val="28"/>
          <w:highlight w:val="none"/>
          <w14:textFill>
            <w14:solidFill>
              <w14:schemeClr w14:val="tx1"/>
            </w14:solidFill>
          </w14:textFill>
        </w:rPr>
      </w:pPr>
    </w:p>
    <w:p>
      <w:pPr>
        <w:pStyle w:val="16"/>
        <w:jc w:val="both"/>
        <w:rPr>
          <w:rFonts w:cs="宋体"/>
          <w:bCs/>
          <w:color w:val="000000" w:themeColor="text1"/>
          <w:szCs w:val="28"/>
          <w:highlight w:val="none"/>
          <w14:textFill>
            <w14:solidFill>
              <w14:schemeClr w14:val="tx1"/>
            </w14:solidFill>
          </w14:textFill>
        </w:rPr>
      </w:pPr>
    </w:p>
    <w:p>
      <w:pPr>
        <w:pStyle w:val="16"/>
        <w:jc w:val="both"/>
        <w:rPr>
          <w:rFonts w:cs="宋体"/>
          <w:bCs/>
          <w:color w:val="000000" w:themeColor="text1"/>
          <w:szCs w:val="28"/>
          <w:highlight w:val="none"/>
          <w14:textFill>
            <w14:solidFill>
              <w14:schemeClr w14:val="tx1"/>
            </w14:solidFill>
          </w14:textFill>
        </w:rPr>
      </w:pPr>
    </w:p>
    <w:p>
      <w:pPr>
        <w:pStyle w:val="16"/>
        <w:jc w:val="both"/>
        <w:rPr>
          <w:rFonts w:cs="宋体"/>
          <w:bCs/>
          <w:color w:val="000000" w:themeColor="text1"/>
          <w:szCs w:val="28"/>
          <w:highlight w:val="none"/>
          <w14:textFill>
            <w14:solidFill>
              <w14:schemeClr w14:val="tx1"/>
            </w14:solidFill>
          </w14:textFill>
        </w:rPr>
      </w:pPr>
    </w:p>
    <w:p>
      <w:pPr>
        <w:pStyle w:val="16"/>
        <w:jc w:val="both"/>
        <w:rPr>
          <w:rFonts w:cs="宋体"/>
          <w:bCs/>
          <w:color w:val="000000" w:themeColor="text1"/>
          <w:szCs w:val="28"/>
          <w:highlight w:val="none"/>
          <w14:textFill>
            <w14:solidFill>
              <w14:schemeClr w14:val="tx1"/>
            </w14:solidFill>
          </w14:textFill>
        </w:rPr>
      </w:pPr>
    </w:p>
    <w:p>
      <w:pPr>
        <w:pStyle w:val="16"/>
        <w:jc w:val="both"/>
        <w:rPr>
          <w:rFonts w:cs="宋体"/>
          <w:bCs/>
          <w:color w:val="000000" w:themeColor="text1"/>
          <w:szCs w:val="28"/>
          <w:highlight w:val="none"/>
          <w14:textFill>
            <w14:solidFill>
              <w14:schemeClr w14:val="tx1"/>
            </w14:solidFill>
          </w14:textFill>
        </w:rPr>
      </w:pPr>
    </w:p>
    <w:p>
      <w:pPr>
        <w:pStyle w:val="16"/>
        <w:jc w:val="both"/>
        <w:rPr>
          <w:rFonts w:cs="宋体"/>
          <w:bCs/>
          <w:color w:val="000000" w:themeColor="text1"/>
          <w:szCs w:val="28"/>
          <w:highlight w:val="none"/>
          <w14:textFill>
            <w14:solidFill>
              <w14:schemeClr w14:val="tx1"/>
            </w14:solidFill>
          </w14:textFill>
        </w:rPr>
      </w:pPr>
    </w:p>
    <w:p>
      <w:pPr>
        <w:pStyle w:val="16"/>
        <w:jc w:val="both"/>
        <w:rPr>
          <w:rFonts w:cs="宋体"/>
          <w:bCs/>
          <w:color w:val="000000" w:themeColor="text1"/>
          <w:sz w:val="44"/>
          <w:szCs w:val="44"/>
          <w:highlight w:val="none"/>
          <w14:textFill>
            <w14:solidFill>
              <w14:schemeClr w14:val="tx1"/>
            </w14:solidFill>
          </w14:textFill>
        </w:rPr>
      </w:pPr>
    </w:p>
    <w:p>
      <w:pPr>
        <w:pStyle w:val="16"/>
        <w:jc w:val="both"/>
        <w:rPr>
          <w:rFonts w:cs="宋体"/>
          <w:bCs/>
          <w:color w:val="000000" w:themeColor="text1"/>
          <w:sz w:val="44"/>
          <w:szCs w:val="44"/>
          <w:highlight w:val="none"/>
          <w14:textFill>
            <w14:solidFill>
              <w14:schemeClr w14:val="tx1"/>
            </w14:solidFill>
          </w14:textFill>
        </w:rPr>
      </w:pPr>
    </w:p>
    <w:p>
      <w:pPr>
        <w:pStyle w:val="16"/>
        <w:jc w:val="both"/>
        <w:rPr>
          <w:rFonts w:cs="宋体"/>
          <w:bCs/>
          <w:color w:val="000000" w:themeColor="text1"/>
          <w:sz w:val="44"/>
          <w:szCs w:val="44"/>
          <w:highlight w:val="none"/>
          <w14:textFill>
            <w14:solidFill>
              <w14:schemeClr w14:val="tx1"/>
            </w14:solidFill>
          </w14:textFill>
        </w:rPr>
      </w:pPr>
    </w:p>
    <w:p>
      <w:pPr>
        <w:pStyle w:val="16"/>
        <w:jc w:val="both"/>
        <w:rPr>
          <w:rFonts w:cs="宋体"/>
          <w:bCs/>
          <w:color w:val="000000" w:themeColor="text1"/>
          <w:sz w:val="44"/>
          <w:szCs w:val="44"/>
          <w:highlight w:val="none"/>
          <w14:textFill>
            <w14:solidFill>
              <w14:schemeClr w14:val="tx1"/>
            </w14:solidFill>
          </w14:textFill>
        </w:rPr>
      </w:pPr>
    </w:p>
    <w:p>
      <w:pPr>
        <w:pStyle w:val="16"/>
        <w:jc w:val="both"/>
        <w:rPr>
          <w:rFonts w:cs="宋体"/>
          <w:bCs/>
          <w:color w:val="000000" w:themeColor="text1"/>
          <w:sz w:val="44"/>
          <w:szCs w:val="44"/>
          <w:highlight w:val="none"/>
          <w14:textFill>
            <w14:solidFill>
              <w14:schemeClr w14:val="tx1"/>
            </w14:solidFill>
          </w14:textFill>
        </w:rPr>
      </w:pPr>
    </w:p>
    <w:p>
      <w:pPr>
        <w:pStyle w:val="16"/>
        <w:jc w:val="both"/>
        <w:rPr>
          <w:rFonts w:cs="宋体"/>
          <w:bCs/>
          <w:color w:val="000000" w:themeColor="text1"/>
          <w:sz w:val="44"/>
          <w:szCs w:val="44"/>
          <w:highlight w:val="none"/>
          <w14:textFill>
            <w14:solidFill>
              <w14:schemeClr w14:val="tx1"/>
            </w14:solidFill>
          </w14:textFill>
        </w:rPr>
      </w:pPr>
    </w:p>
    <w:p>
      <w:pPr>
        <w:pStyle w:val="16"/>
        <w:rPr>
          <w:rFonts w:cs="宋体"/>
          <w:bCs/>
          <w:color w:val="000000" w:themeColor="text1"/>
          <w:sz w:val="44"/>
          <w:szCs w:val="44"/>
          <w:highlight w:val="none"/>
          <w14:textFill>
            <w14:solidFill>
              <w14:schemeClr w14:val="tx1"/>
            </w14:solidFill>
          </w14:textFill>
        </w:rPr>
      </w:pPr>
      <w:r>
        <w:rPr>
          <w:rFonts w:hint="eastAsia" w:cs="宋体"/>
          <w:bCs/>
          <w:color w:val="000000" w:themeColor="text1"/>
          <w:sz w:val="44"/>
          <w:szCs w:val="44"/>
          <w:highlight w:val="none"/>
          <w14:textFill>
            <w14:solidFill>
              <w14:schemeClr w14:val="tx1"/>
            </w14:solidFill>
          </w14:textFill>
        </w:rPr>
        <w:t>第二部分</w:t>
      </w:r>
    </w:p>
    <w:p>
      <w:pPr>
        <w:pStyle w:val="16"/>
        <w:rPr>
          <w:rFonts w:cs="宋体"/>
          <w:bCs/>
          <w:color w:val="000000" w:themeColor="text1"/>
          <w:sz w:val="44"/>
          <w:szCs w:val="44"/>
          <w:highlight w:val="none"/>
          <w14:textFill>
            <w14:solidFill>
              <w14:schemeClr w14:val="tx1"/>
            </w14:solidFill>
          </w14:textFill>
        </w:rPr>
      </w:pPr>
      <w:r>
        <w:rPr>
          <w:rFonts w:hint="eastAsia" w:cs="宋体"/>
          <w:bCs/>
          <w:color w:val="000000" w:themeColor="text1"/>
          <w:sz w:val="44"/>
          <w:szCs w:val="44"/>
          <w:highlight w:val="none"/>
          <w14:textFill>
            <w14:solidFill>
              <w14:schemeClr w14:val="tx1"/>
            </w14:solidFill>
          </w14:textFill>
        </w:rPr>
        <w:t>技术部分</w:t>
      </w:r>
    </w:p>
    <w:p>
      <w:pPr>
        <w:pStyle w:val="16"/>
        <w:rPr>
          <w:rFonts w:cs="宋体"/>
          <w:bCs/>
          <w:color w:val="000000" w:themeColor="text1"/>
          <w:sz w:val="44"/>
          <w:szCs w:val="44"/>
          <w:highlight w:val="none"/>
          <w14:textFill>
            <w14:solidFill>
              <w14:schemeClr w14:val="tx1"/>
            </w14:solidFill>
          </w14:textFill>
        </w:rPr>
      </w:pPr>
    </w:p>
    <w:p>
      <w:pPr>
        <w:pStyle w:val="16"/>
        <w:rPr>
          <w:rFonts w:cs="宋体"/>
          <w:bCs/>
          <w:color w:val="000000" w:themeColor="text1"/>
          <w:sz w:val="44"/>
          <w:szCs w:val="44"/>
          <w:highlight w:val="none"/>
          <w14:textFill>
            <w14:solidFill>
              <w14:schemeClr w14:val="tx1"/>
            </w14:solidFill>
          </w14:textFill>
        </w:rPr>
      </w:pPr>
    </w:p>
    <w:p>
      <w:pPr>
        <w:pStyle w:val="16"/>
        <w:rPr>
          <w:rFonts w:cs="宋体"/>
          <w:bCs/>
          <w:color w:val="000000" w:themeColor="text1"/>
          <w:sz w:val="44"/>
          <w:szCs w:val="44"/>
          <w:highlight w:val="none"/>
          <w14:textFill>
            <w14:solidFill>
              <w14:schemeClr w14:val="tx1"/>
            </w14:solidFill>
          </w14:textFill>
        </w:rPr>
      </w:pPr>
    </w:p>
    <w:p>
      <w:pPr>
        <w:pStyle w:val="16"/>
        <w:rPr>
          <w:rFonts w:cs="宋体"/>
          <w:bCs/>
          <w:color w:val="000000" w:themeColor="text1"/>
          <w:sz w:val="44"/>
          <w:szCs w:val="44"/>
          <w:highlight w:val="none"/>
          <w14:textFill>
            <w14:solidFill>
              <w14:schemeClr w14:val="tx1"/>
            </w14:solidFill>
          </w14:textFill>
        </w:rPr>
      </w:pPr>
    </w:p>
    <w:p>
      <w:pPr>
        <w:pStyle w:val="16"/>
        <w:rPr>
          <w:rFonts w:cs="宋体"/>
          <w:bCs/>
          <w:color w:val="000000" w:themeColor="text1"/>
          <w:sz w:val="44"/>
          <w:szCs w:val="44"/>
          <w:highlight w:val="none"/>
          <w14:textFill>
            <w14:solidFill>
              <w14:schemeClr w14:val="tx1"/>
            </w14:solidFill>
          </w14:textFill>
        </w:rPr>
      </w:pPr>
    </w:p>
    <w:p>
      <w:pPr>
        <w:pStyle w:val="16"/>
        <w:rPr>
          <w:rFonts w:cs="宋体"/>
          <w:bCs/>
          <w:color w:val="000000" w:themeColor="text1"/>
          <w:sz w:val="44"/>
          <w:szCs w:val="44"/>
          <w:highlight w:val="none"/>
          <w14:textFill>
            <w14:solidFill>
              <w14:schemeClr w14:val="tx1"/>
            </w14:solidFill>
          </w14:textFill>
        </w:rPr>
      </w:pPr>
    </w:p>
    <w:p>
      <w:pPr>
        <w:pStyle w:val="16"/>
        <w:jc w:val="both"/>
        <w:rPr>
          <w:rFonts w:cs="宋体"/>
          <w:bCs/>
          <w:color w:val="000000" w:themeColor="text1"/>
          <w:sz w:val="44"/>
          <w:szCs w:val="44"/>
          <w:highlight w:val="none"/>
          <w14:textFill>
            <w14:solidFill>
              <w14:schemeClr w14:val="tx1"/>
            </w14:solidFill>
          </w14:textFill>
        </w:rPr>
      </w:pPr>
    </w:p>
    <w:p>
      <w:pPr>
        <w:rPr>
          <w:rFonts w:hint="default" w:ascii="宋体" w:hAnsi="宋体"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1、项目认识与理解</w:t>
      </w:r>
    </w:p>
    <w:p>
      <w:pP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p>
    <w:p>
      <w:pP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p>
    <w:p>
      <w:pPr>
        <w:rPr>
          <w:rFonts w:hint="default" w:ascii="宋体" w:hAnsi="宋体"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2、项目总体设计</w:t>
      </w:r>
    </w:p>
    <w:p>
      <w:pP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p>
    <w:p>
      <w:pP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p>
    <w:p>
      <w:pP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3、技术方案</w:t>
      </w:r>
    </w:p>
    <w:p>
      <w:pP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p>
    <w:p>
      <w:pP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p>
    <w:p>
      <w:pP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4、项目实施方案</w:t>
      </w:r>
    </w:p>
    <w:p>
      <w:pP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p>
    <w:p>
      <w:pP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p>
    <w:p>
      <w:pPr>
        <w:rPr>
          <w:rFonts w:hint="default" w:ascii="宋体" w:hAnsi="宋体"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5、售后服务方案</w:t>
      </w:r>
    </w:p>
    <w:p>
      <w:pPr>
        <w:pStyle w:val="16"/>
        <w:jc w:val="both"/>
        <w:rPr>
          <w:rFonts w:cs="宋体"/>
          <w:bCs/>
          <w:color w:val="000000" w:themeColor="text1"/>
          <w:szCs w:val="28"/>
          <w:highlight w:val="none"/>
          <w14:textFill>
            <w14:solidFill>
              <w14:schemeClr w14:val="tx1"/>
            </w14:solidFill>
          </w14:textFill>
        </w:rPr>
      </w:pPr>
      <w:r>
        <w:rPr>
          <w:rFonts w:hint="eastAsia" w:cs="宋体"/>
          <w:bCs/>
          <w:color w:val="000000" w:themeColor="text1"/>
          <w:szCs w:val="28"/>
          <w:highlight w:val="none"/>
          <w14:textFill>
            <w14:solidFill>
              <w14:schemeClr w14:val="tx1"/>
            </w14:solidFill>
          </w14:textFill>
        </w:rPr>
        <w:t>（注：以上目录属于响应文件评分内容，请投标人认真编写！）</w:t>
      </w:r>
    </w:p>
    <w:p>
      <w:pPr>
        <w:pStyle w:val="16"/>
        <w:jc w:val="both"/>
        <w:rPr>
          <w:rFonts w:cs="宋体"/>
          <w:bCs/>
          <w:color w:val="000000" w:themeColor="text1"/>
          <w:szCs w:val="28"/>
          <w:highlight w:val="none"/>
          <w14:textFill>
            <w14:solidFill>
              <w14:schemeClr w14:val="tx1"/>
            </w14:solidFill>
          </w14:textFill>
        </w:rPr>
      </w:pPr>
    </w:p>
    <w:p>
      <w:pPr>
        <w:pStyle w:val="16"/>
        <w:jc w:val="both"/>
        <w:rPr>
          <w:rFonts w:cs="宋体"/>
          <w:bCs/>
          <w:color w:val="000000" w:themeColor="text1"/>
          <w:szCs w:val="28"/>
          <w:highlight w:val="none"/>
          <w14:textFill>
            <w14:solidFill>
              <w14:schemeClr w14:val="tx1"/>
            </w14:solidFill>
          </w14:textFill>
        </w:rPr>
      </w:pPr>
    </w:p>
    <w:p>
      <w:pPr>
        <w:pStyle w:val="16"/>
        <w:jc w:val="both"/>
        <w:rPr>
          <w:rFonts w:cs="宋体"/>
          <w:bCs/>
          <w:color w:val="000000" w:themeColor="text1"/>
          <w:szCs w:val="28"/>
          <w:highlight w:val="none"/>
          <w14:textFill>
            <w14:solidFill>
              <w14:schemeClr w14:val="tx1"/>
            </w14:solidFill>
          </w14:textFill>
        </w:rPr>
      </w:pPr>
    </w:p>
    <w:p>
      <w:pPr>
        <w:pStyle w:val="16"/>
        <w:jc w:val="both"/>
        <w:rPr>
          <w:rFonts w:cs="宋体"/>
          <w:bCs/>
          <w:color w:val="000000" w:themeColor="text1"/>
          <w:szCs w:val="28"/>
          <w:highlight w:val="none"/>
          <w14:textFill>
            <w14:solidFill>
              <w14:schemeClr w14:val="tx1"/>
            </w14:solidFill>
          </w14:textFill>
        </w:rPr>
      </w:pPr>
    </w:p>
    <w:p>
      <w:pPr>
        <w:pStyle w:val="16"/>
        <w:jc w:val="both"/>
        <w:rPr>
          <w:rFonts w:cs="宋体"/>
          <w:bCs/>
          <w:color w:val="000000" w:themeColor="text1"/>
          <w:szCs w:val="28"/>
          <w:highlight w:val="none"/>
          <w14:textFill>
            <w14:solidFill>
              <w14:schemeClr w14:val="tx1"/>
            </w14:solidFill>
          </w14:textFill>
        </w:rPr>
      </w:pPr>
    </w:p>
    <w:p>
      <w:pPr>
        <w:pStyle w:val="16"/>
        <w:jc w:val="both"/>
        <w:rPr>
          <w:rFonts w:cs="宋体"/>
          <w:bCs/>
          <w:color w:val="000000" w:themeColor="text1"/>
          <w:szCs w:val="28"/>
          <w:highlight w:val="none"/>
          <w14:textFill>
            <w14:solidFill>
              <w14:schemeClr w14:val="tx1"/>
            </w14:solidFill>
          </w14:textFill>
        </w:rPr>
      </w:pPr>
    </w:p>
    <w:p>
      <w:pPr>
        <w:pStyle w:val="16"/>
        <w:jc w:val="both"/>
        <w:rPr>
          <w:rFonts w:cs="宋体"/>
          <w:bCs/>
          <w:color w:val="000000" w:themeColor="text1"/>
          <w:szCs w:val="28"/>
          <w:highlight w:val="none"/>
          <w14:textFill>
            <w14:solidFill>
              <w14:schemeClr w14:val="tx1"/>
            </w14:solidFill>
          </w14:textFill>
        </w:rPr>
      </w:pPr>
    </w:p>
    <w:p>
      <w:pPr>
        <w:pStyle w:val="16"/>
        <w:rPr>
          <w:rFonts w:cs="宋体"/>
          <w:bCs/>
          <w:color w:val="000000" w:themeColor="text1"/>
          <w:szCs w:val="28"/>
          <w:highlight w:val="none"/>
          <w14:textFill>
            <w14:solidFill>
              <w14:schemeClr w14:val="tx1"/>
            </w14:solidFill>
          </w14:textFill>
        </w:rPr>
      </w:pPr>
    </w:p>
    <w:p>
      <w:pPr>
        <w:pStyle w:val="16"/>
        <w:rPr>
          <w:rFonts w:cs="宋体"/>
          <w:bCs/>
          <w:color w:val="000000" w:themeColor="text1"/>
          <w:szCs w:val="28"/>
          <w:highlight w:val="none"/>
          <w14:textFill>
            <w14:solidFill>
              <w14:schemeClr w14:val="tx1"/>
            </w14:solidFill>
          </w14:textFill>
        </w:rPr>
      </w:pPr>
    </w:p>
    <w:p>
      <w:pPr>
        <w:pStyle w:val="16"/>
        <w:rPr>
          <w:rFonts w:cs="宋体"/>
          <w:bCs/>
          <w:color w:val="000000" w:themeColor="text1"/>
          <w:szCs w:val="28"/>
          <w:highlight w:val="none"/>
          <w14:textFill>
            <w14:solidFill>
              <w14:schemeClr w14:val="tx1"/>
            </w14:solidFill>
          </w14:textFill>
        </w:rPr>
      </w:pPr>
      <w:r>
        <w:rPr>
          <w:rFonts w:cs="宋体"/>
          <w:bCs/>
          <w:color w:val="000000" w:themeColor="text1"/>
          <w:szCs w:val="28"/>
          <w:highlight w:val="none"/>
          <w14:textFill>
            <w14:solidFill>
              <w14:schemeClr w14:val="tx1"/>
            </w14:solidFill>
          </w14:textFill>
        </w:rPr>
        <w:t>注意事项</w:t>
      </w:r>
    </w:p>
    <w:p>
      <w:pPr>
        <w:pStyle w:val="16"/>
        <w:jc w:val="both"/>
        <w:rPr>
          <w:rFonts w:cs="宋体"/>
          <w:bCs/>
          <w:color w:val="000000" w:themeColor="text1"/>
          <w:szCs w:val="28"/>
          <w:highlight w:val="none"/>
          <w14:textFill>
            <w14:solidFill>
              <w14:schemeClr w14:val="tx1"/>
            </w14:solidFill>
          </w14:textFill>
        </w:rPr>
      </w:pPr>
    </w:p>
    <w:p>
      <w:pPr>
        <w:pStyle w:val="16"/>
        <w:jc w:val="both"/>
        <w:rPr>
          <w:rFonts w:cs="宋体"/>
          <w:bCs/>
          <w:color w:val="000000" w:themeColor="text1"/>
          <w:szCs w:val="28"/>
          <w:highlight w:val="none"/>
          <w14:textFill>
            <w14:solidFill>
              <w14:schemeClr w14:val="tx1"/>
            </w14:solidFill>
          </w14:textFill>
        </w:rPr>
      </w:pPr>
      <w:r>
        <w:rPr>
          <w:rFonts w:cs="宋体"/>
          <w:bCs/>
          <w:color w:val="000000" w:themeColor="text1"/>
          <w:szCs w:val="28"/>
          <w:highlight w:val="none"/>
          <w14:textFill>
            <w14:solidFill>
              <w14:schemeClr w14:val="tx1"/>
            </w14:solidFill>
          </w14:textFill>
        </w:rPr>
        <w:t>1、投标人对所附表格中要求的资料和询问应做出肯定的回答。</w:t>
      </w:r>
    </w:p>
    <w:p>
      <w:pPr>
        <w:pStyle w:val="16"/>
        <w:jc w:val="both"/>
        <w:rPr>
          <w:rFonts w:cs="宋体"/>
          <w:bCs/>
          <w:color w:val="000000" w:themeColor="text1"/>
          <w:szCs w:val="28"/>
          <w:highlight w:val="none"/>
          <w14:textFill>
            <w14:solidFill>
              <w14:schemeClr w14:val="tx1"/>
            </w14:solidFill>
          </w14:textFill>
        </w:rPr>
      </w:pPr>
      <w:r>
        <w:rPr>
          <w:rFonts w:cs="宋体"/>
          <w:bCs/>
          <w:color w:val="000000" w:themeColor="text1"/>
          <w:szCs w:val="28"/>
          <w:highlight w:val="none"/>
          <w14:textFill>
            <w14:solidFill>
              <w14:schemeClr w14:val="tx1"/>
            </w14:solidFill>
          </w14:textFill>
        </w:rPr>
        <w:t>2、招标文件的签字人应保证他所做的声明及对一切问题的回答的真实性和准确。</w:t>
      </w:r>
    </w:p>
    <w:p>
      <w:pPr>
        <w:pStyle w:val="16"/>
        <w:jc w:val="both"/>
        <w:rPr>
          <w:rFonts w:cs="宋体"/>
          <w:bCs/>
          <w:color w:val="000000" w:themeColor="text1"/>
          <w:szCs w:val="28"/>
          <w:highlight w:val="none"/>
          <w14:textFill>
            <w14:solidFill>
              <w14:schemeClr w14:val="tx1"/>
            </w14:solidFill>
          </w14:textFill>
        </w:rPr>
      </w:pPr>
      <w:r>
        <w:rPr>
          <w:rFonts w:cs="宋体"/>
          <w:bCs/>
          <w:color w:val="000000" w:themeColor="text1"/>
          <w:szCs w:val="28"/>
          <w:highlight w:val="none"/>
          <w14:textFill>
            <w14:solidFill>
              <w14:schemeClr w14:val="tx1"/>
            </w14:solidFill>
          </w14:textFill>
        </w:rPr>
        <w:t>3、投标人提供的招标文件将由招标人使用，并据此进行评价和判断，确定投标人的能力。</w:t>
      </w:r>
    </w:p>
    <w:p>
      <w:pPr>
        <w:pStyle w:val="16"/>
        <w:jc w:val="both"/>
        <w:rPr>
          <w:rFonts w:cs="宋体"/>
          <w:bCs/>
          <w:color w:val="000000" w:themeColor="text1"/>
          <w:szCs w:val="28"/>
          <w:highlight w:val="none"/>
          <w14:textFill>
            <w14:solidFill>
              <w14:schemeClr w14:val="tx1"/>
            </w14:solidFill>
          </w14:textFill>
        </w:rPr>
      </w:pPr>
      <w:r>
        <w:rPr>
          <w:rFonts w:cs="宋体"/>
          <w:bCs/>
          <w:color w:val="000000" w:themeColor="text1"/>
          <w:szCs w:val="28"/>
          <w:highlight w:val="none"/>
          <w14:textFill>
            <w14:solidFill>
              <w14:schemeClr w14:val="tx1"/>
            </w14:solidFill>
          </w14:textFill>
        </w:rPr>
        <w:t>4、投标人提交的文件将给予保密，但不退还。</w:t>
      </w:r>
    </w:p>
    <w:p>
      <w:pPr>
        <w:pStyle w:val="28"/>
        <w:rPr>
          <w:rFonts w:ascii="宋体" w:hAnsi="宋体" w:cs="宋体"/>
          <w:color w:val="000000" w:themeColor="text1"/>
          <w:sz w:val="28"/>
          <w:szCs w:val="40"/>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s>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hint="eastAsia" w:ascii="宋体" w:hAnsi="宋体" w:eastAsia="宋体" w:cs="宋体"/>
        <w:bCs/>
        <w:sz w:val="28"/>
        <w:szCs w:val="28"/>
        <w:lang w:eastAsia="zh-CN"/>
      </w:rPr>
    </w:pPr>
    <w:r>
      <w:rPr>
        <w:rFonts w:hint="eastAsia" w:ascii="宋体" w:hAnsi="宋体" w:cs="宋体"/>
        <w:bCs/>
        <w:sz w:val="28"/>
        <w:szCs w:val="28"/>
        <w:lang w:eastAsia="zh-CN"/>
      </w:rPr>
      <w:t>新疆华轩工程管理咨询有限公司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ascii="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63B942"/>
    <w:multiLevelType w:val="singleLevel"/>
    <w:tmpl w:val="D763B942"/>
    <w:lvl w:ilvl="0" w:tentative="0">
      <w:start w:val="1"/>
      <w:numFmt w:val="decimal"/>
      <w:lvlText w:val="(%1)"/>
      <w:lvlJc w:val="left"/>
      <w:pPr>
        <w:ind w:left="425" w:hanging="425"/>
      </w:pPr>
      <w:rPr>
        <w:rFonts w:hint="default" w:ascii="Times New Roman" w:hAnsi="Times New Roman" w:cs="Times New Roman"/>
      </w:rPr>
    </w:lvl>
  </w:abstractNum>
  <w:abstractNum w:abstractNumId="1">
    <w:nsid w:val="E34473B0"/>
    <w:multiLevelType w:val="singleLevel"/>
    <w:tmpl w:val="E34473B0"/>
    <w:lvl w:ilvl="0" w:tentative="0">
      <w:start w:val="1"/>
      <w:numFmt w:val="decimal"/>
      <w:suff w:val="nothing"/>
      <w:lvlText w:val="（%1）"/>
      <w:lvlJc w:val="left"/>
    </w:lvl>
  </w:abstractNum>
  <w:abstractNum w:abstractNumId="2">
    <w:nsid w:val="04A512D4"/>
    <w:multiLevelType w:val="singleLevel"/>
    <w:tmpl w:val="04A512D4"/>
    <w:lvl w:ilvl="0" w:tentative="0">
      <w:start w:val="1"/>
      <w:numFmt w:val="chineseCounting"/>
      <w:suff w:val="space"/>
      <w:lvlText w:val="第%1章"/>
      <w:lvlJc w:val="left"/>
      <w:rPr>
        <w:rFonts w:hint="eastAsia"/>
      </w:rPr>
    </w:lvl>
  </w:abstractNum>
  <w:abstractNum w:abstractNumId="3">
    <w:nsid w:val="15E2B70F"/>
    <w:multiLevelType w:val="singleLevel"/>
    <w:tmpl w:val="15E2B70F"/>
    <w:lvl w:ilvl="0" w:tentative="0">
      <w:start w:val="4"/>
      <w:numFmt w:val="decimal"/>
      <w:suff w:val="nothing"/>
      <w:lvlText w:val="（%1）"/>
      <w:lvlJc w:val="left"/>
    </w:lvl>
  </w:abstractNum>
  <w:abstractNum w:abstractNumId="4">
    <w:nsid w:val="3934617C"/>
    <w:multiLevelType w:val="singleLevel"/>
    <w:tmpl w:val="3934617C"/>
    <w:lvl w:ilvl="0" w:tentative="0">
      <w:start w:val="6"/>
      <w:numFmt w:val="chineseCounting"/>
      <w:suff w:val="nothing"/>
      <w:lvlText w:val="%1、"/>
      <w:lvlJc w:val="left"/>
      <w:rPr>
        <w:rFonts w:hint="eastAsia"/>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YzI2NTQ4YmE0NWZhMDZiOWUyZWY2NTc4NjYwNmEifQ=="/>
  </w:docVars>
  <w:rsids>
    <w:rsidRoot w:val="09B01EA4"/>
    <w:rsid w:val="001651E3"/>
    <w:rsid w:val="002375B4"/>
    <w:rsid w:val="003119C1"/>
    <w:rsid w:val="00574451"/>
    <w:rsid w:val="007D07DE"/>
    <w:rsid w:val="00BF7793"/>
    <w:rsid w:val="00F70DD3"/>
    <w:rsid w:val="00F7652B"/>
    <w:rsid w:val="01870F66"/>
    <w:rsid w:val="01EA636A"/>
    <w:rsid w:val="03760BB9"/>
    <w:rsid w:val="06F823F4"/>
    <w:rsid w:val="08BE3D9C"/>
    <w:rsid w:val="09911EE9"/>
    <w:rsid w:val="09B01EA4"/>
    <w:rsid w:val="0FCC7F6C"/>
    <w:rsid w:val="0FF864B5"/>
    <w:rsid w:val="11374F37"/>
    <w:rsid w:val="120247B9"/>
    <w:rsid w:val="13E22171"/>
    <w:rsid w:val="156E3FB9"/>
    <w:rsid w:val="15C42D02"/>
    <w:rsid w:val="16456719"/>
    <w:rsid w:val="17894159"/>
    <w:rsid w:val="192C760B"/>
    <w:rsid w:val="19B92850"/>
    <w:rsid w:val="1A0160FD"/>
    <w:rsid w:val="1AC01CEF"/>
    <w:rsid w:val="1FB65DB1"/>
    <w:rsid w:val="25504637"/>
    <w:rsid w:val="2A694385"/>
    <w:rsid w:val="2AA24725"/>
    <w:rsid w:val="30355131"/>
    <w:rsid w:val="31DB236D"/>
    <w:rsid w:val="34CA2CDF"/>
    <w:rsid w:val="38790946"/>
    <w:rsid w:val="3AE45D7F"/>
    <w:rsid w:val="3B114E23"/>
    <w:rsid w:val="3C2A03C4"/>
    <w:rsid w:val="3FDA2440"/>
    <w:rsid w:val="475323B7"/>
    <w:rsid w:val="47E055D2"/>
    <w:rsid w:val="485C627E"/>
    <w:rsid w:val="495D0F5C"/>
    <w:rsid w:val="4DCB3EBC"/>
    <w:rsid w:val="4E3B44DF"/>
    <w:rsid w:val="505B0459"/>
    <w:rsid w:val="518B3171"/>
    <w:rsid w:val="56F83584"/>
    <w:rsid w:val="579E717C"/>
    <w:rsid w:val="587742C4"/>
    <w:rsid w:val="59DA42DE"/>
    <w:rsid w:val="5C675AD8"/>
    <w:rsid w:val="5F766AC3"/>
    <w:rsid w:val="62A35201"/>
    <w:rsid w:val="63055B75"/>
    <w:rsid w:val="63710691"/>
    <w:rsid w:val="655B29B7"/>
    <w:rsid w:val="66641A01"/>
    <w:rsid w:val="66843EF3"/>
    <w:rsid w:val="68D94D7C"/>
    <w:rsid w:val="6B313E6C"/>
    <w:rsid w:val="6BD741D3"/>
    <w:rsid w:val="6E09799D"/>
    <w:rsid w:val="6F6A69EE"/>
    <w:rsid w:val="72C139C6"/>
    <w:rsid w:val="73636DDA"/>
    <w:rsid w:val="747A34B8"/>
    <w:rsid w:val="75594EF5"/>
    <w:rsid w:val="76CA40F3"/>
    <w:rsid w:val="78230592"/>
    <w:rsid w:val="78C772D0"/>
    <w:rsid w:val="7AAE1148"/>
    <w:rsid w:val="7C9B5288"/>
    <w:rsid w:val="7CAD3BE6"/>
    <w:rsid w:val="7E941AE5"/>
    <w:rsid w:val="7F2F1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宋体" w:hAnsi="Courier New"/>
      <w:b/>
      <w:bCs/>
      <w:kern w:val="44"/>
      <w:sz w:val="44"/>
      <w:szCs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120" w:after="120" w:line="480" w:lineRule="auto"/>
      <w:jc w:val="left"/>
      <w:outlineLvl w:val="2"/>
    </w:pPr>
    <w:rPr>
      <w:rFonts w:eastAsia="新宋体"/>
      <w:bCs/>
      <w:kern w:val="0"/>
      <w:sz w:val="30"/>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ind w:firstLine="420"/>
      <w:jc w:val="left"/>
    </w:pPr>
    <w:rPr>
      <w:rFonts w:eastAsia="楷体_GB2312"/>
      <w:sz w:val="24"/>
      <w:szCs w:val="20"/>
    </w:rPr>
  </w:style>
  <w:style w:type="paragraph" w:styleId="7">
    <w:name w:val="toa heading"/>
    <w:basedOn w:val="1"/>
    <w:next w:val="1"/>
    <w:qFormat/>
    <w:uiPriority w:val="0"/>
    <w:pPr>
      <w:spacing w:before="120"/>
    </w:pPr>
    <w:rPr>
      <w:rFonts w:ascii="Arial" w:hAnsi="Arial" w:cs="Arial"/>
      <w:sz w:val="24"/>
    </w:rPr>
  </w:style>
  <w:style w:type="paragraph" w:styleId="8">
    <w:name w:val="annotation text"/>
    <w:basedOn w:val="1"/>
    <w:link w:val="30"/>
    <w:qFormat/>
    <w:uiPriority w:val="0"/>
    <w:pPr>
      <w:jc w:val="left"/>
    </w:pPr>
  </w:style>
  <w:style w:type="paragraph" w:styleId="9">
    <w:name w:val="Body Text"/>
    <w:basedOn w:val="1"/>
    <w:next w:val="1"/>
    <w:qFormat/>
    <w:uiPriority w:val="0"/>
    <w:pPr>
      <w:spacing w:line="300" w:lineRule="exact"/>
    </w:pPr>
    <w:rPr>
      <w:rFonts w:ascii="宋体" w:hAnsi="宋体"/>
      <w:sz w:val="24"/>
    </w:rPr>
  </w:style>
  <w:style w:type="paragraph" w:styleId="10">
    <w:name w:val="Plain Text"/>
    <w:basedOn w:val="1"/>
    <w:next w:val="1"/>
    <w:qFormat/>
    <w:uiPriority w:val="0"/>
    <w:rPr>
      <w:rFonts w:hint="eastAsia" w:ascii="宋体" w:hAnsi="Courier New"/>
      <w:kern w:val="0"/>
      <w:sz w:val="20"/>
      <w:szCs w:val="21"/>
    </w:rPr>
  </w:style>
  <w:style w:type="paragraph" w:styleId="11">
    <w:name w:val="Balloon Text"/>
    <w:basedOn w:val="1"/>
    <w:link w:val="32"/>
    <w:qFormat/>
    <w:uiPriority w:val="0"/>
    <w:rPr>
      <w:sz w:val="18"/>
      <w:szCs w:val="18"/>
    </w:rPr>
  </w:style>
  <w:style w:type="paragraph" w:styleId="12">
    <w:name w:val="footer"/>
    <w:basedOn w:val="1"/>
    <w:next w:val="1"/>
    <w:qFormat/>
    <w:uiPriority w:val="0"/>
    <w:pPr>
      <w:tabs>
        <w:tab w:val="center" w:pos="4153"/>
        <w:tab w:val="right" w:pos="8306"/>
      </w:tabs>
      <w:snapToGrid w:val="0"/>
      <w:jc w:val="left"/>
    </w:pPr>
    <w:rPr>
      <w:sz w:val="18"/>
      <w:szCs w:val="20"/>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7"/>
    <w:next w:val="1"/>
    <w:qFormat/>
    <w:uiPriority w:val="39"/>
    <w:pPr>
      <w:spacing w:after="120"/>
      <w:jc w:val="left"/>
    </w:pPr>
    <w:rPr>
      <w:rFonts w:ascii="Calibri" w:hAnsi="Calibri" w:cs="Times New Roman"/>
      <w:b/>
      <w:bCs/>
      <w:caps/>
      <w:sz w:val="20"/>
      <w:szCs w:val="20"/>
    </w:rPr>
  </w:style>
  <w:style w:type="paragraph" w:styleId="15">
    <w:name w:val="Subtitle"/>
    <w:basedOn w:val="1"/>
    <w:next w:val="1"/>
    <w:qFormat/>
    <w:uiPriority w:val="0"/>
    <w:pPr>
      <w:spacing w:before="240" w:after="60" w:line="312" w:lineRule="auto"/>
      <w:jc w:val="center"/>
      <w:outlineLvl w:val="1"/>
    </w:pPr>
    <w:rPr>
      <w:rFonts w:ascii="等线 Light" w:hAnsi="等线 Light"/>
      <w:b/>
      <w:bCs/>
      <w:kern w:val="28"/>
      <w:sz w:val="30"/>
      <w:szCs w:val="32"/>
    </w:rPr>
  </w:style>
  <w:style w:type="paragraph" w:styleId="16">
    <w:name w:val="List"/>
    <w:basedOn w:val="1"/>
    <w:qFormat/>
    <w:uiPriority w:val="0"/>
    <w:pPr>
      <w:spacing w:before="312" w:beforeLines="100" w:line="360" w:lineRule="auto"/>
      <w:jc w:val="center"/>
    </w:pPr>
    <w:rPr>
      <w:rFonts w:ascii="宋体" w:hAnsi="宋体"/>
      <w:b/>
      <w:sz w:val="28"/>
    </w:rPr>
  </w:style>
  <w:style w:type="paragraph" w:styleId="17">
    <w:name w:val="footnote text"/>
    <w:basedOn w:val="1"/>
    <w:unhideWhenUsed/>
    <w:qFormat/>
    <w:uiPriority w:val="99"/>
    <w:pPr>
      <w:snapToGrid w:val="0"/>
      <w:jc w:val="left"/>
    </w:pPr>
    <w:rPr>
      <w:sz w:val="18"/>
      <w:szCs w:val="18"/>
    </w:rPr>
  </w:style>
  <w:style w:type="paragraph" w:styleId="18">
    <w:name w:val="Normal (Web)"/>
    <w:basedOn w:val="1"/>
    <w:qFormat/>
    <w:uiPriority w:val="0"/>
    <w:pPr>
      <w:spacing w:beforeAutospacing="1" w:afterAutospacing="1"/>
      <w:jc w:val="left"/>
    </w:pPr>
    <w:rPr>
      <w:kern w:val="0"/>
      <w:sz w:val="24"/>
    </w:rPr>
  </w:style>
  <w:style w:type="paragraph" w:styleId="19">
    <w:name w:val="Title"/>
    <w:basedOn w:val="1"/>
    <w:next w:val="1"/>
    <w:qFormat/>
    <w:uiPriority w:val="0"/>
    <w:pPr>
      <w:spacing w:before="240" w:after="60"/>
      <w:jc w:val="center"/>
      <w:outlineLvl w:val="0"/>
    </w:pPr>
    <w:rPr>
      <w:rFonts w:ascii="Cambria" w:hAnsi="Cambria"/>
      <w:b/>
      <w:bCs/>
      <w:sz w:val="32"/>
      <w:szCs w:val="32"/>
    </w:rPr>
  </w:style>
  <w:style w:type="paragraph" w:styleId="20">
    <w:name w:val="annotation subject"/>
    <w:basedOn w:val="8"/>
    <w:next w:val="8"/>
    <w:link w:val="31"/>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qFormat/>
    <w:uiPriority w:val="0"/>
  </w:style>
  <w:style w:type="character" w:styleId="26">
    <w:name w:val="annotation reference"/>
    <w:basedOn w:val="23"/>
    <w:qFormat/>
    <w:uiPriority w:val="0"/>
    <w:rPr>
      <w:sz w:val="21"/>
      <w:szCs w:val="21"/>
    </w:rPr>
  </w:style>
  <w:style w:type="character" w:styleId="27">
    <w:name w:val="HTML Sample"/>
    <w:basedOn w:val="23"/>
    <w:qFormat/>
    <w:uiPriority w:val="0"/>
    <w:rPr>
      <w:rFonts w:ascii="Courier New" w:hAnsi="Courier New"/>
    </w:rPr>
  </w:style>
  <w:style w:type="paragraph" w:customStyle="1" w:styleId="28">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9">
    <w:name w:val="表格"/>
    <w:basedOn w:val="1"/>
    <w:qFormat/>
    <w:uiPriority w:val="0"/>
    <w:pPr>
      <w:jc w:val="center"/>
      <w:textAlignment w:val="center"/>
    </w:pPr>
    <w:rPr>
      <w:rFonts w:ascii="华文细黑" w:hAnsi="华文细黑"/>
      <w:kern w:val="0"/>
      <w:szCs w:val="20"/>
    </w:rPr>
  </w:style>
  <w:style w:type="character" w:customStyle="1" w:styleId="30">
    <w:name w:val="批注文字 Char"/>
    <w:basedOn w:val="23"/>
    <w:link w:val="8"/>
    <w:qFormat/>
    <w:uiPriority w:val="0"/>
    <w:rPr>
      <w:kern w:val="2"/>
      <w:sz w:val="21"/>
      <w:szCs w:val="24"/>
    </w:rPr>
  </w:style>
  <w:style w:type="character" w:customStyle="1" w:styleId="31">
    <w:name w:val="批注主题 Char"/>
    <w:basedOn w:val="30"/>
    <w:link w:val="20"/>
    <w:qFormat/>
    <w:uiPriority w:val="0"/>
    <w:rPr>
      <w:b/>
      <w:bCs/>
      <w:kern w:val="2"/>
      <w:sz w:val="21"/>
      <w:szCs w:val="24"/>
    </w:rPr>
  </w:style>
  <w:style w:type="character" w:customStyle="1" w:styleId="32">
    <w:name w:val="批注框文本 Char"/>
    <w:basedOn w:val="23"/>
    <w:link w:val="11"/>
    <w:qFormat/>
    <w:uiPriority w:val="0"/>
    <w:rPr>
      <w:kern w:val="2"/>
      <w:sz w:val="18"/>
      <w:szCs w:val="18"/>
    </w:rPr>
  </w:style>
  <w:style w:type="paragraph" w:styleId="33">
    <w:name w:val="List Paragraph"/>
    <w:basedOn w:val="1"/>
    <w:unhideWhenUsed/>
    <w:qFormat/>
    <w:uiPriority w:val="99"/>
    <w:pPr>
      <w:ind w:firstLine="420" w:firstLineChars="200"/>
    </w:pPr>
  </w:style>
  <w:style w:type="character" w:customStyle="1" w:styleId="34">
    <w:name w:val="font71"/>
    <w:basedOn w:val="23"/>
    <w:uiPriority w:val="0"/>
    <w:rPr>
      <w:rFonts w:hint="eastAsia" w:ascii="宋体" w:hAnsi="宋体" w:eastAsia="宋体" w:cs="宋体"/>
      <w:color w:val="000000"/>
      <w:sz w:val="24"/>
      <w:szCs w:val="24"/>
      <w:u w:val="none"/>
    </w:rPr>
  </w:style>
  <w:style w:type="character" w:customStyle="1" w:styleId="35">
    <w:name w:val="font81"/>
    <w:basedOn w:val="23"/>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62</Pages>
  <Words>25683</Words>
  <Characters>28459</Characters>
  <Lines>219</Lines>
  <Paragraphs>61</Paragraphs>
  <TotalTime>2</TotalTime>
  <ScaleCrop>false</ScaleCrop>
  <LinksUpToDate>false</LinksUpToDate>
  <CharactersWithSpaces>30399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2022-08-06T07:11:00Z</dcterms:created>
  <dc:creator>大婷婷</dc:creator>
  <cp:lastModifiedBy>普通人</cp:lastModifiedBy>
  <dcterms:modified xsi:type="dcterms:W3CDTF">2022-09-06T08:32:04Z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4C6DFE1CA3AC43F190A4B1D5F103F150</vt:lpwstr>
  </property>
</Properties>
</file>