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ind w:right="-26" w:firstLine="420" w:firstLineChars="0"/>
        <w:jc w:val="center"/>
        <w:textAlignment w:val="bottom"/>
        <w:rPr>
          <w:rFonts w:hint="default" w:asciiTheme="minorEastAsia" w:hAnsiTheme="minorEastAsia" w:eastAsiaTheme="majorEastAsia"/>
          <w:b/>
          <w:color w:val="000000" w:themeColor="text1"/>
          <w:sz w:val="52"/>
          <w:szCs w:val="52"/>
          <w:lang w:val="en-US" w:eastAsia="zh-CN"/>
          <w14:textFill>
            <w14:solidFill>
              <w14:schemeClr w14:val="tx1"/>
            </w14:solidFill>
          </w14:textFill>
        </w:rPr>
      </w:pPr>
      <w:r>
        <w:rPr>
          <w:rFonts w:hint="eastAsia" w:ascii="仿宋" w:hAnsi="仿宋" w:eastAsia="仿宋" w:cs="仿宋"/>
          <w:b/>
          <w:color w:val="000000" w:themeColor="text1"/>
          <w:sz w:val="52"/>
          <w:szCs w:val="52"/>
          <w:lang w:val="en-US" w:eastAsia="zh-CN"/>
          <w14:textFill>
            <w14:solidFill>
              <w14:schemeClr w14:val="tx1"/>
            </w14:solidFill>
          </w14:textFill>
        </w:rPr>
        <w:t>乌恰县各中小学、幼儿园2023年8月-2024年7月学生食堂食材采购项目</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outlineLvl w:val="0"/>
        <w:rPr>
          <w:rFonts w:hint="default"/>
          <w:lang w:val="en-US"/>
        </w:rPr>
      </w:pPr>
      <w:bookmarkStart w:id="0" w:name="_Toc28997"/>
      <w:bookmarkStart w:id="1" w:name="_Toc8740"/>
      <w:r>
        <w:rPr>
          <w:rFonts w:hint="eastAsia" w:ascii="仿宋" w:hAnsi="仿宋" w:eastAsia="仿宋" w:cs="仿宋"/>
          <w:b/>
          <w:bCs/>
          <w:color w:val="000000" w:themeColor="text1"/>
          <w:sz w:val="44"/>
          <w:szCs w:val="44"/>
          <w:lang w:eastAsia="zh-CN"/>
          <w14:textFill>
            <w14:solidFill>
              <w14:schemeClr w14:val="tx1"/>
            </w14:solidFill>
          </w14:textFill>
        </w:rPr>
        <w:t>项目编号：</w:t>
      </w:r>
      <w:r>
        <w:rPr>
          <w:rFonts w:hint="eastAsia" w:ascii="仿宋" w:hAnsi="仿宋" w:eastAsia="仿宋" w:cs="仿宋"/>
          <w:b/>
          <w:bCs/>
          <w:color w:val="0000FF"/>
          <w:sz w:val="44"/>
          <w:szCs w:val="44"/>
          <w:lang w:eastAsia="zh-CN"/>
        </w:rPr>
        <w:t>WQZFCG(ZB)-2023</w:t>
      </w:r>
      <w:bookmarkEnd w:id="0"/>
      <w:r>
        <w:rPr>
          <w:rFonts w:hint="eastAsia" w:ascii="仿宋" w:hAnsi="仿宋" w:eastAsia="仿宋" w:cs="仿宋"/>
          <w:b/>
          <w:bCs/>
          <w:color w:val="0000FF"/>
          <w:sz w:val="44"/>
          <w:szCs w:val="44"/>
          <w:lang w:val="en-US" w:eastAsia="zh-CN"/>
        </w:rPr>
        <w:t>-065</w:t>
      </w:r>
      <w:bookmarkEnd w:id="1"/>
    </w:p>
    <w:p>
      <w:pPr>
        <w:pStyle w:val="26"/>
        <w:rPr>
          <w:rFonts w:hint="eastAsia" w:ascii="仿宋" w:hAnsi="仿宋" w:eastAsia="仿宋" w:cs="仿宋"/>
          <w:color w:val="000000" w:themeColor="text1"/>
          <w14:textFill>
            <w14:solidFill>
              <w14:schemeClr w14:val="tx1"/>
            </w14:solidFill>
          </w14:textFill>
        </w:rPr>
      </w:pPr>
    </w:p>
    <w:p>
      <w:pPr>
        <w:pStyle w:val="26"/>
        <w:jc w:val="center"/>
        <w:outlineLvl w:val="0"/>
        <w:rPr>
          <w:rFonts w:hint="eastAsia" w:ascii="仿宋" w:hAnsi="仿宋" w:eastAsia="仿宋" w:cs="仿宋"/>
          <w:b/>
          <w:bCs w:val="0"/>
          <w:color w:val="000000" w:themeColor="text1"/>
          <w:sz w:val="96"/>
          <w:szCs w:val="96"/>
          <w:highlight w:val="none"/>
          <w:lang w:eastAsia="zh-CN"/>
          <w14:textFill>
            <w14:solidFill>
              <w14:schemeClr w14:val="tx1"/>
            </w14:solidFill>
          </w14:textFill>
        </w:rPr>
      </w:pPr>
      <w:bookmarkStart w:id="2" w:name="_Toc6846"/>
      <w:bookmarkStart w:id="3" w:name="_Toc25559"/>
      <w:r>
        <w:rPr>
          <w:rFonts w:hint="eastAsia" w:ascii="仿宋" w:hAnsi="仿宋" w:eastAsia="仿宋" w:cs="仿宋"/>
          <w:b/>
          <w:bCs w:val="0"/>
          <w:color w:val="000000" w:themeColor="text1"/>
          <w:sz w:val="96"/>
          <w:szCs w:val="96"/>
          <w:highlight w:val="none"/>
          <w:lang w:eastAsia="zh-CN"/>
          <w14:textFill>
            <w14:solidFill>
              <w14:schemeClr w14:val="tx1"/>
            </w14:solidFill>
          </w14:textFill>
        </w:rPr>
        <w:t>招</w:t>
      </w:r>
      <w:bookmarkEnd w:id="2"/>
      <w:bookmarkEnd w:id="3"/>
    </w:p>
    <w:p>
      <w:pPr>
        <w:pStyle w:val="26"/>
        <w:jc w:val="center"/>
        <w:outlineLvl w:val="0"/>
        <w:rPr>
          <w:rFonts w:hint="eastAsia" w:ascii="仿宋" w:hAnsi="仿宋" w:eastAsia="仿宋" w:cs="仿宋"/>
          <w:b/>
          <w:bCs w:val="0"/>
          <w:color w:val="000000" w:themeColor="text1"/>
          <w:sz w:val="96"/>
          <w:szCs w:val="96"/>
          <w:lang w:eastAsia="zh-CN"/>
          <w14:textFill>
            <w14:solidFill>
              <w14:schemeClr w14:val="tx1"/>
            </w14:solidFill>
          </w14:textFill>
        </w:rPr>
      </w:pPr>
      <w:bookmarkStart w:id="4" w:name="_Toc21407"/>
      <w:bookmarkStart w:id="5" w:name="_Toc31691"/>
      <w:r>
        <w:rPr>
          <w:rFonts w:hint="eastAsia" w:ascii="仿宋" w:hAnsi="仿宋" w:eastAsia="仿宋" w:cs="仿宋"/>
          <w:b/>
          <w:bCs w:val="0"/>
          <w:color w:val="000000" w:themeColor="text1"/>
          <w:sz w:val="96"/>
          <w:szCs w:val="96"/>
          <w:highlight w:val="none"/>
          <w:lang w:eastAsia="zh-CN"/>
          <w14:textFill>
            <w14:solidFill>
              <w14:schemeClr w14:val="tx1"/>
            </w14:solidFill>
          </w14:textFill>
        </w:rPr>
        <w:t>标</w:t>
      </w:r>
      <w:bookmarkEnd w:id="4"/>
      <w:bookmarkEnd w:id="5"/>
    </w:p>
    <w:p>
      <w:pPr>
        <w:pStyle w:val="26"/>
        <w:jc w:val="center"/>
        <w:outlineLvl w:val="0"/>
        <w:rPr>
          <w:rFonts w:hint="eastAsia" w:ascii="仿宋" w:hAnsi="仿宋" w:eastAsia="仿宋" w:cs="仿宋"/>
          <w:b/>
          <w:bCs w:val="0"/>
          <w:color w:val="000000" w:themeColor="text1"/>
          <w:sz w:val="96"/>
          <w:szCs w:val="96"/>
          <w:lang w:eastAsia="zh-CN"/>
          <w14:textFill>
            <w14:solidFill>
              <w14:schemeClr w14:val="tx1"/>
            </w14:solidFill>
          </w14:textFill>
        </w:rPr>
      </w:pPr>
      <w:bookmarkStart w:id="6" w:name="_Toc4643"/>
      <w:bookmarkStart w:id="7" w:name="_Toc18915"/>
      <w:r>
        <w:rPr>
          <w:rFonts w:hint="eastAsia" w:ascii="仿宋" w:hAnsi="仿宋" w:eastAsia="仿宋" w:cs="仿宋"/>
          <w:b/>
          <w:bCs w:val="0"/>
          <w:color w:val="000000" w:themeColor="text1"/>
          <w:sz w:val="96"/>
          <w:szCs w:val="96"/>
          <w:lang w:eastAsia="zh-CN"/>
          <w14:textFill>
            <w14:solidFill>
              <w14:schemeClr w14:val="tx1"/>
            </w14:solidFill>
          </w14:textFill>
        </w:rPr>
        <w:t>文</w:t>
      </w:r>
      <w:bookmarkEnd w:id="6"/>
      <w:bookmarkEnd w:id="7"/>
    </w:p>
    <w:p>
      <w:pPr>
        <w:pStyle w:val="26"/>
        <w:jc w:val="center"/>
        <w:outlineLvl w:val="0"/>
        <w:rPr>
          <w:rFonts w:hint="eastAsia" w:ascii="仿宋" w:hAnsi="仿宋" w:eastAsia="仿宋" w:cs="仿宋"/>
          <w:b/>
          <w:bCs w:val="0"/>
          <w:color w:val="000000" w:themeColor="text1"/>
          <w:sz w:val="72"/>
          <w:szCs w:val="72"/>
          <w:lang w:eastAsia="zh-CN"/>
          <w14:textFill>
            <w14:solidFill>
              <w14:schemeClr w14:val="tx1"/>
            </w14:solidFill>
          </w14:textFill>
        </w:rPr>
      </w:pPr>
      <w:bookmarkStart w:id="8" w:name="_Toc10640"/>
      <w:bookmarkStart w:id="9" w:name="_Toc27890"/>
      <w:r>
        <w:rPr>
          <w:rFonts w:hint="eastAsia" w:ascii="仿宋" w:hAnsi="仿宋" w:eastAsia="仿宋" w:cs="仿宋"/>
          <w:b/>
          <w:bCs w:val="0"/>
          <w:color w:val="000000" w:themeColor="text1"/>
          <w:sz w:val="96"/>
          <w:szCs w:val="96"/>
          <w:lang w:eastAsia="zh-CN"/>
          <w14:textFill>
            <w14:solidFill>
              <w14:schemeClr w14:val="tx1"/>
            </w14:solidFill>
          </w14:textFill>
        </w:rPr>
        <w:t>件</w:t>
      </w:r>
      <w:bookmarkEnd w:id="8"/>
      <w:bookmarkEnd w:id="9"/>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ind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ind w:firstLine="320" w:firstLineChars="1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采购单位：</w:t>
      </w:r>
      <w:r>
        <w:rPr>
          <w:rFonts w:hint="eastAsia" w:ascii="仿宋" w:hAnsi="仿宋" w:eastAsia="仿宋" w:cs="仿宋"/>
          <w:color w:val="000000" w:themeColor="text1"/>
          <w:sz w:val="32"/>
          <w:szCs w:val="32"/>
          <w:lang w:val="en-US" w:eastAsia="zh-CN"/>
          <w14:textFill>
            <w14:solidFill>
              <w14:schemeClr w14:val="tx1"/>
            </w14:solidFill>
          </w14:textFill>
        </w:rPr>
        <w:t>乌恰县教育局（盖章）</w:t>
      </w:r>
    </w:p>
    <w:p>
      <w:pPr>
        <w:keepNext w:val="0"/>
        <w:keepLines w:val="0"/>
        <w:pageBreakBefore w:val="0"/>
        <w:widowControl w:val="0"/>
        <w:kinsoku/>
        <w:wordWrap/>
        <w:overflowPunct/>
        <w:topLinePunct w:val="0"/>
        <w:autoSpaceDE/>
        <w:autoSpaceDN/>
        <w:bidi w:val="0"/>
        <w:adjustRightInd/>
        <w:snapToGrid/>
        <w:spacing w:line="700" w:lineRule="exact"/>
        <w:ind w:firstLine="320" w:firstLineChars="1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联 系 人：托老师  </w:t>
      </w:r>
    </w:p>
    <w:p>
      <w:pPr>
        <w:keepNext w:val="0"/>
        <w:keepLines w:val="0"/>
        <w:pageBreakBefore w:val="0"/>
        <w:widowControl w:val="0"/>
        <w:kinsoku/>
        <w:wordWrap/>
        <w:overflowPunct/>
        <w:topLinePunct w:val="0"/>
        <w:autoSpaceDE/>
        <w:autoSpaceDN/>
        <w:bidi w:val="0"/>
        <w:adjustRightInd/>
        <w:snapToGrid/>
        <w:spacing w:line="700" w:lineRule="exact"/>
        <w:ind w:firstLine="320" w:firstLineChars="1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联系电话：15209082733</w:t>
      </w:r>
    </w:p>
    <w:p>
      <w:pPr>
        <w:keepNext w:val="0"/>
        <w:keepLines w:val="0"/>
        <w:pageBreakBefore w:val="0"/>
        <w:widowControl w:val="0"/>
        <w:kinsoku/>
        <w:wordWrap/>
        <w:overflowPunct/>
        <w:topLinePunct w:val="0"/>
        <w:autoSpaceDE/>
        <w:autoSpaceDN/>
        <w:bidi w:val="0"/>
        <w:adjustRightInd/>
        <w:snapToGrid/>
        <w:spacing w:line="700" w:lineRule="exact"/>
        <w:ind w:firstLine="320" w:firstLineChars="1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代理机构：</w:t>
      </w:r>
      <w:r>
        <w:rPr>
          <w:rFonts w:hint="eastAsia" w:ascii="仿宋" w:hAnsi="仿宋" w:eastAsia="仿宋" w:cs="仿宋"/>
          <w:color w:val="000000" w:themeColor="text1"/>
          <w:sz w:val="32"/>
          <w:szCs w:val="32"/>
          <w:lang w:eastAsia="zh-CN"/>
          <w14:textFill>
            <w14:solidFill>
              <w14:schemeClr w14:val="tx1"/>
            </w14:solidFill>
          </w14:textFill>
        </w:rPr>
        <w:t>新疆宏力源工程项目管理有限公司（盖章）</w:t>
      </w: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default" w:ascii="仿宋" w:hAnsi="仿宋" w:eastAsia="仿宋" w:cs="仿宋"/>
          <w:color w:val="000000" w:themeColor="text1"/>
          <w:sz w:val="36"/>
          <w:szCs w:val="36"/>
          <w:lang w:val="en-US" w:eastAsia="zh-CN"/>
          <w14:textFill>
            <w14:solidFill>
              <w14:schemeClr w14:val="tx1"/>
            </w14:solidFill>
          </w14:textFill>
        </w:rPr>
      </w:pPr>
      <w:r>
        <w:rPr>
          <w:rFonts w:hint="eastAsia" w:ascii="仿宋" w:hAnsi="仿宋" w:eastAsia="仿宋" w:cs="仿宋"/>
          <w:color w:val="000000" w:themeColor="text1"/>
          <w:sz w:val="36"/>
          <w:szCs w:val="36"/>
          <w14:textFill>
            <w14:solidFill>
              <w14:schemeClr w14:val="tx1"/>
            </w14:solidFill>
          </w14:textFill>
        </w:rPr>
        <w:t>联 系 人：</w:t>
      </w:r>
      <w:r>
        <w:rPr>
          <w:rFonts w:hint="eastAsia" w:ascii="仿宋" w:hAnsi="仿宋" w:eastAsia="仿宋" w:cs="仿宋"/>
          <w:color w:val="000000" w:themeColor="text1"/>
          <w:sz w:val="36"/>
          <w:szCs w:val="36"/>
          <w:lang w:val="en-US" w:eastAsia="zh-CN"/>
          <w14:textFill>
            <w14:solidFill>
              <w14:schemeClr w14:val="tx1"/>
            </w14:solidFill>
          </w14:textFill>
        </w:rPr>
        <w:t>王先生</w:t>
      </w:r>
    </w:p>
    <w:p>
      <w:pPr>
        <w:keepNext w:val="0"/>
        <w:keepLines w:val="0"/>
        <w:pageBreakBefore w:val="0"/>
        <w:widowControl w:val="0"/>
        <w:kinsoku/>
        <w:wordWrap/>
        <w:overflowPunct/>
        <w:topLinePunct w:val="0"/>
        <w:autoSpaceDE/>
        <w:autoSpaceDN/>
        <w:bidi w:val="0"/>
        <w:adjustRightInd/>
        <w:snapToGrid/>
        <w:spacing w:line="700" w:lineRule="exact"/>
        <w:ind w:firstLine="320" w:firstLineChars="1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联系电话:13201016575</w:t>
      </w:r>
    </w:p>
    <w:p>
      <w:pPr>
        <w:jc w:val="center"/>
        <w:outlineLvl w:val="0"/>
        <w:rPr>
          <w:rFonts w:hint="eastAsia" w:ascii="仿宋" w:hAnsi="仿宋" w:eastAsia="仿宋" w:cs="仿宋"/>
          <w:b/>
          <w:color w:val="000000" w:themeColor="text1"/>
          <w:sz w:val="36"/>
          <w:szCs w:val="36"/>
          <w14:textFill>
            <w14:solidFill>
              <w14:schemeClr w14:val="tx1"/>
            </w14:solidFill>
          </w14:textFill>
        </w:rPr>
      </w:pPr>
      <w:bookmarkStart w:id="10" w:name="_Toc6580"/>
      <w:bookmarkStart w:id="11" w:name="_Toc5006"/>
      <w:r>
        <w:rPr>
          <w:rFonts w:hint="eastAsia" w:ascii="仿宋" w:hAnsi="仿宋" w:eastAsia="仿宋" w:cs="仿宋"/>
          <w:b/>
          <w:color w:val="000000" w:themeColor="text1"/>
          <w:sz w:val="36"/>
          <w:szCs w:val="36"/>
          <w14:textFill>
            <w14:solidFill>
              <w14:schemeClr w14:val="tx1"/>
            </w14:solidFill>
          </w14:textFill>
        </w:rPr>
        <w:t>招投标监督管理机构备案登记栏</w:t>
      </w:r>
      <w:bookmarkEnd w:id="10"/>
      <w:bookmarkEnd w:id="11"/>
    </w:p>
    <w:tbl>
      <w:tblPr>
        <w:tblStyle w:val="21"/>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8527" w:type="dxa"/>
          </w:tcPr>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w w:val="95"/>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采购单位：</w:t>
            </w:r>
            <w:r>
              <w:rPr>
                <w:rFonts w:hint="eastAsia" w:ascii="仿宋" w:hAnsi="仿宋" w:eastAsia="仿宋" w:cs="仿宋"/>
                <w:color w:val="000000" w:themeColor="text1"/>
                <w:sz w:val="32"/>
                <w:szCs w:val="32"/>
                <w:lang w:val="en-US" w:eastAsia="zh-CN"/>
                <w14:textFill>
                  <w14:solidFill>
                    <w14:schemeClr w14:val="tx1"/>
                  </w14:solidFill>
                </w14:textFill>
              </w:rPr>
              <w:t>乌恰县教育局</w:t>
            </w:r>
            <w:r>
              <w:rPr>
                <w:rFonts w:hint="eastAsia" w:ascii="仿宋" w:hAnsi="仿宋" w:eastAsia="仿宋" w:cs="仿宋"/>
                <w:color w:val="000000" w:themeColor="text1"/>
                <w:w w:val="95"/>
                <w:sz w:val="32"/>
                <w:szCs w:val="32"/>
                <w:lang w:eastAsia="zh-CN"/>
                <w14:textFill>
                  <w14:solidFill>
                    <w14:schemeClr w14:val="tx1"/>
                  </w14:solidFill>
                </w14:textFill>
              </w:rPr>
              <w:t>（盖章）</w:t>
            </w: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ind w:left="3520" w:hanging="3520" w:hangingChars="1100"/>
              <w:jc w:val="left"/>
              <w:textAlignment w:val="auto"/>
              <w:rPr>
                <w:rFonts w:hint="eastAsia" w:ascii="仿宋" w:hAnsi="仿宋" w:eastAsia="仿宋" w:cs="仿宋"/>
                <w:color w:val="000000" w:themeColor="text1"/>
                <w:sz w:val="32"/>
                <w:szCs w:val="32"/>
                <w14:textFill>
                  <w14:solidFill>
                    <w14:schemeClr w14:val="tx1"/>
                  </w14:solidFill>
                </w14:textFill>
              </w:rPr>
            </w:pPr>
          </w:p>
          <w:p>
            <w:pPr>
              <w:widowControl/>
              <w:autoSpaceDE w:val="0"/>
              <w:autoSpaceDN w:val="0"/>
              <w:ind w:right="-26"/>
              <w:jc w:val="left"/>
              <w:textAlignment w:val="bottom"/>
              <w:rPr>
                <w:rFonts w:hint="default" w:asciiTheme="minorEastAsia" w:hAnsiTheme="minorEastAsia" w:eastAsiaTheme="majorEastAsia"/>
                <w:b/>
                <w:color w:val="000000" w:themeColor="text1"/>
                <w:sz w:val="52"/>
                <w:szCs w:val="5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采购项目名称：</w:t>
            </w:r>
            <w:r>
              <w:rPr>
                <w:rFonts w:hint="eastAsia" w:ascii="仿宋" w:hAnsi="仿宋" w:eastAsia="仿宋" w:cs="仿宋"/>
                <w:color w:val="000000" w:themeColor="text1"/>
                <w:sz w:val="32"/>
                <w:szCs w:val="32"/>
                <w:lang w:val="en-US" w:eastAsia="zh-CN"/>
                <w14:textFill>
                  <w14:solidFill>
                    <w14:schemeClr w14:val="tx1"/>
                  </w14:solidFill>
                </w14:textFill>
              </w:rPr>
              <w:t>乌恰县各中小学、幼儿园2023年8月-2024年7月学生食堂食材采购项目</w:t>
            </w:r>
          </w:p>
          <w:p>
            <w:pPr>
              <w:pStyle w:val="5"/>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代理机构：</w:t>
            </w:r>
            <w:r>
              <w:rPr>
                <w:rFonts w:hint="eastAsia" w:ascii="仿宋" w:hAnsi="仿宋" w:eastAsia="仿宋" w:cs="仿宋"/>
                <w:color w:val="000000" w:themeColor="text1"/>
                <w:sz w:val="32"/>
                <w:szCs w:val="32"/>
                <w:lang w:eastAsia="zh-CN"/>
                <w14:textFill>
                  <w14:solidFill>
                    <w14:schemeClr w14:val="tx1"/>
                  </w14:solidFill>
                </w14:textFill>
              </w:rPr>
              <w:t>新疆宏力源工程项目管理有限公司（盖章）</w:t>
            </w:r>
          </w:p>
          <w:p>
            <w:pPr>
              <w:pStyle w:val="5"/>
              <w:jc w:val="center"/>
              <w:outlineLvl w:val="9"/>
              <w:rPr>
                <w:rFonts w:hint="eastAsia" w:ascii="仿宋" w:hAnsi="仿宋" w:eastAsia="仿宋" w:cs="仿宋"/>
                <w:color w:val="000000" w:themeColor="text1"/>
                <w14:textFill>
                  <w14:solidFill>
                    <w14:schemeClr w14:val="tx1"/>
                  </w14:solidFill>
                </w14:textFill>
              </w:rPr>
            </w:pPr>
          </w:p>
          <w:p>
            <w:pPr>
              <w:pStyle w:val="5"/>
              <w:jc w:val="center"/>
              <w:outlineLvl w:val="9"/>
              <w:rPr>
                <w:rFonts w:hint="eastAsia" w:ascii="仿宋" w:hAnsi="仿宋" w:eastAsia="仿宋" w:cs="仿宋"/>
                <w:color w:val="000000" w:themeColor="text1"/>
                <w14:textFill>
                  <w14:solidFill>
                    <w14:schemeClr w14:val="tx1"/>
                  </w14:solidFill>
                </w14:textFill>
              </w:rPr>
            </w:pPr>
          </w:p>
          <w:p>
            <w:pPr>
              <w:pStyle w:val="5"/>
              <w:jc w:val="center"/>
              <w:rPr>
                <w:rFonts w:hint="eastAsia" w:ascii="仿宋" w:hAnsi="仿宋" w:eastAsia="仿宋" w:cs="仿宋"/>
                <w:color w:val="0000FF"/>
              </w:rPr>
            </w:pPr>
            <w:r>
              <w:rPr>
                <w:rFonts w:hint="eastAsia" w:ascii="仿宋" w:hAnsi="仿宋" w:eastAsia="仿宋" w:cs="仿宋"/>
                <w:color w:val="0000FF"/>
              </w:rPr>
              <w:t>日  期：20</w:t>
            </w:r>
            <w:r>
              <w:rPr>
                <w:rFonts w:hint="eastAsia" w:ascii="仿宋" w:hAnsi="仿宋" w:eastAsia="仿宋" w:cs="仿宋"/>
                <w:color w:val="0000FF"/>
                <w:lang w:val="en-US" w:eastAsia="zh-CN"/>
              </w:rPr>
              <w:t>23</w:t>
            </w:r>
            <w:r>
              <w:rPr>
                <w:rFonts w:hint="eastAsia" w:ascii="仿宋" w:hAnsi="仿宋" w:eastAsia="仿宋" w:cs="仿宋"/>
                <w:color w:val="0000FF"/>
              </w:rPr>
              <w:t>年</w:t>
            </w:r>
            <w:r>
              <w:rPr>
                <w:rFonts w:hint="eastAsia" w:ascii="仿宋" w:hAnsi="仿宋" w:eastAsia="仿宋" w:cs="仿宋"/>
                <w:color w:val="0000FF"/>
                <w:lang w:val="en-US" w:eastAsia="zh-CN"/>
              </w:rPr>
              <w:t>7</w:t>
            </w:r>
            <w:r>
              <w:rPr>
                <w:rFonts w:hint="eastAsia" w:ascii="仿宋" w:hAnsi="仿宋" w:eastAsia="仿宋" w:cs="仿宋"/>
                <w:color w:val="0000FF"/>
              </w:rPr>
              <w:t>月</w:t>
            </w:r>
          </w:p>
          <w:p>
            <w:pPr>
              <w:pStyle w:val="5"/>
              <w:outlineLvl w:val="9"/>
              <w:rPr>
                <w:rFonts w:hint="eastAsia" w:ascii="仿宋" w:hAnsi="仿宋" w:eastAsia="仿宋" w:cs="仿宋"/>
                <w:color w:val="000000" w:themeColor="text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44"/>
          <w:szCs w:val="44"/>
          <w14:textFill>
            <w14:solidFill>
              <w14:schemeClr w14:val="tx1"/>
            </w14:solidFill>
          </w14:textFill>
        </w:rPr>
        <w:sectPr>
          <w:headerReference r:id="rId5" w:type="default"/>
          <w:footerReference r:id="rId6" w:type="default"/>
          <w:pgSz w:w="11906" w:h="16838"/>
          <w:pgMar w:top="1440" w:right="1080" w:bottom="1440" w:left="1080" w:header="851" w:footer="992" w:gutter="0"/>
          <w:pgNumType w:fmt="decimal" w:start="1"/>
          <w:cols w:space="720" w:num="1"/>
          <w:docGrid w:type="linesAndChars" w:linePitch="312" w:charSpace="0"/>
        </w:sectPr>
      </w:pPr>
    </w:p>
    <w:sdt>
      <w:sdtPr>
        <w:rPr>
          <w:rFonts w:ascii="宋体" w:hAnsi="宋体" w:eastAsia="宋体" w:cs="Times New Roman"/>
          <w:color w:val="000000"/>
          <w:spacing w:val="0"/>
          <w:w w:val="100"/>
          <w:position w:val="0"/>
          <w:sz w:val="21"/>
          <w:szCs w:val="24"/>
          <w:shd w:val="clear" w:color="auto" w:fill="auto"/>
          <w:lang w:val="en-US" w:eastAsia="en-US" w:bidi="en-US"/>
        </w:rPr>
        <w:id w:val="147461026"/>
        <w15:color w:val="DBDBDB"/>
        <w:docPartObj>
          <w:docPartGallery w:val="Table of Contents"/>
          <w:docPartUnique/>
        </w:docPartObj>
      </w:sdtPr>
      <w:sdtEndPr>
        <w:rPr>
          <w:rFonts w:ascii="宋体" w:hAnsi="宋体" w:eastAsia="宋体" w:cs="Times New Roman"/>
          <w:b/>
          <w:color w:val="000000"/>
          <w:spacing w:val="0"/>
          <w:w w:val="100"/>
          <w:position w:val="0"/>
          <w:sz w:val="21"/>
          <w:szCs w:val="24"/>
          <w:shd w:val="clear" w:color="auto" w:fill="auto"/>
          <w:lang w:val="en-US" w:eastAsia="en-US" w:bidi="en-US"/>
        </w:rPr>
      </w:sdtEndPr>
      <w:sdtContent>
        <w:p>
          <w:pPr>
            <w:spacing w:before="0" w:beforeLines="0" w:after="0" w:afterLines="0" w:line="240" w:lineRule="auto"/>
            <w:ind w:left="0" w:leftChars="0" w:right="0" w:rightChars="0" w:firstLine="0" w:firstLineChars="0"/>
            <w:jc w:val="center"/>
            <w:rPr>
              <w:b/>
            </w:rPr>
          </w:pPr>
          <w:r>
            <w:rPr>
              <w:rFonts w:ascii="宋体" w:hAnsi="宋体" w:eastAsia="宋体"/>
              <w:sz w:val="21"/>
            </w:rPr>
            <w:t>目录</w:t>
          </w:r>
          <w:r>
            <w:fldChar w:fldCharType="begin"/>
          </w:r>
          <w:r>
            <w:instrText xml:space="preserve">TOC \o "1-2" \h \u </w:instrText>
          </w:r>
          <w:r>
            <w:fldChar w:fldCharType="separate"/>
          </w:r>
        </w:p>
        <w:p>
          <w:pPr>
            <w:pStyle w:val="49"/>
            <w:tabs>
              <w:tab w:val="right" w:leader="dot" w:pos="9746"/>
            </w:tabs>
            <w:ind w:left="0" w:leftChars="0" w:firstLine="0" w:firstLineChars="0"/>
          </w:pPr>
          <w:r>
            <w:fldChar w:fldCharType="begin"/>
          </w:r>
          <w:r>
            <w:instrText xml:space="preserve"> HYPERLINK \l _Toc2360 </w:instrText>
          </w:r>
          <w:r>
            <w:fldChar w:fldCharType="separate"/>
          </w:r>
          <w:r>
            <w:rPr>
              <w:rFonts w:hint="eastAsia" w:ascii="仿宋" w:hAnsi="仿宋" w:eastAsia="仿宋" w:cs="仿宋"/>
              <w:b/>
              <w:bCs w:val="0"/>
              <w:spacing w:val="0"/>
              <w:w w:val="100"/>
              <w:position w:val="0"/>
              <w:szCs w:val="36"/>
            </w:rPr>
            <w:t>第一部分</w:t>
          </w:r>
          <w:r>
            <w:rPr>
              <w:rFonts w:hint="eastAsia" w:ascii="仿宋" w:hAnsi="仿宋" w:eastAsia="仿宋" w:cs="仿宋"/>
              <w:b/>
              <w:bCs w:val="0"/>
              <w:spacing w:val="0"/>
              <w:w w:val="100"/>
              <w:position w:val="0"/>
              <w:szCs w:val="36"/>
              <w:lang w:val="en-US" w:eastAsia="zh-CN"/>
            </w:rPr>
            <w:t xml:space="preserve">  </w:t>
          </w:r>
          <w:r>
            <w:rPr>
              <w:rFonts w:hint="eastAsia" w:ascii="仿宋" w:hAnsi="仿宋" w:eastAsia="仿宋" w:cs="仿宋"/>
              <w:b/>
              <w:bCs w:val="0"/>
              <w:spacing w:val="0"/>
              <w:w w:val="100"/>
              <w:position w:val="0"/>
              <w:szCs w:val="36"/>
              <w:lang w:eastAsia="zh-CN"/>
            </w:rPr>
            <w:t>招标公告</w:t>
          </w:r>
          <w:r>
            <w:tab/>
          </w:r>
          <w:r>
            <w:fldChar w:fldCharType="begin"/>
          </w:r>
          <w:r>
            <w:instrText xml:space="preserve"> PAGEREF _Toc2360 \h </w:instrText>
          </w:r>
          <w:r>
            <w:fldChar w:fldCharType="separate"/>
          </w:r>
          <w:r>
            <w:t>3</w:t>
          </w:r>
          <w:r>
            <w:fldChar w:fldCharType="end"/>
          </w:r>
          <w:r>
            <w:fldChar w:fldCharType="end"/>
          </w:r>
        </w:p>
        <w:p>
          <w:pPr>
            <w:pStyle w:val="49"/>
            <w:tabs>
              <w:tab w:val="right" w:leader="dot" w:pos="9746"/>
            </w:tabs>
          </w:pPr>
          <w:r>
            <w:fldChar w:fldCharType="begin"/>
          </w:r>
          <w:r>
            <w:instrText xml:space="preserve"> HYPERLINK \l _Toc24891 </w:instrText>
          </w:r>
          <w:r>
            <w:fldChar w:fldCharType="separate"/>
          </w:r>
          <w:r>
            <w:rPr>
              <w:rFonts w:hint="eastAsia" w:ascii="仿宋" w:hAnsi="仿宋" w:eastAsia="仿宋" w:cs="仿宋"/>
              <w:bCs/>
              <w:lang w:eastAsia="zh-CN"/>
            </w:rPr>
            <w:t>一、</w:t>
          </w:r>
          <w:r>
            <w:rPr>
              <w:rFonts w:hint="eastAsia" w:ascii="仿宋" w:hAnsi="仿宋" w:eastAsia="仿宋" w:cs="仿宋"/>
              <w:bCs/>
            </w:rPr>
            <w:t>项目基本情况</w:t>
          </w:r>
          <w:r>
            <w:tab/>
          </w:r>
          <w:r>
            <w:fldChar w:fldCharType="begin"/>
          </w:r>
          <w:r>
            <w:instrText xml:space="preserve"> PAGEREF _Toc24891 \h </w:instrText>
          </w:r>
          <w:r>
            <w:fldChar w:fldCharType="separate"/>
          </w:r>
          <w:r>
            <w:t>4</w:t>
          </w:r>
          <w:r>
            <w:fldChar w:fldCharType="end"/>
          </w:r>
          <w:r>
            <w:fldChar w:fldCharType="end"/>
          </w:r>
        </w:p>
        <w:p>
          <w:pPr>
            <w:pStyle w:val="49"/>
            <w:tabs>
              <w:tab w:val="right" w:leader="dot" w:pos="9746"/>
            </w:tabs>
          </w:pPr>
          <w:r>
            <w:fldChar w:fldCharType="begin"/>
          </w:r>
          <w:r>
            <w:instrText xml:space="preserve"> HYPERLINK \l _Toc29274 </w:instrText>
          </w:r>
          <w:r>
            <w:fldChar w:fldCharType="separate"/>
          </w:r>
          <w:r>
            <w:rPr>
              <w:rFonts w:hint="eastAsia" w:ascii="仿宋" w:hAnsi="仿宋" w:eastAsia="仿宋" w:cs="仿宋"/>
              <w:bCs/>
              <w:szCs w:val="24"/>
              <w:highlight w:val="none"/>
              <w:lang w:eastAsia="zh-CN"/>
            </w:rPr>
            <w:t>二、</w:t>
          </w:r>
          <w:r>
            <w:rPr>
              <w:rFonts w:hint="eastAsia" w:ascii="仿宋" w:hAnsi="仿宋" w:eastAsia="仿宋" w:cs="仿宋"/>
              <w:bCs/>
              <w:szCs w:val="24"/>
              <w:highlight w:val="none"/>
            </w:rPr>
            <w:t>申请人的资格要求</w:t>
          </w:r>
          <w:r>
            <w:tab/>
          </w:r>
          <w:r>
            <w:fldChar w:fldCharType="begin"/>
          </w:r>
          <w:r>
            <w:instrText xml:space="preserve"> PAGEREF _Toc29274 \h </w:instrText>
          </w:r>
          <w:r>
            <w:fldChar w:fldCharType="separate"/>
          </w:r>
          <w:r>
            <w:t>4</w:t>
          </w:r>
          <w:r>
            <w:fldChar w:fldCharType="end"/>
          </w:r>
          <w:r>
            <w:fldChar w:fldCharType="end"/>
          </w:r>
        </w:p>
        <w:p>
          <w:pPr>
            <w:pStyle w:val="49"/>
            <w:tabs>
              <w:tab w:val="right" w:leader="dot" w:pos="9746"/>
            </w:tabs>
          </w:pPr>
          <w:r>
            <w:fldChar w:fldCharType="begin"/>
          </w:r>
          <w:r>
            <w:instrText xml:space="preserve"> HYPERLINK \l _Toc26363 </w:instrText>
          </w:r>
          <w:r>
            <w:fldChar w:fldCharType="separate"/>
          </w:r>
          <w:r>
            <w:rPr>
              <w:rFonts w:hint="eastAsia" w:ascii="仿宋" w:hAnsi="仿宋" w:eastAsia="仿宋" w:cs="仿宋"/>
              <w:bCs/>
              <w:spacing w:val="0"/>
              <w:w w:val="100"/>
              <w:kern w:val="0"/>
              <w:position w:val="0"/>
              <w:szCs w:val="24"/>
              <w:shd w:val="clear" w:color="auto" w:fill="auto"/>
              <w:lang w:val="en-US" w:eastAsia="zh-CN" w:bidi="en-US"/>
            </w:rPr>
            <w:t>三、获取采购文件</w:t>
          </w:r>
          <w:r>
            <w:tab/>
          </w:r>
          <w:r>
            <w:fldChar w:fldCharType="begin"/>
          </w:r>
          <w:r>
            <w:instrText xml:space="preserve"> PAGEREF _Toc26363 \h </w:instrText>
          </w:r>
          <w:r>
            <w:fldChar w:fldCharType="separate"/>
          </w:r>
          <w:r>
            <w:t>5</w:t>
          </w:r>
          <w:r>
            <w:fldChar w:fldCharType="end"/>
          </w:r>
          <w:r>
            <w:fldChar w:fldCharType="end"/>
          </w:r>
        </w:p>
        <w:p>
          <w:pPr>
            <w:pStyle w:val="49"/>
            <w:tabs>
              <w:tab w:val="right" w:leader="dot" w:pos="9746"/>
            </w:tabs>
          </w:pPr>
          <w:r>
            <w:fldChar w:fldCharType="begin"/>
          </w:r>
          <w:r>
            <w:instrText xml:space="preserve"> HYPERLINK \l _Toc30413 </w:instrText>
          </w:r>
          <w:r>
            <w:fldChar w:fldCharType="separate"/>
          </w:r>
          <w:r>
            <w:rPr>
              <w:rFonts w:hint="eastAsia" w:ascii="仿宋" w:hAnsi="仿宋" w:eastAsia="仿宋" w:cs="仿宋"/>
              <w:bCs/>
              <w:szCs w:val="24"/>
              <w:lang w:val="en-US" w:eastAsia="zh-CN"/>
            </w:rPr>
            <w:t>四、提交投标文件截止时间、开标时间和地点</w:t>
          </w:r>
          <w:r>
            <w:tab/>
          </w:r>
          <w:r>
            <w:fldChar w:fldCharType="begin"/>
          </w:r>
          <w:r>
            <w:instrText xml:space="preserve"> PAGEREF _Toc30413 \h </w:instrText>
          </w:r>
          <w:r>
            <w:fldChar w:fldCharType="separate"/>
          </w:r>
          <w:r>
            <w:t>5</w:t>
          </w:r>
          <w:r>
            <w:fldChar w:fldCharType="end"/>
          </w:r>
          <w:r>
            <w:fldChar w:fldCharType="end"/>
          </w:r>
        </w:p>
        <w:p>
          <w:pPr>
            <w:pStyle w:val="49"/>
            <w:tabs>
              <w:tab w:val="right" w:leader="dot" w:pos="9746"/>
            </w:tabs>
          </w:pPr>
          <w:r>
            <w:fldChar w:fldCharType="begin"/>
          </w:r>
          <w:r>
            <w:instrText xml:space="preserve"> HYPERLINK \l _Toc3362 </w:instrText>
          </w:r>
          <w:r>
            <w:fldChar w:fldCharType="separate"/>
          </w:r>
          <w:r>
            <w:rPr>
              <w:rFonts w:hint="eastAsia" w:ascii="仿宋" w:hAnsi="仿宋" w:eastAsia="仿宋" w:cs="仿宋"/>
              <w:bCs/>
              <w:kern w:val="2"/>
              <w:szCs w:val="24"/>
              <w:lang w:val="en-US" w:eastAsia="zh-CN" w:bidi="ar-SA"/>
            </w:rPr>
            <w:t>五、公告期限</w:t>
          </w:r>
          <w:r>
            <w:tab/>
          </w:r>
          <w:r>
            <w:fldChar w:fldCharType="begin"/>
          </w:r>
          <w:r>
            <w:instrText xml:space="preserve"> PAGEREF _Toc3362 \h </w:instrText>
          </w:r>
          <w:r>
            <w:fldChar w:fldCharType="separate"/>
          </w:r>
          <w:r>
            <w:t>5</w:t>
          </w:r>
          <w:r>
            <w:fldChar w:fldCharType="end"/>
          </w:r>
          <w:r>
            <w:fldChar w:fldCharType="end"/>
          </w:r>
        </w:p>
        <w:p>
          <w:pPr>
            <w:pStyle w:val="49"/>
            <w:tabs>
              <w:tab w:val="right" w:leader="dot" w:pos="9746"/>
            </w:tabs>
          </w:pPr>
          <w:r>
            <w:fldChar w:fldCharType="begin"/>
          </w:r>
          <w:r>
            <w:instrText xml:space="preserve"> HYPERLINK \l _Toc3058 </w:instrText>
          </w:r>
          <w:r>
            <w:fldChar w:fldCharType="separate"/>
          </w:r>
          <w:r>
            <w:rPr>
              <w:rFonts w:hint="eastAsia" w:ascii="仿宋" w:hAnsi="仿宋" w:eastAsia="仿宋" w:cs="仿宋"/>
              <w:bCs/>
              <w:kern w:val="2"/>
              <w:szCs w:val="24"/>
              <w:lang w:val="en-US" w:eastAsia="zh-CN" w:bidi="ar-SA"/>
            </w:rPr>
            <w:t>六、其他补充事宜</w:t>
          </w:r>
          <w:r>
            <w:tab/>
          </w:r>
          <w:r>
            <w:fldChar w:fldCharType="begin"/>
          </w:r>
          <w:r>
            <w:instrText xml:space="preserve"> PAGEREF _Toc3058 \h </w:instrText>
          </w:r>
          <w:r>
            <w:fldChar w:fldCharType="separate"/>
          </w:r>
          <w:r>
            <w:t>5</w:t>
          </w:r>
          <w:r>
            <w:fldChar w:fldCharType="end"/>
          </w:r>
          <w:r>
            <w:fldChar w:fldCharType="end"/>
          </w:r>
        </w:p>
        <w:p>
          <w:pPr>
            <w:pStyle w:val="49"/>
            <w:tabs>
              <w:tab w:val="right" w:leader="dot" w:pos="9746"/>
            </w:tabs>
          </w:pPr>
          <w:r>
            <w:fldChar w:fldCharType="begin"/>
          </w:r>
          <w:r>
            <w:instrText xml:space="preserve"> HYPERLINK \l _Toc20614 </w:instrText>
          </w:r>
          <w:r>
            <w:fldChar w:fldCharType="separate"/>
          </w:r>
          <w:r>
            <w:rPr>
              <w:rFonts w:hint="eastAsia" w:ascii="仿宋" w:hAnsi="仿宋" w:eastAsia="仿宋" w:cs="仿宋"/>
              <w:bCs/>
              <w:kern w:val="2"/>
              <w:szCs w:val="24"/>
              <w:lang w:val="en-US" w:eastAsia="zh-CN" w:bidi="ar-SA"/>
            </w:rPr>
            <w:t>七、对本次招标提出询问，请按以下方式联系</w:t>
          </w:r>
          <w:r>
            <w:tab/>
          </w:r>
          <w:r>
            <w:fldChar w:fldCharType="begin"/>
          </w:r>
          <w:r>
            <w:instrText xml:space="preserve"> PAGEREF _Toc20614 \h </w:instrText>
          </w:r>
          <w:r>
            <w:fldChar w:fldCharType="separate"/>
          </w:r>
          <w:r>
            <w:t>6</w:t>
          </w:r>
          <w:r>
            <w:fldChar w:fldCharType="end"/>
          </w:r>
          <w:r>
            <w:fldChar w:fldCharType="end"/>
          </w:r>
        </w:p>
        <w:p>
          <w:pPr>
            <w:pStyle w:val="47"/>
            <w:tabs>
              <w:tab w:val="right" w:leader="dot" w:pos="9746"/>
            </w:tabs>
            <w:rPr>
              <w:b/>
            </w:rPr>
          </w:pPr>
          <w:r>
            <w:rPr>
              <w:b/>
            </w:rPr>
            <w:fldChar w:fldCharType="begin"/>
          </w:r>
          <w:r>
            <w:rPr>
              <w:b/>
            </w:rPr>
            <w:instrText xml:space="preserve"> HYPERLINK \l _Toc27759 </w:instrText>
          </w:r>
          <w:r>
            <w:rPr>
              <w:b/>
            </w:rPr>
            <w:fldChar w:fldCharType="separate"/>
          </w:r>
          <w:r>
            <w:rPr>
              <w:rFonts w:hint="eastAsia" w:ascii="仿宋" w:hAnsi="仿宋" w:eastAsia="仿宋" w:cs="仿宋"/>
              <w:b/>
              <w:bCs/>
              <w:spacing w:val="0"/>
              <w:w w:val="100"/>
              <w:position w:val="0"/>
              <w:szCs w:val="28"/>
              <w:lang w:val="en-US" w:eastAsia="zh-CN"/>
            </w:rPr>
            <w:t>第二部分  投标人须知</w:t>
          </w:r>
          <w:r>
            <w:rPr>
              <w:b/>
            </w:rPr>
            <w:tab/>
          </w:r>
          <w:r>
            <w:rPr>
              <w:b/>
            </w:rPr>
            <w:fldChar w:fldCharType="begin"/>
          </w:r>
          <w:r>
            <w:rPr>
              <w:b/>
            </w:rPr>
            <w:instrText xml:space="preserve"> PAGEREF _Toc27759 \h </w:instrText>
          </w:r>
          <w:r>
            <w:rPr>
              <w:b/>
            </w:rPr>
            <w:fldChar w:fldCharType="separate"/>
          </w:r>
          <w:r>
            <w:rPr>
              <w:b/>
            </w:rPr>
            <w:t>7</w:t>
          </w:r>
          <w:r>
            <w:rPr>
              <w:b/>
            </w:rPr>
            <w:fldChar w:fldCharType="end"/>
          </w:r>
          <w:r>
            <w:rPr>
              <w:b/>
            </w:rPr>
            <w:fldChar w:fldCharType="end"/>
          </w:r>
        </w:p>
        <w:p>
          <w:pPr>
            <w:pStyle w:val="49"/>
            <w:tabs>
              <w:tab w:val="right" w:leader="dot" w:pos="9746"/>
            </w:tabs>
            <w:rPr>
              <w:rFonts w:hint="eastAsia" w:eastAsia="宋体"/>
              <w:lang w:val="en-US" w:eastAsia="zh-CN"/>
            </w:rPr>
          </w:pPr>
          <w:r>
            <w:rPr>
              <w:rFonts w:hint="eastAsia" w:ascii="仿宋" w:hAnsi="仿宋" w:eastAsia="仿宋" w:cs="仿宋"/>
              <w:szCs w:val="28"/>
              <w:highlight w:val="none"/>
            </w:rPr>
            <w:t>一、投标人须知前附表</w:t>
          </w:r>
          <w:r>
            <w:tab/>
          </w:r>
          <w:r>
            <w:rPr>
              <w:rFonts w:hint="eastAsia"/>
              <w:lang w:val="en-US" w:eastAsia="zh-CN"/>
            </w:rPr>
            <w:t>7</w:t>
          </w:r>
        </w:p>
        <w:p>
          <w:pPr>
            <w:pStyle w:val="49"/>
            <w:tabs>
              <w:tab w:val="right" w:leader="dot" w:pos="9746"/>
            </w:tabs>
            <w:rPr>
              <w:rFonts w:hint="eastAsia" w:ascii="仿宋" w:hAnsi="仿宋" w:eastAsia="仿宋" w:cs="仿宋"/>
              <w:szCs w:val="28"/>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_Toc5556 </w:instrText>
          </w:r>
          <w:r>
            <w:rPr>
              <w:rFonts w:hint="eastAsia" w:ascii="仿宋" w:hAnsi="仿宋" w:eastAsia="仿宋" w:cs="仿宋"/>
              <w:szCs w:val="28"/>
              <w:highlight w:val="none"/>
            </w:rPr>
            <w:fldChar w:fldCharType="separate"/>
          </w:r>
          <w:r>
            <w:rPr>
              <w:rFonts w:hint="eastAsia" w:ascii="仿宋" w:hAnsi="仿宋" w:eastAsia="仿宋" w:cs="仿宋"/>
              <w:szCs w:val="28"/>
              <w:highlight w:val="none"/>
            </w:rPr>
            <w:t>二、投标人须知</w:t>
          </w:r>
          <w:r>
            <w:rPr>
              <w:rFonts w:hint="eastAsia" w:ascii="仿宋" w:hAnsi="仿宋" w:eastAsia="仿宋" w:cs="仿宋"/>
              <w:szCs w:val="28"/>
              <w:highlight w:val="none"/>
            </w:rPr>
            <w:tab/>
          </w: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PAGEREF _Toc5556 \h </w:instrText>
          </w:r>
          <w:r>
            <w:rPr>
              <w:rFonts w:hint="eastAsia" w:ascii="仿宋" w:hAnsi="仿宋" w:eastAsia="仿宋" w:cs="仿宋"/>
              <w:szCs w:val="28"/>
              <w:highlight w:val="none"/>
            </w:rPr>
            <w:fldChar w:fldCharType="separate"/>
          </w:r>
          <w:r>
            <w:rPr>
              <w:rFonts w:hint="eastAsia" w:ascii="仿宋" w:hAnsi="仿宋" w:eastAsia="仿宋" w:cs="仿宋"/>
              <w:szCs w:val="28"/>
              <w:highlight w:val="none"/>
            </w:rPr>
            <w:t>16</w:t>
          </w:r>
          <w:r>
            <w:rPr>
              <w:rFonts w:hint="eastAsia" w:ascii="仿宋" w:hAnsi="仿宋" w:eastAsia="仿宋" w:cs="仿宋"/>
              <w:szCs w:val="28"/>
              <w:highlight w:val="none"/>
            </w:rPr>
            <w:fldChar w:fldCharType="end"/>
          </w:r>
          <w:r>
            <w:rPr>
              <w:rFonts w:hint="eastAsia" w:ascii="仿宋" w:hAnsi="仿宋" w:eastAsia="仿宋" w:cs="仿宋"/>
              <w:szCs w:val="28"/>
              <w:highlight w:val="none"/>
            </w:rPr>
            <w:fldChar w:fldCharType="end"/>
          </w:r>
        </w:p>
        <w:p>
          <w:pPr>
            <w:pStyle w:val="49"/>
            <w:tabs>
              <w:tab w:val="right" w:leader="dot" w:pos="9746"/>
            </w:tabs>
            <w:rPr>
              <w:rFonts w:hint="eastAsia" w:ascii="仿宋" w:hAnsi="仿宋" w:eastAsia="仿宋" w:cs="仿宋"/>
              <w:szCs w:val="28"/>
              <w:highlight w:val="none"/>
            </w:rPr>
          </w:pPr>
          <w:r>
            <w:rPr>
              <w:rFonts w:hint="eastAsia" w:ascii="仿宋" w:hAnsi="仿宋" w:eastAsia="仿宋" w:cs="仿宋"/>
              <w:szCs w:val="28"/>
              <w:highlight w:val="none"/>
            </w:rPr>
            <w:t>（一）总  则</w:t>
          </w:r>
          <w:r>
            <w:rPr>
              <w:rFonts w:hint="eastAsia" w:ascii="仿宋" w:hAnsi="仿宋" w:eastAsia="仿宋" w:cs="仿宋"/>
              <w:szCs w:val="28"/>
              <w:highlight w:val="none"/>
            </w:rPr>
            <w:tab/>
          </w: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PAGEREF _Toc5556 \h </w:instrText>
          </w:r>
          <w:r>
            <w:rPr>
              <w:rFonts w:hint="eastAsia" w:ascii="仿宋" w:hAnsi="仿宋" w:eastAsia="仿宋" w:cs="仿宋"/>
              <w:szCs w:val="28"/>
              <w:highlight w:val="none"/>
            </w:rPr>
            <w:fldChar w:fldCharType="separate"/>
          </w:r>
          <w:r>
            <w:rPr>
              <w:rFonts w:hint="eastAsia" w:ascii="仿宋" w:hAnsi="仿宋" w:eastAsia="仿宋" w:cs="仿宋"/>
              <w:szCs w:val="28"/>
              <w:highlight w:val="none"/>
            </w:rPr>
            <w:t>16</w:t>
          </w:r>
          <w:r>
            <w:rPr>
              <w:rFonts w:hint="eastAsia" w:ascii="仿宋" w:hAnsi="仿宋" w:eastAsia="仿宋" w:cs="仿宋"/>
              <w:szCs w:val="28"/>
              <w:highlight w:val="none"/>
            </w:rPr>
            <w:fldChar w:fldCharType="end"/>
          </w:r>
        </w:p>
        <w:p>
          <w:pPr>
            <w:pStyle w:val="49"/>
            <w:tabs>
              <w:tab w:val="right" w:leader="dot" w:pos="9746"/>
            </w:tabs>
            <w:rPr>
              <w:rFonts w:hint="default" w:ascii="仿宋" w:hAnsi="仿宋" w:eastAsia="仿宋" w:cs="仿宋"/>
              <w:szCs w:val="28"/>
              <w:highlight w:val="none"/>
              <w:lang w:val="en-US" w:eastAsia="zh-CN"/>
            </w:rPr>
          </w:pPr>
          <w:r>
            <w:rPr>
              <w:rFonts w:hint="eastAsia" w:ascii="仿宋" w:hAnsi="仿宋" w:eastAsia="仿宋" w:cs="仿宋"/>
              <w:szCs w:val="28"/>
              <w:highlight w:val="none"/>
            </w:rPr>
            <w:t>（二）招标文件</w:t>
          </w:r>
          <w:r>
            <w:rPr>
              <w:rFonts w:hint="eastAsia" w:ascii="仿宋" w:hAnsi="仿宋" w:eastAsia="仿宋" w:cs="仿宋"/>
              <w:szCs w:val="28"/>
              <w:highlight w:val="none"/>
            </w:rPr>
            <w:tab/>
          </w:r>
          <w:r>
            <w:rPr>
              <w:rFonts w:hint="eastAsia" w:ascii="仿宋" w:hAnsi="仿宋" w:eastAsia="仿宋" w:cs="仿宋"/>
              <w:szCs w:val="28"/>
              <w:highlight w:val="none"/>
              <w:lang w:val="en-US" w:eastAsia="zh-CN"/>
            </w:rPr>
            <w:t>19</w:t>
          </w:r>
        </w:p>
        <w:p>
          <w:pPr>
            <w:pStyle w:val="49"/>
            <w:tabs>
              <w:tab w:val="right" w:leader="dot" w:pos="9746"/>
            </w:tabs>
            <w:rPr>
              <w:rFonts w:hint="default" w:ascii="仿宋" w:hAnsi="仿宋" w:eastAsia="仿宋" w:cs="仿宋"/>
              <w:szCs w:val="28"/>
              <w:highlight w:val="none"/>
              <w:lang w:val="en-US" w:eastAsia="zh-CN"/>
            </w:rPr>
          </w:pPr>
          <w:r>
            <w:rPr>
              <w:rFonts w:hint="eastAsia" w:ascii="仿宋" w:hAnsi="仿宋" w:eastAsia="仿宋" w:cs="仿宋"/>
              <w:szCs w:val="28"/>
              <w:highlight w:val="none"/>
            </w:rPr>
            <w:t>（三）投标文件的编制</w:t>
          </w:r>
          <w:r>
            <w:rPr>
              <w:rFonts w:hint="eastAsia" w:ascii="仿宋" w:hAnsi="仿宋" w:eastAsia="仿宋" w:cs="仿宋"/>
              <w:szCs w:val="28"/>
              <w:highlight w:val="none"/>
            </w:rPr>
            <w:tab/>
          </w:r>
          <w:r>
            <w:rPr>
              <w:rFonts w:hint="eastAsia" w:ascii="仿宋" w:hAnsi="仿宋" w:eastAsia="仿宋" w:cs="仿宋"/>
              <w:szCs w:val="28"/>
              <w:highlight w:val="none"/>
              <w:lang w:val="en-US" w:eastAsia="zh-CN"/>
            </w:rPr>
            <w:t>20</w:t>
          </w:r>
        </w:p>
        <w:p>
          <w:pPr>
            <w:pStyle w:val="49"/>
            <w:tabs>
              <w:tab w:val="right" w:leader="dot" w:pos="9746"/>
            </w:tabs>
            <w:rPr>
              <w:b/>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_Toc13593 </w:instrText>
          </w:r>
          <w:r>
            <w:rPr>
              <w:rFonts w:hint="eastAsia" w:ascii="仿宋" w:hAnsi="仿宋" w:eastAsia="仿宋" w:cs="仿宋"/>
              <w:szCs w:val="28"/>
              <w:highlight w:val="none"/>
            </w:rPr>
            <w:fldChar w:fldCharType="separate"/>
          </w:r>
          <w:r>
            <w:rPr>
              <w:rFonts w:hint="eastAsia" w:ascii="仿宋" w:hAnsi="仿宋" w:eastAsia="仿宋" w:cs="仿宋"/>
              <w:szCs w:val="28"/>
              <w:highlight w:val="none"/>
              <w:lang w:val="en-US" w:eastAsia="zh-CN"/>
            </w:rPr>
            <w:t>（四）</w:t>
          </w:r>
          <w:r>
            <w:rPr>
              <w:rFonts w:hint="eastAsia" w:ascii="仿宋" w:hAnsi="仿宋" w:eastAsia="仿宋" w:cs="仿宋"/>
              <w:szCs w:val="28"/>
              <w:highlight w:val="none"/>
            </w:rPr>
            <w:t>投标文件的制作、上传及递交要求</w:t>
          </w:r>
          <w:r>
            <w:rPr>
              <w:rFonts w:hint="eastAsia" w:ascii="仿宋" w:hAnsi="仿宋" w:eastAsia="仿宋" w:cs="仿宋"/>
              <w:szCs w:val="28"/>
              <w:highlight w:val="none"/>
            </w:rPr>
            <w:tab/>
          </w: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PAGEREF _Toc13593 \h </w:instrText>
          </w:r>
          <w:r>
            <w:rPr>
              <w:rFonts w:hint="eastAsia" w:ascii="仿宋" w:hAnsi="仿宋" w:eastAsia="仿宋" w:cs="仿宋"/>
              <w:szCs w:val="28"/>
              <w:highlight w:val="none"/>
            </w:rPr>
            <w:fldChar w:fldCharType="separate"/>
          </w:r>
          <w:r>
            <w:rPr>
              <w:rFonts w:hint="eastAsia" w:ascii="仿宋" w:hAnsi="仿宋" w:eastAsia="仿宋" w:cs="仿宋"/>
              <w:szCs w:val="28"/>
              <w:highlight w:val="none"/>
            </w:rPr>
            <w:t>24</w:t>
          </w:r>
          <w:r>
            <w:rPr>
              <w:rFonts w:hint="eastAsia" w:ascii="仿宋" w:hAnsi="仿宋" w:eastAsia="仿宋" w:cs="仿宋"/>
              <w:szCs w:val="28"/>
              <w:highlight w:val="none"/>
            </w:rPr>
            <w:fldChar w:fldCharType="end"/>
          </w:r>
          <w:r>
            <w:rPr>
              <w:rFonts w:hint="eastAsia" w:ascii="仿宋" w:hAnsi="仿宋" w:eastAsia="仿宋" w:cs="仿宋"/>
              <w:szCs w:val="28"/>
              <w:highlight w:val="none"/>
            </w:rPr>
            <w:fldChar w:fldCharType="end"/>
          </w:r>
        </w:p>
        <w:p>
          <w:pPr>
            <w:pStyle w:val="49"/>
            <w:tabs>
              <w:tab w:val="right" w:leader="dot" w:pos="9746"/>
            </w:tabs>
            <w:rPr>
              <w:rFonts w:hint="default" w:ascii="仿宋" w:hAnsi="仿宋" w:eastAsia="仿宋" w:cs="仿宋"/>
              <w:szCs w:val="28"/>
              <w:highlight w:val="none"/>
              <w:lang w:val="en-US" w:eastAsia="zh-CN"/>
            </w:rPr>
          </w:pPr>
          <w:r>
            <w:rPr>
              <w:rFonts w:hint="eastAsia" w:ascii="仿宋" w:hAnsi="仿宋" w:eastAsia="仿宋" w:cs="仿宋"/>
              <w:szCs w:val="28"/>
              <w:highlight w:val="none"/>
            </w:rPr>
            <w:t>（五）开 标、评标和定标</w:t>
          </w:r>
          <w:r>
            <w:rPr>
              <w:rFonts w:hint="eastAsia" w:ascii="仿宋" w:hAnsi="仿宋" w:eastAsia="仿宋" w:cs="仿宋"/>
              <w:szCs w:val="28"/>
              <w:highlight w:val="none"/>
            </w:rPr>
            <w:tab/>
          </w:r>
          <w:r>
            <w:rPr>
              <w:rFonts w:hint="eastAsia" w:ascii="仿宋" w:hAnsi="仿宋" w:eastAsia="仿宋" w:cs="仿宋"/>
              <w:szCs w:val="28"/>
              <w:highlight w:val="none"/>
              <w:lang w:val="en-US" w:eastAsia="zh-CN"/>
            </w:rPr>
            <w:t>25</w:t>
          </w:r>
        </w:p>
        <w:p>
          <w:pPr>
            <w:pStyle w:val="49"/>
            <w:tabs>
              <w:tab w:val="right" w:leader="dot" w:pos="9746"/>
            </w:tabs>
            <w:rPr>
              <w:rFonts w:hint="eastAsia" w:ascii="仿宋" w:hAnsi="仿宋" w:eastAsia="仿宋" w:cs="仿宋"/>
              <w:szCs w:val="28"/>
              <w:highlight w:val="none"/>
              <w:lang w:val="en-US" w:eastAsia="zh-CN"/>
            </w:rPr>
          </w:pPr>
          <w:r>
            <w:rPr>
              <w:rFonts w:hint="eastAsia" w:ascii="仿宋" w:hAnsi="仿宋" w:eastAsia="仿宋" w:cs="仿宋"/>
              <w:szCs w:val="28"/>
              <w:highlight w:val="none"/>
            </w:rPr>
            <w:t>（六）合同的授予</w:t>
          </w:r>
          <w:r>
            <w:rPr>
              <w:rFonts w:hint="eastAsia" w:ascii="仿宋" w:hAnsi="仿宋" w:eastAsia="仿宋" w:cs="仿宋"/>
              <w:szCs w:val="28"/>
              <w:highlight w:val="none"/>
            </w:rPr>
            <w:tab/>
          </w:r>
          <w:r>
            <w:rPr>
              <w:rFonts w:hint="eastAsia" w:ascii="仿宋" w:hAnsi="仿宋" w:eastAsia="仿宋" w:cs="仿宋"/>
              <w:szCs w:val="28"/>
              <w:highlight w:val="none"/>
              <w:lang w:val="en-US" w:eastAsia="zh-CN"/>
            </w:rPr>
            <w:t>32</w:t>
          </w:r>
        </w:p>
        <w:p>
          <w:pPr>
            <w:pStyle w:val="49"/>
            <w:tabs>
              <w:tab w:val="right" w:leader="dot" w:pos="9746"/>
            </w:tabs>
            <w:rPr>
              <w:rFonts w:hint="default" w:ascii="仿宋" w:hAnsi="仿宋" w:eastAsia="仿宋" w:cs="仿宋"/>
              <w:szCs w:val="28"/>
              <w:highlight w:val="none"/>
              <w:lang w:val="en-US" w:eastAsia="zh-CN"/>
            </w:rPr>
          </w:pPr>
          <w:r>
            <w:rPr>
              <w:rFonts w:hint="eastAsia" w:ascii="仿宋" w:hAnsi="仿宋" w:eastAsia="仿宋" w:cs="仿宋"/>
              <w:szCs w:val="28"/>
              <w:highlight w:val="none"/>
              <w:lang w:val="en-US" w:eastAsia="zh-CN"/>
            </w:rPr>
            <w:t>（七）纪律和监督</w:t>
          </w:r>
          <w:r>
            <w:rPr>
              <w:rFonts w:hint="eastAsia" w:ascii="仿宋" w:hAnsi="仿宋" w:eastAsia="仿宋" w:cs="仿宋"/>
              <w:szCs w:val="28"/>
              <w:highlight w:val="none"/>
              <w:lang w:val="en-US" w:eastAsia="zh-CN"/>
            </w:rPr>
            <w:tab/>
          </w:r>
          <w:r>
            <w:rPr>
              <w:rFonts w:hint="eastAsia" w:ascii="仿宋" w:hAnsi="仿宋" w:eastAsia="仿宋" w:cs="仿宋"/>
              <w:szCs w:val="28"/>
              <w:highlight w:val="none"/>
              <w:lang w:val="en-US" w:eastAsia="zh-CN"/>
            </w:rPr>
            <w:t>33</w:t>
          </w:r>
        </w:p>
        <w:p>
          <w:pPr>
            <w:pStyle w:val="49"/>
            <w:tabs>
              <w:tab w:val="right" w:leader="dot" w:pos="9746"/>
            </w:tabs>
            <w:rPr>
              <w:rFonts w:hint="default" w:ascii="仿宋" w:hAnsi="仿宋" w:eastAsia="仿宋" w:cs="仿宋"/>
              <w:szCs w:val="28"/>
              <w:highlight w:val="none"/>
              <w:lang w:val="en-US" w:eastAsia="zh-CN"/>
            </w:rPr>
          </w:pPr>
          <w:r>
            <w:rPr>
              <w:rFonts w:hint="eastAsia" w:ascii="仿宋" w:hAnsi="仿宋" w:eastAsia="仿宋" w:cs="仿宋"/>
              <w:szCs w:val="28"/>
              <w:highlight w:val="none"/>
              <w:lang w:val="en-US" w:eastAsia="zh-CN"/>
            </w:rPr>
            <w:t>（八）质疑与投诉</w:t>
          </w:r>
          <w:r>
            <w:rPr>
              <w:rFonts w:hint="eastAsia" w:ascii="仿宋" w:hAnsi="仿宋" w:eastAsia="仿宋" w:cs="仿宋"/>
              <w:szCs w:val="28"/>
              <w:highlight w:val="none"/>
              <w:lang w:val="en-US" w:eastAsia="zh-CN"/>
            </w:rPr>
            <w:tab/>
          </w:r>
          <w:r>
            <w:rPr>
              <w:rFonts w:hint="eastAsia" w:ascii="仿宋" w:hAnsi="仿宋" w:eastAsia="仿宋" w:cs="仿宋"/>
              <w:szCs w:val="28"/>
              <w:highlight w:val="none"/>
              <w:lang w:val="en-US" w:eastAsia="zh-CN"/>
            </w:rPr>
            <w:t>33</w:t>
          </w:r>
        </w:p>
        <w:p>
          <w:pPr>
            <w:pStyle w:val="49"/>
            <w:tabs>
              <w:tab w:val="right" w:leader="dot" w:pos="9746"/>
            </w:tabs>
            <w:rPr>
              <w:rFonts w:hint="default"/>
              <w:lang w:val="en-US"/>
            </w:rPr>
          </w:pPr>
          <w:r>
            <w:rPr>
              <w:rFonts w:hint="eastAsia" w:ascii="仿宋" w:hAnsi="仿宋" w:eastAsia="仿宋" w:cs="仿宋"/>
              <w:szCs w:val="28"/>
              <w:highlight w:val="none"/>
              <w:lang w:val="en-US" w:eastAsia="zh-CN"/>
            </w:rPr>
            <w:t>附件：</w:t>
          </w:r>
          <w:r>
            <w:rPr>
              <w:rFonts w:hint="eastAsia" w:ascii="仿宋" w:hAnsi="仿宋" w:eastAsia="仿宋" w:cs="仿宋"/>
              <w:szCs w:val="28"/>
              <w:highlight w:val="none"/>
              <w:lang w:val="en-US" w:eastAsia="zh-CN"/>
            </w:rPr>
            <w:fldChar w:fldCharType="begin"/>
          </w:r>
          <w:r>
            <w:rPr>
              <w:rFonts w:hint="eastAsia" w:ascii="仿宋" w:hAnsi="仿宋" w:eastAsia="仿宋" w:cs="仿宋"/>
              <w:szCs w:val="28"/>
              <w:highlight w:val="none"/>
              <w:lang w:val="en-US" w:eastAsia="zh-CN"/>
            </w:rPr>
            <w:instrText xml:space="preserve"> HYPERLINK \l _Toc3773 </w:instrText>
          </w:r>
          <w:r>
            <w:rPr>
              <w:rFonts w:hint="eastAsia" w:ascii="仿宋" w:hAnsi="仿宋" w:eastAsia="仿宋" w:cs="仿宋"/>
              <w:szCs w:val="28"/>
              <w:highlight w:val="none"/>
              <w:lang w:val="en-US" w:eastAsia="zh-CN"/>
            </w:rPr>
            <w:fldChar w:fldCharType="separate"/>
          </w:r>
          <w:r>
            <w:rPr>
              <w:rFonts w:hint="eastAsia" w:ascii="仿宋" w:hAnsi="仿宋" w:eastAsia="仿宋" w:cs="仿宋"/>
              <w:szCs w:val="28"/>
              <w:highlight w:val="none"/>
              <w:lang w:val="en-US" w:eastAsia="zh-CN"/>
            </w:rPr>
            <w:t>政府采购投诉书（范本）、质疑函范本</w:t>
          </w:r>
          <w:r>
            <w:rPr>
              <w:rFonts w:hint="eastAsia" w:ascii="仿宋" w:hAnsi="仿宋" w:eastAsia="仿宋" w:cs="仿宋"/>
              <w:szCs w:val="28"/>
              <w:highlight w:val="none"/>
              <w:lang w:val="en-US" w:eastAsia="zh-CN"/>
            </w:rPr>
            <w:tab/>
          </w:r>
          <w:r>
            <w:rPr>
              <w:rFonts w:hint="eastAsia" w:ascii="仿宋" w:hAnsi="仿宋" w:eastAsia="仿宋" w:cs="仿宋"/>
              <w:szCs w:val="28"/>
              <w:highlight w:val="none"/>
              <w:lang w:val="en-US" w:eastAsia="zh-CN"/>
            </w:rPr>
            <w:t>3</w:t>
          </w:r>
          <w:r>
            <w:rPr>
              <w:rFonts w:hint="eastAsia" w:ascii="仿宋" w:hAnsi="仿宋" w:eastAsia="仿宋" w:cs="仿宋"/>
              <w:szCs w:val="28"/>
              <w:highlight w:val="none"/>
              <w:lang w:val="en-US" w:eastAsia="zh-CN"/>
            </w:rPr>
            <w:fldChar w:fldCharType="end"/>
          </w:r>
          <w:r>
            <w:rPr>
              <w:rFonts w:hint="eastAsia" w:ascii="仿宋" w:hAnsi="仿宋" w:eastAsia="仿宋" w:cs="仿宋"/>
              <w:szCs w:val="28"/>
              <w:highlight w:val="none"/>
              <w:lang w:val="en-US" w:eastAsia="zh-CN"/>
            </w:rPr>
            <w:t>5</w:t>
          </w:r>
        </w:p>
        <w:p>
          <w:pPr>
            <w:pStyle w:val="49"/>
            <w:tabs>
              <w:tab w:val="right" w:leader="dot" w:pos="9746"/>
            </w:tabs>
          </w:pPr>
          <w:r>
            <w:fldChar w:fldCharType="begin"/>
          </w:r>
          <w:r>
            <w:instrText xml:space="preserve"> HYPERLINK \l _Toc32258 </w:instrText>
          </w:r>
          <w:r>
            <w:fldChar w:fldCharType="separate"/>
          </w:r>
          <w:r>
            <w:rPr>
              <w:rFonts w:hint="eastAsia" w:ascii="仿宋" w:hAnsi="仿宋" w:eastAsia="仿宋" w:cs="仿宋"/>
              <w:szCs w:val="28"/>
              <w:highlight w:val="none"/>
              <w:lang w:val="en-US" w:eastAsia="zh-CN"/>
            </w:rPr>
            <w:t>投诉相关说明</w:t>
          </w:r>
          <w:r>
            <w:tab/>
          </w:r>
          <w:r>
            <w:fldChar w:fldCharType="begin"/>
          </w:r>
          <w:r>
            <w:instrText xml:space="preserve"> PAGEREF _Toc32258 \h </w:instrText>
          </w:r>
          <w:r>
            <w:fldChar w:fldCharType="separate"/>
          </w:r>
          <w:r>
            <w:t>36</w:t>
          </w:r>
          <w:r>
            <w:fldChar w:fldCharType="end"/>
          </w:r>
          <w:r>
            <w:fldChar w:fldCharType="end"/>
          </w:r>
        </w:p>
        <w:p>
          <w:pPr>
            <w:pStyle w:val="47"/>
            <w:tabs>
              <w:tab w:val="right" w:leader="dot" w:pos="9746"/>
            </w:tabs>
            <w:rPr>
              <w:b/>
            </w:rPr>
          </w:pPr>
          <w:r>
            <w:rPr>
              <w:b/>
            </w:rPr>
            <w:fldChar w:fldCharType="begin"/>
          </w:r>
          <w:r>
            <w:rPr>
              <w:b/>
            </w:rPr>
            <w:instrText xml:space="preserve"> HYPERLINK \l _Toc25742 </w:instrText>
          </w:r>
          <w:r>
            <w:rPr>
              <w:b/>
            </w:rPr>
            <w:fldChar w:fldCharType="separate"/>
          </w:r>
          <w:r>
            <w:rPr>
              <w:rFonts w:hint="eastAsia" w:ascii="仿宋" w:hAnsi="仿宋" w:eastAsia="仿宋" w:cs="仿宋"/>
              <w:b/>
              <w:bCs/>
              <w:szCs w:val="36"/>
              <w:highlight w:val="none"/>
            </w:rPr>
            <w:t>第三</w:t>
          </w:r>
          <w:r>
            <w:rPr>
              <w:rFonts w:hint="eastAsia" w:ascii="仿宋" w:hAnsi="仿宋" w:eastAsia="仿宋" w:cs="仿宋"/>
              <w:b/>
              <w:bCs/>
              <w:szCs w:val="36"/>
              <w:highlight w:val="none"/>
              <w:lang w:val="en-US" w:eastAsia="zh-CN"/>
            </w:rPr>
            <w:t>部分</w:t>
          </w:r>
          <w:r>
            <w:rPr>
              <w:rFonts w:hint="eastAsia" w:ascii="仿宋" w:hAnsi="仿宋" w:eastAsia="仿宋" w:cs="仿宋"/>
              <w:b/>
              <w:bCs/>
              <w:szCs w:val="36"/>
              <w:highlight w:val="none"/>
            </w:rPr>
            <w:t xml:space="preserve">  评标办法</w:t>
          </w:r>
          <w:r>
            <w:rPr>
              <w:b/>
            </w:rPr>
            <w:tab/>
          </w:r>
          <w:r>
            <w:rPr>
              <w:b/>
            </w:rPr>
            <w:fldChar w:fldCharType="begin"/>
          </w:r>
          <w:r>
            <w:rPr>
              <w:b/>
            </w:rPr>
            <w:instrText xml:space="preserve"> PAGEREF _Toc25742 \h </w:instrText>
          </w:r>
          <w:r>
            <w:rPr>
              <w:b/>
            </w:rPr>
            <w:fldChar w:fldCharType="separate"/>
          </w:r>
          <w:r>
            <w:rPr>
              <w:b/>
            </w:rPr>
            <w:t>39</w:t>
          </w:r>
          <w:r>
            <w:rPr>
              <w:b/>
            </w:rPr>
            <w:fldChar w:fldCharType="end"/>
          </w:r>
          <w:r>
            <w:rPr>
              <w:b/>
            </w:rPr>
            <w:fldChar w:fldCharType="end"/>
          </w:r>
        </w:p>
        <w:p>
          <w:pPr>
            <w:pStyle w:val="49"/>
            <w:tabs>
              <w:tab w:val="right" w:leader="dot" w:pos="9746"/>
            </w:tabs>
          </w:pPr>
          <w:r>
            <w:fldChar w:fldCharType="begin"/>
          </w:r>
          <w:r>
            <w:instrText xml:space="preserve"> HYPERLINK \l _Toc543 </w:instrText>
          </w:r>
          <w:r>
            <w:fldChar w:fldCharType="separate"/>
          </w:r>
          <w:r>
            <w:rPr>
              <w:rFonts w:hint="eastAsia" w:ascii="仿宋" w:hAnsi="仿宋" w:eastAsia="仿宋" w:cs="仿宋"/>
              <w:szCs w:val="28"/>
              <w:highlight w:val="none"/>
            </w:rPr>
            <w:t>一</w:t>
          </w:r>
          <w:r>
            <w:rPr>
              <w:rFonts w:hint="eastAsia" w:ascii="仿宋" w:hAnsi="仿宋" w:eastAsia="仿宋" w:cs="仿宋"/>
              <w:szCs w:val="28"/>
              <w:highlight w:val="none"/>
              <w:lang w:val="en-US" w:eastAsia="zh-CN"/>
            </w:rPr>
            <w:t xml:space="preserve">  </w:t>
          </w:r>
          <w:r>
            <w:rPr>
              <w:rFonts w:hint="eastAsia" w:ascii="仿宋" w:hAnsi="仿宋" w:eastAsia="仿宋" w:cs="仿宋"/>
              <w:szCs w:val="28"/>
              <w:highlight w:val="none"/>
            </w:rPr>
            <w:t>总  则</w:t>
          </w:r>
          <w:r>
            <w:tab/>
          </w:r>
          <w:r>
            <w:fldChar w:fldCharType="begin"/>
          </w:r>
          <w:r>
            <w:instrText xml:space="preserve"> PAGEREF _Toc543 \h </w:instrText>
          </w:r>
          <w:r>
            <w:fldChar w:fldCharType="separate"/>
          </w:r>
          <w:r>
            <w:t>39</w:t>
          </w:r>
          <w:r>
            <w:fldChar w:fldCharType="end"/>
          </w:r>
          <w:r>
            <w:fldChar w:fldCharType="end"/>
          </w:r>
        </w:p>
        <w:p>
          <w:pPr>
            <w:pStyle w:val="49"/>
            <w:tabs>
              <w:tab w:val="right" w:leader="dot" w:pos="9746"/>
            </w:tabs>
          </w:pPr>
          <w:r>
            <w:fldChar w:fldCharType="begin"/>
          </w:r>
          <w:r>
            <w:instrText xml:space="preserve"> HYPERLINK \l _Toc22544 </w:instrText>
          </w:r>
          <w:r>
            <w:fldChar w:fldCharType="separate"/>
          </w:r>
          <w:r>
            <w:rPr>
              <w:rFonts w:hint="eastAsia" w:ascii="仿宋" w:hAnsi="仿宋" w:eastAsia="仿宋" w:cs="仿宋"/>
              <w:szCs w:val="28"/>
              <w:highlight w:val="none"/>
            </w:rPr>
            <w:t>二  投标文件初审</w:t>
          </w:r>
          <w:r>
            <w:tab/>
          </w:r>
          <w:r>
            <w:rPr>
              <w:rFonts w:hint="eastAsia"/>
              <w:lang w:val="en-US" w:eastAsia="zh-CN"/>
            </w:rPr>
            <w:t>4</w:t>
          </w:r>
          <w:r>
            <w:fldChar w:fldCharType="end"/>
          </w:r>
          <w:r>
            <w:rPr>
              <w:rFonts w:hint="eastAsia"/>
              <w:lang w:val="en-US" w:eastAsia="zh-CN"/>
            </w:rPr>
            <w:t>1</w:t>
          </w:r>
        </w:p>
        <w:p>
          <w:pPr>
            <w:pStyle w:val="49"/>
            <w:tabs>
              <w:tab w:val="right" w:leader="dot" w:pos="9746"/>
            </w:tabs>
          </w:pPr>
          <w:r>
            <w:fldChar w:fldCharType="begin"/>
          </w:r>
          <w:r>
            <w:instrText xml:space="preserve"> HYPERLINK \l _Toc13737 </w:instrText>
          </w:r>
          <w:r>
            <w:fldChar w:fldCharType="separate"/>
          </w:r>
          <w:r>
            <w:rPr>
              <w:rFonts w:hint="eastAsia" w:ascii="仿宋" w:hAnsi="仿宋" w:eastAsia="仿宋" w:cs="仿宋"/>
              <w:szCs w:val="24"/>
              <w:highlight w:val="none"/>
            </w:rPr>
            <w:t>三  投标文件的澄清和补正</w:t>
          </w:r>
          <w:r>
            <w:tab/>
          </w:r>
          <w:r>
            <w:fldChar w:fldCharType="begin"/>
          </w:r>
          <w:r>
            <w:instrText xml:space="preserve"> PAGEREF _Toc13737 \h </w:instrText>
          </w:r>
          <w:r>
            <w:fldChar w:fldCharType="separate"/>
          </w:r>
          <w:r>
            <w:t>43</w:t>
          </w:r>
          <w:r>
            <w:fldChar w:fldCharType="end"/>
          </w:r>
          <w:r>
            <w:fldChar w:fldCharType="end"/>
          </w:r>
        </w:p>
        <w:p>
          <w:pPr>
            <w:pStyle w:val="49"/>
            <w:tabs>
              <w:tab w:val="right" w:leader="dot" w:pos="9746"/>
            </w:tabs>
            <w:rPr>
              <w:rFonts w:hint="eastAsia" w:eastAsia="宋体"/>
              <w:lang w:val="en-US" w:eastAsia="zh-CN"/>
            </w:rPr>
          </w:pPr>
          <w:r>
            <w:fldChar w:fldCharType="begin"/>
          </w:r>
          <w:r>
            <w:instrText xml:space="preserve"> HYPERLINK \l _Toc10888 </w:instrText>
          </w:r>
          <w:r>
            <w:fldChar w:fldCharType="separate"/>
          </w:r>
          <w:r>
            <w:rPr>
              <w:rFonts w:hint="eastAsia" w:ascii="仿宋" w:hAnsi="仿宋" w:eastAsia="仿宋" w:cs="仿宋"/>
              <w:szCs w:val="24"/>
              <w:highlight w:val="none"/>
            </w:rPr>
            <w:t xml:space="preserve">四 </w:t>
          </w:r>
          <w:r>
            <w:rPr>
              <w:rFonts w:hint="eastAsia" w:ascii="仿宋" w:hAnsi="仿宋" w:eastAsia="仿宋" w:cs="仿宋"/>
              <w:szCs w:val="24"/>
              <w:highlight w:val="none"/>
              <w:lang w:val="en-US" w:eastAsia="zh-CN"/>
            </w:rPr>
            <w:t xml:space="preserve"> </w:t>
          </w:r>
          <w:r>
            <w:rPr>
              <w:rFonts w:hint="eastAsia" w:ascii="仿宋" w:hAnsi="仿宋" w:eastAsia="仿宋" w:cs="仿宋"/>
              <w:szCs w:val="24"/>
              <w:highlight w:val="none"/>
            </w:rPr>
            <w:t>比较与评价</w:t>
          </w:r>
          <w:r>
            <w:tab/>
          </w:r>
          <w:r>
            <w:rPr>
              <w:rFonts w:hint="eastAsia"/>
              <w:lang w:val="en-US" w:eastAsia="zh-CN"/>
            </w:rPr>
            <w:t>4</w:t>
          </w:r>
          <w:r>
            <w:fldChar w:fldCharType="end"/>
          </w:r>
          <w:r>
            <w:rPr>
              <w:rFonts w:hint="eastAsia"/>
              <w:lang w:val="en-US" w:eastAsia="zh-CN"/>
            </w:rPr>
            <w:t>4</w:t>
          </w:r>
        </w:p>
        <w:p>
          <w:pPr>
            <w:pStyle w:val="49"/>
            <w:tabs>
              <w:tab w:val="right" w:leader="dot" w:pos="9746"/>
            </w:tabs>
          </w:pPr>
          <w:r>
            <w:fldChar w:fldCharType="begin"/>
          </w:r>
          <w:r>
            <w:instrText xml:space="preserve"> HYPERLINK \l _Toc30984 </w:instrText>
          </w:r>
          <w:r>
            <w:fldChar w:fldCharType="separate"/>
          </w:r>
          <w:r>
            <w:rPr>
              <w:rFonts w:hint="eastAsia" w:ascii="仿宋" w:hAnsi="仿宋" w:eastAsia="仿宋" w:cs="仿宋"/>
              <w:highlight w:val="none"/>
            </w:rPr>
            <w:t>五  推荐中标候选人</w:t>
          </w:r>
          <w:r>
            <w:tab/>
          </w:r>
          <w:r>
            <w:fldChar w:fldCharType="begin"/>
          </w:r>
          <w:r>
            <w:instrText xml:space="preserve"> PAGEREF _Toc30984 \h </w:instrText>
          </w:r>
          <w:r>
            <w:fldChar w:fldCharType="separate"/>
          </w:r>
          <w:r>
            <w:t>45</w:t>
          </w:r>
          <w:r>
            <w:fldChar w:fldCharType="end"/>
          </w:r>
          <w:r>
            <w:fldChar w:fldCharType="end"/>
          </w:r>
        </w:p>
        <w:p>
          <w:pPr>
            <w:pStyle w:val="47"/>
            <w:tabs>
              <w:tab w:val="right" w:leader="dot" w:pos="9746"/>
            </w:tabs>
            <w:rPr>
              <w:b/>
            </w:rPr>
          </w:pPr>
          <w:r>
            <w:rPr>
              <w:b/>
            </w:rPr>
            <w:fldChar w:fldCharType="begin"/>
          </w:r>
          <w:r>
            <w:rPr>
              <w:b/>
            </w:rPr>
            <w:instrText xml:space="preserve"> HYPERLINK \l _Toc14240 </w:instrText>
          </w:r>
          <w:r>
            <w:rPr>
              <w:b/>
            </w:rPr>
            <w:fldChar w:fldCharType="separate"/>
          </w:r>
          <w:r>
            <w:rPr>
              <w:rFonts w:hint="eastAsia" w:ascii="仿宋" w:hAnsi="仿宋" w:eastAsia="仿宋" w:cs="仿宋"/>
              <w:b/>
              <w:szCs w:val="36"/>
              <w:highlight w:val="none"/>
            </w:rPr>
            <w:t>第四</w:t>
          </w:r>
          <w:r>
            <w:rPr>
              <w:rFonts w:hint="eastAsia" w:ascii="仿宋" w:hAnsi="仿宋" w:eastAsia="仿宋" w:cs="仿宋"/>
              <w:b/>
              <w:szCs w:val="36"/>
              <w:highlight w:val="none"/>
              <w:lang w:val="en-US" w:eastAsia="zh-CN"/>
            </w:rPr>
            <w:t>部分</w:t>
          </w:r>
          <w:r>
            <w:rPr>
              <w:rFonts w:hint="eastAsia" w:ascii="仿宋" w:hAnsi="仿宋" w:eastAsia="仿宋" w:cs="仿宋"/>
              <w:b/>
              <w:szCs w:val="36"/>
              <w:highlight w:val="none"/>
            </w:rPr>
            <w:t xml:space="preserve">  采购内容及技术要求</w:t>
          </w:r>
          <w:r>
            <w:rPr>
              <w:b/>
            </w:rPr>
            <w:tab/>
          </w:r>
          <w:r>
            <w:rPr>
              <w:b/>
            </w:rPr>
            <w:fldChar w:fldCharType="begin"/>
          </w:r>
          <w:r>
            <w:rPr>
              <w:b/>
            </w:rPr>
            <w:instrText xml:space="preserve"> PAGEREF _Toc14240 \h </w:instrText>
          </w:r>
          <w:r>
            <w:rPr>
              <w:b/>
            </w:rPr>
            <w:fldChar w:fldCharType="separate"/>
          </w:r>
          <w:r>
            <w:rPr>
              <w:b/>
            </w:rPr>
            <w:t>48</w:t>
          </w:r>
          <w:r>
            <w:rPr>
              <w:b/>
            </w:rPr>
            <w:fldChar w:fldCharType="end"/>
          </w:r>
          <w:r>
            <w:rPr>
              <w:b/>
            </w:rPr>
            <w:fldChar w:fldCharType="end"/>
          </w:r>
        </w:p>
        <w:p>
          <w:pPr>
            <w:pStyle w:val="47"/>
            <w:tabs>
              <w:tab w:val="right" w:leader="dot" w:pos="9746"/>
            </w:tabs>
            <w:ind w:firstLine="400" w:firstLineChars="200"/>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fldChar w:fldCharType="begin"/>
          </w:r>
          <w:r>
            <w:rPr>
              <w:rFonts w:hint="eastAsia" w:ascii="仿宋" w:hAnsi="仿宋" w:eastAsia="仿宋" w:cs="仿宋"/>
              <w:sz w:val="20"/>
              <w:szCs w:val="24"/>
              <w:lang w:val="en-US" w:eastAsia="zh-CN"/>
            </w:rPr>
            <w:instrText xml:space="preserve"> HYPERLINK \l _Toc30346 </w:instrText>
          </w:r>
          <w:r>
            <w:rPr>
              <w:rFonts w:hint="eastAsia" w:ascii="仿宋" w:hAnsi="仿宋" w:eastAsia="仿宋" w:cs="仿宋"/>
              <w:sz w:val="20"/>
              <w:szCs w:val="24"/>
              <w:lang w:val="en-US" w:eastAsia="zh-CN"/>
            </w:rPr>
            <w:fldChar w:fldCharType="separate"/>
          </w:r>
          <w:r>
            <w:rPr>
              <w:rFonts w:hint="eastAsia" w:ascii="仿宋" w:hAnsi="仿宋" w:eastAsia="仿宋" w:cs="仿宋"/>
              <w:sz w:val="20"/>
              <w:szCs w:val="24"/>
              <w:lang w:val="en-US" w:eastAsia="zh-CN"/>
            </w:rPr>
            <w:t>1.1采购清单</w:t>
          </w:r>
          <w:r>
            <w:tab/>
          </w:r>
          <w:r>
            <w:fldChar w:fldCharType="begin"/>
          </w:r>
          <w:r>
            <w:instrText xml:space="preserve"> PAGEREF _Toc26185 \h </w:instrText>
          </w:r>
          <w:r>
            <w:fldChar w:fldCharType="separate"/>
          </w:r>
          <w:r>
            <w:t>49</w:t>
          </w:r>
          <w:r>
            <w:fldChar w:fldCharType="end"/>
          </w:r>
          <w:r>
            <w:rPr>
              <w:rFonts w:hint="eastAsia" w:ascii="仿宋" w:hAnsi="仿宋" w:eastAsia="仿宋" w:cs="仿宋"/>
              <w:sz w:val="20"/>
              <w:szCs w:val="24"/>
              <w:lang w:val="en-US" w:eastAsia="zh-CN"/>
            </w:rPr>
            <w:fldChar w:fldCharType="end"/>
          </w:r>
        </w:p>
        <w:p>
          <w:pPr>
            <w:pStyle w:val="49"/>
            <w:tabs>
              <w:tab w:val="right" w:leader="dot" w:pos="9746"/>
            </w:tabs>
            <w:ind w:left="0" w:leftChars="0" w:firstLine="400" w:firstLineChars="200"/>
          </w:pPr>
          <w:r>
            <w:fldChar w:fldCharType="begin"/>
          </w:r>
          <w:r>
            <w:instrText xml:space="preserve"> HYPERLINK \l _Toc26185 </w:instrText>
          </w:r>
          <w:r>
            <w:fldChar w:fldCharType="separate"/>
          </w:r>
          <w:r>
            <w:rPr>
              <w:rFonts w:hint="eastAsia" w:ascii="仿宋" w:hAnsi="仿宋" w:eastAsia="仿宋" w:cs="仿宋"/>
              <w:szCs w:val="24"/>
              <w:lang w:val="en-US" w:eastAsia="zh-CN"/>
            </w:rPr>
            <w:t xml:space="preserve">1.2 </w:t>
          </w:r>
          <w:r>
            <w:rPr>
              <w:rFonts w:hint="eastAsia" w:ascii="仿宋" w:hAnsi="仿宋" w:eastAsia="仿宋" w:cs="仿宋"/>
              <w:szCs w:val="24"/>
            </w:rPr>
            <w:t>包装要求</w:t>
          </w:r>
          <w:r>
            <w:tab/>
          </w:r>
          <w:r>
            <w:fldChar w:fldCharType="begin"/>
          </w:r>
          <w:r>
            <w:instrText xml:space="preserve"> PAGEREF _Toc26185 \h </w:instrText>
          </w:r>
          <w:r>
            <w:fldChar w:fldCharType="separate"/>
          </w:r>
          <w:r>
            <w:t>49</w:t>
          </w:r>
          <w:r>
            <w:fldChar w:fldCharType="end"/>
          </w:r>
          <w:r>
            <w:fldChar w:fldCharType="end"/>
          </w:r>
        </w:p>
        <w:p>
          <w:pPr>
            <w:pStyle w:val="49"/>
            <w:tabs>
              <w:tab w:val="right" w:leader="dot" w:pos="9746"/>
            </w:tabs>
            <w:ind w:left="0" w:leftChars="0" w:firstLine="400" w:firstLineChars="200"/>
            <w:rPr>
              <w:rFonts w:hint="default" w:ascii="仿宋" w:hAnsi="仿宋" w:eastAsia="宋体" w:cs="仿宋"/>
              <w:szCs w:val="24"/>
              <w:lang w:val="en-US" w:eastAsia="zh-CN"/>
            </w:rPr>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_Toc28490 </w:instrText>
          </w:r>
          <w:r>
            <w:rPr>
              <w:rFonts w:hint="eastAsia" w:ascii="仿宋" w:hAnsi="仿宋" w:eastAsia="仿宋" w:cs="仿宋"/>
              <w:szCs w:val="24"/>
            </w:rPr>
            <w:fldChar w:fldCharType="separate"/>
          </w:r>
          <w:r>
            <w:rPr>
              <w:rFonts w:hint="eastAsia" w:ascii="仿宋" w:hAnsi="仿宋" w:eastAsia="仿宋" w:cs="仿宋"/>
              <w:szCs w:val="24"/>
            </w:rPr>
            <w:t>1.3</w:t>
          </w:r>
          <w:r>
            <w:rPr>
              <w:rFonts w:hint="eastAsia" w:ascii="仿宋" w:hAnsi="仿宋" w:eastAsia="仿宋" w:cs="仿宋"/>
              <w:szCs w:val="24"/>
              <w:lang w:val="en-US" w:eastAsia="zh-CN"/>
            </w:rPr>
            <w:t xml:space="preserve"> </w:t>
          </w:r>
          <w:r>
            <w:rPr>
              <w:rFonts w:hint="eastAsia" w:ascii="仿宋" w:hAnsi="仿宋" w:eastAsia="仿宋" w:cs="仿宋"/>
              <w:szCs w:val="24"/>
            </w:rPr>
            <w:t>项目商务要求</w:t>
          </w:r>
          <w:r>
            <w:rPr>
              <w:rFonts w:hint="eastAsia" w:ascii="仿宋" w:hAnsi="仿宋" w:eastAsia="仿宋" w:cs="仿宋"/>
              <w:szCs w:val="24"/>
            </w:rPr>
            <w:tab/>
          </w:r>
          <w:r>
            <w:rPr>
              <w:rFonts w:hint="eastAsia" w:ascii="仿宋" w:hAnsi="仿宋" w:eastAsia="仿宋" w:cs="仿宋"/>
              <w:szCs w:val="24"/>
            </w:rPr>
            <w:fldChar w:fldCharType="begin"/>
          </w:r>
          <w:r>
            <w:rPr>
              <w:rFonts w:hint="eastAsia" w:ascii="仿宋" w:hAnsi="仿宋" w:eastAsia="仿宋" w:cs="仿宋"/>
              <w:szCs w:val="24"/>
            </w:rPr>
            <w:instrText xml:space="preserve"> PAGEREF _Toc28490 \h </w:instrText>
          </w:r>
          <w:r>
            <w:rPr>
              <w:rFonts w:hint="eastAsia" w:ascii="仿宋" w:hAnsi="仿宋" w:eastAsia="仿宋" w:cs="仿宋"/>
              <w:szCs w:val="24"/>
            </w:rPr>
            <w:fldChar w:fldCharType="separate"/>
          </w:r>
          <w:r>
            <w:rPr>
              <w:rFonts w:hint="eastAsia" w:ascii="仿宋" w:hAnsi="仿宋" w:eastAsia="仿宋" w:cs="仿宋"/>
              <w:szCs w:val="24"/>
            </w:rPr>
            <w:t>49</w:t>
          </w:r>
          <w:r>
            <w:rPr>
              <w:rFonts w:hint="eastAsia" w:ascii="仿宋" w:hAnsi="仿宋" w:eastAsia="仿宋" w:cs="仿宋"/>
              <w:szCs w:val="24"/>
            </w:rPr>
            <w:fldChar w:fldCharType="end"/>
          </w:r>
          <w:r>
            <w:rPr>
              <w:rFonts w:hint="eastAsia" w:ascii="仿宋" w:hAnsi="仿宋" w:eastAsia="仿宋" w:cs="仿宋"/>
              <w:szCs w:val="24"/>
            </w:rPr>
            <w:fldChar w:fldCharType="end"/>
          </w:r>
        </w:p>
        <w:p>
          <w:pPr>
            <w:pStyle w:val="47"/>
            <w:tabs>
              <w:tab w:val="right" w:leader="dot" w:pos="9746"/>
            </w:tabs>
            <w:rPr>
              <w:b/>
            </w:rPr>
          </w:pPr>
          <w:r>
            <w:rPr>
              <w:rFonts w:hint="eastAsia" w:ascii="仿宋" w:hAnsi="仿宋" w:eastAsia="仿宋" w:cs="仿宋"/>
              <w:b/>
              <w:szCs w:val="36"/>
              <w:highlight w:val="none"/>
              <w:lang w:val="en-US" w:eastAsia="zh-CN"/>
            </w:rPr>
            <w:t>第五部分  合同条款及格式</w:t>
          </w:r>
          <w:r>
            <w:rPr>
              <w:b/>
            </w:rPr>
            <w:fldChar w:fldCharType="begin"/>
          </w:r>
          <w:r>
            <w:rPr>
              <w:b/>
            </w:rPr>
            <w:instrText xml:space="preserve"> HYPERLINK \l _Toc29311 </w:instrText>
          </w:r>
          <w:r>
            <w:rPr>
              <w:b/>
            </w:rPr>
            <w:fldChar w:fldCharType="separate"/>
          </w:r>
          <w:r>
            <w:rPr>
              <w:b/>
            </w:rPr>
            <w:tab/>
          </w:r>
          <w:r>
            <w:rPr>
              <w:b/>
            </w:rPr>
            <w:fldChar w:fldCharType="begin"/>
          </w:r>
          <w:r>
            <w:rPr>
              <w:b/>
            </w:rPr>
            <w:instrText xml:space="preserve"> PAGEREF _Toc29311 \h </w:instrText>
          </w:r>
          <w:r>
            <w:rPr>
              <w:b/>
            </w:rPr>
            <w:fldChar w:fldCharType="separate"/>
          </w:r>
          <w:r>
            <w:rPr>
              <w:b/>
            </w:rPr>
            <w:t>错误！未定义书签。</w:t>
          </w:r>
          <w:r>
            <w:rPr>
              <w:b/>
            </w:rPr>
            <w:fldChar w:fldCharType="end"/>
          </w:r>
          <w:r>
            <w:rPr>
              <w:b/>
            </w:rPr>
            <w:fldChar w:fldCharType="end"/>
          </w:r>
        </w:p>
        <w:p>
          <w:pPr>
            <w:pStyle w:val="47"/>
            <w:tabs>
              <w:tab w:val="right" w:leader="dot" w:pos="9746"/>
            </w:tabs>
          </w:pPr>
          <w:r>
            <w:rPr>
              <w:b/>
            </w:rPr>
            <w:fldChar w:fldCharType="begin"/>
          </w:r>
          <w:r>
            <w:rPr>
              <w:b/>
            </w:rPr>
            <w:instrText xml:space="preserve"> HYPERLINK \l _Toc12694 </w:instrText>
          </w:r>
          <w:r>
            <w:rPr>
              <w:b/>
            </w:rPr>
            <w:fldChar w:fldCharType="separate"/>
          </w:r>
          <w:r>
            <w:rPr>
              <w:rFonts w:hint="eastAsia" w:ascii="仿宋" w:hAnsi="仿宋" w:eastAsia="仿宋" w:cs="仿宋"/>
              <w:b/>
              <w:bCs/>
              <w:spacing w:val="0"/>
              <w:w w:val="100"/>
              <w:position w:val="0"/>
              <w:szCs w:val="36"/>
              <w:lang w:val="en-US" w:eastAsia="zh-CN"/>
            </w:rPr>
            <w:t>第六部分  投标文件格式</w:t>
          </w:r>
          <w:r>
            <w:rPr>
              <w:b/>
            </w:rPr>
            <w:tab/>
          </w:r>
          <w:r>
            <w:rPr>
              <w:b/>
            </w:rPr>
            <w:fldChar w:fldCharType="begin"/>
          </w:r>
          <w:r>
            <w:rPr>
              <w:b/>
            </w:rPr>
            <w:instrText xml:space="preserve"> PAGEREF _Toc12694 \h </w:instrText>
          </w:r>
          <w:r>
            <w:rPr>
              <w:b/>
            </w:rPr>
            <w:fldChar w:fldCharType="separate"/>
          </w:r>
          <w:r>
            <w:rPr>
              <w:b/>
            </w:rPr>
            <w:t>61</w:t>
          </w:r>
          <w:r>
            <w:rPr>
              <w:b/>
            </w:rPr>
            <w:fldChar w:fldCharType="end"/>
          </w:r>
          <w:r>
            <w:rPr>
              <w:b/>
            </w:rPr>
            <w:fldChar w:fldCharType="end"/>
          </w:r>
        </w:p>
        <w:p>
          <w:pPr>
            <w:pStyle w:val="49"/>
            <w:tabs>
              <w:tab w:val="right" w:leader="dot" w:pos="9746"/>
            </w:tabs>
          </w:pPr>
          <w:r>
            <w:fldChar w:fldCharType="begin"/>
          </w:r>
          <w:r>
            <w:instrText xml:space="preserve"> HYPERLINK \l _Toc7801 </w:instrText>
          </w:r>
          <w:r>
            <w:fldChar w:fldCharType="separate"/>
          </w:r>
          <w:r>
            <w:rPr>
              <w:rFonts w:hint="eastAsia" w:ascii="仿宋" w:hAnsi="仿宋" w:eastAsia="仿宋" w:cs="仿宋"/>
              <w:bCs/>
              <w:szCs w:val="32"/>
              <w:highlight w:val="none"/>
            </w:rPr>
            <w:t>第一</w:t>
          </w:r>
          <w:r>
            <w:rPr>
              <w:rFonts w:hint="eastAsia" w:ascii="仿宋" w:hAnsi="仿宋" w:eastAsia="仿宋" w:cs="仿宋"/>
              <w:bCs/>
              <w:szCs w:val="32"/>
              <w:highlight w:val="none"/>
              <w:lang w:val="en-US" w:eastAsia="zh-CN"/>
            </w:rPr>
            <w:t>章节</w:t>
          </w:r>
          <w:r>
            <w:rPr>
              <w:rFonts w:hint="eastAsia" w:ascii="仿宋" w:hAnsi="仿宋" w:eastAsia="仿宋" w:cs="仿宋"/>
              <w:bCs/>
              <w:szCs w:val="32"/>
              <w:highlight w:val="none"/>
            </w:rPr>
            <w:t xml:space="preserve"> 资格证明文件</w:t>
          </w:r>
          <w:r>
            <w:tab/>
          </w:r>
          <w:r>
            <w:fldChar w:fldCharType="begin"/>
          </w:r>
          <w:r>
            <w:instrText xml:space="preserve"> PAGEREF _Toc7801 \h </w:instrText>
          </w:r>
          <w:r>
            <w:fldChar w:fldCharType="separate"/>
          </w:r>
          <w:r>
            <w:t>62</w:t>
          </w:r>
          <w:r>
            <w:fldChar w:fldCharType="end"/>
          </w:r>
          <w:r>
            <w:fldChar w:fldCharType="end"/>
          </w:r>
        </w:p>
        <w:p>
          <w:pPr>
            <w:pStyle w:val="49"/>
            <w:tabs>
              <w:tab w:val="right" w:leader="dot" w:pos="9746"/>
            </w:tabs>
          </w:pPr>
          <w:r>
            <w:rPr>
              <w:rFonts w:hint="eastAsia" w:ascii="仿宋" w:hAnsi="仿宋" w:eastAsia="仿宋" w:cs="仿宋"/>
              <w:bCs/>
              <w:szCs w:val="32"/>
              <w:highlight w:val="none"/>
            </w:rPr>
            <w:fldChar w:fldCharType="begin"/>
          </w:r>
          <w:r>
            <w:rPr>
              <w:rFonts w:hint="eastAsia" w:ascii="仿宋" w:hAnsi="仿宋" w:eastAsia="仿宋" w:cs="仿宋"/>
              <w:bCs/>
              <w:szCs w:val="32"/>
              <w:highlight w:val="none"/>
            </w:rPr>
            <w:instrText xml:space="preserve"> HYPERLINK \l _Toc30306 </w:instrText>
          </w:r>
          <w:r>
            <w:rPr>
              <w:rFonts w:hint="eastAsia" w:ascii="仿宋" w:hAnsi="仿宋" w:eastAsia="仿宋" w:cs="仿宋"/>
              <w:bCs/>
              <w:szCs w:val="32"/>
              <w:highlight w:val="none"/>
            </w:rPr>
            <w:fldChar w:fldCharType="separate"/>
          </w:r>
          <w:r>
            <w:rPr>
              <w:rFonts w:hint="eastAsia" w:ascii="仿宋" w:hAnsi="仿宋" w:eastAsia="仿宋" w:cs="仿宋"/>
              <w:bCs/>
              <w:szCs w:val="32"/>
              <w:highlight w:val="none"/>
            </w:rPr>
            <w:t>第二</w:t>
          </w:r>
          <w:r>
            <w:rPr>
              <w:rFonts w:hint="eastAsia" w:ascii="仿宋" w:hAnsi="仿宋" w:eastAsia="仿宋" w:cs="仿宋"/>
              <w:bCs/>
              <w:szCs w:val="32"/>
              <w:highlight w:val="none"/>
              <w:lang w:val="en-US" w:eastAsia="zh-CN"/>
            </w:rPr>
            <w:t>章节</w:t>
          </w:r>
          <w:r>
            <w:rPr>
              <w:rFonts w:hint="eastAsia" w:ascii="仿宋" w:hAnsi="仿宋" w:eastAsia="仿宋" w:cs="仿宋"/>
              <w:bCs/>
              <w:szCs w:val="32"/>
              <w:highlight w:val="none"/>
            </w:rPr>
            <w:t xml:space="preserve"> 商务及技术文件</w:t>
          </w:r>
          <w:r>
            <w:rPr>
              <w:rFonts w:hint="eastAsia" w:ascii="仿宋" w:hAnsi="仿宋" w:eastAsia="仿宋" w:cs="仿宋"/>
              <w:bCs/>
              <w:szCs w:val="32"/>
              <w:highlight w:val="none"/>
            </w:rPr>
            <w:tab/>
          </w:r>
          <w:r>
            <w:rPr>
              <w:rFonts w:hint="eastAsia" w:ascii="仿宋" w:hAnsi="仿宋" w:eastAsia="仿宋" w:cs="仿宋"/>
              <w:bCs/>
              <w:szCs w:val="32"/>
              <w:highlight w:val="none"/>
            </w:rPr>
            <w:fldChar w:fldCharType="begin"/>
          </w:r>
          <w:r>
            <w:rPr>
              <w:rFonts w:hint="eastAsia" w:ascii="仿宋" w:hAnsi="仿宋" w:eastAsia="仿宋" w:cs="仿宋"/>
              <w:bCs/>
              <w:szCs w:val="32"/>
              <w:highlight w:val="none"/>
            </w:rPr>
            <w:instrText xml:space="preserve"> PAGEREF _Toc30306 \h </w:instrText>
          </w:r>
          <w:r>
            <w:rPr>
              <w:rFonts w:hint="eastAsia" w:ascii="仿宋" w:hAnsi="仿宋" w:eastAsia="仿宋" w:cs="仿宋"/>
              <w:bCs/>
              <w:szCs w:val="32"/>
              <w:highlight w:val="none"/>
            </w:rPr>
            <w:fldChar w:fldCharType="separate"/>
          </w:r>
          <w:r>
            <w:rPr>
              <w:rFonts w:hint="eastAsia" w:ascii="仿宋" w:hAnsi="仿宋" w:eastAsia="仿宋" w:cs="仿宋"/>
              <w:bCs/>
              <w:szCs w:val="32"/>
              <w:highlight w:val="none"/>
            </w:rPr>
            <w:t>72</w:t>
          </w:r>
          <w:r>
            <w:rPr>
              <w:rFonts w:hint="eastAsia" w:ascii="仿宋" w:hAnsi="仿宋" w:eastAsia="仿宋" w:cs="仿宋"/>
              <w:bCs/>
              <w:szCs w:val="32"/>
              <w:highlight w:val="none"/>
            </w:rPr>
            <w:fldChar w:fldCharType="end"/>
          </w:r>
          <w:r>
            <w:rPr>
              <w:rFonts w:hint="eastAsia" w:ascii="仿宋" w:hAnsi="仿宋" w:eastAsia="仿宋" w:cs="仿宋"/>
              <w:bCs/>
              <w:szCs w:val="32"/>
              <w:highlight w:val="none"/>
            </w:rPr>
            <w:fldChar w:fldCharType="end"/>
          </w:r>
        </w:p>
        <w:p>
          <w:pPr>
            <w:pStyle w:val="49"/>
            <w:tabs>
              <w:tab w:val="right" w:leader="dot" w:pos="9746"/>
            </w:tabs>
            <w:rPr>
              <w:rFonts w:hint="eastAsia" w:ascii="仿宋" w:hAnsi="仿宋" w:eastAsia="仿宋" w:cs="仿宋"/>
              <w:bCs/>
              <w:szCs w:val="32"/>
              <w:highlight w:val="none"/>
              <w:lang w:eastAsia="zh-CN"/>
            </w:rPr>
          </w:pPr>
          <w:r>
            <w:rPr>
              <w:rFonts w:hint="eastAsia" w:ascii="仿宋" w:hAnsi="仿宋" w:eastAsia="仿宋" w:cs="仿宋"/>
              <w:bCs/>
              <w:szCs w:val="32"/>
              <w:highlight w:val="none"/>
              <w:lang w:val="en-US" w:eastAsia="zh-CN"/>
            </w:rPr>
            <w:t>附表：</w:t>
          </w:r>
          <w:r>
            <w:tab/>
          </w:r>
        </w:p>
        <w:p>
          <w:pPr>
            <w:rPr>
              <w:rFonts w:ascii="宋体" w:hAnsi="宋体" w:eastAsia="宋体" w:cs="Times New Roman"/>
              <w:b/>
              <w:color w:val="000000"/>
              <w:spacing w:val="0"/>
              <w:w w:val="100"/>
              <w:position w:val="0"/>
              <w:sz w:val="21"/>
              <w:szCs w:val="24"/>
              <w:shd w:val="clear" w:color="auto" w:fill="auto"/>
              <w:lang w:val="en-US" w:eastAsia="en-US" w:bidi="en-US"/>
            </w:rPr>
          </w:pPr>
          <w:r>
            <w:rPr>
              <w:b/>
            </w:rPr>
            <w:fldChar w:fldCharType="end"/>
          </w:r>
          <w:bookmarkStart w:id="12" w:name="_Toc2360"/>
        </w:p>
      </w:sdtContent>
    </w:sdt>
    <w:p>
      <w:pPr>
        <w:pStyle w:val="2"/>
        <w:rPr>
          <w:rFonts w:ascii="宋体" w:hAnsi="宋体" w:eastAsia="宋体" w:cs="Times New Roman"/>
          <w:b/>
          <w:color w:val="000000"/>
          <w:spacing w:val="0"/>
          <w:w w:val="100"/>
          <w:position w:val="0"/>
          <w:sz w:val="21"/>
          <w:szCs w:val="24"/>
          <w:shd w:val="clear" w:color="auto" w:fill="auto"/>
          <w:lang w:val="en-US" w:eastAsia="en-US" w:bidi="en-US"/>
        </w:rPr>
      </w:pPr>
    </w:p>
    <w:p>
      <w:pPr>
        <w:rPr>
          <w:rFonts w:hint="eastAsia"/>
        </w:rPr>
      </w:pPr>
    </w:p>
    <w:p>
      <w:pPr>
        <w:pStyle w:val="32"/>
        <w:keepNext/>
        <w:keepLines/>
        <w:widowControl w:val="0"/>
        <w:shd w:val="clear" w:color="auto" w:fill="auto"/>
        <w:bidi w:val="0"/>
        <w:spacing w:before="120" w:after="300" w:line="240" w:lineRule="auto"/>
        <w:ind w:left="0" w:right="0" w:firstLine="0"/>
        <w:jc w:val="center"/>
        <w:outlineLvl w:val="0"/>
        <w:rPr>
          <w:rFonts w:hint="eastAsia" w:ascii="仿宋" w:hAnsi="仿宋" w:eastAsia="仿宋" w:cs="仿宋"/>
          <w:b/>
          <w:bCs/>
          <w:color w:val="auto"/>
          <w:sz w:val="36"/>
          <w:szCs w:val="36"/>
          <w:lang w:eastAsia="zh-CN"/>
        </w:rPr>
      </w:pPr>
      <w:r>
        <w:rPr>
          <w:rFonts w:hint="eastAsia" w:ascii="仿宋" w:hAnsi="仿宋" w:eastAsia="仿宋" w:cs="仿宋"/>
          <w:b/>
          <w:bCs/>
          <w:color w:val="auto"/>
          <w:spacing w:val="0"/>
          <w:w w:val="100"/>
          <w:position w:val="0"/>
          <w:sz w:val="36"/>
          <w:szCs w:val="36"/>
        </w:rPr>
        <w:t>第一部分</w:t>
      </w:r>
      <w:r>
        <w:rPr>
          <w:rFonts w:hint="eastAsia" w:ascii="仿宋" w:hAnsi="仿宋" w:eastAsia="仿宋" w:cs="仿宋"/>
          <w:b/>
          <w:bCs/>
          <w:color w:val="auto"/>
          <w:spacing w:val="0"/>
          <w:w w:val="100"/>
          <w:position w:val="0"/>
          <w:sz w:val="36"/>
          <w:szCs w:val="36"/>
          <w:lang w:val="en-US" w:eastAsia="zh-CN"/>
        </w:rPr>
        <w:t xml:space="preserve"> </w:t>
      </w:r>
      <w:r>
        <w:rPr>
          <w:rFonts w:hint="eastAsia" w:ascii="仿宋" w:hAnsi="仿宋" w:eastAsia="仿宋" w:cs="仿宋"/>
          <w:b/>
          <w:bCs/>
          <w:color w:val="auto"/>
          <w:spacing w:val="0"/>
          <w:w w:val="100"/>
          <w:position w:val="0"/>
          <w:sz w:val="36"/>
          <w:szCs w:val="36"/>
          <w:lang w:eastAsia="zh-CN"/>
        </w:rPr>
        <w:t>招标公告</w:t>
      </w:r>
      <w:bookmarkEnd w:id="12"/>
    </w:p>
    <w:p>
      <w:pPr>
        <w:jc w:val="center"/>
        <w:rPr>
          <w:rFonts w:hint="eastAsia" w:ascii="仿宋" w:hAnsi="仿宋" w:eastAsia="仿宋" w:cs="仿宋"/>
          <w:color w:val="auto"/>
          <w:sz w:val="28"/>
          <w:szCs w:val="28"/>
          <w:lang w:eastAsia="zh-CN"/>
        </w:rPr>
      </w:pPr>
      <w:r>
        <w:rPr>
          <w:rFonts w:hint="eastAsia" w:ascii="仿宋" w:hAnsi="仿宋" w:eastAsia="仿宋" w:cs="仿宋"/>
          <w:b/>
          <w:bCs/>
          <w:color w:val="auto"/>
          <w:sz w:val="32"/>
          <w:szCs w:val="32"/>
          <w:lang w:val="en-US" w:eastAsia="zh-CN"/>
        </w:rPr>
        <w:t>乌恰县各中小学、幼儿园2023年8月-2024年7月学生食堂食材采购项目的</w:t>
      </w:r>
      <w:r>
        <w:rPr>
          <w:rFonts w:hint="eastAsia" w:ascii="仿宋" w:hAnsi="仿宋" w:eastAsia="仿宋" w:cs="仿宋"/>
          <w:b/>
          <w:bCs/>
          <w:color w:val="auto"/>
          <w:sz w:val="32"/>
          <w:szCs w:val="32"/>
          <w:lang w:eastAsia="zh-CN"/>
        </w:rPr>
        <w:t xml:space="preserve">公开招标公告  </w:t>
      </w:r>
      <w:r>
        <w:rPr>
          <w:rFonts w:hint="eastAsia" w:ascii="仿宋" w:hAnsi="仿宋" w:eastAsia="仿宋" w:cs="仿宋"/>
          <w:color w:val="auto"/>
          <w:sz w:val="28"/>
          <w:szCs w:val="28"/>
          <w:lang w:eastAsia="zh-CN"/>
        </w:rPr>
        <w:t xml:space="preserve">   </w:t>
      </w:r>
    </w:p>
    <w:tbl>
      <w:tblPr>
        <w:tblStyle w:val="21"/>
        <w:tblW w:w="9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84" w:hRule="atLeast"/>
        </w:trPr>
        <w:tc>
          <w:tcPr>
            <w:tcW w:w="9961" w:type="dxa"/>
            <w:noWrap w:val="0"/>
            <w:vAlign w:val="top"/>
          </w:tcPr>
          <w:p>
            <w:pPr>
              <w:jc w:val="left"/>
              <w:rPr>
                <w:rFonts w:hint="eastAsia" w:ascii="仿宋" w:hAnsi="仿宋" w:eastAsia="仿宋" w:cs="仿宋"/>
                <w:color w:val="auto"/>
                <w:lang w:eastAsia="zh-CN"/>
              </w:rPr>
            </w:pPr>
            <w:r>
              <w:rPr>
                <w:rFonts w:hint="eastAsia" w:ascii="仿宋" w:hAnsi="仿宋" w:eastAsia="仿宋" w:cs="仿宋"/>
                <w:color w:val="auto"/>
                <w:lang w:eastAsia="zh-CN"/>
              </w:rPr>
              <w:t>项目概况</w:t>
            </w:r>
          </w:p>
          <w:p>
            <w:pPr>
              <w:ind w:firstLine="480" w:firstLineChars="200"/>
              <w:jc w:val="both"/>
              <w:rPr>
                <w:rFonts w:hint="eastAsia" w:ascii="仿宋" w:hAnsi="仿宋" w:eastAsia="仿宋" w:cs="仿宋"/>
                <w:color w:val="auto"/>
                <w:vertAlign w:val="baseline"/>
                <w:lang w:eastAsia="zh-CN"/>
              </w:rPr>
            </w:pPr>
            <w:r>
              <w:rPr>
                <w:rFonts w:hint="eastAsia" w:ascii="仿宋" w:hAnsi="仿宋" w:eastAsia="仿宋" w:cs="仿宋"/>
                <w:color w:val="auto"/>
                <w:lang w:val="en-US" w:eastAsia="zh-CN"/>
              </w:rPr>
              <w:t>乌恰县各中小学、幼儿园2023年8月-2024年7月学生食堂食材采购项目</w:t>
            </w:r>
            <w:r>
              <w:rPr>
                <w:rFonts w:hint="eastAsia" w:ascii="仿宋" w:hAnsi="仿宋" w:eastAsia="仿宋" w:cs="仿宋"/>
                <w:color w:val="auto"/>
                <w:lang w:eastAsia="zh-CN"/>
              </w:rPr>
              <w:t>招标项目的潜在投标人应在供应商登陆政采云平台http://www.zcygov.cn/，在线申请获取招标文件（登录政府采购云平台 → 项目采购 → 获取招标文件→申请，审核通过后可下载招标文件，如有操作性问题，可与政采云在线客服进行咨询，咨询电话：95763）获取招标文件，并于</w:t>
            </w:r>
            <w:r>
              <w:rPr>
                <w:rFonts w:hint="eastAsia" w:ascii="仿宋" w:hAnsi="仿宋" w:eastAsia="仿宋" w:cs="仿宋"/>
                <w:color w:val="0000FF"/>
                <w:lang w:eastAsia="zh-CN"/>
              </w:rPr>
              <w:t>2023年</w:t>
            </w:r>
            <w:r>
              <w:rPr>
                <w:rFonts w:hint="eastAsia" w:ascii="仿宋" w:hAnsi="仿宋" w:eastAsia="仿宋" w:cs="仿宋"/>
                <w:color w:val="0000FF"/>
                <w:lang w:val="en-US" w:eastAsia="zh-CN"/>
              </w:rPr>
              <w:t>07月26 日</w:t>
            </w:r>
            <w:r>
              <w:rPr>
                <w:rFonts w:hint="eastAsia" w:ascii="仿宋" w:hAnsi="仿宋" w:eastAsia="仿宋" w:cs="仿宋"/>
                <w:color w:val="0000FF"/>
                <w:lang w:eastAsia="zh-CN"/>
              </w:rPr>
              <w:t xml:space="preserve"> 1</w:t>
            </w:r>
            <w:r>
              <w:rPr>
                <w:rFonts w:hint="eastAsia" w:ascii="仿宋" w:hAnsi="仿宋" w:eastAsia="仿宋" w:cs="仿宋"/>
                <w:color w:val="0000FF"/>
                <w:lang w:val="en-US" w:eastAsia="zh-CN"/>
              </w:rPr>
              <w:t>1</w:t>
            </w:r>
            <w:r>
              <w:rPr>
                <w:rFonts w:hint="eastAsia" w:ascii="仿宋" w:hAnsi="仿宋" w:eastAsia="仿宋" w:cs="仿宋"/>
                <w:color w:val="0000FF"/>
                <w:lang w:eastAsia="zh-CN"/>
              </w:rPr>
              <w:t>:</w:t>
            </w:r>
            <w:r>
              <w:rPr>
                <w:rFonts w:hint="eastAsia" w:ascii="仿宋" w:hAnsi="仿宋" w:eastAsia="仿宋" w:cs="仿宋"/>
                <w:color w:val="0000FF"/>
                <w:lang w:val="en-US" w:eastAsia="zh-CN"/>
              </w:rPr>
              <w:t>0</w:t>
            </w:r>
            <w:r>
              <w:rPr>
                <w:rFonts w:hint="eastAsia" w:ascii="仿宋" w:hAnsi="仿宋" w:eastAsia="仿宋" w:cs="仿宋"/>
                <w:color w:val="0000FF"/>
                <w:lang w:eastAsia="zh-CN"/>
              </w:rPr>
              <w:t>0（北京时间）</w:t>
            </w:r>
            <w:r>
              <w:rPr>
                <w:rFonts w:hint="eastAsia" w:ascii="仿宋" w:hAnsi="仿宋" w:eastAsia="仿宋" w:cs="仿宋"/>
                <w:color w:val="auto"/>
                <w:lang w:eastAsia="zh-CN"/>
              </w:rPr>
              <w:t>前递交投标文件。</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1"/>
        <w:rPr>
          <w:rFonts w:hint="eastAsia" w:ascii="仿宋" w:hAnsi="仿宋" w:eastAsia="仿宋" w:cs="仿宋"/>
          <w:color w:val="auto"/>
        </w:rPr>
      </w:pPr>
      <w:bookmarkStart w:id="13" w:name="_Toc24891"/>
      <w:r>
        <w:rPr>
          <w:rFonts w:hint="eastAsia" w:ascii="仿宋" w:hAnsi="仿宋" w:eastAsia="仿宋" w:cs="仿宋"/>
          <w:b/>
          <w:bCs/>
          <w:color w:val="auto"/>
          <w:lang w:eastAsia="zh-CN"/>
        </w:rPr>
        <w:t>一、</w:t>
      </w:r>
      <w:r>
        <w:rPr>
          <w:rFonts w:hint="eastAsia" w:ascii="仿宋" w:hAnsi="仿宋" w:eastAsia="仿宋" w:cs="仿宋"/>
          <w:b/>
          <w:bCs/>
          <w:color w:val="auto"/>
        </w:rPr>
        <w:t>项目基本情况</w:t>
      </w:r>
      <w:bookmarkEnd w:id="13"/>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auto"/>
          <w:lang w:val="en-US" w:eastAsia="zh-CN"/>
        </w:rPr>
      </w:pPr>
      <w:r>
        <w:rPr>
          <w:rFonts w:hint="eastAsia" w:ascii="仿宋" w:hAnsi="仿宋" w:eastAsia="仿宋" w:cs="仿宋"/>
          <w:color w:val="auto"/>
        </w:rPr>
        <w:t>项目编号：</w:t>
      </w:r>
      <w:r>
        <w:rPr>
          <w:rFonts w:hint="eastAsia" w:ascii="仿宋" w:hAnsi="仿宋" w:eastAsia="仿宋" w:cs="仿宋"/>
          <w:color w:val="0000FF"/>
          <w:lang w:val="en-US" w:eastAsia="zh-CN"/>
        </w:rPr>
        <w:t>WQZFCG(ZB)-2023-065</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rPr>
        <w:t>项目名称：</w:t>
      </w:r>
      <w:r>
        <w:rPr>
          <w:rFonts w:hint="eastAsia" w:ascii="仿宋" w:hAnsi="仿宋" w:eastAsia="仿宋" w:cs="仿宋"/>
          <w:color w:val="0000FF"/>
          <w:lang w:val="en-US" w:eastAsia="zh-CN"/>
        </w:rPr>
        <w:t>乌恰县各中小学、幼儿园2023年8月-2024年7月学生食堂食材采购项目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eastAsia="zh-CN"/>
        </w:rPr>
      </w:pPr>
      <w:r>
        <w:rPr>
          <w:rFonts w:hint="eastAsia" w:ascii="仿宋" w:hAnsi="仿宋" w:eastAsia="仿宋" w:cs="仿宋"/>
          <w:color w:val="auto"/>
        </w:rPr>
        <w:t>采购方式：</w:t>
      </w:r>
      <w:r>
        <w:rPr>
          <w:rFonts w:hint="eastAsia" w:ascii="仿宋" w:hAnsi="仿宋" w:eastAsia="仿宋" w:cs="仿宋"/>
          <w:color w:val="auto"/>
          <w:lang w:eastAsia="zh-CN"/>
        </w:rPr>
        <w:t>公开招标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0000FF"/>
          <w:lang w:val="en-US" w:eastAsia="zh-CN"/>
        </w:rPr>
      </w:pPr>
      <w:r>
        <w:rPr>
          <w:rFonts w:hint="eastAsia" w:ascii="仿宋" w:hAnsi="仿宋" w:eastAsia="仿宋" w:cs="仿宋"/>
          <w:color w:val="auto"/>
        </w:rPr>
        <w:t>预算金额（元）：</w:t>
      </w:r>
      <w:r>
        <w:rPr>
          <w:rFonts w:hint="eastAsia" w:ascii="仿宋" w:hAnsi="仿宋" w:eastAsia="仿宋" w:cs="仿宋"/>
          <w:color w:val="0000FF"/>
          <w:lang w:val="en-US" w:eastAsia="zh-CN"/>
        </w:rPr>
        <w:t>583.00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auto"/>
          <w:lang w:val="en-US" w:eastAsia="zh-CN"/>
        </w:rPr>
      </w:pPr>
      <w:r>
        <w:rPr>
          <w:rFonts w:hint="eastAsia" w:ascii="仿宋" w:hAnsi="仿宋" w:eastAsia="仿宋" w:cs="仿宋"/>
          <w:color w:val="0000FF"/>
        </w:rPr>
        <w:t>最高限价（元）：</w:t>
      </w:r>
      <w:r>
        <w:rPr>
          <w:rFonts w:hint="eastAsia" w:ascii="仿宋" w:hAnsi="仿宋" w:eastAsia="仿宋" w:cs="仿宋"/>
          <w:color w:val="0000FF"/>
          <w:lang w:val="en-US" w:eastAsia="zh-CN"/>
        </w:rPr>
        <w:t>583.00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color w:val="auto"/>
        </w:rPr>
        <w:t>采购需求：</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40" w:firstLineChars="200"/>
        <w:jc w:val="left"/>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项目</w:t>
      </w:r>
      <w:r>
        <w:rPr>
          <w:rFonts w:hint="eastAsia" w:ascii="仿宋" w:hAnsi="仿宋" w:eastAsia="仿宋" w:cs="仿宋"/>
          <w:color w:val="auto"/>
          <w:sz w:val="22"/>
          <w:szCs w:val="22"/>
        </w:rPr>
        <w:t xml:space="preserve">名称: </w:t>
      </w:r>
      <w:r>
        <w:rPr>
          <w:rFonts w:hint="eastAsia" w:ascii="仿宋" w:hAnsi="仿宋" w:eastAsia="仿宋" w:cs="仿宋"/>
          <w:color w:val="0000FF"/>
          <w:lang w:val="en-US" w:eastAsia="zh-CN"/>
        </w:rPr>
        <w:t>乌恰县各中小学、幼儿园2023年8月-2024年7月学生食堂食材采购项目</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40" w:firstLineChars="200"/>
        <w:jc w:val="left"/>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 xml:space="preserve">数量: </w:t>
      </w:r>
      <w:r>
        <w:rPr>
          <w:rFonts w:hint="eastAsia" w:ascii="仿宋" w:hAnsi="仿宋" w:eastAsia="仿宋" w:cs="仿宋"/>
          <w:color w:val="auto"/>
          <w:sz w:val="22"/>
          <w:szCs w:val="22"/>
          <w:lang w:val="en-US" w:eastAsia="zh-CN"/>
        </w:rPr>
        <w:t>不限</w:t>
      </w:r>
      <w:r>
        <w:rPr>
          <w:rFonts w:hint="eastAsia" w:ascii="仿宋" w:hAnsi="仿宋" w:eastAsia="仿宋" w:cs="仿宋"/>
          <w:color w:val="auto"/>
          <w:sz w:val="22"/>
          <w:szCs w:val="22"/>
        </w:rPr>
        <w:t xml:space="preserve">  </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40" w:firstLineChars="200"/>
        <w:jc w:val="left"/>
        <w:textAlignment w:val="auto"/>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rPr>
        <w:t>预算金额（元）:</w:t>
      </w:r>
      <w:r>
        <w:rPr>
          <w:rFonts w:hint="eastAsia" w:ascii="仿宋" w:hAnsi="仿宋" w:eastAsia="仿宋" w:cs="仿宋"/>
          <w:color w:val="0000FF"/>
          <w:sz w:val="22"/>
          <w:szCs w:val="22"/>
          <w:lang w:val="en-US" w:eastAsia="zh-CN"/>
        </w:rPr>
        <w:t>583.00</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40" w:firstLineChars="200"/>
        <w:jc w:val="left"/>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rPr>
        <w:t>简要规格描述或项目基本概况介绍、用途：</w:t>
      </w:r>
      <w:r>
        <w:rPr>
          <w:rFonts w:hint="eastAsia" w:ascii="仿宋" w:hAnsi="仿宋" w:eastAsia="仿宋" w:cs="仿宋"/>
          <w:color w:val="auto"/>
          <w:sz w:val="22"/>
          <w:szCs w:val="22"/>
          <w:lang w:val="en-US" w:eastAsia="zh-CN"/>
        </w:rPr>
        <w:t>大米、面粉、清油、肉类、蔬菜、鸡蛋、水果、囊、调料、牛奶、酸奶、饼干和面包等食堂食材；</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40" w:firstLineChars="200"/>
        <w:jc w:val="left"/>
        <w:textAlignment w:val="auto"/>
        <w:rPr>
          <w:rFonts w:hint="eastAsia"/>
          <w:sz w:val="22"/>
          <w:szCs w:val="22"/>
          <w:highlight w:val="none"/>
          <w:lang w:val="en-US" w:eastAsia="zh-CN"/>
        </w:rPr>
      </w:pPr>
      <w:r>
        <w:rPr>
          <w:rFonts w:hint="eastAsia" w:ascii="仿宋" w:hAnsi="仿宋" w:eastAsia="仿宋" w:cs="仿宋"/>
          <w:color w:val="auto"/>
          <w:sz w:val="22"/>
          <w:szCs w:val="22"/>
        </w:rPr>
        <w:t>备注：</w:t>
      </w:r>
      <w:r>
        <w:rPr>
          <w:rFonts w:hint="eastAsia" w:ascii="仿宋" w:hAnsi="仿宋" w:eastAsia="仿宋" w:cs="仿宋"/>
          <w:b/>
          <w:bCs/>
          <w:i w:val="0"/>
          <w:caps w:val="0"/>
          <w:color w:val="auto"/>
          <w:spacing w:val="0"/>
          <w:sz w:val="20"/>
          <w:szCs w:val="20"/>
          <w:highlight w:val="none"/>
          <w:lang w:val="en-US" w:eastAsia="zh-CN"/>
        </w:rPr>
        <w:t>（具体详见参数附件或招标文件）</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合同履约期限</w:t>
      </w:r>
      <w:r>
        <w:rPr>
          <w:rFonts w:hint="eastAsia" w:ascii="仿宋" w:hAnsi="仿宋" w:eastAsia="仿宋" w:cs="仿宋"/>
          <w:color w:val="auto"/>
          <w:highlight w:val="none"/>
          <w:lang w:eastAsia="zh-CN"/>
        </w:rPr>
        <w:t>：标项 1，具体以甲乙双方签订合同为准。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接受联合体投标。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1"/>
        <w:rPr>
          <w:rFonts w:hint="eastAsia" w:ascii="仿宋" w:hAnsi="仿宋" w:eastAsia="仿宋" w:cs="仿宋"/>
          <w:b/>
          <w:bCs/>
          <w:color w:val="auto"/>
          <w:sz w:val="24"/>
          <w:szCs w:val="24"/>
          <w:highlight w:val="none"/>
        </w:rPr>
      </w:pPr>
      <w:bookmarkStart w:id="14" w:name="_Toc29274"/>
      <w:r>
        <w:rPr>
          <w:rFonts w:hint="eastAsia" w:ascii="仿宋" w:hAnsi="仿宋" w:eastAsia="仿宋" w:cs="仿宋"/>
          <w:b/>
          <w:bCs/>
          <w:color w:val="auto"/>
          <w:sz w:val="24"/>
          <w:szCs w:val="24"/>
          <w:highlight w:val="none"/>
          <w:lang w:eastAsia="zh-CN"/>
        </w:rPr>
        <w:t>二、</w:t>
      </w:r>
      <w:r>
        <w:rPr>
          <w:rFonts w:hint="eastAsia" w:ascii="仿宋" w:hAnsi="仿宋" w:eastAsia="仿宋" w:cs="仿宋"/>
          <w:b/>
          <w:bCs/>
          <w:color w:val="auto"/>
          <w:sz w:val="24"/>
          <w:szCs w:val="24"/>
          <w:highlight w:val="none"/>
        </w:rPr>
        <w:t>申请人的资格要求：</w:t>
      </w:r>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auto"/>
          <w:sz w:val="24"/>
          <w:szCs w:val="24"/>
          <w:highlight w:val="none"/>
        </w:rPr>
        <w:t>2.落实政府采购政策需满足的资格要求</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lang w:val="en-US" w:eastAsia="zh-CN"/>
          <w14:textFill>
            <w14:solidFill>
              <w14:schemeClr w14:val="tx1"/>
            </w14:solidFill>
          </w14:textFill>
        </w:rPr>
        <w:t>标项1：</w:t>
      </w:r>
      <w:r>
        <w:rPr>
          <w:rFonts w:hint="eastAsia" w:ascii="仿宋" w:hAnsi="仿宋" w:eastAsia="仿宋" w:cs="仿宋"/>
          <w:color w:val="0000FF"/>
          <w:lang w:val="en-US" w:eastAsia="zh-CN"/>
        </w:rPr>
        <w:t>供应商为中小企业。</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outlineLvl w:val="2"/>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3.本项目的特定资格要</w:t>
      </w:r>
      <w:r>
        <w:rPr>
          <w:rFonts w:hint="eastAsia" w:ascii="仿宋" w:hAnsi="仿宋" w:eastAsia="仿宋" w:cs="仿宋"/>
          <w:color w:val="000000" w:themeColor="text1"/>
          <w:lang w:val="en-US" w:eastAsia="zh-CN"/>
          <w14:textFill>
            <w14:solidFill>
              <w14:schemeClr w14:val="tx1"/>
            </w14:solidFill>
          </w14:textFill>
        </w:rPr>
        <w:t>求：</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FF"/>
          <w:lang w:val="en-US" w:eastAsia="zh-CN"/>
        </w:rPr>
      </w:pPr>
      <w:r>
        <w:rPr>
          <w:rFonts w:hint="eastAsia" w:ascii="仿宋" w:hAnsi="仿宋" w:eastAsia="仿宋" w:cs="仿宋"/>
          <w:color w:val="0000FF"/>
          <w:lang w:val="en-US" w:eastAsia="zh-CN"/>
        </w:rPr>
        <w:t>（1）具有合格有效的三证合一营业执照；</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FF"/>
          <w:lang w:val="en-US" w:eastAsia="zh-CN"/>
        </w:rPr>
      </w:pPr>
      <w:r>
        <w:rPr>
          <w:rFonts w:hint="eastAsia" w:ascii="仿宋" w:hAnsi="仿宋" w:eastAsia="仿宋" w:cs="仿宋"/>
          <w:color w:val="0000FF"/>
          <w:lang w:val="en-US" w:eastAsia="zh-CN"/>
        </w:rPr>
        <w:t>（2）法定代表人资格证明或法定代表人授权委托书，投标企业须提供投标人（被授权本单位在职人员）近6个月有效的社保证明；</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FF"/>
          <w:lang w:val="en-US" w:eastAsia="zh-CN"/>
        </w:rPr>
      </w:pPr>
      <w:r>
        <w:rPr>
          <w:rFonts w:hint="eastAsia" w:ascii="仿宋" w:hAnsi="仿宋" w:eastAsia="仿宋" w:cs="仿宋"/>
          <w:color w:val="0000FF"/>
          <w:lang w:val="en-US" w:eastAsia="zh-CN"/>
        </w:rPr>
        <w:t>（3）未被“信用中国”（www.creditchina.gov.cn/）、“中国政府采购网”（www.ccgp.gov.cn）列入失信被执行人、重大税收违法案件当事人名单、政府采购严重失信行为记录名单；</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0000FF"/>
          <w:lang w:val="en-US" w:eastAsia="zh-CN"/>
        </w:rPr>
      </w:pPr>
      <w:r>
        <w:rPr>
          <w:rFonts w:hint="eastAsia" w:ascii="仿宋" w:hAnsi="仿宋" w:eastAsia="仿宋" w:cs="仿宋"/>
          <w:color w:val="0000FF"/>
          <w:lang w:val="en-US" w:eastAsia="zh-CN"/>
        </w:rPr>
        <w:t>（4）投标企业及其法人参加本次采购活动前三年内，在经营活动中没有重大违法记录的声明及反商业受贿承诺；</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FF"/>
          <w:lang w:val="en-US" w:eastAsia="zh-CN"/>
        </w:rPr>
      </w:pPr>
      <w:r>
        <w:rPr>
          <w:rFonts w:hint="eastAsia" w:ascii="仿宋" w:hAnsi="仿宋" w:eastAsia="仿宋" w:cs="仿宋"/>
          <w:color w:val="0000FF"/>
          <w:lang w:val="en-US" w:eastAsia="zh-CN"/>
        </w:rPr>
        <w:t>（5）具备《食品经营许可证》或《食品生产许可证》；</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320" w:lineRule="atLeast"/>
        <w:ind w:right="0"/>
        <w:jc w:val="left"/>
        <w:outlineLvl w:val="1"/>
        <w:rPr>
          <w:rFonts w:hint="eastAsia" w:ascii="仿宋" w:hAnsi="仿宋" w:eastAsia="仿宋" w:cs="仿宋"/>
          <w:b/>
          <w:bCs/>
          <w:color w:val="auto"/>
          <w:spacing w:val="0"/>
          <w:w w:val="100"/>
          <w:kern w:val="0"/>
          <w:position w:val="0"/>
          <w:sz w:val="24"/>
          <w:szCs w:val="24"/>
          <w:shd w:val="clear" w:color="auto" w:fill="auto"/>
          <w:lang w:val="en-US" w:eastAsia="zh-CN" w:bidi="en-US"/>
        </w:rPr>
      </w:pPr>
      <w:bookmarkStart w:id="15" w:name="_Toc26363"/>
      <w:r>
        <w:rPr>
          <w:rFonts w:hint="eastAsia" w:ascii="仿宋" w:hAnsi="仿宋" w:eastAsia="仿宋" w:cs="仿宋"/>
          <w:b/>
          <w:bCs/>
          <w:color w:val="auto"/>
          <w:spacing w:val="0"/>
          <w:w w:val="100"/>
          <w:kern w:val="0"/>
          <w:position w:val="0"/>
          <w:sz w:val="24"/>
          <w:szCs w:val="24"/>
          <w:shd w:val="clear" w:color="auto" w:fill="auto"/>
          <w:lang w:val="en-US" w:eastAsia="zh-CN" w:bidi="en-US"/>
        </w:rPr>
        <w:t>三、获取采购文件</w:t>
      </w:r>
      <w:bookmarkEnd w:id="15"/>
    </w:p>
    <w:p>
      <w:pPr>
        <w:keepNext w:val="0"/>
        <w:keepLines w:val="0"/>
        <w:pageBreakBefore w:val="0"/>
        <w:widowControl w:val="0"/>
        <w:kinsoku/>
        <w:wordWrap/>
        <w:overflowPunct/>
        <w:topLinePunct w:val="0"/>
        <w:autoSpaceDE/>
        <w:autoSpaceDN/>
        <w:bidi w:val="0"/>
        <w:adjustRightInd/>
        <w:snapToGrid/>
        <w:spacing w:line="360" w:lineRule="exact"/>
        <w:ind w:left="480" w:leftChars="20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时间：</w:t>
      </w:r>
      <w:r>
        <w:rPr>
          <w:rFonts w:hint="eastAsia" w:ascii="仿宋" w:hAnsi="仿宋" w:eastAsia="仿宋" w:cs="仿宋"/>
          <w:color w:val="0000FF"/>
          <w:sz w:val="24"/>
          <w:szCs w:val="24"/>
          <w:u w:val="single"/>
        </w:rPr>
        <w:t>202</w:t>
      </w:r>
      <w:r>
        <w:rPr>
          <w:rFonts w:hint="eastAsia" w:ascii="仿宋" w:hAnsi="仿宋" w:eastAsia="仿宋" w:cs="仿宋"/>
          <w:color w:val="0000FF"/>
          <w:sz w:val="24"/>
          <w:szCs w:val="24"/>
          <w:u w:val="single"/>
          <w:lang w:val="en-US" w:eastAsia="zh-CN"/>
        </w:rPr>
        <w:t>3</w:t>
      </w:r>
      <w:r>
        <w:rPr>
          <w:rFonts w:hint="eastAsia" w:ascii="仿宋" w:hAnsi="仿宋" w:eastAsia="仿宋" w:cs="仿宋"/>
          <w:color w:val="0000FF"/>
          <w:sz w:val="24"/>
          <w:szCs w:val="24"/>
        </w:rPr>
        <w:t>年</w:t>
      </w:r>
      <w:r>
        <w:rPr>
          <w:rFonts w:hint="eastAsia" w:ascii="仿宋" w:hAnsi="仿宋" w:eastAsia="仿宋" w:cs="仿宋"/>
          <w:color w:val="0000FF"/>
          <w:sz w:val="24"/>
          <w:szCs w:val="24"/>
          <w:u w:val="single"/>
          <w:lang w:val="en-US" w:eastAsia="zh-CN"/>
        </w:rPr>
        <w:t>07月6日</w:t>
      </w:r>
      <w:r>
        <w:rPr>
          <w:rFonts w:hint="eastAsia" w:ascii="仿宋" w:hAnsi="仿宋" w:eastAsia="仿宋" w:cs="仿宋"/>
          <w:color w:val="0000FF"/>
          <w:sz w:val="24"/>
          <w:szCs w:val="24"/>
        </w:rPr>
        <w:t>至</w:t>
      </w:r>
      <w:r>
        <w:rPr>
          <w:rFonts w:hint="eastAsia" w:ascii="仿宋" w:hAnsi="仿宋" w:eastAsia="仿宋" w:cs="仿宋"/>
          <w:color w:val="0000FF"/>
          <w:sz w:val="24"/>
          <w:szCs w:val="24"/>
          <w:u w:val="single"/>
        </w:rPr>
        <w:t>202</w:t>
      </w:r>
      <w:r>
        <w:rPr>
          <w:rFonts w:hint="eastAsia" w:ascii="仿宋" w:hAnsi="仿宋" w:eastAsia="仿宋" w:cs="仿宋"/>
          <w:color w:val="0000FF"/>
          <w:sz w:val="24"/>
          <w:szCs w:val="24"/>
          <w:u w:val="single"/>
          <w:lang w:val="en-US" w:eastAsia="zh-CN"/>
        </w:rPr>
        <w:t>3</w:t>
      </w:r>
      <w:r>
        <w:rPr>
          <w:rFonts w:hint="eastAsia" w:ascii="仿宋" w:hAnsi="仿宋" w:eastAsia="仿宋" w:cs="仿宋"/>
          <w:color w:val="0000FF"/>
          <w:sz w:val="24"/>
          <w:szCs w:val="24"/>
        </w:rPr>
        <w:t>年</w:t>
      </w:r>
      <w:r>
        <w:rPr>
          <w:rFonts w:hint="eastAsia" w:ascii="仿宋" w:hAnsi="仿宋" w:eastAsia="仿宋" w:cs="仿宋"/>
          <w:color w:val="0000FF"/>
          <w:sz w:val="24"/>
          <w:szCs w:val="24"/>
          <w:u w:val="single"/>
          <w:lang w:val="en-US" w:eastAsia="zh-CN"/>
        </w:rPr>
        <w:t>07月13日</w:t>
      </w:r>
      <w:r>
        <w:rPr>
          <w:rFonts w:hint="eastAsia" w:ascii="仿宋" w:hAnsi="仿宋" w:eastAsia="仿宋" w:cs="仿宋"/>
          <w:color w:val="0000FF"/>
          <w:sz w:val="24"/>
          <w:szCs w:val="24"/>
        </w:rPr>
        <w:t xml:space="preserve">，每天上午10:00至14:00 </w:t>
      </w:r>
      <w:r>
        <w:rPr>
          <w:rFonts w:hint="eastAsia" w:ascii="仿宋" w:hAnsi="仿宋" w:eastAsia="仿宋" w:cs="仿宋"/>
          <w:color w:val="auto"/>
          <w:sz w:val="24"/>
          <w:szCs w:val="24"/>
        </w:rPr>
        <w:t>，下午16:</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至</w:t>
      </w:r>
      <w:r>
        <w:rPr>
          <w:rFonts w:hint="eastAsia" w:ascii="仿宋" w:hAnsi="仿宋" w:eastAsia="仿宋" w:cs="仿宋"/>
          <w:color w:val="auto"/>
          <w:sz w:val="24"/>
          <w:szCs w:val="24"/>
          <w:lang w:val="en-US" w:eastAsia="zh-CN"/>
        </w:rPr>
        <w:t>20：00</w:t>
      </w:r>
      <w:r>
        <w:rPr>
          <w:rFonts w:hint="default" w:ascii="仿宋" w:hAnsi="仿宋" w:eastAsia="仿宋" w:cs="仿宋"/>
          <w:color w:val="auto"/>
          <w:sz w:val="24"/>
          <w:szCs w:val="24"/>
          <w:lang w:val="en-US"/>
        </w:rPr>
        <w:t>（北京时间）</w:t>
      </w:r>
      <w:r>
        <w:rPr>
          <w:rFonts w:hint="eastAsia" w:ascii="仿宋" w:hAnsi="仿宋" w:eastAsia="仿宋" w:cs="仿宋"/>
          <w:color w:val="auto"/>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地点：供应商登陆政采云平台http://www.zcygov.cn/，在线申请获取</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（登录政府采购云平台 → 项目采购 → 获取</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→申请，审核通过后可下载</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，如有操作性问题，可与政采云在线客服进行咨询，咨询电话：</w:t>
      </w:r>
      <w:r>
        <w:rPr>
          <w:rFonts w:hint="eastAsia" w:ascii="仿宋" w:hAnsi="仿宋" w:eastAsia="仿宋" w:cs="仿宋"/>
          <w:color w:val="auto"/>
          <w:sz w:val="24"/>
          <w:szCs w:val="24"/>
          <w:lang w:eastAsia="zh-CN"/>
        </w:rPr>
        <w:t>95763</w:t>
      </w:r>
      <w:r>
        <w:rPr>
          <w:rFonts w:hint="eastAsia" w:ascii="仿宋" w:hAnsi="仿宋" w:eastAsia="仿宋" w:cs="仿宋"/>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方式：（1）线上获取（登录政府采购云平台 → 项目采购 → 获取</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 申请，审核通过后可下载</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）。本次招标不提供纸质版</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1440" w:firstLineChars="6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（2）供应商获取</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前应注册成为政府采购云平台正式供应商。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rPr>
        <w:t>4、售价（元）：0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1"/>
        <w:rPr>
          <w:rFonts w:hint="eastAsia" w:ascii="仿宋" w:hAnsi="仿宋" w:eastAsia="仿宋" w:cs="仿宋"/>
          <w:color w:val="auto"/>
          <w:sz w:val="24"/>
          <w:szCs w:val="24"/>
          <w:lang w:val="en-US" w:eastAsia="zh-CN"/>
        </w:rPr>
      </w:pPr>
      <w:bookmarkStart w:id="16" w:name="_Toc30413"/>
      <w:r>
        <w:rPr>
          <w:rFonts w:hint="eastAsia" w:ascii="仿宋" w:hAnsi="仿宋" w:eastAsia="仿宋" w:cs="仿宋"/>
          <w:b/>
          <w:bCs/>
          <w:color w:val="auto"/>
          <w:sz w:val="24"/>
          <w:szCs w:val="24"/>
          <w:lang w:val="en-US" w:eastAsia="zh-CN"/>
        </w:rPr>
        <w:t>四、提交投标文件截止时间、开标时间和地点</w:t>
      </w:r>
      <w:bookmarkEnd w:id="16"/>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截止时间：</w:t>
      </w:r>
      <w:r>
        <w:rPr>
          <w:rFonts w:hint="eastAsia" w:ascii="仿宋" w:hAnsi="仿宋" w:eastAsia="仿宋" w:cs="仿宋"/>
          <w:b w:val="0"/>
          <w:color w:val="0000FF"/>
          <w:kern w:val="2"/>
          <w:sz w:val="24"/>
          <w:szCs w:val="24"/>
          <w:u w:val="single"/>
          <w:lang w:val="en-US" w:eastAsia="zh-CN" w:bidi="ar-SA"/>
        </w:rPr>
        <w:t>2023</w:t>
      </w:r>
      <w:r>
        <w:rPr>
          <w:rFonts w:hint="eastAsia" w:ascii="仿宋" w:hAnsi="仿宋" w:eastAsia="仿宋" w:cs="仿宋"/>
          <w:b w:val="0"/>
          <w:color w:val="0000FF"/>
          <w:kern w:val="2"/>
          <w:sz w:val="24"/>
          <w:szCs w:val="24"/>
          <w:lang w:val="en-US" w:eastAsia="zh-CN" w:bidi="ar-SA"/>
        </w:rPr>
        <w:t>年</w:t>
      </w:r>
      <w:r>
        <w:rPr>
          <w:rFonts w:hint="eastAsia" w:ascii="仿宋" w:hAnsi="仿宋" w:eastAsia="仿宋" w:cs="仿宋"/>
          <w:b w:val="0"/>
          <w:color w:val="0000FF"/>
          <w:kern w:val="2"/>
          <w:sz w:val="24"/>
          <w:szCs w:val="24"/>
          <w:u w:val="single"/>
          <w:lang w:val="en-US" w:eastAsia="zh-CN" w:bidi="ar-SA"/>
        </w:rPr>
        <w:t>07月26日</w:t>
      </w:r>
      <w:r>
        <w:rPr>
          <w:rFonts w:hint="eastAsia" w:ascii="仿宋" w:hAnsi="仿宋" w:eastAsia="仿宋" w:cs="仿宋"/>
          <w:b w:val="0"/>
          <w:color w:val="0000FF"/>
          <w:kern w:val="2"/>
          <w:sz w:val="24"/>
          <w:szCs w:val="24"/>
          <w:lang w:val="en-US" w:eastAsia="zh-CN" w:bidi="ar-SA"/>
        </w:rPr>
        <w:t xml:space="preserve"> 11：00 </w:t>
      </w:r>
      <w:r>
        <w:rPr>
          <w:rFonts w:hint="eastAsia" w:ascii="仿宋" w:hAnsi="仿宋" w:eastAsia="仿宋" w:cs="仿宋"/>
          <w:b w:val="0"/>
          <w:color w:val="auto"/>
          <w:kern w:val="2"/>
          <w:sz w:val="24"/>
          <w:szCs w:val="24"/>
          <w:lang w:val="en-US" w:eastAsia="zh-CN" w:bidi="ar-SA"/>
        </w:rPr>
        <w:t>（北京时间）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投标地点：政府采购云平台（www.zcygov.cn）</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开标时间：</w:t>
      </w:r>
      <w:r>
        <w:rPr>
          <w:rFonts w:hint="eastAsia" w:ascii="仿宋" w:hAnsi="仿宋" w:eastAsia="仿宋" w:cs="仿宋"/>
          <w:b w:val="0"/>
          <w:color w:val="0000FF"/>
          <w:kern w:val="2"/>
          <w:sz w:val="24"/>
          <w:szCs w:val="24"/>
          <w:u w:val="single"/>
          <w:lang w:val="en-US" w:eastAsia="zh-CN" w:bidi="ar-SA"/>
        </w:rPr>
        <w:t>2023</w:t>
      </w:r>
      <w:r>
        <w:rPr>
          <w:rFonts w:hint="eastAsia" w:ascii="仿宋" w:hAnsi="仿宋" w:eastAsia="仿宋" w:cs="仿宋"/>
          <w:b w:val="0"/>
          <w:color w:val="0000FF"/>
          <w:kern w:val="2"/>
          <w:sz w:val="24"/>
          <w:szCs w:val="24"/>
          <w:lang w:val="en-US" w:eastAsia="zh-CN" w:bidi="ar-SA"/>
        </w:rPr>
        <w:t>年</w:t>
      </w:r>
      <w:r>
        <w:rPr>
          <w:rFonts w:hint="eastAsia" w:ascii="仿宋" w:hAnsi="仿宋" w:eastAsia="仿宋" w:cs="仿宋"/>
          <w:b w:val="0"/>
          <w:color w:val="0000FF"/>
          <w:kern w:val="2"/>
          <w:sz w:val="24"/>
          <w:szCs w:val="24"/>
          <w:u w:val="single"/>
          <w:lang w:val="en-US" w:eastAsia="zh-CN" w:bidi="ar-SA"/>
        </w:rPr>
        <w:t>07月26日</w:t>
      </w:r>
      <w:r>
        <w:rPr>
          <w:rFonts w:hint="eastAsia" w:ascii="仿宋" w:hAnsi="仿宋" w:eastAsia="仿宋" w:cs="仿宋"/>
          <w:b w:val="0"/>
          <w:color w:val="0000FF"/>
          <w:kern w:val="2"/>
          <w:sz w:val="24"/>
          <w:szCs w:val="24"/>
          <w:lang w:val="en-US" w:eastAsia="zh-CN" w:bidi="ar-SA"/>
        </w:rPr>
        <w:t xml:space="preserve"> 11：00 </w:t>
      </w:r>
      <w:r>
        <w:rPr>
          <w:rFonts w:hint="eastAsia" w:ascii="仿宋" w:hAnsi="仿宋" w:eastAsia="仿宋" w:cs="仿宋"/>
          <w:b w:val="0"/>
          <w:color w:val="auto"/>
          <w:kern w:val="2"/>
          <w:sz w:val="24"/>
          <w:szCs w:val="24"/>
          <w:lang w:val="en-US" w:eastAsia="zh-CN" w:bidi="ar-SA"/>
        </w:rPr>
        <w:t>（北京时间）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开标地点：政府采购云平台（www.zcygov.cn）</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1"/>
        <w:rPr>
          <w:rFonts w:hint="eastAsia" w:ascii="仿宋" w:hAnsi="仿宋" w:eastAsia="仿宋" w:cs="仿宋"/>
          <w:b/>
          <w:bCs/>
          <w:color w:val="auto"/>
          <w:kern w:val="2"/>
          <w:sz w:val="24"/>
          <w:szCs w:val="24"/>
          <w:lang w:val="en-US" w:eastAsia="zh-CN" w:bidi="ar-SA"/>
        </w:rPr>
      </w:pPr>
      <w:bookmarkStart w:id="17" w:name="_Toc3362"/>
      <w:r>
        <w:rPr>
          <w:rFonts w:hint="eastAsia" w:ascii="仿宋" w:hAnsi="仿宋" w:eastAsia="仿宋" w:cs="仿宋"/>
          <w:b/>
          <w:bCs/>
          <w:color w:val="auto"/>
          <w:kern w:val="2"/>
          <w:sz w:val="24"/>
          <w:szCs w:val="24"/>
          <w:lang w:val="en-US" w:eastAsia="zh-CN" w:bidi="ar-SA"/>
        </w:rPr>
        <w:t>五、公告期限</w:t>
      </w:r>
      <w:bookmarkEnd w:id="17"/>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自本公告发布之日起5个工作日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1"/>
        <w:rPr>
          <w:rFonts w:hint="eastAsia" w:ascii="仿宋" w:hAnsi="仿宋" w:eastAsia="仿宋" w:cs="仿宋"/>
          <w:b/>
          <w:bCs/>
          <w:color w:val="auto"/>
          <w:kern w:val="2"/>
          <w:sz w:val="24"/>
          <w:szCs w:val="24"/>
          <w:lang w:val="en-US" w:eastAsia="zh-CN" w:bidi="ar-SA"/>
        </w:rPr>
      </w:pPr>
      <w:bookmarkStart w:id="18" w:name="_Toc3058"/>
      <w:r>
        <w:rPr>
          <w:rFonts w:hint="eastAsia" w:ascii="仿宋" w:hAnsi="仿宋" w:eastAsia="仿宋" w:cs="仿宋"/>
          <w:b/>
          <w:bCs/>
          <w:color w:val="auto"/>
          <w:kern w:val="2"/>
          <w:sz w:val="24"/>
          <w:szCs w:val="24"/>
          <w:lang w:val="en-US" w:eastAsia="zh-CN" w:bidi="ar-SA"/>
        </w:rPr>
        <w:t>六、其他补充事宜</w:t>
      </w:r>
      <w:bookmarkEnd w:id="18"/>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color w:val="auto"/>
          <w:spacing w:val="0"/>
          <w:w w:val="100"/>
          <w:kern w:val="0"/>
          <w:position w:val="0"/>
          <w:sz w:val="24"/>
          <w:szCs w:val="24"/>
          <w:shd w:val="clear" w:color="auto" w:fill="auto"/>
          <w:lang w:val="en-US" w:eastAsia="zh-CN" w:bidi="en-US"/>
        </w:rPr>
      </w:pPr>
      <w:r>
        <w:rPr>
          <w:rFonts w:hint="eastAsia" w:ascii="仿宋" w:hAnsi="仿宋" w:eastAsia="仿宋" w:cs="仿宋"/>
          <w:color w:val="auto"/>
          <w:spacing w:val="0"/>
          <w:w w:val="100"/>
          <w:kern w:val="0"/>
          <w:position w:val="0"/>
          <w:sz w:val="24"/>
          <w:szCs w:val="24"/>
          <w:shd w:val="clear" w:color="auto" w:fill="auto"/>
          <w:lang w:val="en-US" w:eastAsia="zh-CN" w:bidi="en-US"/>
        </w:rPr>
        <w:t>1.本项目采用全流程不见面电子开评标，投标供应商需要使用CA加密设备，供应商可通过新疆数字证书认证中心官网（https://www.xjca.com.cn/）或下载“新疆政务通”APP自行进行申领。</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color w:val="auto"/>
          <w:spacing w:val="0"/>
          <w:w w:val="100"/>
          <w:kern w:val="0"/>
          <w:position w:val="0"/>
          <w:sz w:val="24"/>
          <w:szCs w:val="24"/>
          <w:shd w:val="clear" w:color="auto" w:fill="auto"/>
          <w:lang w:val="en-US" w:eastAsia="zh-CN" w:bidi="en-US"/>
        </w:rPr>
      </w:pPr>
      <w:r>
        <w:rPr>
          <w:rFonts w:hint="eastAsia" w:ascii="仿宋" w:hAnsi="仿宋" w:eastAsia="仿宋" w:cs="仿宋"/>
          <w:color w:val="auto"/>
          <w:spacing w:val="0"/>
          <w:w w:val="100"/>
          <w:kern w:val="0"/>
          <w:position w:val="0"/>
          <w:sz w:val="24"/>
          <w:szCs w:val="24"/>
          <w:shd w:val="clear" w:color="auto" w:fill="auto"/>
          <w:lang w:val="en-US" w:eastAsia="zh-CN" w:bidi="en-US"/>
        </w:rPr>
        <w:t>2.本项目实行网上投标，采用加密电子投标文件(供应商须使用CA加密设备通过政采云电子投标客户端制作投标文件)。若供应商参与投标，自行承担投标一切费用。</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color w:val="auto"/>
          <w:spacing w:val="0"/>
          <w:w w:val="100"/>
          <w:kern w:val="0"/>
          <w:position w:val="0"/>
          <w:sz w:val="24"/>
          <w:szCs w:val="24"/>
          <w:shd w:val="clear" w:color="auto" w:fill="auto"/>
          <w:lang w:val="en-US" w:eastAsia="zh-CN" w:bidi="en-US"/>
        </w:rPr>
      </w:pPr>
      <w:r>
        <w:rPr>
          <w:rFonts w:hint="eastAsia" w:ascii="仿宋" w:hAnsi="仿宋" w:eastAsia="仿宋" w:cs="仿宋"/>
          <w:color w:val="auto"/>
          <w:spacing w:val="0"/>
          <w:w w:val="100"/>
          <w:kern w:val="0"/>
          <w:position w:val="0"/>
          <w:sz w:val="24"/>
          <w:szCs w:val="24"/>
          <w:shd w:val="clear" w:color="auto" w:fill="auto"/>
          <w:lang w:val="en-US" w:eastAsia="zh-CN" w:bidi="en-US"/>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color w:val="auto"/>
          <w:spacing w:val="0"/>
          <w:w w:val="100"/>
          <w:kern w:val="0"/>
          <w:position w:val="0"/>
          <w:sz w:val="24"/>
          <w:szCs w:val="24"/>
          <w:shd w:val="clear" w:color="auto" w:fill="auto"/>
          <w:lang w:val="en-US" w:eastAsia="zh-CN" w:bidi="en-US"/>
        </w:rPr>
      </w:pPr>
      <w:r>
        <w:rPr>
          <w:rFonts w:hint="eastAsia" w:ascii="仿宋" w:hAnsi="仿宋" w:eastAsia="仿宋" w:cs="仿宋"/>
          <w:color w:val="auto"/>
          <w:spacing w:val="0"/>
          <w:w w:val="100"/>
          <w:kern w:val="0"/>
          <w:position w:val="0"/>
          <w:sz w:val="24"/>
          <w:szCs w:val="24"/>
          <w:shd w:val="clear" w:color="auto" w:fill="auto"/>
          <w:lang w:val="en-US" w:eastAsia="zh-CN" w:bidi="en-US"/>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color w:val="auto"/>
          <w:spacing w:val="0"/>
          <w:w w:val="100"/>
          <w:kern w:val="0"/>
          <w:position w:val="0"/>
          <w:sz w:val="24"/>
          <w:szCs w:val="24"/>
          <w:shd w:val="clear" w:color="auto" w:fill="auto"/>
          <w:lang w:val="en-US" w:eastAsia="zh-CN" w:bidi="en-US"/>
        </w:rPr>
      </w:pPr>
      <w:r>
        <w:rPr>
          <w:rFonts w:hint="eastAsia" w:ascii="仿宋" w:hAnsi="仿宋" w:eastAsia="仿宋" w:cs="仿宋"/>
          <w:color w:val="auto"/>
          <w:spacing w:val="0"/>
          <w:w w:val="100"/>
          <w:kern w:val="0"/>
          <w:position w:val="0"/>
          <w:sz w:val="24"/>
          <w:szCs w:val="24"/>
          <w:shd w:val="clear" w:color="auto" w:fill="auto"/>
          <w:lang w:val="en-US" w:eastAsia="zh-CN" w:bidi="en-US"/>
        </w:rPr>
        <w:t>5.供应商在开标时须使用制作加密电子投标文件所使用的CA锁及电脑，电脑须提前配置好浏览器（建议使用谷歌浏览器），以便开标时解锁。</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320" w:lineRule="atLeast"/>
        <w:ind w:left="0" w:right="0" w:firstLine="420"/>
        <w:jc w:val="both"/>
        <w:rPr>
          <w:rFonts w:hint="eastAsia" w:ascii="仿宋" w:hAnsi="仿宋" w:eastAsia="仿宋" w:cs="仿宋"/>
          <w:color w:val="auto"/>
          <w:spacing w:val="0"/>
          <w:w w:val="100"/>
          <w:kern w:val="0"/>
          <w:position w:val="0"/>
          <w:sz w:val="24"/>
          <w:szCs w:val="24"/>
          <w:shd w:val="clear" w:color="auto" w:fill="auto"/>
          <w:lang w:val="en-US" w:eastAsia="zh-CN" w:bidi="en-US"/>
        </w:rPr>
      </w:pPr>
      <w:r>
        <w:rPr>
          <w:rFonts w:hint="eastAsia" w:ascii="仿宋" w:hAnsi="仿宋" w:eastAsia="仿宋" w:cs="仿宋"/>
          <w:color w:val="auto"/>
          <w:spacing w:val="0"/>
          <w:w w:val="100"/>
          <w:kern w:val="0"/>
          <w:position w:val="0"/>
          <w:sz w:val="24"/>
          <w:szCs w:val="24"/>
          <w:shd w:val="clear" w:color="auto" w:fill="auto"/>
          <w:lang w:val="en-US" w:eastAsia="zh-CN" w:bidi="en-US"/>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320" w:lineRule="atLeast"/>
        <w:ind w:left="0" w:right="0" w:firstLine="420"/>
        <w:jc w:val="left"/>
        <w:rPr>
          <w:rFonts w:hint="eastAsia" w:ascii="仿宋" w:hAnsi="仿宋" w:eastAsia="仿宋" w:cs="仿宋"/>
          <w:color w:val="auto"/>
          <w:spacing w:val="0"/>
          <w:w w:val="100"/>
          <w:kern w:val="0"/>
          <w:position w:val="0"/>
          <w:sz w:val="24"/>
          <w:szCs w:val="24"/>
          <w:shd w:val="clear" w:color="auto" w:fill="auto"/>
          <w:lang w:val="en-US" w:eastAsia="zh-CN" w:bidi="en-US"/>
        </w:rPr>
      </w:pPr>
      <w:r>
        <w:rPr>
          <w:rFonts w:hint="eastAsia" w:ascii="仿宋" w:hAnsi="仿宋" w:eastAsia="仿宋" w:cs="仿宋"/>
          <w:color w:val="auto"/>
          <w:spacing w:val="0"/>
          <w:w w:val="100"/>
          <w:kern w:val="0"/>
          <w:position w:val="0"/>
          <w:sz w:val="24"/>
          <w:szCs w:val="24"/>
          <w:shd w:val="clear" w:color="auto" w:fill="auto"/>
          <w:lang w:val="en-US" w:eastAsia="zh-CN" w:bidi="en-US"/>
        </w:rPr>
        <w:t>7.为了保证开评标顺利进行，政采云线上开标功能完全实现，供应商开标所使用的电脑设备须具有视频及语音功能。</w:t>
      </w:r>
    </w:p>
    <w:p>
      <w:pPr>
        <w:pStyle w:val="18"/>
        <w:ind w:left="0" w:leftChars="0" w:firstLine="0" w:firstLineChars="0"/>
        <w:rPr>
          <w:rFonts w:hint="eastAsia"/>
          <w:lang w:val="en-US" w:eastAsia="zh-CN"/>
        </w:rPr>
      </w:pPr>
      <w:r>
        <w:rPr>
          <w:rFonts w:hint="eastAsia"/>
          <w:lang w:val="en-US" w:eastAsia="zh-CN"/>
        </w:rPr>
        <w:t>特别提示：</w:t>
      </w:r>
    </w:p>
    <w:p>
      <w:pPr>
        <w:pStyle w:val="18"/>
        <w:ind w:left="0" w:leftChars="0" w:firstLine="0" w:firstLineChars="0"/>
        <w:rPr>
          <w:rFonts w:hint="eastAsia"/>
          <w:lang w:val="en-US" w:eastAsia="zh-CN"/>
        </w:rPr>
      </w:pPr>
      <w:r>
        <w:rPr>
          <w:rFonts w:hint="eastAsia"/>
          <w:lang w:val="en-US" w:eastAsia="zh-CN"/>
        </w:rPr>
        <w:t>1、采购限额标准以上，200万元以下的货物和服务采购项目、400万元以下的工程采购项目，适宜由中小企业提供的，采购人应当专门面向中小企业采购。</w:t>
      </w:r>
    </w:p>
    <w:p>
      <w:pPr>
        <w:pStyle w:val="18"/>
        <w:ind w:left="0" w:leftChars="0" w:firstLine="0" w:firstLineChars="0"/>
        <w:rPr>
          <w:rFonts w:hint="eastAsia"/>
          <w:lang w:val="en-US" w:eastAsia="zh-CN"/>
        </w:rPr>
      </w:pPr>
      <w:r>
        <w:rPr>
          <w:rFonts w:hint="eastAsia"/>
          <w:lang w:val="en-US" w:eastAsia="zh-CN"/>
        </w:rPr>
        <w:t>2、超过200万元的货物和服务采购项目、超过400万元的工程采购项目中适宜由中小企业提供的，预留该部分采购项目预算总额的30%以上专门面向中小企业采购，其中预留给小微企业的比例不低于60%。</w:t>
      </w:r>
    </w:p>
    <w:p>
      <w:pPr>
        <w:pStyle w:val="18"/>
        <w:ind w:left="0" w:leftChars="0" w:firstLine="0" w:firstLineChars="0"/>
        <w:rPr>
          <w:rFonts w:hint="eastAsia"/>
          <w:lang w:val="en-US" w:eastAsia="zh-CN"/>
        </w:rPr>
      </w:pPr>
      <w:r>
        <w:rPr>
          <w:rFonts w:hint="eastAsia"/>
          <w:lang w:val="en-US" w:eastAsia="zh-CN"/>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18"/>
        <w:ind w:left="0" w:leftChars="0" w:firstLine="0" w:firstLineChars="0"/>
        <w:rPr>
          <w:rFonts w:hint="eastAsia"/>
          <w:lang w:val="en-US" w:eastAsia="zh-CN"/>
        </w:rPr>
      </w:pPr>
      <w:r>
        <w:rPr>
          <w:rFonts w:hint="eastAsia"/>
          <w:lang w:val="en-US" w:eastAsia="zh-CN"/>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1"/>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bookmarkStart w:id="19" w:name="_Toc20614"/>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七、对本次招标提出询问，请按以下方式联系。</w:t>
      </w:r>
      <w:bookmarkEnd w:id="19"/>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1.采购人信息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名 称：乌恰县教育局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地址：乌恰县</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bookmarkStart w:id="20" w:name="_Toc28359086"/>
      <w:bookmarkStart w:id="21" w:name="_Toc28359009"/>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 xml:space="preserve">联 系 人：托老师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联系电话：15209082733</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2"/>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2.采购代理机构信息</w:t>
      </w:r>
      <w:bookmarkEnd w:id="20"/>
      <w:bookmarkEnd w:id="21"/>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名 称：新疆宏力源工程项目管理有限公司</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地　址：新疆克州乌恰县天源市政7楼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项目联系人：王先生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项目联系方式：13201016575</w:t>
      </w:r>
    </w:p>
    <w:p>
      <w:pPr>
        <w:jc w:val="center"/>
        <w:rPr>
          <w:rFonts w:hint="eastAsia" w:ascii="仿宋" w:hAnsi="仿宋" w:eastAsia="仿宋" w:cs="仿宋"/>
          <w:b/>
          <w:bCs/>
          <w:color w:val="000000" w:themeColor="text1"/>
          <w:spacing w:val="0"/>
          <w:w w:val="100"/>
          <w:position w:val="0"/>
          <w:sz w:val="28"/>
          <w:szCs w:val="28"/>
          <w:lang w:val="en-US" w:eastAsia="zh-CN"/>
          <w14:textFill>
            <w14:solidFill>
              <w14:schemeClr w14:val="tx1"/>
            </w14:solidFill>
          </w14:textFill>
        </w:rPr>
      </w:pPr>
    </w:p>
    <w:p>
      <w:pPr>
        <w:jc w:val="center"/>
        <w:rPr>
          <w:rFonts w:hint="eastAsia" w:ascii="仿宋" w:hAnsi="仿宋" w:eastAsia="仿宋" w:cs="仿宋"/>
          <w:b/>
          <w:bCs/>
          <w:color w:val="000000" w:themeColor="text1"/>
          <w:spacing w:val="0"/>
          <w:w w:val="100"/>
          <w:position w:val="0"/>
          <w:sz w:val="28"/>
          <w:szCs w:val="28"/>
          <w:lang w:val="en-US" w:eastAsia="zh-CN"/>
          <w14:textFill>
            <w14:solidFill>
              <w14:schemeClr w14:val="tx1"/>
            </w14:solidFill>
          </w14:textFill>
        </w:rPr>
      </w:pPr>
    </w:p>
    <w:p>
      <w:pPr>
        <w:pStyle w:val="2"/>
        <w:rPr>
          <w:rFonts w:hint="eastAsia"/>
          <w:lang w:val="en-US" w:eastAsia="zh-CN"/>
        </w:rPr>
      </w:pPr>
    </w:p>
    <w:p>
      <w:pPr>
        <w:pStyle w:val="7"/>
        <w:numPr>
          <w:ilvl w:val="0"/>
          <w:numId w:val="0"/>
        </w:numPr>
        <w:ind w:leftChars="0" w:right="0" w:rightChars="0"/>
        <w:rPr>
          <w:rFonts w:hint="eastAsia"/>
          <w:lang w:val="en-US" w:eastAsia="zh-CN"/>
        </w:rPr>
      </w:pPr>
    </w:p>
    <w:p>
      <w:pPr>
        <w:pStyle w:val="2"/>
        <w:rPr>
          <w:rFonts w:hint="eastAsia"/>
          <w:lang w:val="en-US" w:eastAsia="zh-CN"/>
        </w:rPr>
      </w:pPr>
    </w:p>
    <w:p>
      <w:pPr>
        <w:jc w:val="center"/>
        <w:outlineLvl w:val="0"/>
        <w:rPr>
          <w:rFonts w:hint="default" w:ascii="仿宋" w:hAnsi="仿宋" w:eastAsia="仿宋" w:cs="仿宋"/>
          <w:b/>
          <w:bCs/>
          <w:color w:val="000000" w:themeColor="text1"/>
          <w:spacing w:val="0"/>
          <w:w w:val="100"/>
          <w:position w:val="0"/>
          <w:sz w:val="36"/>
          <w:szCs w:val="36"/>
          <w:lang w:val="en-US" w:eastAsia="zh-CN"/>
          <w14:textFill>
            <w14:solidFill>
              <w14:schemeClr w14:val="tx1"/>
            </w14:solidFill>
          </w14:textFill>
        </w:rPr>
      </w:pPr>
      <w:bookmarkStart w:id="22" w:name="_Toc27759"/>
      <w:r>
        <w:rPr>
          <w:rFonts w:hint="eastAsia" w:ascii="仿宋" w:hAnsi="仿宋" w:eastAsia="仿宋" w:cs="仿宋"/>
          <w:b/>
          <w:bCs/>
          <w:color w:val="000000" w:themeColor="text1"/>
          <w:spacing w:val="0"/>
          <w:w w:val="100"/>
          <w:position w:val="0"/>
          <w:sz w:val="36"/>
          <w:szCs w:val="36"/>
          <w:lang w:val="en-US" w:eastAsia="zh-CN"/>
          <w14:textFill>
            <w14:solidFill>
              <w14:schemeClr w14:val="tx1"/>
            </w14:solidFill>
          </w14:textFill>
        </w:rPr>
        <w:t>第二部分  投标人须知</w:t>
      </w:r>
      <w:bookmarkEnd w:id="22"/>
    </w:p>
    <w:p>
      <w:pPr>
        <w:pStyle w:val="33"/>
        <w:keepNext w:val="0"/>
        <w:keepLines w:val="0"/>
        <w:widowControl w:val="0"/>
        <w:shd w:val="clear" w:color="auto" w:fill="auto"/>
        <w:bidi w:val="0"/>
        <w:spacing w:before="0" w:after="0" w:line="240" w:lineRule="auto"/>
        <w:ind w:right="0"/>
        <w:jc w:val="center"/>
        <w:rPr>
          <w:rFonts w:hint="eastAsia" w:ascii="仿宋" w:hAnsi="仿宋" w:eastAsia="仿宋" w:cs="仿宋"/>
          <w:color w:val="000000" w:themeColor="text1"/>
          <w:spacing w:val="0"/>
          <w:w w:val="100"/>
          <w:position w:val="0"/>
          <w:sz w:val="28"/>
          <w:szCs w:val="28"/>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一、投标人</w:t>
      </w:r>
      <w:r>
        <w:rPr>
          <w:rFonts w:hint="eastAsia" w:ascii="仿宋" w:hAnsi="仿宋" w:eastAsia="仿宋" w:cs="仿宋"/>
          <w:color w:val="000000" w:themeColor="text1"/>
          <w:spacing w:val="0"/>
          <w:w w:val="100"/>
          <w:position w:val="0"/>
          <w:sz w:val="28"/>
          <w:szCs w:val="28"/>
          <w14:textFill>
            <w14:solidFill>
              <w14:schemeClr w14:val="tx1"/>
            </w14:solidFill>
          </w14:textFill>
        </w:rPr>
        <w:t>须知前附表</w:t>
      </w:r>
    </w:p>
    <w:tbl>
      <w:tblPr>
        <w:tblStyle w:val="20"/>
        <w:tblW w:w="9593" w:type="dxa"/>
        <w:jc w:val="center"/>
        <w:tblLayout w:type="fixed"/>
        <w:tblCellMar>
          <w:top w:w="0" w:type="dxa"/>
          <w:left w:w="108" w:type="dxa"/>
          <w:bottom w:w="0" w:type="dxa"/>
          <w:right w:w="108" w:type="dxa"/>
        </w:tblCellMar>
      </w:tblPr>
      <w:tblGrid>
        <w:gridCol w:w="722"/>
        <w:gridCol w:w="1682"/>
        <w:gridCol w:w="7189"/>
      </w:tblGrid>
      <w:tr>
        <w:tblPrEx>
          <w:tblCellMar>
            <w:top w:w="0" w:type="dxa"/>
            <w:left w:w="108" w:type="dxa"/>
            <w:bottom w:w="0" w:type="dxa"/>
            <w:right w:w="108" w:type="dxa"/>
          </w:tblCellMar>
        </w:tblPrEx>
        <w:trPr>
          <w:trHeight w:val="670"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widowControl/>
              <w:spacing w:line="334" w:lineRule="exact"/>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序号</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widowControl/>
              <w:spacing w:line="334" w:lineRule="exact"/>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名  称</w:t>
            </w:r>
          </w:p>
        </w:tc>
        <w:tc>
          <w:tcPr>
            <w:tcW w:w="7189" w:type="dxa"/>
            <w:tcBorders>
              <w:top w:val="single" w:color="auto" w:sz="4" w:space="0"/>
              <w:left w:val="single" w:color="auto" w:sz="4" w:space="0"/>
              <w:bottom w:val="single" w:color="auto" w:sz="4" w:space="0"/>
              <w:right w:val="single" w:color="auto" w:sz="4" w:space="0"/>
            </w:tcBorders>
            <w:noWrap w:val="0"/>
            <w:vAlign w:val="center"/>
          </w:tcPr>
          <w:p>
            <w:pPr>
              <w:widowControl/>
              <w:spacing w:line="334" w:lineRule="exact"/>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编  列  内  容</w:t>
            </w:r>
          </w:p>
        </w:tc>
      </w:tr>
      <w:tr>
        <w:tblPrEx>
          <w:tblCellMar>
            <w:top w:w="0" w:type="dxa"/>
            <w:left w:w="108" w:type="dxa"/>
            <w:bottom w:w="0" w:type="dxa"/>
            <w:right w:w="108" w:type="dxa"/>
          </w:tblCellMar>
        </w:tblPrEx>
        <w:trPr>
          <w:trHeight w:val="2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项目名称</w:t>
            </w:r>
          </w:p>
          <w:p>
            <w:pPr>
              <w:shd w:val="clear" w:color="auto" w:fill="auto"/>
              <w:spacing w:line="360" w:lineRule="auto"/>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项目编号</w:t>
            </w:r>
          </w:p>
          <w:p>
            <w:pPr>
              <w:shd w:val="clear" w:color="auto" w:fill="auto"/>
              <w:spacing w:line="360" w:lineRule="auto"/>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 xml:space="preserve">采购内容  </w:t>
            </w:r>
          </w:p>
          <w:p>
            <w:pPr>
              <w:shd w:val="clear" w:color="auto" w:fill="auto"/>
              <w:spacing w:line="360" w:lineRule="auto"/>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供货日期</w:t>
            </w:r>
          </w:p>
        </w:tc>
        <w:tc>
          <w:tcPr>
            <w:tcW w:w="718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项目名称：乌恰县各中小学、幼儿园2023年8月-2024年7月学生食堂食材采购项目</w:t>
            </w:r>
          </w:p>
          <w:p>
            <w:pPr>
              <w:shd w:val="clear" w:color="auto" w:fill="auto"/>
              <w:spacing w:line="360" w:lineRule="auto"/>
              <w:jc w:val="left"/>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项目编号：WQZFCG(ZB)-2023-065</w:t>
            </w:r>
          </w:p>
          <w:p>
            <w:pPr>
              <w:shd w:val="clear" w:color="auto" w:fill="auto"/>
              <w:spacing w:line="360" w:lineRule="auto"/>
              <w:jc w:val="left"/>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采购内容：大米、面粉、清油、肉类、蔬菜、鸡蛋、水果、囊、调料、牛奶、酸奶、饼干和面包等食堂食材。</w:t>
            </w:r>
          </w:p>
          <w:p>
            <w:pPr>
              <w:shd w:val="clear" w:color="auto" w:fill="auto"/>
              <w:spacing w:line="360" w:lineRule="auto"/>
              <w:jc w:val="left"/>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供货日期：按甲方实际需求配送（运费由供货商承担）</w:t>
            </w:r>
          </w:p>
        </w:tc>
      </w:tr>
      <w:tr>
        <w:tblPrEx>
          <w:tblCellMar>
            <w:top w:w="0" w:type="dxa"/>
            <w:left w:w="108" w:type="dxa"/>
            <w:bottom w:w="0" w:type="dxa"/>
            <w:right w:w="108" w:type="dxa"/>
          </w:tblCellMar>
        </w:tblPrEx>
        <w:trPr>
          <w:trHeight w:val="90"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采购人信息</w:t>
            </w:r>
          </w:p>
        </w:tc>
        <w:tc>
          <w:tcPr>
            <w:tcW w:w="718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名  称：乌恰县教育局</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联 系 人：托老师    联系电话：15209082733</w:t>
            </w:r>
          </w:p>
        </w:tc>
      </w:tr>
      <w:tr>
        <w:tblPrEx>
          <w:tblCellMar>
            <w:top w:w="0" w:type="dxa"/>
            <w:left w:w="108" w:type="dxa"/>
            <w:bottom w:w="0" w:type="dxa"/>
            <w:right w:w="108" w:type="dxa"/>
          </w:tblCellMar>
        </w:tblPrEx>
        <w:trPr>
          <w:trHeight w:val="873"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采购代理</w:t>
            </w:r>
          </w:p>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机    构</w:t>
            </w:r>
          </w:p>
        </w:tc>
        <w:tc>
          <w:tcPr>
            <w:tcW w:w="718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名  称：新疆宏力源工程项目管理有限公司</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地  址：新疆克州乌恰县天源市政7楼</w:t>
            </w:r>
          </w:p>
          <w:p>
            <w:pPr>
              <w:shd w:val="clear" w:color="auto" w:fill="auto"/>
              <w:spacing w:line="360" w:lineRule="auto"/>
              <w:jc w:val="left"/>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联系人：王先生       电  话：13201016575</w:t>
            </w:r>
          </w:p>
        </w:tc>
      </w:tr>
      <w:tr>
        <w:tblPrEx>
          <w:tblCellMar>
            <w:top w:w="0" w:type="dxa"/>
            <w:left w:w="108" w:type="dxa"/>
            <w:bottom w:w="0" w:type="dxa"/>
            <w:right w:w="108" w:type="dxa"/>
          </w:tblCellMar>
        </w:tblPrEx>
        <w:trPr>
          <w:trHeight w:val="144"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最终交货</w:t>
            </w:r>
          </w:p>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地    点</w:t>
            </w:r>
          </w:p>
        </w:tc>
        <w:tc>
          <w:tcPr>
            <w:tcW w:w="718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甲方指定地点</w:t>
            </w:r>
          </w:p>
        </w:tc>
      </w:tr>
      <w:tr>
        <w:tblPrEx>
          <w:tblCellMar>
            <w:top w:w="0" w:type="dxa"/>
            <w:left w:w="108" w:type="dxa"/>
            <w:bottom w:w="0" w:type="dxa"/>
            <w:right w:w="108" w:type="dxa"/>
          </w:tblCellMar>
        </w:tblPrEx>
        <w:trPr>
          <w:trHeight w:val="366"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auto"/>
                <w:sz w:val="21"/>
                <w:szCs w:val="21"/>
                <w:lang w:val="en-US" w:eastAsia="zh-CN"/>
              </w:rPr>
              <w:t>资格要求</w:t>
            </w:r>
          </w:p>
        </w:tc>
        <w:tc>
          <w:tcPr>
            <w:tcW w:w="718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default" w:ascii="仿宋" w:hAnsi="仿宋" w:eastAsia="仿宋" w:cs="仿宋"/>
                <w:b w:val="0"/>
                <w:bCs w:val="0"/>
                <w:color w:val="000000" w:themeColor="text1"/>
                <w:sz w:val="21"/>
                <w:szCs w:val="21"/>
                <w:lang w:val="en-US" w:eastAsia="zh-CN"/>
                <w14:textFill>
                  <w14:solidFill>
                    <w14:schemeClr w14:val="tx1"/>
                  </w14:solidFill>
                </w14:textFill>
              </w:rPr>
              <w:t>1.满足《中华人民共和国政府采购法》第二十二条规定；</w:t>
            </w:r>
          </w:p>
          <w:p>
            <w:pPr>
              <w:shd w:val="clear" w:color="auto" w:fill="auto"/>
              <w:spacing w:line="360" w:lineRule="auto"/>
              <w:jc w:val="left"/>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default" w:ascii="仿宋" w:hAnsi="仿宋" w:eastAsia="仿宋" w:cs="仿宋"/>
                <w:b w:val="0"/>
                <w:bCs w:val="0"/>
                <w:color w:val="000000" w:themeColor="text1"/>
                <w:sz w:val="21"/>
                <w:szCs w:val="21"/>
                <w:lang w:val="en-US" w:eastAsia="zh-CN"/>
                <w14:textFill>
                  <w14:solidFill>
                    <w14:schemeClr w14:val="tx1"/>
                  </w14:solidFill>
                </w14:textFill>
              </w:rPr>
              <w:t>2.落实政府采购政策需满足的资格要求：标项1：供应商为中小企业。</w:t>
            </w:r>
          </w:p>
          <w:p>
            <w:pPr>
              <w:shd w:val="clear" w:color="auto" w:fill="auto"/>
              <w:spacing w:line="360" w:lineRule="auto"/>
              <w:jc w:val="left"/>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default" w:ascii="仿宋" w:hAnsi="仿宋" w:eastAsia="仿宋" w:cs="仿宋"/>
                <w:b w:val="0"/>
                <w:bCs w:val="0"/>
                <w:color w:val="000000" w:themeColor="text1"/>
                <w:sz w:val="21"/>
                <w:szCs w:val="21"/>
                <w:lang w:val="en-US" w:eastAsia="zh-CN"/>
                <w14:textFill>
                  <w14:solidFill>
                    <w14:schemeClr w14:val="tx1"/>
                  </w14:solidFill>
                </w14:textFill>
              </w:rPr>
              <w:t>3.本项目的特定资格要求：</w:t>
            </w:r>
          </w:p>
          <w:p>
            <w:pPr>
              <w:shd w:val="clear" w:color="auto" w:fill="auto"/>
              <w:spacing w:line="360" w:lineRule="auto"/>
              <w:jc w:val="left"/>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default" w:ascii="仿宋" w:hAnsi="仿宋" w:eastAsia="仿宋" w:cs="仿宋"/>
                <w:b w:val="0"/>
                <w:bCs w:val="0"/>
                <w:color w:val="000000" w:themeColor="text1"/>
                <w:sz w:val="21"/>
                <w:szCs w:val="21"/>
                <w:lang w:val="en-US" w:eastAsia="zh-CN"/>
                <w14:textFill>
                  <w14:solidFill>
                    <w14:schemeClr w14:val="tx1"/>
                  </w14:solidFill>
                </w14:textFill>
              </w:rPr>
              <w:t>（1）具有合格有效的三证合一营业执照；</w:t>
            </w:r>
          </w:p>
          <w:p>
            <w:pPr>
              <w:shd w:val="clear" w:color="auto" w:fill="auto"/>
              <w:spacing w:line="360" w:lineRule="auto"/>
              <w:jc w:val="left"/>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default" w:ascii="仿宋" w:hAnsi="仿宋" w:eastAsia="仿宋" w:cs="仿宋"/>
                <w:b w:val="0"/>
                <w:bCs w:val="0"/>
                <w:color w:val="000000" w:themeColor="text1"/>
                <w:sz w:val="21"/>
                <w:szCs w:val="21"/>
                <w:lang w:val="en-US" w:eastAsia="zh-CN"/>
                <w14:textFill>
                  <w14:solidFill>
                    <w14:schemeClr w14:val="tx1"/>
                  </w14:solidFill>
                </w14:textFill>
              </w:rPr>
              <w:t>（2）法定代表人资格证明或法定代表人授权委托书，投标企业须提供投标人（被授权本单位在职人员）近6个月有效的社保证明；</w:t>
            </w:r>
          </w:p>
          <w:p>
            <w:pPr>
              <w:shd w:val="clear" w:color="auto" w:fill="auto"/>
              <w:spacing w:line="360" w:lineRule="auto"/>
              <w:jc w:val="left"/>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default" w:ascii="仿宋" w:hAnsi="仿宋" w:eastAsia="仿宋" w:cs="仿宋"/>
                <w:b w:val="0"/>
                <w:bCs w:val="0"/>
                <w:color w:val="000000" w:themeColor="text1"/>
                <w:sz w:val="21"/>
                <w:szCs w:val="21"/>
                <w:lang w:val="en-US" w:eastAsia="zh-CN"/>
                <w14:textFill>
                  <w14:solidFill>
                    <w14:schemeClr w14:val="tx1"/>
                  </w14:solidFill>
                </w14:textFill>
              </w:rPr>
              <w:t>（3）未被“信用中国”（www.creditchina.gov.cn/）、“中国政府采购网”（www.ccgp.gov.cn）列入失信被执行人、重大税收违法案件当事人名单、政府采购严重失信行为记录名单；</w:t>
            </w:r>
          </w:p>
          <w:p>
            <w:pPr>
              <w:shd w:val="clear" w:color="auto" w:fill="auto"/>
              <w:spacing w:line="360" w:lineRule="auto"/>
              <w:jc w:val="left"/>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default" w:ascii="仿宋" w:hAnsi="仿宋" w:eastAsia="仿宋" w:cs="仿宋"/>
                <w:b w:val="0"/>
                <w:bCs w:val="0"/>
                <w:color w:val="000000" w:themeColor="text1"/>
                <w:sz w:val="21"/>
                <w:szCs w:val="21"/>
                <w:lang w:val="en-US" w:eastAsia="zh-CN"/>
                <w14:textFill>
                  <w14:solidFill>
                    <w14:schemeClr w14:val="tx1"/>
                  </w14:solidFill>
                </w14:textFill>
              </w:rPr>
              <w:t>（4）投标企业及其法人参加本次采购活动前三年内，在经营活动中没有重大违法记录的声明及反商业受贿承诺；</w:t>
            </w:r>
          </w:p>
          <w:p>
            <w:pPr>
              <w:shd w:val="clear" w:color="auto" w:fill="auto"/>
              <w:spacing w:line="360" w:lineRule="auto"/>
              <w:jc w:val="left"/>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default" w:ascii="仿宋" w:hAnsi="仿宋" w:eastAsia="仿宋" w:cs="仿宋"/>
                <w:b w:val="0"/>
                <w:bCs w:val="0"/>
                <w:color w:val="000000" w:themeColor="text1"/>
                <w:sz w:val="21"/>
                <w:szCs w:val="21"/>
                <w:lang w:val="en-US" w:eastAsia="zh-CN"/>
                <w14:textFill>
                  <w14:solidFill>
                    <w14:schemeClr w14:val="tx1"/>
                  </w14:solidFill>
                </w14:textFill>
              </w:rPr>
              <w:t>（5）具备《食品经营许可证》或《食品生产许可证》；</w:t>
            </w:r>
          </w:p>
        </w:tc>
      </w:tr>
      <w:tr>
        <w:tblPrEx>
          <w:tblCellMar>
            <w:top w:w="0" w:type="dxa"/>
            <w:left w:w="108" w:type="dxa"/>
            <w:bottom w:w="0" w:type="dxa"/>
            <w:right w:w="108" w:type="dxa"/>
          </w:tblCellMar>
        </w:tblPrEx>
        <w:trPr>
          <w:trHeight w:val="90"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6</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资金来源</w:t>
            </w:r>
          </w:p>
        </w:tc>
        <w:tc>
          <w:tcPr>
            <w:tcW w:w="718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上级专项资金</w:t>
            </w:r>
          </w:p>
        </w:tc>
      </w:tr>
      <w:tr>
        <w:tblPrEx>
          <w:tblCellMar>
            <w:top w:w="0" w:type="dxa"/>
            <w:left w:w="108" w:type="dxa"/>
            <w:bottom w:w="0" w:type="dxa"/>
            <w:right w:w="108" w:type="dxa"/>
          </w:tblCellMar>
        </w:tblPrEx>
        <w:trPr>
          <w:trHeight w:val="90"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7</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招标方式</w:t>
            </w:r>
          </w:p>
        </w:tc>
        <w:tc>
          <w:tcPr>
            <w:tcW w:w="718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xml:space="preserve">公开招标(本项目采用网上电子招投标)  </w:t>
            </w:r>
          </w:p>
        </w:tc>
      </w:tr>
      <w:tr>
        <w:tblPrEx>
          <w:tblCellMar>
            <w:top w:w="0" w:type="dxa"/>
            <w:left w:w="108" w:type="dxa"/>
            <w:bottom w:w="0" w:type="dxa"/>
            <w:right w:w="108" w:type="dxa"/>
          </w:tblCellMar>
        </w:tblPrEx>
        <w:trPr>
          <w:trHeight w:val="90"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8</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供应商信</w:t>
            </w:r>
          </w:p>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用 查 询</w:t>
            </w:r>
          </w:p>
        </w:tc>
        <w:tc>
          <w:tcPr>
            <w:tcW w:w="718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1、查询渠道：信用中国（网址：http://www.creditchina.gov.cn）、中国政府采购网(网址：http://www.ccgp.gov.cn）。</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2、截止时点：开标后评标前。</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3、信用信息查询记录和证据留存的具体方式：由采购组织机构在规定查询时间内打印信用信息查询记录并归入项目档案。</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CellMar>
            <w:top w:w="0" w:type="dxa"/>
            <w:left w:w="108" w:type="dxa"/>
            <w:bottom w:w="0" w:type="dxa"/>
            <w:right w:w="108" w:type="dxa"/>
          </w:tblCellMar>
        </w:tblPrEx>
        <w:trPr>
          <w:trHeight w:val="535"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9</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是否接受联合体投标</w:t>
            </w:r>
          </w:p>
        </w:tc>
        <w:tc>
          <w:tcPr>
            <w:tcW w:w="718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■不接受</w:t>
            </w:r>
          </w:p>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□接  受</w:t>
            </w:r>
          </w:p>
        </w:tc>
      </w:tr>
      <w:tr>
        <w:tblPrEx>
          <w:tblCellMar>
            <w:top w:w="0" w:type="dxa"/>
            <w:left w:w="108" w:type="dxa"/>
            <w:bottom w:w="0" w:type="dxa"/>
            <w:right w:w="108" w:type="dxa"/>
          </w:tblCellMar>
        </w:tblPrEx>
        <w:trPr>
          <w:trHeight w:val="2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10</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投标截止时间 （开标时间）</w:t>
            </w:r>
          </w:p>
        </w:tc>
        <w:tc>
          <w:tcPr>
            <w:tcW w:w="718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投标截止时间：</w:t>
            </w:r>
            <w:r>
              <w:rPr>
                <w:rFonts w:hint="eastAsia" w:ascii="仿宋" w:hAnsi="仿宋" w:eastAsia="仿宋" w:cs="仿宋"/>
                <w:b w:val="0"/>
                <w:bCs w:val="0"/>
                <w:color w:val="0000FF"/>
                <w:sz w:val="21"/>
                <w:szCs w:val="21"/>
                <w:highlight w:val="none"/>
                <w:lang w:val="en-US" w:eastAsia="zh-CN"/>
              </w:rPr>
              <w:t>2023年07月26日上午11时00分（北京时间）</w:t>
            </w:r>
          </w:p>
        </w:tc>
      </w:tr>
      <w:tr>
        <w:tblPrEx>
          <w:tblCellMar>
            <w:top w:w="0" w:type="dxa"/>
            <w:left w:w="108" w:type="dxa"/>
            <w:bottom w:w="0" w:type="dxa"/>
            <w:right w:w="108" w:type="dxa"/>
          </w:tblCellMar>
        </w:tblPrEx>
        <w:trPr>
          <w:trHeight w:val="300"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11</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投标有效期</w:t>
            </w:r>
          </w:p>
        </w:tc>
        <w:tc>
          <w:tcPr>
            <w:tcW w:w="718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xml:space="preserve"> 60 天</w:t>
            </w:r>
          </w:p>
        </w:tc>
      </w:tr>
      <w:tr>
        <w:tblPrEx>
          <w:tblCellMar>
            <w:top w:w="0" w:type="dxa"/>
            <w:left w:w="108" w:type="dxa"/>
            <w:bottom w:w="0" w:type="dxa"/>
            <w:right w:w="108" w:type="dxa"/>
          </w:tblCellMar>
        </w:tblPrEx>
        <w:trPr>
          <w:trHeight w:val="63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12</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投标保证金</w:t>
            </w:r>
          </w:p>
        </w:tc>
        <w:tc>
          <w:tcPr>
            <w:tcW w:w="718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FF"/>
                <w:sz w:val="21"/>
                <w:szCs w:val="21"/>
                <w:lang w:val="en-US" w:eastAsia="zh-CN"/>
              </w:rPr>
            </w:pPr>
            <w:r>
              <w:rPr>
                <w:rFonts w:hint="eastAsia" w:ascii="仿宋" w:hAnsi="仿宋" w:eastAsia="仿宋" w:cs="仿宋"/>
                <w:b w:val="0"/>
                <w:bCs w:val="0"/>
                <w:color w:val="0000FF"/>
                <w:sz w:val="21"/>
                <w:szCs w:val="21"/>
                <w:lang w:val="en-US" w:eastAsia="zh-CN"/>
              </w:rPr>
              <w:t>投标保证金要求：</w:t>
            </w:r>
          </w:p>
          <w:p>
            <w:pPr>
              <w:shd w:val="clear" w:color="auto" w:fill="auto"/>
              <w:spacing w:line="360" w:lineRule="auto"/>
              <w:jc w:val="left"/>
              <w:rPr>
                <w:rFonts w:hint="eastAsia" w:ascii="仿宋" w:hAnsi="仿宋" w:eastAsia="仿宋" w:cs="仿宋"/>
                <w:b w:val="0"/>
                <w:bCs w:val="0"/>
                <w:color w:val="0000FF"/>
                <w:sz w:val="21"/>
                <w:szCs w:val="21"/>
                <w:lang w:val="en-US" w:eastAsia="zh-CN"/>
              </w:rPr>
            </w:pPr>
            <w:r>
              <w:rPr>
                <w:rFonts w:hint="eastAsia" w:ascii="仿宋" w:hAnsi="仿宋" w:eastAsia="仿宋" w:cs="仿宋"/>
                <w:b w:val="0"/>
                <w:bCs w:val="0"/>
                <w:color w:val="0000FF"/>
                <w:sz w:val="21"/>
                <w:szCs w:val="21"/>
                <w:lang w:val="en-US" w:eastAsia="zh-CN"/>
              </w:rPr>
              <w:t>投标保证金交纳方式：投标保证金应当以支票、汇票、本票、网上银行支付或者金融机构、担保机构出具的保函等非现金形式交纳。</w:t>
            </w:r>
          </w:p>
          <w:p>
            <w:pPr>
              <w:shd w:val="clear" w:color="auto" w:fill="auto"/>
              <w:spacing w:line="360" w:lineRule="auto"/>
              <w:jc w:val="left"/>
              <w:rPr>
                <w:rFonts w:hint="eastAsia" w:ascii="仿宋" w:hAnsi="仿宋" w:eastAsia="仿宋" w:cs="仿宋"/>
                <w:b w:val="0"/>
                <w:bCs w:val="0"/>
                <w:color w:val="0000FF"/>
                <w:sz w:val="21"/>
                <w:szCs w:val="21"/>
                <w:highlight w:val="yellow"/>
                <w:lang w:val="en-US" w:eastAsia="zh-CN"/>
              </w:rPr>
            </w:pPr>
            <w:r>
              <w:rPr>
                <w:rFonts w:hint="eastAsia" w:ascii="仿宋" w:hAnsi="仿宋" w:eastAsia="仿宋" w:cs="仿宋"/>
                <w:b w:val="0"/>
                <w:bCs w:val="0"/>
                <w:color w:val="0000FF"/>
                <w:sz w:val="21"/>
                <w:szCs w:val="21"/>
                <w:lang w:val="en-US" w:eastAsia="zh-CN"/>
              </w:rPr>
              <w:t>投标保证金的金额：</w:t>
            </w:r>
            <w:r>
              <w:rPr>
                <w:rFonts w:hint="eastAsia" w:ascii="仿宋" w:hAnsi="仿宋" w:eastAsia="仿宋" w:cs="仿宋"/>
                <w:b w:val="0"/>
                <w:bCs w:val="0"/>
                <w:color w:val="0000FF"/>
                <w:sz w:val="21"/>
                <w:szCs w:val="21"/>
                <w:highlight w:val="none"/>
                <w:lang w:val="en-US" w:eastAsia="zh-CN"/>
              </w:rPr>
              <w:t>50000元（大写：伍万元整）</w:t>
            </w:r>
          </w:p>
          <w:p>
            <w:pPr>
              <w:shd w:val="clear" w:color="auto" w:fill="auto"/>
              <w:spacing w:line="360" w:lineRule="auto"/>
              <w:jc w:val="left"/>
              <w:rPr>
                <w:rFonts w:hint="eastAsia" w:ascii="仿宋" w:hAnsi="仿宋" w:eastAsia="仿宋" w:cs="仿宋"/>
                <w:b w:val="0"/>
                <w:bCs w:val="0"/>
                <w:color w:val="0000FF"/>
                <w:sz w:val="21"/>
                <w:szCs w:val="21"/>
                <w:lang w:val="en-US" w:eastAsia="zh-CN"/>
              </w:rPr>
            </w:pPr>
            <w:r>
              <w:rPr>
                <w:rFonts w:hint="eastAsia" w:ascii="仿宋" w:hAnsi="仿宋" w:eastAsia="仿宋" w:cs="仿宋"/>
                <w:b w:val="0"/>
                <w:bCs w:val="0"/>
                <w:color w:val="0000FF"/>
                <w:sz w:val="21"/>
                <w:szCs w:val="21"/>
                <w:lang w:val="en-US" w:eastAsia="zh-CN"/>
              </w:rPr>
              <w:t>1、投标保证金以电汇、网银等转账形式提交的，应在投标截止时间 2023年07月26日 上午11：00时（北京时间）前以总公司的基本账户一次性汇入指定账户（以到账时间为准），不接受现金及任何个人汇款。确认到账后，持法定代表人授权委托书、社保证明 （委托代理人必须为参加本单位社保的在职工作人员）委托代理人近1个月的社保证明，银行电子回单、持银行交款单、基本户开户许可证原件 （基本存款账户信息原件）乌恰县政务服务和公共资源交易中心二楼换取票据收据，项目开具的票据收据原件须扫描上传，标书内附有此票据收据。</w:t>
            </w:r>
          </w:p>
          <w:p>
            <w:pPr>
              <w:shd w:val="clear" w:color="auto" w:fill="auto"/>
              <w:spacing w:line="360" w:lineRule="auto"/>
              <w:jc w:val="left"/>
              <w:rPr>
                <w:rFonts w:hint="eastAsia" w:ascii="仿宋" w:hAnsi="仿宋" w:eastAsia="仿宋" w:cs="仿宋"/>
                <w:b w:val="0"/>
                <w:bCs w:val="0"/>
                <w:color w:val="0000FF"/>
                <w:sz w:val="21"/>
                <w:szCs w:val="21"/>
                <w:lang w:val="en-US" w:eastAsia="zh-CN"/>
              </w:rPr>
            </w:pPr>
            <w:r>
              <w:rPr>
                <w:rFonts w:hint="eastAsia" w:ascii="仿宋" w:hAnsi="仿宋" w:eastAsia="仿宋" w:cs="仿宋"/>
                <w:b w:val="0"/>
                <w:bCs w:val="0"/>
                <w:color w:val="0000FF"/>
                <w:sz w:val="21"/>
                <w:szCs w:val="21"/>
                <w:lang w:val="en-US" w:eastAsia="zh-CN"/>
              </w:rPr>
              <w:t>2、投标保证金以保函等票据形式提交的，需注明项目名称及单位名称，银行保函（电子保函）的有效期与投标有效期一致。需提供基本户开户行 出具的银行保函，投标文件内附此保函原件电子件。</w:t>
            </w:r>
          </w:p>
          <w:p>
            <w:pPr>
              <w:shd w:val="clear" w:color="auto" w:fill="auto"/>
              <w:spacing w:line="360" w:lineRule="auto"/>
              <w:jc w:val="left"/>
              <w:rPr>
                <w:rFonts w:hint="eastAsia" w:ascii="仿宋" w:hAnsi="仿宋" w:eastAsia="仿宋" w:cs="仿宋"/>
                <w:b w:val="0"/>
                <w:bCs w:val="0"/>
                <w:color w:val="0000FF"/>
                <w:sz w:val="21"/>
                <w:szCs w:val="21"/>
                <w:lang w:val="en-US" w:eastAsia="zh-CN"/>
              </w:rPr>
            </w:pPr>
            <w:r>
              <w:rPr>
                <w:rFonts w:hint="eastAsia" w:ascii="仿宋" w:hAnsi="仿宋" w:eastAsia="仿宋" w:cs="仿宋"/>
                <w:b w:val="0"/>
                <w:bCs w:val="0"/>
                <w:color w:val="0000FF"/>
                <w:sz w:val="21"/>
                <w:szCs w:val="21"/>
                <w:lang w:val="en-US" w:eastAsia="zh-CN"/>
              </w:rPr>
              <w:t>3、有效投标保证金成功交纳后，截止开标时间，供应商无正当理由不参加该项目投标且不递交弃标函，投标保证金不予退还。</w:t>
            </w:r>
          </w:p>
          <w:p>
            <w:pPr>
              <w:shd w:val="clear" w:color="auto" w:fill="auto"/>
              <w:spacing w:line="360" w:lineRule="auto"/>
              <w:jc w:val="left"/>
              <w:rPr>
                <w:rFonts w:hint="eastAsia" w:ascii="仿宋" w:hAnsi="仿宋" w:eastAsia="仿宋" w:cs="仿宋"/>
                <w:b w:val="0"/>
                <w:bCs w:val="0"/>
                <w:color w:val="0000FF"/>
                <w:sz w:val="21"/>
                <w:szCs w:val="21"/>
                <w:lang w:val="en-US" w:eastAsia="zh-CN"/>
              </w:rPr>
            </w:pPr>
            <w:r>
              <w:rPr>
                <w:rFonts w:hint="eastAsia" w:ascii="仿宋" w:hAnsi="仿宋" w:eastAsia="仿宋" w:cs="仿宋"/>
                <w:b w:val="0"/>
                <w:bCs w:val="0"/>
                <w:color w:val="0000FF"/>
                <w:sz w:val="21"/>
                <w:szCs w:val="21"/>
                <w:lang w:val="en-US" w:eastAsia="zh-CN"/>
              </w:rPr>
              <w:t>户  名：乌恰县政务服务和公共资源交易中心</w:t>
            </w:r>
          </w:p>
          <w:p>
            <w:pPr>
              <w:shd w:val="clear" w:color="auto" w:fill="auto"/>
              <w:spacing w:line="360" w:lineRule="auto"/>
              <w:jc w:val="left"/>
              <w:rPr>
                <w:rFonts w:hint="eastAsia" w:ascii="仿宋" w:hAnsi="仿宋" w:eastAsia="仿宋" w:cs="仿宋"/>
                <w:b w:val="0"/>
                <w:bCs w:val="0"/>
                <w:color w:val="0000FF"/>
                <w:sz w:val="21"/>
                <w:szCs w:val="21"/>
                <w:lang w:val="en-US" w:eastAsia="zh-CN"/>
              </w:rPr>
            </w:pPr>
            <w:r>
              <w:rPr>
                <w:rFonts w:hint="eastAsia" w:ascii="仿宋" w:hAnsi="仿宋" w:eastAsia="仿宋" w:cs="仿宋"/>
                <w:b w:val="0"/>
                <w:bCs w:val="0"/>
                <w:color w:val="0000FF"/>
                <w:sz w:val="21"/>
                <w:szCs w:val="21"/>
                <w:lang w:val="en-US" w:eastAsia="zh-CN"/>
              </w:rPr>
              <w:t>账  号：30470101040018134</w:t>
            </w:r>
          </w:p>
          <w:p>
            <w:pPr>
              <w:shd w:val="clear" w:color="auto" w:fill="auto"/>
              <w:spacing w:line="360" w:lineRule="auto"/>
              <w:jc w:val="left"/>
              <w:rPr>
                <w:rFonts w:hint="eastAsia" w:ascii="仿宋" w:hAnsi="仿宋" w:eastAsia="仿宋" w:cs="仿宋"/>
                <w:b w:val="0"/>
                <w:bCs w:val="0"/>
                <w:color w:val="0000FF"/>
                <w:sz w:val="21"/>
                <w:szCs w:val="21"/>
                <w:lang w:val="en-US" w:eastAsia="zh-CN"/>
              </w:rPr>
            </w:pPr>
            <w:r>
              <w:rPr>
                <w:rFonts w:hint="eastAsia" w:ascii="仿宋" w:hAnsi="仿宋" w:eastAsia="仿宋" w:cs="仿宋"/>
                <w:b w:val="0"/>
                <w:bCs w:val="0"/>
                <w:color w:val="0000FF"/>
                <w:sz w:val="21"/>
                <w:szCs w:val="21"/>
                <w:lang w:val="en-US" w:eastAsia="zh-CN"/>
              </w:rPr>
              <w:t>行  名：中国农业银行乌恰县支行 </w:t>
            </w:r>
          </w:p>
          <w:p>
            <w:pPr>
              <w:shd w:val="clear" w:color="auto" w:fill="auto"/>
              <w:spacing w:line="360" w:lineRule="auto"/>
              <w:jc w:val="left"/>
              <w:rPr>
                <w:rFonts w:hint="eastAsia" w:ascii="仿宋" w:hAnsi="仿宋" w:eastAsia="仿宋" w:cs="仿宋"/>
                <w:b w:val="0"/>
                <w:bCs w:val="0"/>
                <w:color w:val="0000FF"/>
                <w:sz w:val="21"/>
                <w:szCs w:val="21"/>
                <w:lang w:val="en-US" w:eastAsia="zh-CN"/>
              </w:rPr>
            </w:pPr>
            <w:r>
              <w:rPr>
                <w:rFonts w:hint="eastAsia" w:ascii="仿宋" w:hAnsi="仿宋" w:eastAsia="仿宋" w:cs="仿宋"/>
                <w:b w:val="0"/>
                <w:bCs w:val="0"/>
                <w:color w:val="0000FF"/>
                <w:sz w:val="21"/>
                <w:szCs w:val="21"/>
                <w:lang w:val="en-US" w:eastAsia="zh-CN"/>
              </w:rPr>
              <w:t>联 系 人：唐先生 </w:t>
            </w:r>
          </w:p>
          <w:p>
            <w:pPr>
              <w:shd w:val="clear" w:color="auto" w:fill="auto"/>
              <w:spacing w:line="360" w:lineRule="auto"/>
              <w:jc w:val="left"/>
              <w:rPr>
                <w:rFonts w:hint="eastAsia" w:ascii="仿宋" w:hAnsi="仿宋" w:eastAsia="仿宋" w:cs="仿宋"/>
                <w:b w:val="0"/>
                <w:bCs w:val="0"/>
                <w:color w:val="0000FF"/>
                <w:sz w:val="21"/>
                <w:szCs w:val="21"/>
                <w:lang w:val="en-US" w:eastAsia="zh-CN"/>
              </w:rPr>
            </w:pPr>
            <w:r>
              <w:rPr>
                <w:rFonts w:hint="eastAsia" w:ascii="仿宋" w:hAnsi="仿宋" w:eastAsia="仿宋" w:cs="仿宋"/>
                <w:b w:val="0"/>
                <w:bCs w:val="0"/>
                <w:color w:val="0000FF"/>
                <w:sz w:val="21"/>
                <w:szCs w:val="21"/>
                <w:lang w:val="en-US" w:eastAsia="zh-CN"/>
              </w:rPr>
              <w:t>电   话：15509080607</w:t>
            </w:r>
          </w:p>
          <w:p>
            <w:pPr>
              <w:shd w:val="clear" w:color="auto" w:fill="auto"/>
              <w:spacing w:line="360" w:lineRule="auto"/>
              <w:jc w:val="left"/>
              <w:rPr>
                <w:rFonts w:hint="eastAsia" w:ascii="仿宋" w:hAnsi="仿宋" w:eastAsia="仿宋" w:cs="仿宋"/>
                <w:b w:val="0"/>
                <w:bCs w:val="0"/>
                <w:color w:val="0000FF"/>
                <w:sz w:val="21"/>
                <w:szCs w:val="21"/>
                <w:lang w:val="en-US" w:eastAsia="zh-CN"/>
              </w:rPr>
            </w:pPr>
            <w:r>
              <w:rPr>
                <w:rFonts w:hint="eastAsia" w:ascii="仿宋" w:hAnsi="仿宋" w:eastAsia="仿宋" w:cs="仿宋"/>
                <w:b w:val="0"/>
                <w:bCs w:val="0"/>
                <w:color w:val="0000FF"/>
                <w:sz w:val="21"/>
                <w:szCs w:val="21"/>
                <w:lang w:val="en-US" w:eastAsia="zh-CN"/>
              </w:rPr>
              <w:t>（备注：必须写清楚某某公司某某项目保证金）</w:t>
            </w:r>
          </w:p>
          <w:p>
            <w:pPr>
              <w:shd w:val="clear" w:color="auto" w:fill="auto"/>
              <w:spacing w:line="360" w:lineRule="auto"/>
              <w:jc w:val="left"/>
              <w:rPr>
                <w:rFonts w:hint="eastAsia" w:ascii="仿宋" w:hAnsi="仿宋" w:eastAsia="仿宋" w:cs="仿宋"/>
                <w:b w:val="0"/>
                <w:bCs w:val="0"/>
                <w:color w:val="0000FF"/>
                <w:sz w:val="21"/>
                <w:szCs w:val="21"/>
                <w:lang w:val="en-US" w:eastAsia="zh-CN"/>
              </w:rPr>
            </w:pPr>
            <w:r>
              <w:rPr>
                <w:rFonts w:hint="eastAsia" w:ascii="仿宋" w:hAnsi="仿宋" w:eastAsia="仿宋" w:cs="仿宋"/>
                <w:b w:val="0"/>
                <w:bCs w:val="0"/>
                <w:color w:val="0000FF"/>
                <w:sz w:val="21"/>
                <w:szCs w:val="21"/>
                <w:lang w:val="en-US" w:eastAsia="zh-CN"/>
              </w:rPr>
              <w:t xml:space="preserve">投标保证金退还：（1）中标单位由授权委托人持授权委托书、授权委托人近1个月社保（委托代理人必须为参加本单位社保的在职工作人员）、合同和票据收据原件5日内办理；（2）未中标单位由授权委托人持授权委托书、授权委托人社保和票据收据原件5日内办理; （3）因投标单位自身原因耽搁领取，超过退还时限，不承担延后退还责任。             </w:t>
            </w:r>
          </w:p>
        </w:tc>
      </w:tr>
      <w:tr>
        <w:tblPrEx>
          <w:tblCellMar>
            <w:top w:w="0" w:type="dxa"/>
            <w:left w:w="108" w:type="dxa"/>
            <w:bottom w:w="0" w:type="dxa"/>
            <w:right w:w="108" w:type="dxa"/>
          </w:tblCellMar>
        </w:tblPrEx>
        <w:trPr>
          <w:trHeight w:val="1246"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13</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是否允许递交备选投标方案</w:t>
            </w:r>
          </w:p>
        </w:tc>
        <w:tc>
          <w:tcPr>
            <w:tcW w:w="718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■不允许</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□允  许</w:t>
            </w:r>
          </w:p>
        </w:tc>
      </w:tr>
      <w:tr>
        <w:tblPrEx>
          <w:tblCellMar>
            <w:top w:w="0" w:type="dxa"/>
            <w:left w:w="108" w:type="dxa"/>
            <w:bottom w:w="0" w:type="dxa"/>
            <w:right w:w="108" w:type="dxa"/>
          </w:tblCellMar>
        </w:tblPrEx>
        <w:trPr>
          <w:trHeight w:val="319"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14</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招标文件领取</w:t>
            </w:r>
          </w:p>
        </w:tc>
        <w:tc>
          <w:tcPr>
            <w:tcW w:w="718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u w:val="none"/>
                <w:lang w:val="en-US" w:eastAsia="zh-CN"/>
                <w14:textFill>
                  <w14:solidFill>
                    <w14:schemeClr w14:val="tx1"/>
                  </w14:solidFill>
                </w14:textFill>
              </w:rPr>
              <w:t>时间：</w:t>
            </w:r>
            <w:r>
              <w:rPr>
                <w:rFonts w:hint="eastAsia" w:ascii="仿宋" w:hAnsi="仿宋" w:eastAsia="仿宋" w:cs="仿宋"/>
                <w:b w:val="0"/>
                <w:bCs w:val="0"/>
                <w:color w:val="0000FF"/>
                <w:sz w:val="21"/>
                <w:szCs w:val="21"/>
                <w:u w:val="none"/>
                <w:lang w:val="en-US" w:eastAsia="zh-CN"/>
              </w:rPr>
              <w:t>2023年07月6日至2023年07月13日，每天上午10:00至14:00 ，下午16:30至20：00（北京时间）。</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地点：供应商登陆政采云平台http://www.zcygov.cn/，在线申请获取招标文件 （登录政府采购云平台 → 项目采购 → 获取招标文件 →申请，审核通过后可下载招标文件 ，如有操作性问题，可与政采云在线客服进行咨询，咨询电话：95763）。</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方式：（1）线上获取（登录政府采购云平台 → 项目采购 → 获取招标文件 → 申请，审核通过后可下载招标文件 ）。本次招标不提供纸质版招标文件 。</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（2）供应商获取招标文件前应注册成为政府采购云平台正式供应商。</w:t>
            </w:r>
          </w:p>
        </w:tc>
      </w:tr>
      <w:tr>
        <w:tblPrEx>
          <w:tblCellMar>
            <w:top w:w="0" w:type="dxa"/>
            <w:left w:w="108" w:type="dxa"/>
            <w:bottom w:w="0" w:type="dxa"/>
            <w:right w:w="108" w:type="dxa"/>
          </w:tblCellMar>
        </w:tblPrEx>
        <w:trPr>
          <w:trHeight w:val="670"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15</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投标文件形式</w:t>
            </w:r>
          </w:p>
        </w:tc>
        <w:tc>
          <w:tcPr>
            <w:tcW w:w="718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电子投标文件包括“电子加密投标文件”和“备份投标文件”，在投标文件编制完成后同时生成。</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1、“电子加密投标文件”是指通过“政采云电子交易客户端”完成投标文件编制后生成并加密的数据电文形式的投标文件。</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2、“备份投标文件”是指与“电子加密投标文件”同时生成的数据电文形式的电子文件（备份标书，用于供应商标书解密异常时应急使用），其他方式编制的备份投标文件视为无效备份投标文件。</w:t>
            </w:r>
          </w:p>
        </w:tc>
      </w:tr>
      <w:tr>
        <w:tblPrEx>
          <w:tblCellMar>
            <w:top w:w="0" w:type="dxa"/>
            <w:left w:w="108" w:type="dxa"/>
            <w:bottom w:w="0" w:type="dxa"/>
            <w:right w:w="108" w:type="dxa"/>
          </w:tblCellMar>
        </w:tblPrEx>
        <w:trPr>
          <w:trHeight w:val="731"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16</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投标文件份数及要求</w:t>
            </w:r>
          </w:p>
        </w:tc>
        <w:tc>
          <w:tcPr>
            <w:tcW w:w="718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1、一份电子</w:t>
            </w:r>
            <w:r>
              <w:rPr>
                <w:rFonts w:hint="eastAsia" w:ascii="仿宋" w:hAnsi="仿宋" w:eastAsia="仿宋" w:cs="仿宋"/>
                <w:b w:val="0"/>
                <w:bCs w:val="0"/>
                <w:color w:val="auto"/>
                <w:sz w:val="21"/>
                <w:szCs w:val="21"/>
                <w:lang w:val="en-US" w:eastAsia="zh-CN"/>
              </w:rPr>
              <w:t>加密标书（“.jmbs”格式），一份备份标书文件（“.bfbs”格式）。</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auto"/>
                <w:sz w:val="21"/>
                <w:szCs w:val="21"/>
                <w:lang w:val="en-US" w:eastAsia="zh-CN"/>
              </w:rPr>
              <w:t>2、每份电子投标文件应包括资格证明文件和商务及技术文件两部分。</w:t>
            </w:r>
          </w:p>
        </w:tc>
      </w:tr>
      <w:tr>
        <w:tblPrEx>
          <w:tblCellMar>
            <w:top w:w="0" w:type="dxa"/>
            <w:left w:w="108" w:type="dxa"/>
            <w:bottom w:w="0" w:type="dxa"/>
            <w:right w:w="108" w:type="dxa"/>
          </w:tblCellMar>
        </w:tblPrEx>
        <w:trPr>
          <w:trHeight w:val="731" w:hRule="atLeast"/>
          <w:jc w:val="center"/>
        </w:trPr>
        <w:tc>
          <w:tcPr>
            <w:tcW w:w="722"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17</w:t>
            </w:r>
          </w:p>
        </w:tc>
        <w:tc>
          <w:tcPr>
            <w:tcW w:w="1682"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投标文件的上传和递交</w:t>
            </w:r>
          </w:p>
        </w:tc>
        <w:tc>
          <w:tcPr>
            <w:tcW w:w="718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a.供应商未能在投标截止时间前成功上传电子加密投标文件的投标无效。</w:t>
            </w:r>
          </w:p>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b.供应商成功上传电子加密投标文件后，可自行打印投标文件接收回执。</w:t>
            </w:r>
          </w:p>
        </w:tc>
      </w:tr>
      <w:tr>
        <w:tblPrEx>
          <w:tblCellMar>
            <w:top w:w="0" w:type="dxa"/>
            <w:left w:w="108" w:type="dxa"/>
            <w:bottom w:w="0" w:type="dxa"/>
            <w:right w:w="108" w:type="dxa"/>
          </w:tblCellMar>
        </w:tblPrEx>
        <w:trPr>
          <w:trHeight w:val="731" w:hRule="atLeast"/>
          <w:jc w:val="center"/>
        </w:trPr>
        <w:tc>
          <w:tcPr>
            <w:tcW w:w="722"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1682"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718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备份投标文件：供应商在投标截止时间前将加密的投标文件上传至政府采购云平台，还可以在投标截止时间前以电子邮件方式提供备份投标文件1份（接收人邮箱：549133703@qq.com，接收人：王先生，电话：13201016575），“备份投标文件”由供应商自愿提供，招标文件 不作强制性要求；如不提供或未按要求提供的，当电子投标文件无法解密时，将导致无备份投标文件而失去投标资格。</w:t>
            </w:r>
          </w:p>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tblPrEx>
          <w:tblCellMar>
            <w:top w:w="0" w:type="dxa"/>
            <w:left w:w="108" w:type="dxa"/>
            <w:bottom w:w="0" w:type="dxa"/>
            <w:right w:w="108" w:type="dxa"/>
          </w:tblCellMar>
        </w:tblPrEx>
        <w:trPr>
          <w:trHeight w:val="823"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18</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评标委员会的组建</w:t>
            </w:r>
          </w:p>
        </w:tc>
        <w:tc>
          <w:tcPr>
            <w:tcW w:w="718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highlight w:val="yellow"/>
                <w:lang w:val="zh-CN" w:eastAsia="zh-CN"/>
                <w14:textFill>
                  <w14:solidFill>
                    <w14:schemeClr w14:val="tx1"/>
                  </w14:solidFill>
                </w14:textFill>
              </w:rPr>
            </w:pPr>
            <w:r>
              <w:rPr>
                <w:rFonts w:hint="eastAsia" w:ascii="仿宋" w:hAnsi="仿宋" w:eastAsia="仿宋" w:cs="仿宋"/>
                <w:b w:val="0"/>
                <w:bCs w:val="0"/>
                <w:color w:val="000000" w:themeColor="text1"/>
                <w:sz w:val="21"/>
                <w:szCs w:val="21"/>
                <w:lang w:val="zh-CN" w:eastAsia="zh-CN"/>
                <w14:textFill>
                  <w14:solidFill>
                    <w14:schemeClr w14:val="tx1"/>
                  </w14:solidFill>
                </w14:textFill>
              </w:rPr>
              <w:t>评标委员会由招标人依法组建，</w:t>
            </w:r>
            <w:r>
              <w:rPr>
                <w:rFonts w:hint="eastAsia" w:ascii="仿宋" w:hAnsi="仿宋" w:eastAsia="仿宋" w:cs="仿宋"/>
                <w:b w:val="0"/>
                <w:bCs w:val="0"/>
                <w:color w:val="0000FF"/>
                <w:sz w:val="21"/>
                <w:szCs w:val="21"/>
                <w:highlight w:val="none"/>
                <w:lang w:val="zh-CN" w:eastAsia="zh-CN"/>
              </w:rPr>
              <w:t>由采购人代表1人，评审专家</w:t>
            </w:r>
            <w:r>
              <w:rPr>
                <w:rFonts w:hint="eastAsia" w:ascii="仿宋" w:hAnsi="仿宋" w:eastAsia="仿宋" w:cs="仿宋"/>
                <w:b w:val="0"/>
                <w:bCs w:val="0"/>
                <w:color w:val="0000FF"/>
                <w:sz w:val="21"/>
                <w:szCs w:val="21"/>
                <w:highlight w:val="none"/>
                <w:lang w:val="en-US" w:eastAsia="zh-CN"/>
              </w:rPr>
              <w:t>6</w:t>
            </w:r>
            <w:r>
              <w:rPr>
                <w:rFonts w:hint="eastAsia" w:ascii="仿宋" w:hAnsi="仿宋" w:eastAsia="仿宋" w:cs="仿宋"/>
                <w:b w:val="0"/>
                <w:bCs w:val="0"/>
                <w:color w:val="0000FF"/>
                <w:sz w:val="21"/>
                <w:szCs w:val="21"/>
                <w:highlight w:val="none"/>
                <w:lang w:val="zh-CN" w:eastAsia="zh-CN"/>
              </w:rPr>
              <w:t>人，共</w:t>
            </w:r>
            <w:r>
              <w:rPr>
                <w:rFonts w:hint="eastAsia" w:ascii="仿宋" w:hAnsi="仿宋" w:eastAsia="仿宋" w:cs="仿宋"/>
                <w:b w:val="0"/>
                <w:bCs w:val="0"/>
                <w:color w:val="0000FF"/>
                <w:sz w:val="21"/>
                <w:szCs w:val="21"/>
                <w:highlight w:val="none"/>
                <w:lang w:val="en-US" w:eastAsia="zh-CN"/>
              </w:rPr>
              <w:t>7</w:t>
            </w:r>
            <w:r>
              <w:rPr>
                <w:rFonts w:hint="eastAsia" w:ascii="仿宋" w:hAnsi="仿宋" w:eastAsia="仿宋" w:cs="仿宋"/>
                <w:b w:val="0"/>
                <w:bCs w:val="0"/>
                <w:color w:val="0000FF"/>
                <w:sz w:val="21"/>
                <w:szCs w:val="21"/>
                <w:highlight w:val="none"/>
                <w:lang w:val="zh-CN" w:eastAsia="zh-CN"/>
              </w:rPr>
              <w:t>人组成。</w:t>
            </w:r>
          </w:p>
          <w:p>
            <w:pPr>
              <w:shd w:val="clear" w:color="auto" w:fill="auto"/>
              <w:spacing w:line="360" w:lineRule="auto"/>
              <w:jc w:val="left"/>
              <w:rPr>
                <w:rFonts w:hint="eastAsia" w:ascii="仿宋" w:hAnsi="仿宋" w:eastAsia="仿宋" w:cs="仿宋"/>
                <w:b w:val="0"/>
                <w:bCs w:val="0"/>
                <w:color w:val="000000" w:themeColor="text1"/>
                <w:sz w:val="21"/>
                <w:szCs w:val="21"/>
                <w:lang w:val="zh-CN" w:eastAsia="zh-CN"/>
                <w14:textFill>
                  <w14:solidFill>
                    <w14:schemeClr w14:val="tx1"/>
                  </w14:solidFill>
                </w14:textFill>
              </w:rPr>
            </w:pPr>
            <w:r>
              <w:rPr>
                <w:rFonts w:hint="eastAsia" w:ascii="仿宋" w:hAnsi="仿宋" w:eastAsia="仿宋" w:cs="仿宋"/>
                <w:b w:val="0"/>
                <w:bCs w:val="0"/>
                <w:color w:val="000000" w:themeColor="text1"/>
                <w:sz w:val="21"/>
                <w:szCs w:val="21"/>
                <w:lang w:val="zh-CN" w:eastAsia="zh-CN"/>
                <w14:textFill>
                  <w14:solidFill>
                    <w14:schemeClr w14:val="tx1"/>
                  </w14:solidFill>
                </w14:textFill>
              </w:rPr>
              <w:t>评审专家确定方式：评审专家由招标人在开标前从政采云专家库中随机抽取。</w:t>
            </w:r>
          </w:p>
        </w:tc>
      </w:tr>
      <w:tr>
        <w:tblPrEx>
          <w:tblCellMar>
            <w:top w:w="0" w:type="dxa"/>
            <w:left w:w="108" w:type="dxa"/>
            <w:bottom w:w="0" w:type="dxa"/>
            <w:right w:w="108" w:type="dxa"/>
          </w:tblCellMar>
        </w:tblPrEx>
        <w:trPr>
          <w:trHeight w:val="823"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19</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是否授权评标委员会确定中标候选人</w:t>
            </w:r>
          </w:p>
        </w:tc>
        <w:tc>
          <w:tcPr>
            <w:tcW w:w="718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zh-CN"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是，评标委员会推荐1名中标候选人。</w:t>
            </w:r>
            <w:r>
              <w:rPr>
                <w:rFonts w:hint="eastAsia" w:ascii="仿宋" w:hAnsi="仿宋" w:eastAsia="仿宋" w:cs="仿宋"/>
                <w:b w:val="0"/>
                <w:bCs w:val="0"/>
                <w:color w:val="000000" w:themeColor="text1"/>
                <w:sz w:val="21"/>
                <w:szCs w:val="21"/>
                <w:lang w:val="en-US" w:eastAsia="zh-CN"/>
                <w14:textFill>
                  <w14:solidFill>
                    <w14:schemeClr w14:val="tx1"/>
                  </w14:solidFill>
                </w14:textFill>
              </w:rPr>
              <w:tab/>
            </w:r>
          </w:p>
        </w:tc>
      </w:tr>
      <w:tr>
        <w:tblPrEx>
          <w:tblCellMar>
            <w:top w:w="0" w:type="dxa"/>
            <w:left w:w="108" w:type="dxa"/>
            <w:bottom w:w="0" w:type="dxa"/>
            <w:right w:w="108" w:type="dxa"/>
          </w:tblCellMar>
        </w:tblPrEx>
        <w:trPr>
          <w:trHeight w:val="823"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20</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样品要求</w:t>
            </w:r>
          </w:p>
        </w:tc>
        <w:tc>
          <w:tcPr>
            <w:tcW w:w="718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本项目不需要提交样品。</w:t>
            </w:r>
          </w:p>
        </w:tc>
      </w:tr>
      <w:tr>
        <w:tblPrEx>
          <w:tblCellMar>
            <w:top w:w="0" w:type="dxa"/>
            <w:left w:w="108" w:type="dxa"/>
            <w:bottom w:w="0" w:type="dxa"/>
            <w:right w:w="108" w:type="dxa"/>
          </w:tblCellMar>
        </w:tblPrEx>
        <w:trPr>
          <w:trHeight w:val="756"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21</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递交投标文件时间和地点</w:t>
            </w:r>
          </w:p>
        </w:tc>
        <w:tc>
          <w:tcPr>
            <w:tcW w:w="718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投标截止时间：</w:t>
            </w:r>
            <w:r>
              <w:rPr>
                <w:rFonts w:hint="eastAsia" w:ascii="仿宋" w:hAnsi="仿宋" w:eastAsia="仿宋" w:cs="仿宋"/>
                <w:b w:val="0"/>
                <w:bCs w:val="0"/>
                <w:color w:val="0000FF"/>
                <w:sz w:val="21"/>
                <w:szCs w:val="21"/>
                <w:highlight w:val="none"/>
                <w:lang w:val="en-US" w:eastAsia="zh-CN"/>
              </w:rPr>
              <w:t>2023年07月26日上午11时00分（北京时间）</w:t>
            </w:r>
          </w:p>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投标地点：新疆政府采购云平台（www.zcygov.cn）</w:t>
            </w:r>
          </w:p>
        </w:tc>
      </w:tr>
      <w:tr>
        <w:tblPrEx>
          <w:tblCellMar>
            <w:top w:w="0" w:type="dxa"/>
            <w:left w:w="108" w:type="dxa"/>
            <w:bottom w:w="0" w:type="dxa"/>
            <w:right w:w="108" w:type="dxa"/>
          </w:tblCellMar>
        </w:tblPrEx>
        <w:trPr>
          <w:trHeight w:val="710" w:hRule="atLeast"/>
          <w:jc w:val="center"/>
        </w:trPr>
        <w:tc>
          <w:tcPr>
            <w:tcW w:w="722" w:type="dxa"/>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22</w:t>
            </w:r>
          </w:p>
        </w:tc>
        <w:tc>
          <w:tcPr>
            <w:tcW w:w="1682" w:type="dxa"/>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开标时间和地点</w:t>
            </w:r>
          </w:p>
        </w:tc>
        <w:tc>
          <w:tcPr>
            <w:tcW w:w="7189" w:type="dxa"/>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开标时间：</w:t>
            </w:r>
            <w:r>
              <w:rPr>
                <w:rFonts w:hint="eastAsia" w:ascii="仿宋" w:hAnsi="仿宋" w:eastAsia="仿宋" w:cs="仿宋"/>
                <w:b w:val="0"/>
                <w:bCs w:val="0"/>
                <w:color w:val="0000FF"/>
                <w:sz w:val="21"/>
                <w:szCs w:val="21"/>
                <w:highlight w:val="none"/>
                <w:lang w:val="en-US" w:eastAsia="zh-CN"/>
              </w:rPr>
              <w:t>2023年07月26日上午11时00分（北京时间）</w:t>
            </w:r>
          </w:p>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 xml:space="preserve">开标地点：新疆政府采购云平台（www.zcygov.cn）         </w:t>
            </w:r>
          </w:p>
        </w:tc>
      </w:tr>
      <w:tr>
        <w:tblPrEx>
          <w:tblCellMar>
            <w:top w:w="0" w:type="dxa"/>
            <w:left w:w="108" w:type="dxa"/>
            <w:bottom w:w="0" w:type="dxa"/>
            <w:right w:w="108" w:type="dxa"/>
          </w:tblCellMar>
        </w:tblPrEx>
        <w:trPr>
          <w:trHeight w:val="710" w:hRule="atLeast"/>
          <w:jc w:val="center"/>
        </w:trPr>
        <w:tc>
          <w:tcPr>
            <w:tcW w:w="722"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23</w:t>
            </w:r>
          </w:p>
        </w:tc>
        <w:tc>
          <w:tcPr>
            <w:tcW w:w="1682"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重要说明</w:t>
            </w:r>
          </w:p>
        </w:tc>
        <w:tc>
          <w:tcPr>
            <w:tcW w:w="7189" w:type="dxa"/>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1.本项目采用全流程不见面电子开评标，投标供应商需要使用CA加密设备，供应商可通过新疆数字证书认证中心官网（https://www.xjca.com.cn/）或下载“新疆政务通”APP自行进行申领。</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2.本项目实行网上投标，采用加密电子投标文件(供应商须使用CA加密设备通过政采云电子投标客户端制作投标文件)。若供应商参与投标，自行承担投标一切费用。</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5.供应商在开标时须使用制作加密电子投标文件所使用的CA锁及电脑，电脑须提前配置好浏览器（建议使用谷歌浏览器），以便开标时解锁。</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7.为了保证开评标顺利进行，政采云线上开标功能完全实现，供应商开标所使用的电脑设备须具有视频及语音功能。</w:t>
            </w:r>
          </w:p>
        </w:tc>
      </w:tr>
      <w:tr>
        <w:tblPrEx>
          <w:tblCellMar>
            <w:top w:w="0" w:type="dxa"/>
            <w:left w:w="108" w:type="dxa"/>
            <w:bottom w:w="0" w:type="dxa"/>
            <w:right w:w="108" w:type="dxa"/>
          </w:tblCellMar>
        </w:tblPrEx>
        <w:trPr>
          <w:trHeight w:val="358" w:hRule="atLeast"/>
          <w:jc w:val="center"/>
        </w:trPr>
        <w:tc>
          <w:tcPr>
            <w:tcW w:w="722"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1682"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718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1、电子招投标情况说明：</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（1）电子招投标：本项目以数据电文形式，依托“政府采购云平台（www.zcygov.cn）”进行招投标活动。</w:t>
            </w:r>
          </w:p>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（2）投标准备：注册账号--点击“商家入驻”，进行政府采购供应商资料填写；申</w:t>
            </w:r>
            <w:r>
              <w:rPr>
                <w:rFonts w:hint="eastAsia" w:ascii="仿宋" w:hAnsi="仿宋" w:eastAsia="仿宋" w:cs="仿宋"/>
                <w:b w:val="0"/>
                <w:bCs w:val="0"/>
                <w:color w:val="auto"/>
                <w:sz w:val="21"/>
                <w:szCs w:val="21"/>
                <w:lang w:val="en-US" w:eastAsia="zh-CN"/>
              </w:rPr>
              <w:t>领CA数字证书---申领流程详见“新疆政府采购网-下载专区-电子交易客户端-CA驱动和申领流程”；安装“政采云电子交易客户端”----前往“新疆政府采购网-下载专区-电子交易客户端”进行下载并安装。</w:t>
            </w:r>
          </w:p>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（3）招标文件的获取：使用账号登录或者短信验证码或者使用CA登录政采云平台；进入“项目采购”应用，在获取招标文件菜单中选择项目，获取招标文件 。</w:t>
            </w:r>
          </w:p>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（4）投标文件的制作：在“政采云电子交易客户端”中完成“填写基本信息”、“导入投标文件”、“标书关联”、“标书检查”、“电子签名”、“生成电子标书”等操作。</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auto"/>
                <w:sz w:val="21"/>
                <w:szCs w:val="21"/>
                <w:lang w:val="en-US" w:eastAsia="zh-CN"/>
              </w:rPr>
              <w:t>（5）投标文件的传输递交：供应商在投标截止时间前将加密的投标文件上传至政府采购云平台，还可以在投标截止时间前以电子邮件方式提供备份投标文件1份（接收人邮箱：549133703@qq.com，接收人：王先生，电话：13201016575），备份投标文件可以打包压缩并加密，压缩包命名为“XX单位备份投标文件”，加密密码由供应商自行保管（“</w:t>
            </w:r>
            <w:r>
              <w:rPr>
                <w:rFonts w:hint="eastAsia" w:ascii="仿宋" w:hAnsi="仿宋" w:eastAsia="仿宋" w:cs="仿宋"/>
                <w:b w:val="0"/>
                <w:bCs w:val="0"/>
                <w:color w:val="000000" w:themeColor="text1"/>
                <w:sz w:val="21"/>
                <w:szCs w:val="21"/>
                <w:lang w:val="en-US" w:eastAsia="zh-CN"/>
                <w14:textFill>
                  <w14:solidFill>
                    <w14:schemeClr w14:val="tx1"/>
                  </w14:solidFill>
                </w14:textFill>
              </w:rPr>
              <w:t>备份投标文件”由供应商自愿提供，招标文件不作强制性要求；如不提供或未按要求提供的，当电子投标文件无法解密时，将导致无备份投标文件而失去投标资格）。</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（7）具体操作指南：详见政采云平台“服务中心-帮助文档-项目采购-操作流程-电子招投标-政府采购项目电子交易管理操作指南-供应商”。</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（8）供应商在进行上述操作时，如遇技术问题可登录政采云（https://</w:t>
            </w:r>
            <w:r>
              <w:rPr>
                <w:rFonts w:hint="eastAsia" w:ascii="仿宋" w:hAnsi="仿宋" w:eastAsia="仿宋" w:cs="仿宋"/>
                <w:b w:val="0"/>
                <w:bCs w:val="0"/>
                <w:color w:val="000000" w:themeColor="text1"/>
                <w:sz w:val="21"/>
                <w:szCs w:val="21"/>
                <w:lang w:val="en-US" w:eastAsia="zh-CN"/>
                <w14:textFill>
                  <w14:solidFill>
                    <w14:schemeClr w14:val="tx1"/>
                  </w14:solidFill>
                </w14:textFill>
              </w:rPr>
              <w:fldChar w:fldCharType="begin"/>
            </w:r>
            <w:r>
              <w:rPr>
                <w:rFonts w:hint="eastAsia" w:ascii="仿宋" w:hAnsi="仿宋" w:eastAsia="仿宋" w:cs="仿宋"/>
                <w:b w:val="0"/>
                <w:bCs w:val="0"/>
                <w:color w:val="000000" w:themeColor="text1"/>
                <w:sz w:val="21"/>
                <w:szCs w:val="21"/>
                <w:lang w:val="en-US" w:eastAsia="zh-CN"/>
                <w14:textFill>
                  <w14:solidFill>
                    <w14:schemeClr w14:val="tx1"/>
                  </w14:solidFill>
                </w14:textFill>
              </w:rPr>
              <w:instrText xml:space="preserve">HYPERLINK "http://www.zcygov.cn/" \h</w:instrText>
            </w:r>
            <w:r>
              <w:rPr>
                <w:rFonts w:hint="eastAsia" w:ascii="仿宋" w:hAnsi="仿宋" w:eastAsia="仿宋" w:cs="仿宋"/>
                <w:b w:val="0"/>
                <w:bCs w:val="0"/>
                <w:color w:val="000000" w:themeColor="text1"/>
                <w:sz w:val="21"/>
                <w:szCs w:val="21"/>
                <w:lang w:val="en-US" w:eastAsia="zh-CN"/>
                <w14:textFill>
                  <w14:solidFill>
                    <w14:schemeClr w14:val="tx1"/>
                  </w14:solidFill>
                </w14:textFill>
              </w:rPr>
              <w:fldChar w:fldCharType="separate"/>
            </w:r>
            <w:r>
              <w:rPr>
                <w:rFonts w:hint="eastAsia" w:ascii="仿宋" w:hAnsi="仿宋" w:eastAsia="仿宋" w:cs="仿宋"/>
                <w:b w:val="0"/>
                <w:bCs w:val="0"/>
                <w:color w:val="000000" w:themeColor="text1"/>
                <w:sz w:val="21"/>
                <w:szCs w:val="21"/>
                <w:lang w:val="en-US" w:eastAsia="zh-CN"/>
                <w14:textFill>
                  <w14:solidFill>
                    <w14:schemeClr w14:val="tx1"/>
                  </w14:solidFill>
                </w14:textFill>
              </w:rPr>
              <w:t>www.zcygov.cn/</w:t>
            </w:r>
            <w:r>
              <w:rPr>
                <w:rFonts w:hint="eastAsia" w:ascii="仿宋" w:hAnsi="仿宋" w:eastAsia="仿宋" w:cs="仿宋"/>
                <w:b w:val="0"/>
                <w:bCs w:val="0"/>
                <w:color w:val="000000" w:themeColor="text1"/>
                <w:sz w:val="21"/>
                <w:szCs w:val="21"/>
                <w:lang w:val="en-US" w:eastAsia="zh-CN"/>
                <w14:textFill>
                  <w14:solidFill>
                    <w14:schemeClr w14:val="tx1"/>
                  </w14:solidFill>
                </w14:textFill>
              </w:rPr>
              <w:fldChar w:fldCharType="end"/>
            </w:r>
            <w:r>
              <w:rPr>
                <w:rFonts w:hint="eastAsia" w:ascii="仿宋" w:hAnsi="仿宋" w:eastAsia="仿宋" w:cs="仿宋"/>
                <w:b w:val="0"/>
                <w:bCs w:val="0"/>
                <w:color w:val="000000" w:themeColor="text1"/>
                <w:sz w:val="21"/>
                <w:szCs w:val="21"/>
                <w:lang w:val="en-US" w:eastAsia="zh-CN"/>
                <w14:textFill>
                  <w14:solidFill>
                    <w14:schemeClr w14:val="tx1"/>
                  </w14:solidFill>
                </w14:textFill>
              </w:rPr>
              <w:t>），点击右侧咨询小采，获取采小蜜智能服务管家帮助，或拨打政采云服务热线 95763 获取热线服务帮助。</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温馨提醒：供应商应提前上传，以便在上传时遇到技术问题，有充足的时间请教平台的技术人员。</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2、供应商认为招标文件使自己的权益受到损害的，可以自收到招标文件 之日（招标公告期限届满之前收到招标文件的，以完成获取招标文件申请后下载招标文件的时间为准）或者招标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或逾期提出的不予受理、答复。按中华人民共和国财政部令第94号文执行。</w:t>
            </w:r>
          </w:p>
        </w:tc>
      </w:tr>
      <w:tr>
        <w:tblPrEx>
          <w:tblCellMar>
            <w:top w:w="0" w:type="dxa"/>
            <w:left w:w="108" w:type="dxa"/>
            <w:bottom w:w="0" w:type="dxa"/>
            <w:right w:w="108" w:type="dxa"/>
          </w:tblCellMar>
        </w:tblPrEx>
        <w:trPr>
          <w:trHeight w:val="710"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24</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中标候选人</w:t>
            </w:r>
          </w:p>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公示媒介</w:t>
            </w:r>
          </w:p>
        </w:tc>
        <w:tc>
          <w:tcPr>
            <w:tcW w:w="718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克州公共资源交易中心网、新疆政府采购网，公示期为一个工作日。</w:t>
            </w:r>
          </w:p>
        </w:tc>
      </w:tr>
      <w:tr>
        <w:tblPrEx>
          <w:tblCellMar>
            <w:top w:w="0" w:type="dxa"/>
            <w:left w:w="108" w:type="dxa"/>
            <w:bottom w:w="0" w:type="dxa"/>
            <w:right w:w="108" w:type="dxa"/>
          </w:tblCellMar>
        </w:tblPrEx>
        <w:trPr>
          <w:trHeight w:val="410"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25</w:t>
            </w:r>
          </w:p>
        </w:tc>
        <w:tc>
          <w:tcPr>
            <w:tcW w:w="8871"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招标代理服务费</w:t>
            </w:r>
          </w:p>
        </w:tc>
      </w:tr>
      <w:tr>
        <w:tblPrEx>
          <w:tblCellMar>
            <w:top w:w="0" w:type="dxa"/>
            <w:left w:w="108" w:type="dxa"/>
            <w:bottom w:w="0" w:type="dxa"/>
            <w:right w:w="108" w:type="dxa"/>
          </w:tblCellMar>
        </w:tblPrEx>
        <w:trPr>
          <w:trHeight w:val="655"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8871"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收费标准：按照《国家发展改革委关于降低部分建设项目收费标准规范收费行为等有关问题的通知》发改价格[2011]534号文件要求、《国家发展改革委关于进一步放开建设项目专业服务价格的通知》协商按照发改价格[2015]299号文件执行（由中标单位支付）。收费标准如下：</w:t>
            </w:r>
          </w:p>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招标代理服务收费标准</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1334"/>
              <w:gridCol w:w="1645"/>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244" w:type="dxa"/>
                  <w:noWrap w:val="0"/>
                  <w:vAlign w:val="top"/>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中标金额（万元）</w:t>
                  </w:r>
                </w:p>
              </w:tc>
              <w:tc>
                <w:tcPr>
                  <w:tcW w:w="1334" w:type="dxa"/>
                  <w:noWrap w:val="0"/>
                  <w:vAlign w:val="top"/>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货物招标</w:t>
                  </w:r>
                </w:p>
              </w:tc>
              <w:tc>
                <w:tcPr>
                  <w:tcW w:w="1645" w:type="dxa"/>
                  <w:noWrap w:val="0"/>
                  <w:vAlign w:val="top"/>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服务招标</w:t>
                  </w:r>
                </w:p>
              </w:tc>
              <w:tc>
                <w:tcPr>
                  <w:tcW w:w="1114" w:type="dxa"/>
                  <w:noWrap w:val="0"/>
                  <w:vAlign w:val="top"/>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244" w:type="dxa"/>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100以下</w:t>
                  </w:r>
                </w:p>
              </w:tc>
              <w:tc>
                <w:tcPr>
                  <w:tcW w:w="1334" w:type="dxa"/>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1.50%</w:t>
                  </w:r>
                </w:p>
              </w:tc>
              <w:tc>
                <w:tcPr>
                  <w:tcW w:w="1645" w:type="dxa"/>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1.50%</w:t>
                  </w:r>
                </w:p>
              </w:tc>
              <w:tc>
                <w:tcPr>
                  <w:tcW w:w="1114" w:type="dxa"/>
                  <w:noWrap w:val="0"/>
                  <w:vAlign w:val="top"/>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244" w:type="dxa"/>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100-500</w:t>
                  </w:r>
                </w:p>
              </w:tc>
              <w:tc>
                <w:tcPr>
                  <w:tcW w:w="1334" w:type="dxa"/>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1.10%</w:t>
                  </w:r>
                </w:p>
              </w:tc>
              <w:tc>
                <w:tcPr>
                  <w:tcW w:w="1645" w:type="dxa"/>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0.80%</w:t>
                  </w:r>
                </w:p>
              </w:tc>
              <w:tc>
                <w:tcPr>
                  <w:tcW w:w="1114" w:type="dxa"/>
                  <w:noWrap w:val="0"/>
                  <w:vAlign w:val="top"/>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244" w:type="dxa"/>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500-1000</w:t>
                  </w:r>
                </w:p>
              </w:tc>
              <w:tc>
                <w:tcPr>
                  <w:tcW w:w="1334" w:type="dxa"/>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0.80%</w:t>
                  </w:r>
                </w:p>
              </w:tc>
              <w:tc>
                <w:tcPr>
                  <w:tcW w:w="1645" w:type="dxa"/>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0.45%</w:t>
                  </w:r>
                </w:p>
              </w:tc>
              <w:tc>
                <w:tcPr>
                  <w:tcW w:w="1114" w:type="dxa"/>
                  <w:noWrap w:val="0"/>
                  <w:vAlign w:val="top"/>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244" w:type="dxa"/>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1000-5000</w:t>
                  </w:r>
                </w:p>
              </w:tc>
              <w:tc>
                <w:tcPr>
                  <w:tcW w:w="1334" w:type="dxa"/>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0.50%</w:t>
                  </w:r>
                </w:p>
              </w:tc>
              <w:tc>
                <w:tcPr>
                  <w:tcW w:w="1645" w:type="dxa"/>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0.25%</w:t>
                  </w:r>
                </w:p>
              </w:tc>
              <w:tc>
                <w:tcPr>
                  <w:tcW w:w="1114" w:type="dxa"/>
                  <w:noWrap w:val="0"/>
                  <w:vAlign w:val="top"/>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244" w:type="dxa"/>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5000-10000</w:t>
                  </w:r>
                </w:p>
              </w:tc>
              <w:tc>
                <w:tcPr>
                  <w:tcW w:w="1334" w:type="dxa"/>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0.25%</w:t>
                  </w:r>
                </w:p>
              </w:tc>
              <w:tc>
                <w:tcPr>
                  <w:tcW w:w="1645" w:type="dxa"/>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0.1%</w:t>
                  </w:r>
                </w:p>
              </w:tc>
              <w:tc>
                <w:tcPr>
                  <w:tcW w:w="1114" w:type="dxa"/>
                  <w:noWrap w:val="0"/>
                  <w:vAlign w:val="top"/>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r>
          </w:tbl>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招标代理服务收费按差额定率累进法计算。例如：某项目招标代理业务中标金额为6000万元，计算招标代理服务收费额如下：</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xml:space="preserve"> 100万元×1.50%=1.5（万元）；</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（500-100）万元×1.10%=4.4（万元）</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（1000-500）万元×0.80%=4.0（万元）</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（5000-1000）万元×0.50%=20.0（万元）</w:t>
            </w:r>
          </w:p>
          <w:p>
            <w:pPr>
              <w:shd w:val="clear" w:color="auto" w:fill="auto"/>
              <w:spacing w:line="360" w:lineRule="auto"/>
              <w:jc w:val="left"/>
              <w:rPr>
                <w:rFonts w:hint="eastAsia"/>
                <w:lang w:val="en-US" w:eastAsia="zh-CN"/>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（10000-5000）万元×0.50%=2.5（万元）</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合计收费=1.5+4.4+4.0+20.0+2.5=32.4(万元)</w:t>
            </w:r>
          </w:p>
        </w:tc>
      </w:tr>
      <w:tr>
        <w:tblPrEx>
          <w:tblCellMar>
            <w:top w:w="0" w:type="dxa"/>
            <w:left w:w="108" w:type="dxa"/>
            <w:bottom w:w="0" w:type="dxa"/>
            <w:right w:w="108" w:type="dxa"/>
          </w:tblCellMar>
        </w:tblPrEx>
        <w:trPr>
          <w:trHeight w:val="410"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26</w:t>
            </w:r>
          </w:p>
        </w:tc>
        <w:tc>
          <w:tcPr>
            <w:tcW w:w="8871"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不管投标结果如何，投标人均应承担自己投标所需一切费用。</w:t>
            </w:r>
          </w:p>
        </w:tc>
      </w:tr>
      <w:tr>
        <w:tblPrEx>
          <w:tblCellMar>
            <w:top w:w="0" w:type="dxa"/>
            <w:left w:w="108" w:type="dxa"/>
            <w:bottom w:w="0" w:type="dxa"/>
            <w:right w:w="108" w:type="dxa"/>
          </w:tblCellMar>
        </w:tblPrEx>
        <w:trPr>
          <w:trHeight w:val="90" w:hRule="atLeast"/>
          <w:jc w:val="center"/>
        </w:trPr>
        <w:tc>
          <w:tcPr>
            <w:tcW w:w="722" w:type="dxa"/>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highlight w:val="red"/>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27</w:t>
            </w:r>
          </w:p>
        </w:tc>
        <w:tc>
          <w:tcPr>
            <w:tcW w:w="1682" w:type="dxa"/>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color w:val="000000" w:themeColor="text1"/>
                <w:sz w:val="21"/>
                <w:szCs w:val="21"/>
                <w:highlight w:val="yellow"/>
                <w:lang w:val="en-US" w:eastAsia="zh-CN"/>
                <w14:textFill>
                  <w14:solidFill>
                    <w14:schemeClr w14:val="tx1"/>
                  </w14:solidFill>
                </w14:textFill>
              </w:rPr>
            </w:pPr>
            <w:r>
              <w:rPr>
                <w:rFonts w:hint="eastAsia" w:ascii="宋体" w:hAnsi="Times New Roman" w:eastAsia="宋体" w:cs="Times New Roman"/>
                <w:b/>
                <w:bCs/>
                <w:color w:val="0000C7"/>
                <w:kern w:val="2"/>
                <w:sz w:val="21"/>
                <w:szCs w:val="21"/>
                <w:highlight w:val="none"/>
                <w:u w:val="none" w:color="000000"/>
                <w:lang w:val="en-US" w:eastAsia="zh-CN" w:bidi="ar-SA"/>
              </w:rPr>
              <w:t>本项目的采购预算单价</w:t>
            </w:r>
          </w:p>
        </w:tc>
        <w:tc>
          <w:tcPr>
            <w:tcW w:w="7189" w:type="dxa"/>
            <w:tcBorders>
              <w:top w:val="single" w:color="auto" w:sz="4" w:space="0"/>
              <w:left w:val="single" w:color="auto" w:sz="4" w:space="0"/>
              <w:bottom w:val="single" w:color="auto" w:sz="4" w:space="0"/>
              <w:right w:val="single" w:color="auto" w:sz="4" w:space="0"/>
            </w:tcBorders>
            <w:noWrap w:val="0"/>
            <w:vAlign w:val="center"/>
          </w:tcPr>
          <w:p>
            <w:pPr>
              <w:pStyle w:val="7"/>
              <w:numPr>
                <w:ilvl w:val="0"/>
                <w:numId w:val="0"/>
              </w:numPr>
              <w:tabs>
                <w:tab w:val="left" w:pos="567"/>
              </w:tabs>
              <w:ind w:leftChars="0" w:right="0" w:rightChars="0"/>
              <w:rPr>
                <w:rFonts w:hint="default"/>
                <w:lang w:val="en-US" w:eastAsia="zh-CN"/>
              </w:rPr>
            </w:pPr>
            <w:r>
              <w:rPr>
                <w:rFonts w:hint="eastAsia" w:ascii="宋体" w:hAnsi="宋体" w:eastAsia="宋体" w:cs="宋体"/>
                <w:b/>
                <w:bCs/>
                <w:color w:val="0000C7"/>
                <w:sz w:val="21"/>
                <w:szCs w:val="21"/>
                <w:highlight w:val="none"/>
                <w:lang w:val="en-US" w:eastAsia="zh-CN"/>
              </w:rPr>
              <w:t>本项目的采购预算单价为：583元，</w:t>
            </w:r>
            <w:r>
              <w:rPr>
                <w:rFonts w:hint="eastAsia" w:ascii="宋体" w:hAnsi="Times New Roman" w:eastAsia="宋体" w:cs="Times New Roman"/>
                <w:b/>
                <w:bCs/>
                <w:color w:val="0000C7"/>
                <w:kern w:val="2"/>
                <w:sz w:val="21"/>
                <w:szCs w:val="21"/>
                <w:highlight w:val="none"/>
                <w:u w:val="none" w:color="000000"/>
                <w:lang w:val="en-US" w:eastAsia="zh-CN" w:bidi="ar-SA"/>
              </w:rPr>
              <w:t>投标</w:t>
            </w:r>
            <w:r>
              <w:rPr>
                <w:rFonts w:hint="eastAsia" w:ascii="宋体" w:eastAsia="宋体" w:cs="Times New Roman"/>
                <w:b/>
                <w:bCs/>
                <w:color w:val="0000C7"/>
                <w:kern w:val="2"/>
                <w:sz w:val="21"/>
                <w:szCs w:val="21"/>
                <w:highlight w:val="none"/>
                <w:u w:val="none" w:color="000000"/>
                <w:lang w:val="en-US" w:eastAsia="zh-CN" w:bidi="ar-SA"/>
              </w:rPr>
              <w:t>单位按单价进行报价，其中蔬菜、水果按照市场价格下浮5%报价，报价超过采购预算单价的按废标处理。</w:t>
            </w:r>
          </w:p>
        </w:tc>
      </w:tr>
      <w:tr>
        <w:tblPrEx>
          <w:tblCellMar>
            <w:top w:w="0" w:type="dxa"/>
            <w:left w:w="108" w:type="dxa"/>
            <w:bottom w:w="0" w:type="dxa"/>
            <w:right w:w="108" w:type="dxa"/>
          </w:tblCellMar>
        </w:tblPrEx>
        <w:trPr>
          <w:trHeight w:val="84"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28</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评标办法：</w:t>
            </w:r>
          </w:p>
        </w:tc>
        <w:tc>
          <w:tcPr>
            <w:tcW w:w="718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本项目采用综合评分法。</w:t>
            </w:r>
          </w:p>
        </w:tc>
      </w:tr>
      <w:tr>
        <w:tblPrEx>
          <w:tblCellMar>
            <w:top w:w="0" w:type="dxa"/>
            <w:left w:w="108" w:type="dxa"/>
            <w:bottom w:w="0" w:type="dxa"/>
            <w:right w:w="108" w:type="dxa"/>
          </w:tblCellMar>
        </w:tblPrEx>
        <w:trPr>
          <w:trHeight w:val="90" w:hRule="atLeast"/>
          <w:jc w:val="center"/>
        </w:trPr>
        <w:tc>
          <w:tcPr>
            <w:tcW w:w="722" w:type="dxa"/>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29</w:t>
            </w:r>
          </w:p>
        </w:tc>
        <w:tc>
          <w:tcPr>
            <w:tcW w:w="1682" w:type="dxa"/>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履约保证金</w:t>
            </w:r>
          </w:p>
        </w:tc>
        <w:tc>
          <w:tcPr>
            <w:tcW w:w="718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中标供应商在合同签订后5个工作日内向采购人交纳不超过</w:t>
            </w:r>
            <w:r>
              <w:rPr>
                <w:rFonts w:hint="eastAsia" w:ascii="仿宋" w:hAnsi="仿宋" w:eastAsia="仿宋" w:cs="仿宋"/>
                <w:color w:val="000000" w:themeColor="text1"/>
                <w:sz w:val="21"/>
                <w:szCs w:val="21"/>
                <w:highlight w:val="yellow"/>
                <w:lang w:val="en-US" w:eastAsia="zh-CN"/>
                <w14:textFill>
                  <w14:solidFill>
                    <w14:schemeClr w14:val="tx1"/>
                  </w14:solidFill>
                </w14:textFill>
              </w:rPr>
              <w:t>中标价5%</w:t>
            </w:r>
            <w:r>
              <w:rPr>
                <w:rFonts w:hint="eastAsia" w:ascii="仿宋" w:hAnsi="仿宋" w:eastAsia="仿宋" w:cs="仿宋"/>
                <w:color w:val="000000" w:themeColor="text1"/>
                <w:sz w:val="21"/>
                <w:szCs w:val="21"/>
                <w:lang w:val="en-US" w:eastAsia="zh-CN"/>
                <w14:textFill>
                  <w14:solidFill>
                    <w14:schemeClr w14:val="tx1"/>
                  </w14:solidFill>
                </w14:textFill>
              </w:rPr>
              <w:t>的履约保证金（本项目履约保证金可以保函、电汇、银行转账方式提交；若以电汇、银行转账方式提交的，必须转到采购人的指定账户），如果中标供应商在建设期内没有涉及采购人的应付而未付金额或违约行为，采购人在项目验收合格后或提前终止合同后全额无息退还履约保证金。（最终由甲乙双方约定）</w:t>
            </w:r>
          </w:p>
        </w:tc>
      </w:tr>
      <w:tr>
        <w:tblPrEx>
          <w:tblCellMar>
            <w:top w:w="0" w:type="dxa"/>
            <w:left w:w="108" w:type="dxa"/>
            <w:bottom w:w="0" w:type="dxa"/>
            <w:right w:w="108" w:type="dxa"/>
          </w:tblCellMar>
        </w:tblPrEx>
        <w:trPr>
          <w:trHeight w:val="90" w:hRule="atLeast"/>
          <w:jc w:val="center"/>
        </w:trPr>
        <w:tc>
          <w:tcPr>
            <w:tcW w:w="722" w:type="dxa"/>
            <w:vMerge w:val="restart"/>
            <w:tcBorders>
              <w:left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30</w:t>
            </w:r>
          </w:p>
        </w:tc>
        <w:tc>
          <w:tcPr>
            <w:tcW w:w="1682" w:type="dxa"/>
            <w:vMerge w:val="restart"/>
            <w:tcBorders>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中小微企业政策文件</w:t>
            </w:r>
          </w:p>
        </w:tc>
        <w:tc>
          <w:tcPr>
            <w:tcW w:w="7189" w:type="dxa"/>
            <w:tcBorders>
              <w:top w:val="single" w:color="auto" w:sz="4" w:space="0"/>
              <w:left w:val="single" w:color="auto" w:sz="4" w:space="0"/>
              <w:bottom w:val="single" w:color="auto" w:sz="4" w:space="0"/>
              <w:right w:val="single" w:color="auto" w:sz="4" w:space="0"/>
            </w:tcBorders>
            <w:noWrap w:val="0"/>
            <w:vAlign w:val="top"/>
          </w:tcPr>
          <w:p>
            <w:pPr>
              <w:shd w:val="clear" w:color="auto" w:fill="auto"/>
              <w:spacing w:line="360" w:lineRule="auto"/>
              <w:jc w:val="left"/>
              <w:rPr>
                <w:rFonts w:hint="eastAsia" w:ascii="仿宋" w:hAnsi="仿宋" w:eastAsia="仿宋" w:cs="仿宋"/>
                <w:color w:val="000000" w:themeColor="text1"/>
                <w:sz w:val="21"/>
                <w:szCs w:val="21"/>
                <w:lang w:val="zh-CN" w:eastAsia="zh-CN"/>
                <w14:textFill>
                  <w14:solidFill>
                    <w14:schemeClr w14:val="tx1"/>
                  </w14:solidFill>
                </w14:textFill>
              </w:rPr>
            </w:pPr>
            <w:r>
              <w:rPr>
                <w:rFonts w:hint="eastAsia" w:ascii="仿宋" w:hAnsi="仿宋" w:eastAsia="仿宋" w:cs="仿宋"/>
                <w:color w:val="000000" w:themeColor="text1"/>
                <w:sz w:val="21"/>
                <w:szCs w:val="21"/>
                <w:lang w:val="zh-CN" w:eastAsia="zh-CN"/>
                <w14:textFill>
                  <w14:solidFill>
                    <w14:schemeClr w14:val="tx1"/>
                  </w14:solidFill>
                </w14:textFill>
              </w:rPr>
              <w:t>（1）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p>
        </w:tc>
      </w:tr>
      <w:tr>
        <w:tblPrEx>
          <w:tblCellMar>
            <w:top w:w="0" w:type="dxa"/>
            <w:left w:w="108" w:type="dxa"/>
            <w:bottom w:w="0" w:type="dxa"/>
            <w:right w:w="108" w:type="dxa"/>
          </w:tblCellMar>
        </w:tblPrEx>
        <w:trPr>
          <w:trHeight w:val="90" w:hRule="atLeast"/>
          <w:jc w:val="center"/>
        </w:trPr>
        <w:tc>
          <w:tcPr>
            <w:tcW w:w="722" w:type="dxa"/>
            <w:vMerge w:val="continue"/>
            <w:tcBorders>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1682" w:type="dxa"/>
            <w:vMerge w:val="continue"/>
            <w:tcBorders>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7189" w:type="dxa"/>
            <w:tcBorders>
              <w:top w:val="single" w:color="auto" w:sz="4" w:space="0"/>
              <w:left w:val="single" w:color="auto" w:sz="4" w:space="0"/>
              <w:bottom w:val="single" w:color="auto" w:sz="4" w:space="0"/>
              <w:right w:val="single" w:color="auto" w:sz="4" w:space="0"/>
            </w:tcBorders>
            <w:noWrap w:val="0"/>
            <w:vAlign w:val="top"/>
          </w:tcPr>
          <w:p>
            <w:pPr>
              <w:shd w:val="clear" w:color="auto" w:fill="auto"/>
              <w:spacing w:line="360" w:lineRule="auto"/>
              <w:jc w:val="left"/>
              <w:rPr>
                <w:rFonts w:hint="eastAsia" w:ascii="仿宋" w:hAnsi="仿宋" w:eastAsia="仿宋" w:cs="仿宋"/>
                <w:color w:val="000000" w:themeColor="text1"/>
                <w:sz w:val="21"/>
                <w:szCs w:val="21"/>
                <w:lang w:val="zh-CN" w:eastAsia="zh-CN"/>
                <w14:textFill>
                  <w14:solidFill>
                    <w14:schemeClr w14:val="tx1"/>
                  </w14:solidFill>
                </w14:textFill>
              </w:rPr>
            </w:pPr>
            <w:r>
              <w:rPr>
                <w:rFonts w:hint="eastAsia" w:ascii="仿宋" w:hAnsi="仿宋" w:eastAsia="仿宋" w:cs="仿宋"/>
                <w:color w:val="000000" w:themeColor="text1"/>
                <w:sz w:val="21"/>
                <w:szCs w:val="21"/>
                <w:lang w:val="zh-CN" w:eastAsia="zh-CN"/>
                <w14:textFill>
                  <w14:solidFill>
                    <w14:schemeClr w14:val="tx1"/>
                  </w14:solidFill>
                </w14:textFill>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CellMar>
            <w:top w:w="0" w:type="dxa"/>
            <w:left w:w="108" w:type="dxa"/>
            <w:bottom w:w="0" w:type="dxa"/>
            <w:right w:w="108" w:type="dxa"/>
          </w:tblCellMar>
        </w:tblPrEx>
        <w:trPr>
          <w:trHeight w:val="1689" w:hRule="atLeast"/>
          <w:jc w:val="center"/>
        </w:trPr>
        <w:tc>
          <w:tcPr>
            <w:tcW w:w="722"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1682"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7189" w:type="dxa"/>
            <w:tcBorders>
              <w:top w:val="single" w:color="auto" w:sz="4" w:space="0"/>
              <w:left w:val="single" w:color="auto" w:sz="4" w:space="0"/>
              <w:bottom w:val="single" w:color="auto" w:sz="4" w:space="0"/>
              <w:right w:val="single" w:color="auto" w:sz="4" w:space="0"/>
            </w:tcBorders>
            <w:noWrap w:val="0"/>
            <w:vAlign w:val="top"/>
          </w:tcPr>
          <w:p>
            <w:pPr>
              <w:shd w:val="clear" w:color="auto" w:fill="auto"/>
              <w:spacing w:line="360" w:lineRule="auto"/>
              <w:jc w:val="left"/>
              <w:rPr>
                <w:rFonts w:hint="eastAsia" w:ascii="仿宋" w:hAnsi="仿宋" w:eastAsia="仿宋" w:cs="仿宋"/>
                <w:color w:val="000000" w:themeColor="text1"/>
                <w:sz w:val="21"/>
                <w:szCs w:val="21"/>
                <w:lang w:val="zh-CN" w:eastAsia="zh-CN"/>
                <w14:textFill>
                  <w14:solidFill>
                    <w14:schemeClr w14:val="tx1"/>
                  </w14:solidFill>
                </w14:textFill>
              </w:rPr>
            </w:pPr>
            <w:r>
              <w:rPr>
                <w:rFonts w:hint="eastAsia" w:ascii="仿宋" w:hAnsi="仿宋" w:eastAsia="仿宋" w:cs="仿宋"/>
                <w:color w:val="000000" w:themeColor="text1"/>
                <w:sz w:val="21"/>
                <w:szCs w:val="21"/>
                <w:lang w:val="zh-CN" w:eastAsia="zh-CN"/>
                <w14:textFill>
                  <w14:solidFill>
                    <w14:schemeClr w14:val="tx1"/>
                  </w14:solidFill>
                </w14:textFill>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tblPrEx>
          <w:tblCellMar>
            <w:top w:w="0" w:type="dxa"/>
            <w:left w:w="108" w:type="dxa"/>
            <w:bottom w:w="0" w:type="dxa"/>
            <w:right w:w="108" w:type="dxa"/>
          </w:tblCellMar>
        </w:tblPrEx>
        <w:trPr>
          <w:trHeight w:val="1214" w:hRule="atLeast"/>
          <w:jc w:val="center"/>
        </w:trPr>
        <w:tc>
          <w:tcPr>
            <w:tcW w:w="722" w:type="dxa"/>
            <w:tcBorders>
              <w:left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31</w:t>
            </w:r>
          </w:p>
        </w:tc>
        <w:tc>
          <w:tcPr>
            <w:tcW w:w="1682" w:type="dxa"/>
            <w:tcBorders>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中小微企业政策文件说明</w:t>
            </w:r>
          </w:p>
        </w:tc>
        <w:tc>
          <w:tcPr>
            <w:tcW w:w="718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both"/>
              <w:rPr>
                <w:rFonts w:hint="eastAsia" w:ascii="仿宋" w:hAnsi="仿宋" w:eastAsia="仿宋" w:cs="仿宋"/>
                <w:color w:val="000000" w:themeColor="text1"/>
                <w:sz w:val="21"/>
                <w:szCs w:val="21"/>
                <w:lang w:val="zh-CN"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本采购项目中小企业划分标准所属行业为：</w:t>
            </w:r>
            <w:r>
              <w:rPr>
                <w:rFonts w:hint="eastAsia" w:ascii="仿宋" w:hAnsi="仿宋" w:eastAsia="仿宋" w:cs="仿宋"/>
                <w:color w:val="000000" w:themeColor="text1"/>
                <w:sz w:val="21"/>
                <w:szCs w:val="21"/>
                <w:u w:val="single"/>
                <w:lang w:val="en-US" w:eastAsia="zh-CN"/>
                <w14:textFill>
                  <w14:solidFill>
                    <w14:schemeClr w14:val="tx1"/>
                  </w14:solidFill>
                </w14:textFill>
              </w:rPr>
              <w:t>批发业（米、面制品及食用油批发）</w:t>
            </w:r>
            <w:r>
              <w:rPr>
                <w:rFonts w:hint="eastAsia" w:ascii="仿宋" w:hAnsi="仿宋" w:eastAsia="仿宋" w:cs="仿宋"/>
                <w:color w:val="000000" w:themeColor="text1"/>
                <w:sz w:val="21"/>
                <w:szCs w:val="21"/>
                <w:lang w:val="en-US" w:eastAsia="zh-CN"/>
                <w14:textFill>
                  <w14:solidFill>
                    <w14:schemeClr w14:val="tx1"/>
                  </w14:solidFill>
                </w14:textFill>
              </w:rPr>
              <w:t>。</w:t>
            </w:r>
          </w:p>
        </w:tc>
      </w:tr>
      <w:tr>
        <w:tblPrEx>
          <w:tblCellMar>
            <w:top w:w="0" w:type="dxa"/>
            <w:left w:w="108" w:type="dxa"/>
            <w:bottom w:w="0" w:type="dxa"/>
            <w:right w:w="108" w:type="dxa"/>
          </w:tblCellMar>
        </w:tblPrEx>
        <w:trPr>
          <w:trHeight w:val="1414" w:hRule="atLeast"/>
          <w:jc w:val="center"/>
        </w:trPr>
        <w:tc>
          <w:tcPr>
            <w:tcW w:w="2404"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zh-CN" w:eastAsia="zh-CN"/>
                <w14:textFill>
                  <w14:solidFill>
                    <w14:schemeClr w14:val="tx1"/>
                  </w14:solidFill>
                </w14:textFill>
              </w:rPr>
              <w:t>备注</w:t>
            </w:r>
          </w:p>
        </w:tc>
        <w:tc>
          <w:tcPr>
            <w:tcW w:w="718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color w:val="000000" w:themeColor="text1"/>
                <w:sz w:val="21"/>
                <w:szCs w:val="21"/>
                <w:lang w:val="zh-CN"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lang w:val="zh-CN" w:eastAsia="zh-CN"/>
                <w14:textFill>
                  <w14:solidFill>
                    <w14:schemeClr w14:val="tx1"/>
                  </w14:solidFill>
                </w14:textFill>
              </w:rPr>
              <w:t>着重提醒各投标人注意，并认真查看招标文件中的每一个条款及要求，因误读招标文件而造成的后果，招标人概不负责。</w:t>
            </w:r>
          </w:p>
          <w:p>
            <w:pPr>
              <w:shd w:val="clear" w:color="auto" w:fill="auto"/>
              <w:spacing w:line="360" w:lineRule="auto"/>
              <w:jc w:val="left"/>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2、投标人使用相同IP地址的，一经发现，相关部门将进一步核实，查实后按串通投标处理。</w:t>
            </w:r>
          </w:p>
          <w:p>
            <w:pPr>
              <w:shd w:val="clear" w:color="auto" w:fill="auto"/>
              <w:spacing w:line="360" w:lineRule="auto"/>
              <w:jc w:val="left"/>
              <w:rPr>
                <w:rFonts w:hint="eastAsia" w:ascii="仿宋" w:hAnsi="仿宋" w:eastAsia="仿宋" w:cs="仿宋"/>
                <w:color w:val="000000" w:themeColor="text1"/>
                <w:sz w:val="21"/>
                <w:szCs w:val="21"/>
                <w:lang w:val="zh-CN"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lang w:val="zh-CN" w:eastAsia="zh-CN"/>
                <w14:textFill>
                  <w14:solidFill>
                    <w14:schemeClr w14:val="tx1"/>
                  </w14:solidFill>
                </w14:textFill>
              </w:rPr>
              <w:t>为保证本项目质量，良好的售后服务，最低报价不作为中标的唯一依据。</w:t>
            </w:r>
          </w:p>
          <w:p>
            <w:pPr>
              <w:shd w:val="clear" w:color="auto" w:fill="auto"/>
              <w:spacing w:line="360" w:lineRule="auto"/>
              <w:jc w:val="left"/>
              <w:rPr>
                <w:rFonts w:hint="eastAsia" w:ascii="仿宋" w:hAnsi="仿宋" w:eastAsia="仿宋" w:cs="仿宋"/>
                <w:color w:val="000000" w:themeColor="text1"/>
                <w:sz w:val="21"/>
                <w:szCs w:val="21"/>
                <w:lang w:val="zh-CN"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lang w:val="zh-CN" w:eastAsia="zh-CN"/>
                <w14:textFill>
                  <w14:solidFill>
                    <w14:schemeClr w14:val="tx1"/>
                  </w14:solidFill>
                </w14:textFill>
              </w:rPr>
              <w:t>采购人若发现成交候选供应商在投标过程中提供虚假证明文件，故意隐瞒公司不良信誉和财务状况，以及其他可能对合同圆满履行造成风险的因素等，则按规定取消其成交资格，监管部门依法进行处理。</w:t>
            </w:r>
          </w:p>
          <w:p>
            <w:pPr>
              <w:shd w:val="clear" w:color="auto" w:fill="auto"/>
              <w:spacing w:line="360" w:lineRule="auto"/>
              <w:jc w:val="left"/>
              <w:rPr>
                <w:rFonts w:hint="eastAsia" w:ascii="仿宋" w:hAnsi="仿宋" w:eastAsia="仿宋" w:cs="仿宋"/>
                <w:color w:val="000000" w:themeColor="text1"/>
                <w:sz w:val="21"/>
                <w:szCs w:val="21"/>
                <w:lang w:val="zh-CN"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5、</w:t>
            </w:r>
            <w:r>
              <w:rPr>
                <w:rFonts w:hint="eastAsia" w:ascii="仿宋" w:hAnsi="仿宋" w:eastAsia="仿宋" w:cs="仿宋"/>
                <w:color w:val="000000" w:themeColor="text1"/>
                <w:sz w:val="21"/>
                <w:szCs w:val="21"/>
                <w:lang w:val="zh-CN" w:eastAsia="zh-CN"/>
                <w14:textFill>
                  <w14:solidFill>
                    <w14:schemeClr w14:val="tx1"/>
                  </w14:solidFill>
                </w14:textFill>
              </w:rPr>
              <w:t>其它：</w:t>
            </w:r>
          </w:p>
          <w:p>
            <w:pPr>
              <w:shd w:val="clear" w:color="auto" w:fill="auto"/>
              <w:spacing w:line="360" w:lineRule="auto"/>
              <w:jc w:val="left"/>
              <w:rPr>
                <w:rFonts w:hint="eastAsia" w:ascii="仿宋" w:hAnsi="仿宋" w:eastAsia="仿宋" w:cs="仿宋"/>
                <w:color w:val="000000" w:themeColor="text1"/>
                <w:sz w:val="21"/>
                <w:szCs w:val="21"/>
                <w:lang w:val="zh-CN" w:eastAsia="zh-CN"/>
                <w14:textFill>
                  <w14:solidFill>
                    <w14:schemeClr w14:val="tx1"/>
                  </w14:solidFill>
                </w14:textFill>
              </w:rPr>
            </w:pPr>
            <w:r>
              <w:rPr>
                <w:rFonts w:hint="eastAsia" w:ascii="仿宋" w:hAnsi="仿宋" w:eastAsia="仿宋" w:cs="仿宋"/>
                <w:color w:val="000000" w:themeColor="text1"/>
                <w:sz w:val="21"/>
                <w:szCs w:val="21"/>
                <w:lang w:val="zh-CN" w:eastAsia="zh-CN"/>
                <w14:textFill>
                  <w14:solidFill>
                    <w14:schemeClr w14:val="tx1"/>
                  </w14:solidFill>
                </w14:textFill>
              </w:rPr>
              <w:t>（1）投标企业严格遵守国家的法律法规及招标纪律，无违法违纪及商业贿赂行为。</w:t>
            </w:r>
          </w:p>
          <w:p>
            <w:pPr>
              <w:shd w:val="clear" w:color="auto" w:fill="auto"/>
              <w:spacing w:line="360" w:lineRule="auto"/>
              <w:jc w:val="left"/>
              <w:rPr>
                <w:rFonts w:hint="eastAsia" w:ascii="仿宋" w:hAnsi="仿宋" w:eastAsia="仿宋" w:cs="仿宋"/>
                <w:color w:val="000000" w:themeColor="text1"/>
                <w:sz w:val="21"/>
                <w:szCs w:val="21"/>
                <w:lang w:val="zh-CN" w:eastAsia="zh-CN"/>
                <w14:textFill>
                  <w14:solidFill>
                    <w14:schemeClr w14:val="tx1"/>
                  </w14:solidFill>
                </w14:textFill>
              </w:rPr>
            </w:pPr>
            <w:r>
              <w:rPr>
                <w:rFonts w:hint="eastAsia" w:ascii="仿宋" w:hAnsi="仿宋" w:eastAsia="仿宋" w:cs="仿宋"/>
                <w:color w:val="000000" w:themeColor="text1"/>
                <w:sz w:val="21"/>
                <w:szCs w:val="21"/>
                <w:lang w:val="zh-CN" w:eastAsia="zh-CN"/>
                <w14:textFill>
                  <w14:solidFill>
                    <w14:schemeClr w14:val="tx1"/>
                  </w14:solidFill>
                </w14:textFill>
              </w:rPr>
              <w:t>（2）不管投标结果如何，供应商均应自行承担投标所需一切费用。</w:t>
            </w:r>
          </w:p>
          <w:p>
            <w:pPr>
              <w:shd w:val="clear" w:color="auto" w:fill="auto"/>
              <w:spacing w:line="360" w:lineRule="auto"/>
              <w:jc w:val="left"/>
              <w:rPr>
                <w:rFonts w:hint="eastAsia" w:ascii="仿宋" w:hAnsi="仿宋" w:eastAsia="仿宋" w:cs="仿宋"/>
                <w:color w:val="000000" w:themeColor="text1"/>
                <w:sz w:val="21"/>
                <w:szCs w:val="21"/>
                <w:lang w:val="zh-CN" w:eastAsia="zh-CN"/>
                <w14:textFill>
                  <w14:solidFill>
                    <w14:schemeClr w14:val="tx1"/>
                  </w14:solidFill>
                </w14:textFill>
              </w:rPr>
            </w:pPr>
            <w:r>
              <w:rPr>
                <w:rFonts w:hint="eastAsia" w:ascii="仿宋" w:hAnsi="仿宋" w:eastAsia="仿宋" w:cs="仿宋"/>
                <w:color w:val="000000" w:themeColor="text1"/>
                <w:sz w:val="21"/>
                <w:szCs w:val="21"/>
                <w:lang w:val="zh-CN" w:eastAsia="zh-CN"/>
                <w14:textFill>
                  <w14:solidFill>
                    <w14:schemeClr w14:val="tx1"/>
                  </w14:solidFill>
                </w14:textFill>
              </w:rPr>
              <w:t>（3）供应商应以书面形式保证中标后由本公司组织实施，不得以任何理由将项目转包给其他机构。</w:t>
            </w:r>
          </w:p>
          <w:p>
            <w:pPr>
              <w:shd w:val="clear" w:color="auto" w:fill="auto"/>
              <w:spacing w:line="360" w:lineRule="auto"/>
              <w:jc w:val="left"/>
              <w:rPr>
                <w:rFonts w:hint="eastAsia" w:ascii="仿宋" w:hAnsi="仿宋" w:eastAsia="仿宋" w:cs="仿宋"/>
                <w:color w:val="000000" w:themeColor="text1"/>
                <w:sz w:val="21"/>
                <w:szCs w:val="21"/>
                <w:lang w:val="zh-CN" w:eastAsia="zh-CN"/>
                <w14:textFill>
                  <w14:solidFill>
                    <w14:schemeClr w14:val="tx1"/>
                  </w14:solidFill>
                </w14:textFill>
              </w:rPr>
            </w:pPr>
            <w:r>
              <w:rPr>
                <w:rFonts w:hint="eastAsia" w:ascii="仿宋" w:hAnsi="仿宋" w:eastAsia="仿宋" w:cs="仿宋"/>
                <w:color w:val="000000" w:themeColor="text1"/>
                <w:sz w:val="21"/>
                <w:szCs w:val="21"/>
                <w:lang w:val="zh-CN"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lang w:val="zh-CN" w:eastAsia="zh-CN"/>
                <w14:textFill>
                  <w14:solidFill>
                    <w14:schemeClr w14:val="tx1"/>
                  </w14:solidFill>
                </w14:textFill>
              </w:rPr>
              <w:t>）招标文件中如出现前后不一致情况，均以前附表内容为准。</w:t>
            </w:r>
          </w:p>
        </w:tc>
      </w:tr>
    </w:tbl>
    <w:p>
      <w:pPr>
        <w:pageBreakBefore/>
        <w:shd w:val="clear" w:color="auto" w:fill="auto"/>
        <w:spacing w:before="312" w:beforeLines="100" w:after="312" w:afterLines="100" w:line="440" w:lineRule="exact"/>
        <w:jc w:val="center"/>
        <w:outlineLvl w:val="1"/>
        <w:rPr>
          <w:rFonts w:hint="eastAsia" w:ascii="仿宋" w:hAnsi="仿宋" w:eastAsia="仿宋" w:cs="仿宋"/>
          <w:b/>
          <w:color w:val="000000" w:themeColor="text1"/>
          <w:sz w:val="28"/>
          <w:szCs w:val="32"/>
          <w:highlight w:val="none"/>
          <w14:textFill>
            <w14:solidFill>
              <w14:schemeClr w14:val="tx1"/>
            </w14:solidFill>
          </w14:textFill>
        </w:rPr>
      </w:pPr>
      <w:bookmarkStart w:id="23" w:name="_Toc5556"/>
      <w:r>
        <w:rPr>
          <w:rFonts w:hint="eastAsia" w:ascii="仿宋" w:hAnsi="仿宋" w:eastAsia="仿宋" w:cs="仿宋"/>
          <w:b/>
          <w:color w:val="000000" w:themeColor="text1"/>
          <w:sz w:val="28"/>
          <w:szCs w:val="28"/>
          <w:highlight w:val="none"/>
          <w14:textFill>
            <w14:solidFill>
              <w14:schemeClr w14:val="tx1"/>
            </w14:solidFill>
          </w14:textFill>
        </w:rPr>
        <w:t>二、投标人须知</w:t>
      </w:r>
      <w:bookmarkEnd w:id="23"/>
    </w:p>
    <w:p>
      <w:pPr>
        <w:shd w:val="clear" w:color="auto" w:fill="auto"/>
        <w:spacing w:line="440" w:lineRule="exact"/>
        <w:jc w:val="center"/>
        <w:outlineLvl w:val="2"/>
        <w:rPr>
          <w:rFonts w:hint="eastAsia" w:ascii="仿宋" w:hAnsi="仿宋" w:eastAsia="仿宋" w:cs="仿宋"/>
          <w:color w:val="000000" w:themeColor="text1"/>
          <w:sz w:val="28"/>
          <w:szCs w:val="28"/>
          <w:highlight w:val="none"/>
          <w14:textFill>
            <w14:solidFill>
              <w14:schemeClr w14:val="tx1"/>
            </w14:solidFill>
          </w14:textFill>
        </w:rPr>
      </w:pPr>
      <w:bookmarkStart w:id="24" w:name="_Toc469495724"/>
      <w:r>
        <w:rPr>
          <w:rFonts w:hint="eastAsia" w:ascii="仿宋" w:hAnsi="仿宋" w:eastAsia="仿宋" w:cs="仿宋"/>
          <w:b/>
          <w:color w:val="000000" w:themeColor="text1"/>
          <w:sz w:val="28"/>
          <w:szCs w:val="28"/>
          <w:highlight w:val="none"/>
          <w14:textFill>
            <w14:solidFill>
              <w14:schemeClr w14:val="tx1"/>
            </w14:solidFill>
          </w14:textFill>
        </w:rPr>
        <w:t>（一）</w:t>
      </w:r>
      <w:r>
        <w:rPr>
          <w:rFonts w:hint="eastAsia" w:ascii="仿宋" w:hAnsi="仿宋" w:eastAsia="仿宋" w:cs="仿宋"/>
          <w:b/>
          <w:color w:val="000000" w:themeColor="text1"/>
          <w:sz w:val="28"/>
          <w:szCs w:val="32"/>
          <w:highlight w:val="none"/>
          <w14:textFill>
            <w14:solidFill>
              <w14:schemeClr w14:val="tx1"/>
            </w14:solidFill>
          </w14:textFill>
        </w:rPr>
        <w:t>总  则</w:t>
      </w:r>
      <w:bookmarkEnd w:id="24"/>
    </w:p>
    <w:p>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1.项目概况</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1.1本次招标采购项目名称：见投标人须知前附表。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项目编号：见投标人须知前附表。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招标人：见投标人须知前附表。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供货期：见投标人须知前附表。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供货地点：见投标人须知前附表。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1.2招标人及联系人: 见投标人须知前附表。</w:t>
      </w:r>
    </w:p>
    <w:p>
      <w:pPr>
        <w:shd w:val="clear" w:color="auto" w:fill="auto"/>
        <w:snapToGrid w:val="0"/>
        <w:spacing w:line="440" w:lineRule="exact"/>
        <w:ind w:firstLine="600" w:firstLineChars="25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代理机构及联系人: 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1.3资金来源：见投标人须知前附表。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1.4本项目预算：见投标人须知前附表。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1.5本项目控制价：见投标人须知前附表。</w:t>
      </w:r>
    </w:p>
    <w:p>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2.招标范围：</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 采购内容：见投标人须知前附表。</w:t>
      </w:r>
    </w:p>
    <w:p>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 技术要求：详见</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第四章采购内容及技术要求。</w:t>
      </w:r>
    </w:p>
    <w:p>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3.标包划分：</w:t>
      </w:r>
    </w:p>
    <w:p>
      <w:pPr>
        <w:shd w:val="clear" w:color="auto" w:fill="auto"/>
        <w:snapToGrid w:val="0"/>
        <w:spacing w:line="440" w:lineRule="exact"/>
        <w:ind w:firstLine="48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auto"/>
          <w:szCs w:val="21"/>
          <w:highlight w:val="none"/>
        </w:rPr>
        <w:t>3.1本项目划分：</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个包</w:t>
      </w:r>
      <w:r>
        <w:rPr>
          <w:rFonts w:hint="eastAsia" w:ascii="仿宋" w:hAnsi="仿宋" w:eastAsia="仿宋" w:cs="仿宋"/>
          <w:color w:val="000000" w:themeColor="text1"/>
          <w:kern w:val="0"/>
          <w:szCs w:val="21"/>
          <w:highlight w:val="none"/>
          <w14:textFill>
            <w14:solidFill>
              <w14:schemeClr w14:val="tx1"/>
            </w14:solidFill>
          </w14:textFill>
        </w:rPr>
        <w:t>。</w:t>
      </w:r>
    </w:p>
    <w:p>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4.招标方式：</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4.1本项目招标方式：见投标人须知前附表。</w:t>
      </w:r>
    </w:p>
    <w:p>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5.计价方式：</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5.1本次招标项目合同采用</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u w:val="single"/>
          <w:lang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lang w:val="en-US" w:eastAsia="zh-CN"/>
          <w14:textFill>
            <w14:solidFill>
              <w14:schemeClr w14:val="tx1"/>
            </w14:solidFill>
          </w14:textFill>
        </w:rPr>
        <w:t>固定单价</w:t>
      </w:r>
      <w:r>
        <w:rPr>
          <w:rFonts w:hint="eastAsia" w:ascii="仿宋" w:hAnsi="仿宋" w:eastAsia="仿宋" w:cs="仿宋"/>
          <w:color w:val="000000" w:themeColor="text1"/>
          <w:szCs w:val="21"/>
          <w:highlight w:val="none"/>
          <w:u w:val="single"/>
          <w14:textFill>
            <w14:solidFill>
              <w14:schemeClr w14:val="tx1"/>
            </w14:solidFill>
          </w14:textFill>
        </w:rPr>
        <w:t xml:space="preserve"> 。</w:t>
      </w:r>
    </w:p>
    <w:p>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6.评标办法：</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6.1本次招标评标采用</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u w:val="single"/>
          <w:lang w:eastAsia="zh-CN"/>
          <w14:textFill>
            <w14:solidFill>
              <w14:schemeClr w14:val="tx1"/>
            </w14:solidFill>
          </w14:textFill>
        </w:rPr>
        <w:t>综合评分</w:t>
      </w:r>
      <w:r>
        <w:rPr>
          <w:rFonts w:hint="eastAsia" w:ascii="仿宋" w:hAnsi="仿宋" w:eastAsia="仿宋" w:cs="仿宋"/>
          <w:color w:val="000000" w:themeColor="text1"/>
          <w:szCs w:val="21"/>
          <w:highlight w:val="none"/>
          <w:u w:val="single"/>
          <w14:textFill>
            <w14:solidFill>
              <w14:schemeClr w14:val="tx1"/>
            </w14:solidFill>
          </w14:textFill>
        </w:rPr>
        <w:t xml:space="preserve">法 </w:t>
      </w:r>
      <w:r>
        <w:rPr>
          <w:rFonts w:hint="eastAsia" w:ascii="仿宋" w:hAnsi="仿宋" w:eastAsia="仿宋" w:cs="仿宋"/>
          <w:color w:val="000000" w:themeColor="text1"/>
          <w:szCs w:val="21"/>
          <w:highlight w:val="none"/>
          <w14:textFill>
            <w14:solidFill>
              <w14:schemeClr w14:val="tx1"/>
            </w14:solidFill>
          </w14:textFill>
        </w:rPr>
        <w:t>（详见第三章评标办法）</w:t>
      </w:r>
    </w:p>
    <w:p>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7.投标人资格：</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7.1参与采购活动的投标人必须是满足《中华人民共和国政府采购法》规定条件的法人、其他组织或者自然人：</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7.2由于政府采购项目的差异性，投标人在参与具体政府采购项目活动时，应仔细阅读该项目的资质要求,具体见投标人须知前附表。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7.3根据电子化政府采购的特点，各供应商在开标前应确保成为新疆维吾尔自治区政府采购网正式注册入库供应商</w:t>
      </w:r>
      <w:r>
        <w:rPr>
          <w:rFonts w:hint="eastAsia" w:ascii="仿宋" w:hAnsi="仿宋" w:eastAsia="仿宋" w:cs="仿宋"/>
          <w:color w:val="auto"/>
          <w:spacing w:val="0"/>
          <w:w w:val="100"/>
          <w:kern w:val="0"/>
          <w:position w:val="0"/>
          <w:sz w:val="24"/>
          <w:szCs w:val="24"/>
          <w:shd w:val="clear" w:color="auto" w:fill="auto"/>
          <w:lang w:val="en-US" w:eastAsia="zh-CN" w:bidi="en-US"/>
        </w:rPr>
        <w:t>（已在政采云平台其他省份入驻的供应商无须重复注册）</w:t>
      </w:r>
      <w:r>
        <w:rPr>
          <w:rFonts w:hint="eastAsia" w:ascii="仿宋" w:hAnsi="仿宋" w:eastAsia="仿宋" w:cs="仿宋"/>
          <w:color w:val="000000" w:themeColor="text1"/>
          <w:szCs w:val="21"/>
          <w:highlight w:val="none"/>
          <w14:textFill>
            <w14:solidFill>
              <w14:schemeClr w14:val="tx1"/>
            </w14:solidFill>
          </w14:textFill>
        </w:rPr>
        <w:t>，并完成CA数字证书申领。因未注册入库、未办理CA数字证书等原因造成无法投标或投标失败等后果由供应商自行承担。</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7.4投标人必须确保自己在信息库中注册的信息真实、准确，并保证投标文件中的有关信息与库中的信息相一致。否则，投标人因此蒙受损失，招标人概不负责。</w:t>
      </w:r>
    </w:p>
    <w:p>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8. 投标费用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8.1投标人准备和参加投标活动发生的费用自理。</w:t>
      </w:r>
    </w:p>
    <w:p>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9.</w:t>
      </w:r>
      <w:bookmarkStart w:id="25" w:name="_Toc152042315"/>
      <w:bookmarkStart w:id="26" w:name="_Toc144974507"/>
      <w:bookmarkStart w:id="27" w:name="_Toc247592876"/>
      <w:bookmarkStart w:id="28" w:name="_Toc247527563"/>
      <w:bookmarkStart w:id="29" w:name="_Toc296602429"/>
      <w:bookmarkStart w:id="30" w:name="_Toc152045539"/>
      <w:bookmarkStart w:id="31" w:name="_Toc247513962"/>
      <w:r>
        <w:rPr>
          <w:rFonts w:hint="eastAsia" w:ascii="仿宋" w:hAnsi="仿宋" w:eastAsia="仿宋" w:cs="仿宋"/>
          <w:b/>
          <w:color w:val="000000" w:themeColor="text1"/>
          <w:szCs w:val="21"/>
          <w:highlight w:val="none"/>
          <w14:textFill>
            <w14:solidFill>
              <w14:schemeClr w14:val="tx1"/>
            </w14:solidFill>
          </w14:textFill>
        </w:rPr>
        <w:t xml:space="preserve"> 踏勘现场</w:t>
      </w:r>
      <w:bookmarkEnd w:id="25"/>
      <w:bookmarkEnd w:id="26"/>
      <w:bookmarkEnd w:id="27"/>
      <w:bookmarkEnd w:id="28"/>
      <w:bookmarkEnd w:id="29"/>
      <w:bookmarkEnd w:id="30"/>
      <w:bookmarkEnd w:id="31"/>
    </w:p>
    <w:p>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9.1 投标人须知前附表规定组织踏勘现场的，招标人按投标人须知前附表规定的时间、地点组织投标人踏勘项目现场。</w:t>
      </w:r>
      <w:r>
        <w:rPr>
          <w:rFonts w:hint="eastAsia" w:ascii="仿宋" w:hAnsi="仿宋" w:eastAsia="仿宋" w:cs="仿宋"/>
          <w:color w:val="000000" w:themeColor="text1"/>
          <w:szCs w:val="21"/>
          <w:highlight w:val="none"/>
          <w:lang w:eastAsia="zh-CN"/>
          <w14:textFill>
            <w14:solidFill>
              <w14:schemeClr w14:val="tx1"/>
            </w14:solidFill>
          </w14:textFill>
        </w:rPr>
        <w:t>如需踏勘现场，</w:t>
      </w:r>
      <w:r>
        <w:rPr>
          <w:rFonts w:hint="eastAsia" w:ascii="仿宋" w:hAnsi="仿宋" w:eastAsia="仿宋" w:cs="仿宋"/>
          <w:color w:val="000000" w:themeColor="text1"/>
          <w:highlight w:val="none"/>
          <w:lang w:eastAsia="zh-CN"/>
          <w14:textFill>
            <w14:solidFill>
              <w14:schemeClr w14:val="tx1"/>
            </w14:solidFill>
          </w14:textFill>
        </w:rPr>
        <w:t>投标人自行踏勘现场的，可咨询本项目采购人或采购代理机构联系人。</w:t>
      </w:r>
      <w:r>
        <w:rPr>
          <w:rFonts w:hint="eastAsia" w:ascii="仿宋" w:hAnsi="仿宋" w:eastAsia="仿宋" w:cs="仿宋"/>
          <w:b/>
          <w:bCs/>
          <w:color w:val="000000" w:themeColor="text1"/>
          <w:highlight w:val="none"/>
          <w:lang w:eastAsia="zh-CN"/>
          <w14:textFill>
            <w14:solidFill>
              <w14:schemeClr w14:val="tx1"/>
            </w14:solidFill>
          </w14:textFill>
        </w:rPr>
        <w:t>投标人自行踏勘现场的，可咨询本项目采购人或采购代理机构联系人。</w:t>
      </w:r>
      <w:r>
        <w:rPr>
          <w:rFonts w:hint="eastAsia" w:ascii="仿宋" w:hAnsi="仿宋" w:eastAsia="仿宋" w:cs="仿宋"/>
          <w:b/>
          <w:bCs/>
          <w:color w:val="000000" w:themeColor="text1"/>
          <w:szCs w:val="21"/>
          <w:highlight w:val="none"/>
          <w14:textFill>
            <w14:solidFill>
              <w14:schemeClr w14:val="tx1"/>
            </w14:solidFill>
          </w14:textFill>
        </w:rPr>
        <w:t xml:space="preserve"> </w:t>
      </w:r>
    </w:p>
    <w:p>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9.2 投标人踏勘现场发生的费用自理。</w:t>
      </w:r>
    </w:p>
    <w:p>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9.3 除招标人的原因外，投标人自行负责在踏勘现场中所发生的人员伤亡和财产损失。</w:t>
      </w:r>
    </w:p>
    <w:p>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9.4 招标人在踏勘现场中介绍的场地和相关的周边环境情况，供投标人在编制投标文件时参考，招标人不对投标人据此作出的判断和决策负责。</w:t>
      </w:r>
      <w:bookmarkStart w:id="32" w:name="_Toc152045540"/>
      <w:bookmarkStart w:id="33" w:name="_Toc152042316"/>
      <w:bookmarkStart w:id="34" w:name="_Toc296602430"/>
      <w:bookmarkStart w:id="35" w:name="_Toc144974508"/>
      <w:bookmarkStart w:id="36" w:name="_Toc247592877"/>
      <w:bookmarkStart w:id="37" w:name="_Toc247527564"/>
      <w:bookmarkStart w:id="38" w:name="_Toc247513963"/>
    </w:p>
    <w:p>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10. 投标预备会</w:t>
      </w:r>
      <w:bookmarkEnd w:id="32"/>
      <w:bookmarkEnd w:id="33"/>
      <w:bookmarkEnd w:id="34"/>
      <w:bookmarkEnd w:id="35"/>
      <w:bookmarkEnd w:id="36"/>
      <w:bookmarkEnd w:id="37"/>
      <w:bookmarkEnd w:id="38"/>
    </w:p>
    <w:p>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10.1投标人须知前附表规定召开投标预备会的，招标人按投标人须知前附表规定的时间和地点召开投标预备会，澄清投标人提出的问题。</w:t>
      </w:r>
    </w:p>
    <w:p>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10.2投标人应在投标人须知前附表规定的时间前，将提出的问题送达招标人，以便招标人澄清。</w:t>
      </w:r>
    </w:p>
    <w:p>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10.3招标人在投标人须知前附表规定的时间，将对投标人所提的问题进行澄清。该澄清内容为</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的组成部分。</w:t>
      </w:r>
    </w:p>
    <w:p>
      <w:pPr>
        <w:shd w:val="clear" w:color="auto" w:fill="auto"/>
        <w:spacing w:line="440" w:lineRule="exact"/>
        <w:ind w:firstLine="480" w:firstLineChars="200"/>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11. 联合投标</w:t>
      </w:r>
      <w:r>
        <w:rPr>
          <w:rFonts w:hint="eastAsia" w:ascii="仿宋" w:hAnsi="仿宋" w:eastAsia="仿宋" w:cs="仿宋"/>
          <w:b/>
          <w:color w:val="auto"/>
          <w:szCs w:val="21"/>
          <w:highlight w:val="none"/>
          <w:lang w:eastAsia="zh-CN"/>
        </w:rPr>
        <w:t>（本项目不接受联合体投标）</w:t>
      </w:r>
    </w:p>
    <w:p>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pPr>
        <w:shd w:val="clear" w:color="auto" w:fill="auto"/>
        <w:spacing w:line="40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hd w:val="clear" w:color="auto" w:fill="auto"/>
        <w:spacing w:line="400" w:lineRule="exact"/>
        <w:ind w:firstLine="470"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11.3 联合体应当确定其中一个单位为投标的全权代表，负责参加投标的一切事务，并承担投标及履约中应承担的全部责任与义务。</w:t>
      </w:r>
    </w:p>
    <w:p>
      <w:pPr>
        <w:pStyle w:val="9"/>
        <w:shd w:val="clear" w:color="auto" w:fill="auto"/>
        <w:spacing w:after="0" w:line="400" w:lineRule="exact"/>
        <w:ind w:left="0" w:leftChars="0" w:firstLine="484" w:firstLineChars="202"/>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11.4 联合体各方应当共同与招标人签订采购合同，就采购合同约定的事项对招标人承担连带责任。</w:t>
      </w:r>
    </w:p>
    <w:p>
      <w:pPr>
        <w:shd w:val="clear" w:color="auto" w:fill="auto"/>
        <w:spacing w:line="440" w:lineRule="exact"/>
        <w:ind w:firstLine="470" w:firstLineChars="196"/>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12.招标代理费</w:t>
      </w:r>
    </w:p>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12.1中标单位在领取本项目中标通知书时，按照《国家发展改革委关于降低部分建设项目收费标准规范收费行为等有关问题的通知》发改价格[2011]534号文件要求、《国家发展改革委关于进一步放开建设项目专业服务价格的通知》协商按照发改价格[2015]299号文件执行（由中标单位支付）。收费标准如下：</w:t>
      </w:r>
    </w:p>
    <w:p>
      <w:pPr>
        <w:shd w:val="clear" w:color="auto" w:fill="auto"/>
        <w:spacing w:line="440" w:lineRule="exact"/>
        <w:ind w:firstLine="480" w:firstLineChars="200"/>
        <w:jc w:val="center"/>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招标代理服务收费标准</w:t>
      </w:r>
    </w:p>
    <w:tbl>
      <w:tblPr>
        <w:tblStyle w:val="20"/>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146"/>
        <w:gridCol w:w="2146"/>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393"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中标金额（万元）</w:t>
            </w:r>
          </w:p>
        </w:tc>
        <w:tc>
          <w:tcPr>
            <w:tcW w:w="2146"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货物招标</w:t>
            </w:r>
          </w:p>
        </w:tc>
        <w:tc>
          <w:tcPr>
            <w:tcW w:w="2146"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服务招标</w:t>
            </w:r>
          </w:p>
        </w:tc>
        <w:tc>
          <w:tcPr>
            <w:tcW w:w="1841"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393"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100以下</w:t>
            </w:r>
          </w:p>
        </w:tc>
        <w:tc>
          <w:tcPr>
            <w:tcW w:w="2146"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1.50%</w:t>
            </w:r>
          </w:p>
        </w:tc>
        <w:tc>
          <w:tcPr>
            <w:tcW w:w="2146"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1.50%</w:t>
            </w:r>
          </w:p>
        </w:tc>
        <w:tc>
          <w:tcPr>
            <w:tcW w:w="1841"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393"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100-500</w:t>
            </w:r>
          </w:p>
        </w:tc>
        <w:tc>
          <w:tcPr>
            <w:tcW w:w="2146"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1.10%</w:t>
            </w:r>
          </w:p>
        </w:tc>
        <w:tc>
          <w:tcPr>
            <w:tcW w:w="2146"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0.80%</w:t>
            </w:r>
          </w:p>
        </w:tc>
        <w:tc>
          <w:tcPr>
            <w:tcW w:w="1841"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393"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500-1000</w:t>
            </w:r>
          </w:p>
        </w:tc>
        <w:tc>
          <w:tcPr>
            <w:tcW w:w="2146"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0.80%</w:t>
            </w:r>
          </w:p>
        </w:tc>
        <w:tc>
          <w:tcPr>
            <w:tcW w:w="2146"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0.45%</w:t>
            </w:r>
          </w:p>
        </w:tc>
        <w:tc>
          <w:tcPr>
            <w:tcW w:w="1841"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393"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1000-5000</w:t>
            </w:r>
          </w:p>
        </w:tc>
        <w:tc>
          <w:tcPr>
            <w:tcW w:w="2146"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0.50%</w:t>
            </w:r>
          </w:p>
        </w:tc>
        <w:tc>
          <w:tcPr>
            <w:tcW w:w="2146"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0.25%</w:t>
            </w:r>
          </w:p>
        </w:tc>
        <w:tc>
          <w:tcPr>
            <w:tcW w:w="1841"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p>
        </w:tc>
      </w:tr>
    </w:tbl>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招标代理服务收费按差额定率累进法计算。例如：某项目招标代理业务中标金额为2000万元，计算招标代理服务收费额如下：</w:t>
      </w:r>
    </w:p>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 xml:space="preserve"> 100万元×1.50%=1.5（万元）；</w:t>
      </w:r>
    </w:p>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（500-100）万元×1.10%=4.4（万元）</w:t>
      </w:r>
    </w:p>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（1000-500）万元×0.80%=4.0（万元）</w:t>
      </w:r>
    </w:p>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（2000-1000）万元×0.50%=5.0（万元）</w:t>
      </w:r>
    </w:p>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合计收费=1.5+4.4+4.0+5.0=14.9(万元)</w:t>
      </w:r>
    </w:p>
    <w:p>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13.投标人应注意的事项</w:t>
      </w:r>
    </w:p>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13.1投标人一旦按规定缴纳了投标保证金并参加投标，即被认为接受了本</w:t>
      </w:r>
      <w:r>
        <w:rPr>
          <w:rFonts w:hint="eastAsia" w:ascii="仿宋" w:hAnsi="仿宋" w:eastAsia="仿宋" w:cs="仿宋"/>
          <w:color w:val="000000" w:themeColor="text1"/>
          <w:szCs w:val="21"/>
          <w:highlight w:val="none"/>
          <w:lang w:eastAsia="zh-CN"/>
          <w14:textFill>
            <w14:solidFill>
              <w14:schemeClr w14:val="tx1"/>
            </w14:solidFill>
          </w14:textFill>
        </w:rPr>
        <w:t>采购</w:t>
      </w:r>
      <w:r>
        <w:rPr>
          <w:rFonts w:hint="eastAsia" w:ascii="仿宋" w:hAnsi="仿宋" w:eastAsia="仿宋" w:cs="仿宋"/>
          <w:color w:val="000000" w:themeColor="text1"/>
          <w:szCs w:val="21"/>
          <w:highlight w:val="none"/>
          <w14:textFill>
            <w14:solidFill>
              <w14:schemeClr w14:val="tx1"/>
            </w14:solidFill>
          </w14:textFill>
        </w:rPr>
        <w:t>文件中的所有条件和规定。投标人必须严格按</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的要求编制投标文件，投标文件宜编制页码和目录，以便评委审核。否则，由此产生的一切后果由投标人承担。</w:t>
      </w:r>
    </w:p>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2</w:t>
      </w:r>
      <w:r>
        <w:rPr>
          <w:rFonts w:hint="eastAsia" w:ascii="仿宋" w:hAnsi="仿宋" w:eastAsia="仿宋" w:cs="仿宋"/>
          <w:bCs/>
          <w:color w:val="000000" w:themeColor="text1"/>
          <w:szCs w:val="21"/>
          <w:highlight w:val="none"/>
          <w14:textFill>
            <w14:solidFill>
              <w14:schemeClr w14:val="tx1"/>
            </w14:solidFill>
          </w14:textFill>
        </w:rPr>
        <w:t xml:space="preserve"> 投标人对采购内容中规定的技术参数、规格等要求必须完全响应或优于</w:t>
      </w:r>
      <w:r>
        <w:rPr>
          <w:rFonts w:hint="eastAsia" w:ascii="仿宋" w:hAnsi="仿宋" w:eastAsia="仿宋" w:cs="仿宋"/>
          <w:bCs/>
          <w:color w:val="000000" w:themeColor="text1"/>
          <w:szCs w:val="21"/>
          <w:highlight w:val="none"/>
          <w:lang w:eastAsia="zh-CN"/>
          <w14:textFill>
            <w14:solidFill>
              <w14:schemeClr w14:val="tx1"/>
            </w14:solidFill>
          </w14:textFill>
        </w:rPr>
        <w:t>采购文件</w:t>
      </w:r>
      <w:r>
        <w:rPr>
          <w:rFonts w:hint="eastAsia" w:ascii="仿宋" w:hAnsi="仿宋" w:eastAsia="仿宋" w:cs="仿宋"/>
          <w:bCs/>
          <w:color w:val="000000" w:themeColor="text1"/>
          <w:szCs w:val="21"/>
          <w:highlight w:val="none"/>
          <w14:textFill>
            <w14:solidFill>
              <w14:schemeClr w14:val="tx1"/>
            </w14:solidFill>
          </w14:textFill>
        </w:rPr>
        <w:t>中的要求。</w:t>
      </w:r>
    </w:p>
    <w:p>
      <w:pPr>
        <w:shd w:val="clear" w:color="auto" w:fill="auto"/>
        <w:spacing w:line="440" w:lineRule="exact"/>
        <w:ind w:firstLine="470" w:firstLineChars="196"/>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3</w:t>
      </w:r>
      <w:r>
        <w:rPr>
          <w:rFonts w:hint="eastAsia" w:ascii="仿宋" w:hAnsi="仿宋" w:eastAsia="仿宋" w:cs="仿宋"/>
          <w:bCs/>
          <w:color w:val="000000" w:themeColor="text1"/>
          <w:szCs w:val="21"/>
          <w:highlight w:val="none"/>
          <w14:textFill>
            <w14:solidFill>
              <w14:schemeClr w14:val="tx1"/>
            </w14:solidFill>
          </w14:textFill>
        </w:rPr>
        <w:t>所有投标人的投标保证金都应在</w:t>
      </w:r>
      <w:r>
        <w:rPr>
          <w:rFonts w:hint="eastAsia" w:ascii="仿宋" w:hAnsi="仿宋" w:eastAsia="仿宋" w:cs="仿宋"/>
          <w:bCs/>
          <w:color w:val="000000" w:themeColor="text1"/>
          <w:szCs w:val="21"/>
          <w:highlight w:val="none"/>
          <w:lang w:eastAsia="zh-CN"/>
          <w14:textFill>
            <w14:solidFill>
              <w14:schemeClr w14:val="tx1"/>
            </w14:solidFill>
          </w14:textFill>
        </w:rPr>
        <w:t>采购文件</w:t>
      </w:r>
      <w:r>
        <w:rPr>
          <w:rFonts w:hint="eastAsia" w:ascii="仿宋" w:hAnsi="仿宋" w:eastAsia="仿宋" w:cs="仿宋"/>
          <w:bCs/>
          <w:color w:val="000000" w:themeColor="text1"/>
          <w:szCs w:val="21"/>
          <w:highlight w:val="none"/>
          <w14:textFill>
            <w14:solidFill>
              <w14:schemeClr w14:val="tx1"/>
            </w14:solidFill>
          </w14:textFill>
        </w:rPr>
        <w:t>规定的投标保证金缴纳截止日期前缴纳。</w:t>
      </w:r>
    </w:p>
    <w:p>
      <w:pPr>
        <w:shd w:val="clear" w:color="auto" w:fill="auto"/>
        <w:spacing w:line="440" w:lineRule="exact"/>
        <w:ind w:firstLine="470" w:firstLineChars="196"/>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4</w:t>
      </w:r>
      <w:r>
        <w:rPr>
          <w:rFonts w:hint="eastAsia" w:ascii="仿宋" w:hAnsi="仿宋" w:eastAsia="仿宋" w:cs="仿宋"/>
          <w:bCs/>
          <w:color w:val="000000" w:themeColor="text1"/>
          <w:szCs w:val="21"/>
          <w:highlight w:val="none"/>
          <w14:textFill>
            <w14:solidFill>
              <w14:schemeClr w14:val="tx1"/>
            </w14:solidFill>
          </w14:textFill>
        </w:rPr>
        <w:t>单位负责人为同一人或者存在直接控股、管理关系的不同供应商，不得参加同一合同项下的政府采购活动。</w:t>
      </w:r>
      <w:r>
        <w:rPr>
          <w:rFonts w:hint="eastAsia" w:ascii="仿宋" w:hAnsi="仿宋" w:eastAsia="仿宋" w:cs="仿宋"/>
          <w:color w:val="000000" w:themeColor="text1"/>
          <w:szCs w:val="21"/>
          <w:highlight w:val="none"/>
          <w14:textFill>
            <w14:solidFill>
              <w14:schemeClr w14:val="tx1"/>
            </w14:solidFill>
          </w14:textFill>
        </w:rPr>
        <w:t>为采购项目提供整体设计、规范编制或者项目管理、监理、检测等服务的供应商，不得再参加该采购项目的其他采购活动。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5</w:t>
      </w:r>
      <w:r>
        <w:rPr>
          <w:rFonts w:hint="eastAsia" w:ascii="仿宋" w:hAnsi="仿宋" w:eastAsia="仿宋" w:cs="仿宋"/>
          <w:bCs/>
          <w:color w:val="000000" w:themeColor="text1"/>
          <w:szCs w:val="21"/>
          <w:highlight w:val="none"/>
          <w14:textFill>
            <w14:solidFill>
              <w14:schemeClr w14:val="tx1"/>
            </w14:solidFill>
          </w14:textFill>
        </w:rPr>
        <w:t>本项目只接受</w:t>
      </w:r>
      <w:r>
        <w:rPr>
          <w:rFonts w:hint="eastAsia" w:ascii="仿宋" w:hAnsi="仿宋" w:eastAsia="仿宋" w:cs="仿宋"/>
          <w:color w:val="000000" w:themeColor="text1"/>
          <w:szCs w:val="21"/>
          <w:highlight w:val="none"/>
          <w14:textFill>
            <w14:solidFill>
              <w14:schemeClr w14:val="tx1"/>
            </w14:solidFill>
          </w14:textFill>
        </w:rPr>
        <w:t>成为新疆维吾尔自治区政府采购网正式注册入库(已在政采云平台其他省份入驻的供应商无须重复注册）</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并完成CA数字证书申领供应商</w:t>
      </w:r>
      <w:r>
        <w:rPr>
          <w:rFonts w:hint="eastAsia" w:ascii="仿宋" w:hAnsi="仿宋" w:eastAsia="仿宋" w:cs="仿宋"/>
          <w:color w:val="000000" w:themeColor="text1"/>
          <w:szCs w:val="21"/>
          <w:highlight w:val="none"/>
          <w:lang w:eastAsia="zh-CN"/>
          <w14:textFill>
            <w14:solidFill>
              <w14:schemeClr w14:val="tx1"/>
            </w14:solidFill>
          </w14:textFill>
        </w:rPr>
        <w:t>参与投标</w:t>
      </w:r>
      <w:r>
        <w:rPr>
          <w:rFonts w:hint="eastAsia" w:ascii="仿宋" w:hAnsi="仿宋" w:eastAsia="仿宋" w:cs="仿宋"/>
          <w:color w:val="000000" w:themeColor="text1"/>
          <w:szCs w:val="21"/>
          <w:highlight w:val="none"/>
          <w14:textFill>
            <w14:solidFill>
              <w14:schemeClr w14:val="tx1"/>
            </w14:solidFill>
          </w14:textFill>
        </w:rPr>
        <w:t>。因未注册入库、未办理CA数字证书等原因造成无法投标或投标失败等后果由供应商自行承担。</w:t>
      </w:r>
    </w:p>
    <w:p>
      <w:pPr>
        <w:shd w:val="clear" w:color="auto" w:fill="auto"/>
        <w:wordWrap w:val="0"/>
        <w:spacing w:line="440" w:lineRule="exact"/>
        <w:ind w:firstLine="480" w:firstLineChars="200"/>
        <w:rPr>
          <w:rFonts w:hint="eastAsia" w:ascii="仿宋" w:hAnsi="仿宋" w:eastAsia="仿宋" w:cs="仿宋"/>
          <w:bCs/>
          <w:color w:val="000000" w:themeColor="text1"/>
          <w:szCs w:val="21"/>
          <w:highlight w:val="none"/>
          <w:lang w:eastAsia="zh-CN"/>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6</w:t>
      </w:r>
      <w:r>
        <w:rPr>
          <w:rFonts w:hint="eastAsia" w:ascii="仿宋" w:hAnsi="仿宋" w:eastAsia="仿宋" w:cs="仿宋"/>
          <w:bCs/>
          <w:color w:val="000000" w:themeColor="text1"/>
          <w:szCs w:val="21"/>
          <w:highlight w:val="none"/>
          <w14:textFill>
            <w14:solidFill>
              <w14:schemeClr w14:val="tx1"/>
            </w14:solidFill>
          </w14:textFill>
        </w:rPr>
        <w:t xml:space="preserve"> 投标人被视为充分熟悉本招标项目所在地与履行合同有关的各种情况</w:t>
      </w:r>
      <w:r>
        <w:rPr>
          <w:rFonts w:hint="eastAsia" w:ascii="仿宋" w:hAnsi="仿宋" w:eastAsia="仿宋" w:cs="仿宋"/>
          <w:bCs/>
          <w:color w:val="000000" w:themeColor="text1"/>
          <w:szCs w:val="21"/>
          <w:highlight w:val="none"/>
          <w:lang w:eastAsia="zh-CN"/>
          <w14:textFill>
            <w14:solidFill>
              <w14:schemeClr w14:val="tx1"/>
            </w14:solidFill>
          </w14:textFill>
        </w:rPr>
        <w:t>。</w:t>
      </w:r>
    </w:p>
    <w:p>
      <w:pPr>
        <w:shd w:val="clear" w:color="auto" w:fill="auto"/>
        <w:wordWrap w:val="0"/>
        <w:spacing w:line="440" w:lineRule="exact"/>
        <w:ind w:firstLine="480" w:firstLineChars="200"/>
        <w:rPr>
          <w:rFonts w:hint="eastAsia" w:ascii="仿宋" w:hAnsi="仿宋" w:eastAsia="仿宋" w:cs="仿宋"/>
          <w:bCs/>
          <w:color w:val="0000FF"/>
          <w:szCs w:val="21"/>
          <w:highlight w:val="none"/>
        </w:rPr>
      </w:pPr>
      <w:r>
        <w:rPr>
          <w:rFonts w:hint="eastAsia" w:ascii="仿宋" w:hAnsi="仿宋" w:eastAsia="仿宋" w:cs="仿宋"/>
          <w:bCs/>
          <w:color w:val="000000" w:themeColor="text1"/>
          <w:szCs w:val="21"/>
          <w:highlight w:val="none"/>
          <w:lang w:val="en-US" w:eastAsia="zh-CN"/>
          <w14:textFill>
            <w14:solidFill>
              <w14:schemeClr w14:val="tx1"/>
            </w14:solidFill>
          </w14:textFill>
        </w:rPr>
        <w:t xml:space="preserve">13.7 </w:t>
      </w:r>
      <w:r>
        <w:rPr>
          <w:rFonts w:hint="eastAsia" w:ascii="仿宋" w:hAnsi="仿宋" w:eastAsia="仿宋" w:cs="仿宋"/>
          <w:bCs/>
          <w:color w:val="000000" w:themeColor="text1"/>
          <w:szCs w:val="21"/>
          <w:highlight w:val="none"/>
          <w14:textFill>
            <w14:solidFill>
              <w14:schemeClr w14:val="tx1"/>
            </w14:solidFill>
          </w14:textFill>
        </w:rPr>
        <w:t>投标人获取招标文件后，应仔细检查招标文件的所有内容，如有残缺应在领到招标文件后1日内向采购人提出，否则，由此引起的投标损失自负；投标人同时应认真审阅招标文件中所有的事项、格式、条款和规范要求等，如果投标人编制的投标文件，没有按照招标文件要求提交全部资料或者没有对招标文件做出实质性响应，其风险应由投标人自行承担，并根据有关条款规定，其投标有可能被拒绝。</w:t>
      </w:r>
    </w:p>
    <w:p>
      <w:pPr>
        <w:shd w:val="clear" w:color="auto" w:fill="auto"/>
        <w:spacing w:line="400" w:lineRule="exact"/>
        <w:ind w:firstLine="360" w:firstLineChars="15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14.</w:t>
      </w:r>
      <w:r>
        <w:rPr>
          <w:rFonts w:hint="eastAsia" w:ascii="仿宋" w:hAnsi="仿宋" w:eastAsia="仿宋" w:cs="仿宋"/>
          <w:b/>
          <w:color w:val="000000" w:themeColor="text1"/>
          <w:szCs w:val="21"/>
          <w:highlight w:val="none"/>
          <w14:textFill>
            <w14:solidFill>
              <w14:schemeClr w14:val="tx1"/>
            </w14:solidFill>
          </w14:textFill>
        </w:rPr>
        <w:t>本</w:t>
      </w:r>
      <w:r>
        <w:rPr>
          <w:rFonts w:hint="eastAsia" w:ascii="仿宋" w:hAnsi="仿宋" w:eastAsia="仿宋" w:cs="仿宋"/>
          <w:b/>
          <w:color w:val="000000" w:themeColor="text1"/>
          <w:szCs w:val="21"/>
          <w:highlight w:val="none"/>
          <w:lang w:eastAsia="zh-CN"/>
          <w14:textFill>
            <w14:solidFill>
              <w14:schemeClr w14:val="tx1"/>
            </w14:solidFill>
          </w14:textFill>
        </w:rPr>
        <w:t>采购文件</w:t>
      </w:r>
      <w:r>
        <w:rPr>
          <w:rFonts w:hint="eastAsia" w:ascii="仿宋" w:hAnsi="仿宋" w:eastAsia="仿宋" w:cs="仿宋"/>
          <w:b/>
          <w:color w:val="000000" w:themeColor="text1"/>
          <w:szCs w:val="21"/>
          <w:highlight w:val="none"/>
          <w14:textFill>
            <w14:solidFill>
              <w14:schemeClr w14:val="tx1"/>
            </w14:solidFill>
          </w14:textFill>
        </w:rPr>
        <w:t>不再对上述情况进行描述。</w:t>
      </w:r>
    </w:p>
    <w:p>
      <w:pPr>
        <w:shd w:val="clear" w:color="auto" w:fill="auto"/>
        <w:spacing w:before="312" w:beforeLines="100" w:after="312" w:afterLines="100" w:line="440" w:lineRule="exact"/>
        <w:jc w:val="center"/>
        <w:outlineLvl w:val="2"/>
        <w:rPr>
          <w:rFonts w:hint="eastAsia" w:ascii="仿宋" w:hAnsi="仿宋" w:eastAsia="仿宋" w:cs="仿宋"/>
          <w:b/>
          <w:color w:val="000000" w:themeColor="text1"/>
          <w:sz w:val="28"/>
          <w:szCs w:val="28"/>
          <w:highlight w:val="none"/>
          <w:lang w:eastAsia="zh-CN"/>
          <w14:textFill>
            <w14:solidFill>
              <w14:schemeClr w14:val="tx1"/>
            </w14:solidFill>
          </w14:textFill>
        </w:rPr>
      </w:pPr>
      <w:bookmarkStart w:id="39" w:name="_Toc469495725"/>
      <w:r>
        <w:rPr>
          <w:rFonts w:hint="eastAsia" w:ascii="仿宋" w:hAnsi="仿宋" w:eastAsia="仿宋" w:cs="仿宋"/>
          <w:b/>
          <w:color w:val="000000" w:themeColor="text1"/>
          <w:sz w:val="28"/>
          <w:szCs w:val="28"/>
          <w:highlight w:val="none"/>
          <w14:textFill>
            <w14:solidFill>
              <w14:schemeClr w14:val="tx1"/>
            </w14:solidFill>
          </w14:textFill>
        </w:rPr>
        <w:t>（二）</w:t>
      </w:r>
      <w:bookmarkEnd w:id="39"/>
      <w:r>
        <w:rPr>
          <w:rFonts w:hint="eastAsia" w:ascii="仿宋" w:hAnsi="仿宋" w:eastAsia="仿宋" w:cs="仿宋"/>
          <w:b/>
          <w:color w:val="000000" w:themeColor="text1"/>
          <w:sz w:val="28"/>
          <w:szCs w:val="28"/>
          <w:highlight w:val="none"/>
          <w:lang w:eastAsia="zh-CN"/>
          <w14:textFill>
            <w14:solidFill>
              <w14:schemeClr w14:val="tx1"/>
            </w14:solidFill>
          </w14:textFill>
        </w:rPr>
        <w:t>招标文件</w:t>
      </w:r>
    </w:p>
    <w:p>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 xml:space="preserve">15. </w:t>
      </w:r>
      <w:r>
        <w:rPr>
          <w:rFonts w:hint="eastAsia" w:ascii="仿宋" w:hAnsi="仿宋" w:eastAsia="仿宋" w:cs="仿宋"/>
          <w:b/>
          <w:color w:val="000000" w:themeColor="text1"/>
          <w:szCs w:val="21"/>
          <w:highlight w:val="none"/>
          <w:lang w:eastAsia="zh-CN"/>
          <w14:textFill>
            <w14:solidFill>
              <w14:schemeClr w14:val="tx1"/>
            </w14:solidFill>
          </w14:textFill>
        </w:rPr>
        <w:t>采购文件</w:t>
      </w:r>
      <w:r>
        <w:rPr>
          <w:rFonts w:hint="eastAsia" w:ascii="仿宋" w:hAnsi="仿宋" w:eastAsia="仿宋" w:cs="仿宋"/>
          <w:b/>
          <w:color w:val="000000" w:themeColor="text1"/>
          <w:szCs w:val="21"/>
          <w:highlight w:val="none"/>
          <w14:textFill>
            <w14:solidFill>
              <w14:schemeClr w14:val="tx1"/>
            </w14:solidFill>
          </w14:textFill>
        </w:rPr>
        <w:t>的编制依据</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根据《中华人民共和国政府采购法》、《政府采购货物和服务招标投标管理办法》和《中华人民共和国合同法》</w:t>
      </w:r>
      <w:r>
        <w:rPr>
          <w:rFonts w:hint="eastAsia" w:ascii="仿宋" w:hAnsi="仿宋" w:eastAsia="仿宋" w:cs="仿宋"/>
          <w:color w:val="000000" w:themeColor="text1"/>
          <w:spacing w:val="-2"/>
          <w:szCs w:val="21"/>
          <w:highlight w:val="none"/>
          <w14:textFill>
            <w14:solidFill>
              <w14:schemeClr w14:val="tx1"/>
            </w14:solidFill>
          </w14:textFill>
        </w:rPr>
        <w:t>等相关法律法规和规章及部、省、市级规范性文件的规定，编制本</w:t>
      </w:r>
      <w:r>
        <w:rPr>
          <w:rFonts w:hint="eastAsia" w:ascii="仿宋" w:hAnsi="仿宋" w:eastAsia="仿宋" w:cs="仿宋"/>
          <w:color w:val="000000" w:themeColor="text1"/>
          <w:spacing w:val="-2"/>
          <w:szCs w:val="21"/>
          <w:highlight w:val="none"/>
          <w:lang w:eastAsia="zh-CN"/>
          <w14:textFill>
            <w14:solidFill>
              <w14:schemeClr w14:val="tx1"/>
            </w14:solidFill>
          </w14:textFill>
        </w:rPr>
        <w:t>采购文件</w:t>
      </w:r>
      <w:r>
        <w:rPr>
          <w:rFonts w:hint="eastAsia" w:ascii="仿宋" w:hAnsi="仿宋" w:eastAsia="仿宋" w:cs="仿宋"/>
          <w:color w:val="000000" w:themeColor="text1"/>
          <w:spacing w:val="-2"/>
          <w:szCs w:val="21"/>
          <w:highlight w:val="none"/>
          <w14:textFill>
            <w14:solidFill>
              <w14:schemeClr w14:val="tx1"/>
            </w14:solidFill>
          </w14:textFill>
        </w:rPr>
        <w:t>。</w:t>
      </w:r>
    </w:p>
    <w:p>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 xml:space="preserve">16. </w:t>
      </w:r>
      <w:r>
        <w:rPr>
          <w:rFonts w:hint="eastAsia" w:ascii="仿宋" w:hAnsi="仿宋" w:eastAsia="仿宋" w:cs="仿宋"/>
          <w:b/>
          <w:color w:val="000000" w:themeColor="text1"/>
          <w:szCs w:val="21"/>
          <w:highlight w:val="none"/>
          <w:lang w:eastAsia="zh-CN"/>
          <w14:textFill>
            <w14:solidFill>
              <w14:schemeClr w14:val="tx1"/>
            </w14:solidFill>
          </w14:textFill>
        </w:rPr>
        <w:t>采购文件</w:t>
      </w:r>
      <w:r>
        <w:rPr>
          <w:rFonts w:hint="eastAsia" w:ascii="仿宋" w:hAnsi="仿宋" w:eastAsia="仿宋" w:cs="仿宋"/>
          <w:b/>
          <w:color w:val="000000" w:themeColor="text1"/>
          <w:szCs w:val="21"/>
          <w:highlight w:val="none"/>
          <w14:textFill>
            <w14:solidFill>
              <w14:schemeClr w14:val="tx1"/>
            </w14:solidFill>
          </w14:textFill>
        </w:rPr>
        <w:t>的组成</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16.1 </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包括内容：</w:t>
      </w:r>
    </w:p>
    <w:p>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第一</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eastAsia="zh-CN"/>
          <w14:textFill>
            <w14:solidFill>
              <w14:schemeClr w14:val="tx1"/>
            </w14:solidFill>
          </w14:textFill>
        </w:rPr>
        <w:t>招</w:t>
      </w:r>
      <w:r>
        <w:rPr>
          <w:rFonts w:hint="eastAsia" w:ascii="仿宋" w:hAnsi="仿宋" w:eastAsia="仿宋" w:cs="仿宋"/>
          <w:color w:val="000000" w:themeColor="text1"/>
          <w:szCs w:val="21"/>
          <w:highlight w:val="none"/>
          <w14:textFill>
            <w14:solidFill>
              <w14:schemeClr w14:val="tx1"/>
            </w14:solidFill>
          </w14:textFill>
        </w:rPr>
        <w:t>标公告</w:t>
      </w:r>
    </w:p>
    <w:p>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投标</w:t>
      </w:r>
      <w:r>
        <w:rPr>
          <w:rFonts w:hint="eastAsia" w:ascii="仿宋" w:hAnsi="仿宋" w:eastAsia="仿宋" w:cs="仿宋"/>
          <w:color w:val="000000" w:themeColor="text1"/>
          <w:szCs w:val="21"/>
          <w:highlight w:val="none"/>
          <w:lang w:eastAsia="zh-CN"/>
          <w14:textFill>
            <w14:solidFill>
              <w14:schemeClr w14:val="tx1"/>
            </w14:solidFill>
          </w14:textFill>
        </w:rPr>
        <w:t>人</w:t>
      </w:r>
      <w:r>
        <w:rPr>
          <w:rFonts w:hint="eastAsia" w:ascii="仿宋" w:hAnsi="仿宋" w:eastAsia="仿宋" w:cs="仿宋"/>
          <w:color w:val="000000" w:themeColor="text1"/>
          <w:szCs w:val="21"/>
          <w:highlight w:val="none"/>
          <w14:textFill>
            <w14:solidFill>
              <w14:schemeClr w14:val="tx1"/>
            </w14:solidFill>
          </w14:textFill>
        </w:rPr>
        <w:t>须知</w:t>
      </w:r>
    </w:p>
    <w:p>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第三</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评标办法</w:t>
      </w:r>
    </w:p>
    <w:p>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第四</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采购内容及技术要求</w:t>
      </w:r>
    </w:p>
    <w:p>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第五</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合同条款及格式</w:t>
      </w:r>
    </w:p>
    <w:p>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第六</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投标文件格式文本</w:t>
      </w:r>
    </w:p>
    <w:p>
      <w:pPr>
        <w:shd w:val="clear" w:color="auto" w:fill="auto"/>
        <w:spacing w:line="44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16.2 除16.1内容外，招标答疑亦为</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的组成部分，对招标人和投标人起约束作用。</w:t>
      </w:r>
    </w:p>
    <w:p>
      <w:pPr>
        <w:pStyle w:val="10"/>
        <w:shd w:val="clear" w:color="auto" w:fill="auto"/>
        <w:wordWrap w:val="0"/>
        <w:spacing w:line="400" w:lineRule="exact"/>
        <w:rPr>
          <w:rFonts w:hint="eastAsia" w:ascii="仿宋" w:hAnsi="仿宋" w:eastAsia="仿宋" w:cs="仿宋"/>
          <w:color w:val="000000" w:themeColor="text1"/>
          <w:szCs w:val="21"/>
          <w:highlight w:val="none"/>
          <w:lang w:val="en-US"/>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16.3</w:t>
      </w:r>
      <w:r>
        <w:rPr>
          <w:rFonts w:hint="eastAsia" w:ascii="仿宋" w:hAnsi="仿宋" w:eastAsia="仿宋" w:cs="仿宋"/>
          <w:color w:val="000000" w:themeColor="text1"/>
          <w:szCs w:val="21"/>
          <w:highlight w:val="none"/>
          <w:u w:val="none" w:color="auto"/>
          <w14:textFill>
            <w14:solidFill>
              <w14:schemeClr w14:val="tx1"/>
            </w14:solidFill>
          </w14:textFill>
        </w:rPr>
        <w:t>投标人应仔细阅读和检查</w:t>
      </w:r>
      <w:r>
        <w:rPr>
          <w:rFonts w:hint="eastAsia" w:ascii="仿宋" w:hAnsi="仿宋" w:eastAsia="仿宋" w:cs="仿宋"/>
          <w:color w:val="000000" w:themeColor="text1"/>
          <w:szCs w:val="21"/>
          <w:highlight w:val="none"/>
          <w:u w:val="none" w:color="auto"/>
          <w:lang w:eastAsia="zh-CN"/>
          <w14:textFill>
            <w14:solidFill>
              <w14:schemeClr w14:val="tx1"/>
            </w14:solidFill>
          </w14:textFill>
        </w:rPr>
        <w:t>采购文件</w:t>
      </w:r>
      <w:r>
        <w:rPr>
          <w:rFonts w:hint="eastAsia" w:ascii="仿宋" w:hAnsi="仿宋" w:eastAsia="仿宋" w:cs="仿宋"/>
          <w:color w:val="000000" w:themeColor="text1"/>
          <w:szCs w:val="21"/>
          <w:highlight w:val="none"/>
          <w:u w:val="none" w:color="auto"/>
          <w14:textFill>
            <w14:solidFill>
              <w14:schemeClr w14:val="tx1"/>
            </w14:solidFill>
          </w14:textFill>
        </w:rPr>
        <w:t>的全部内容。如发现缺页或附件不全，应及时向招标人提出，以便补齐。如有疑问，投标人应在</w:t>
      </w:r>
      <w:r>
        <w:rPr>
          <w:rFonts w:hint="eastAsia" w:ascii="仿宋" w:hAnsi="仿宋" w:eastAsia="仿宋" w:cs="仿宋"/>
          <w:color w:val="000000" w:themeColor="text1"/>
          <w:szCs w:val="21"/>
          <w:highlight w:val="none"/>
          <w14:textFill>
            <w14:solidFill>
              <w14:schemeClr w14:val="tx1"/>
            </w14:solidFill>
          </w14:textFill>
        </w:rPr>
        <w:t>以书面形式一次性向采购人和采购代理机构提出同一环节的质疑</w:t>
      </w:r>
      <w:r>
        <w:rPr>
          <w:rFonts w:hint="eastAsia" w:ascii="仿宋" w:hAnsi="仿宋" w:eastAsia="仿宋" w:cs="仿宋"/>
          <w:color w:val="000000" w:themeColor="text1"/>
          <w:szCs w:val="21"/>
          <w:highlight w:val="none"/>
          <w:u w:val="none" w:color="auto"/>
          <w14:textFill>
            <w14:solidFill>
              <w14:schemeClr w14:val="tx1"/>
            </w14:solidFill>
          </w14:textFill>
        </w:rPr>
        <w:t>。</w:t>
      </w:r>
    </w:p>
    <w:p>
      <w:pPr>
        <w:shd w:val="clear" w:color="auto" w:fill="auto"/>
        <w:wordWrap w:val="0"/>
        <w:spacing w:line="44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仿宋" w:hAnsi="仿宋" w:eastAsia="仿宋" w:cs="仿宋"/>
          <w:color w:val="000000" w:themeColor="text1"/>
          <w:szCs w:val="21"/>
          <w:highlight w:val="none"/>
          <w:lang w:val="en-US" w:eastAsia="zh-CN"/>
          <w14:textFill>
            <w14:solidFill>
              <w14:schemeClr w14:val="tx1"/>
            </w14:solidFill>
          </w14:textFill>
        </w:rPr>
        <w:t>新疆</w:t>
      </w:r>
      <w:r>
        <w:rPr>
          <w:rFonts w:hint="eastAsia" w:ascii="仿宋" w:hAnsi="仿宋" w:eastAsia="仿宋" w:cs="仿宋"/>
          <w:color w:val="000000" w:themeColor="text1"/>
          <w:szCs w:val="21"/>
          <w:highlight w:val="none"/>
          <w14:textFill>
            <w14:solidFill>
              <w14:schemeClr w14:val="tx1"/>
            </w14:solidFill>
          </w14:textFill>
        </w:rPr>
        <w:t>政府采购网下载专区下载。</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的澄清将在</w:t>
      </w:r>
      <w:r>
        <w:rPr>
          <w:rFonts w:hint="eastAsia" w:ascii="仿宋" w:hAnsi="仿宋" w:eastAsia="仿宋" w:cs="仿宋"/>
          <w:color w:val="000000" w:themeColor="text1"/>
          <w:szCs w:val="21"/>
          <w:highlight w:val="none"/>
          <w:lang w:eastAsia="zh-CN"/>
          <w14:textFill>
            <w14:solidFill>
              <w14:schemeClr w14:val="tx1"/>
            </w14:solidFill>
          </w14:textFill>
        </w:rPr>
        <w:t>政采云平台“更正公告”栏目予以公告</w:t>
      </w:r>
      <w:r>
        <w:rPr>
          <w:rFonts w:hint="eastAsia" w:ascii="仿宋" w:hAnsi="仿宋" w:eastAsia="仿宋" w:cs="仿宋"/>
          <w:color w:val="000000" w:themeColor="text1"/>
          <w:szCs w:val="21"/>
          <w:highlight w:val="none"/>
          <w14:textFill>
            <w14:solidFill>
              <w14:schemeClr w14:val="tx1"/>
            </w14:solidFill>
          </w14:textFill>
        </w:rPr>
        <w:t>，但不指明澄清问题的来源。如果澄清内容影响投标文件编制的，将相应延长投标截止时间。</w:t>
      </w:r>
    </w:p>
    <w:p>
      <w:pPr>
        <w:shd w:val="clear" w:color="auto" w:fill="auto"/>
        <w:spacing w:line="440" w:lineRule="exact"/>
        <w:ind w:firstLine="480"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 xml:space="preserve">17. </w:t>
      </w:r>
      <w:r>
        <w:rPr>
          <w:rFonts w:hint="eastAsia" w:ascii="仿宋" w:hAnsi="仿宋" w:eastAsia="仿宋" w:cs="仿宋"/>
          <w:b/>
          <w:bCs/>
          <w:color w:val="000000" w:themeColor="text1"/>
          <w:szCs w:val="21"/>
          <w:highlight w:val="none"/>
          <w:lang w:eastAsia="zh-CN"/>
          <w14:textFill>
            <w14:solidFill>
              <w14:schemeClr w14:val="tx1"/>
            </w14:solidFill>
          </w14:textFill>
        </w:rPr>
        <w:t>采购文件</w:t>
      </w:r>
      <w:r>
        <w:rPr>
          <w:rFonts w:hint="eastAsia" w:ascii="仿宋" w:hAnsi="仿宋" w:eastAsia="仿宋" w:cs="仿宋"/>
          <w:b/>
          <w:bCs/>
          <w:color w:val="000000" w:themeColor="text1"/>
          <w:szCs w:val="21"/>
          <w:highlight w:val="none"/>
          <w14:textFill>
            <w14:solidFill>
              <w14:schemeClr w14:val="tx1"/>
            </w14:solidFill>
          </w14:textFill>
        </w:rPr>
        <w:t>的修改、补充、解释</w:t>
      </w:r>
    </w:p>
    <w:p>
      <w:pPr>
        <w:shd w:val="clear" w:color="auto" w:fill="auto"/>
        <w:wordWrap w:val="0"/>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17.1</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发出后，招标人在规定的投标截止时间前可对</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进行必要的修改和补充，并以</w:t>
      </w:r>
      <w:r>
        <w:rPr>
          <w:rFonts w:hint="eastAsia" w:ascii="仿宋" w:hAnsi="仿宋" w:eastAsia="仿宋" w:cs="仿宋"/>
          <w:color w:val="000000" w:themeColor="text1"/>
          <w:szCs w:val="21"/>
          <w:highlight w:val="none"/>
          <w:lang w:eastAsia="zh-CN"/>
          <w14:textFill>
            <w14:solidFill>
              <w14:schemeClr w14:val="tx1"/>
            </w14:solidFill>
          </w14:textFill>
        </w:rPr>
        <w:t>更正</w:t>
      </w:r>
      <w:r>
        <w:rPr>
          <w:rFonts w:hint="eastAsia" w:ascii="仿宋" w:hAnsi="仿宋" w:eastAsia="仿宋" w:cs="仿宋"/>
          <w:color w:val="000000" w:themeColor="text1"/>
          <w:szCs w:val="21"/>
          <w:highlight w:val="none"/>
          <w14:textFill>
            <w14:solidFill>
              <w14:schemeClr w14:val="tx1"/>
            </w14:solidFill>
          </w14:textFill>
        </w:rPr>
        <w:t>公告形式在</w:t>
      </w:r>
      <w:r>
        <w:rPr>
          <w:rFonts w:hint="eastAsia" w:ascii="仿宋" w:hAnsi="仿宋" w:eastAsia="仿宋" w:cs="仿宋"/>
          <w:color w:val="000000" w:themeColor="text1"/>
          <w:szCs w:val="21"/>
          <w:highlight w:val="none"/>
          <w:lang w:eastAsia="zh-CN"/>
          <w14:textFill>
            <w14:solidFill>
              <w14:schemeClr w14:val="tx1"/>
            </w14:solidFill>
          </w14:textFill>
        </w:rPr>
        <w:t>政采云平台</w:t>
      </w: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eastAsia="zh-CN"/>
          <w14:textFill>
            <w14:solidFill>
              <w14:schemeClr w14:val="tx1"/>
            </w14:solidFill>
          </w14:textFill>
        </w:rPr>
        <w:t>更正公告</w:t>
      </w:r>
      <w:r>
        <w:rPr>
          <w:rFonts w:hint="eastAsia" w:ascii="仿宋" w:hAnsi="仿宋" w:eastAsia="仿宋" w:cs="仿宋"/>
          <w:color w:val="000000" w:themeColor="text1"/>
          <w:szCs w:val="21"/>
          <w:highlight w:val="none"/>
          <w14:textFill>
            <w14:solidFill>
              <w14:schemeClr w14:val="tx1"/>
            </w14:solidFill>
          </w14:textFill>
        </w:rPr>
        <w:t>”栏目予以公告，请各位投标人注意查看有关澄清内容，如不及时查看造成后果由投标人自负。</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的修改、补充等内容作为</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的组成部分，具有约束作用。</w:t>
      </w:r>
    </w:p>
    <w:p>
      <w:pPr>
        <w:shd w:val="clear" w:color="auto" w:fill="auto"/>
        <w:wordWrap w:val="0"/>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pPr>
        <w:shd w:val="clear" w:color="auto" w:fill="auto"/>
        <w:wordWrap w:val="0"/>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17.</w:t>
      </w:r>
      <w:r>
        <w:rPr>
          <w:rFonts w:hint="eastAsia" w:ascii="仿宋" w:hAnsi="仿宋" w:eastAsia="仿宋" w:cs="仿宋"/>
          <w:bCs/>
          <w:color w:val="000000" w:themeColor="text1"/>
          <w:szCs w:val="21"/>
          <w:highlight w:val="none"/>
          <w:lang w:val="en-US" w:eastAsia="zh-CN"/>
          <w14:textFill>
            <w14:solidFill>
              <w14:schemeClr w14:val="tx1"/>
            </w14:solidFill>
          </w14:textFill>
        </w:rPr>
        <w:t>3</w:t>
      </w:r>
      <w:r>
        <w:rPr>
          <w:rFonts w:hint="eastAsia" w:ascii="仿宋" w:hAnsi="仿宋" w:eastAsia="仿宋" w:cs="仿宋"/>
          <w:bCs/>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供应商在规定的时间内未对采购文件提出疑问、质疑或要求澄清的，将视其为无异议。</w:t>
      </w:r>
    </w:p>
    <w:p>
      <w:pPr>
        <w:shd w:val="clear" w:color="auto" w:fill="auto"/>
        <w:spacing w:line="40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17.</w:t>
      </w:r>
      <w:r>
        <w:rPr>
          <w:rFonts w:hint="eastAsia" w:ascii="仿宋" w:hAnsi="仿宋" w:eastAsia="仿宋" w:cs="仿宋"/>
          <w:bCs/>
          <w:color w:val="000000" w:themeColor="text1"/>
          <w:szCs w:val="21"/>
          <w:highlight w:val="none"/>
          <w:lang w:val="en-US" w:eastAsia="zh-CN"/>
          <w14:textFill>
            <w14:solidFill>
              <w14:schemeClr w14:val="tx1"/>
            </w14:solidFill>
          </w14:textFill>
        </w:rPr>
        <w:t>4</w:t>
      </w:r>
      <w:r>
        <w:rPr>
          <w:rFonts w:hint="eastAsia" w:ascii="仿宋" w:hAnsi="仿宋" w:eastAsia="仿宋" w:cs="仿宋"/>
          <w:bCs/>
          <w:color w:val="000000" w:themeColor="text1"/>
          <w:szCs w:val="21"/>
          <w:highlight w:val="none"/>
          <w14:textFill>
            <w14:solidFill>
              <w14:schemeClr w14:val="tx1"/>
            </w14:solidFill>
          </w14:textFill>
        </w:rPr>
        <w:t xml:space="preserve"> </w:t>
      </w:r>
      <w:r>
        <w:rPr>
          <w:rFonts w:hint="eastAsia" w:ascii="仿宋" w:hAnsi="仿宋" w:eastAsia="仿宋" w:cs="仿宋"/>
          <w:bCs/>
          <w:color w:val="000000" w:themeColor="text1"/>
          <w:szCs w:val="21"/>
          <w:highlight w:val="none"/>
          <w:lang w:eastAsia="zh-CN"/>
          <w14:textFill>
            <w14:solidFill>
              <w14:schemeClr w14:val="tx1"/>
            </w14:solidFill>
          </w14:textFill>
        </w:rPr>
        <w:t>采购文件</w:t>
      </w:r>
      <w:r>
        <w:rPr>
          <w:rFonts w:hint="eastAsia" w:ascii="仿宋" w:hAnsi="仿宋" w:eastAsia="仿宋" w:cs="仿宋"/>
          <w:bCs/>
          <w:color w:val="000000" w:themeColor="text1"/>
          <w:szCs w:val="21"/>
          <w:highlight w:val="none"/>
          <w14:textFill>
            <w14:solidFill>
              <w14:schemeClr w14:val="tx1"/>
            </w14:solidFill>
          </w14:textFill>
        </w:rPr>
        <w:t>的解释</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由招标人（或其委托的招标代理机构）负责解释。</w:t>
      </w:r>
    </w:p>
    <w:p>
      <w:pPr>
        <w:shd w:val="clear" w:color="auto" w:fill="auto"/>
        <w:spacing w:line="400" w:lineRule="exac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 xml:space="preserve">   18. </w:t>
      </w:r>
      <w:r>
        <w:rPr>
          <w:rFonts w:hint="eastAsia" w:ascii="仿宋" w:hAnsi="仿宋" w:eastAsia="仿宋" w:cs="仿宋"/>
          <w:b/>
          <w:color w:val="000000" w:themeColor="text1"/>
          <w:szCs w:val="21"/>
          <w:highlight w:val="none"/>
          <w:lang w:eastAsia="zh-CN"/>
          <w14:textFill>
            <w14:solidFill>
              <w14:schemeClr w14:val="tx1"/>
            </w14:solidFill>
          </w14:textFill>
        </w:rPr>
        <w:t>采购文件</w:t>
      </w:r>
      <w:r>
        <w:rPr>
          <w:rFonts w:hint="eastAsia" w:ascii="仿宋" w:hAnsi="仿宋" w:eastAsia="仿宋" w:cs="仿宋"/>
          <w:b/>
          <w:color w:val="000000" w:themeColor="text1"/>
          <w:szCs w:val="21"/>
          <w:highlight w:val="none"/>
          <w14:textFill>
            <w14:solidFill>
              <w14:schemeClr w14:val="tx1"/>
            </w14:solidFill>
          </w14:textFill>
        </w:rPr>
        <w:t>的发出</w:t>
      </w:r>
    </w:p>
    <w:p>
      <w:pPr>
        <w:shd w:val="clear" w:color="auto" w:fill="auto"/>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18.1  </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的澄清、修改、补充及招标答疑等均应报</w:t>
      </w:r>
      <w:r>
        <w:rPr>
          <w:rFonts w:hint="eastAsia" w:ascii="仿宋" w:hAnsi="仿宋" w:eastAsia="仿宋" w:cs="仿宋"/>
          <w:color w:val="000000" w:themeColor="text1"/>
          <w:szCs w:val="21"/>
          <w:highlight w:val="none"/>
          <w:lang w:eastAsia="zh-CN"/>
          <w14:textFill>
            <w14:solidFill>
              <w14:schemeClr w14:val="tx1"/>
            </w14:solidFill>
          </w14:textFill>
        </w:rPr>
        <w:t>相关部门</w:t>
      </w:r>
      <w:r>
        <w:rPr>
          <w:rFonts w:hint="eastAsia" w:ascii="仿宋" w:hAnsi="仿宋" w:eastAsia="仿宋" w:cs="仿宋"/>
          <w:color w:val="000000" w:themeColor="text1"/>
          <w:szCs w:val="21"/>
          <w:highlight w:val="none"/>
          <w14:textFill>
            <w14:solidFill>
              <w14:schemeClr w14:val="tx1"/>
            </w14:solidFill>
          </w14:textFill>
        </w:rPr>
        <w:t>备案后，方可发出。</w:t>
      </w:r>
    </w:p>
    <w:p>
      <w:pPr>
        <w:shd w:val="clear" w:color="auto" w:fill="auto"/>
        <w:spacing w:line="440" w:lineRule="exact"/>
        <w:ind w:firstLine="319" w:firstLineChars="133"/>
        <w:rPr>
          <w:rFonts w:hint="eastAsia" w:ascii="仿宋" w:hAnsi="仿宋" w:eastAsia="仿宋" w:cs="仿宋"/>
          <w:color w:val="000000" w:themeColor="text1"/>
          <w:szCs w:val="21"/>
          <w:highlight w:val="none"/>
          <w14:textFill>
            <w14:solidFill>
              <w14:schemeClr w14:val="tx1"/>
            </w14:solidFill>
          </w14:textFill>
        </w:rPr>
      </w:pPr>
      <w:bookmarkStart w:id="40" w:name="_Toc469495726"/>
      <w:r>
        <w:rPr>
          <w:rFonts w:hint="eastAsia" w:ascii="仿宋" w:hAnsi="仿宋" w:eastAsia="仿宋" w:cs="仿宋"/>
          <w:b/>
          <w:color w:val="000000" w:themeColor="text1"/>
          <w:szCs w:val="21"/>
          <w:highlight w:val="none"/>
          <w14:textFill>
            <w14:solidFill>
              <w14:schemeClr w14:val="tx1"/>
            </w14:solidFill>
          </w14:textFill>
        </w:rPr>
        <w:t xml:space="preserve">19. </w:t>
      </w:r>
      <w:r>
        <w:rPr>
          <w:rFonts w:hint="eastAsia" w:ascii="仿宋" w:hAnsi="仿宋" w:eastAsia="仿宋" w:cs="仿宋"/>
          <w:color w:val="000000" w:themeColor="text1"/>
          <w:szCs w:val="21"/>
          <w:highlight w:val="none"/>
          <w14:textFill>
            <w14:solidFill>
              <w14:schemeClr w14:val="tx1"/>
            </w14:solidFill>
          </w14:textFill>
        </w:rPr>
        <w:t>凡需要设置样品情形时，必须明确是否需要随样品提交检测报告，并明确检测机构的要求、检测内容、</w:t>
      </w:r>
      <w:r>
        <w:rPr>
          <w:rFonts w:hint="eastAsia" w:ascii="仿宋" w:hAnsi="仿宋" w:eastAsia="仿宋" w:cs="仿宋"/>
          <w:b w:val="0"/>
          <w:bCs w:val="0"/>
          <w:color w:val="000000" w:themeColor="text1"/>
          <w:szCs w:val="21"/>
          <w:highlight w:val="none"/>
          <w14:textFill>
            <w14:solidFill>
              <w14:schemeClr w14:val="tx1"/>
            </w14:solidFill>
          </w14:textFill>
        </w:rPr>
        <w:t>中标样品封存</w:t>
      </w:r>
      <w:r>
        <w:rPr>
          <w:rFonts w:hint="eastAsia" w:ascii="仿宋" w:hAnsi="仿宋" w:eastAsia="仿宋" w:cs="仿宋"/>
          <w:color w:val="000000" w:themeColor="text1"/>
          <w:szCs w:val="21"/>
          <w:highlight w:val="none"/>
          <w14:textFill>
            <w14:solidFill>
              <w14:schemeClr w14:val="tx1"/>
            </w14:solidFill>
          </w14:textFill>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pPr>
        <w:shd w:val="clear" w:color="auto" w:fill="auto"/>
        <w:spacing w:line="400" w:lineRule="exact"/>
        <w:ind w:firstLine="42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中应明确样品送检方式、检测费用支付方法、投标人在规定时间内无法提供第三方权威检测机构检测报告的处理方式。（</w:t>
      </w:r>
      <w:r>
        <w:rPr>
          <w:rFonts w:hint="eastAsia" w:ascii="仿宋" w:hAnsi="仿宋" w:eastAsia="仿宋" w:cs="仿宋"/>
          <w:color w:val="000000" w:themeColor="text1"/>
          <w:szCs w:val="21"/>
          <w:highlight w:val="none"/>
          <w:lang w:eastAsia="zh-CN"/>
          <w14:textFill>
            <w14:solidFill>
              <w14:schemeClr w14:val="tx1"/>
            </w14:solidFill>
          </w14:textFill>
        </w:rPr>
        <w:t>采购人</w:t>
      </w:r>
      <w:r>
        <w:rPr>
          <w:rFonts w:hint="eastAsia" w:ascii="仿宋" w:hAnsi="仿宋" w:eastAsia="仿宋" w:cs="仿宋"/>
          <w:color w:val="000000" w:themeColor="text1"/>
          <w:szCs w:val="21"/>
          <w:highlight w:val="none"/>
          <w14:textFill>
            <w14:solidFill>
              <w14:schemeClr w14:val="tx1"/>
            </w14:solidFill>
          </w14:textFill>
        </w:rPr>
        <w:t>根据项目需求按上述要求自行描述）</w:t>
      </w:r>
    </w:p>
    <w:p>
      <w:pPr>
        <w:shd w:val="clear" w:color="auto" w:fill="auto"/>
        <w:spacing w:before="312" w:beforeLines="100" w:after="312" w:afterLines="100" w:line="440" w:lineRule="exact"/>
        <w:jc w:val="center"/>
        <w:outlineLvl w:val="2"/>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（三）投标文件的编制</w:t>
      </w:r>
      <w:bookmarkEnd w:id="40"/>
    </w:p>
    <w:p>
      <w:pPr>
        <w:shd w:val="clear" w:color="auto" w:fill="auto"/>
        <w:spacing w:line="440" w:lineRule="exact"/>
        <w:ind w:firstLine="348" w:firstLineChars="145"/>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20. 投标的语言及度量衡单位</w:t>
      </w:r>
    </w:p>
    <w:p>
      <w:pPr>
        <w:shd w:val="clear" w:color="auto" w:fill="auto"/>
        <w:spacing w:line="440" w:lineRule="exact"/>
        <w:ind w:firstLine="324" w:firstLineChars="13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hd w:val="clear" w:color="auto" w:fill="auto"/>
        <w:spacing w:line="440" w:lineRule="exact"/>
        <w:ind w:firstLine="324" w:firstLineChars="13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20.2除</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中另有规定外，投标书所使用的度量衡均须采用法定计量单位。</w:t>
      </w:r>
    </w:p>
    <w:p>
      <w:pPr>
        <w:shd w:val="clear" w:color="auto" w:fill="auto"/>
        <w:spacing w:line="400" w:lineRule="exact"/>
        <w:ind w:firstLine="235" w:firstLineChars="98"/>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21. 投标文件的组成</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资格证明文件和商务及技术文件两部分。</w:t>
      </w:r>
    </w:p>
    <w:p>
      <w:pPr>
        <w:shd w:val="clear" w:color="auto" w:fill="auto"/>
        <w:spacing w:line="440" w:lineRule="exact"/>
        <w:ind w:firstLine="352" w:firstLineChars="147"/>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21.1资格证明文件</w:t>
      </w:r>
      <w:r>
        <w:rPr>
          <w:rFonts w:hint="eastAsia" w:ascii="仿宋" w:hAnsi="仿宋" w:eastAsia="仿宋" w:cs="仿宋"/>
          <w:b/>
          <w:color w:val="auto"/>
          <w:szCs w:val="21"/>
          <w:highlight w:val="none"/>
          <w:lang w:eastAsia="zh-CN"/>
        </w:rPr>
        <w:t>（包括但不限于）</w:t>
      </w:r>
    </w:p>
    <w:p>
      <w:pPr>
        <w:shd w:val="clear" w:color="auto" w:fill="auto"/>
        <w:spacing w:line="440" w:lineRule="exact"/>
        <w:ind w:firstLine="352" w:firstLineChars="147"/>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资格证明</w:t>
      </w:r>
      <w:r>
        <w:rPr>
          <w:rFonts w:hint="eastAsia" w:ascii="仿宋" w:hAnsi="仿宋" w:eastAsia="仿宋" w:cs="仿宋"/>
          <w:color w:val="000000" w:themeColor="text1"/>
          <w:szCs w:val="21"/>
          <w:highlight w:val="none"/>
          <w:lang w:eastAsia="zh-CN"/>
          <w14:textFill>
            <w14:solidFill>
              <w14:schemeClr w14:val="tx1"/>
            </w14:solidFill>
          </w14:textFill>
        </w:rPr>
        <w:t>文件</w:t>
      </w:r>
      <w:r>
        <w:rPr>
          <w:rFonts w:hint="eastAsia" w:ascii="仿宋" w:hAnsi="仿宋" w:eastAsia="仿宋" w:cs="仿宋"/>
          <w:color w:val="000000" w:themeColor="text1"/>
          <w:szCs w:val="21"/>
          <w:highlight w:val="none"/>
          <w14:textFill>
            <w14:solidFill>
              <w14:schemeClr w14:val="tx1"/>
            </w14:solidFill>
          </w14:textFill>
        </w:rPr>
        <w:t>是证明投标人有资格参加投标和中标后有能力履行合同的文件，这些文件应能满足招标的要求，否则作无效投标处理。</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320" w:lineRule="atLeast"/>
        <w:ind w:right="0" w:firstLine="480" w:firstLineChars="200"/>
        <w:jc w:val="left"/>
        <w:rPr>
          <w:rFonts w:hint="eastAsia" w:ascii="仿宋" w:hAnsi="仿宋" w:eastAsia="仿宋" w:cs="仿宋"/>
          <w:b w:val="0"/>
          <w:bCs/>
          <w:color w:val="0000FF"/>
          <w:spacing w:val="0"/>
          <w:w w:val="100"/>
          <w:kern w:val="0"/>
          <w:position w:val="0"/>
          <w:sz w:val="24"/>
          <w:szCs w:val="21"/>
          <w:highlight w:val="none"/>
          <w:u w:val="none"/>
          <w:shd w:val="clear" w:color="auto" w:fill="auto"/>
          <w:lang w:val="en-US" w:eastAsia="zh-CN" w:bidi="en-US"/>
        </w:rPr>
      </w:pPr>
      <w:r>
        <w:rPr>
          <w:rFonts w:hint="eastAsia" w:ascii="仿宋" w:hAnsi="仿宋" w:eastAsia="仿宋" w:cs="仿宋"/>
          <w:b w:val="0"/>
          <w:bCs/>
          <w:color w:val="0000FF"/>
          <w:spacing w:val="0"/>
          <w:w w:val="100"/>
          <w:kern w:val="0"/>
          <w:position w:val="0"/>
          <w:sz w:val="24"/>
          <w:szCs w:val="21"/>
          <w:highlight w:val="none"/>
          <w:u w:val="none"/>
          <w:shd w:val="clear" w:color="auto" w:fill="auto"/>
          <w:lang w:val="en-US" w:eastAsia="zh-CN" w:bidi="en-US"/>
        </w:rPr>
        <w:t>1、具有合格有效的三证合一营业执照；</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320" w:lineRule="atLeast"/>
        <w:ind w:right="0" w:firstLine="480" w:firstLineChars="200"/>
        <w:jc w:val="left"/>
        <w:rPr>
          <w:rFonts w:hint="eastAsia" w:ascii="仿宋" w:hAnsi="仿宋" w:eastAsia="仿宋" w:cs="仿宋"/>
          <w:b w:val="0"/>
          <w:bCs/>
          <w:color w:val="0000FF"/>
          <w:spacing w:val="0"/>
          <w:w w:val="100"/>
          <w:kern w:val="0"/>
          <w:position w:val="0"/>
          <w:sz w:val="24"/>
          <w:szCs w:val="21"/>
          <w:highlight w:val="none"/>
          <w:u w:val="none"/>
          <w:shd w:val="clear" w:color="auto" w:fill="auto"/>
          <w:lang w:val="en-US" w:eastAsia="zh-CN" w:bidi="en-US"/>
        </w:rPr>
      </w:pPr>
      <w:r>
        <w:rPr>
          <w:rFonts w:hint="eastAsia" w:ascii="仿宋" w:hAnsi="仿宋" w:eastAsia="仿宋" w:cs="仿宋"/>
          <w:b w:val="0"/>
          <w:bCs/>
          <w:color w:val="0000FF"/>
          <w:spacing w:val="0"/>
          <w:w w:val="100"/>
          <w:kern w:val="0"/>
          <w:position w:val="0"/>
          <w:sz w:val="24"/>
          <w:szCs w:val="21"/>
          <w:highlight w:val="none"/>
          <w:u w:val="none"/>
          <w:shd w:val="clear" w:color="auto" w:fill="auto"/>
          <w:lang w:val="en-US" w:eastAsia="zh-CN" w:bidi="en-US"/>
        </w:rPr>
        <w:t>2、法定代表人投标需提供法定代表人资格证明书，委托代理人投标需提供法定代表人授权委托书；</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320" w:lineRule="atLeast"/>
        <w:ind w:right="0" w:firstLine="480" w:firstLineChars="200"/>
        <w:jc w:val="left"/>
        <w:rPr>
          <w:rFonts w:hint="eastAsia" w:ascii="仿宋" w:hAnsi="仿宋" w:eastAsia="仿宋" w:cs="仿宋"/>
          <w:b w:val="0"/>
          <w:bCs/>
          <w:color w:val="0000FF"/>
          <w:spacing w:val="0"/>
          <w:w w:val="100"/>
          <w:kern w:val="0"/>
          <w:position w:val="0"/>
          <w:sz w:val="24"/>
          <w:szCs w:val="21"/>
          <w:highlight w:val="none"/>
          <w:u w:val="none"/>
          <w:shd w:val="clear" w:color="auto" w:fill="auto"/>
          <w:lang w:val="en-US" w:eastAsia="zh-CN" w:bidi="en-US"/>
        </w:rPr>
      </w:pPr>
      <w:r>
        <w:rPr>
          <w:rFonts w:hint="eastAsia" w:ascii="仿宋" w:hAnsi="仿宋" w:eastAsia="仿宋" w:cs="仿宋"/>
          <w:b w:val="0"/>
          <w:bCs/>
          <w:color w:val="0000FF"/>
          <w:spacing w:val="0"/>
          <w:w w:val="100"/>
          <w:kern w:val="0"/>
          <w:position w:val="0"/>
          <w:sz w:val="24"/>
          <w:szCs w:val="21"/>
          <w:highlight w:val="none"/>
          <w:u w:val="none"/>
          <w:shd w:val="clear" w:color="auto" w:fill="auto"/>
          <w:lang w:val="en-US" w:eastAsia="zh-CN" w:bidi="en-US"/>
        </w:rPr>
        <w:t>3、参加采购活动前三年内，在经营活动中没有重大违法记录；</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320" w:lineRule="atLeast"/>
        <w:ind w:right="0" w:firstLine="480" w:firstLineChars="200"/>
        <w:jc w:val="left"/>
        <w:rPr>
          <w:rFonts w:hint="default" w:ascii="仿宋" w:hAnsi="仿宋" w:eastAsia="仿宋" w:cs="仿宋"/>
          <w:b w:val="0"/>
          <w:bCs/>
          <w:color w:val="0000FF"/>
          <w:spacing w:val="0"/>
          <w:w w:val="100"/>
          <w:kern w:val="0"/>
          <w:position w:val="0"/>
          <w:sz w:val="24"/>
          <w:szCs w:val="21"/>
          <w:highlight w:val="none"/>
          <w:u w:val="none"/>
          <w:shd w:val="clear" w:color="auto" w:fill="auto"/>
          <w:lang w:val="en-US" w:eastAsia="zh-CN" w:bidi="en-US"/>
        </w:rPr>
      </w:pPr>
      <w:r>
        <w:rPr>
          <w:rFonts w:hint="eastAsia" w:ascii="仿宋" w:hAnsi="仿宋" w:eastAsia="仿宋" w:cs="仿宋"/>
          <w:b w:val="0"/>
          <w:bCs/>
          <w:color w:val="0000FF"/>
          <w:spacing w:val="0"/>
          <w:w w:val="100"/>
          <w:kern w:val="0"/>
          <w:position w:val="0"/>
          <w:sz w:val="24"/>
          <w:szCs w:val="21"/>
          <w:highlight w:val="none"/>
          <w:u w:val="none"/>
          <w:shd w:val="clear" w:color="auto" w:fill="auto"/>
          <w:lang w:val="en-US" w:eastAsia="zh-CN" w:bidi="en-US"/>
        </w:rPr>
        <w:t>4、提供2021年或2022度经审计的《财务审计报告书》原件扫描件（会计周期不满一年可以不提供，需提供银行出具的资信证明）</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320" w:lineRule="atLeast"/>
        <w:ind w:right="0" w:firstLine="480" w:firstLineChars="200"/>
        <w:jc w:val="left"/>
        <w:rPr>
          <w:rFonts w:hint="eastAsia" w:ascii="仿宋" w:hAnsi="仿宋" w:eastAsia="仿宋" w:cs="仿宋"/>
          <w:b w:val="0"/>
          <w:bCs/>
          <w:color w:val="0000FF"/>
          <w:spacing w:val="0"/>
          <w:w w:val="100"/>
          <w:kern w:val="0"/>
          <w:position w:val="0"/>
          <w:sz w:val="24"/>
          <w:szCs w:val="21"/>
          <w:highlight w:val="none"/>
          <w:u w:val="none"/>
          <w:shd w:val="clear" w:color="auto" w:fill="auto"/>
          <w:lang w:val="en-US" w:eastAsia="zh-CN" w:bidi="en-US"/>
        </w:rPr>
      </w:pPr>
      <w:r>
        <w:rPr>
          <w:rFonts w:hint="eastAsia" w:ascii="仿宋" w:hAnsi="仿宋" w:eastAsia="仿宋" w:cs="仿宋"/>
          <w:b w:val="0"/>
          <w:bCs/>
          <w:color w:val="0000FF"/>
          <w:spacing w:val="0"/>
          <w:w w:val="100"/>
          <w:kern w:val="0"/>
          <w:position w:val="0"/>
          <w:sz w:val="24"/>
          <w:szCs w:val="21"/>
          <w:highlight w:val="none"/>
          <w:u w:val="none"/>
          <w:shd w:val="clear" w:color="auto" w:fill="auto"/>
          <w:lang w:val="en-US" w:eastAsia="zh-CN" w:bidi="en-US"/>
        </w:rPr>
        <w:t>5、投标单位（供应商）针对本次采购项目《反商业贿赂承诺书》，《采购活动前三年内无重大违规记录承诺书》的书面声明。</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320" w:lineRule="atLeast"/>
        <w:ind w:right="0" w:firstLine="480" w:firstLineChars="200"/>
        <w:jc w:val="left"/>
        <w:rPr>
          <w:rFonts w:hint="eastAsia" w:ascii="仿宋" w:hAnsi="仿宋" w:eastAsia="仿宋" w:cs="仿宋"/>
          <w:b w:val="0"/>
          <w:bCs/>
          <w:color w:val="0000FF"/>
          <w:spacing w:val="0"/>
          <w:w w:val="100"/>
          <w:kern w:val="0"/>
          <w:position w:val="0"/>
          <w:sz w:val="24"/>
          <w:szCs w:val="21"/>
          <w:highlight w:val="none"/>
          <w:u w:val="none"/>
          <w:shd w:val="clear" w:color="auto" w:fill="auto"/>
          <w:lang w:val="en-US" w:eastAsia="zh-CN" w:bidi="en-US"/>
        </w:rPr>
      </w:pPr>
      <w:r>
        <w:rPr>
          <w:rFonts w:hint="eastAsia" w:ascii="仿宋" w:hAnsi="仿宋" w:eastAsia="仿宋" w:cs="仿宋"/>
          <w:b w:val="0"/>
          <w:bCs/>
          <w:color w:val="0000FF"/>
          <w:spacing w:val="0"/>
          <w:w w:val="100"/>
          <w:kern w:val="0"/>
          <w:position w:val="0"/>
          <w:sz w:val="24"/>
          <w:szCs w:val="21"/>
          <w:highlight w:val="none"/>
          <w:u w:val="none"/>
          <w:shd w:val="clear" w:color="auto" w:fill="auto"/>
          <w:lang w:val="en-US" w:eastAsia="zh-CN" w:bidi="en-US"/>
        </w:rPr>
        <w:t>6、投标人需提供《食品经营许可证》或《食品生产许可证》有效的原件扫描件；</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320" w:lineRule="atLeast"/>
        <w:ind w:right="0" w:firstLine="480" w:firstLineChars="200"/>
        <w:jc w:val="left"/>
        <w:rPr>
          <w:rFonts w:hint="eastAsia" w:ascii="仿宋" w:hAnsi="仿宋" w:eastAsia="仿宋" w:cs="仿宋"/>
          <w:b w:val="0"/>
          <w:bCs/>
          <w:color w:val="0000FF"/>
          <w:spacing w:val="0"/>
          <w:w w:val="100"/>
          <w:kern w:val="0"/>
          <w:position w:val="0"/>
          <w:sz w:val="24"/>
          <w:szCs w:val="21"/>
          <w:highlight w:val="none"/>
          <w:u w:val="none"/>
          <w:shd w:val="clear" w:color="auto" w:fill="auto"/>
          <w:lang w:val="en-US" w:eastAsia="zh-CN" w:bidi="en-US"/>
        </w:rPr>
      </w:pPr>
      <w:r>
        <w:rPr>
          <w:rFonts w:hint="eastAsia" w:ascii="仿宋" w:hAnsi="仿宋" w:eastAsia="仿宋" w:cs="仿宋"/>
          <w:b w:val="0"/>
          <w:bCs/>
          <w:color w:val="0000FF"/>
          <w:spacing w:val="0"/>
          <w:w w:val="100"/>
          <w:kern w:val="0"/>
          <w:position w:val="0"/>
          <w:sz w:val="24"/>
          <w:szCs w:val="21"/>
          <w:highlight w:val="none"/>
          <w:u w:val="none"/>
          <w:shd w:val="clear" w:color="auto" w:fill="auto"/>
          <w:lang w:val="en-US" w:eastAsia="zh-CN" w:bidi="en-US"/>
        </w:rPr>
        <w:t>7、投标保证金缴纳凭证或投标担保函；</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320" w:lineRule="atLeast"/>
        <w:ind w:right="0" w:firstLine="480" w:firstLineChars="200"/>
        <w:jc w:val="left"/>
        <w:rPr>
          <w:rFonts w:hint="eastAsia" w:ascii="仿宋" w:hAnsi="仿宋" w:eastAsia="仿宋" w:cs="仿宋"/>
          <w:b w:val="0"/>
          <w:bCs/>
          <w:color w:val="0000FF"/>
          <w:spacing w:val="0"/>
          <w:w w:val="100"/>
          <w:kern w:val="0"/>
          <w:position w:val="0"/>
          <w:sz w:val="24"/>
          <w:szCs w:val="21"/>
          <w:highlight w:val="none"/>
          <w:u w:val="none"/>
          <w:shd w:val="clear" w:color="auto" w:fill="auto"/>
          <w:lang w:val="en-US" w:eastAsia="zh-CN" w:bidi="en-US"/>
        </w:rPr>
      </w:pPr>
      <w:r>
        <w:rPr>
          <w:rFonts w:hint="eastAsia" w:ascii="仿宋" w:hAnsi="仿宋" w:eastAsia="仿宋" w:cs="仿宋"/>
          <w:b w:val="0"/>
          <w:bCs/>
          <w:color w:val="0000FF"/>
          <w:spacing w:val="0"/>
          <w:w w:val="100"/>
          <w:kern w:val="0"/>
          <w:position w:val="0"/>
          <w:sz w:val="24"/>
          <w:szCs w:val="21"/>
          <w:highlight w:val="none"/>
          <w:u w:val="none"/>
          <w:shd w:val="clear" w:color="auto" w:fill="auto"/>
          <w:lang w:val="en-US" w:eastAsia="zh-CN" w:bidi="en-US"/>
        </w:rPr>
        <w:t>8、投标人须知资料表要求的其他资格证明文件。</w:t>
      </w:r>
    </w:p>
    <w:p>
      <w:pPr>
        <w:shd w:val="clear" w:color="auto" w:fill="auto"/>
        <w:spacing w:line="440" w:lineRule="exact"/>
        <w:ind w:firstLine="352" w:firstLineChars="147"/>
        <w:rPr>
          <w:rFonts w:hint="eastAsia" w:ascii="仿宋" w:hAnsi="仿宋" w:eastAsia="仿宋" w:cs="仿宋"/>
          <w:color w:val="0000FF"/>
          <w:szCs w:val="21"/>
          <w:highlight w:val="none"/>
        </w:rPr>
      </w:pPr>
      <w:r>
        <w:rPr>
          <w:rFonts w:hint="eastAsia" w:ascii="仿宋" w:hAnsi="仿宋" w:eastAsia="仿宋" w:cs="仿宋"/>
          <w:b/>
          <w:color w:val="0000FF"/>
          <w:szCs w:val="21"/>
          <w:highlight w:val="none"/>
        </w:rPr>
        <w:t>21.2</w:t>
      </w:r>
      <w:r>
        <w:rPr>
          <w:rFonts w:hint="eastAsia" w:ascii="仿宋" w:hAnsi="仿宋" w:eastAsia="仿宋" w:cs="仿宋"/>
          <w:b/>
          <w:color w:val="0000FF"/>
          <w:szCs w:val="21"/>
          <w:highlight w:val="none"/>
          <w:lang w:val="en-US" w:eastAsia="zh-CN"/>
        </w:rPr>
        <w:t xml:space="preserve"> 商务及技术文件</w:t>
      </w:r>
      <w:r>
        <w:rPr>
          <w:rFonts w:hint="eastAsia" w:ascii="仿宋" w:hAnsi="仿宋" w:eastAsia="仿宋" w:cs="仿宋"/>
          <w:b/>
          <w:color w:val="0000FF"/>
          <w:szCs w:val="21"/>
          <w:highlight w:val="none"/>
          <w:lang w:eastAsia="zh-CN"/>
        </w:rPr>
        <w:t>（包括但不限于）</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rPr>
        <w:t>1、投标</w:t>
      </w:r>
      <w:r>
        <w:rPr>
          <w:rFonts w:hint="eastAsia" w:ascii="仿宋" w:hAnsi="仿宋" w:eastAsia="仿宋" w:cs="仿宋"/>
          <w:b w:val="0"/>
          <w:bCs/>
          <w:color w:val="auto"/>
          <w:kern w:val="0"/>
          <w:szCs w:val="21"/>
          <w:highlight w:val="none"/>
          <w:u w:val="none"/>
          <w:lang w:eastAsia="zh-CN"/>
        </w:rPr>
        <w:t>函</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2、开标一览表</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3、货物说明一览表</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lang w:val="en-US" w:eastAsia="zh-CN"/>
        </w:rPr>
        <w:t>4</w:t>
      </w:r>
      <w:r>
        <w:rPr>
          <w:rFonts w:hint="eastAsia" w:ascii="仿宋" w:hAnsi="仿宋" w:eastAsia="仿宋" w:cs="仿宋"/>
          <w:b w:val="0"/>
          <w:bCs/>
          <w:color w:val="auto"/>
          <w:kern w:val="0"/>
          <w:szCs w:val="21"/>
          <w:highlight w:val="none"/>
          <w:u w:val="none"/>
        </w:rPr>
        <w:t>、投标报价明细表</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lang w:val="en-US" w:eastAsia="zh-CN"/>
        </w:rPr>
        <w:t>5</w:t>
      </w:r>
      <w:r>
        <w:rPr>
          <w:rFonts w:hint="eastAsia" w:ascii="仿宋" w:hAnsi="仿宋" w:eastAsia="仿宋" w:cs="仿宋"/>
          <w:b w:val="0"/>
          <w:bCs/>
          <w:color w:val="auto"/>
          <w:kern w:val="0"/>
          <w:szCs w:val="21"/>
          <w:highlight w:val="none"/>
          <w:u w:val="none"/>
        </w:rPr>
        <w:t>、技术规格偏离表</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lang w:val="en-US" w:eastAsia="zh-CN"/>
        </w:rPr>
        <w:t>6</w:t>
      </w:r>
      <w:r>
        <w:rPr>
          <w:rFonts w:hint="eastAsia" w:ascii="仿宋" w:hAnsi="仿宋" w:eastAsia="仿宋" w:cs="仿宋"/>
          <w:b w:val="0"/>
          <w:bCs/>
          <w:color w:val="auto"/>
          <w:kern w:val="0"/>
          <w:szCs w:val="21"/>
          <w:highlight w:val="none"/>
          <w:u w:val="none"/>
        </w:rPr>
        <w:t>、商务条款偏离表</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7、投标人基本情况表</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8、</w:t>
      </w:r>
      <w:r>
        <w:rPr>
          <w:rFonts w:hint="eastAsia" w:ascii="仿宋" w:hAnsi="仿宋" w:eastAsia="仿宋" w:cs="仿宋"/>
          <w:b w:val="0"/>
          <w:bCs/>
          <w:color w:val="auto"/>
          <w:kern w:val="0"/>
          <w:szCs w:val="21"/>
          <w:highlight w:val="none"/>
          <w:u w:val="none"/>
          <w:lang w:eastAsia="zh-CN"/>
        </w:rPr>
        <w:t>评分标准和细则中技术部分证明材料（格式自拟）</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9、</w:t>
      </w:r>
      <w:r>
        <w:rPr>
          <w:rFonts w:hint="eastAsia" w:ascii="仿宋" w:hAnsi="仿宋" w:eastAsia="仿宋" w:cs="仿宋"/>
          <w:b w:val="0"/>
          <w:bCs/>
          <w:color w:val="auto"/>
          <w:kern w:val="0"/>
          <w:szCs w:val="21"/>
          <w:highlight w:val="none"/>
          <w:u w:val="none"/>
          <w:lang w:eastAsia="zh-CN"/>
        </w:rPr>
        <w:t>评分标准和细则中</w:t>
      </w:r>
      <w:r>
        <w:rPr>
          <w:rFonts w:hint="eastAsia" w:ascii="仿宋" w:hAnsi="仿宋" w:eastAsia="仿宋" w:cs="仿宋"/>
          <w:b w:val="0"/>
          <w:bCs/>
          <w:color w:val="auto"/>
          <w:kern w:val="0"/>
          <w:szCs w:val="21"/>
          <w:highlight w:val="none"/>
          <w:u w:val="none"/>
          <w:lang w:val="en-US" w:eastAsia="zh-CN"/>
        </w:rPr>
        <w:t>商务</w:t>
      </w:r>
      <w:r>
        <w:rPr>
          <w:rFonts w:hint="eastAsia" w:ascii="仿宋" w:hAnsi="仿宋" w:eastAsia="仿宋" w:cs="仿宋"/>
          <w:b w:val="0"/>
          <w:bCs/>
          <w:color w:val="auto"/>
          <w:kern w:val="0"/>
          <w:szCs w:val="21"/>
          <w:highlight w:val="none"/>
          <w:u w:val="none"/>
          <w:lang w:eastAsia="zh-CN"/>
        </w:rPr>
        <w:t>部分证明材料（格式自拟）</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10、</w:t>
      </w:r>
      <w:r>
        <w:rPr>
          <w:rFonts w:hint="eastAsia" w:ascii="仿宋" w:hAnsi="仿宋" w:eastAsia="仿宋" w:cs="仿宋"/>
          <w:b w:val="0"/>
          <w:bCs/>
          <w:color w:val="auto"/>
          <w:kern w:val="0"/>
          <w:szCs w:val="21"/>
          <w:highlight w:val="none"/>
          <w:u w:val="none"/>
          <w:lang w:eastAsia="zh-CN"/>
        </w:rPr>
        <w:t>投标人认为有必要提供的其他证明材料（格式自拟）</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11、</w:t>
      </w:r>
      <w:r>
        <w:rPr>
          <w:rFonts w:hint="eastAsia" w:ascii="仿宋" w:hAnsi="仿宋" w:eastAsia="仿宋" w:cs="仿宋"/>
          <w:b w:val="0"/>
          <w:bCs/>
          <w:color w:val="auto"/>
          <w:kern w:val="0"/>
          <w:szCs w:val="21"/>
          <w:highlight w:val="none"/>
          <w:u w:val="none"/>
          <w:lang w:eastAsia="zh-CN"/>
        </w:rPr>
        <w:t>符合《政府采购促进中小企业发展暂行办法》、《关于政府采购支持监狱企业发展有关问题的通知》和《三部门联合发布关于促进残疾人就业政府采购政策的通知》条件的投标人提交）</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11</w:t>
      </w:r>
      <w:r>
        <w:rPr>
          <w:rFonts w:hint="eastAsia" w:ascii="仿宋" w:hAnsi="仿宋" w:eastAsia="仿宋" w:cs="仿宋"/>
          <w:b w:val="0"/>
          <w:bCs/>
          <w:color w:val="auto"/>
          <w:kern w:val="0"/>
          <w:szCs w:val="21"/>
          <w:highlight w:val="none"/>
          <w:u w:val="none"/>
          <w:lang w:eastAsia="zh-CN"/>
        </w:rPr>
        <w:t>-1《中小企业声明函》</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11</w:t>
      </w:r>
      <w:r>
        <w:rPr>
          <w:rFonts w:hint="eastAsia" w:ascii="仿宋" w:hAnsi="仿宋" w:eastAsia="仿宋" w:cs="仿宋"/>
          <w:b w:val="0"/>
          <w:bCs/>
          <w:color w:val="auto"/>
          <w:kern w:val="0"/>
          <w:szCs w:val="21"/>
          <w:highlight w:val="none"/>
          <w:u w:val="none"/>
          <w:lang w:eastAsia="zh-CN"/>
        </w:rPr>
        <w:t>-2《残疾人福利性单位声明函》</w:t>
      </w:r>
    </w:p>
    <w:p>
      <w:pPr>
        <w:shd w:val="clear" w:color="auto" w:fill="auto"/>
        <w:spacing w:line="400" w:lineRule="exact"/>
        <w:ind w:firstLine="477" w:firstLineChars="199"/>
        <w:rPr>
          <w:rFonts w:hint="eastAsia" w:ascii="仿宋" w:hAnsi="仿宋" w:eastAsia="仿宋" w:cs="仿宋"/>
          <w:color w:val="0000FF"/>
          <w:szCs w:val="21"/>
          <w:highlight w:val="none"/>
          <w:lang w:eastAsia="zh-CN"/>
        </w:rPr>
      </w:pPr>
      <w:r>
        <w:rPr>
          <w:rFonts w:hint="eastAsia" w:ascii="仿宋" w:hAnsi="仿宋" w:eastAsia="仿宋" w:cs="仿宋"/>
          <w:b/>
          <w:color w:val="0000FF"/>
          <w:kern w:val="0"/>
          <w:szCs w:val="21"/>
          <w:highlight w:val="none"/>
          <w:u w:val="none"/>
        </w:rPr>
        <w:t>注：以上材料须</w:t>
      </w:r>
      <w:r>
        <w:rPr>
          <w:rFonts w:hint="eastAsia" w:ascii="仿宋" w:hAnsi="仿宋" w:eastAsia="仿宋" w:cs="仿宋"/>
          <w:b/>
          <w:color w:val="0000FF"/>
          <w:kern w:val="0"/>
          <w:szCs w:val="21"/>
          <w:highlight w:val="none"/>
          <w:u w:val="none"/>
          <w:lang w:eastAsia="zh-CN"/>
        </w:rPr>
        <w:t>逐页</w:t>
      </w:r>
      <w:r>
        <w:rPr>
          <w:rFonts w:hint="eastAsia" w:ascii="仿宋" w:hAnsi="仿宋" w:eastAsia="仿宋" w:cs="仿宋"/>
          <w:b/>
          <w:color w:val="0000FF"/>
          <w:kern w:val="0"/>
          <w:szCs w:val="21"/>
          <w:highlight w:val="none"/>
          <w:u w:val="none"/>
        </w:rPr>
        <w:t>加盖</w:t>
      </w:r>
      <w:r>
        <w:rPr>
          <w:rFonts w:hint="eastAsia" w:ascii="仿宋" w:hAnsi="仿宋" w:eastAsia="仿宋" w:cs="仿宋"/>
          <w:b/>
          <w:color w:val="0000FF"/>
          <w:kern w:val="0"/>
          <w:szCs w:val="21"/>
          <w:highlight w:val="none"/>
          <w:u w:val="none"/>
          <w:lang w:val="en-US" w:eastAsia="zh-CN"/>
        </w:rPr>
        <w:t>投标</w:t>
      </w:r>
      <w:r>
        <w:rPr>
          <w:rFonts w:hint="eastAsia" w:ascii="仿宋" w:hAnsi="仿宋" w:eastAsia="仿宋" w:cs="仿宋"/>
          <w:b/>
          <w:color w:val="0000FF"/>
          <w:kern w:val="0"/>
          <w:szCs w:val="21"/>
          <w:highlight w:val="none"/>
          <w:u w:val="none"/>
        </w:rPr>
        <w:t>单位公章</w:t>
      </w:r>
      <w:r>
        <w:rPr>
          <w:rFonts w:hint="eastAsia" w:ascii="仿宋" w:hAnsi="仿宋" w:eastAsia="仿宋" w:cs="仿宋"/>
          <w:b/>
          <w:color w:val="0000FF"/>
          <w:kern w:val="0"/>
          <w:szCs w:val="21"/>
          <w:highlight w:val="none"/>
          <w:u w:val="none"/>
          <w:lang w:eastAsia="zh-CN"/>
        </w:rPr>
        <w:t>。</w:t>
      </w:r>
    </w:p>
    <w:p>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lang w:eastAsia="zh-CN"/>
          <w14:textFill>
            <w14:solidFill>
              <w14:schemeClr w14:val="tx1"/>
            </w14:solidFill>
          </w14:textFill>
        </w:rPr>
        <w:t>投标文件的要求</w:t>
      </w:r>
    </w:p>
    <w:p>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lang w:eastAsia="zh-CN"/>
          <w14:textFill>
            <w14:solidFill>
              <w14:schemeClr w14:val="tx1"/>
            </w14:solidFill>
          </w14:textFill>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lang w:eastAsia="zh-CN"/>
          <w14:textFill>
            <w14:solidFill>
              <w14:schemeClr w14:val="tx1"/>
            </w14:solidFill>
          </w14:textFill>
        </w:rPr>
        <w:t>）投标文件格式应按本采购文件第六章格式要求编制，</w:t>
      </w:r>
      <w:r>
        <w:rPr>
          <w:rFonts w:hint="eastAsia" w:ascii="仿宋" w:hAnsi="仿宋" w:eastAsia="仿宋" w:cs="仿宋"/>
          <w:color w:val="000000" w:themeColor="text1"/>
          <w:szCs w:val="21"/>
          <w:highlight w:val="none"/>
          <w:lang w:val="en-US" w:eastAsia="zh-CN"/>
          <w14:textFill>
            <w14:solidFill>
              <w14:schemeClr w14:val="tx1"/>
            </w14:solidFill>
          </w14:textFill>
        </w:rPr>
        <w:t>无特别说明</w:t>
      </w:r>
      <w:r>
        <w:rPr>
          <w:rFonts w:hint="eastAsia" w:ascii="仿宋" w:hAnsi="仿宋" w:eastAsia="仿宋" w:cs="仿宋"/>
          <w:color w:val="000000" w:themeColor="text1"/>
          <w:szCs w:val="21"/>
          <w:highlight w:val="none"/>
          <w:lang w:eastAsia="zh-CN"/>
          <w14:textFill>
            <w14:solidFill>
              <w14:schemeClr w14:val="tx1"/>
            </w14:solidFill>
          </w14:textFill>
        </w:rPr>
        <w:t>不得对采购文件格式进行增删更改，否则按无效标处理。</w:t>
      </w:r>
    </w:p>
    <w:p>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lang w:eastAsia="zh-CN"/>
          <w14:textFill>
            <w14:solidFill>
              <w14:schemeClr w14:val="tx1"/>
            </w14:solidFill>
          </w14:textFill>
        </w:rPr>
        <w:t xml:space="preserve">）对采购文件格式可更改的例外情况：采购文件第六章附件格式要求中明确规定表格中行数不够用时可按相同格式增加行数，其他一切内容和格式不得更改。 </w:t>
      </w:r>
    </w:p>
    <w:p>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lang w:eastAsia="zh-CN"/>
          <w14:textFill>
            <w14:solidFill>
              <w14:schemeClr w14:val="tx1"/>
            </w14:solidFill>
          </w14:textFill>
        </w:rPr>
        <w:t>）投标文件为电子投标文件，电子投标文件按“政采云供应商项目采购-电子招投标操作指南”及本采购文件要求制作、加密传输。</w:t>
      </w:r>
    </w:p>
    <w:p>
      <w:pPr>
        <w:shd w:val="clear" w:color="auto" w:fill="auto"/>
        <w:spacing w:line="400" w:lineRule="exact"/>
        <w:ind w:firstLine="477" w:firstLineChars="199"/>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lang w:eastAsia="zh-CN"/>
          <w14:textFill>
            <w14:solidFill>
              <w14:schemeClr w14:val="tx1"/>
            </w14:solidFill>
          </w14:textFill>
        </w:rPr>
        <w:t>）投标文件未在投标截止时间前完成传输的，视为投标文件撤回；投标文件未按时解密也未提供备份投标文件的，亦视为投标文件撤回。</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22</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b/>
          <w:color w:val="000000" w:themeColor="text1"/>
          <w:szCs w:val="21"/>
          <w:highlight w:val="none"/>
          <w14:textFill>
            <w14:solidFill>
              <w14:schemeClr w14:val="tx1"/>
            </w14:solidFill>
          </w14:textFill>
        </w:rPr>
        <w:t>投标报价</w:t>
      </w:r>
    </w:p>
    <w:p>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1、报价为一次报价。</w:t>
      </w:r>
    </w:p>
    <w:p>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本项目不接受备选的投标方案或有选择的报价，只允许有一个报价。投标报价应包括：货物本身价格、保险费用、包装费、运输费用、二次搬运费、损耗、技术指导、税金费用、随产品备品备件费、专用工具费、随产品资料费、技术服务费、技术考察费、自检费及验收合格前和质保期内发生的一切费用、应当提供的伴随服务/售后服务费用。</w:t>
      </w:r>
    </w:p>
    <w:p>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3、报价注意事项：</w:t>
      </w:r>
    </w:p>
    <w:p>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（1）价格一律以人民币计算，以元</w:t>
      </w:r>
      <w:r>
        <w:rPr>
          <w:rFonts w:hint="eastAsia" w:ascii="仿宋" w:hAnsi="仿宋" w:eastAsia="仿宋" w:cs="仿宋"/>
          <w:color w:val="000000" w:themeColor="text1"/>
          <w:szCs w:val="21"/>
          <w:highlight w:val="none"/>
          <w:lang w:val="en-US" w:eastAsia="zh-CN"/>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为单位标准；</w:t>
      </w:r>
    </w:p>
    <w:p>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（2）投标人报价时应充分考虑所有可能影响到报价的因素，一旦评标结束最终中标，如发生漏、缺、少项，都将被认为是中标人的报价让利行为，损失自负。</w:t>
      </w:r>
    </w:p>
    <w:p>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注：投标报价：投标文件报价出现前后不一致的，按照下列规定修正：</w:t>
      </w:r>
    </w:p>
    <w:p>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投标文件中开标一览表（报价表）内容与投标文件中相应内容不一致的，以开标一览表（报价表）为准；</w:t>
      </w:r>
    </w:p>
    <w:p>
      <w:pPr>
        <w:shd w:val="clear" w:color="auto" w:fill="auto"/>
        <w:spacing w:line="400" w:lineRule="exact"/>
        <w:ind w:firstLine="477" w:firstLineChars="199"/>
        <w:outlineLvl w:val="2"/>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（二）大写金额和小写金额不一致的，以大写金额为准；</w:t>
      </w:r>
    </w:p>
    <w:p>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（三）单价金额小数点或者百分比有明显错位的，以开标一览表的为准，并修改单价（允许供应商在投标文件上修改并签字承诺）；</w:t>
      </w:r>
    </w:p>
    <w:p>
      <w:pPr>
        <w:shd w:val="clear" w:color="auto" w:fill="auto"/>
        <w:spacing w:line="400" w:lineRule="exact"/>
        <w:ind w:firstLine="477" w:firstLineChars="199"/>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同时出现两种以上不一致的，按照前款规定的顺序修正。修正后的报价按照规定经投标人确认后产生约束力，投标人不确认的，将被认定为投标无效。</w:t>
      </w:r>
    </w:p>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4、</w:t>
      </w:r>
      <w:r>
        <w:rPr>
          <w:rFonts w:hint="eastAsia" w:ascii="仿宋" w:hAnsi="仿宋" w:eastAsia="仿宋" w:cs="仿宋"/>
          <w:b/>
          <w:color w:val="000000" w:themeColor="text1"/>
          <w:szCs w:val="21"/>
          <w:highlight w:val="none"/>
          <w14:textFill>
            <w14:solidFill>
              <w14:schemeClr w14:val="tx1"/>
            </w14:solidFill>
          </w14:textFill>
        </w:rPr>
        <w:t>投标人投标总报价，不得高于本次招标设置的最高限价，</w:t>
      </w:r>
      <w:r>
        <w:rPr>
          <w:rFonts w:hint="eastAsia" w:ascii="仿宋" w:hAnsi="仿宋" w:eastAsia="仿宋" w:cs="仿宋"/>
          <w:b/>
          <w:bCs/>
          <w:color w:val="000000" w:themeColor="text1"/>
          <w:szCs w:val="21"/>
          <w:highlight w:val="none"/>
          <w14:textFill>
            <w14:solidFill>
              <w14:schemeClr w14:val="tx1"/>
            </w14:solidFill>
          </w14:textFill>
        </w:rPr>
        <w:t>否则将作为无效投标处理。</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如投标文件中未列明全面实现投标货物功能而必须配置的配套或辅助设施及相应技术措施的费用，这些费用将被视为已包含在总投标价中。</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总投标价中不得包含</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要求以外的内容，否则，在评标时不予核减，但在授予合同时，招标人有权将这部分价格从其中标价格中扣除。</w:t>
      </w:r>
    </w:p>
    <w:p>
      <w:pPr>
        <w:shd w:val="clear" w:color="auto" w:fill="auto"/>
        <w:spacing w:line="440" w:lineRule="exact"/>
        <w:ind w:firstLine="460" w:firstLineChars="192"/>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总投标价中不得缺漏</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p>
    <w:p>
      <w:pPr>
        <w:shd w:val="clear" w:color="auto" w:fill="auto"/>
        <w:spacing w:line="440" w:lineRule="exact"/>
        <w:ind w:firstLine="460" w:firstLineChars="192"/>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8、</w:t>
      </w:r>
      <w:r>
        <w:rPr>
          <w:rFonts w:hint="eastAsia" w:ascii="仿宋" w:hAnsi="仿宋" w:eastAsia="仿宋" w:cs="仿宋"/>
          <w:color w:val="000000" w:themeColor="text1"/>
          <w:szCs w:val="21"/>
          <w:highlight w:val="none"/>
          <w14:textFill>
            <w14:solidFill>
              <w14:schemeClr w14:val="tx1"/>
            </w14:solidFill>
          </w14:textFill>
        </w:rPr>
        <w:t>投标人不得对从第三方采购货物的随机备品、备件另行收费，否则在计算评标价时这部分费用将不予扣除，在授予合同时将从中标价格中扣除该部分费用。</w:t>
      </w:r>
    </w:p>
    <w:p>
      <w:pPr>
        <w:shd w:val="clear" w:color="auto" w:fill="auto"/>
        <w:spacing w:line="440" w:lineRule="exact"/>
        <w:ind w:firstLine="460" w:firstLineChars="192"/>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23. 投标有效期</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23.1 除投标人须知前附表另有规定外，投标有效期为60天。</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23.2在投标有效期内，投标人撤销或修改其投标文件的，应承担</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和法律规定的责任。</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hd w:val="clear" w:color="auto" w:fill="auto"/>
        <w:spacing w:line="440" w:lineRule="exact"/>
        <w:ind w:firstLine="460" w:firstLineChars="192"/>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24. 投标保证金</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24.2自中标通知书发出之日起5个工作日内退还未中标投标人的投标保证金，自政府采购合同签订之日起5个工作日内退还中标人的投标保证金。</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24.3有下列情形之一的，投标保证金将不予退还： </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（1）投标人在规定的投标有效期内撤回或修改其投标文件；</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（2）中标通知书发出后三十天内，中标人无正当理由拒签合同协议书或未按</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规定提交履约担保。</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（3）提供虚假材料谋取中标的；</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（4）经查实属于陪标、串通投标的等。</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bookmarkStart w:id="41" w:name="_Toc469495727"/>
      <w:r>
        <w:rPr>
          <w:rFonts w:hint="eastAsia" w:ascii="仿宋" w:hAnsi="仿宋" w:eastAsia="仿宋" w:cs="仿宋"/>
          <w:color w:val="000000" w:themeColor="text1"/>
          <w:szCs w:val="21"/>
          <w:highlight w:val="none"/>
          <w14:textFill>
            <w14:solidFill>
              <w14:schemeClr w14:val="tx1"/>
            </w14:solidFill>
          </w14:textFill>
        </w:rPr>
        <w:t>24.4投标保证金按</w:t>
      </w:r>
      <w:r>
        <w:rPr>
          <w:rFonts w:hint="eastAsia" w:ascii="仿宋" w:hAnsi="仿宋" w:eastAsia="仿宋" w:cs="仿宋"/>
          <w:color w:val="000000" w:themeColor="text1"/>
          <w:szCs w:val="21"/>
          <w:highlight w:val="none"/>
          <w:lang w:eastAsia="zh-CN"/>
          <w14:textFill>
            <w14:solidFill>
              <w14:schemeClr w14:val="tx1"/>
            </w14:solidFill>
          </w14:textFill>
        </w:rPr>
        <w:t>投标人须知前附表第</w:t>
      </w:r>
      <w:r>
        <w:rPr>
          <w:rFonts w:hint="eastAsia" w:ascii="仿宋" w:hAnsi="仿宋" w:eastAsia="仿宋" w:cs="仿宋"/>
          <w:color w:val="000000" w:themeColor="text1"/>
          <w:szCs w:val="21"/>
          <w:highlight w:val="none"/>
          <w:lang w:val="en-US" w:eastAsia="zh-CN"/>
          <w14:textFill>
            <w14:solidFill>
              <w14:schemeClr w14:val="tx1"/>
            </w14:solidFill>
          </w14:textFill>
        </w:rPr>
        <w:t>24条</w:t>
      </w:r>
      <w:r>
        <w:rPr>
          <w:rFonts w:hint="eastAsia" w:ascii="仿宋" w:hAnsi="仿宋" w:eastAsia="仿宋" w:cs="仿宋"/>
          <w:color w:val="000000" w:themeColor="text1"/>
          <w:szCs w:val="21"/>
          <w:highlight w:val="none"/>
          <w14:textFill>
            <w14:solidFill>
              <w14:schemeClr w14:val="tx1"/>
            </w14:solidFill>
          </w14:textFill>
        </w:rPr>
        <w:t>规定执行。</w:t>
      </w:r>
    </w:p>
    <w:p>
      <w:pPr>
        <w:pStyle w:val="3"/>
        <w:shd w:val="clear" w:color="auto" w:fill="auto"/>
        <w:bidi w:val="0"/>
        <w:jc w:val="center"/>
        <w:outlineLvl w:val="2"/>
        <w:rPr>
          <w:rFonts w:hint="eastAsia" w:ascii="仿宋" w:hAnsi="仿宋" w:eastAsia="仿宋" w:cs="仿宋"/>
          <w:color w:val="000000" w:themeColor="text1"/>
          <w:sz w:val="28"/>
          <w:szCs w:val="28"/>
          <w:highlight w:val="none"/>
          <w14:textFill>
            <w14:solidFill>
              <w14:schemeClr w14:val="tx1"/>
            </w14:solidFill>
          </w14:textFill>
        </w:rPr>
      </w:pPr>
      <w:bookmarkStart w:id="42" w:name="_Toc13593"/>
      <w:r>
        <w:rPr>
          <w:rFonts w:hint="eastAsia" w:ascii="仿宋" w:hAnsi="仿宋" w:eastAsia="仿宋" w:cs="仿宋"/>
          <w:color w:val="000000" w:themeColor="text1"/>
          <w:sz w:val="28"/>
          <w:szCs w:val="28"/>
          <w:highlight w:val="none"/>
          <w14:textFill>
            <w14:solidFill>
              <w14:schemeClr w14:val="tx1"/>
            </w14:solidFill>
          </w14:textFill>
        </w:rPr>
        <w:t>（四）</w:t>
      </w:r>
      <w:bookmarkEnd w:id="41"/>
      <w:r>
        <w:rPr>
          <w:rFonts w:hint="eastAsia" w:ascii="仿宋" w:hAnsi="仿宋" w:eastAsia="仿宋" w:cs="仿宋"/>
          <w:color w:val="000000" w:themeColor="text1"/>
          <w:sz w:val="28"/>
          <w:szCs w:val="28"/>
          <w:highlight w:val="none"/>
          <w14:textFill>
            <w14:solidFill>
              <w14:schemeClr w14:val="tx1"/>
            </w14:solidFill>
          </w14:textFill>
        </w:rPr>
        <w:t>投标文件的制作、上传及递交要求</w:t>
      </w:r>
      <w:bookmarkEnd w:id="42"/>
    </w:p>
    <w:p>
      <w:pPr>
        <w:shd w:val="clear" w:color="auto" w:fill="auto"/>
        <w:snapToGrid w:val="0"/>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25.</w:t>
      </w:r>
      <w:r>
        <w:rPr>
          <w:rFonts w:hint="eastAsia" w:ascii="仿宋" w:hAnsi="仿宋" w:eastAsia="仿宋" w:cs="仿宋"/>
          <w:b/>
          <w:bCs/>
          <w:color w:val="000000" w:themeColor="text1"/>
          <w:sz w:val="24"/>
          <w:szCs w:val="24"/>
          <w:highlight w:val="none"/>
          <w14:textFill>
            <w14:solidFill>
              <w14:schemeClr w14:val="tx1"/>
            </w14:solidFill>
          </w14:textFill>
        </w:rPr>
        <w:t>投标文件的制作要求</w:t>
      </w:r>
    </w:p>
    <w:p>
      <w:pPr>
        <w:pStyle w:val="6"/>
        <w:shd w:val="clear" w:color="auto" w:fill="auto"/>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25.1</w:t>
      </w:r>
      <w:r>
        <w:rPr>
          <w:rFonts w:hint="eastAsia" w:ascii="仿宋" w:hAnsi="仿宋" w:eastAsia="仿宋" w:cs="仿宋"/>
          <w:b w:val="0"/>
          <w:bCs/>
          <w:color w:val="000000" w:themeColor="text1"/>
          <w:sz w:val="24"/>
          <w:szCs w:val="24"/>
          <w:highlight w:val="none"/>
          <w14:textFill>
            <w14:solidFill>
              <w14:schemeClr w14:val="tx1"/>
            </w14:solidFill>
          </w14:textFill>
        </w:rPr>
        <w:t>供应商应按照投标文件组成内容及项目招标需求和</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新疆</w:t>
      </w:r>
      <w:r>
        <w:rPr>
          <w:rFonts w:hint="eastAsia" w:ascii="仿宋" w:hAnsi="仿宋" w:eastAsia="仿宋" w:cs="仿宋"/>
          <w:b w:val="0"/>
          <w:bCs/>
          <w:color w:val="000000" w:themeColor="text1"/>
          <w:sz w:val="24"/>
          <w:szCs w:val="24"/>
          <w:highlight w:val="none"/>
          <w14:textFill>
            <w14:solidFill>
              <w14:schemeClr w14:val="tx1"/>
            </w14:solidFill>
          </w14:textFill>
        </w:rPr>
        <w:t>政府采购云平台要求制作投标文件，不按采购文件和</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新疆</w:t>
      </w:r>
      <w:r>
        <w:rPr>
          <w:rFonts w:hint="eastAsia" w:ascii="仿宋" w:hAnsi="仿宋" w:eastAsia="仿宋" w:cs="仿宋"/>
          <w:b w:val="0"/>
          <w:bCs/>
          <w:color w:val="000000" w:themeColor="text1"/>
          <w:sz w:val="24"/>
          <w:szCs w:val="24"/>
          <w:highlight w:val="none"/>
          <w14:textFill>
            <w14:solidFill>
              <w14:schemeClr w14:val="tx1"/>
            </w14:solidFill>
          </w14:textFill>
        </w:rPr>
        <w:t>政府采购云平台要求制作投标文件的将视情况处理（拒收等），由此产生的责任由供应商自行承担。</w:t>
      </w:r>
    </w:p>
    <w:p>
      <w:pPr>
        <w:pStyle w:val="6"/>
        <w:shd w:val="clear" w:color="auto" w:fill="auto"/>
        <w:snapToGrid w:val="0"/>
        <w:spacing w:line="360" w:lineRule="auto"/>
        <w:ind w:firstLine="480" w:firstLineChars="200"/>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6"/>
        <w:shd w:val="clear" w:color="auto" w:fill="auto"/>
        <w:snapToGrid w:val="0"/>
        <w:spacing w:line="360" w:lineRule="auto"/>
        <w:ind w:firstLine="480" w:firstLineChars="200"/>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25.2</w:t>
      </w:r>
      <w:r>
        <w:rPr>
          <w:rFonts w:hint="eastAsia" w:ascii="仿宋" w:hAnsi="仿宋" w:eastAsia="仿宋" w:cs="仿宋"/>
          <w:b w:val="0"/>
          <w:bCs/>
          <w:color w:val="000000" w:themeColor="text1"/>
          <w:sz w:val="24"/>
          <w:szCs w:val="24"/>
          <w:highlight w:val="none"/>
          <w14:textFill>
            <w14:solidFill>
              <w14:schemeClr w14:val="tx1"/>
            </w14:solidFill>
          </w14:textFill>
        </w:rPr>
        <w:t>备份电子投标文件：通过“政采云”平台电子投标工具制作投标文件所产生的备份文件。</w:t>
      </w:r>
    </w:p>
    <w:p>
      <w:pPr>
        <w:pStyle w:val="6"/>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val="0"/>
          <w:bCs/>
          <w:color w:val="000000" w:themeColor="text1"/>
          <w:sz w:val="24"/>
          <w:szCs w:val="24"/>
          <w:highlight w:val="none"/>
          <w14:textFill>
            <w14:solidFill>
              <w14:schemeClr w14:val="tx1"/>
            </w14:solidFill>
          </w14:textFill>
        </w:rPr>
        <w:t>）供应商应对所提供的全部资料的真实性、有效性承担法律责任，电子投标文件中所须加盖公章部分均采用CA签章。</w:t>
      </w:r>
    </w:p>
    <w:p>
      <w:pPr>
        <w:pStyle w:val="6"/>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color w:val="000000" w:themeColor="text1"/>
          <w:sz w:val="24"/>
          <w:szCs w:val="24"/>
          <w:highlight w:val="none"/>
          <w14:textFill>
            <w14:solidFill>
              <w14:schemeClr w14:val="tx1"/>
            </w14:solidFill>
          </w14:textFill>
        </w:rPr>
        <w:t>）投标文件以及供应商与采购组织机构就有关投标事宜的所有来往函电，均应以中文汉语书写。除</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签章</w:t>
      </w:r>
      <w:r>
        <w:rPr>
          <w:rFonts w:hint="eastAsia" w:ascii="仿宋" w:hAnsi="仿宋" w:eastAsia="仿宋" w:cs="仿宋"/>
          <w:b w:val="0"/>
          <w:bCs/>
          <w:color w:val="000000" w:themeColor="text1"/>
          <w:sz w:val="24"/>
          <w:szCs w:val="24"/>
          <w:highlight w:val="none"/>
          <w14:textFill>
            <w14:solidFill>
              <w14:schemeClr w14:val="tx1"/>
            </w14:solidFill>
          </w14:textFill>
        </w:rPr>
        <w:t>、盖章、专用名称等特殊情形外，以中文汉语以外的文字表述的投标文件视同未提供。</w:t>
      </w:r>
    </w:p>
    <w:p>
      <w:pPr>
        <w:pStyle w:val="6"/>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val="0"/>
          <w:bCs/>
          <w:color w:val="000000" w:themeColor="text1"/>
          <w:sz w:val="24"/>
          <w:szCs w:val="24"/>
          <w:highlight w:val="none"/>
          <w14:textFill>
            <w14:solidFill>
              <w14:schemeClr w14:val="tx1"/>
            </w14:solidFill>
          </w14:textFill>
        </w:rPr>
        <w:t>）投标计量单位，采购文件已有明确规定的，使用采购文件规定的计量单位；采购文件没有规定的，应采用中华人民共和国法定计量单位（货币单位：人民币元）。</w:t>
      </w:r>
    </w:p>
    <w:p>
      <w:pPr>
        <w:pStyle w:val="6"/>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val="0"/>
          <w:bCs/>
          <w:color w:val="000000" w:themeColor="text1"/>
          <w:sz w:val="24"/>
          <w:szCs w:val="24"/>
          <w:highlight w:val="none"/>
          <w14:textFill>
            <w14:solidFill>
              <w14:schemeClr w14:val="tx1"/>
            </w14:solidFill>
          </w14:textFill>
        </w:rPr>
        <w:t>）若供应商不按采购文件的要求提供资格审查材料，其风险由供应商自行承担。</w:t>
      </w:r>
    </w:p>
    <w:p>
      <w:pPr>
        <w:shd w:val="clear" w:color="auto" w:fill="auto"/>
        <w:snapToGrid w:val="0"/>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26.</w:t>
      </w:r>
      <w:r>
        <w:rPr>
          <w:rFonts w:hint="eastAsia" w:ascii="仿宋" w:hAnsi="仿宋" w:eastAsia="仿宋" w:cs="仿宋"/>
          <w:b/>
          <w:bCs/>
          <w:color w:val="000000" w:themeColor="text1"/>
          <w:sz w:val="24"/>
          <w:szCs w:val="24"/>
          <w:highlight w:val="none"/>
          <w14:textFill>
            <w14:solidFill>
              <w14:schemeClr w14:val="tx1"/>
            </w14:solidFill>
          </w14:textFill>
        </w:rPr>
        <w:t>投标文件的上传</w:t>
      </w:r>
    </w:p>
    <w:p>
      <w:pPr>
        <w:pStyle w:val="6"/>
        <w:shd w:val="clear" w:color="auto" w:fill="auto"/>
        <w:snapToGrid w:val="0"/>
        <w:spacing w:line="360" w:lineRule="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w:t>
      </w:r>
      <w:r>
        <w:rPr>
          <w:rFonts w:hint="eastAsia" w:ascii="仿宋" w:hAnsi="仿宋" w:eastAsia="仿宋" w:cs="仿宋"/>
          <w:b/>
          <w:bCs/>
          <w:color w:val="000000" w:themeColor="text1"/>
          <w:sz w:val="24"/>
          <w:szCs w:val="24"/>
          <w:highlight w:val="none"/>
          <w:lang w:bidi="zh-CN"/>
          <w14:textFill>
            <w14:solidFill>
              <w14:schemeClr w14:val="tx1"/>
            </w14:solidFill>
          </w14:textFill>
        </w:rPr>
        <w:t>电子加密投标文件（“.jmbs”格式）</w:t>
      </w:r>
      <w:r>
        <w:rPr>
          <w:rFonts w:hint="eastAsia" w:ascii="仿宋" w:hAnsi="仿宋" w:eastAsia="仿宋" w:cs="仿宋"/>
          <w:b/>
          <w:bCs/>
          <w:color w:val="000000" w:themeColor="text1"/>
          <w:sz w:val="24"/>
          <w:szCs w:val="24"/>
          <w:highlight w:val="none"/>
          <w14:textFill>
            <w14:solidFill>
              <w14:schemeClr w14:val="tx1"/>
            </w14:solidFill>
          </w14:textFill>
        </w:rPr>
        <w:t>：</w:t>
      </w:r>
    </w:p>
    <w:p>
      <w:pPr>
        <w:pStyle w:val="6"/>
        <w:shd w:val="clear" w:color="auto" w:fill="auto"/>
        <w:snapToGrid w:val="0"/>
        <w:spacing w:line="360" w:lineRule="auto"/>
        <w:ind w:firstLine="600" w:firstLineChars="250"/>
        <w:rPr>
          <w:rFonts w:hint="eastAsia" w:ascii="仿宋" w:hAnsi="仿宋" w:eastAsia="仿宋" w:cs="仿宋"/>
          <w:b w:val="0"/>
          <w:bCs/>
          <w:color w:val="000000" w:themeColor="text1"/>
          <w:sz w:val="24"/>
          <w:szCs w:val="24"/>
          <w:highlight w:val="none"/>
          <w:lang w:bidi="zh-CN"/>
          <w14:textFill>
            <w14:solidFill>
              <w14:schemeClr w14:val="tx1"/>
            </w14:solidFill>
          </w14:textFill>
        </w:rPr>
      </w:pPr>
      <w:r>
        <w:rPr>
          <w:rFonts w:hint="eastAsia" w:ascii="仿宋" w:hAnsi="仿宋" w:eastAsia="仿宋" w:cs="仿宋"/>
          <w:b w:val="0"/>
          <w:bCs/>
          <w:color w:val="000000" w:themeColor="text1"/>
          <w:sz w:val="24"/>
          <w:szCs w:val="24"/>
          <w:highlight w:val="none"/>
          <w:lang w:bidi="zh-CN"/>
          <w14:textFill>
            <w14:solidFill>
              <w14:schemeClr w14:val="tx1"/>
            </w14:solidFill>
          </w14:textFill>
        </w:rPr>
        <w:t>a.</w:t>
      </w:r>
      <w:r>
        <w:rPr>
          <w:rFonts w:hint="eastAsia" w:ascii="仿宋" w:hAnsi="仿宋" w:eastAsia="仿宋" w:cs="仿宋"/>
          <w:b w:val="0"/>
          <w:bCs/>
          <w:color w:val="000000" w:themeColor="text1"/>
          <w:kern w:val="0"/>
          <w:sz w:val="24"/>
          <w:szCs w:val="24"/>
          <w:highlight w:val="none"/>
          <w14:textFill>
            <w14:solidFill>
              <w14:schemeClr w14:val="tx1"/>
            </w14:solidFill>
          </w14:textFill>
        </w:rPr>
        <w:t xml:space="preserve"> </w:t>
      </w:r>
      <w:r>
        <w:rPr>
          <w:rFonts w:hint="eastAsia" w:ascii="仿宋" w:hAnsi="仿宋" w:eastAsia="仿宋" w:cs="仿宋"/>
          <w:b w:val="0"/>
          <w:bCs/>
          <w:color w:val="000000" w:themeColor="text1"/>
          <w:sz w:val="24"/>
          <w:szCs w:val="24"/>
          <w:highlight w:val="none"/>
          <w:lang w:bidi="zh-CN"/>
          <w14:textFill>
            <w14:solidFill>
              <w14:schemeClr w14:val="tx1"/>
            </w14:solidFill>
          </w14:textFill>
        </w:rPr>
        <w:t>供应商应在投标截止时间前将电子加密投标文件成功上传递交至新疆政府采购云平台，否则投标无效；</w:t>
      </w:r>
    </w:p>
    <w:p>
      <w:pPr>
        <w:pStyle w:val="6"/>
        <w:shd w:val="clear" w:color="auto" w:fill="auto"/>
        <w:snapToGrid w:val="0"/>
        <w:spacing w:line="360" w:lineRule="auto"/>
        <w:ind w:firstLine="600" w:firstLineChars="250"/>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bidi="zh-CN"/>
          <w14:textFill>
            <w14:solidFill>
              <w14:schemeClr w14:val="tx1"/>
            </w14:solidFill>
          </w14:textFill>
        </w:rPr>
        <w:t>b.供应商成功上传电子加密投标文件后，可自行打印投标文件接收回执。</w:t>
      </w:r>
    </w:p>
    <w:p>
      <w:pPr>
        <w:pStyle w:val="6"/>
        <w:shd w:val="clear" w:color="auto" w:fill="auto"/>
        <w:snapToGrid w:val="0"/>
        <w:spacing w:line="360" w:lineRule="auto"/>
        <w:rPr>
          <w:rFonts w:hint="eastAsia" w:ascii="仿宋" w:hAnsi="仿宋" w:eastAsia="仿宋" w:cs="仿宋"/>
          <w:b/>
          <w:bCs/>
          <w:color w:val="000000" w:themeColor="text1"/>
          <w:sz w:val="24"/>
          <w:szCs w:val="24"/>
          <w:highlight w:val="none"/>
          <w:lang w:bidi="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w:t>
      </w:r>
      <w:r>
        <w:rPr>
          <w:rFonts w:hint="eastAsia" w:ascii="仿宋" w:hAnsi="仿宋" w:eastAsia="仿宋" w:cs="仿宋"/>
          <w:b/>
          <w:bCs/>
          <w:color w:val="000000" w:themeColor="text1"/>
          <w:sz w:val="24"/>
          <w:szCs w:val="24"/>
          <w:highlight w:val="none"/>
          <w:lang w:bidi="zh-CN"/>
          <w14:textFill>
            <w14:solidFill>
              <w14:schemeClr w14:val="tx1"/>
            </w14:solidFill>
          </w14:textFill>
        </w:rPr>
        <w:t>备份投标文件（“.bfbs”格式）：</w:t>
      </w:r>
    </w:p>
    <w:p>
      <w:pPr>
        <w:pStyle w:val="6"/>
        <w:shd w:val="clear" w:color="auto" w:fill="auto"/>
        <w:snapToGrid w:val="0"/>
        <w:spacing w:line="360" w:lineRule="auto"/>
        <w:ind w:firstLine="600" w:firstLineChars="250"/>
        <w:rPr>
          <w:rFonts w:hint="eastAsia" w:ascii="仿宋" w:hAnsi="仿宋" w:eastAsia="仿宋" w:cs="仿宋"/>
          <w:color w:val="auto"/>
          <w:sz w:val="24"/>
          <w:szCs w:val="24"/>
          <w:highlight w:val="none"/>
          <w:lang w:bidi="zh-CN"/>
        </w:rPr>
      </w:pPr>
      <w:r>
        <w:rPr>
          <w:rFonts w:hint="eastAsia" w:ascii="仿宋" w:hAnsi="仿宋" w:eastAsia="仿宋" w:cs="仿宋"/>
          <w:b w:val="0"/>
          <w:bCs/>
          <w:color w:val="000000" w:themeColor="text1"/>
          <w:sz w:val="24"/>
          <w:szCs w:val="24"/>
          <w:highlight w:val="none"/>
          <w:lang w:bidi="zh-CN"/>
          <w14:textFill>
            <w14:solidFill>
              <w14:schemeClr w14:val="tx1"/>
            </w14:solidFill>
          </w14:textFill>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000000" w:themeColor="text1"/>
          <w:sz w:val="24"/>
          <w:szCs w:val="24"/>
          <w:highlight w:val="none"/>
          <w:lang w:bidi="zh-CN"/>
          <w14:textFill>
            <w14:solidFill>
              <w14:schemeClr w14:val="tx1"/>
            </w14:solidFill>
          </w14:textFill>
        </w:rPr>
        <w:t>“备份投标文件”以投标截止时间前指定接收邮箱最终收到的文件为准，逾期或未按要求提供的视为未提供，建议供应商提前1日</w:t>
      </w:r>
      <w:r>
        <w:rPr>
          <w:rFonts w:hint="eastAsia" w:ascii="仿宋" w:hAnsi="仿宋" w:eastAsia="仿宋" w:cs="仿宋"/>
          <w:color w:val="auto"/>
          <w:sz w:val="24"/>
          <w:szCs w:val="24"/>
          <w:highlight w:val="none"/>
          <w:lang w:bidi="zh-CN"/>
        </w:rPr>
        <w:t>办理邮件提供事宜（接收人邮箱：</w:t>
      </w:r>
      <w:r>
        <w:rPr>
          <w:rFonts w:hint="eastAsia" w:ascii="仿宋" w:hAnsi="仿宋" w:eastAsia="仿宋" w:cs="仿宋"/>
          <w:color w:val="auto"/>
          <w:sz w:val="24"/>
          <w:szCs w:val="24"/>
          <w:highlight w:val="none"/>
          <w:lang w:val="en-US" w:eastAsia="zh-CN" w:bidi="zh-CN"/>
        </w:rPr>
        <w:t>549133703@qq.com</w:t>
      </w:r>
      <w:r>
        <w:rPr>
          <w:rFonts w:hint="eastAsia" w:ascii="仿宋" w:hAnsi="仿宋" w:eastAsia="仿宋" w:cs="仿宋"/>
          <w:color w:val="auto"/>
          <w:sz w:val="24"/>
          <w:szCs w:val="24"/>
          <w:highlight w:val="none"/>
          <w:lang w:bidi="zh-CN"/>
        </w:rPr>
        <w:t>，接收人：</w:t>
      </w:r>
      <w:r>
        <w:rPr>
          <w:rFonts w:hint="eastAsia" w:ascii="仿宋" w:hAnsi="仿宋" w:eastAsia="仿宋" w:cs="仿宋"/>
          <w:color w:val="auto"/>
          <w:sz w:val="24"/>
          <w:szCs w:val="24"/>
          <w:highlight w:val="none"/>
          <w:lang w:val="en-US" w:bidi="zh-CN"/>
        </w:rPr>
        <w:t>王先生</w:t>
      </w:r>
      <w:r>
        <w:rPr>
          <w:rFonts w:hint="eastAsia" w:ascii="仿宋" w:hAnsi="仿宋" w:eastAsia="仿宋" w:cs="仿宋"/>
          <w:color w:val="auto"/>
          <w:sz w:val="24"/>
          <w:szCs w:val="24"/>
          <w:highlight w:val="none"/>
          <w:lang w:bidi="zh-CN"/>
        </w:rPr>
        <w:t>，电话：</w:t>
      </w:r>
      <w:r>
        <w:rPr>
          <w:rFonts w:hint="eastAsia" w:ascii="仿宋" w:hAnsi="仿宋" w:eastAsia="仿宋" w:cs="仿宋"/>
          <w:color w:val="auto"/>
          <w:sz w:val="24"/>
          <w:szCs w:val="24"/>
          <w:highlight w:val="none"/>
          <w:lang w:val="en-US" w:eastAsia="zh-CN" w:bidi="zh-CN"/>
        </w:rPr>
        <w:t>13201016575</w:t>
      </w:r>
      <w:r>
        <w:rPr>
          <w:rFonts w:hint="eastAsia" w:ascii="仿宋" w:hAnsi="仿宋" w:eastAsia="仿宋" w:cs="仿宋"/>
          <w:color w:val="auto"/>
          <w:sz w:val="24"/>
          <w:szCs w:val="24"/>
          <w:highlight w:val="none"/>
          <w:lang w:bidi="zh-CN"/>
        </w:rPr>
        <w:t>）；</w:t>
      </w:r>
    </w:p>
    <w:p>
      <w:pPr>
        <w:pStyle w:val="6"/>
        <w:shd w:val="clear" w:color="auto" w:fill="auto"/>
        <w:snapToGrid w:val="0"/>
        <w:spacing w:line="360" w:lineRule="auto"/>
        <w:ind w:firstLine="600" w:firstLineChars="250"/>
        <w:rPr>
          <w:rFonts w:hint="eastAsia" w:ascii="仿宋" w:hAnsi="仿宋" w:eastAsia="仿宋" w:cs="仿宋"/>
          <w:b w:val="0"/>
          <w:bCs/>
          <w:color w:val="000000" w:themeColor="text1"/>
          <w:sz w:val="24"/>
          <w:szCs w:val="24"/>
          <w:highlight w:val="none"/>
          <w:lang w:bidi="zh-CN"/>
          <w14:textFill>
            <w14:solidFill>
              <w14:schemeClr w14:val="tx1"/>
            </w14:solidFill>
          </w14:textFill>
        </w:rPr>
      </w:pPr>
      <w:r>
        <w:rPr>
          <w:rFonts w:hint="eastAsia" w:ascii="仿宋" w:hAnsi="仿宋" w:eastAsia="仿宋" w:cs="仿宋"/>
          <w:b w:val="0"/>
          <w:bCs/>
          <w:color w:val="000000" w:themeColor="text1"/>
          <w:sz w:val="24"/>
          <w:szCs w:val="24"/>
          <w:highlight w:val="none"/>
          <w:lang w:bidi="zh-CN"/>
          <w14:textFill>
            <w14:solidFill>
              <w14:schemeClr w14:val="tx1"/>
            </w14:solidFill>
          </w14:textFill>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hd w:val="clear" w:color="auto" w:fill="auto"/>
        <w:snapToGrid w:val="0"/>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27.</w:t>
      </w:r>
      <w:r>
        <w:rPr>
          <w:rFonts w:hint="eastAsia" w:ascii="仿宋" w:hAnsi="仿宋" w:eastAsia="仿宋" w:cs="仿宋"/>
          <w:b/>
          <w:color w:val="000000" w:themeColor="text1"/>
          <w:sz w:val="24"/>
          <w:szCs w:val="24"/>
          <w:highlight w:val="none"/>
          <w14:textFill>
            <w14:solidFill>
              <w14:schemeClr w14:val="tx1"/>
            </w14:solidFill>
          </w14:textFill>
        </w:rPr>
        <w:t>投标文件的递交要求</w:t>
      </w:r>
    </w:p>
    <w:p>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（1）供应商须按照采购文件和政采云平台的要求编制并加密投标文件。在投标文件递交截止时间以前完成投标文件的传输递交，截止时间后递交的投标文件，将被拒收。</w:t>
      </w:r>
    </w:p>
    <w:p>
      <w:pPr>
        <w:shd w:val="clear" w:color="auto" w:fill="auto"/>
        <w:tabs>
          <w:tab w:val="left" w:pos="1418"/>
        </w:tabs>
        <w:autoSpaceDE w:val="0"/>
        <w:autoSpaceDN w:val="0"/>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（2）备份电子投标文件必须在投标截止时间前送达指定的投标地点。备份电子投标文件在截止时间后提交，采购组织机构将拒绝接收。</w:t>
      </w:r>
    </w:p>
    <w:p>
      <w:pPr>
        <w:shd w:val="clear" w:color="auto" w:fill="auto"/>
        <w:tabs>
          <w:tab w:val="left" w:pos="1418"/>
        </w:tabs>
        <w:autoSpaceDE w:val="0"/>
        <w:autoSpaceDN w:val="0"/>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（3）如有特殊情况，采购组织机构延长截止时间和开标时间，采购组织机构和供应商的权利和义务将受到新的截止时间和开标时间的约束。</w:t>
      </w:r>
    </w:p>
    <w:p>
      <w:pPr>
        <w:shd w:val="clear" w:color="auto" w:fill="auto"/>
        <w:snapToGrid w:val="0"/>
        <w:spacing w:line="360" w:lineRule="auto"/>
        <w:ind w:firstLine="480" w:firstLineChars="20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28．投标文件的补充、修改与撤回</w:t>
      </w:r>
    </w:p>
    <w:p>
      <w:pPr>
        <w:shd w:val="clear" w:color="auto" w:fill="auto"/>
        <w:tabs>
          <w:tab w:val="left" w:pos="960"/>
          <w:tab w:val="left" w:pos="1418"/>
        </w:tabs>
        <w:autoSpaceDE w:val="0"/>
        <w:autoSpaceDN w:val="0"/>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bookmarkStart w:id="43" w:name="_Toc469495728"/>
    </w:p>
    <w:p>
      <w:pPr>
        <w:shd w:val="clear" w:color="auto" w:fill="auto"/>
        <w:tabs>
          <w:tab w:val="left" w:pos="960"/>
          <w:tab w:val="left" w:pos="1418"/>
        </w:tabs>
        <w:autoSpaceDE w:val="0"/>
        <w:autoSpaceDN w:val="0"/>
        <w:adjustRightInd w:val="0"/>
        <w:snapToGrid w:val="0"/>
        <w:spacing w:line="360" w:lineRule="auto"/>
        <w:ind w:firstLine="560" w:firstLineChars="200"/>
        <w:jc w:val="center"/>
        <w:outlineLvl w:val="2"/>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（五）开 标、评标和定标</w:t>
      </w:r>
      <w:bookmarkEnd w:id="43"/>
    </w:p>
    <w:p>
      <w:pPr>
        <w:shd w:val="clear" w:color="auto" w:fill="auto"/>
        <w:snapToGrid w:val="0"/>
        <w:spacing w:line="360" w:lineRule="auto"/>
        <w:ind w:firstLine="480" w:firstLineChars="20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29. 开标</w:t>
      </w:r>
    </w:p>
    <w:p>
      <w:pPr>
        <w:shd w:val="clear" w:color="auto" w:fill="auto"/>
        <w:snapToGrid w:val="0"/>
        <w:spacing w:line="360" w:lineRule="auto"/>
        <w:ind w:firstLine="480" w:firstLineChars="20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bookmarkStart w:id="44" w:name="_Toc73975822"/>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29.1开标邀请</w:t>
      </w:r>
      <w:bookmarkEnd w:id="44"/>
    </w:p>
    <w:p>
      <w:pPr>
        <w:pStyle w:val="10"/>
        <w:shd w:val="clear" w:color="auto" w:fill="auto"/>
        <w:snapToGrid w:val="0"/>
        <w:spacing w:line="360" w:lineRule="auto"/>
        <w:ind w:firstLine="480" w:firstLineChars="200"/>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14:textFill>
            <w14:solidFill>
              <w14:schemeClr w14:val="tx1"/>
            </w14:solidFill>
          </w14:textFill>
        </w:rPr>
        <w:t>开标准备：本项目开标的准备工作由采购组织机构负责落实，开标过程由采购组织机构负责记录；</w:t>
      </w:r>
    </w:p>
    <w:p>
      <w:pPr>
        <w:pStyle w:val="10"/>
        <w:shd w:val="clear" w:color="auto" w:fill="auto"/>
        <w:snapToGrid w:val="0"/>
        <w:spacing w:line="360" w:lineRule="auto"/>
        <w:ind w:firstLine="480" w:firstLineChars="200"/>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color w:val="000000" w:themeColor="text1"/>
          <w:sz w:val="24"/>
          <w:szCs w:val="24"/>
          <w:highlight w:val="none"/>
          <w14:textFill>
            <w14:solidFill>
              <w14:schemeClr w14:val="tx1"/>
            </w14:solidFill>
          </w14:textFill>
        </w:rPr>
        <w:t>开标主持：本项目开标由采购人或者采购代理机构主持；</w:t>
      </w:r>
    </w:p>
    <w:p>
      <w:pPr>
        <w:pStyle w:val="10"/>
        <w:shd w:val="clear" w:color="auto" w:fill="auto"/>
        <w:snapToGrid w:val="0"/>
        <w:spacing w:line="360" w:lineRule="auto"/>
        <w:ind w:firstLine="480" w:firstLineChars="200"/>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color w:val="000000" w:themeColor="text1"/>
          <w:sz w:val="24"/>
          <w:szCs w:val="24"/>
          <w:highlight w:val="none"/>
          <w14:textFill>
            <w14:solidFill>
              <w14:schemeClr w14:val="tx1"/>
            </w14:solidFill>
          </w14:textFill>
        </w:rPr>
        <w:t>开标邀请：本项目采用电子交易，采购组织机构将按照采购文件规定的时间通过“</w:t>
      </w:r>
      <w:r>
        <w:rPr>
          <w:rFonts w:hint="eastAsia" w:ascii="仿宋" w:hAnsi="仿宋" w:eastAsia="仿宋" w:cs="仿宋"/>
          <w:b w:val="0"/>
          <w:color w:val="000000" w:themeColor="text1"/>
          <w:sz w:val="24"/>
          <w:szCs w:val="24"/>
          <w:highlight w:val="none"/>
          <w:lang w:eastAsia="zh-CN"/>
          <w14:textFill>
            <w14:solidFill>
              <w14:schemeClr w14:val="tx1"/>
            </w14:solidFill>
          </w14:textFill>
        </w:rPr>
        <w:t>新疆</w:t>
      </w:r>
      <w:r>
        <w:rPr>
          <w:rFonts w:hint="eastAsia" w:ascii="仿宋" w:hAnsi="仿宋" w:eastAsia="仿宋" w:cs="仿宋"/>
          <w:b w:val="0"/>
          <w:color w:val="000000" w:themeColor="text1"/>
          <w:sz w:val="24"/>
          <w:szCs w:val="24"/>
          <w:highlight w:val="none"/>
          <w14:textFill>
            <w14:solidFill>
              <w14:schemeClr w14:val="tx1"/>
            </w14:solidFill>
          </w14:textFill>
        </w:rPr>
        <w:t>政府采购云平台，网址：</w:t>
      </w:r>
      <w:r>
        <w:rPr>
          <w:rFonts w:hint="eastAsia" w:ascii="仿宋" w:hAnsi="仿宋" w:eastAsia="仿宋" w:cs="仿宋"/>
          <w:b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val="0"/>
          <w:color w:val="000000" w:themeColor="text1"/>
          <w:sz w:val="24"/>
          <w:szCs w:val="24"/>
          <w:highlight w:val="none"/>
          <w14:textFill>
            <w14:solidFill>
              <w14:schemeClr w14:val="tx1"/>
            </w14:solidFill>
          </w14:textFill>
        </w:rPr>
        <w:instrText xml:space="preserve">HYPERLINK "http://www.zcygov.cn"</w:instrText>
      </w:r>
      <w:r>
        <w:rPr>
          <w:rFonts w:hint="eastAsia" w:ascii="仿宋" w:hAnsi="仿宋" w:eastAsia="仿宋" w:cs="仿宋"/>
          <w:b w:val="0"/>
          <w:color w:val="000000" w:themeColor="text1"/>
          <w:sz w:val="24"/>
          <w:szCs w:val="24"/>
          <w:highlight w:val="none"/>
          <w14:textFill>
            <w14:solidFill>
              <w14:schemeClr w14:val="tx1"/>
            </w14:solidFill>
          </w14:textFill>
        </w:rPr>
        <w:fldChar w:fldCharType="separate"/>
      </w:r>
      <w:r>
        <w:rPr>
          <w:rStyle w:val="24"/>
          <w:rFonts w:hint="eastAsia" w:ascii="仿宋" w:hAnsi="仿宋" w:eastAsia="仿宋" w:cs="仿宋"/>
          <w:b w:val="0"/>
          <w:color w:val="000000" w:themeColor="text1"/>
          <w:sz w:val="24"/>
          <w:szCs w:val="24"/>
          <w:highlight w:val="none"/>
          <w:u w:val="none"/>
          <w14:textFill>
            <w14:solidFill>
              <w14:schemeClr w14:val="tx1"/>
            </w14:solidFill>
          </w14:textFill>
        </w:rPr>
        <w:t>www.zcygov.cn</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b w:val="0"/>
          <w:color w:val="000000" w:themeColor="text1"/>
          <w:sz w:val="24"/>
          <w:szCs w:val="24"/>
          <w:highlight w:val="none"/>
          <w14:textFill>
            <w14:solidFill>
              <w14:schemeClr w14:val="tx1"/>
            </w14:solidFill>
          </w14:textFill>
        </w:rPr>
        <w:t>”组织开标、开启投标响应文件，所有供应商均应当准时在线参加。</w:t>
      </w:r>
    </w:p>
    <w:p>
      <w:pPr>
        <w:pStyle w:val="10"/>
        <w:shd w:val="clear" w:color="auto" w:fill="auto"/>
        <w:snapToGrid w:val="0"/>
        <w:spacing w:line="360" w:lineRule="auto"/>
        <w:ind w:firstLine="480" w:firstLineChars="200"/>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color w:val="000000" w:themeColor="text1"/>
          <w:sz w:val="24"/>
          <w:szCs w:val="24"/>
          <w:highlight w:val="none"/>
          <w14:textFill>
            <w14:solidFill>
              <w14:schemeClr w14:val="tx1"/>
            </w14:solidFill>
          </w14:textFill>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hd w:val="clear" w:color="auto" w:fill="auto"/>
        <w:snapToGrid w:val="0"/>
        <w:spacing w:line="360" w:lineRule="auto"/>
        <w:ind w:firstLine="480" w:firstLineChars="200"/>
        <w:outlineLvl w:val="2"/>
        <w:rPr>
          <w:rFonts w:hint="eastAsia" w:ascii="仿宋" w:hAnsi="仿宋" w:eastAsia="仿宋" w:cs="仿宋"/>
          <w:b/>
          <w:color w:val="000000" w:themeColor="text1"/>
          <w:sz w:val="24"/>
          <w:szCs w:val="24"/>
          <w:highlight w:val="none"/>
          <w14:textFill>
            <w14:solidFill>
              <w14:schemeClr w14:val="tx1"/>
            </w14:solidFill>
          </w14:textFill>
        </w:rPr>
      </w:pPr>
      <w:bookmarkStart w:id="45" w:name="_Toc73975823"/>
      <w:r>
        <w:rPr>
          <w:rFonts w:hint="eastAsia" w:ascii="仿宋" w:hAnsi="仿宋" w:eastAsia="仿宋" w:cs="仿宋"/>
          <w:b/>
          <w:color w:val="000000" w:themeColor="text1"/>
          <w:sz w:val="24"/>
          <w:szCs w:val="24"/>
          <w:highlight w:val="none"/>
          <w:lang w:val="en-US" w:eastAsia="zh-CN"/>
          <w14:textFill>
            <w14:solidFill>
              <w14:schemeClr w14:val="tx1"/>
            </w14:solidFill>
          </w14:textFill>
        </w:rPr>
        <w:t>29.2</w:t>
      </w:r>
      <w:r>
        <w:rPr>
          <w:rFonts w:hint="eastAsia" w:ascii="仿宋" w:hAnsi="仿宋" w:eastAsia="仿宋" w:cs="仿宋"/>
          <w:b/>
          <w:bCs/>
          <w:color w:val="000000" w:themeColor="text1"/>
          <w:sz w:val="24"/>
          <w:szCs w:val="24"/>
          <w:highlight w:val="none"/>
          <w14:textFill>
            <w14:solidFill>
              <w14:schemeClr w14:val="tx1"/>
            </w14:solidFill>
          </w14:textFill>
        </w:rPr>
        <w:t>开标程序（先资格、商务技术后报价）</w:t>
      </w:r>
      <w:bookmarkEnd w:id="45"/>
    </w:p>
    <w:p>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开标时间到后，主持人宣布开标会议开始。</w:t>
      </w:r>
    </w:p>
    <w:p>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投标文件解密（</w:t>
      </w:r>
      <w:r>
        <w:rPr>
          <w:rFonts w:hint="eastAsia" w:ascii="仿宋" w:hAnsi="仿宋" w:eastAsia="仿宋" w:cs="仿宋"/>
          <w:b/>
          <w:color w:val="000000" w:themeColor="text1"/>
          <w:kern w:val="0"/>
          <w:sz w:val="24"/>
          <w:szCs w:val="24"/>
          <w:highlight w:val="none"/>
          <w14:textFill>
            <w14:solidFill>
              <w14:schemeClr w14:val="tx1"/>
            </w14:solidFill>
          </w14:textFill>
        </w:rPr>
        <w:t>解密规定见《供应商须知前附表》</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p>
    <w:p>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投标文件解密异常情况处理（</w:t>
      </w:r>
      <w:r>
        <w:rPr>
          <w:rFonts w:hint="eastAsia" w:ascii="仿宋" w:hAnsi="仿宋" w:eastAsia="仿宋" w:cs="仿宋"/>
          <w:b/>
          <w:color w:val="000000" w:themeColor="text1"/>
          <w:kern w:val="0"/>
          <w:sz w:val="24"/>
          <w:szCs w:val="24"/>
          <w:highlight w:val="none"/>
          <w14:textFill>
            <w14:solidFill>
              <w14:schemeClr w14:val="tx1"/>
            </w14:solidFill>
          </w14:textFill>
        </w:rPr>
        <w:t>处理办法见《供应商须知前附表》</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p>
    <w:p>
      <w:pPr>
        <w:shd w:val="clear" w:color="auto" w:fill="auto"/>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公布投标文件解密情况（投标文件成功解密的供应商名单等信息），组织签署</w:t>
      </w:r>
      <w:r>
        <w:rPr>
          <w:rFonts w:hint="eastAsia" w:ascii="仿宋" w:hAnsi="仿宋" w:eastAsia="仿宋" w:cs="仿宋"/>
          <w:b/>
          <w:bCs/>
          <w:color w:val="000000" w:themeColor="text1"/>
          <w:kern w:val="0"/>
          <w:sz w:val="24"/>
          <w:szCs w:val="24"/>
          <w:highlight w:val="none"/>
          <w14:textFill>
            <w14:solidFill>
              <w14:schemeClr w14:val="tx1"/>
            </w14:solidFill>
          </w14:textFill>
        </w:rPr>
        <w:t>《政府采购活动现场确认声明</w:t>
      </w:r>
      <w:r>
        <w:rPr>
          <w:rFonts w:hint="eastAsia" w:ascii="仿宋" w:hAnsi="仿宋" w:eastAsia="仿宋" w:cs="仿宋"/>
          <w:b/>
          <w:bCs/>
          <w:color w:val="auto"/>
          <w:kern w:val="0"/>
          <w:sz w:val="24"/>
          <w:szCs w:val="24"/>
          <w:highlight w:val="none"/>
        </w:rPr>
        <w:t>书》，供应商应在20分钟内通过邮件形式将经签署的《政府采购活动现场确认声明书》发送至采购代理机构指定邮箱</w:t>
      </w:r>
      <w:r>
        <w:rPr>
          <w:rFonts w:hint="eastAsia" w:ascii="仿宋" w:hAnsi="仿宋" w:eastAsia="仿宋" w:cs="仿宋"/>
          <w:b/>
          <w:bCs/>
          <w:color w:val="auto"/>
          <w:kern w:val="0"/>
          <w:sz w:val="24"/>
          <w:szCs w:val="24"/>
          <w:highlight w:val="none"/>
          <w:lang w:val="en-US" w:eastAsia="zh-CN"/>
        </w:rPr>
        <w:t>549133703@qq.com</w:t>
      </w:r>
      <w:r>
        <w:rPr>
          <w:rFonts w:hint="eastAsia" w:ascii="仿宋" w:hAnsi="仿宋" w:eastAsia="仿宋" w:cs="仿宋"/>
          <w:b/>
          <w:bCs/>
          <w:color w:val="auto"/>
          <w:kern w:val="0"/>
          <w:sz w:val="24"/>
          <w:szCs w:val="24"/>
          <w:highlight w:val="none"/>
        </w:rPr>
        <w:t xml:space="preserve"> ，逾期发送或未发送的视为无异议</w:t>
      </w:r>
      <w:r>
        <w:rPr>
          <w:rFonts w:hint="eastAsia" w:ascii="仿宋" w:hAnsi="仿宋" w:eastAsia="仿宋" w:cs="仿宋"/>
          <w:color w:val="auto"/>
          <w:kern w:val="0"/>
          <w:sz w:val="24"/>
          <w:szCs w:val="24"/>
          <w:highlight w:val="none"/>
        </w:rPr>
        <w:t>。</w:t>
      </w:r>
    </w:p>
    <w:p>
      <w:pPr>
        <w:shd w:val="clear" w:color="auto" w:fill="auto"/>
        <w:snapToGri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开启标书信息（资格</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证明</w:t>
      </w:r>
      <w:r>
        <w:rPr>
          <w:rFonts w:hint="eastAsia" w:ascii="仿宋" w:hAnsi="仿宋" w:eastAsia="仿宋" w:cs="仿宋"/>
          <w:color w:val="000000" w:themeColor="text1"/>
          <w:kern w:val="0"/>
          <w:sz w:val="24"/>
          <w:szCs w:val="24"/>
          <w:highlight w:val="none"/>
          <w14:textFill>
            <w14:solidFill>
              <w14:schemeClr w14:val="tx1"/>
            </w14:solidFill>
          </w14:textFill>
        </w:rPr>
        <w:t>文件、商务技术文件）。标书信息开启后，首先由采购人或采购代理机构</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或评审小组</w:t>
      </w:r>
      <w:r>
        <w:rPr>
          <w:rFonts w:hint="eastAsia" w:ascii="仿宋" w:hAnsi="仿宋" w:eastAsia="仿宋" w:cs="仿宋"/>
          <w:color w:val="000000" w:themeColor="text1"/>
          <w:kern w:val="0"/>
          <w:sz w:val="24"/>
          <w:szCs w:val="24"/>
          <w:highlight w:val="none"/>
          <w14:textFill>
            <w14:solidFill>
              <w14:schemeClr w14:val="tx1"/>
            </w14:solidFill>
          </w14:textFill>
        </w:rPr>
        <w:t>依法对投标供应商的资格</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证明</w:t>
      </w:r>
      <w:r>
        <w:rPr>
          <w:rFonts w:hint="eastAsia" w:ascii="仿宋" w:hAnsi="仿宋" w:eastAsia="仿宋" w:cs="仿宋"/>
          <w:color w:val="000000" w:themeColor="text1"/>
          <w:kern w:val="0"/>
          <w:sz w:val="24"/>
          <w:szCs w:val="24"/>
          <w:highlight w:val="none"/>
          <w14:textFill>
            <w14:solidFill>
              <w14:schemeClr w14:val="tx1"/>
            </w14:solidFill>
          </w14:textFill>
        </w:rPr>
        <w:t>文件进行审查（具体见本章“</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29.3</w:t>
      </w:r>
      <w:r>
        <w:rPr>
          <w:rFonts w:hint="eastAsia" w:ascii="仿宋" w:hAnsi="仿宋" w:eastAsia="仿宋" w:cs="仿宋"/>
          <w:color w:val="000000" w:themeColor="text1"/>
          <w:kern w:val="0"/>
          <w:sz w:val="24"/>
          <w:szCs w:val="24"/>
          <w:highlight w:val="none"/>
          <w14:textFill>
            <w14:solidFill>
              <w14:schemeClr w14:val="tx1"/>
            </w14:solidFill>
          </w14:textFill>
        </w:rPr>
        <w:t xml:space="preserve"> 投标供应商资格审查”），审查结束公布投标供应商的资格符合情况。资格审查未获通过的供应商，其商务技术文件及报价文件不再进入评审。</w:t>
      </w:r>
    </w:p>
    <w:p>
      <w:pPr>
        <w:shd w:val="clear" w:color="auto" w:fill="auto"/>
        <w:snapToGri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6</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商务技术评审结束后，主持人公布商务技术评审无效投标供应商名单和商务技术评审有效投标供应商名单及其商务技术得分情况</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商务技术评审无效的供应商，其报价不再进入评审。</w:t>
      </w:r>
    </w:p>
    <w:p>
      <w:pPr>
        <w:shd w:val="clear" w:color="auto" w:fill="auto"/>
        <w:snapToGri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7</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开启有效投标供应商的报价，公布开标一览表有关内容，</w:t>
      </w:r>
      <w:r>
        <w:rPr>
          <w:rFonts w:hint="eastAsia" w:ascii="仿宋" w:hAnsi="仿宋" w:eastAsia="仿宋" w:cs="仿宋"/>
          <w:color w:val="000000" w:themeColor="text1"/>
          <w:sz w:val="24"/>
          <w:szCs w:val="24"/>
          <w:highlight w:val="none"/>
          <w:lang w:bidi="zh-CN"/>
          <w14:textFill>
            <w14:solidFill>
              <w14:schemeClr w14:val="tx1"/>
            </w14:solidFill>
          </w14:textFill>
        </w:rPr>
        <w:t>并【开启签章时段】，供应商对开标纪录进行在线签章确认（不予确认的应说明理由，否则视为无异议）</w:t>
      </w:r>
      <w:r>
        <w:rPr>
          <w:rFonts w:hint="eastAsia" w:ascii="仿宋" w:hAnsi="仿宋" w:eastAsia="仿宋" w:cs="仿宋"/>
          <w:color w:val="000000" w:themeColor="text1"/>
          <w:kern w:val="0"/>
          <w:sz w:val="24"/>
          <w:szCs w:val="24"/>
          <w:highlight w:val="none"/>
          <w14:textFill>
            <w14:solidFill>
              <w14:schemeClr w14:val="tx1"/>
            </w14:solidFill>
          </w14:textFill>
        </w:rPr>
        <w:t>。开标结束后，由评标委员会对报价的合理性、准确性等进行审查核实</w:t>
      </w:r>
      <w:r>
        <w:rPr>
          <w:rFonts w:hint="eastAsia" w:ascii="仿宋" w:hAnsi="仿宋" w:eastAsia="仿宋" w:cs="仿宋"/>
          <w:color w:val="000000" w:themeColor="text1"/>
          <w:sz w:val="24"/>
          <w:szCs w:val="24"/>
          <w:highlight w:val="none"/>
          <w14:textFill>
            <w14:solidFill>
              <w14:schemeClr w14:val="tx1"/>
            </w14:solidFill>
          </w14:textFill>
        </w:rPr>
        <w:t>。</w:t>
      </w:r>
    </w:p>
    <w:p>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评审结束后，采购代理机构在系统上公布评审结果。</w:t>
      </w:r>
    </w:p>
    <w:p>
      <w:pPr>
        <w:shd w:val="clear" w:color="auto" w:fill="auto"/>
        <w:snapToGrid w:val="0"/>
        <w:spacing w:line="360" w:lineRule="auto"/>
        <w:ind w:left="48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特别情况说明：</w:t>
      </w:r>
    </w:p>
    <w:p>
      <w:pPr>
        <w:shd w:val="clear" w:color="auto" w:fill="auto"/>
        <w:snapToGrid w:val="0"/>
        <w:spacing w:line="360" w:lineRule="auto"/>
        <w:ind w:firstLine="480" w:firstLineChars="200"/>
        <w:jc w:val="left"/>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（1）本项目采用电子交易，如遇“</w:t>
      </w:r>
      <w:r>
        <w:rPr>
          <w:rFonts w:hint="eastAsia" w:ascii="仿宋" w:hAnsi="仿宋" w:eastAsia="仿宋" w:cs="仿宋"/>
          <w:b/>
          <w:color w:val="000000" w:themeColor="text1"/>
          <w:kern w:val="0"/>
          <w:sz w:val="24"/>
          <w:szCs w:val="24"/>
          <w:highlight w:val="none"/>
          <w:lang w:eastAsia="zh-CN"/>
          <w14:textFill>
            <w14:solidFill>
              <w14:schemeClr w14:val="tx1"/>
            </w14:solidFill>
          </w14:textFill>
        </w:rPr>
        <w:t>新疆</w:t>
      </w:r>
      <w:r>
        <w:rPr>
          <w:rFonts w:hint="eastAsia" w:ascii="仿宋" w:hAnsi="仿宋" w:eastAsia="仿宋" w:cs="仿宋"/>
          <w:b/>
          <w:color w:val="000000" w:themeColor="text1"/>
          <w:kern w:val="0"/>
          <w:sz w:val="24"/>
          <w:szCs w:val="24"/>
          <w:highlight w:val="none"/>
          <w14:textFill>
            <w14:solidFill>
              <w14:schemeClr w14:val="tx1"/>
            </w14:solidFill>
          </w14:textFill>
        </w:rPr>
        <w:t>政府采购云平台”电子化开标或评审程序调整的，按调整后程序执行。</w:t>
      </w:r>
    </w:p>
    <w:p>
      <w:pPr>
        <w:shd w:val="clear" w:color="auto" w:fill="auto"/>
        <w:snapToGrid w:val="0"/>
        <w:spacing w:line="360" w:lineRule="auto"/>
        <w:ind w:firstLine="424" w:firstLineChars="177"/>
        <w:jc w:val="left"/>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（2）开标过程中需要相关当事人进行</w:t>
      </w:r>
      <w:r>
        <w:rPr>
          <w:rFonts w:hint="eastAsia" w:ascii="仿宋" w:hAnsi="仿宋" w:eastAsia="仿宋" w:cs="仿宋"/>
          <w:b/>
          <w:color w:val="000000" w:themeColor="text1"/>
          <w:kern w:val="0"/>
          <w:sz w:val="24"/>
          <w:szCs w:val="24"/>
          <w:highlight w:val="none"/>
          <w:lang w:eastAsia="zh-CN"/>
          <w14:textFill>
            <w14:solidFill>
              <w14:schemeClr w14:val="tx1"/>
            </w14:solidFill>
          </w14:textFill>
        </w:rPr>
        <w:t>签章</w:t>
      </w:r>
      <w:r>
        <w:rPr>
          <w:rFonts w:hint="eastAsia" w:ascii="仿宋" w:hAnsi="仿宋" w:eastAsia="仿宋" w:cs="仿宋"/>
          <w:b/>
          <w:color w:val="000000" w:themeColor="text1"/>
          <w:kern w:val="0"/>
          <w:sz w:val="24"/>
          <w:szCs w:val="24"/>
          <w:highlight w:val="none"/>
          <w14:textFill>
            <w14:solidFill>
              <w14:schemeClr w14:val="tx1"/>
            </w14:solidFill>
          </w14:textFill>
        </w:rPr>
        <w:t>或盖章确认的材料将通过“政府采购云平台”进行，若因“政府采购云平台”技术问题无法进行</w:t>
      </w:r>
      <w:r>
        <w:rPr>
          <w:rFonts w:hint="eastAsia" w:ascii="仿宋" w:hAnsi="仿宋" w:eastAsia="仿宋" w:cs="仿宋"/>
          <w:b/>
          <w:color w:val="000000" w:themeColor="text1"/>
          <w:kern w:val="0"/>
          <w:sz w:val="24"/>
          <w:szCs w:val="24"/>
          <w:highlight w:val="none"/>
          <w:lang w:eastAsia="zh-CN"/>
          <w14:textFill>
            <w14:solidFill>
              <w14:schemeClr w14:val="tx1"/>
            </w14:solidFill>
          </w14:textFill>
        </w:rPr>
        <w:t>签章</w:t>
      </w:r>
      <w:r>
        <w:rPr>
          <w:rFonts w:hint="eastAsia" w:ascii="仿宋" w:hAnsi="仿宋" w:eastAsia="仿宋" w:cs="仿宋"/>
          <w:b/>
          <w:color w:val="000000" w:themeColor="text1"/>
          <w:kern w:val="0"/>
          <w:sz w:val="24"/>
          <w:szCs w:val="24"/>
          <w:highlight w:val="none"/>
          <w14:textFill>
            <w14:solidFill>
              <w14:schemeClr w14:val="tx1"/>
            </w14:solidFill>
          </w14:textFill>
        </w:rPr>
        <w:t>或盖章确认的，采购组织机构将通过电子邮件等形式予以确认，</w:t>
      </w:r>
      <w:r>
        <w:rPr>
          <w:rFonts w:hint="eastAsia" w:ascii="仿宋" w:hAnsi="仿宋" w:eastAsia="仿宋" w:cs="仿宋"/>
          <w:b/>
          <w:color w:val="000000" w:themeColor="text1"/>
          <w:kern w:val="0"/>
          <w:sz w:val="24"/>
          <w:szCs w:val="24"/>
          <w:highlight w:val="none"/>
          <w:u w:val="single"/>
          <w14:textFill>
            <w14:solidFill>
              <w14:schemeClr w14:val="tx1"/>
            </w14:solidFill>
          </w14:textFill>
        </w:rPr>
        <w:t>请供应商保证办理投标事宜人员电话畅通、网络在线，</w:t>
      </w:r>
      <w:r>
        <w:rPr>
          <w:rFonts w:hint="eastAsia" w:ascii="仿宋" w:hAnsi="仿宋" w:eastAsia="仿宋" w:cs="仿宋"/>
          <w:b/>
          <w:color w:val="000000" w:themeColor="text1"/>
          <w:kern w:val="0"/>
          <w:sz w:val="24"/>
          <w:szCs w:val="24"/>
          <w:highlight w:val="none"/>
          <w:u w:val="single"/>
          <w:lang w:eastAsia="zh-CN"/>
          <w14:textFill>
            <w14:solidFill>
              <w14:schemeClr w14:val="tx1"/>
            </w14:solidFill>
          </w14:textFill>
        </w:rPr>
        <w:t>签章</w:t>
      </w:r>
      <w:r>
        <w:rPr>
          <w:rFonts w:hint="eastAsia" w:ascii="仿宋" w:hAnsi="仿宋" w:eastAsia="仿宋" w:cs="仿宋"/>
          <w:b/>
          <w:color w:val="000000" w:themeColor="text1"/>
          <w:kern w:val="0"/>
          <w:sz w:val="24"/>
          <w:szCs w:val="24"/>
          <w:highlight w:val="none"/>
          <w:u w:val="single"/>
          <w14:textFill>
            <w14:solidFill>
              <w14:schemeClr w14:val="tx1"/>
            </w14:solidFill>
          </w14:textFill>
        </w:rPr>
        <w:t>或盖章确认的时间为20分钟。如未及时</w:t>
      </w:r>
      <w:r>
        <w:rPr>
          <w:rFonts w:hint="eastAsia" w:ascii="仿宋" w:hAnsi="仿宋" w:eastAsia="仿宋" w:cs="仿宋"/>
          <w:b/>
          <w:color w:val="000000" w:themeColor="text1"/>
          <w:kern w:val="0"/>
          <w:sz w:val="24"/>
          <w:szCs w:val="24"/>
          <w:highlight w:val="none"/>
          <w:u w:val="single"/>
          <w:lang w:eastAsia="zh-CN"/>
          <w14:textFill>
            <w14:solidFill>
              <w14:schemeClr w14:val="tx1"/>
            </w14:solidFill>
          </w14:textFill>
        </w:rPr>
        <w:t>签章</w:t>
      </w:r>
      <w:r>
        <w:rPr>
          <w:rFonts w:hint="eastAsia" w:ascii="仿宋" w:hAnsi="仿宋" w:eastAsia="仿宋" w:cs="仿宋"/>
          <w:b/>
          <w:color w:val="000000" w:themeColor="text1"/>
          <w:kern w:val="0"/>
          <w:sz w:val="24"/>
          <w:szCs w:val="24"/>
          <w:highlight w:val="none"/>
          <w:u w:val="single"/>
          <w14:textFill>
            <w14:solidFill>
              <w14:schemeClr w14:val="tx1"/>
            </w14:solidFill>
          </w14:textFill>
        </w:rPr>
        <w:t>或盖章确认的，视为无异议</w:t>
      </w:r>
      <w:r>
        <w:rPr>
          <w:rFonts w:hint="eastAsia" w:ascii="仿宋" w:hAnsi="仿宋" w:eastAsia="仿宋" w:cs="仿宋"/>
          <w:b/>
          <w:color w:val="000000" w:themeColor="text1"/>
          <w:kern w:val="0"/>
          <w:sz w:val="24"/>
          <w:szCs w:val="24"/>
          <w:highlight w:val="none"/>
          <w14:textFill>
            <w14:solidFill>
              <w14:schemeClr w14:val="tx1"/>
            </w14:solidFill>
          </w14:textFill>
        </w:rPr>
        <w:t>。</w:t>
      </w:r>
    </w:p>
    <w:p>
      <w:pPr>
        <w:shd w:val="clear" w:color="auto" w:fill="auto"/>
        <w:snapToGrid w:val="0"/>
        <w:spacing w:line="360" w:lineRule="auto"/>
        <w:ind w:firstLine="480" w:firstLineChars="200"/>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lang w:val="en-US" w:eastAsia="zh-CN"/>
          <w14:textFill>
            <w14:solidFill>
              <w14:schemeClr w14:val="tx1"/>
            </w14:solidFill>
          </w14:textFill>
        </w:rPr>
        <w:t>29.3</w:t>
      </w:r>
      <w:r>
        <w:rPr>
          <w:rFonts w:hint="eastAsia" w:ascii="仿宋" w:hAnsi="仿宋" w:eastAsia="仿宋" w:cs="仿宋"/>
          <w:b/>
          <w:color w:val="000000" w:themeColor="text1"/>
          <w:kern w:val="0"/>
          <w:sz w:val="24"/>
          <w:szCs w:val="24"/>
          <w:highlight w:val="none"/>
          <w14:textFill>
            <w14:solidFill>
              <w14:schemeClr w14:val="tx1"/>
            </w14:solidFill>
          </w14:textFill>
        </w:rPr>
        <w:t xml:space="preserve"> 投标供应商资格审查：</w:t>
      </w:r>
    </w:p>
    <w:p>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bCs/>
          <w:color w:val="000000" w:themeColor="text1"/>
          <w:kern w:val="0"/>
          <w:sz w:val="24"/>
          <w:szCs w:val="24"/>
          <w:highlight w:val="none"/>
          <w14:textFill>
            <w14:solidFill>
              <w14:schemeClr w14:val="tx1"/>
            </w14:solidFill>
          </w14:textFill>
        </w:rPr>
        <w:t>开标（标书信息开启）后，采购人或采购代理机构</w:t>
      </w:r>
      <w:r>
        <w:rPr>
          <w:rFonts w:hint="eastAsia" w:ascii="仿宋" w:hAnsi="仿宋" w:eastAsia="仿宋" w:cs="仿宋"/>
          <w:bCs/>
          <w:color w:val="000000" w:themeColor="text1"/>
          <w:kern w:val="0"/>
          <w:sz w:val="24"/>
          <w:szCs w:val="24"/>
          <w:highlight w:val="none"/>
          <w:lang w:eastAsia="zh-CN"/>
          <w14:textFill>
            <w14:solidFill>
              <w14:schemeClr w14:val="tx1"/>
            </w14:solidFill>
          </w14:textFill>
        </w:rPr>
        <w:t>或</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评审小组</w:t>
      </w:r>
      <w:r>
        <w:rPr>
          <w:rFonts w:hint="eastAsia" w:ascii="仿宋" w:hAnsi="仿宋" w:eastAsia="仿宋" w:cs="仿宋"/>
          <w:bCs/>
          <w:color w:val="000000" w:themeColor="text1"/>
          <w:kern w:val="0"/>
          <w:sz w:val="24"/>
          <w:szCs w:val="24"/>
          <w:highlight w:val="none"/>
          <w14:textFill>
            <w14:solidFill>
              <w14:schemeClr w14:val="tx1"/>
            </w14:solidFill>
          </w14:textFill>
        </w:rPr>
        <w:t>首先依法对投标供应商的资格文件进行审查，审查各投标供应商的资格符合情况。</w:t>
      </w:r>
      <w:r>
        <w:rPr>
          <w:rFonts w:hint="eastAsia" w:ascii="仿宋" w:hAnsi="仿宋" w:eastAsia="仿宋" w:cs="仿宋"/>
          <w:color w:val="000000" w:themeColor="text1"/>
          <w:sz w:val="24"/>
          <w:szCs w:val="24"/>
          <w:highlight w:val="none"/>
          <w14:textFill>
            <w14:solidFill>
              <w14:schemeClr w14:val="tx1"/>
            </w14:solidFill>
          </w14:textFill>
        </w:rPr>
        <w:t>采购人或采购代理机构</w:t>
      </w:r>
      <w:r>
        <w:rPr>
          <w:rFonts w:hint="eastAsia" w:ascii="仿宋" w:hAnsi="仿宋" w:eastAsia="仿宋" w:cs="仿宋"/>
          <w:bCs/>
          <w:color w:val="000000" w:themeColor="text1"/>
          <w:kern w:val="0"/>
          <w:sz w:val="24"/>
          <w:szCs w:val="24"/>
          <w:highlight w:val="none"/>
          <w:lang w:eastAsia="zh-CN"/>
          <w14:textFill>
            <w14:solidFill>
              <w14:schemeClr w14:val="tx1"/>
            </w14:solidFill>
          </w14:textFill>
        </w:rPr>
        <w:t>或</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评审小组</w:t>
      </w:r>
      <w:r>
        <w:rPr>
          <w:rFonts w:hint="eastAsia" w:ascii="仿宋" w:hAnsi="仿宋" w:eastAsia="仿宋" w:cs="仿宋"/>
          <w:color w:val="000000" w:themeColor="text1"/>
          <w:sz w:val="24"/>
          <w:szCs w:val="24"/>
          <w:highlight w:val="none"/>
          <w14:textFill>
            <w14:solidFill>
              <w14:schemeClr w14:val="tx1"/>
            </w14:solidFill>
          </w14:textFill>
        </w:rPr>
        <w:t>对投标供应商所提交的资格证明材料仅负审核的责任。如发现投标供应商所提交的资格证明材料不合法或与事实不符，采购人可取消其中标资格并追究投标供应商的法律责任。</w:t>
      </w:r>
    </w:p>
    <w:p>
      <w:pPr>
        <w:pStyle w:val="6"/>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kern w:val="0"/>
          <w:sz w:val="24"/>
          <w:szCs w:val="24"/>
          <w:highlight w:val="none"/>
          <w14:textFill>
            <w14:solidFill>
              <w14:schemeClr w14:val="tx1"/>
            </w14:solidFill>
          </w14:textFill>
        </w:rPr>
        <w:t>供应商</w:t>
      </w:r>
      <w:r>
        <w:rPr>
          <w:rFonts w:hint="eastAsia" w:ascii="仿宋" w:hAnsi="仿宋" w:eastAsia="仿宋" w:cs="仿宋"/>
          <w:b w:val="0"/>
          <w:bCs/>
          <w:color w:val="000000" w:themeColor="text1"/>
          <w:sz w:val="24"/>
          <w:szCs w:val="24"/>
          <w:highlight w:val="none"/>
          <w14:textFill>
            <w14:solidFill>
              <w14:schemeClr w14:val="tx1"/>
            </w14:solidFill>
          </w14:textFill>
        </w:rPr>
        <w:t>信用记录查询与使用：</w:t>
      </w:r>
      <w:r>
        <w:rPr>
          <w:rFonts w:hint="eastAsia" w:ascii="仿宋" w:hAnsi="仿宋" w:eastAsia="仿宋" w:cs="仿宋"/>
          <w:b w:val="0"/>
          <w:bCs/>
          <w:color w:val="000000" w:themeColor="text1"/>
          <w:kern w:val="0"/>
          <w:sz w:val="24"/>
          <w:szCs w:val="24"/>
          <w:highlight w:val="none"/>
          <w14:textFill>
            <w14:solidFill>
              <w14:schemeClr w14:val="tx1"/>
            </w14:solidFill>
          </w14:textFill>
        </w:rPr>
        <w:t>见《供应商须知前附表》。</w:t>
      </w:r>
    </w:p>
    <w:p>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30.</w:t>
      </w:r>
      <w:r>
        <w:rPr>
          <w:rFonts w:hint="eastAsia" w:ascii="仿宋" w:hAnsi="仿宋" w:eastAsia="仿宋" w:cs="仿宋"/>
          <w:color w:val="000000" w:themeColor="text1"/>
          <w:szCs w:val="21"/>
          <w:highlight w:val="none"/>
          <w14:textFill>
            <w14:solidFill>
              <w14:schemeClr w14:val="tx1"/>
            </w14:solidFill>
          </w14:textFill>
        </w:rPr>
        <w:t>评审工作的组织</w:t>
      </w:r>
    </w:p>
    <w:p>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采购人或采购代理机构负责组织本项目的评审工作，并依据《政府采购货物和服务招标投标管理办法（财政部第87号令）》第四十五条的相关规定履行职责。</w:t>
      </w:r>
    </w:p>
    <w:p>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 评标委员会的组建</w:t>
      </w:r>
    </w:p>
    <w:p>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.1评标委员会由采购人或采购代理机构依法组建，成员由采购人代表和评审专家组成，成员人数为</w:t>
      </w:r>
      <w:r>
        <w:rPr>
          <w:rFonts w:hint="eastAsia" w:ascii="仿宋" w:hAnsi="仿宋" w:eastAsia="仿宋" w:cs="仿宋"/>
          <w:color w:val="0000FF"/>
          <w:szCs w:val="21"/>
          <w:highlight w:val="none"/>
          <w:lang w:val="en-US" w:eastAsia="zh-CN"/>
        </w:rPr>
        <w:t>7</w:t>
      </w:r>
      <w:r>
        <w:rPr>
          <w:rFonts w:hint="eastAsia" w:ascii="仿宋" w:hAnsi="仿宋" w:eastAsia="仿宋" w:cs="仿宋"/>
          <w:color w:val="0000FF"/>
          <w:szCs w:val="21"/>
          <w:highlight w:val="none"/>
        </w:rPr>
        <w:t>人</w:t>
      </w:r>
      <w:r>
        <w:rPr>
          <w:rFonts w:hint="eastAsia" w:ascii="仿宋" w:hAnsi="仿宋" w:eastAsia="仿宋" w:cs="仿宋"/>
          <w:color w:val="000000" w:themeColor="text1"/>
          <w:szCs w:val="21"/>
          <w:highlight w:val="none"/>
          <w14:textFill>
            <w14:solidFill>
              <w14:schemeClr w14:val="tx1"/>
            </w14:solidFill>
          </w14:textFill>
        </w:rPr>
        <w:t>或以上单数，其中评审专家不少于成员总数的三分之二。</w:t>
      </w:r>
    </w:p>
    <w:p>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.2评审专家从</w:t>
      </w:r>
      <w:r>
        <w:rPr>
          <w:rFonts w:hint="eastAsia" w:ascii="仿宋" w:hAnsi="仿宋" w:eastAsia="仿宋" w:cs="仿宋"/>
          <w:color w:val="000000" w:themeColor="text1"/>
          <w:szCs w:val="21"/>
          <w:highlight w:val="none"/>
          <w:lang w:eastAsia="zh-CN"/>
          <w14:textFill>
            <w14:solidFill>
              <w14:schemeClr w14:val="tx1"/>
            </w14:solidFill>
          </w14:textFill>
        </w:rPr>
        <w:t>新疆</w:t>
      </w:r>
      <w:r>
        <w:rPr>
          <w:rFonts w:hint="eastAsia" w:ascii="仿宋" w:hAnsi="仿宋" w:eastAsia="仿宋" w:cs="仿宋"/>
          <w:color w:val="000000" w:themeColor="text1"/>
          <w:szCs w:val="21"/>
          <w:highlight w:val="none"/>
          <w14:textFill>
            <w14:solidFill>
              <w14:schemeClr w14:val="tx1"/>
            </w14:solidFill>
          </w14:textFill>
        </w:rPr>
        <w:t>政府采购云平台专家库中通过随机方式抽取产生。评标委员会成员名单在采购结果公告前保密。</w:t>
      </w:r>
    </w:p>
    <w:p>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.评标委员会的职责</w:t>
      </w:r>
    </w:p>
    <w:p>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.1审查、评价投标文件是否符合采购文件的商务、技术等实质性要求。</w:t>
      </w:r>
    </w:p>
    <w:p>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.2要求供应商对投标文件有关事项作出澄清或者说明。</w:t>
      </w:r>
    </w:p>
    <w:p>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.3对投标文件进行比较和评价。</w:t>
      </w:r>
    </w:p>
    <w:p>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.4确定中标候选人名单，以及根据采购人委托直接确定中标人。</w:t>
      </w:r>
    </w:p>
    <w:p>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.5向采购人、采购代理机构或者有关部门报告评审中发现的违法行为。</w:t>
      </w:r>
    </w:p>
    <w:p>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 评标原则</w:t>
      </w:r>
    </w:p>
    <w:p>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.1评标委员会将遵循公平、公正、科学的原则，对供应商提交的投标文件进行综合评审，评标委员会按照采购文件规定的评标细则进行评分。</w:t>
      </w:r>
    </w:p>
    <w:p>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 xml:space="preserve">.2客观公正对待所有供应商，对所有投标评价均采用相同的程序和标准。 </w:t>
      </w:r>
    </w:p>
    <w:p>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.3评标委员会成员对需要共同认定的事项存在争议的，按照少数服从多数的原则作出结论。持不同意见的评标委员会成员应当在评审报告上签署不同意见及理由，否则视为同意评审报告。</w:t>
      </w:r>
    </w:p>
    <w:p>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非单一产品采购项目，采购人应当根据采购项目技术构成、产品价格比重等合理确定核心产品，并在采购文件中载明。多家供应商提供的核心产品品牌相同的，按前款规定处理。      </w:t>
      </w:r>
    </w:p>
    <w:p>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34</w:t>
      </w:r>
      <w:r>
        <w:rPr>
          <w:rFonts w:hint="eastAsia" w:ascii="仿宋" w:hAnsi="仿宋" w:eastAsia="仿宋" w:cs="仿宋"/>
          <w:color w:val="000000" w:themeColor="text1"/>
          <w:szCs w:val="21"/>
          <w:highlight w:val="none"/>
          <w14:textFill>
            <w14:solidFill>
              <w14:schemeClr w14:val="tx1"/>
            </w14:solidFill>
          </w14:textFill>
        </w:rPr>
        <w:t>. 评委纪律</w:t>
      </w:r>
    </w:p>
    <w:p>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评标程序</w:t>
      </w:r>
    </w:p>
    <w:p>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1 在评审专家中推选评标委员会组长，采购人代表不得担任评标委员会组长。</w:t>
      </w:r>
    </w:p>
    <w:p>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3 评审人员对符合资格的供应商的投标文件的有效性、符合性、完整性和响应程度进行审查，确定是否对采购文件作出实质性响应。</w:t>
      </w:r>
    </w:p>
    <w:p>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4 评审人员按采购文件规定的评审方法和评审标准，依法独立对供应商投标文件进行评估、比较，并给予评价或打分，不受任何单位和个人的干预。</w:t>
      </w:r>
    </w:p>
    <w:p>
      <w:pPr>
        <w:widowControl/>
        <w:shd w:val="clear" w:color="auto" w:fill="auto"/>
        <w:spacing w:line="440" w:lineRule="exact"/>
        <w:ind w:firstLine="48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综合评分法货物项目的价格分值占总分值的比重(即权值)</w:t>
      </w:r>
      <w:r>
        <w:rPr>
          <w:rFonts w:hint="eastAsia" w:ascii="仿宋" w:hAnsi="仿宋" w:eastAsia="仿宋" w:cs="仿宋"/>
          <w:color w:val="000000" w:themeColor="text1"/>
          <w:kern w:val="0"/>
          <w:szCs w:val="21"/>
          <w:highlight w:val="yellow"/>
          <w14:textFill>
            <w14:solidFill>
              <w14:schemeClr w14:val="tx1"/>
            </w14:solidFill>
          </w14:textFill>
        </w:rPr>
        <w:t>为</w:t>
      </w:r>
      <w:r>
        <w:rPr>
          <w:rFonts w:hint="eastAsia" w:ascii="仿宋" w:hAnsi="仿宋" w:eastAsia="仿宋" w:cs="仿宋"/>
          <w:color w:val="000000" w:themeColor="text1"/>
          <w:kern w:val="0"/>
          <w:szCs w:val="21"/>
          <w:highlight w:val="yellow"/>
          <w:lang w:val="en-US" w:eastAsia="zh-CN"/>
          <w14:textFill>
            <w14:solidFill>
              <w14:schemeClr w14:val="tx1"/>
            </w14:solidFill>
          </w14:textFill>
        </w:rPr>
        <w:t>30</w:t>
      </w:r>
      <w:r>
        <w:rPr>
          <w:rFonts w:hint="eastAsia" w:ascii="仿宋" w:hAnsi="仿宋" w:eastAsia="仿宋" w:cs="仿宋"/>
          <w:color w:val="000000" w:themeColor="text1"/>
          <w:kern w:val="0"/>
          <w:szCs w:val="21"/>
          <w:highlight w:val="yellow"/>
          <w14:textFill>
            <w14:solidFill>
              <w14:schemeClr w14:val="tx1"/>
            </w14:solidFill>
          </w14:textFill>
        </w:rPr>
        <w:t>％，</w:t>
      </w:r>
      <w:r>
        <w:rPr>
          <w:rFonts w:hint="eastAsia" w:ascii="仿宋" w:hAnsi="仿宋" w:eastAsia="仿宋" w:cs="仿宋"/>
          <w:color w:val="000000" w:themeColor="text1"/>
          <w:kern w:val="0"/>
          <w:szCs w:val="21"/>
          <w:highlight w:val="none"/>
          <w14:textFill>
            <w14:solidFill>
              <w14:schemeClr w14:val="tx1"/>
            </w14:solidFill>
          </w14:textFill>
        </w:rPr>
        <w:t>采购项目中含不同采购对象的，以占项目资金比例最高的采购对象确定其项目属性。其价格不列为评分因素，有特殊情况需要在上述规定范围外设定价格分权重的。</w:t>
      </w:r>
    </w:p>
    <w:p>
      <w:pPr>
        <w:widowControl/>
        <w:shd w:val="clear" w:color="auto" w:fill="auto"/>
        <w:spacing w:line="440" w:lineRule="exact"/>
        <w:ind w:firstLine="48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综合评分法中的价格分统一采用低价优先法计算，即满足</w:t>
      </w:r>
      <w:r>
        <w:rPr>
          <w:rFonts w:hint="eastAsia" w:ascii="仿宋" w:hAnsi="仿宋" w:eastAsia="仿宋" w:cs="仿宋"/>
          <w:color w:val="000000" w:themeColor="text1"/>
          <w:kern w:val="0"/>
          <w:szCs w:val="21"/>
          <w:highlight w:val="none"/>
          <w:lang w:eastAsia="zh-CN"/>
          <w14:textFill>
            <w14:solidFill>
              <w14:schemeClr w14:val="tx1"/>
            </w14:solidFill>
          </w14:textFill>
        </w:rPr>
        <w:t>招标</w:t>
      </w:r>
      <w:r>
        <w:rPr>
          <w:rFonts w:hint="eastAsia" w:ascii="仿宋" w:hAnsi="仿宋" w:eastAsia="仿宋" w:cs="仿宋"/>
          <w:color w:val="000000" w:themeColor="text1"/>
          <w:kern w:val="0"/>
          <w:szCs w:val="21"/>
          <w:highlight w:val="none"/>
          <w14:textFill>
            <w14:solidFill>
              <w14:schemeClr w14:val="tx1"/>
            </w14:solidFill>
          </w14:textFill>
        </w:rPr>
        <w:t>文件要求且最后报价最低的供应商的价格为</w:t>
      </w:r>
      <w:r>
        <w:rPr>
          <w:rFonts w:hint="eastAsia" w:ascii="仿宋" w:hAnsi="仿宋" w:eastAsia="仿宋" w:cs="仿宋"/>
          <w:color w:val="000000" w:themeColor="text1"/>
          <w:kern w:val="0"/>
          <w:szCs w:val="21"/>
          <w:highlight w:val="none"/>
          <w:lang w:eastAsia="zh-CN"/>
          <w14:textFill>
            <w14:solidFill>
              <w14:schemeClr w14:val="tx1"/>
            </w14:solidFill>
          </w14:textFill>
        </w:rPr>
        <w:t>招标</w:t>
      </w:r>
      <w:r>
        <w:rPr>
          <w:rFonts w:hint="eastAsia" w:ascii="仿宋" w:hAnsi="仿宋" w:eastAsia="仿宋" w:cs="仿宋"/>
          <w:color w:val="000000" w:themeColor="text1"/>
          <w:kern w:val="0"/>
          <w:szCs w:val="21"/>
          <w:highlight w:val="none"/>
          <w14:textFill>
            <w14:solidFill>
              <w14:schemeClr w14:val="tx1"/>
            </w14:solidFill>
          </w14:textFill>
        </w:rPr>
        <w:t>基准价，其价格分为满分。其他供应商的价格分统一按照下列公式计算：</w:t>
      </w:r>
    </w:p>
    <w:p>
      <w:pPr>
        <w:widowControl/>
        <w:shd w:val="clear" w:color="auto" w:fill="auto"/>
        <w:spacing w:line="440" w:lineRule="exact"/>
        <w:ind w:firstLine="48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投标</w:t>
      </w:r>
      <w:r>
        <w:rPr>
          <w:rFonts w:hint="eastAsia" w:ascii="仿宋" w:hAnsi="仿宋" w:eastAsia="仿宋" w:cs="仿宋"/>
          <w:color w:val="000000" w:themeColor="text1"/>
          <w:kern w:val="0"/>
          <w:szCs w:val="21"/>
          <w:highlight w:val="none"/>
          <w14:textFill>
            <w14:solidFill>
              <w14:schemeClr w14:val="tx1"/>
            </w14:solidFill>
          </w14:textFill>
        </w:rPr>
        <w:t>报价得分=（</w:t>
      </w:r>
      <w:r>
        <w:rPr>
          <w:rFonts w:hint="eastAsia" w:ascii="仿宋" w:hAnsi="仿宋" w:eastAsia="仿宋" w:cs="仿宋"/>
          <w:color w:val="000000" w:themeColor="text1"/>
          <w:kern w:val="0"/>
          <w:szCs w:val="21"/>
          <w:highlight w:val="none"/>
          <w:lang w:eastAsia="zh-CN"/>
          <w14:textFill>
            <w14:solidFill>
              <w14:schemeClr w14:val="tx1"/>
            </w14:solidFill>
          </w14:textFill>
        </w:rPr>
        <w:t>投标</w:t>
      </w:r>
      <w:r>
        <w:rPr>
          <w:rFonts w:hint="eastAsia" w:ascii="仿宋" w:hAnsi="仿宋" w:eastAsia="仿宋" w:cs="仿宋"/>
          <w:color w:val="000000" w:themeColor="text1"/>
          <w:kern w:val="0"/>
          <w:szCs w:val="21"/>
          <w:highlight w:val="none"/>
          <w14:textFill>
            <w14:solidFill>
              <w14:schemeClr w14:val="tx1"/>
            </w14:solidFill>
          </w14:textFill>
        </w:rPr>
        <w:t>报价</w:t>
      </w:r>
      <w:r>
        <w:rPr>
          <w:rFonts w:hint="eastAsia" w:ascii="仿宋" w:hAnsi="仿宋" w:eastAsia="仿宋" w:cs="仿宋"/>
          <w:color w:val="000000" w:themeColor="text1"/>
          <w:kern w:val="0"/>
          <w:szCs w:val="21"/>
          <w:highlight w:val="none"/>
          <w:lang w:val="en-US" w:eastAsia="zh-CN"/>
          <w14:textFill>
            <w14:solidFill>
              <w14:schemeClr w14:val="tx1"/>
            </w14:solidFill>
          </w14:textFill>
        </w:rPr>
        <w:t>/</w:t>
      </w:r>
      <w:r>
        <w:rPr>
          <w:rFonts w:hint="eastAsia" w:ascii="仿宋" w:hAnsi="仿宋" w:eastAsia="仿宋" w:cs="仿宋"/>
          <w:color w:val="000000" w:themeColor="text1"/>
          <w:kern w:val="0"/>
          <w:szCs w:val="21"/>
          <w:highlight w:val="none"/>
          <w14:textFill>
            <w14:solidFill>
              <w14:schemeClr w14:val="tx1"/>
            </w14:solidFill>
          </w14:textFill>
        </w:rPr>
        <w:t>基准价）×价格权值×100</w:t>
      </w:r>
    </w:p>
    <w:p>
      <w:pPr>
        <w:widowControl/>
        <w:shd w:val="clear" w:color="auto" w:fill="auto"/>
        <w:spacing w:line="440" w:lineRule="exact"/>
        <w:ind w:firstLine="48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项目评审过程中，不得去掉最后报价中的最高报价和最低报价。</w:t>
      </w:r>
    </w:p>
    <w:p>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仿宋" w:hAnsi="仿宋" w:eastAsia="仿宋" w:cs="仿宋"/>
          <w:color w:val="000000" w:themeColor="text1"/>
          <w:szCs w:val="21"/>
          <w:highlight w:val="none"/>
          <w:lang w:val="en-US" w:eastAsia="zh-CN"/>
          <w14:textFill>
            <w14:solidFill>
              <w14:schemeClr w14:val="tx1"/>
            </w14:solidFill>
          </w14:textFill>
        </w:rPr>
        <w:t>40</w:t>
      </w:r>
      <w:r>
        <w:rPr>
          <w:rFonts w:hint="eastAsia" w:ascii="仿宋" w:hAnsi="仿宋" w:eastAsia="仿宋" w:cs="仿宋"/>
          <w:color w:val="000000" w:themeColor="text1"/>
          <w:szCs w:val="21"/>
          <w:highlight w:val="none"/>
          <w14:textFill>
            <w14:solidFill>
              <w14:schemeClr w14:val="tx1"/>
            </w14:solidFill>
          </w14:textFill>
        </w:rPr>
        <w:t>%以上的）情形的，应由相关人员当场改正或作出书面说明；拒不改正又不作书面说明的，由现场监督员如实记载后存入项目档案资料。</w:t>
      </w:r>
    </w:p>
    <w:p>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7 评标委员会根据评审汇总情况和采购文件规定确定中标候选供应商排序名单。</w:t>
      </w:r>
    </w:p>
    <w:p>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8 起草评审报告，所有评审人员须在评审报告上</w:t>
      </w:r>
      <w:r>
        <w:rPr>
          <w:rFonts w:hint="eastAsia" w:ascii="仿宋" w:hAnsi="仿宋" w:eastAsia="仿宋" w:cs="仿宋"/>
          <w:color w:val="000000" w:themeColor="text1"/>
          <w:szCs w:val="21"/>
          <w:highlight w:val="none"/>
          <w:lang w:eastAsia="zh-CN"/>
          <w14:textFill>
            <w14:solidFill>
              <w14:schemeClr w14:val="tx1"/>
            </w14:solidFill>
          </w14:textFill>
        </w:rPr>
        <w:t>签章</w:t>
      </w:r>
      <w:r>
        <w:rPr>
          <w:rFonts w:hint="eastAsia" w:ascii="仿宋" w:hAnsi="仿宋" w:eastAsia="仿宋" w:cs="仿宋"/>
          <w:color w:val="000000" w:themeColor="text1"/>
          <w:szCs w:val="21"/>
          <w:highlight w:val="none"/>
          <w14:textFill>
            <w14:solidFill>
              <w14:schemeClr w14:val="tx1"/>
            </w14:solidFill>
          </w14:textFill>
        </w:rPr>
        <w:t xml:space="preserve">确认，对自己的评审意见承担法律责任。 </w:t>
      </w:r>
    </w:p>
    <w:p>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9 采购组织机构对评标委员会评审专家进行评价。</w:t>
      </w:r>
    </w:p>
    <w:p>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10 修改评审结果</w:t>
      </w:r>
    </w:p>
    <w:p>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评标结果汇总完成后，除下列情形外，任何人不得修改评标结果：</w:t>
      </w:r>
    </w:p>
    <w:p>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（1）分值汇总计算错误的；</w:t>
      </w:r>
    </w:p>
    <w:p>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（2）分项评分超出评分标准范围的；</w:t>
      </w:r>
    </w:p>
    <w:p>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（3）评标委员会成员对客观评审因素评分不一致的；</w:t>
      </w:r>
    </w:p>
    <w:p>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（4）经评标委员会认定评分畸高、畸低的。</w:t>
      </w:r>
    </w:p>
    <w:p>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36．澄清、说明或补正的形式</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000000" w:themeColor="text1"/>
          <w:szCs w:val="21"/>
          <w:highlight w:val="none"/>
          <w:lang w:val="en-US" w:eastAsia="zh-CN"/>
          <w14:textFill>
            <w14:solidFill>
              <w14:schemeClr w14:val="tx1"/>
            </w14:solidFill>
          </w14:textFill>
        </w:rPr>
        <w:t>投标供应商澄清、说明或补正时间为20分钟</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37．错误修正的原则</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投标文件报价出现前后不一致的，除采购文件另有规定外，按照下列规定修正：</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37.1 投标函中表述的内容与报价表中不一致的，以报价表为准；报价表中的内容与报价明细表不一致的，以报价表为准；</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37.2 投标文件中的大写金额和小写金额不一致的，以大写金额为准；</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37.3 单价金额小数点或者百分比有明显错位的，以开标一览表的总价为准，并修改单价；</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37.4 总价金额与按单价汇总金额不一致的，以单价金额计算结果为准；</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37.5 若用文字表示的数值与用数字表示的数值不一致，以文字表示的数值为准；</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37.7 对不同文字文本投标文件的解释发生异议的，以中文文本为准；</w:t>
      </w:r>
    </w:p>
    <w:p>
      <w:pPr>
        <w:shd w:val="clear" w:color="auto" w:fill="auto"/>
        <w:spacing w:line="440" w:lineRule="exact"/>
        <w:ind w:firstLine="480" w:firstLineChars="200"/>
        <w:jc w:val="left"/>
        <w:rPr>
          <w:rFonts w:hint="eastAsia" w:ascii="仿宋" w:hAnsi="仿宋" w:eastAsia="仿宋" w:cs="仿宋"/>
          <w:b/>
          <w:bCs/>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000000" w:themeColor="text1"/>
          <w:szCs w:val="21"/>
          <w:highlight w:val="none"/>
          <w:lang w:val="en-US" w:eastAsia="zh-CN"/>
          <w14:textFill>
            <w14:solidFill>
              <w14:schemeClr w14:val="tx1"/>
            </w14:solidFill>
          </w14:textFill>
        </w:rPr>
        <w:t>修正应当采用电子询标的形式，并加盖公章（电子印章）。</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38．无效投标文件</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有下列情形之一的，投标文件按无效标处理：</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 报名的投标人与参加投标的投标人发生实质性变更的且未提供有效证明的；</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38.2投标人提交两份或两份以上内容不同的投标文件，未声明哪一份有效的；</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38.3 投标文件非投标人法定代表人签署的，未提供或提供无效的法定代表人授权书；</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38.4 未按招标文件规定装订；</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38.5 投标文件内容未按招标文件规定签章或盖章的；</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38.6 投标文件组成漏项或未按规定的格式编制或投标文件正、副本份数不足或内容不全或内容字迹模糊辨认不清的等而导致评标活动无法正常进行；</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38.7 投标人未按招标文件变更通知更改投标文件的；</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38.8 《开标一览表》和《投标分项报价表》内容不完整且不接受修正意见或字迹不能辨认的或未提供；</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38.9 标项投标报价超过招标文件规定的预算金额或最高限价；</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38.10 因投标人原因编制错误造成经评标委员会修正后的报价达到或超过投标报价的0.5%；</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38.11 投标人的报价明显低于其他通过符合性审查投标人的报价，有可能影响产品质量或者不能诚信履约的，且在规定时间内不能合理说明原因并提供证明材料的；</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38.12 未实质性响应招标文件中条款要求的投标文件；</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38.13 不符合招标范围、技术规格、技术标准的要求无法满足采购人使用要求；</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38.14 投标文件附有采购人不能接受的条款；</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38.15 投标文件中提供了赠品或者与本项目采购无关的其他商品、服务；</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38.16 投标文件中承诺的投标有效期少于招标文件中载明的投标有效期；</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38.17投标人串通投标，妨碍其他投标人的竞争行为，损害采购人或者其他投标人的合法权益；</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38.18违反国家及政府部门相关法律、法规、文件规定或经评标委员会认定的其他属于重大偏离；</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39．废标</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39.1 符合招标文件规定废标情形的；</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39.2 出现影响采购公正的违法、违规行为的；</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39.3 供应商的报价均超过了采购预算（或最高限价），采购人不能支付的;</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39.4 因重大变故，采购任务取消的。</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40．突发情况处理</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40.1 采购过程中出现以下情形，导致电子交易平台无法正常运行，或者无法保证电子交易的公平、公正和安全时，采购组织机构可中止电子交易活动：</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（1）电子交易平台发生故障而无法登录访问的； </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（2）电子交易平台应用或数据库出现错误，不能进行正常操作的；</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（3）电子交易平台发现严重安全漏洞，有潜在泄密危险的；</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（4）病毒发作导致不能进行正常操作的； </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（5）其他无法保证电子交易的公平、公正和安全的情况。</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40.2 采购代理机构或评审小组因不可抗力（不可抗力包括但不限于自然灾害、断电、传播疫病等）原因造成电子交易活动无法正常运行的，将采取以下措施：</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（1）短时间内能消除不可抗力因素的，采购代理机构或评审小组在消除不可抗力因素后继续组织电子交易活动； </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（2）长时间内无法消除不可抗力因素的，采购代理机构或评审小组将中止电子交易活动。中止电子交易活动的，采购人应当重新组织政府采购活动。</w:t>
      </w:r>
    </w:p>
    <w:p>
      <w:pPr>
        <w:shd w:val="clear" w:color="auto" w:fill="auto"/>
        <w:snapToGrid w:val="0"/>
        <w:spacing w:line="360" w:lineRule="exact"/>
        <w:ind w:firstLine="660" w:firstLineChars="275"/>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41</w:t>
      </w:r>
      <w:r>
        <w:rPr>
          <w:rFonts w:hint="eastAsia" w:ascii="仿宋" w:hAnsi="仿宋" w:eastAsia="仿宋" w:cs="仿宋"/>
          <w:b/>
          <w:color w:val="000000" w:themeColor="text1"/>
          <w:szCs w:val="21"/>
          <w:highlight w:val="none"/>
          <w14:textFill>
            <w14:solidFill>
              <w14:schemeClr w14:val="tx1"/>
            </w14:solidFill>
          </w14:textFill>
        </w:rPr>
        <w:t>. 定标</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 </w:t>
      </w:r>
      <w:bookmarkStart w:id="46" w:name="_Toc469495729"/>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41.1采购结果确认（确定中标供应商）</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采购结果确认（确定中标供应商）：本项目由采购人根据评标委员会提交的《评审报告》，通过“政府采购云平台”依法确认采购结果、确定中标供应商。具体流程如下：</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（1）采购代理机构将在评审结束后2个工作日内将评审报告送采购人。</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（2）采购人将在收到评审报告之日起5个工作日内，在评审报告推荐的中标候选供应商名单中按顺序确定中标供应商，并将确认意见以书面形式回复采购代理机构。 </w:t>
      </w:r>
    </w:p>
    <w:p>
      <w:pPr>
        <w:shd w:val="clear" w:color="auto" w:fill="auto"/>
        <w:spacing w:line="440" w:lineRule="exact"/>
        <w:ind w:firstLine="480" w:firstLineChars="200"/>
        <w:jc w:val="left"/>
        <w:rPr>
          <w:rFonts w:hint="eastAsia" w:ascii="仿宋" w:hAnsi="仿宋" w:eastAsia="仿宋" w:cs="仿宋"/>
          <w:b/>
          <w:bCs/>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41.2采购结果经采购人确认后2个工作日内，采购代理机构将在</w:t>
      </w:r>
      <w:r>
        <w:rPr>
          <w:rFonts w:hint="eastAsia" w:ascii="仿宋" w:hAnsi="仿宋" w:eastAsia="仿宋" w:cs="仿宋"/>
          <w:b/>
          <w:bCs/>
          <w:color w:val="000000" w:themeColor="text1"/>
          <w:szCs w:val="21"/>
          <w:highlight w:val="none"/>
          <w:lang w:val="en-US" w:eastAsia="zh-CN"/>
          <w14:textFill>
            <w14:solidFill>
              <w14:schemeClr w14:val="tx1"/>
            </w14:solidFill>
          </w14:textFill>
        </w:rPr>
        <w:t>克州公共资源交易中心网、新疆政府采购网（www.zjzfcg.gov.cn）上公告采购结果，中标公告期限为1个工作日。</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42. 中标通知书</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42.1</w:t>
      </w:r>
      <w:r>
        <w:rPr>
          <w:rFonts w:hint="eastAsia" w:ascii="仿宋" w:hAnsi="仿宋" w:eastAsia="仿宋" w:cs="仿宋"/>
          <w:color w:val="000000" w:themeColor="text1"/>
          <w:szCs w:val="21"/>
          <w:highlight w:val="none"/>
          <w14:textFill>
            <w14:solidFill>
              <w14:schemeClr w14:val="tx1"/>
            </w14:solidFill>
          </w14:textFill>
        </w:rPr>
        <w:t>在</w:t>
      </w:r>
      <w:r>
        <w:rPr>
          <w:rFonts w:hint="eastAsia" w:ascii="仿宋" w:hAnsi="仿宋" w:eastAsia="仿宋" w:cs="仿宋"/>
          <w:color w:val="000000" w:themeColor="text1"/>
          <w:szCs w:val="21"/>
          <w:highlight w:val="none"/>
          <w:lang w:eastAsia="zh-CN"/>
          <w14:textFill>
            <w14:solidFill>
              <w14:schemeClr w14:val="tx1"/>
            </w14:solidFill>
          </w14:textFill>
        </w:rPr>
        <w:t>中标</w:t>
      </w:r>
      <w:r>
        <w:rPr>
          <w:rFonts w:hint="eastAsia" w:ascii="仿宋" w:hAnsi="仿宋" w:eastAsia="仿宋" w:cs="仿宋"/>
          <w:color w:val="000000" w:themeColor="text1"/>
          <w:szCs w:val="21"/>
          <w:highlight w:val="none"/>
          <w14:textFill>
            <w14:solidFill>
              <w14:schemeClr w14:val="tx1"/>
            </w14:solidFill>
          </w14:textFill>
        </w:rPr>
        <w:t>通知书发出前，招标人将</w:t>
      </w:r>
      <w:r>
        <w:rPr>
          <w:rFonts w:hint="eastAsia" w:ascii="仿宋" w:hAnsi="仿宋" w:eastAsia="仿宋" w:cs="仿宋"/>
          <w:color w:val="000000" w:themeColor="text1"/>
          <w:szCs w:val="21"/>
          <w:highlight w:val="none"/>
          <w:lang w:eastAsia="zh-CN"/>
          <w14:textFill>
            <w14:solidFill>
              <w14:schemeClr w14:val="tx1"/>
            </w14:solidFill>
          </w14:textFill>
        </w:rPr>
        <w:t>中标</w:t>
      </w:r>
      <w:r>
        <w:rPr>
          <w:rFonts w:hint="eastAsia" w:ascii="仿宋" w:hAnsi="仿宋" w:eastAsia="仿宋" w:cs="仿宋"/>
          <w:color w:val="000000" w:themeColor="text1"/>
          <w:szCs w:val="21"/>
          <w:highlight w:val="none"/>
          <w14:textFill>
            <w14:solidFill>
              <w14:schemeClr w14:val="tx1"/>
            </w14:solidFill>
          </w14:textFill>
        </w:rPr>
        <w:t>侯选人的情况在</w:t>
      </w:r>
      <w:r>
        <w:rPr>
          <w:rFonts w:hint="eastAsia" w:ascii="仿宋" w:hAnsi="仿宋" w:eastAsia="仿宋" w:cs="仿宋"/>
          <w:color w:val="000000" w:themeColor="text1"/>
          <w:szCs w:val="21"/>
          <w:highlight w:val="none"/>
          <w:lang w:val="en-US" w:eastAsia="zh-CN"/>
          <w14:textFill>
            <w14:solidFill>
              <w14:schemeClr w14:val="tx1"/>
            </w14:solidFill>
          </w14:textFill>
        </w:rPr>
        <w:t>克州公共资源交易中心网、</w:t>
      </w:r>
      <w:r>
        <w:rPr>
          <w:rFonts w:hint="eastAsia" w:ascii="仿宋" w:hAnsi="仿宋" w:eastAsia="仿宋" w:cs="仿宋"/>
          <w:color w:val="000000" w:themeColor="text1"/>
          <w:szCs w:val="21"/>
          <w:highlight w:val="none"/>
          <w:lang w:eastAsia="zh-CN"/>
          <w14:textFill>
            <w14:solidFill>
              <w14:schemeClr w14:val="tx1"/>
            </w14:solidFill>
          </w14:textFill>
        </w:rPr>
        <w:t>新疆政府采购网</w:t>
      </w:r>
      <w:r>
        <w:rPr>
          <w:rFonts w:hint="eastAsia" w:ascii="仿宋" w:hAnsi="仿宋" w:eastAsia="仿宋" w:cs="仿宋"/>
          <w:color w:val="000000" w:themeColor="text1"/>
          <w:szCs w:val="21"/>
          <w:highlight w:val="none"/>
          <w14:textFill>
            <w14:solidFill>
              <w14:schemeClr w14:val="tx1"/>
            </w14:solidFill>
          </w14:textFill>
        </w:rPr>
        <w:t>予以公示，</w:t>
      </w:r>
      <w:r>
        <w:rPr>
          <w:rFonts w:hint="eastAsia" w:ascii="仿宋" w:hAnsi="仿宋" w:eastAsia="仿宋" w:cs="仿宋"/>
          <w:b/>
          <w:bCs/>
          <w:color w:val="000000" w:themeColor="text1"/>
          <w:szCs w:val="21"/>
          <w:highlight w:val="none"/>
          <w14:textFill>
            <w14:solidFill>
              <w14:schemeClr w14:val="tx1"/>
            </w14:solidFill>
          </w14:textFill>
        </w:rPr>
        <w:t>公示期为</w:t>
      </w:r>
      <w:r>
        <w:rPr>
          <w:rFonts w:hint="eastAsia" w:ascii="仿宋" w:hAnsi="仿宋" w:eastAsia="仿宋" w:cs="仿宋"/>
          <w:b/>
          <w:bCs/>
          <w:color w:val="000000" w:themeColor="text1"/>
          <w:szCs w:val="21"/>
          <w:highlight w:val="none"/>
          <w:lang w:eastAsia="zh-CN"/>
          <w14:textFill>
            <w14:solidFill>
              <w14:schemeClr w14:val="tx1"/>
            </w14:solidFill>
          </w14:textFill>
        </w:rPr>
        <w:t>一</w:t>
      </w:r>
      <w:r>
        <w:rPr>
          <w:rFonts w:hint="eastAsia" w:ascii="仿宋" w:hAnsi="仿宋" w:eastAsia="仿宋" w:cs="仿宋"/>
          <w:b/>
          <w:bCs/>
          <w:color w:val="000000" w:themeColor="text1"/>
          <w:szCs w:val="21"/>
          <w:highlight w:val="none"/>
          <w14:textFill>
            <w14:solidFill>
              <w14:schemeClr w14:val="tx1"/>
            </w14:solidFill>
          </w14:textFill>
        </w:rPr>
        <w:t>个工作日。</w:t>
      </w:r>
      <w:r>
        <w:rPr>
          <w:rFonts w:hint="eastAsia" w:ascii="仿宋" w:hAnsi="仿宋" w:eastAsia="仿宋" w:cs="仿宋"/>
          <w:b/>
          <w:bCs/>
          <w:color w:val="000000" w:themeColor="text1"/>
          <w:szCs w:val="21"/>
          <w:highlight w:val="none"/>
          <w:lang w:eastAsia="zh-CN"/>
          <w14:textFill>
            <w14:solidFill>
              <w14:schemeClr w14:val="tx1"/>
            </w14:solidFill>
          </w14:textFill>
        </w:rPr>
        <w:t>待公示期结束后，</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采购组织机构向中标人发出中标通知书。</w:t>
      </w:r>
    </w:p>
    <w:p>
      <w:pPr>
        <w:shd w:val="clear" w:color="auto" w:fill="auto"/>
        <w:spacing w:line="440" w:lineRule="exact"/>
        <w:ind w:firstLine="480" w:firstLineChars="200"/>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shd w:val="clear" w:color="auto" w:fill="auto"/>
        <w:spacing w:before="156" w:beforeLines="50" w:line="440" w:lineRule="exact"/>
        <w:jc w:val="center"/>
        <w:outlineLvl w:val="2"/>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（六）合同的授予</w:t>
      </w:r>
      <w:bookmarkEnd w:id="46"/>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bookmarkStart w:id="47" w:name="_Toc73975842"/>
      <w:bookmarkStart w:id="48" w:name="_Toc469495730"/>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43．履约保证金</w:t>
      </w:r>
      <w:bookmarkEnd w:id="47"/>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43.1 中标供应商在合同签订后5个工作日内向采购人交纳不超过中标价10%的履约保证金（本项目履约保证金可以保函、电汇、银行转账方式提交；若以电汇、银行转账方式提交的，必须转到采购人的指定账户），如果中标供应商在建设期内没有涉及采购人的应付而未付金额或违约行为，采购人在项目验收合格后或提前终止合同后全额无息退还履约保证金。（最终由甲乙双方约定）</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43.2 签订合同后，如中标供应商不按合同约定履约的，履约保证金不予退还，履约保证金不足以赔偿损失的，按实际损失赔偿。</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43.3 如果中标供应商在建设期内没有涉及采购人的应付而未付金额或违约行为，采购人在项目验收合格后或提前终止合同后全额无息退还履约保证金。</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bookmarkStart w:id="49" w:name="_Toc73975843"/>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44．签订合同及公告</w:t>
      </w:r>
      <w:bookmarkEnd w:id="49"/>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44.1采购人在中标通知书发出之日起30日内与中标供应商签订合同。</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44.2中标供应商拖延、拒签合同的,取消中标资格。</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44.3 采购文件、中标供应商的投标文件及评标过程中有关澄清文件等均作为签订合同的依据。所签订的合同不得对采购文件和中标供应商的投标文件的内容作实质性修改。</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44.4采购人应当自政府采购合同签订之日起2个工作日内，在省级以上财政部门指定的政府采购信息发布媒体及相关网站上公告。</w:t>
      </w:r>
    </w:p>
    <w:p>
      <w:pPr>
        <w:shd w:val="clear" w:color="auto" w:fill="auto"/>
        <w:spacing w:line="440" w:lineRule="exact"/>
        <w:ind w:firstLine="480" w:firstLineChars="200"/>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44.5采购人应当自政府采购合同签订之日起7个工作日内，将政府采购合同副本报同级人民政府财政部门备案以及采购代理机构存档。</w:t>
      </w:r>
    </w:p>
    <w:p>
      <w:pPr>
        <w:shd w:val="clear" w:color="auto" w:fill="auto"/>
        <w:adjustRightInd w:val="0"/>
        <w:snapToGrid w:val="0"/>
        <w:spacing w:line="440" w:lineRule="exact"/>
        <w:jc w:val="center"/>
        <w:outlineLvl w:val="2"/>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（七）纪律和监督</w:t>
      </w:r>
      <w:bookmarkEnd w:id="48"/>
    </w:p>
    <w:p>
      <w:pPr>
        <w:shd w:val="clear" w:color="auto" w:fill="auto"/>
        <w:spacing w:line="440" w:lineRule="exact"/>
        <w:ind w:firstLine="592" w:firstLineChars="2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45</w:t>
      </w:r>
      <w:r>
        <w:rPr>
          <w:rFonts w:hint="eastAsia" w:ascii="仿宋" w:hAnsi="仿宋" w:eastAsia="仿宋" w:cs="仿宋"/>
          <w:b/>
          <w:color w:val="000000" w:themeColor="text1"/>
          <w:szCs w:val="21"/>
          <w:highlight w:val="none"/>
          <w14:textFill>
            <w14:solidFill>
              <w14:schemeClr w14:val="tx1"/>
            </w14:solidFill>
          </w14:textFill>
        </w:rPr>
        <w:t xml:space="preserve">. 对招标人的纪律要求 </w:t>
      </w:r>
    </w:p>
    <w:p>
      <w:pPr>
        <w:shd w:val="clear" w:color="auto" w:fill="auto"/>
        <w:adjustRightInd w:val="0"/>
        <w:snapToGrid w:val="0"/>
        <w:spacing w:line="440" w:lineRule="exact"/>
        <w:ind w:firstLine="600" w:firstLineChars="2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lang w:val="en-US" w:eastAsia="zh-CN"/>
          <w14:textFill>
            <w14:solidFill>
              <w14:schemeClr w14:val="tx1"/>
            </w14:solidFill>
          </w14:textFill>
        </w:rPr>
        <w:t>45</w:t>
      </w:r>
      <w:r>
        <w:rPr>
          <w:rFonts w:hint="eastAsia" w:ascii="仿宋" w:hAnsi="仿宋" w:eastAsia="仿宋" w:cs="仿宋"/>
          <w:color w:val="000000" w:themeColor="text1"/>
          <w:kern w:val="10"/>
          <w:szCs w:val="21"/>
          <w:highlight w:val="none"/>
          <w14:textFill>
            <w14:solidFill>
              <w14:schemeClr w14:val="tx1"/>
            </w14:solidFill>
          </w14:textFill>
        </w:rPr>
        <w:t xml:space="preserve">.1招标人不得泄漏招标投标活动中应当保密的情况和资料，不得与投标人串通损害国家利益，社会公共利益或者他人合法权益。 </w:t>
      </w:r>
    </w:p>
    <w:p>
      <w:pPr>
        <w:shd w:val="clear" w:color="auto" w:fill="auto"/>
        <w:spacing w:line="440" w:lineRule="exact"/>
        <w:ind w:firstLine="592" w:firstLineChars="2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46</w:t>
      </w:r>
      <w:r>
        <w:rPr>
          <w:rFonts w:hint="eastAsia" w:ascii="仿宋" w:hAnsi="仿宋" w:eastAsia="仿宋" w:cs="仿宋"/>
          <w:b/>
          <w:color w:val="000000" w:themeColor="text1"/>
          <w:szCs w:val="21"/>
          <w:highlight w:val="none"/>
          <w14:textFill>
            <w14:solidFill>
              <w14:schemeClr w14:val="tx1"/>
            </w14:solidFill>
          </w14:textFill>
        </w:rPr>
        <w:t xml:space="preserve">. 对投标人的纪律要求 </w:t>
      </w:r>
    </w:p>
    <w:p>
      <w:pPr>
        <w:shd w:val="clear" w:color="auto" w:fill="auto"/>
        <w:adjustRightInd w:val="0"/>
        <w:snapToGrid w:val="0"/>
        <w:spacing w:line="440" w:lineRule="exact"/>
        <w:ind w:firstLine="600" w:firstLineChars="2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lang w:val="en-US" w:eastAsia="zh-CN"/>
          <w14:textFill>
            <w14:solidFill>
              <w14:schemeClr w14:val="tx1"/>
            </w14:solidFill>
          </w14:textFill>
        </w:rPr>
        <w:t>46</w:t>
      </w:r>
      <w:r>
        <w:rPr>
          <w:rFonts w:hint="eastAsia" w:ascii="仿宋" w:hAnsi="仿宋" w:eastAsia="仿宋" w:cs="仿宋"/>
          <w:color w:val="000000" w:themeColor="text1"/>
          <w:kern w:val="10"/>
          <w:szCs w:val="21"/>
          <w:highlight w:val="none"/>
          <w14:textFill>
            <w14:solidFill>
              <w14:schemeClr w14:val="tx1"/>
            </w14:solidFill>
          </w14:textFill>
        </w:rPr>
        <w:t>.1投标人不得相互串通投标或者与招标人串通投标，不得向招标人或者评标委员会成员行贿谋取中标，不得以他人名义投标或者以其他方式弄虚作假骗取中标；投标人不得以任何方式干扰、影响评标工作。</w:t>
      </w:r>
    </w:p>
    <w:p>
      <w:pPr>
        <w:shd w:val="clear" w:color="auto" w:fill="auto"/>
        <w:spacing w:line="440" w:lineRule="exact"/>
        <w:ind w:firstLine="592" w:firstLineChars="2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47</w:t>
      </w:r>
      <w:r>
        <w:rPr>
          <w:rFonts w:hint="eastAsia" w:ascii="仿宋" w:hAnsi="仿宋" w:eastAsia="仿宋" w:cs="仿宋"/>
          <w:b/>
          <w:color w:val="000000" w:themeColor="text1"/>
          <w:szCs w:val="21"/>
          <w:highlight w:val="none"/>
          <w14:textFill>
            <w14:solidFill>
              <w14:schemeClr w14:val="tx1"/>
            </w14:solidFill>
          </w14:textFill>
        </w:rPr>
        <w:t xml:space="preserve">. 对评标委员会成员的纪律要求 </w:t>
      </w:r>
    </w:p>
    <w:p>
      <w:pPr>
        <w:shd w:val="clear" w:color="auto" w:fill="auto"/>
        <w:adjustRightInd w:val="0"/>
        <w:snapToGrid w:val="0"/>
        <w:spacing w:line="440" w:lineRule="exact"/>
        <w:ind w:firstLine="600" w:firstLineChars="2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lang w:val="en-US" w:eastAsia="zh-CN"/>
          <w14:textFill>
            <w14:solidFill>
              <w14:schemeClr w14:val="tx1"/>
            </w14:solidFill>
          </w14:textFill>
        </w:rPr>
        <w:t>47</w:t>
      </w:r>
      <w:r>
        <w:rPr>
          <w:rFonts w:hint="eastAsia" w:ascii="仿宋" w:hAnsi="仿宋" w:eastAsia="仿宋" w:cs="仿宋"/>
          <w:color w:val="000000" w:themeColor="text1"/>
          <w:kern w:val="10"/>
          <w:szCs w:val="21"/>
          <w:highlight w:val="none"/>
          <w14:textFill>
            <w14:solidFill>
              <w14:schemeClr w14:val="tx1"/>
            </w14:solidFill>
          </w14:textFill>
        </w:rPr>
        <w:t>.1评标委员会成员不得收受他人的财物或者其他好处，不得向他人透漏对投标文件的评审和比较、中标候选人的推荐情况以及评标有关的其他情况。</w:t>
      </w:r>
    </w:p>
    <w:p>
      <w:pPr>
        <w:shd w:val="clear" w:color="auto" w:fill="auto"/>
        <w:adjustRightInd w:val="0"/>
        <w:snapToGrid w:val="0"/>
        <w:spacing w:line="440" w:lineRule="exact"/>
        <w:ind w:firstLine="600" w:firstLineChars="2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lang w:val="en-US" w:eastAsia="zh-CN"/>
          <w14:textFill>
            <w14:solidFill>
              <w14:schemeClr w14:val="tx1"/>
            </w14:solidFill>
          </w14:textFill>
        </w:rPr>
        <w:t>47</w:t>
      </w:r>
      <w:r>
        <w:rPr>
          <w:rFonts w:hint="eastAsia" w:ascii="仿宋" w:hAnsi="仿宋" w:eastAsia="仿宋" w:cs="仿宋"/>
          <w:color w:val="000000" w:themeColor="text1"/>
          <w:kern w:val="10"/>
          <w:szCs w:val="21"/>
          <w:highlight w:val="none"/>
          <w14:textFill>
            <w14:solidFill>
              <w14:schemeClr w14:val="tx1"/>
            </w14:solidFill>
          </w14:textFill>
        </w:rPr>
        <w:t xml:space="preserve">.2在评标活动中，评标委员会成员不得擅离职守，影响评标程序正常进行，不得使用第三章“评标办法”没有规定的评审因素和标准进行评标。 </w:t>
      </w:r>
    </w:p>
    <w:p>
      <w:pPr>
        <w:shd w:val="clear" w:color="auto" w:fill="auto"/>
        <w:spacing w:line="440" w:lineRule="exact"/>
        <w:ind w:firstLine="592" w:firstLineChars="2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48</w:t>
      </w:r>
      <w:r>
        <w:rPr>
          <w:rFonts w:hint="eastAsia" w:ascii="仿宋" w:hAnsi="仿宋" w:eastAsia="仿宋" w:cs="仿宋"/>
          <w:b/>
          <w:color w:val="000000" w:themeColor="text1"/>
          <w:szCs w:val="21"/>
          <w:highlight w:val="none"/>
          <w14:textFill>
            <w14:solidFill>
              <w14:schemeClr w14:val="tx1"/>
            </w14:solidFill>
          </w14:textFill>
        </w:rPr>
        <w:t xml:space="preserve">. 对与评标活动有关的工作人员的纪律要求 </w:t>
      </w:r>
    </w:p>
    <w:p>
      <w:pPr>
        <w:shd w:val="clear" w:color="auto" w:fill="auto"/>
        <w:adjustRightInd w:val="0"/>
        <w:snapToGrid w:val="0"/>
        <w:spacing w:line="440" w:lineRule="exact"/>
        <w:ind w:firstLine="600" w:firstLineChars="2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14:textFill>
            <w14:solidFill>
              <w14:schemeClr w14:val="tx1"/>
            </w14:solidFill>
          </w14:textFill>
        </w:rPr>
        <w:t>4</w:t>
      </w:r>
      <w:r>
        <w:rPr>
          <w:rFonts w:hint="eastAsia" w:ascii="仿宋" w:hAnsi="仿宋" w:eastAsia="仿宋" w:cs="仿宋"/>
          <w:color w:val="000000" w:themeColor="text1"/>
          <w:kern w:val="10"/>
          <w:szCs w:val="21"/>
          <w:highlight w:val="none"/>
          <w:lang w:val="en-US" w:eastAsia="zh-CN"/>
          <w14:textFill>
            <w14:solidFill>
              <w14:schemeClr w14:val="tx1"/>
            </w14:solidFill>
          </w14:textFill>
        </w:rPr>
        <w:t>8</w:t>
      </w:r>
      <w:r>
        <w:rPr>
          <w:rFonts w:hint="eastAsia" w:ascii="仿宋" w:hAnsi="仿宋" w:eastAsia="仿宋" w:cs="仿宋"/>
          <w:color w:val="000000" w:themeColor="text1"/>
          <w:kern w:val="10"/>
          <w:szCs w:val="21"/>
          <w:highlight w:val="none"/>
          <w14:textFill>
            <w14:solidFill>
              <w14:schemeClr w14:val="tx1"/>
            </w14:solidFill>
          </w14:textFill>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hd w:val="clear" w:color="auto" w:fill="auto"/>
        <w:spacing w:before="156" w:beforeLines="50" w:after="156" w:afterLines="50" w:line="500" w:lineRule="exact"/>
        <w:ind w:firstLine="840" w:firstLineChars="300"/>
        <w:jc w:val="center"/>
        <w:rPr>
          <w:rFonts w:hint="eastAsia" w:ascii="仿宋" w:hAnsi="仿宋" w:eastAsia="仿宋" w:cs="仿宋"/>
          <w:color w:val="000000" w:themeColor="text1"/>
          <w:sz w:val="28"/>
          <w:szCs w:val="28"/>
          <w:highlight w:val="none"/>
          <w14:textFill>
            <w14:solidFill>
              <w14:schemeClr w14:val="tx1"/>
            </w14:solidFill>
          </w14:textFill>
        </w:rPr>
      </w:pPr>
    </w:p>
    <w:p>
      <w:pPr>
        <w:shd w:val="clear" w:color="auto" w:fill="auto"/>
        <w:spacing w:before="156" w:beforeLines="50" w:after="156" w:afterLines="50" w:line="500" w:lineRule="exact"/>
        <w:ind w:firstLine="840" w:firstLineChars="300"/>
        <w:jc w:val="center"/>
        <w:outlineLvl w:val="2"/>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（八）质疑与投诉</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49．质疑和投诉</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（一）对可以质疑的采购文件提出质疑的，为收到采购文件之日或者采购文件公告期限届满之日；</w:t>
      </w:r>
    </w:p>
    <w:p>
      <w:pPr>
        <w:shd w:val="clear" w:color="auto" w:fill="auto"/>
        <w:spacing w:line="440" w:lineRule="exact"/>
        <w:ind w:firstLine="480" w:firstLineChars="200"/>
        <w:jc w:val="left"/>
        <w:outlineLvl w:val="2"/>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（二）对采购过程提出质疑的，为各采购程序环节结束之日；</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（三）对中标或者成交结果提出质疑的，为中标或者成交结果公告期限届满之日。</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供应商为自然人的，应当由本人签章；供应商为法人或者其他组织的，应当由法定代表人、主要负责人，或者其授权代表签章或者盖章，并加盖公章。</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49.3供应商质疑、投诉应当有明确的请求和必要的证明材料。供应商投诉的事项不得超出已质疑事项的范围。采购人及采购代理机构按《政府采购质疑和投诉办法》进行处理供应商质疑事项。</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49.4质疑供应商对采购人、采购代理机构的质疑答复不满意，或者采购人、采购代理机构未在规定期限内作出答复的，供应商可以在答复期满后15个工作日内向同级财政部门提起投诉。</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49.5供应商有下列情形之一的，采购代理机构将报告克州财政局，将其列入不良行为记录名单：</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（一）一年内三次以上质疑均查无实据的；</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（二）捏造事实或者提供虚假质疑材料的。</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（三）以非法手段取得证明材料。证据来源的合法性存在明显疑问，质疑人无法证明其取得方式合法的，视为以非法手段取得证明材料。</w:t>
      </w:r>
    </w:p>
    <w:p>
      <w:pPr>
        <w:shd w:val="clear" w:color="auto" w:fill="auto"/>
        <w:spacing w:line="360" w:lineRule="exact"/>
        <w:jc w:val="center"/>
        <w:rPr>
          <w:rFonts w:hint="eastAsia" w:ascii="仿宋" w:hAnsi="仿宋" w:eastAsia="仿宋" w:cs="仿宋"/>
          <w:color w:val="000000" w:themeColor="text1"/>
          <w:sz w:val="30"/>
          <w:szCs w:val="30"/>
          <w:highlight w:val="none"/>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pStyle w:val="26"/>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pStyle w:val="7"/>
        <w:numPr>
          <w:ilvl w:val="0"/>
          <w:numId w:val="0"/>
        </w:numPr>
        <w:ind w:leftChars="0" w:right="0" w:rightChars="0"/>
        <w:rPr>
          <w:rFonts w:hint="eastAsia"/>
          <w:lang w:eastAsia="zh-CN"/>
        </w:rPr>
      </w:pPr>
    </w:p>
    <w:p>
      <w:pPr>
        <w:pStyle w:val="8"/>
        <w:rPr>
          <w:rFonts w:hint="eastAsia"/>
          <w:lang w:eastAsia="zh-CN"/>
        </w:rPr>
      </w:pPr>
    </w:p>
    <w:p>
      <w:pPr>
        <w:rPr>
          <w:rFonts w:hint="eastAsia"/>
          <w:lang w:eastAsia="zh-CN"/>
        </w:rPr>
      </w:pPr>
    </w:p>
    <w:p>
      <w:pPr>
        <w:pStyle w:val="7"/>
        <w:numPr>
          <w:ilvl w:val="0"/>
          <w:numId w:val="0"/>
        </w:numPr>
        <w:ind w:leftChars="0" w:right="0" w:rightChars="0"/>
        <w:rPr>
          <w:rFonts w:hint="eastAsia"/>
          <w:lang w:eastAsia="zh-CN"/>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r>
        <w:rPr>
          <w:rFonts w:hint="eastAsia" w:ascii="仿宋" w:hAnsi="仿宋" w:eastAsia="仿宋" w:cs="仿宋"/>
          <w:b/>
          <w:bCs/>
          <w:color w:val="000000" w:themeColor="text1"/>
          <w:sz w:val="21"/>
          <w:szCs w:val="21"/>
          <w:highlight w:val="none"/>
          <w:lang w:eastAsia="zh-CN"/>
          <w14:textFill>
            <w14:solidFill>
              <w14:schemeClr w14:val="tx1"/>
            </w14:solidFill>
          </w14:textFill>
        </w:rPr>
        <w:t>附件：</w:t>
      </w:r>
    </w:p>
    <w:p>
      <w:pPr>
        <w:shd w:val="clear" w:color="auto" w:fill="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政府采购投诉书（范本）、质疑函范本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政府采购投诉书（范本）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投诉人：</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法定代表人：</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地址：</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电话：</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委托代理人姓名：</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职务：</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住址：</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联系电话：</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被投诉人：</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法定代表人：</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地址：</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电话：</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我公司参加了</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年 </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月</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日被投诉人组织的</w:t>
      </w:r>
      <w:r>
        <w:rPr>
          <w:rFonts w:hint="eastAsia" w:ascii="仿宋" w:hAnsi="仿宋" w:eastAsia="仿宋" w:cs="仿宋"/>
          <w:color w:val="000000" w:themeColor="text1"/>
          <w:sz w:val="21"/>
          <w:szCs w:val="21"/>
          <w:highlight w:val="none"/>
          <w:u w:val="single"/>
          <w14:textFill>
            <w14:solidFill>
              <w14:schemeClr w14:val="tx1"/>
            </w14:solidFill>
          </w14:textFill>
        </w:rPr>
        <w:t>（采购人）（项目名称）（项目编号）</w:t>
      </w:r>
      <w:r>
        <w:rPr>
          <w:rFonts w:hint="eastAsia" w:ascii="仿宋" w:hAnsi="仿宋" w:eastAsia="仿宋" w:cs="仿宋"/>
          <w:color w:val="000000" w:themeColor="text1"/>
          <w:sz w:val="21"/>
          <w:szCs w:val="21"/>
          <w:highlight w:val="none"/>
          <w14:textFill>
            <w14:solidFill>
              <w14:schemeClr w14:val="tx1"/>
            </w14:solidFill>
          </w14:textFill>
        </w:rPr>
        <w:t>的采购活动，我公司认为该项目的</w:t>
      </w:r>
      <w:r>
        <w:rPr>
          <w:rFonts w:hint="eastAsia" w:ascii="仿宋" w:hAnsi="仿宋" w:eastAsia="仿宋" w:cs="仿宋"/>
          <w:color w:val="000000" w:themeColor="text1"/>
          <w:sz w:val="21"/>
          <w:szCs w:val="21"/>
          <w:highlight w:val="none"/>
          <w:u w:val="single"/>
          <w14:textFill>
            <w14:solidFill>
              <w14:schemeClr w14:val="tx1"/>
            </w14:solidFill>
          </w14:textFill>
        </w:rPr>
        <w:t>（采购文件/采购过程/中标（</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中标</w:t>
      </w:r>
      <w:r>
        <w:rPr>
          <w:rFonts w:hint="eastAsia" w:ascii="仿宋" w:hAnsi="仿宋" w:eastAsia="仿宋" w:cs="仿宋"/>
          <w:color w:val="000000" w:themeColor="text1"/>
          <w:sz w:val="21"/>
          <w:szCs w:val="21"/>
          <w:highlight w:val="none"/>
          <w:u w:val="single"/>
          <w14:textFill>
            <w14:solidFill>
              <w14:schemeClr w14:val="tx1"/>
            </w14:solidFill>
          </w14:textFill>
        </w:rPr>
        <w:t>）结果）</w:t>
      </w:r>
      <w:r>
        <w:rPr>
          <w:rFonts w:hint="eastAsia" w:ascii="仿宋" w:hAnsi="仿宋" w:eastAsia="仿宋" w:cs="仿宋"/>
          <w:color w:val="000000" w:themeColor="text1"/>
          <w:sz w:val="21"/>
          <w:szCs w:val="21"/>
          <w:highlight w:val="none"/>
          <w14:textFill>
            <w14:solidFill>
              <w14:schemeClr w14:val="tx1"/>
            </w14:solidFill>
          </w14:textFill>
        </w:rPr>
        <w:t>损害了我公司权益，对此，我公司于</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年</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月</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日向</w:t>
      </w:r>
      <w:r>
        <w:rPr>
          <w:rFonts w:hint="eastAsia" w:ascii="仿宋" w:hAnsi="仿宋" w:eastAsia="仿宋" w:cs="仿宋"/>
          <w:color w:val="000000" w:themeColor="text1"/>
          <w:sz w:val="21"/>
          <w:szCs w:val="21"/>
          <w:highlight w:val="none"/>
          <w:u w:val="single"/>
          <w14:textFill>
            <w14:solidFill>
              <w14:schemeClr w14:val="tx1"/>
            </w14:solidFill>
          </w14:textFill>
        </w:rPr>
        <w:t>（采购人或者政府采购代理机构）</w:t>
      </w:r>
      <w:r>
        <w:rPr>
          <w:rFonts w:hint="eastAsia" w:ascii="仿宋" w:hAnsi="仿宋" w:eastAsia="仿宋" w:cs="仿宋"/>
          <w:color w:val="000000" w:themeColor="text1"/>
          <w:sz w:val="21"/>
          <w:szCs w:val="21"/>
          <w:highlight w:val="none"/>
          <w14:textFill>
            <w14:solidFill>
              <w14:schemeClr w14:val="tx1"/>
            </w14:solidFill>
          </w14:textFill>
        </w:rPr>
        <w:t>提出了质疑，</w:t>
      </w:r>
      <w:r>
        <w:rPr>
          <w:rFonts w:hint="eastAsia" w:ascii="仿宋" w:hAnsi="仿宋" w:eastAsia="仿宋" w:cs="仿宋"/>
          <w:color w:val="000000" w:themeColor="text1"/>
          <w:sz w:val="21"/>
          <w:szCs w:val="21"/>
          <w:highlight w:val="none"/>
          <w:u w:val="single"/>
          <w14:textFill>
            <w14:solidFill>
              <w14:schemeClr w14:val="tx1"/>
            </w14:solidFill>
          </w14:textFill>
        </w:rPr>
        <w:t>（其于    年  月  日作出书面答复，因对其作出的答复不满意）/（被质疑人未在法定期内予以答复，按照政府采购有关规定）</w:t>
      </w:r>
      <w:r>
        <w:rPr>
          <w:rFonts w:hint="eastAsia" w:ascii="仿宋" w:hAnsi="仿宋" w:eastAsia="仿宋" w:cs="仿宋"/>
          <w:color w:val="000000" w:themeColor="text1"/>
          <w:sz w:val="21"/>
          <w:szCs w:val="21"/>
          <w:highlight w:val="none"/>
          <w14:textFill>
            <w14:solidFill>
              <w14:schemeClr w14:val="tx1"/>
            </w14:solidFill>
          </w14:textFill>
        </w:rPr>
        <w:t>，现向贵机关提起投诉：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u w:val="single"/>
          <w14:textFill>
            <w14:solidFill>
              <w14:schemeClr w14:val="tx1"/>
            </w14:solidFill>
          </w14:textFill>
        </w:rPr>
        <w:t>具体的投诉事项及事实依据；</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r>
        <w:rPr>
          <w:rFonts w:hint="eastAsia" w:ascii="仿宋" w:hAnsi="仿宋" w:eastAsia="仿宋" w:cs="仿宋"/>
          <w:color w:val="000000" w:themeColor="text1"/>
          <w:sz w:val="21"/>
          <w:szCs w:val="21"/>
          <w:highlight w:val="none"/>
          <w:u w:val="single"/>
          <w14:textFill>
            <w14:solidFill>
              <w14:schemeClr w14:val="tx1"/>
            </w14:solidFill>
          </w14:textFill>
        </w:rPr>
        <w:t>质疑和质疑答复情况简要描述；</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w:t>
      </w:r>
      <w:r>
        <w:rPr>
          <w:rFonts w:hint="eastAsia" w:ascii="仿宋" w:hAnsi="仿宋" w:eastAsia="仿宋" w:cs="仿宋"/>
          <w:color w:val="000000" w:themeColor="text1"/>
          <w:sz w:val="21"/>
          <w:szCs w:val="21"/>
          <w:highlight w:val="none"/>
          <w:u w:val="single"/>
          <w14:textFill>
            <w14:solidFill>
              <w14:schemeClr w14:val="tx1"/>
            </w14:solidFill>
          </w14:textFill>
        </w:rPr>
        <w:t>投诉请求。</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附件：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1.质疑书和质疑答复书；</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2.证据材料（需注明证据来源），证人的姓名、住址和联系方式等；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3.营业执照；</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4.法定代表人身份证明函</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5.法定代表人授权委托书（包含法定代表人和委托代理人的身份证复印件）；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6.政府采购监管部门认为应当提供的其它材料。</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投诉供应商：</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（盖章）</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法定代表人（或主要负责人）：</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eastAsia="zh-CN"/>
          <w14:textFill>
            <w14:solidFill>
              <w14:schemeClr w14:val="tx1"/>
            </w14:solidFill>
          </w14:textFill>
        </w:rPr>
        <w:t>签章</w:t>
      </w:r>
      <w:r>
        <w:rPr>
          <w:rFonts w:hint="eastAsia" w:ascii="仿宋" w:hAnsi="仿宋" w:eastAsia="仿宋" w:cs="仿宋"/>
          <w:color w:val="000000" w:themeColor="text1"/>
          <w:sz w:val="21"/>
          <w:szCs w:val="21"/>
          <w:highlight w:val="none"/>
          <w14:textFill>
            <w14:solidFill>
              <w14:schemeClr w14:val="tx1"/>
            </w14:solidFill>
          </w14:textFill>
        </w:rPr>
        <w:t>）</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990" w:firstLineChars="19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年</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月</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日</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本投诉书正本叁份，副本</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份并附电子文档。</w:t>
      </w:r>
    </w:p>
    <w:p>
      <w:pPr>
        <w:shd w:val="clear" w:color="auto" w:fill="auto"/>
        <w:jc w:val="center"/>
        <w:outlineLvl w:val="9"/>
        <w:rPr>
          <w:rFonts w:hint="eastAsia" w:ascii="仿宋" w:hAnsi="仿宋" w:eastAsia="仿宋" w:cs="仿宋"/>
          <w:b/>
          <w:bCs/>
          <w:color w:val="000000" w:themeColor="text1"/>
          <w:sz w:val="32"/>
          <w:szCs w:val="32"/>
          <w:highlight w:val="none"/>
          <w14:textFill>
            <w14:solidFill>
              <w14:schemeClr w14:val="tx1"/>
            </w14:solidFill>
          </w14:textFill>
        </w:rPr>
      </w:pPr>
      <w:bookmarkStart w:id="50" w:name="_Toc17515"/>
    </w:p>
    <w:p>
      <w:pPr>
        <w:shd w:val="clear" w:color="auto" w:fill="auto"/>
        <w:jc w:val="both"/>
        <w:outlineLvl w:val="9"/>
        <w:rPr>
          <w:rFonts w:hint="eastAsia" w:ascii="仿宋" w:hAnsi="仿宋" w:eastAsia="仿宋" w:cs="仿宋"/>
          <w:b/>
          <w:bCs/>
          <w:color w:val="000000" w:themeColor="text1"/>
          <w:sz w:val="32"/>
          <w:szCs w:val="32"/>
          <w:highlight w:val="none"/>
          <w14:textFill>
            <w14:solidFill>
              <w14:schemeClr w14:val="tx1"/>
            </w14:solidFill>
          </w14:textFill>
        </w:rPr>
      </w:pPr>
    </w:p>
    <w:p>
      <w:pPr>
        <w:shd w:val="clear" w:color="auto" w:fill="auto"/>
        <w:jc w:val="center"/>
        <w:outlineLvl w:val="9"/>
        <w:rPr>
          <w:rFonts w:hint="eastAsia" w:ascii="仿宋" w:hAnsi="仿宋" w:eastAsia="仿宋" w:cs="仿宋"/>
          <w:b/>
          <w:bCs/>
          <w:color w:val="000000" w:themeColor="text1"/>
          <w:sz w:val="32"/>
          <w:szCs w:val="32"/>
          <w:highlight w:val="none"/>
          <w14:textFill>
            <w14:solidFill>
              <w14:schemeClr w14:val="tx1"/>
            </w14:solidFill>
          </w14:textFill>
        </w:rPr>
      </w:pPr>
    </w:p>
    <w:p>
      <w:pPr>
        <w:shd w:val="clear" w:color="auto" w:fill="auto"/>
        <w:jc w:val="center"/>
        <w:outlineLvl w:val="1"/>
        <w:rPr>
          <w:rFonts w:hint="eastAsia" w:ascii="仿宋" w:hAnsi="仿宋" w:eastAsia="仿宋" w:cs="仿宋"/>
          <w:color w:val="000000" w:themeColor="text1"/>
          <w:sz w:val="32"/>
          <w:szCs w:val="32"/>
          <w:highlight w:val="none"/>
          <w14:textFill>
            <w14:solidFill>
              <w14:schemeClr w14:val="tx1"/>
            </w14:solidFill>
          </w14:textFill>
        </w:rPr>
      </w:pPr>
      <w:bookmarkStart w:id="51" w:name="_Toc3773"/>
      <w:r>
        <w:rPr>
          <w:rFonts w:hint="eastAsia" w:ascii="仿宋" w:hAnsi="仿宋" w:eastAsia="仿宋" w:cs="仿宋"/>
          <w:b/>
          <w:bCs/>
          <w:color w:val="000000" w:themeColor="text1"/>
          <w:sz w:val="32"/>
          <w:szCs w:val="32"/>
          <w:highlight w:val="none"/>
          <w14:textFill>
            <w14:solidFill>
              <w14:schemeClr w14:val="tx1"/>
            </w14:solidFill>
          </w14:textFill>
        </w:rPr>
        <w:t>投诉相关说明</w:t>
      </w:r>
      <w:bookmarkEnd w:id="50"/>
      <w:bookmarkEnd w:id="51"/>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投诉人应当满足《政府采购法》、《政府采购法实施条例》和《政府采购供应商投诉处理办法》的相关规定。</w:t>
      </w:r>
    </w:p>
    <w:p>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4089" w:leftChars="304" w:hanging="3360" w:hangingChars="1600"/>
        <w:textAlignment w:val="auto"/>
        <w:outlineLvl w:val="1"/>
        <w:rPr>
          <w:rFonts w:hint="eastAsia" w:ascii="仿宋" w:hAnsi="仿宋" w:eastAsia="仿宋" w:cs="仿宋"/>
          <w:b/>
          <w:bCs/>
          <w:color w:val="000000" w:themeColor="text1"/>
          <w:sz w:val="21"/>
          <w:szCs w:val="21"/>
          <w:highlight w:val="none"/>
          <w14:textFill>
            <w14:solidFill>
              <w14:schemeClr w14:val="tx1"/>
            </w14:solidFill>
          </w14:textFill>
        </w:rPr>
      </w:pPr>
      <w:bookmarkStart w:id="52" w:name="_Toc32258"/>
      <w:bookmarkStart w:id="53" w:name="_Toc11499"/>
      <w:r>
        <w:rPr>
          <w:rFonts w:hint="eastAsia" w:ascii="仿宋" w:hAnsi="仿宋" w:eastAsia="仿宋" w:cs="仿宋"/>
          <w:b/>
          <w:bCs/>
          <w:color w:val="000000" w:themeColor="text1"/>
          <w:sz w:val="21"/>
          <w:szCs w:val="21"/>
          <w:highlight w:val="none"/>
          <w14:textFill>
            <w14:solidFill>
              <w14:schemeClr w14:val="tx1"/>
            </w14:solidFill>
          </w14:textFill>
        </w:rPr>
        <w:t>质疑前置及时间要求</w:t>
      </w:r>
      <w:bookmarkEnd w:id="52"/>
      <w:bookmarkEnd w:id="53"/>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《中华人民共和国政府采购法》</w:t>
      </w: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第五十一条：供应商对政府采购活动事项有疑问的，可以向采购人提出询问，采购人应当及时作出答复，但答复的内容不得涉及商业秘密。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 xml:space="preserve"> 第五十二条：供应商认为采购文件、采购过程和中标、</w:t>
      </w:r>
      <w:r>
        <w:rPr>
          <w:rFonts w:hint="eastAsia" w:ascii="仿宋" w:hAnsi="仿宋" w:eastAsia="仿宋" w:cs="仿宋"/>
          <w:color w:val="000000" w:themeColor="text1"/>
          <w:kern w:val="0"/>
          <w:sz w:val="21"/>
          <w:szCs w:val="21"/>
          <w:highlight w:val="none"/>
          <w:shd w:val="clear" w:color="auto" w:fill="FFFFFF"/>
          <w:lang w:eastAsia="zh-CN"/>
          <w14:textFill>
            <w14:solidFill>
              <w14:schemeClr w14:val="tx1"/>
            </w14:solidFill>
          </w14:textFill>
        </w:rPr>
        <w:t>中标</w:t>
      </w: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结果使自己的权益受到损害的，可以在知道或者应知其权益受到损害之日起七个工作日内，以书面形式向采购人提出质疑。</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 xml:space="preserve"> 第五十三条：采购人应当在收到供应商的书面质疑后七个工作日内作出答复，并以书面形式通知质疑供应商和其他有关供应商，但答复的内容不得涉及商业秘密。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 xml:space="preserve">  《政府采购实施条例》第五十五条：供应商质疑、投诉应当有明确的请求和必要的证明材料。供应商投诉的事项不得超出质疑事项的范围。</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outlineLvl w:val="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b/>
          <w:bCs/>
          <w:color w:val="000000" w:themeColor="text1"/>
          <w:sz w:val="21"/>
          <w:szCs w:val="21"/>
          <w:highlight w:val="none"/>
          <w14:textFill>
            <w14:solidFill>
              <w14:schemeClr w14:val="tx1"/>
            </w14:solidFill>
          </w14:textFill>
        </w:rPr>
        <w:t xml:space="preserve">   </w:t>
      </w:r>
      <w:bookmarkStart w:id="54" w:name="_Toc13508"/>
      <w:bookmarkStart w:id="55" w:name="_Toc4243"/>
      <w:r>
        <w:rPr>
          <w:rFonts w:hint="eastAsia" w:ascii="仿宋" w:hAnsi="仿宋" w:eastAsia="仿宋" w:cs="仿宋"/>
          <w:b/>
          <w:bCs/>
          <w:color w:val="000000" w:themeColor="text1"/>
          <w:sz w:val="21"/>
          <w:szCs w:val="21"/>
          <w:highlight w:val="none"/>
          <w14:textFill>
            <w14:solidFill>
              <w14:schemeClr w14:val="tx1"/>
            </w14:solidFill>
          </w14:textFill>
        </w:rPr>
        <w:t>二、书面方式</w:t>
      </w:r>
      <w:bookmarkEnd w:id="54"/>
      <w:bookmarkEnd w:id="55"/>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《政府采购供应商投诉处理办法》第八条：投诉人投诉</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时，应当提交投诉书，并按照被投诉人以及与投诉事项有关的供应商数量提供投诉书的副本。</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投诉书应当包括下列主要内容：</w:t>
      </w:r>
    </w:p>
    <w:p>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投诉人和被投诉人的名称、地址、电话等；</w:t>
      </w:r>
    </w:p>
    <w:p>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具体的投诉事项及事实依据；</w:t>
      </w:r>
    </w:p>
    <w:p>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质疑和质疑答复情况及相关证明材料；</w:t>
      </w:r>
    </w:p>
    <w:p>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提起投诉的日期。</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投诉书应当署名。投诉人为自然人，应当由本人</w:t>
      </w:r>
      <w:r>
        <w:rPr>
          <w:rFonts w:hint="eastAsia" w:ascii="仿宋" w:hAnsi="仿宋" w:eastAsia="仿宋" w:cs="仿宋"/>
          <w:color w:val="000000" w:themeColor="text1"/>
          <w:sz w:val="21"/>
          <w:szCs w:val="21"/>
          <w:highlight w:val="none"/>
          <w:lang w:eastAsia="zh-CN"/>
          <w14:textFill>
            <w14:solidFill>
              <w14:schemeClr w14:val="tx1"/>
            </w14:solidFill>
          </w14:textFill>
        </w:rPr>
        <w:t>签章</w:t>
      </w:r>
      <w:r>
        <w:rPr>
          <w:rFonts w:hint="eastAsia" w:ascii="仿宋" w:hAnsi="仿宋" w:eastAsia="仿宋" w:cs="仿宋"/>
          <w:color w:val="000000" w:themeColor="text1"/>
          <w:sz w:val="21"/>
          <w:szCs w:val="21"/>
          <w:highlight w:val="none"/>
          <w14:textFill>
            <w14:solidFill>
              <w14:schemeClr w14:val="tx1"/>
            </w14:solidFill>
          </w14:textFill>
        </w:rPr>
        <w:t>；投诉人为法人或者其他组织的，应当由法定代表人或者主要负责人</w:t>
      </w:r>
      <w:r>
        <w:rPr>
          <w:rFonts w:hint="eastAsia" w:ascii="仿宋" w:hAnsi="仿宋" w:eastAsia="仿宋" w:cs="仿宋"/>
          <w:color w:val="000000" w:themeColor="text1"/>
          <w:sz w:val="21"/>
          <w:szCs w:val="21"/>
          <w:highlight w:val="none"/>
          <w:lang w:eastAsia="zh-CN"/>
          <w14:textFill>
            <w14:solidFill>
              <w14:schemeClr w14:val="tx1"/>
            </w14:solidFill>
          </w14:textFill>
        </w:rPr>
        <w:t>签章</w:t>
      </w:r>
      <w:r>
        <w:rPr>
          <w:rFonts w:hint="eastAsia" w:ascii="仿宋" w:hAnsi="仿宋" w:eastAsia="仿宋" w:cs="仿宋"/>
          <w:color w:val="000000" w:themeColor="text1"/>
          <w:sz w:val="21"/>
          <w:szCs w:val="21"/>
          <w:highlight w:val="none"/>
          <w14:textFill>
            <w14:solidFill>
              <w14:schemeClr w14:val="tx1"/>
            </w14:solidFill>
          </w14:textFill>
        </w:rPr>
        <w:t>并加盖公章。</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《政府采购供应商投诉处理办法》第十条：投诉人提起投诉应当符合下列条件：</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投诉人是参与所投诉政府采购活动的供应商；</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提起投诉诉前已依法进行质疑；</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投诉书内容符合本办法的规定；</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在投诉有效期内提起投诉；</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属于本级财政部门管辖；</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同一投诉事项未经财政部门投诉处理；</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国务院财政部门规定的其他条件。</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w:t>
      </w:r>
    </w:p>
    <w:p>
      <w:pPr>
        <w:shd w:val="clear" w:color="auto" w:fill="auto"/>
        <w:outlineLvl w:val="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b/>
          <w:bCs/>
          <w:color w:val="000000" w:themeColor="text1"/>
          <w:sz w:val="21"/>
          <w:szCs w:val="21"/>
          <w:highlight w:val="none"/>
          <w14:textFill>
            <w14:solidFill>
              <w14:schemeClr w14:val="tx1"/>
            </w14:solidFill>
          </w14:textFill>
        </w:rPr>
        <w:t xml:space="preserve">   </w:t>
      </w:r>
      <w:bookmarkStart w:id="56" w:name="_Toc30965"/>
      <w:bookmarkStart w:id="57" w:name="_Toc5978"/>
      <w:r>
        <w:rPr>
          <w:rFonts w:hint="eastAsia" w:ascii="仿宋" w:hAnsi="仿宋" w:eastAsia="仿宋" w:cs="仿宋"/>
          <w:b/>
          <w:bCs/>
          <w:color w:val="000000" w:themeColor="text1"/>
          <w:sz w:val="21"/>
          <w:szCs w:val="21"/>
          <w:highlight w:val="none"/>
          <w14:textFill>
            <w14:solidFill>
              <w14:schemeClr w14:val="tx1"/>
            </w14:solidFill>
          </w14:textFill>
        </w:rPr>
        <w:t>三、虚假、恶意投诉法律责任</w:t>
      </w:r>
      <w:bookmarkEnd w:id="56"/>
      <w:bookmarkEnd w:id="57"/>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第七十三条：供应商捏造实施、提供虚假材料或者以非法手段取得证明材料进行投诉的，由财政部门列入不良行为记录名单，禁止其1至3年内参加政府采购活动。</w:t>
      </w:r>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《政府采购供应商投诉处理办法》第二十六条：投诉人有下列情形之一的，属于虚假、恶意投诉，财政部门应当驳回投诉，将其列入不良行为记录名单，并依法予以处罚：</w:t>
      </w:r>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（一）1年内3次以上投诉均查无实据的；</w:t>
      </w:r>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（二）捏造事实或者提供虚假投诉材料的。</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p>
    <w:p>
      <w:pPr>
        <w:shd w:val="clear" w:color="auto" w:fill="auto"/>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递交投诉书地址：</w:t>
      </w:r>
      <w:r>
        <w:rPr>
          <w:rFonts w:hint="eastAsia" w:ascii="仿宋" w:hAnsi="仿宋" w:eastAsia="仿宋" w:cs="仿宋"/>
          <w:color w:val="000000" w:themeColor="text1"/>
          <w:sz w:val="21"/>
          <w:szCs w:val="21"/>
          <w:highlight w:val="none"/>
          <w:lang w:val="en-US" w:eastAsia="zh-CN"/>
          <w14:textFill>
            <w14:solidFill>
              <w14:schemeClr w14:val="tx1"/>
            </w14:solidFill>
          </w14:textFill>
        </w:rPr>
        <w:t>乌恰县政府采购办</w:t>
      </w:r>
      <w:r>
        <w:rPr>
          <w:rFonts w:hint="eastAsia" w:ascii="仿宋" w:hAnsi="仿宋" w:eastAsia="仿宋" w:cs="仿宋"/>
          <w:color w:val="000000" w:themeColor="text1"/>
          <w:sz w:val="21"/>
          <w:szCs w:val="21"/>
          <w:highlight w:val="none"/>
          <w14:textFill>
            <w14:solidFill>
              <w14:schemeClr w14:val="tx1"/>
            </w14:solidFill>
          </w14:textFill>
        </w:rPr>
        <w:t>监管办公室</w:t>
      </w:r>
    </w:p>
    <w:p>
      <w:pPr>
        <w:shd w:val="clear" w:color="auto" w:fill="auto"/>
        <w:jc w:val="right"/>
        <w:rPr>
          <w:rFonts w:hint="eastAsia" w:ascii="仿宋" w:hAnsi="仿宋" w:eastAsia="仿宋" w:cs="仿宋"/>
          <w:color w:val="000000" w:themeColor="text1"/>
          <w:sz w:val="32"/>
          <w:szCs w:val="32"/>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pStyle w:val="29"/>
        <w:rPr>
          <w:rFonts w:hint="eastAsia"/>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000000" w:themeColor="text1"/>
          <w:sz w:val="32"/>
          <w:szCs w:val="32"/>
          <w:highlight w:val="none"/>
          <w14:textFill>
            <w14:solidFill>
              <w14:schemeClr w14:val="tx1"/>
            </w14:solidFill>
          </w14:textFill>
        </w:rPr>
      </w:pPr>
      <w:bookmarkStart w:id="58" w:name="_Toc1697"/>
    </w:p>
    <w:p>
      <w:pPr>
        <w:pStyle w:val="5"/>
        <w:outlineLvl w:val="9"/>
        <w:rPr>
          <w:rFonts w:hint="eastAsia"/>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000000" w:themeColor="text1"/>
          <w:sz w:val="32"/>
          <w:szCs w:val="32"/>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2"/>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质疑函范本</w:t>
      </w:r>
      <w:bookmarkEnd w:id="58"/>
    </w:p>
    <w:p>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20" w:firstLineChars="200"/>
        <w:textAlignment w:val="auto"/>
        <w:outlineLvl w:val="1"/>
        <w:rPr>
          <w:rFonts w:hint="eastAsia" w:ascii="仿宋" w:hAnsi="仿宋" w:eastAsia="仿宋" w:cs="仿宋"/>
          <w:bCs/>
          <w:color w:val="000000" w:themeColor="text1"/>
          <w:sz w:val="21"/>
          <w:szCs w:val="21"/>
          <w:highlight w:val="none"/>
          <w14:textFill>
            <w14:solidFill>
              <w14:schemeClr w14:val="tx1"/>
            </w14:solidFill>
          </w14:textFill>
        </w:rPr>
      </w:pPr>
      <w:bookmarkStart w:id="59" w:name="_Toc9061"/>
      <w:bookmarkStart w:id="60" w:name="_Toc23554"/>
      <w:r>
        <w:rPr>
          <w:rFonts w:hint="eastAsia" w:ascii="仿宋" w:hAnsi="仿宋" w:eastAsia="仿宋" w:cs="仿宋"/>
          <w:bCs/>
          <w:color w:val="000000" w:themeColor="text1"/>
          <w:sz w:val="21"/>
          <w:szCs w:val="21"/>
          <w:highlight w:val="none"/>
          <w14:textFill>
            <w14:solidFill>
              <w14:schemeClr w14:val="tx1"/>
            </w14:solidFill>
          </w14:textFill>
        </w:rPr>
        <w:t>一、质疑供应商基本信息</w:t>
      </w:r>
      <w:bookmarkEnd w:id="59"/>
      <w:bookmarkEnd w:id="60"/>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质疑供应商：</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地址：</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邮编：</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联系人：</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联系电话：</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授权代表：</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联系电话：</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地址： </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邮编：</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1"/>
        <w:rPr>
          <w:rFonts w:hint="eastAsia" w:ascii="仿宋" w:hAnsi="仿宋" w:eastAsia="仿宋" w:cs="仿宋"/>
          <w:bCs/>
          <w:color w:val="000000" w:themeColor="text1"/>
          <w:sz w:val="21"/>
          <w:szCs w:val="21"/>
          <w:highlight w:val="none"/>
          <w14:textFill>
            <w14:solidFill>
              <w14:schemeClr w14:val="tx1"/>
            </w14:solidFill>
          </w14:textFill>
        </w:rPr>
      </w:pPr>
      <w:bookmarkStart w:id="61" w:name="_Toc15938"/>
      <w:bookmarkStart w:id="62" w:name="_Toc10480"/>
      <w:r>
        <w:rPr>
          <w:rFonts w:hint="eastAsia" w:ascii="仿宋" w:hAnsi="仿宋" w:eastAsia="仿宋" w:cs="仿宋"/>
          <w:bCs/>
          <w:color w:val="000000" w:themeColor="text1"/>
          <w:sz w:val="21"/>
          <w:szCs w:val="21"/>
          <w:highlight w:val="none"/>
          <w14:textFill>
            <w14:solidFill>
              <w14:schemeClr w14:val="tx1"/>
            </w14:solidFill>
          </w14:textFill>
        </w:rPr>
        <w:t>二、质疑项目基本情况</w:t>
      </w:r>
      <w:bookmarkEnd w:id="61"/>
      <w:bookmarkEnd w:id="62"/>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质疑项目的名称：</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质疑项目的编号：</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包号：</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采购人名称：</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采购文件获取日期：</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1"/>
        <w:rPr>
          <w:rFonts w:hint="eastAsia" w:ascii="仿宋" w:hAnsi="仿宋" w:eastAsia="仿宋" w:cs="仿宋"/>
          <w:bCs/>
          <w:color w:val="000000" w:themeColor="text1"/>
          <w:sz w:val="21"/>
          <w:szCs w:val="21"/>
          <w:highlight w:val="none"/>
          <w14:textFill>
            <w14:solidFill>
              <w14:schemeClr w14:val="tx1"/>
            </w14:solidFill>
          </w14:textFill>
        </w:rPr>
      </w:pPr>
      <w:bookmarkStart w:id="63" w:name="_Toc16337"/>
      <w:bookmarkStart w:id="64" w:name="_Toc18271"/>
      <w:r>
        <w:rPr>
          <w:rFonts w:hint="eastAsia" w:ascii="仿宋" w:hAnsi="仿宋" w:eastAsia="仿宋" w:cs="仿宋"/>
          <w:bCs/>
          <w:color w:val="000000" w:themeColor="text1"/>
          <w:sz w:val="21"/>
          <w:szCs w:val="21"/>
          <w:highlight w:val="none"/>
          <w14:textFill>
            <w14:solidFill>
              <w14:schemeClr w14:val="tx1"/>
            </w14:solidFill>
          </w14:textFill>
        </w:rPr>
        <w:t>三、质疑事项具体内容</w:t>
      </w:r>
      <w:bookmarkEnd w:id="63"/>
      <w:bookmarkEnd w:id="64"/>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质疑事项1：</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事实依据：</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法律依据：</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质疑事项2</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1"/>
        <w:rPr>
          <w:rFonts w:hint="eastAsia" w:ascii="仿宋" w:hAnsi="仿宋" w:eastAsia="仿宋" w:cs="仿宋"/>
          <w:bCs/>
          <w:color w:val="000000" w:themeColor="text1"/>
          <w:sz w:val="21"/>
          <w:szCs w:val="21"/>
          <w:highlight w:val="none"/>
          <w14:textFill>
            <w14:solidFill>
              <w14:schemeClr w14:val="tx1"/>
            </w14:solidFill>
          </w14:textFill>
        </w:rPr>
      </w:pPr>
      <w:bookmarkStart w:id="65" w:name="_Toc8800"/>
      <w:bookmarkStart w:id="66" w:name="_Toc22365"/>
      <w:r>
        <w:rPr>
          <w:rFonts w:hint="eastAsia" w:ascii="仿宋" w:hAnsi="仿宋" w:eastAsia="仿宋" w:cs="仿宋"/>
          <w:bCs/>
          <w:color w:val="000000" w:themeColor="text1"/>
          <w:sz w:val="21"/>
          <w:szCs w:val="21"/>
          <w:highlight w:val="none"/>
          <w14:textFill>
            <w14:solidFill>
              <w14:schemeClr w14:val="tx1"/>
            </w14:solidFill>
          </w14:textFill>
        </w:rPr>
        <w:t>四、与质疑事项相关的质疑请求</w:t>
      </w:r>
      <w:bookmarkEnd w:id="65"/>
      <w:bookmarkEnd w:id="66"/>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请求：</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签章</w:t>
      </w:r>
      <w:r>
        <w:rPr>
          <w:rFonts w:hint="eastAsia" w:ascii="仿宋" w:hAnsi="仿宋" w:eastAsia="仿宋" w:cs="仿宋"/>
          <w:color w:val="000000" w:themeColor="text1"/>
          <w:sz w:val="21"/>
          <w:szCs w:val="21"/>
          <w:highlight w:val="none"/>
          <w14:textFill>
            <w14:solidFill>
              <w14:schemeClr w14:val="tx1"/>
            </w14:solidFill>
          </w14:textFill>
        </w:rPr>
        <w:t xml:space="preserve">(签章)：                   公章：                      </w:t>
      </w:r>
    </w:p>
    <w:p>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日期：    </w:t>
      </w:r>
    </w:p>
    <w:p>
      <w:pPr>
        <w:pageBreakBefore/>
        <w:shd w:val="clear" w:color="auto" w:fill="auto"/>
        <w:spacing w:line="440" w:lineRule="exact"/>
        <w:jc w:val="center"/>
        <w:outlineLvl w:val="0"/>
        <w:rPr>
          <w:rFonts w:hint="eastAsia" w:ascii="仿宋" w:hAnsi="仿宋" w:eastAsia="仿宋" w:cs="仿宋"/>
          <w:b/>
          <w:bCs/>
          <w:color w:val="000000" w:themeColor="text1"/>
          <w:sz w:val="36"/>
          <w:szCs w:val="36"/>
          <w:highlight w:val="none"/>
          <w14:textFill>
            <w14:solidFill>
              <w14:schemeClr w14:val="tx1"/>
            </w14:solidFill>
          </w14:textFill>
        </w:rPr>
      </w:pPr>
      <w:bookmarkStart w:id="67" w:name="_Toc469495731"/>
      <w:bookmarkStart w:id="68" w:name="_Toc25742"/>
      <w:r>
        <w:rPr>
          <w:rFonts w:hint="eastAsia" w:ascii="仿宋" w:hAnsi="仿宋" w:eastAsia="仿宋" w:cs="仿宋"/>
          <w:b/>
          <w:bCs/>
          <w:color w:val="000000" w:themeColor="text1"/>
          <w:sz w:val="36"/>
          <w:szCs w:val="36"/>
          <w:highlight w:val="none"/>
          <w14:textFill>
            <w14:solidFill>
              <w14:schemeClr w14:val="tx1"/>
            </w14:solidFill>
          </w14:textFill>
        </w:rPr>
        <w:t>第三</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部分</w:t>
      </w:r>
      <w:r>
        <w:rPr>
          <w:rFonts w:hint="eastAsia" w:ascii="仿宋" w:hAnsi="仿宋" w:eastAsia="仿宋" w:cs="仿宋"/>
          <w:b/>
          <w:bCs/>
          <w:color w:val="000000" w:themeColor="text1"/>
          <w:sz w:val="36"/>
          <w:szCs w:val="36"/>
          <w:highlight w:val="none"/>
          <w14:textFill>
            <w14:solidFill>
              <w14:schemeClr w14:val="tx1"/>
            </w14:solidFill>
          </w14:textFill>
        </w:rPr>
        <w:t xml:space="preserve">  评标办法</w:t>
      </w:r>
      <w:bookmarkEnd w:id="67"/>
      <w:bookmarkEnd w:id="68"/>
    </w:p>
    <w:p>
      <w:pPr>
        <w:shd w:val="clear" w:color="auto" w:fill="auto"/>
        <w:jc w:val="center"/>
        <w:outlineLvl w:val="1"/>
        <w:rPr>
          <w:rFonts w:hint="eastAsia" w:ascii="仿宋" w:hAnsi="仿宋" w:eastAsia="仿宋" w:cs="仿宋"/>
          <w:b/>
          <w:color w:val="000000" w:themeColor="text1"/>
          <w:sz w:val="28"/>
          <w:szCs w:val="28"/>
          <w:highlight w:val="none"/>
          <w14:textFill>
            <w14:solidFill>
              <w14:schemeClr w14:val="tx1"/>
            </w14:solidFill>
          </w14:textFill>
        </w:rPr>
      </w:pPr>
      <w:bookmarkStart w:id="69" w:name="_Toc543"/>
      <w:bookmarkStart w:id="70" w:name="_Toc362983802"/>
      <w:bookmarkStart w:id="71" w:name="_Toc469495733"/>
      <w:bookmarkStart w:id="72" w:name="_Toc267320058"/>
      <w:bookmarkStart w:id="73" w:name="_Toc363135205"/>
      <w:r>
        <w:rPr>
          <w:rFonts w:hint="eastAsia" w:ascii="仿宋" w:hAnsi="仿宋" w:eastAsia="仿宋" w:cs="仿宋"/>
          <w:b/>
          <w:color w:val="000000" w:themeColor="text1"/>
          <w:sz w:val="28"/>
          <w:szCs w:val="28"/>
          <w:highlight w:val="none"/>
          <w14:textFill>
            <w14:solidFill>
              <w14:schemeClr w14:val="tx1"/>
            </w14:solidFill>
          </w14:textFill>
        </w:rPr>
        <w:t>一</w:t>
      </w:r>
      <w:r>
        <w:rPr>
          <w:rFonts w:hint="eastAsia" w:ascii="仿宋" w:hAnsi="仿宋" w:eastAsia="仿宋" w:cs="仿宋"/>
          <w:b/>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8"/>
          <w:szCs w:val="28"/>
          <w:highlight w:val="none"/>
          <w14:textFill>
            <w14:solidFill>
              <w14:schemeClr w14:val="tx1"/>
            </w14:solidFill>
          </w14:textFill>
        </w:rPr>
        <w:t>总  则</w:t>
      </w:r>
      <w:bookmarkEnd w:id="69"/>
    </w:p>
    <w:p>
      <w:pPr>
        <w:shd w:val="clear" w:color="auto" w:fill="auto"/>
        <w:tabs>
          <w:tab w:val="left" w:pos="567"/>
          <w:tab w:val="left" w:pos="600"/>
        </w:tabs>
        <w:spacing w:line="440" w:lineRule="exact"/>
        <w:ind w:firstLine="612" w:firstLineChars="255"/>
        <w:outlineLvl w:val="1"/>
        <w:rPr>
          <w:rFonts w:hint="eastAsia" w:ascii="仿宋" w:hAnsi="仿宋" w:eastAsia="仿宋" w:cs="仿宋"/>
          <w:color w:val="000000" w:themeColor="text1"/>
          <w:szCs w:val="21"/>
          <w:highlight w:val="none"/>
          <w14:textFill>
            <w14:solidFill>
              <w14:schemeClr w14:val="tx1"/>
            </w14:solidFill>
          </w14:textFill>
        </w:rPr>
      </w:pPr>
      <w:bookmarkStart w:id="74" w:name="_Toc22544"/>
      <w:r>
        <w:rPr>
          <w:rFonts w:hint="eastAsia" w:ascii="仿宋" w:hAnsi="仿宋" w:eastAsia="仿宋" w:cs="仿宋"/>
          <w:color w:val="000000" w:themeColor="text1"/>
          <w:szCs w:val="21"/>
          <w:highlight w:val="none"/>
          <w14:textFill>
            <w14:solidFill>
              <w14:schemeClr w14:val="tx1"/>
            </w14:solidFill>
          </w14:textFill>
        </w:rPr>
        <w:t>1、一般规定</w:t>
      </w:r>
      <w:bookmarkEnd w:id="74"/>
    </w:p>
    <w:p>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1.1本项目的招标按照《中华人民共和国政府采购法》、《政府采购货物和服务招标投标管理办法》及政府采购的有关规定进行。</w:t>
      </w:r>
    </w:p>
    <w:p>
      <w:pPr>
        <w:shd w:val="clear" w:color="auto" w:fill="auto"/>
        <w:spacing w:line="440" w:lineRule="exact"/>
        <w:ind w:firstLine="612" w:firstLineChars="255"/>
        <w:outlineLvl w:val="2"/>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1.2评标必须遵循邀请、公平、公正、诚实信用的原则。</w:t>
      </w:r>
    </w:p>
    <w:p>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1.3招标代理机构组织招标、开标、评标工作，全过程接受政府采购有关部门的监督、管理和指导。</w:t>
      </w:r>
    </w:p>
    <w:p>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1.4评标按照招标文件规定的内容进行，采取符合招标文件要求的最低评标价法；</w:t>
      </w:r>
    </w:p>
    <w:p>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1.5本办法的评标对象是指投标人按照招标文件要求提供的有效投标文件，包括投标人应评标委员会要求对原投标文件作出的正式书面澄清文件。</w:t>
      </w:r>
    </w:p>
    <w:p>
      <w:pPr>
        <w:shd w:val="clear" w:color="auto" w:fill="auto"/>
        <w:tabs>
          <w:tab w:val="left" w:pos="567"/>
          <w:tab w:val="left" w:pos="1145"/>
        </w:tabs>
        <w:spacing w:line="440" w:lineRule="exact"/>
        <w:ind w:firstLine="612" w:firstLineChars="255"/>
        <w:outlineLvl w:val="1"/>
        <w:rPr>
          <w:rFonts w:hint="eastAsia" w:ascii="仿宋" w:hAnsi="仿宋" w:eastAsia="仿宋" w:cs="仿宋"/>
          <w:color w:val="000000" w:themeColor="text1"/>
          <w:szCs w:val="21"/>
          <w:highlight w:val="none"/>
          <w14:textFill>
            <w14:solidFill>
              <w14:schemeClr w14:val="tx1"/>
            </w14:solidFill>
          </w14:textFill>
        </w:rPr>
      </w:pPr>
      <w:bookmarkStart w:id="75" w:name="_Toc31110"/>
      <w:r>
        <w:rPr>
          <w:rFonts w:hint="eastAsia" w:ascii="仿宋" w:hAnsi="仿宋" w:eastAsia="仿宋" w:cs="仿宋"/>
          <w:color w:val="000000" w:themeColor="text1"/>
          <w:szCs w:val="21"/>
          <w:highlight w:val="none"/>
          <w14:textFill>
            <w14:solidFill>
              <w14:schemeClr w14:val="tx1"/>
            </w14:solidFill>
          </w14:textFill>
        </w:rPr>
        <w:t>2、评标组织机构的组成</w:t>
      </w:r>
      <w:bookmarkEnd w:id="75"/>
    </w:p>
    <w:p>
      <w:pPr>
        <w:widowControl/>
        <w:shd w:val="clear" w:color="auto" w:fill="auto"/>
        <w:spacing w:line="440" w:lineRule="exact"/>
        <w:ind w:firstLine="480"/>
        <w:rPr>
          <w:rFonts w:hint="eastAsia"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2.1</w:t>
      </w:r>
      <w:r>
        <w:rPr>
          <w:rFonts w:hint="eastAsia" w:ascii="仿宋" w:hAnsi="仿宋" w:eastAsia="仿宋" w:cs="仿宋"/>
          <w:color w:val="000000" w:themeColor="text1"/>
          <w:spacing w:val="-2"/>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Cs w:val="21"/>
          <w:highlight w:val="none"/>
          <w:lang w:bidi="ar-SA"/>
          <w14:textFill>
            <w14:solidFill>
              <w14:schemeClr w14:val="tx1"/>
            </w14:solidFill>
          </w14:textFill>
        </w:rPr>
        <w:t>评标委员会由采购人代表和有关技术、经济等方面的专家组成，</w:t>
      </w:r>
      <w:r>
        <w:rPr>
          <w:rFonts w:hint="eastAsia" w:ascii="仿宋" w:hAnsi="仿宋" w:eastAsia="仿宋" w:cs="仿宋"/>
          <w:color w:val="000000" w:themeColor="text1"/>
          <w:kern w:val="0"/>
          <w:szCs w:val="21"/>
          <w:highlight w:val="yellow"/>
          <w:lang w:bidi="ar-SA"/>
          <w14:textFill>
            <w14:solidFill>
              <w14:schemeClr w14:val="tx1"/>
            </w14:solidFill>
          </w14:textFill>
        </w:rPr>
        <w:t>成员人数应当为</w:t>
      </w:r>
      <w:r>
        <w:rPr>
          <w:rFonts w:hint="eastAsia" w:ascii="仿宋" w:hAnsi="仿宋" w:eastAsia="仿宋" w:cs="仿宋"/>
          <w:color w:val="000000" w:themeColor="text1"/>
          <w:kern w:val="0"/>
          <w:szCs w:val="21"/>
          <w:highlight w:val="yellow"/>
          <w:lang w:val="en-US" w:eastAsia="zh-CN" w:bidi="ar-SA"/>
          <w14:textFill>
            <w14:solidFill>
              <w14:schemeClr w14:val="tx1"/>
            </w14:solidFill>
          </w14:textFill>
        </w:rPr>
        <w:t>7</w:t>
      </w:r>
      <w:r>
        <w:rPr>
          <w:rFonts w:hint="eastAsia" w:ascii="仿宋" w:hAnsi="仿宋" w:eastAsia="仿宋" w:cs="仿宋"/>
          <w:color w:val="000000" w:themeColor="text1"/>
          <w:kern w:val="0"/>
          <w:szCs w:val="21"/>
          <w:highlight w:val="yellow"/>
          <w:lang w:bidi="ar-SA"/>
          <w14:textFill>
            <w14:solidFill>
              <w14:schemeClr w14:val="tx1"/>
            </w14:solidFill>
          </w14:textFill>
        </w:rPr>
        <w:t>人</w:t>
      </w:r>
      <w:r>
        <w:rPr>
          <w:rFonts w:hint="eastAsia" w:ascii="仿宋" w:hAnsi="仿宋" w:eastAsia="仿宋" w:cs="仿宋"/>
          <w:color w:val="000000" w:themeColor="text1"/>
          <w:kern w:val="0"/>
          <w:szCs w:val="21"/>
          <w:highlight w:val="yellow"/>
          <w:lang w:eastAsia="zh-CN" w:bidi="ar-SA"/>
          <w14:textFill>
            <w14:solidFill>
              <w14:schemeClr w14:val="tx1"/>
            </w14:solidFill>
          </w14:textFill>
        </w:rPr>
        <w:t>或</w:t>
      </w:r>
      <w:r>
        <w:rPr>
          <w:rFonts w:hint="eastAsia" w:ascii="仿宋" w:hAnsi="仿宋" w:eastAsia="仿宋" w:cs="仿宋"/>
          <w:color w:val="000000" w:themeColor="text1"/>
          <w:kern w:val="0"/>
          <w:szCs w:val="21"/>
          <w:highlight w:val="yellow"/>
          <w:lang w:val="en-US" w:eastAsia="zh-CN" w:bidi="ar-SA"/>
          <w14:textFill>
            <w14:solidFill>
              <w14:schemeClr w14:val="tx1"/>
            </w14:solidFill>
          </w14:textFill>
        </w:rPr>
        <w:t>7人</w:t>
      </w:r>
      <w:r>
        <w:rPr>
          <w:rFonts w:hint="eastAsia" w:ascii="仿宋" w:hAnsi="仿宋" w:eastAsia="仿宋" w:cs="仿宋"/>
          <w:color w:val="000000" w:themeColor="text1"/>
          <w:kern w:val="0"/>
          <w:szCs w:val="21"/>
          <w:highlight w:val="yellow"/>
          <w:lang w:bidi="ar-SA"/>
          <w14:textFill>
            <w14:solidFill>
              <w14:schemeClr w14:val="tx1"/>
            </w14:solidFill>
          </w14:textFill>
        </w:rPr>
        <w:t>以上单数。</w:t>
      </w:r>
      <w:r>
        <w:rPr>
          <w:rFonts w:hint="eastAsia" w:ascii="仿宋" w:hAnsi="仿宋" w:eastAsia="仿宋" w:cs="仿宋"/>
          <w:color w:val="000000" w:themeColor="text1"/>
          <w:kern w:val="0"/>
          <w:szCs w:val="21"/>
          <w:highlight w:val="none"/>
          <w:lang w:bidi="ar-SA"/>
          <w14:textFill>
            <w14:solidFill>
              <w14:schemeClr w14:val="tx1"/>
            </w14:solidFill>
          </w14:textFill>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shd w:val="clear" w:color="auto" w:fill="auto"/>
        <w:tabs>
          <w:tab w:val="left" w:pos="567"/>
          <w:tab w:val="left" w:pos="1145"/>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2.2评标工作组由招标人及有关专家组成，由评标委员会确认，并接受其领导。</w:t>
      </w:r>
    </w:p>
    <w:p>
      <w:pPr>
        <w:shd w:val="clear" w:color="auto" w:fill="auto"/>
        <w:tabs>
          <w:tab w:val="left" w:pos="567"/>
          <w:tab w:val="left" w:pos="1145"/>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2.3评标委员会应相对独立工作，负责评标、撰写技术、商务评标报告。采购代理机构负责评标过程中资料的保管、发放、回收，整理、汇总评标资料。</w:t>
      </w:r>
    </w:p>
    <w:p>
      <w:pPr>
        <w:shd w:val="clear" w:color="auto" w:fill="auto"/>
        <w:tabs>
          <w:tab w:val="left" w:pos="567"/>
          <w:tab w:val="left" w:pos="600"/>
        </w:tabs>
        <w:spacing w:line="440" w:lineRule="exact"/>
        <w:ind w:firstLine="612" w:firstLineChars="255"/>
        <w:outlineLvl w:val="1"/>
        <w:rPr>
          <w:rFonts w:hint="eastAsia" w:ascii="仿宋" w:hAnsi="仿宋" w:eastAsia="仿宋" w:cs="仿宋"/>
          <w:color w:val="000000" w:themeColor="text1"/>
          <w:szCs w:val="21"/>
          <w:highlight w:val="none"/>
          <w14:textFill>
            <w14:solidFill>
              <w14:schemeClr w14:val="tx1"/>
            </w14:solidFill>
          </w14:textFill>
        </w:rPr>
      </w:pPr>
      <w:bookmarkStart w:id="76" w:name="_Toc23990"/>
      <w:r>
        <w:rPr>
          <w:rFonts w:hint="eastAsia" w:ascii="仿宋" w:hAnsi="仿宋" w:eastAsia="仿宋" w:cs="仿宋"/>
          <w:color w:val="000000" w:themeColor="text1"/>
          <w:szCs w:val="21"/>
          <w:highlight w:val="none"/>
          <w14:textFill>
            <w14:solidFill>
              <w14:schemeClr w14:val="tx1"/>
            </w14:solidFill>
          </w14:textFill>
        </w:rPr>
        <w:t>3、评标委员会职责</w:t>
      </w:r>
      <w:bookmarkEnd w:id="76"/>
    </w:p>
    <w:p>
      <w:pPr>
        <w:pStyle w:val="38"/>
        <w:shd w:val="clear" w:color="auto" w:fill="auto"/>
        <w:spacing w:before="0" w:beforeAutospacing="0" w:after="0" w:afterAutospacing="0" w:line="440" w:lineRule="exact"/>
        <w:ind w:firstLine="612" w:firstLineChars="255"/>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14:textFill>
            <w14:solidFill>
              <w14:schemeClr w14:val="tx1"/>
            </w14:solidFill>
          </w14:textFill>
        </w:rPr>
      </w:pPr>
      <w:r>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14:textFill>
            <w14:solidFill>
              <w14:schemeClr w14:val="tx1"/>
            </w14:solidFill>
          </w14:textFill>
        </w:rPr>
        <w:t>3.1审查投标文件是否符合招标文件要求，并作出评价；</w:t>
      </w:r>
    </w:p>
    <w:p>
      <w:pPr>
        <w:pStyle w:val="38"/>
        <w:shd w:val="clear" w:color="auto" w:fill="auto"/>
        <w:spacing w:before="0" w:beforeAutospacing="0" w:after="0" w:afterAutospacing="0" w:line="440" w:lineRule="exact"/>
        <w:ind w:firstLine="612" w:firstLineChars="255"/>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14:textFill>
            <w14:solidFill>
              <w14:schemeClr w14:val="tx1"/>
            </w14:solidFill>
          </w14:textFill>
        </w:rPr>
      </w:pPr>
      <w:r>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14:textFill>
            <w14:solidFill>
              <w14:schemeClr w14:val="tx1"/>
            </w14:solidFill>
          </w14:textFill>
        </w:rPr>
        <w:t>3.2要求投标人对投标文件有关事项作出解释或者澄清；</w:t>
      </w:r>
    </w:p>
    <w:p>
      <w:pPr>
        <w:pStyle w:val="38"/>
        <w:shd w:val="clear" w:color="auto" w:fill="auto"/>
        <w:spacing w:before="0" w:beforeAutospacing="0" w:after="0" w:afterAutospacing="0" w:line="440" w:lineRule="exact"/>
        <w:ind w:firstLine="612" w:firstLineChars="255"/>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14:textFill>
            <w14:solidFill>
              <w14:schemeClr w14:val="tx1"/>
            </w14:solidFill>
          </w14:textFill>
        </w:rPr>
      </w:pPr>
      <w:r>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14:textFill>
            <w14:solidFill>
              <w14:schemeClr w14:val="tx1"/>
            </w14:solidFill>
          </w14:textFill>
        </w:rPr>
        <w:t>3.3推荐中标候选人名单；</w:t>
      </w:r>
    </w:p>
    <w:p>
      <w:pPr>
        <w:pStyle w:val="38"/>
        <w:shd w:val="clear" w:color="auto" w:fill="auto"/>
        <w:spacing w:before="0" w:beforeAutospacing="0" w:after="0" w:afterAutospacing="0" w:line="440" w:lineRule="exact"/>
        <w:ind w:firstLine="612" w:firstLineChars="255"/>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14:textFill>
            <w14:solidFill>
              <w14:schemeClr w14:val="tx1"/>
            </w14:solidFill>
          </w14:textFill>
        </w:rPr>
      </w:pPr>
      <w:r>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14:textFill>
            <w14:solidFill>
              <w14:schemeClr w14:val="tx1"/>
            </w14:solidFill>
          </w14:textFill>
        </w:rPr>
        <w:t>3.4向招标人、招标代理机构或者有关部门报告非法干预评标工作的行为。</w:t>
      </w:r>
    </w:p>
    <w:p>
      <w:pPr>
        <w:shd w:val="clear" w:color="auto" w:fill="auto"/>
        <w:tabs>
          <w:tab w:val="left" w:pos="567"/>
          <w:tab w:val="left" w:pos="600"/>
        </w:tabs>
        <w:spacing w:line="440" w:lineRule="exact"/>
        <w:ind w:firstLine="612" w:firstLineChars="255"/>
        <w:outlineLvl w:val="1"/>
        <w:rPr>
          <w:rFonts w:hint="eastAsia" w:ascii="仿宋" w:hAnsi="仿宋" w:eastAsia="仿宋" w:cs="仿宋"/>
          <w:color w:val="000000" w:themeColor="text1"/>
          <w:szCs w:val="21"/>
          <w:highlight w:val="none"/>
          <w14:textFill>
            <w14:solidFill>
              <w14:schemeClr w14:val="tx1"/>
            </w14:solidFill>
          </w14:textFill>
        </w:rPr>
      </w:pPr>
      <w:bookmarkStart w:id="77" w:name="_Toc32"/>
      <w:r>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14:textFill>
            <w14:solidFill>
              <w14:schemeClr w14:val="tx1"/>
            </w14:solidFill>
          </w14:textFill>
        </w:rPr>
        <w:t>4、评标委员会义务</w:t>
      </w:r>
      <w:bookmarkEnd w:id="77"/>
    </w:p>
    <w:p>
      <w:pPr>
        <w:shd w:val="clear" w:color="auto" w:fill="auto"/>
        <w:tabs>
          <w:tab w:val="left" w:pos="567"/>
          <w:tab w:val="left" w:pos="600"/>
        </w:tabs>
        <w:spacing w:line="440" w:lineRule="exact"/>
        <w:ind w:firstLine="612" w:firstLineChars="255"/>
        <w:outlineLvl w:val="2"/>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4.1遵纪守法，客观、公正、廉洁地履行职责；</w:t>
      </w:r>
    </w:p>
    <w:p>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4.2按照招标文件规定的评标方法和评标标准进行评标，对评审意见承担个人责任；</w:t>
      </w:r>
    </w:p>
    <w:p>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4.3对评标过程和结果，以及投标人的商业秘密保密；</w:t>
      </w:r>
    </w:p>
    <w:p>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4.4参与评标报告的起草；</w:t>
      </w:r>
    </w:p>
    <w:p>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4.5配合有关部门的投诉处理工作；</w:t>
      </w:r>
    </w:p>
    <w:p>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4.6配合招标人、招标代理机构答复投标供应商提出的质疑。</w:t>
      </w:r>
    </w:p>
    <w:p>
      <w:pPr>
        <w:shd w:val="clear" w:color="auto" w:fill="auto"/>
        <w:tabs>
          <w:tab w:val="left" w:pos="1547"/>
        </w:tabs>
        <w:spacing w:line="440" w:lineRule="exact"/>
        <w:ind w:firstLine="612" w:firstLineChars="255"/>
        <w:outlineLvl w:val="1"/>
        <w:rPr>
          <w:rFonts w:hint="eastAsia" w:ascii="仿宋" w:hAnsi="仿宋" w:eastAsia="仿宋" w:cs="仿宋"/>
          <w:color w:val="000000" w:themeColor="text1"/>
          <w:szCs w:val="21"/>
          <w:highlight w:val="none"/>
          <w:lang w:bidi="ar-SA"/>
          <w14:textFill>
            <w14:solidFill>
              <w14:schemeClr w14:val="tx1"/>
            </w14:solidFill>
          </w14:textFill>
        </w:rPr>
      </w:pPr>
      <w:bookmarkStart w:id="78" w:name="_Toc29159"/>
      <w:r>
        <w:rPr>
          <w:rFonts w:hint="eastAsia" w:ascii="仿宋" w:hAnsi="仿宋" w:eastAsia="仿宋" w:cs="仿宋"/>
          <w:color w:val="000000" w:themeColor="text1"/>
          <w:szCs w:val="21"/>
          <w:highlight w:val="none"/>
          <w:lang w:bidi="ar-SA"/>
          <w14:textFill>
            <w14:solidFill>
              <w14:schemeClr w14:val="tx1"/>
            </w14:solidFill>
          </w14:textFill>
        </w:rPr>
        <w:t>5、 评标程序</w:t>
      </w:r>
      <w:bookmarkEnd w:id="78"/>
    </w:p>
    <w:p>
      <w:pPr>
        <w:pStyle w:val="16"/>
        <w:shd w:val="clear" w:color="auto" w:fill="auto"/>
        <w:tabs>
          <w:tab w:val="left" w:pos="720"/>
          <w:tab w:val="clear" w:pos="0"/>
        </w:tabs>
        <w:spacing w:line="440" w:lineRule="exact"/>
        <w:ind w:firstLine="612" w:firstLineChars="255"/>
        <w:rPr>
          <w:rFonts w:hint="eastAsia" w:ascii="仿宋" w:hAnsi="仿宋" w:eastAsia="仿宋" w:cs="仿宋"/>
          <w:bCs/>
          <w:color w:val="000000" w:themeColor="text1"/>
          <w:szCs w:val="21"/>
          <w:highlight w:val="none"/>
          <w:lang w:bidi="ar-SA"/>
          <w14:textFill>
            <w14:solidFill>
              <w14:schemeClr w14:val="tx1"/>
            </w14:solidFill>
          </w14:textFill>
        </w:rPr>
      </w:pPr>
      <w:r>
        <w:rPr>
          <w:rFonts w:hint="eastAsia" w:ascii="仿宋" w:hAnsi="仿宋" w:eastAsia="仿宋" w:cs="仿宋"/>
          <w:bCs/>
          <w:color w:val="000000" w:themeColor="text1"/>
          <w:szCs w:val="21"/>
          <w:highlight w:val="none"/>
          <w:lang w:bidi="ar-SA"/>
          <w14:textFill>
            <w14:solidFill>
              <w14:schemeClr w14:val="tx1"/>
            </w14:solidFill>
          </w14:textFill>
        </w:rPr>
        <w:t>5.1本次评标首先由评标委员会对投标人的投标文件进行初审，对未能通过初审的投标文件作无效标处理；</w:t>
      </w:r>
    </w:p>
    <w:p>
      <w:pPr>
        <w:shd w:val="clear" w:color="auto" w:fill="auto"/>
        <w:tabs>
          <w:tab w:val="left" w:pos="720"/>
        </w:tabs>
        <w:spacing w:line="440" w:lineRule="exact"/>
        <w:ind w:firstLine="612" w:firstLineChars="255"/>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5.2对通过初审的投标人的投标文件进行详细的比较和评价。如需要，进行必要的澄清工作；</w:t>
      </w:r>
    </w:p>
    <w:p>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82"/>
        <w:textAlignment w:val="auto"/>
        <w:outlineLvl w:val="9"/>
        <w:rPr>
          <w:rFonts w:hint="eastAsia" w:ascii="仿宋" w:hAnsi="仿宋" w:eastAsia="仿宋" w:cs="仿宋"/>
          <w:b/>
          <w:bCs/>
          <w:color w:val="000000" w:themeColor="text1"/>
          <w:kern w:val="0"/>
          <w:sz w:val="36"/>
          <w:szCs w:val="36"/>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5.3依据评分标准以及各项权值，各位评委单独就每个投标人的</w:t>
      </w:r>
      <w:r>
        <w:rPr>
          <w:rFonts w:hint="eastAsia" w:ascii="仿宋" w:hAnsi="仿宋" w:eastAsia="仿宋" w:cs="仿宋"/>
          <w:color w:val="000000" w:themeColor="text1"/>
          <w:kern w:val="0"/>
          <w:szCs w:val="21"/>
          <w:highlight w:val="none"/>
          <w:lang w:bidi="ar-SA"/>
          <w14:textFill>
            <w14:solidFill>
              <w14:schemeClr w14:val="tx1"/>
            </w14:solidFill>
          </w14:textFill>
        </w:rPr>
        <w:t>投标文件进行价格、技术、</w:t>
      </w:r>
      <w:r>
        <w:rPr>
          <w:rFonts w:hint="eastAsia" w:ascii="仿宋" w:hAnsi="仿宋" w:eastAsia="仿宋" w:cs="仿宋"/>
          <w:color w:val="000000" w:themeColor="text1"/>
          <w:kern w:val="0"/>
          <w:szCs w:val="21"/>
          <w:highlight w:val="none"/>
          <w:lang w:bidi="ar-SA"/>
          <w14:textFill>
            <w14:solidFill>
              <w14:schemeClr w14:val="tx1"/>
            </w14:solidFill>
          </w14:textFill>
        </w:rPr>
        <w:fldChar w:fldCharType="begin"/>
      </w:r>
      <w:r>
        <w:rPr>
          <w:rFonts w:hint="eastAsia" w:ascii="仿宋" w:hAnsi="仿宋" w:eastAsia="仿宋" w:cs="仿宋"/>
          <w:color w:val="000000" w:themeColor="text1"/>
          <w:kern w:val="0"/>
          <w:szCs w:val="21"/>
          <w:highlight w:val="none"/>
          <w:lang w:bidi="ar-SA"/>
          <w14:textFill>
            <w14:solidFill>
              <w14:schemeClr w14:val="tx1"/>
            </w14:solidFill>
          </w14:textFill>
        </w:rPr>
        <w:instrText xml:space="preserve">HYPERLINK "http://zhidao.baidu.com/search?word=%E8%B4%A2%E5%8A%A1%E7%8A%B6%E5%86%B5&amp;fr=qb_search_exp&amp;ie=utf8&amp;eid_gfrom=151"</w:instrText>
      </w:r>
      <w:r>
        <w:rPr>
          <w:rFonts w:hint="eastAsia" w:ascii="仿宋" w:hAnsi="仿宋" w:eastAsia="仿宋" w:cs="仿宋"/>
          <w:color w:val="000000" w:themeColor="text1"/>
          <w:kern w:val="0"/>
          <w:szCs w:val="21"/>
          <w:highlight w:val="none"/>
          <w:lang w:bidi="ar-SA"/>
          <w14:textFill>
            <w14:solidFill>
              <w14:schemeClr w14:val="tx1"/>
            </w14:solidFill>
          </w14:textFill>
        </w:rPr>
        <w:fldChar w:fldCharType="separate"/>
      </w:r>
      <w:r>
        <w:rPr>
          <w:rFonts w:hint="eastAsia" w:ascii="仿宋" w:hAnsi="仿宋" w:eastAsia="仿宋" w:cs="仿宋"/>
          <w:color w:val="000000" w:themeColor="text1"/>
          <w:kern w:val="0"/>
          <w:szCs w:val="21"/>
          <w:highlight w:val="none"/>
          <w:lang w:bidi="ar-SA"/>
          <w14:textFill>
            <w14:solidFill>
              <w14:schemeClr w14:val="tx1"/>
            </w14:solidFill>
          </w14:textFill>
        </w:rPr>
        <w:t>财务状况</w:t>
      </w:r>
      <w:r>
        <w:rPr>
          <w:rFonts w:hint="eastAsia" w:ascii="仿宋" w:hAnsi="仿宋" w:eastAsia="仿宋" w:cs="仿宋"/>
          <w:color w:val="000000" w:themeColor="text1"/>
          <w:kern w:val="0"/>
          <w:szCs w:val="21"/>
          <w:highlight w:val="none"/>
          <w:lang w:bidi="ar-SA"/>
          <w14:textFill>
            <w14:solidFill>
              <w14:schemeClr w14:val="tx1"/>
            </w14:solidFill>
          </w14:textFill>
        </w:rPr>
        <w:fldChar w:fldCharType="end"/>
      </w:r>
      <w:r>
        <w:rPr>
          <w:rFonts w:hint="eastAsia" w:ascii="仿宋" w:hAnsi="仿宋" w:eastAsia="仿宋" w:cs="仿宋"/>
          <w:color w:val="000000" w:themeColor="text1"/>
          <w:kern w:val="0"/>
          <w:szCs w:val="21"/>
          <w:highlight w:val="none"/>
          <w:lang w:bidi="ar-SA"/>
          <w14:textFill>
            <w14:solidFill>
              <w14:schemeClr w14:val="tx1"/>
            </w14:solidFill>
          </w14:textFill>
        </w:rPr>
        <w:t>、信誉、业绩、服务、对招标文件的响应程度，以及相应的比重或者权值等各项因素进行综合评审后，按最终综合得分由高向低排序，由评标委员会推荐综合得分最高的投标人为第一中标候选人，综合得分第二名的投标人为第二中标候选人，综合得分第三名的投标人为第三中标候选人。</w:t>
      </w:r>
    </w:p>
    <w:p>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2"/>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二  投标文件初审</w:t>
      </w:r>
      <w:bookmarkEnd w:id="70"/>
      <w:bookmarkEnd w:id="71"/>
    </w:p>
    <w:p>
      <w:pPr>
        <w:shd w:val="clear" w:color="auto" w:fill="auto"/>
        <w:spacing w:line="400" w:lineRule="exact"/>
        <w:ind w:firstLine="352" w:firstLineChars="147"/>
        <w:jc w:val="center"/>
        <w:outlineLvl w:val="1"/>
        <w:rPr>
          <w:rFonts w:hint="eastAsia" w:ascii="仿宋" w:hAnsi="仿宋" w:eastAsia="仿宋" w:cs="仿宋"/>
          <w:b/>
          <w:color w:val="000000" w:themeColor="text1"/>
          <w:szCs w:val="21"/>
          <w:highlight w:val="none"/>
          <w14:textFill>
            <w14:solidFill>
              <w14:schemeClr w14:val="tx1"/>
            </w14:solidFill>
          </w14:textFill>
        </w:rPr>
      </w:pPr>
      <w:bookmarkStart w:id="79" w:name="_Toc32687"/>
      <w:r>
        <w:rPr>
          <w:rFonts w:hint="eastAsia" w:ascii="仿宋" w:hAnsi="仿宋" w:eastAsia="仿宋" w:cs="仿宋"/>
          <w:b/>
          <w:color w:val="000000" w:themeColor="text1"/>
          <w:szCs w:val="21"/>
          <w:highlight w:val="none"/>
          <w:lang w:val="en-US" w:eastAsia="zh-CN"/>
          <w14:textFill>
            <w14:solidFill>
              <w14:schemeClr w14:val="tx1"/>
            </w14:solidFill>
          </w14:textFill>
        </w:rPr>
        <w:t>6</w:t>
      </w:r>
      <w:r>
        <w:rPr>
          <w:rFonts w:hint="eastAsia" w:ascii="仿宋" w:hAnsi="仿宋" w:eastAsia="仿宋" w:cs="仿宋"/>
          <w:b/>
          <w:color w:val="000000" w:themeColor="text1"/>
          <w:szCs w:val="21"/>
          <w:highlight w:val="none"/>
          <w14:textFill>
            <w14:solidFill>
              <w14:schemeClr w14:val="tx1"/>
            </w14:solidFill>
          </w14:textFill>
        </w:rPr>
        <w:t>.资格性审查:</w:t>
      </w:r>
      <w:bookmarkEnd w:id="79"/>
    </w:p>
    <w:p>
      <w:pPr>
        <w:shd w:val="clear" w:color="auto" w:fill="auto"/>
        <w:spacing w:line="400" w:lineRule="exact"/>
        <w:ind w:firstLine="352" w:firstLineChars="147"/>
        <w:jc w:val="center"/>
        <w:outlineLvl w:val="2"/>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.1评审细则</w:t>
      </w:r>
    </w:p>
    <w:tbl>
      <w:tblPr>
        <w:tblStyle w:val="20"/>
        <w:tblW w:w="9581" w:type="dxa"/>
        <w:jc w:val="center"/>
        <w:tblLayout w:type="autofit"/>
        <w:tblCellMar>
          <w:top w:w="0" w:type="dxa"/>
          <w:left w:w="0" w:type="dxa"/>
          <w:bottom w:w="0" w:type="dxa"/>
          <w:right w:w="0" w:type="dxa"/>
        </w:tblCellMar>
      </w:tblPr>
      <w:tblGrid>
        <w:gridCol w:w="456"/>
        <w:gridCol w:w="6792"/>
        <w:gridCol w:w="1212"/>
        <w:gridCol w:w="563"/>
        <w:gridCol w:w="558"/>
      </w:tblGrid>
      <w:tr>
        <w:tblPrEx>
          <w:tblCellMar>
            <w:top w:w="0" w:type="dxa"/>
            <w:left w:w="0" w:type="dxa"/>
            <w:bottom w:w="0" w:type="dxa"/>
            <w:right w:w="0" w:type="dxa"/>
          </w:tblCellMar>
        </w:tblPrEx>
        <w:trPr>
          <w:trHeight w:val="429" w:hRule="atLeast"/>
          <w:jc w:val="center"/>
        </w:trPr>
        <w:tc>
          <w:tcPr>
            <w:tcW w:w="4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序号</w:t>
            </w:r>
          </w:p>
        </w:tc>
        <w:tc>
          <w:tcPr>
            <w:tcW w:w="67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审查项目</w:t>
            </w:r>
          </w:p>
        </w:tc>
        <w:tc>
          <w:tcPr>
            <w:tcW w:w="12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审查标准</w:t>
            </w:r>
          </w:p>
        </w:tc>
        <w:tc>
          <w:tcPr>
            <w:tcW w:w="112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0"/>
                <w:szCs w:val="20"/>
                <w:u w:val="none"/>
                <w:lang w:val="en-US" w:eastAsia="zh-CN" w:bidi="ar"/>
              </w:rPr>
            </w:pPr>
            <w:r>
              <w:rPr>
                <w:rFonts w:hint="eastAsia" w:ascii="仿宋" w:hAnsi="仿宋" w:eastAsia="仿宋" w:cs="仿宋"/>
                <w:b w:val="0"/>
                <w:bCs w:val="0"/>
                <w:i w:val="0"/>
                <w:color w:val="000000"/>
                <w:kern w:val="0"/>
                <w:sz w:val="20"/>
                <w:szCs w:val="20"/>
                <w:u w:val="none"/>
                <w:lang w:val="en-US" w:eastAsia="zh-CN" w:bidi="ar"/>
              </w:rPr>
              <w:t>投标人名称</w:t>
            </w:r>
          </w:p>
        </w:tc>
      </w:tr>
      <w:tr>
        <w:tblPrEx>
          <w:tblCellMar>
            <w:top w:w="0" w:type="dxa"/>
            <w:left w:w="0" w:type="dxa"/>
            <w:bottom w:w="0" w:type="dxa"/>
            <w:right w:w="0" w:type="dxa"/>
          </w:tblCellMar>
        </w:tblPrEx>
        <w:trPr>
          <w:trHeight w:val="204"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67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12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lang w:val="en-US" w:eastAsia="zh-CN"/>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572" w:hRule="atLeast"/>
          <w:jc w:val="center"/>
        </w:trPr>
        <w:tc>
          <w:tcPr>
            <w:tcW w:w="4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1</w:t>
            </w:r>
          </w:p>
        </w:tc>
        <w:tc>
          <w:tcPr>
            <w:tcW w:w="6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sz w:val="20"/>
                <w:szCs w:val="20"/>
                <w:u w:val="none"/>
                <w:lang w:val="en-US" w:eastAsia="zh-CN"/>
              </w:rPr>
              <w:t>具有合格有效的三证合一营业执照</w:t>
            </w: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color="auto" w:fill="auto"/>
              <w:jc w:val="center"/>
              <w:textAlignment w:val="center"/>
              <w:rPr>
                <w:rFonts w:hint="eastAsia" w:ascii="仿宋" w:hAnsi="仿宋" w:eastAsia="仿宋" w:cs="仿宋"/>
                <w:b w:val="0"/>
                <w:bCs w:val="0"/>
                <w:i w:val="0"/>
                <w:color w:val="000000"/>
                <w:sz w:val="20"/>
                <w:szCs w:val="20"/>
                <w:u w:val="none"/>
                <w:lang w:val="en-US" w:eastAsia="zh-CN"/>
              </w:rPr>
            </w:pPr>
            <w:r>
              <w:rPr>
                <w:rFonts w:hint="eastAsia" w:ascii="仿宋" w:hAnsi="仿宋" w:eastAsia="仿宋" w:cs="仿宋"/>
                <w:b w:val="0"/>
                <w:bCs w:val="0"/>
                <w:i w:val="0"/>
                <w:color w:val="000000"/>
                <w:sz w:val="20"/>
                <w:szCs w:val="20"/>
                <w:u w:val="none"/>
                <w:lang w:val="en-US" w:eastAsia="zh-CN"/>
              </w:rPr>
              <w:t>是否合格</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572" w:hRule="atLeast"/>
          <w:jc w:val="center"/>
        </w:trPr>
        <w:tc>
          <w:tcPr>
            <w:tcW w:w="4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0"/>
                <w:sz w:val="20"/>
                <w:szCs w:val="20"/>
                <w:u w:val="none"/>
                <w:lang w:val="en-US" w:eastAsia="zh-CN" w:bidi="ar"/>
              </w:rPr>
            </w:pPr>
            <w:r>
              <w:rPr>
                <w:rFonts w:hint="eastAsia" w:ascii="仿宋" w:hAnsi="仿宋" w:eastAsia="仿宋" w:cs="仿宋"/>
                <w:b w:val="0"/>
                <w:bCs w:val="0"/>
                <w:i w:val="0"/>
                <w:color w:val="000000"/>
                <w:kern w:val="0"/>
                <w:sz w:val="20"/>
                <w:szCs w:val="20"/>
                <w:u w:val="none"/>
                <w:lang w:val="en-US" w:eastAsia="zh-CN" w:bidi="ar"/>
              </w:rPr>
              <w:t>2</w:t>
            </w:r>
          </w:p>
        </w:tc>
        <w:tc>
          <w:tcPr>
            <w:tcW w:w="6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color="auto" w:fill="auto"/>
              <w:ind w:left="0" w:leftChars="0" w:right="0" w:rightChars="0" w:firstLine="0" w:firstLineChars="0"/>
              <w:jc w:val="left"/>
              <w:textAlignment w:val="center"/>
              <w:rPr>
                <w:rFonts w:hint="eastAsia" w:ascii="仿宋" w:hAnsi="仿宋" w:eastAsia="仿宋" w:cs="仿宋"/>
                <w:b w:val="0"/>
                <w:bCs w:val="0"/>
                <w:i w:val="0"/>
                <w:color w:val="000000"/>
                <w:sz w:val="20"/>
                <w:szCs w:val="20"/>
                <w:u w:val="none"/>
                <w:lang w:val="en-US" w:eastAsia="zh-CN"/>
              </w:rPr>
            </w:pPr>
            <w:r>
              <w:rPr>
                <w:rFonts w:hint="eastAsia" w:ascii="仿宋" w:hAnsi="仿宋" w:eastAsia="仿宋" w:cs="仿宋"/>
                <w:b w:val="0"/>
                <w:bCs w:val="0"/>
                <w:i w:val="0"/>
                <w:color w:val="000000"/>
                <w:sz w:val="20"/>
                <w:szCs w:val="20"/>
                <w:u w:val="none"/>
                <w:lang w:val="en-US" w:eastAsia="zh-CN"/>
              </w:rPr>
              <w:t>法定代表人投标需提供法定代表人资格证明书，委托代理人投标需提供法定代表人授权委托书；</w:t>
            </w: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color="auto" w:fill="auto"/>
              <w:jc w:val="center"/>
              <w:textAlignment w:val="center"/>
              <w:rPr>
                <w:rFonts w:hint="eastAsia" w:ascii="仿宋" w:hAnsi="仿宋" w:eastAsia="仿宋" w:cs="仿宋"/>
                <w:b w:val="0"/>
                <w:bCs w:val="0"/>
                <w:i w:val="0"/>
                <w:color w:val="000000"/>
                <w:sz w:val="20"/>
                <w:szCs w:val="20"/>
                <w:u w:val="none"/>
                <w:lang w:val="en-US" w:eastAsia="zh-CN"/>
              </w:rPr>
            </w:pPr>
            <w:r>
              <w:rPr>
                <w:rFonts w:hint="eastAsia" w:ascii="仿宋" w:hAnsi="仿宋" w:eastAsia="仿宋" w:cs="仿宋"/>
                <w:b w:val="0"/>
                <w:bCs w:val="0"/>
                <w:i w:val="0"/>
                <w:color w:val="000000"/>
                <w:sz w:val="20"/>
                <w:szCs w:val="20"/>
                <w:u w:val="none"/>
                <w:lang w:val="en-US" w:eastAsia="zh-CN"/>
              </w:rPr>
              <w:t>是否合格</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571" w:hRule="atLeast"/>
          <w:jc w:val="center"/>
        </w:trPr>
        <w:tc>
          <w:tcPr>
            <w:tcW w:w="4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lang w:val="en-US" w:eastAsia="zh-CN"/>
              </w:rPr>
            </w:pPr>
            <w:r>
              <w:rPr>
                <w:rFonts w:hint="eastAsia" w:ascii="仿宋" w:hAnsi="仿宋" w:eastAsia="仿宋" w:cs="仿宋"/>
                <w:b w:val="0"/>
                <w:bCs w:val="0"/>
                <w:i w:val="0"/>
                <w:color w:val="000000"/>
                <w:sz w:val="20"/>
                <w:szCs w:val="20"/>
                <w:u w:val="none"/>
                <w:lang w:val="en-US" w:eastAsia="zh-CN"/>
              </w:rPr>
              <w:t>3</w:t>
            </w:r>
          </w:p>
        </w:tc>
        <w:tc>
          <w:tcPr>
            <w:tcW w:w="6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right="0" w:rightChars="0" w:firstLine="0" w:firstLineChars="0"/>
              <w:jc w:val="both"/>
              <w:textAlignment w:val="center"/>
              <w:rPr>
                <w:rFonts w:hint="eastAsia" w:ascii="仿宋" w:hAnsi="仿宋" w:eastAsia="仿宋" w:cs="仿宋"/>
                <w:b w:val="0"/>
                <w:bCs w:val="0"/>
                <w:i w:val="0"/>
                <w:color w:val="000000"/>
                <w:sz w:val="20"/>
                <w:szCs w:val="20"/>
                <w:u w:val="none"/>
                <w:lang w:eastAsia="zh-CN"/>
              </w:rPr>
            </w:pPr>
            <w:r>
              <w:rPr>
                <w:rFonts w:hint="eastAsia" w:ascii="仿宋" w:hAnsi="仿宋" w:eastAsia="仿宋" w:cs="仿宋"/>
                <w:b w:val="0"/>
                <w:bCs w:val="0"/>
                <w:i w:val="0"/>
                <w:color w:val="000000"/>
                <w:sz w:val="20"/>
                <w:szCs w:val="20"/>
                <w:u w:val="none"/>
                <w:lang w:val="en-US" w:eastAsia="zh-CN"/>
              </w:rPr>
              <w:t>投标企业及其法人参加本次采购活动前三年内，在经营活动中没有重大违法记录的声明及反商业受贿承诺；</w:t>
            </w: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color="auto" w:fill="auto"/>
              <w:jc w:val="center"/>
              <w:textAlignment w:val="center"/>
              <w:rPr>
                <w:rFonts w:hint="eastAsia" w:ascii="仿宋" w:hAnsi="仿宋" w:eastAsia="仿宋" w:cs="仿宋"/>
                <w:b w:val="0"/>
                <w:bCs w:val="0"/>
                <w:i w:val="0"/>
                <w:color w:val="000000"/>
                <w:sz w:val="20"/>
                <w:szCs w:val="20"/>
                <w:u w:val="none"/>
                <w:lang w:val="en-US" w:eastAsia="zh-CN"/>
              </w:rPr>
            </w:pPr>
            <w:r>
              <w:rPr>
                <w:rFonts w:hint="eastAsia" w:ascii="仿宋" w:hAnsi="仿宋" w:eastAsia="仿宋" w:cs="仿宋"/>
                <w:b w:val="0"/>
                <w:bCs w:val="0"/>
                <w:i w:val="0"/>
                <w:color w:val="000000"/>
                <w:sz w:val="20"/>
                <w:szCs w:val="20"/>
                <w:u w:val="none"/>
                <w:lang w:val="en-US" w:eastAsia="zh-CN"/>
              </w:rPr>
              <w:t>是否合格</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572" w:hRule="atLeast"/>
          <w:jc w:val="center"/>
        </w:trPr>
        <w:tc>
          <w:tcPr>
            <w:tcW w:w="4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4</w:t>
            </w:r>
          </w:p>
        </w:tc>
        <w:tc>
          <w:tcPr>
            <w:tcW w:w="6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sz w:val="20"/>
                <w:szCs w:val="20"/>
                <w:u w:val="none"/>
                <w:lang w:val="en-US" w:eastAsia="zh-CN"/>
              </w:rPr>
              <w:t>投标保证金缴纳凭证或投标担保函；</w:t>
            </w: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color="auto" w:fill="auto"/>
              <w:jc w:val="center"/>
              <w:textAlignment w:val="center"/>
              <w:rPr>
                <w:rFonts w:hint="eastAsia" w:ascii="仿宋" w:hAnsi="仿宋" w:eastAsia="仿宋" w:cs="仿宋"/>
                <w:b w:val="0"/>
                <w:bCs w:val="0"/>
                <w:i w:val="0"/>
                <w:color w:val="000000"/>
                <w:sz w:val="20"/>
                <w:szCs w:val="20"/>
                <w:u w:val="none"/>
                <w:lang w:val="en-US" w:eastAsia="zh-CN"/>
              </w:rPr>
            </w:pPr>
            <w:r>
              <w:rPr>
                <w:rFonts w:hint="eastAsia" w:ascii="仿宋" w:hAnsi="仿宋" w:eastAsia="仿宋" w:cs="仿宋"/>
                <w:b w:val="0"/>
                <w:bCs w:val="0"/>
                <w:i w:val="0"/>
                <w:color w:val="000000"/>
                <w:sz w:val="20"/>
                <w:szCs w:val="20"/>
                <w:u w:val="none"/>
                <w:lang w:val="en-US" w:eastAsia="zh-CN"/>
              </w:rPr>
              <w:t>是否合格</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572" w:hRule="atLeast"/>
          <w:jc w:val="center"/>
        </w:trPr>
        <w:tc>
          <w:tcPr>
            <w:tcW w:w="4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5</w:t>
            </w:r>
          </w:p>
        </w:tc>
        <w:tc>
          <w:tcPr>
            <w:tcW w:w="6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sz w:val="20"/>
                <w:szCs w:val="20"/>
                <w:u w:val="none"/>
                <w:lang w:val="en-US" w:eastAsia="zh-CN"/>
              </w:rPr>
              <w:t>投标人需提供《食品经营许可证》或《食品生产许可证》有效的原件扫描件；</w:t>
            </w: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color="auto" w:fill="auto"/>
              <w:jc w:val="center"/>
              <w:textAlignment w:val="center"/>
              <w:rPr>
                <w:rFonts w:hint="eastAsia" w:ascii="仿宋" w:hAnsi="仿宋" w:eastAsia="仿宋" w:cs="仿宋"/>
                <w:b w:val="0"/>
                <w:bCs w:val="0"/>
                <w:i w:val="0"/>
                <w:color w:val="000000"/>
                <w:sz w:val="20"/>
                <w:szCs w:val="20"/>
                <w:u w:val="none"/>
                <w:lang w:val="en-US" w:eastAsia="zh-CN"/>
              </w:rPr>
            </w:pPr>
            <w:r>
              <w:rPr>
                <w:rFonts w:hint="eastAsia" w:ascii="仿宋" w:hAnsi="仿宋" w:eastAsia="仿宋" w:cs="仿宋"/>
                <w:b w:val="0"/>
                <w:bCs w:val="0"/>
                <w:i w:val="0"/>
                <w:color w:val="000000"/>
                <w:sz w:val="20"/>
                <w:szCs w:val="20"/>
                <w:u w:val="none"/>
                <w:lang w:val="en-US" w:eastAsia="zh-CN"/>
              </w:rPr>
              <w:t>是否合格</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444" w:hRule="atLeast"/>
          <w:jc w:val="center"/>
        </w:trPr>
        <w:tc>
          <w:tcPr>
            <w:tcW w:w="4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6</w:t>
            </w:r>
          </w:p>
        </w:tc>
        <w:tc>
          <w:tcPr>
            <w:tcW w:w="6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spacing w:line="360" w:lineRule="auto"/>
              <w:ind w:left="0" w:leftChars="0" w:right="0" w:rightChars="0" w:firstLine="0" w:firstLineChars="0"/>
              <w:jc w:val="left"/>
              <w:rPr>
                <w:rFonts w:hint="eastAsia" w:ascii="仿宋" w:hAnsi="仿宋" w:eastAsia="仿宋" w:cs="仿宋"/>
                <w:b w:val="0"/>
                <w:bCs w:val="0"/>
                <w:i w:val="0"/>
                <w:color w:val="000000"/>
                <w:sz w:val="20"/>
                <w:szCs w:val="20"/>
                <w:u w:val="none"/>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提供2021年或2022度经审计的《财务审计报告书》原件扫描件（会计周期不满一年可以不提供，需提供银行出具的资信证明）；</w:t>
            </w: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color="auto" w:fill="auto"/>
              <w:jc w:val="center"/>
              <w:textAlignment w:val="center"/>
              <w:rPr>
                <w:rFonts w:hint="eastAsia" w:ascii="仿宋" w:hAnsi="仿宋" w:eastAsia="仿宋" w:cs="仿宋"/>
                <w:b w:val="0"/>
                <w:bCs w:val="0"/>
                <w:i w:val="0"/>
                <w:color w:val="000000"/>
                <w:sz w:val="20"/>
                <w:szCs w:val="20"/>
                <w:u w:val="none"/>
                <w:lang w:val="en-US" w:eastAsia="zh-CN"/>
              </w:rPr>
            </w:pPr>
            <w:r>
              <w:rPr>
                <w:rFonts w:hint="eastAsia" w:ascii="仿宋" w:hAnsi="仿宋" w:eastAsia="仿宋" w:cs="仿宋"/>
                <w:b w:val="0"/>
                <w:bCs w:val="0"/>
                <w:i w:val="0"/>
                <w:color w:val="000000"/>
                <w:sz w:val="20"/>
                <w:szCs w:val="20"/>
                <w:u w:val="none"/>
                <w:lang w:val="en-US" w:eastAsia="zh-CN"/>
              </w:rPr>
              <w:t>是否合格</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573" w:hRule="atLeast"/>
          <w:jc w:val="center"/>
        </w:trPr>
        <w:tc>
          <w:tcPr>
            <w:tcW w:w="4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0"/>
                <w:sz w:val="20"/>
                <w:szCs w:val="20"/>
                <w:u w:val="none"/>
                <w:lang w:val="en-US" w:eastAsia="zh-CN" w:bidi="ar"/>
              </w:rPr>
            </w:pPr>
            <w:r>
              <w:rPr>
                <w:rFonts w:hint="eastAsia" w:ascii="仿宋" w:hAnsi="仿宋" w:eastAsia="仿宋" w:cs="仿宋"/>
                <w:b w:val="0"/>
                <w:bCs w:val="0"/>
                <w:i w:val="0"/>
                <w:color w:val="000000"/>
                <w:kern w:val="0"/>
                <w:sz w:val="20"/>
                <w:szCs w:val="20"/>
                <w:u w:val="none"/>
                <w:lang w:val="en-US" w:eastAsia="zh-CN" w:bidi="ar"/>
              </w:rPr>
              <w:t>7</w:t>
            </w:r>
          </w:p>
        </w:tc>
        <w:tc>
          <w:tcPr>
            <w:tcW w:w="6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auto"/>
              <w:spacing w:line="360" w:lineRule="auto"/>
              <w:ind w:left="0" w:leftChars="0" w:right="0" w:rightChars="0" w:firstLine="0" w:firstLineChars="0"/>
              <w:jc w:val="left"/>
              <w:rPr>
                <w:rFonts w:hint="default" w:ascii="仿宋" w:hAnsi="仿宋" w:eastAsia="仿宋" w:cs="仿宋"/>
                <w:b w:val="0"/>
                <w:bCs w:val="0"/>
                <w:i w:val="0"/>
                <w:color w:val="000000"/>
                <w:sz w:val="20"/>
                <w:szCs w:val="20"/>
                <w:u w:val="none"/>
                <w:lang w:val="en-US" w:eastAsia="zh-CN"/>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提供中小企业声明函</w:t>
            </w: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hd w:val="clear" w:color="auto" w:fill="auto"/>
              <w:jc w:val="center"/>
              <w:textAlignment w:val="center"/>
              <w:rPr>
                <w:rFonts w:hint="eastAsia" w:ascii="仿宋" w:hAnsi="仿宋" w:eastAsia="仿宋" w:cs="仿宋"/>
                <w:b w:val="0"/>
                <w:bCs w:val="0"/>
                <w:i w:val="0"/>
                <w:color w:val="000000"/>
                <w:sz w:val="20"/>
                <w:szCs w:val="20"/>
                <w:u w:val="none"/>
                <w:lang w:val="en-US" w:eastAsia="zh-CN"/>
              </w:rPr>
            </w:pPr>
            <w:r>
              <w:rPr>
                <w:rFonts w:hint="eastAsia" w:ascii="仿宋" w:hAnsi="仿宋" w:eastAsia="仿宋" w:cs="仿宋"/>
                <w:b w:val="0"/>
                <w:bCs w:val="0"/>
                <w:i w:val="0"/>
                <w:color w:val="000000"/>
                <w:sz w:val="20"/>
                <w:szCs w:val="20"/>
                <w:u w:val="none"/>
                <w:lang w:val="en-US" w:eastAsia="zh-CN"/>
              </w:rPr>
              <w:t>是否合格</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544" w:hRule="atLeast"/>
          <w:jc w:val="center"/>
        </w:trPr>
        <w:tc>
          <w:tcPr>
            <w:tcW w:w="8460" w:type="dxa"/>
            <w:gridSpan w:val="3"/>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b w:val="0"/>
                <w:bCs w:val="0"/>
                <w:i w:val="0"/>
                <w:color w:val="000000"/>
                <w:sz w:val="20"/>
                <w:szCs w:val="20"/>
                <w:u w:val="none"/>
              </w:rPr>
            </w:pPr>
            <w:r>
              <w:rPr>
                <w:rFonts w:hint="eastAsia" w:ascii="仿宋" w:hAnsi="仿宋" w:eastAsia="仿宋" w:cs="仿宋"/>
                <w:b/>
                <w:bCs/>
                <w:i w:val="0"/>
                <w:color w:val="000000"/>
                <w:sz w:val="20"/>
                <w:szCs w:val="20"/>
                <w:u w:val="none"/>
              </w:rPr>
              <w:t>填表说明：</w:t>
            </w:r>
            <w:r>
              <w:rPr>
                <w:rFonts w:hint="eastAsia" w:ascii="仿宋" w:hAnsi="仿宋" w:eastAsia="仿宋" w:cs="仿宋"/>
                <w:b w:val="0"/>
                <w:bCs w:val="0"/>
                <w:i w:val="0"/>
                <w:color w:val="000000"/>
                <w:sz w:val="20"/>
                <w:szCs w:val="20"/>
                <w:u w:val="none"/>
              </w:rPr>
              <w:t>1、每项内容审查合格，在表中填写“√”；不合格填写“×”</w:t>
            </w:r>
            <w:r>
              <w:rPr>
                <w:rFonts w:hint="eastAsia" w:ascii="仿宋" w:hAnsi="仿宋" w:eastAsia="仿宋" w:cs="仿宋"/>
                <w:b w:val="0"/>
                <w:bCs w:val="0"/>
                <w:i w:val="0"/>
                <w:color w:val="000000"/>
                <w:sz w:val="20"/>
                <w:szCs w:val="20"/>
                <w:u w:val="none"/>
                <w:lang w:eastAsia="zh-CN"/>
              </w:rPr>
              <w:t>。</w:t>
            </w:r>
            <w:r>
              <w:rPr>
                <w:rFonts w:hint="eastAsia" w:ascii="仿宋" w:hAnsi="仿宋" w:eastAsia="仿宋" w:cs="仿宋"/>
                <w:b w:val="0"/>
                <w:bCs w:val="0"/>
                <w:i w:val="0"/>
                <w:color w:val="000000"/>
                <w:sz w:val="20"/>
                <w:szCs w:val="20"/>
                <w:u w:val="none"/>
              </w:rPr>
              <w:t>2、审查结论填写“通过”或“不通过”</w:t>
            </w:r>
            <w:r>
              <w:rPr>
                <w:rFonts w:hint="eastAsia" w:ascii="仿宋" w:hAnsi="仿宋" w:eastAsia="仿宋" w:cs="仿宋"/>
                <w:b w:val="0"/>
                <w:bCs w:val="0"/>
                <w:i w:val="0"/>
                <w:color w:val="000000"/>
                <w:sz w:val="20"/>
                <w:szCs w:val="20"/>
                <w:u w:val="none"/>
                <w:lang w:eastAsia="zh-CN"/>
              </w:rPr>
              <w:t>。</w:t>
            </w:r>
            <w:r>
              <w:rPr>
                <w:rFonts w:hint="eastAsia" w:ascii="仿宋" w:hAnsi="仿宋" w:eastAsia="仿宋" w:cs="仿宋"/>
                <w:b/>
                <w:bCs/>
                <w:i w:val="0"/>
                <w:color w:val="000000"/>
                <w:sz w:val="20"/>
                <w:szCs w:val="20"/>
                <w:u w:val="none"/>
              </w:rPr>
              <w:t>注：如有一项不合格，作废标处理。</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55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bl>
    <w:p>
      <w:pPr>
        <w:shd w:val="clear" w:color="auto" w:fill="auto"/>
        <w:spacing w:line="40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6</w:t>
      </w:r>
      <w:r>
        <w:rPr>
          <w:rFonts w:hint="eastAsia" w:ascii="仿宋" w:hAnsi="仿宋" w:eastAsia="仿宋" w:cs="仿宋"/>
          <w:b/>
          <w:color w:val="000000" w:themeColor="text1"/>
          <w:szCs w:val="21"/>
          <w:highlight w:val="none"/>
          <w14:textFill>
            <w14:solidFill>
              <w14:schemeClr w14:val="tx1"/>
            </w14:solidFill>
          </w14:textFill>
        </w:rPr>
        <w:t>.2如评标专家在检验电子标书过程中，如果由于投标人自身原因导致评标专家无法查看并检验电子标书中以上相关资料的，否决其投标。即使投标单位将原件携带至现场的，同样按无效投标处理。</w:t>
      </w:r>
    </w:p>
    <w:p>
      <w:pPr>
        <w:shd w:val="clear" w:color="auto" w:fill="auto"/>
        <w:spacing w:before="156" w:beforeLines="50" w:line="440" w:lineRule="exact"/>
        <w:ind w:firstLine="352" w:firstLineChars="147"/>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pPr>
        <w:pStyle w:val="26"/>
        <w:rPr>
          <w:rFonts w:hint="eastAsia"/>
          <w:lang w:val="en-US" w:eastAsia="zh-CN"/>
        </w:rPr>
      </w:pPr>
    </w:p>
    <w:p>
      <w:pPr>
        <w:shd w:val="clear" w:color="auto" w:fill="auto"/>
        <w:spacing w:before="156" w:beforeLines="50" w:line="440" w:lineRule="exact"/>
        <w:ind w:firstLine="352" w:firstLineChars="147"/>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pPr>
        <w:shd w:val="clear" w:color="auto" w:fill="auto"/>
        <w:spacing w:before="156" w:beforeLines="50" w:line="440" w:lineRule="exact"/>
        <w:jc w:val="both"/>
        <w:rPr>
          <w:rFonts w:hint="eastAsia" w:ascii="仿宋" w:hAnsi="仿宋" w:eastAsia="仿宋" w:cs="仿宋"/>
          <w:b/>
          <w:color w:val="000000" w:themeColor="text1"/>
          <w:szCs w:val="21"/>
          <w:highlight w:val="none"/>
          <w:lang w:val="en-US" w:eastAsia="zh-CN"/>
          <w14:textFill>
            <w14:solidFill>
              <w14:schemeClr w14:val="tx1"/>
            </w14:solidFill>
          </w14:textFill>
        </w:rPr>
      </w:pPr>
    </w:p>
    <w:p>
      <w:pPr>
        <w:pStyle w:val="26"/>
        <w:rPr>
          <w:rFonts w:hint="eastAsia" w:ascii="仿宋" w:hAnsi="仿宋" w:eastAsia="仿宋" w:cs="仿宋"/>
          <w:b/>
          <w:color w:val="000000" w:themeColor="text1"/>
          <w:szCs w:val="21"/>
          <w:highlight w:val="none"/>
          <w:lang w:val="en-US" w:eastAsia="zh-CN"/>
          <w14:textFill>
            <w14:solidFill>
              <w14:schemeClr w14:val="tx1"/>
            </w14:solidFill>
          </w14:textFill>
        </w:rPr>
      </w:pPr>
    </w:p>
    <w:p>
      <w:pPr>
        <w:pStyle w:val="26"/>
        <w:rPr>
          <w:rFonts w:hint="eastAsia" w:ascii="仿宋" w:hAnsi="仿宋" w:eastAsia="仿宋" w:cs="仿宋"/>
          <w:b/>
          <w:color w:val="000000" w:themeColor="text1"/>
          <w:szCs w:val="21"/>
          <w:highlight w:val="none"/>
          <w:lang w:val="en-US" w:eastAsia="zh-CN"/>
          <w14:textFill>
            <w14:solidFill>
              <w14:schemeClr w14:val="tx1"/>
            </w14:solidFill>
          </w14:textFill>
        </w:rPr>
      </w:pPr>
    </w:p>
    <w:p>
      <w:pPr>
        <w:shd w:val="clear" w:color="auto" w:fill="auto"/>
        <w:spacing w:before="156" w:beforeLines="50" w:line="440" w:lineRule="exact"/>
        <w:ind w:firstLine="352" w:firstLineChars="147"/>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pPr>
        <w:shd w:val="clear" w:color="auto" w:fill="auto"/>
        <w:spacing w:before="156" w:beforeLines="50" w:line="440" w:lineRule="exact"/>
        <w:ind w:firstLine="352" w:firstLineChars="147"/>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pPr>
        <w:shd w:val="clear" w:color="auto" w:fill="auto"/>
        <w:spacing w:before="156" w:beforeLines="50" w:line="440" w:lineRule="exact"/>
        <w:ind w:firstLine="352" w:firstLineChars="147"/>
        <w:jc w:val="center"/>
        <w:outlineLvl w:val="1"/>
        <w:rPr>
          <w:rFonts w:hint="eastAsia" w:ascii="仿宋" w:hAnsi="仿宋" w:eastAsia="仿宋" w:cs="仿宋"/>
          <w:b/>
          <w:color w:val="000000" w:themeColor="text1"/>
          <w:szCs w:val="21"/>
          <w:highlight w:val="none"/>
          <w:lang w:val="en-US" w:eastAsia="zh-CN"/>
          <w14:textFill>
            <w14:solidFill>
              <w14:schemeClr w14:val="tx1"/>
            </w14:solidFill>
          </w14:textFill>
        </w:rPr>
      </w:pPr>
      <w:bookmarkStart w:id="80" w:name="_Toc8812"/>
    </w:p>
    <w:p>
      <w:pPr>
        <w:shd w:val="clear" w:color="auto" w:fill="auto"/>
        <w:spacing w:before="156" w:beforeLines="50" w:line="440" w:lineRule="exact"/>
        <w:ind w:firstLine="352" w:firstLineChars="147"/>
        <w:jc w:val="center"/>
        <w:outlineLvl w:val="1"/>
        <w:rPr>
          <w:rFonts w:hint="eastAsia" w:ascii="仿宋" w:hAnsi="仿宋" w:eastAsia="仿宋" w:cs="仿宋"/>
          <w:b/>
          <w:color w:val="000000" w:themeColor="text1"/>
          <w:szCs w:val="21"/>
          <w:highlight w:val="none"/>
          <w:lang w:val="en-US" w:eastAsia="zh-CN"/>
          <w14:textFill>
            <w14:solidFill>
              <w14:schemeClr w14:val="tx1"/>
            </w14:solidFill>
          </w14:textFill>
        </w:rPr>
      </w:pPr>
    </w:p>
    <w:p>
      <w:pPr>
        <w:shd w:val="clear" w:color="auto" w:fill="auto"/>
        <w:spacing w:before="156" w:beforeLines="50" w:line="440" w:lineRule="exact"/>
        <w:ind w:firstLine="352" w:firstLineChars="147"/>
        <w:jc w:val="center"/>
        <w:outlineLvl w:val="1"/>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7</w:t>
      </w:r>
      <w:r>
        <w:rPr>
          <w:rFonts w:hint="eastAsia" w:ascii="仿宋" w:hAnsi="仿宋" w:eastAsia="仿宋" w:cs="仿宋"/>
          <w:b/>
          <w:color w:val="000000" w:themeColor="text1"/>
          <w:szCs w:val="21"/>
          <w:highlight w:val="none"/>
          <w14:textFill>
            <w14:solidFill>
              <w14:schemeClr w14:val="tx1"/>
            </w14:solidFill>
          </w14:textFill>
        </w:rPr>
        <w:t>.符合性审查</w:t>
      </w:r>
      <w:bookmarkEnd w:id="80"/>
    </w:p>
    <w:p>
      <w:pPr>
        <w:shd w:val="clear" w:color="auto" w:fill="auto"/>
        <w:spacing w:line="440" w:lineRule="exact"/>
        <w:ind w:firstLine="360" w:firstLineChars="150"/>
        <w:jc w:val="center"/>
        <w:outlineLvl w:val="2"/>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．1评审细则</w:t>
      </w:r>
    </w:p>
    <w:tbl>
      <w:tblPr>
        <w:tblStyle w:val="20"/>
        <w:tblpPr w:leftFromText="180" w:rightFromText="180" w:vertAnchor="text" w:horzAnchor="page" w:tblpX="1293" w:tblpY="54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6"/>
        <w:gridCol w:w="491"/>
        <w:gridCol w:w="6539"/>
        <w:gridCol w:w="748"/>
        <w:gridCol w:w="7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9" w:hRule="atLeast"/>
        </w:trPr>
        <w:tc>
          <w:tcPr>
            <w:tcW w:w="916" w:type="dxa"/>
            <w:tcBorders>
              <w:top w:val="single" w:color="auto" w:sz="4" w:space="0"/>
              <w:left w:val="single" w:color="auto" w:sz="4" w:space="0"/>
            </w:tcBorders>
            <w:noWrap w:val="0"/>
            <w:vAlign w:val="center"/>
          </w:tcPr>
          <w:p>
            <w:pPr>
              <w:jc w:val="center"/>
              <w:rPr>
                <w:rFonts w:hint="eastAsia" w:ascii="宋体" w:hAnsi="宋体" w:cs="宋体"/>
                <w:b/>
                <w:sz w:val="24"/>
              </w:rPr>
            </w:pPr>
            <w:r>
              <w:rPr>
                <w:rFonts w:hint="eastAsia" w:ascii="宋体" w:hAnsi="宋体" w:cs="宋体"/>
                <w:b/>
                <w:sz w:val="24"/>
              </w:rPr>
              <w:t>项目</w:t>
            </w:r>
          </w:p>
        </w:tc>
        <w:tc>
          <w:tcPr>
            <w:tcW w:w="7030" w:type="dxa"/>
            <w:gridSpan w:val="2"/>
            <w:tcBorders>
              <w:top w:val="single" w:color="auto" w:sz="4" w:space="0"/>
            </w:tcBorders>
            <w:noWrap w:val="0"/>
            <w:vAlign w:val="center"/>
          </w:tcPr>
          <w:p>
            <w:pPr>
              <w:jc w:val="center"/>
              <w:rPr>
                <w:rFonts w:hint="eastAsia" w:ascii="宋体" w:hAnsi="宋体" w:cs="宋体"/>
                <w:b/>
                <w:sz w:val="24"/>
              </w:rPr>
            </w:pPr>
            <w:r>
              <w:rPr>
                <w:rFonts w:hint="eastAsia" w:ascii="宋体" w:hAnsi="宋体" w:cs="宋体"/>
                <w:b/>
                <w:sz w:val="24"/>
              </w:rPr>
              <w:t>评审内容</w:t>
            </w:r>
          </w:p>
        </w:tc>
        <w:tc>
          <w:tcPr>
            <w:tcW w:w="1492" w:type="dxa"/>
            <w:gridSpan w:val="2"/>
            <w:tcBorders>
              <w:top w:val="single" w:color="auto" w:sz="4" w:space="0"/>
              <w:right w:val="single" w:color="auto" w:sz="4" w:space="0"/>
            </w:tcBorders>
            <w:noWrap w:val="0"/>
            <w:vAlign w:val="center"/>
          </w:tcPr>
          <w:p>
            <w:pPr>
              <w:jc w:val="center"/>
              <w:rPr>
                <w:rFonts w:hint="eastAsia" w:ascii="宋体" w:hAnsi="宋体" w:cs="宋体"/>
                <w:b/>
                <w:sz w:val="24"/>
              </w:rPr>
            </w:pPr>
            <w:r>
              <w:rPr>
                <w:rFonts w:hint="eastAsia" w:ascii="宋体" w:hAnsi="宋体" w:cs="宋体"/>
                <w:b/>
                <w:sz w:val="24"/>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trPr>
        <w:tc>
          <w:tcPr>
            <w:tcW w:w="916" w:type="dxa"/>
            <w:tcBorders>
              <w:left w:val="single" w:color="auto" w:sz="4" w:space="0"/>
              <w:bottom w:val="single" w:color="auto" w:sz="4" w:space="0"/>
            </w:tcBorders>
            <w:noWrap w:val="0"/>
            <w:vAlign w:val="center"/>
          </w:tcPr>
          <w:p>
            <w:pPr>
              <w:rPr>
                <w:rFonts w:hint="eastAsia" w:ascii="宋体" w:hAnsi="宋体" w:cs="宋体"/>
              </w:rPr>
            </w:pPr>
          </w:p>
        </w:tc>
        <w:tc>
          <w:tcPr>
            <w:tcW w:w="7030" w:type="dxa"/>
            <w:gridSpan w:val="2"/>
            <w:tcBorders>
              <w:bottom w:val="single" w:color="auto" w:sz="4" w:space="0"/>
            </w:tcBorders>
            <w:noWrap w:val="0"/>
            <w:vAlign w:val="top"/>
          </w:tcPr>
          <w:p>
            <w:pPr>
              <w:rPr>
                <w:rFonts w:hint="eastAsia" w:ascii="宋体" w:hAnsi="宋体" w:cs="宋体"/>
              </w:rPr>
            </w:pPr>
          </w:p>
        </w:tc>
        <w:tc>
          <w:tcPr>
            <w:tcW w:w="748" w:type="dxa"/>
            <w:noWrap w:val="0"/>
            <w:vAlign w:val="center"/>
          </w:tcPr>
          <w:p>
            <w:pPr>
              <w:jc w:val="center"/>
              <w:rPr>
                <w:rFonts w:hint="eastAsia" w:ascii="宋体" w:hAnsi="宋体" w:cs="宋体"/>
                <w:b/>
                <w:sz w:val="24"/>
              </w:rPr>
            </w:pPr>
            <w:r>
              <w:rPr>
                <w:rFonts w:hint="eastAsia" w:ascii="宋体" w:hAnsi="宋体" w:cs="宋体"/>
                <w:color w:val="auto"/>
                <w:spacing w:val="-2"/>
                <w:szCs w:val="21"/>
              </w:rPr>
              <w:t>√</w:t>
            </w:r>
          </w:p>
        </w:tc>
        <w:tc>
          <w:tcPr>
            <w:tcW w:w="744" w:type="dxa"/>
            <w:tcBorders>
              <w:right w:val="single" w:color="auto" w:sz="4" w:space="0"/>
            </w:tcBorders>
            <w:noWrap w:val="0"/>
            <w:vAlign w:val="center"/>
          </w:tcPr>
          <w:p>
            <w:pPr>
              <w:ind w:firstLine="236" w:firstLineChars="100"/>
              <w:rPr>
                <w:rFonts w:hint="eastAsia" w:ascii="宋体" w:hAnsi="宋体" w:cs="宋体"/>
                <w:b/>
                <w:sz w:val="24"/>
              </w:rPr>
            </w:pPr>
            <w:r>
              <w:rPr>
                <w:rFonts w:hint="eastAsia" w:ascii="宋体" w:hAnsi="宋体" w:cs="宋体"/>
                <w:color w:val="auto"/>
                <w:spacing w:val="-2"/>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916"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审</w:t>
            </w:r>
          </w:p>
          <w:p>
            <w:pPr>
              <w:jc w:val="center"/>
              <w:rPr>
                <w:rFonts w:hint="eastAsia" w:ascii="宋体" w:hAnsi="宋体" w:cs="宋体"/>
                <w:szCs w:val="21"/>
              </w:rPr>
            </w:pPr>
            <w:r>
              <w:rPr>
                <w:rFonts w:hint="eastAsia" w:ascii="宋体" w:hAnsi="宋体" w:cs="宋体"/>
                <w:szCs w:val="21"/>
              </w:rPr>
              <w:t>查</w:t>
            </w:r>
          </w:p>
          <w:p>
            <w:pPr>
              <w:jc w:val="center"/>
              <w:rPr>
                <w:rFonts w:hint="eastAsia" w:ascii="宋体" w:hAnsi="宋体" w:cs="宋体"/>
                <w:szCs w:val="21"/>
              </w:rPr>
            </w:pPr>
            <w:r>
              <w:rPr>
                <w:rFonts w:hint="eastAsia" w:ascii="宋体" w:hAnsi="宋体" w:cs="宋体"/>
                <w:szCs w:val="21"/>
              </w:rPr>
              <w:t>标</w:t>
            </w:r>
          </w:p>
          <w:p>
            <w:pPr>
              <w:jc w:val="center"/>
              <w:rPr>
                <w:rFonts w:hint="eastAsia" w:ascii="宋体" w:hAnsi="宋体" w:cs="宋体"/>
                <w:szCs w:val="21"/>
              </w:rPr>
            </w:pPr>
            <w:r>
              <w:rPr>
                <w:rFonts w:hint="eastAsia" w:ascii="宋体" w:hAnsi="宋体" w:cs="宋体"/>
                <w:szCs w:val="21"/>
              </w:rPr>
              <w:t>准</w:t>
            </w:r>
          </w:p>
        </w:tc>
        <w:tc>
          <w:tcPr>
            <w:tcW w:w="491"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1</w:t>
            </w:r>
          </w:p>
        </w:tc>
        <w:tc>
          <w:tcPr>
            <w:tcW w:w="6539" w:type="dxa"/>
            <w:tcBorders>
              <w:top w:val="single" w:color="auto" w:sz="4" w:space="0"/>
              <w:left w:val="single" w:color="auto" w:sz="4" w:space="0"/>
              <w:right w:val="single" w:color="auto" w:sz="4" w:space="0"/>
            </w:tcBorders>
            <w:noWrap w:val="0"/>
            <w:vAlign w:val="center"/>
          </w:tcPr>
          <w:p>
            <w:pPr>
              <w:shd w:val="clear" w:color="auto" w:fill="auto"/>
              <w:spacing w:line="400" w:lineRule="exact"/>
              <w:jc w:val="left"/>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由政府立项核准、审批的采购项目, 报价高于设定的采购预算单价的；</w:t>
            </w:r>
          </w:p>
        </w:tc>
        <w:tc>
          <w:tcPr>
            <w:tcW w:w="748" w:type="dxa"/>
            <w:tcBorders>
              <w:left w:val="single" w:color="auto" w:sz="4" w:space="0"/>
              <w:right w:val="single" w:color="auto" w:sz="4" w:space="0"/>
            </w:tcBorders>
            <w:noWrap w:val="0"/>
            <w:vAlign w:val="top"/>
          </w:tcPr>
          <w:p>
            <w:pPr>
              <w:jc w:val="center"/>
              <w:rPr>
                <w:rFonts w:hint="eastAsia" w:ascii="宋体" w:hAnsi="宋体" w:cs="宋体"/>
                <w:b/>
                <w:szCs w:val="21"/>
              </w:rPr>
            </w:pPr>
          </w:p>
        </w:tc>
        <w:tc>
          <w:tcPr>
            <w:tcW w:w="744" w:type="dxa"/>
            <w:tcBorders>
              <w:left w:val="single" w:color="auto" w:sz="4" w:space="0"/>
              <w:right w:val="single" w:color="auto" w:sz="4" w:space="0"/>
            </w:tcBorders>
            <w:noWrap w:val="0"/>
            <w:vAlign w:val="top"/>
          </w:tcPr>
          <w:p>
            <w:pPr>
              <w:jc w:val="center"/>
              <w:rPr>
                <w:rFonts w:hint="eastAsia" w:ascii="宋体" w:hAnsi="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94" w:hRule="atLeast"/>
        </w:trPr>
        <w:tc>
          <w:tcPr>
            <w:tcW w:w="916"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2</w:t>
            </w:r>
          </w:p>
        </w:tc>
        <w:tc>
          <w:tcPr>
            <w:tcW w:w="653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left"/>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法定代表人身份证明及授权委托书有效，且符合招标文件规定的格式。</w:t>
            </w:r>
          </w:p>
        </w:tc>
        <w:tc>
          <w:tcPr>
            <w:tcW w:w="748" w:type="dxa"/>
            <w:tcBorders>
              <w:left w:val="single" w:color="auto" w:sz="4" w:space="0"/>
            </w:tcBorders>
            <w:noWrap w:val="0"/>
            <w:vAlign w:val="top"/>
          </w:tcPr>
          <w:p>
            <w:pPr>
              <w:rPr>
                <w:rFonts w:hint="eastAsia" w:ascii="宋体" w:hAnsi="宋体" w:cs="宋体"/>
                <w:szCs w:val="21"/>
              </w:rPr>
            </w:pPr>
          </w:p>
        </w:tc>
        <w:tc>
          <w:tcPr>
            <w:tcW w:w="744" w:type="dxa"/>
            <w:tcBorders>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trPr>
        <w:tc>
          <w:tcPr>
            <w:tcW w:w="916"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1"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3</w:t>
            </w:r>
          </w:p>
        </w:tc>
        <w:tc>
          <w:tcPr>
            <w:tcW w:w="6539" w:type="dxa"/>
            <w:tcBorders>
              <w:top w:val="single" w:color="auto" w:sz="4" w:space="0"/>
              <w:left w:val="single" w:color="auto" w:sz="4" w:space="0"/>
              <w:right w:val="single" w:color="auto" w:sz="4" w:space="0"/>
            </w:tcBorders>
            <w:noWrap w:val="0"/>
            <w:vAlign w:val="center"/>
          </w:tcPr>
          <w:p>
            <w:pPr>
              <w:shd w:val="clear" w:color="auto" w:fill="auto"/>
              <w:spacing w:line="400" w:lineRule="exact"/>
              <w:jc w:val="left"/>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只有一个方案投标。</w:t>
            </w:r>
          </w:p>
        </w:tc>
        <w:tc>
          <w:tcPr>
            <w:tcW w:w="748" w:type="dxa"/>
            <w:tcBorders>
              <w:left w:val="single" w:color="auto" w:sz="4" w:space="0"/>
            </w:tcBorders>
            <w:noWrap w:val="0"/>
            <w:vAlign w:val="top"/>
          </w:tcPr>
          <w:p>
            <w:pPr>
              <w:rPr>
                <w:rFonts w:hint="eastAsia" w:ascii="宋体" w:hAnsi="宋体" w:cs="宋体"/>
                <w:szCs w:val="21"/>
              </w:rPr>
            </w:pPr>
          </w:p>
        </w:tc>
        <w:tc>
          <w:tcPr>
            <w:tcW w:w="744" w:type="dxa"/>
            <w:tcBorders>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trPr>
        <w:tc>
          <w:tcPr>
            <w:tcW w:w="916"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1" w:type="dxa"/>
            <w:tcBorders>
              <w:left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4</w:t>
            </w:r>
          </w:p>
        </w:tc>
        <w:tc>
          <w:tcPr>
            <w:tcW w:w="6539" w:type="dxa"/>
            <w:tcBorders>
              <w:right w:val="single" w:color="auto" w:sz="4" w:space="0"/>
            </w:tcBorders>
            <w:noWrap w:val="0"/>
            <w:vAlign w:val="center"/>
          </w:tcPr>
          <w:p>
            <w:pPr>
              <w:shd w:val="clear" w:color="auto" w:fill="auto"/>
              <w:spacing w:line="400" w:lineRule="exact"/>
              <w:jc w:val="left"/>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投标文件内容齐全、无遗漏。</w:t>
            </w:r>
          </w:p>
        </w:tc>
        <w:tc>
          <w:tcPr>
            <w:tcW w:w="748" w:type="dxa"/>
            <w:tcBorders>
              <w:left w:val="single" w:color="auto" w:sz="4" w:space="0"/>
            </w:tcBorders>
            <w:noWrap w:val="0"/>
            <w:vAlign w:val="top"/>
          </w:tcPr>
          <w:p>
            <w:pPr>
              <w:rPr>
                <w:rFonts w:hint="eastAsia" w:ascii="宋体" w:hAnsi="宋体" w:cs="宋体"/>
                <w:szCs w:val="21"/>
              </w:rPr>
            </w:pPr>
          </w:p>
        </w:tc>
        <w:tc>
          <w:tcPr>
            <w:tcW w:w="744" w:type="dxa"/>
            <w:tcBorders>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trPr>
        <w:tc>
          <w:tcPr>
            <w:tcW w:w="916"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1" w:type="dxa"/>
            <w:tcBorders>
              <w:left w:val="single" w:color="auto" w:sz="4" w:space="0"/>
              <w:bottom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5</w:t>
            </w:r>
          </w:p>
        </w:tc>
        <w:tc>
          <w:tcPr>
            <w:tcW w:w="6539" w:type="dxa"/>
            <w:tcBorders>
              <w:bottom w:val="single" w:color="auto" w:sz="4" w:space="0"/>
              <w:right w:val="single" w:color="auto" w:sz="4" w:space="0"/>
            </w:tcBorders>
            <w:noWrap w:val="0"/>
            <w:vAlign w:val="center"/>
          </w:tcPr>
          <w:p>
            <w:pPr>
              <w:shd w:val="clear" w:color="auto" w:fill="auto"/>
              <w:spacing w:line="400" w:lineRule="exact"/>
              <w:jc w:val="left"/>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对招标文件规定的招标内容全部作出响应。</w:t>
            </w:r>
          </w:p>
        </w:tc>
        <w:tc>
          <w:tcPr>
            <w:tcW w:w="748" w:type="dxa"/>
            <w:tcBorders>
              <w:left w:val="single" w:color="auto" w:sz="4" w:space="0"/>
              <w:bottom w:val="single" w:color="auto" w:sz="4" w:space="0"/>
            </w:tcBorders>
            <w:noWrap w:val="0"/>
            <w:vAlign w:val="top"/>
          </w:tcPr>
          <w:p>
            <w:pPr>
              <w:rPr>
                <w:rFonts w:hint="eastAsia" w:ascii="宋体" w:hAnsi="宋体" w:cs="宋体"/>
                <w:szCs w:val="21"/>
              </w:rPr>
            </w:pPr>
          </w:p>
        </w:tc>
        <w:tc>
          <w:tcPr>
            <w:tcW w:w="744" w:type="dxa"/>
            <w:tcBorders>
              <w:bottom w:val="single" w:color="auto" w:sz="4" w:space="0"/>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trPr>
        <w:tc>
          <w:tcPr>
            <w:tcW w:w="916"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6</w:t>
            </w:r>
          </w:p>
        </w:tc>
        <w:tc>
          <w:tcPr>
            <w:tcW w:w="653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left"/>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满足招标文件提出的技术和质量要求。</w:t>
            </w:r>
          </w:p>
        </w:tc>
        <w:tc>
          <w:tcPr>
            <w:tcW w:w="74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Cs w:val="21"/>
              </w:rPr>
            </w:pPr>
          </w:p>
        </w:tc>
        <w:tc>
          <w:tcPr>
            <w:tcW w:w="74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trPr>
        <w:tc>
          <w:tcPr>
            <w:tcW w:w="916"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1" w:type="dxa"/>
            <w:tcBorders>
              <w:top w:val="single" w:color="auto" w:sz="4" w:space="0"/>
              <w:left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7</w:t>
            </w:r>
          </w:p>
        </w:tc>
        <w:tc>
          <w:tcPr>
            <w:tcW w:w="6539" w:type="dxa"/>
            <w:tcBorders>
              <w:top w:val="single" w:color="auto" w:sz="4" w:space="0"/>
              <w:right w:val="single" w:color="auto" w:sz="4" w:space="0"/>
            </w:tcBorders>
            <w:noWrap w:val="0"/>
            <w:vAlign w:val="center"/>
          </w:tcPr>
          <w:p>
            <w:pPr>
              <w:shd w:val="clear" w:color="auto" w:fill="auto"/>
              <w:spacing w:line="400" w:lineRule="exact"/>
              <w:jc w:val="left"/>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完成期限满足招标文件要求。</w:t>
            </w:r>
          </w:p>
        </w:tc>
        <w:tc>
          <w:tcPr>
            <w:tcW w:w="748" w:type="dxa"/>
            <w:tcBorders>
              <w:top w:val="single" w:color="auto" w:sz="4" w:space="0"/>
              <w:left w:val="single" w:color="auto" w:sz="4" w:space="0"/>
            </w:tcBorders>
            <w:noWrap w:val="0"/>
            <w:vAlign w:val="top"/>
          </w:tcPr>
          <w:p>
            <w:pPr>
              <w:rPr>
                <w:rFonts w:hint="eastAsia" w:ascii="宋体" w:hAnsi="宋体" w:cs="宋体"/>
                <w:szCs w:val="21"/>
              </w:rPr>
            </w:pPr>
          </w:p>
        </w:tc>
        <w:tc>
          <w:tcPr>
            <w:tcW w:w="744" w:type="dxa"/>
            <w:tcBorders>
              <w:top w:val="single" w:color="auto" w:sz="4" w:space="0"/>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trPr>
        <w:tc>
          <w:tcPr>
            <w:tcW w:w="916"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1" w:type="dxa"/>
            <w:tcBorders>
              <w:left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8</w:t>
            </w:r>
          </w:p>
        </w:tc>
        <w:tc>
          <w:tcPr>
            <w:tcW w:w="6539" w:type="dxa"/>
            <w:tcBorders>
              <w:right w:val="single" w:color="auto" w:sz="4" w:space="0"/>
            </w:tcBorders>
            <w:noWrap w:val="0"/>
            <w:vAlign w:val="center"/>
          </w:tcPr>
          <w:p>
            <w:pPr>
              <w:shd w:val="clear" w:color="auto" w:fill="auto"/>
              <w:spacing w:line="400" w:lineRule="exact"/>
              <w:jc w:val="left"/>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售后服务满足招标文件要求。</w:t>
            </w:r>
          </w:p>
        </w:tc>
        <w:tc>
          <w:tcPr>
            <w:tcW w:w="748" w:type="dxa"/>
            <w:tcBorders>
              <w:left w:val="single" w:color="auto" w:sz="4" w:space="0"/>
            </w:tcBorders>
            <w:noWrap w:val="0"/>
            <w:vAlign w:val="top"/>
          </w:tcPr>
          <w:p>
            <w:pPr>
              <w:rPr>
                <w:rFonts w:hint="eastAsia" w:ascii="宋体" w:hAnsi="宋体" w:cs="宋体"/>
                <w:szCs w:val="21"/>
              </w:rPr>
            </w:pPr>
          </w:p>
        </w:tc>
        <w:tc>
          <w:tcPr>
            <w:tcW w:w="744" w:type="dxa"/>
            <w:tcBorders>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trPr>
        <w:tc>
          <w:tcPr>
            <w:tcW w:w="916"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1" w:type="dxa"/>
            <w:tcBorders>
              <w:left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9</w:t>
            </w:r>
          </w:p>
        </w:tc>
        <w:tc>
          <w:tcPr>
            <w:tcW w:w="6539" w:type="dxa"/>
            <w:tcBorders>
              <w:right w:val="single" w:color="auto" w:sz="4" w:space="0"/>
            </w:tcBorders>
            <w:noWrap w:val="0"/>
            <w:vAlign w:val="center"/>
          </w:tcPr>
          <w:p>
            <w:pPr>
              <w:shd w:val="clear" w:color="auto" w:fill="auto"/>
              <w:spacing w:line="400" w:lineRule="exact"/>
              <w:jc w:val="left"/>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投标有效期满足招标文件要求。</w:t>
            </w:r>
          </w:p>
        </w:tc>
        <w:tc>
          <w:tcPr>
            <w:tcW w:w="748" w:type="dxa"/>
            <w:tcBorders>
              <w:left w:val="single" w:color="auto" w:sz="4" w:space="0"/>
            </w:tcBorders>
            <w:noWrap w:val="0"/>
            <w:vAlign w:val="top"/>
          </w:tcPr>
          <w:p>
            <w:pPr>
              <w:rPr>
                <w:rFonts w:hint="eastAsia" w:ascii="宋体" w:hAnsi="宋体" w:cs="宋体"/>
                <w:szCs w:val="21"/>
              </w:rPr>
            </w:pPr>
          </w:p>
        </w:tc>
        <w:tc>
          <w:tcPr>
            <w:tcW w:w="744" w:type="dxa"/>
            <w:tcBorders>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trPr>
        <w:tc>
          <w:tcPr>
            <w:tcW w:w="916"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1" w:type="dxa"/>
            <w:tcBorders>
              <w:left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10</w:t>
            </w:r>
          </w:p>
        </w:tc>
        <w:tc>
          <w:tcPr>
            <w:tcW w:w="6539" w:type="dxa"/>
            <w:tcBorders>
              <w:right w:val="single" w:color="auto" w:sz="4" w:space="0"/>
            </w:tcBorders>
            <w:noWrap w:val="0"/>
            <w:vAlign w:val="center"/>
          </w:tcPr>
          <w:p>
            <w:pPr>
              <w:shd w:val="clear" w:color="auto" w:fill="auto"/>
              <w:spacing w:line="400" w:lineRule="exact"/>
              <w:jc w:val="left"/>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投标人详细地址、联系人、电话。</w:t>
            </w:r>
          </w:p>
        </w:tc>
        <w:tc>
          <w:tcPr>
            <w:tcW w:w="748" w:type="dxa"/>
            <w:tcBorders>
              <w:left w:val="single" w:color="auto" w:sz="4" w:space="0"/>
            </w:tcBorders>
            <w:noWrap w:val="0"/>
            <w:vAlign w:val="top"/>
          </w:tcPr>
          <w:p>
            <w:pPr>
              <w:rPr>
                <w:rFonts w:hint="eastAsia" w:ascii="宋体" w:hAnsi="宋体" w:cs="宋体"/>
                <w:szCs w:val="21"/>
              </w:rPr>
            </w:pPr>
          </w:p>
        </w:tc>
        <w:tc>
          <w:tcPr>
            <w:tcW w:w="744" w:type="dxa"/>
            <w:tcBorders>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trPr>
        <w:tc>
          <w:tcPr>
            <w:tcW w:w="7946" w:type="dxa"/>
            <w:gridSpan w:val="3"/>
            <w:tcBorders>
              <w:left w:val="single" w:color="auto" w:sz="4" w:space="0"/>
              <w:right w:val="single" w:color="auto" w:sz="4" w:space="0"/>
            </w:tcBorders>
            <w:noWrap w:val="0"/>
            <w:vAlign w:val="center"/>
          </w:tcPr>
          <w:p>
            <w:pPr>
              <w:jc w:val="center"/>
              <w:rPr>
                <w:rFonts w:hint="eastAsia" w:ascii="宋体" w:hAnsi="宋体" w:cs="宋体"/>
                <w:sz w:val="20"/>
                <w:szCs w:val="20"/>
              </w:rPr>
            </w:pPr>
            <w:r>
              <w:rPr>
                <w:rFonts w:hint="eastAsia" w:ascii="仿宋" w:hAnsi="仿宋" w:eastAsia="仿宋" w:cs="仿宋"/>
                <w:color w:val="000000" w:themeColor="text1"/>
                <w:szCs w:val="21"/>
                <w:highlight w:val="none"/>
                <w:lang w:eastAsia="zh-CN"/>
                <w14:textFill>
                  <w14:solidFill>
                    <w14:schemeClr w14:val="tx1"/>
                  </w14:solidFill>
                </w14:textFill>
              </w:rPr>
              <w:t>结论：是否通过评审（须填写通过或不通过） 注：如有一项不合格，作废标处理。</w:t>
            </w:r>
          </w:p>
        </w:tc>
        <w:tc>
          <w:tcPr>
            <w:tcW w:w="1492" w:type="dxa"/>
            <w:gridSpan w:val="2"/>
            <w:tcBorders>
              <w:left w:val="single" w:color="auto" w:sz="4" w:space="0"/>
              <w:right w:val="single" w:color="auto" w:sz="4" w:space="0"/>
            </w:tcBorders>
            <w:noWrap w:val="0"/>
            <w:vAlign w:val="center"/>
          </w:tcPr>
          <w:p>
            <w:pPr>
              <w:rPr>
                <w:rFonts w:hint="eastAsia" w:ascii="宋体" w:hAnsi="宋体" w:cs="宋体"/>
                <w:szCs w:val="21"/>
              </w:rPr>
            </w:pPr>
          </w:p>
        </w:tc>
      </w:tr>
    </w:tbl>
    <w:p>
      <w:pPr>
        <w:shd w:val="clear" w:color="auto" w:fill="auto"/>
        <w:spacing w:line="400" w:lineRule="exact"/>
        <w:rPr>
          <w:rFonts w:hint="eastAsia" w:ascii="仿宋" w:hAnsi="仿宋" w:eastAsia="仿宋" w:cs="仿宋"/>
          <w:color w:val="000000" w:themeColor="text1"/>
          <w:szCs w:val="21"/>
          <w:highlight w:val="none"/>
          <w:lang w:val="en-US" w:eastAsia="zh-CN"/>
          <w14:textFill>
            <w14:solidFill>
              <w14:schemeClr w14:val="tx1"/>
            </w14:solidFill>
          </w14:textFill>
        </w:rPr>
      </w:pP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.2评委会判定投标文件的响应性只根据投标文件本身的内容，而不寻求外部的证据，但投标有不真实不正确的内容时除外。</w:t>
      </w:r>
    </w:p>
    <w:p>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.3如果投标文件实质上没有响应</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的要求，评委会将予以拒绝，投标人不得通过修正或撤销不符合要求的偏离或保留，而使其投标成为实质上响应的投标。</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.4投标人可在现场20分钟内对评标委员会的评审结论提出异议，评标委员会根据</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及有关规定对投标人的异议进行复议</w:t>
      </w:r>
    </w:p>
    <w:p>
      <w:pPr>
        <w:shd w:val="clear" w:color="auto" w:fill="auto"/>
        <w:spacing w:line="400" w:lineRule="exact"/>
        <w:ind w:firstLine="600" w:firstLineChars="250"/>
        <w:outlineLvl w:val="2"/>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.5只有通过初审的投标人才能进入下一步评标程序。</w:t>
      </w:r>
    </w:p>
    <w:p>
      <w:pPr>
        <w:shd w:val="clear" w:color="auto" w:fill="auto"/>
        <w:spacing w:line="400" w:lineRule="exact"/>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bookmarkStart w:id="81" w:name="_Toc469495734"/>
      <w:bookmarkStart w:id="82" w:name="_Toc362983803"/>
    </w:p>
    <w:p>
      <w:pPr>
        <w:shd w:val="clear" w:color="auto" w:fill="auto"/>
        <w:spacing w:before="156" w:beforeLines="50" w:line="400" w:lineRule="exact"/>
        <w:jc w:val="center"/>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83" w:name="_Toc13737"/>
      <w:r>
        <w:rPr>
          <w:rFonts w:hint="eastAsia" w:ascii="仿宋" w:hAnsi="仿宋" w:eastAsia="仿宋" w:cs="仿宋"/>
          <w:b/>
          <w:color w:val="000000" w:themeColor="text1"/>
          <w:sz w:val="24"/>
          <w:szCs w:val="24"/>
          <w:highlight w:val="none"/>
          <w14:textFill>
            <w14:solidFill>
              <w14:schemeClr w14:val="tx1"/>
            </w14:solidFill>
          </w14:textFill>
        </w:rPr>
        <w:t>三  投标文件的澄清和补正</w:t>
      </w:r>
      <w:bookmarkEnd w:id="81"/>
      <w:bookmarkEnd w:id="82"/>
      <w:bookmarkEnd w:id="83"/>
    </w:p>
    <w:p>
      <w:pPr>
        <w:shd w:val="clear" w:color="auto" w:fill="auto"/>
        <w:spacing w:line="440" w:lineRule="exact"/>
        <w:ind w:firstLine="480" w:firstLineChars="200"/>
        <w:jc w:val="left"/>
        <w:outlineLvl w:val="1"/>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bookmarkStart w:id="84" w:name="_Toc10888"/>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8．澄清、说明或补正的形式</w:t>
      </w:r>
      <w:bookmarkEnd w:id="84"/>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480" w:firstLineChars="200"/>
        <w:jc w:val="left"/>
        <w:outlineLvl w:val="1"/>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bookmarkStart w:id="85" w:name="_Toc7513"/>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9．错误修正的原则</w:t>
      </w:r>
      <w:bookmarkEnd w:id="85"/>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投标文件报价出现前后不一致的，除采购文件另有规定外，按照下列规定修正：</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9.1 投标函中表述的内容与报价表中不一致的，以报价表为准；报价表中的内容与报价明细表不一致的，以报价表为准；</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9.2 投标文件中的大写金额和小写金额不一致的，以大写金额为准；</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9.3 单价金额小数点或者百分比有明显错位的，以开标一览表的总价为准，并修改单价；</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9.4 总价金额与按单价汇总金额不一致的，以单价金额计算结果为准；</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9.5 若用文字表示的数值与用数字表示的数值不一致，以文字表示的数值为准；</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9.7 对不同文字文本投标文件的解释发生异议的，以中文文本为准；</w:t>
      </w:r>
    </w:p>
    <w:p>
      <w:pPr>
        <w:shd w:val="clear" w:color="auto" w:fill="auto"/>
        <w:spacing w:line="440" w:lineRule="exact"/>
        <w:ind w:firstLine="480"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bookmarkStart w:id="86" w:name="_Toc469495735"/>
    </w:p>
    <w:p>
      <w:pPr>
        <w:shd w:val="clear" w:color="auto" w:fill="auto"/>
        <w:spacing w:line="400" w:lineRule="exact"/>
        <w:jc w:val="center"/>
        <w:outlineLvl w:val="2"/>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 比较与评价</w:t>
      </w:r>
      <w:bookmarkEnd w:id="86"/>
    </w:p>
    <w:p>
      <w:pPr>
        <w:shd w:val="clear" w:color="auto" w:fill="auto"/>
        <w:tabs>
          <w:tab w:val="left" w:pos="720"/>
        </w:tabs>
        <w:spacing w:line="440" w:lineRule="exact"/>
        <w:ind w:firstLine="612" w:firstLineChars="255"/>
        <w:rPr>
          <w:rFonts w:hint="eastAsia" w:ascii="仿宋" w:hAnsi="仿宋" w:eastAsia="仿宋" w:cs="仿宋"/>
          <w:color w:val="000000" w:themeColor="text1"/>
          <w:szCs w:val="21"/>
          <w:highlight w:val="none"/>
          <w:lang w:bidi="ar-SA"/>
          <w14:textFill>
            <w14:solidFill>
              <w14:schemeClr w14:val="tx1"/>
            </w14:solidFill>
          </w14:textFill>
        </w:rPr>
      </w:pPr>
      <w:bookmarkStart w:id="87" w:name="_Toc362983805"/>
      <w:bookmarkStart w:id="88" w:name="_Toc469495736"/>
      <w:r>
        <w:rPr>
          <w:rFonts w:hint="eastAsia" w:ascii="仿宋" w:hAnsi="仿宋" w:eastAsia="仿宋" w:cs="仿宋"/>
          <w:color w:val="000000" w:themeColor="text1"/>
          <w:szCs w:val="21"/>
          <w:highlight w:val="none"/>
          <w:lang w:val="en-US" w:eastAsia="zh-CN" w:bidi="ar-SA"/>
          <w14:textFill>
            <w14:solidFill>
              <w14:schemeClr w14:val="tx1"/>
            </w14:solidFill>
          </w14:textFill>
        </w:rPr>
        <w:t>10.1</w:t>
      </w:r>
      <w:r>
        <w:rPr>
          <w:rFonts w:hint="eastAsia" w:ascii="仿宋" w:hAnsi="仿宋" w:eastAsia="仿宋" w:cs="仿宋"/>
          <w:color w:val="000000" w:themeColor="text1"/>
          <w:szCs w:val="21"/>
          <w:highlight w:val="none"/>
          <w:lang w:bidi="ar-SA"/>
          <w14:textFill>
            <w14:solidFill>
              <w14:schemeClr w14:val="tx1"/>
            </w14:solidFill>
          </w14:textFill>
        </w:rPr>
        <w:t>评标委员会按招标文件中规定的评标方法和标准，对资格性检查和符合性检查合格的投标文件进行商务和技术评估、综合比较与评价。</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val="en-US" w:eastAsia="zh-CN" w:bidi="ar-SA"/>
          <w14:textFill>
            <w14:solidFill>
              <w14:schemeClr w14:val="tx1"/>
            </w14:solidFill>
          </w14:textFill>
        </w:rPr>
        <w:t>10.2</w:t>
      </w:r>
      <w:r>
        <w:rPr>
          <w:rFonts w:hint="eastAsia" w:ascii="仿宋" w:hAnsi="仿宋" w:eastAsia="仿宋" w:cs="仿宋"/>
          <w:color w:val="000000" w:themeColor="text1"/>
          <w:szCs w:val="21"/>
          <w:highlight w:val="none"/>
          <w:lang w:bidi="ar-SA"/>
          <w14:textFill>
            <w14:solidFill>
              <w14:schemeClr w14:val="tx1"/>
            </w14:solidFill>
          </w14:textFill>
        </w:rPr>
        <w:t>评标委员会根据商务和技术评估的结果，采用综合评分法，分别对投标文件的商务、技术、价格等内容进行打分。其中，商务评估、技术评估、价格评估的评分权值（详见附件1）。</w:t>
      </w:r>
    </w:p>
    <w:p>
      <w:pPr>
        <w:shd w:val="clear" w:color="auto" w:fill="auto"/>
        <w:spacing w:line="440" w:lineRule="exact"/>
        <w:ind w:firstLine="616" w:firstLineChars="257"/>
        <w:rPr>
          <w:rFonts w:hint="eastAsia" w:ascii="仿宋" w:hAnsi="仿宋" w:eastAsia="仿宋" w:cs="仿宋"/>
          <w:bCs/>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val="en-US" w:eastAsia="zh-CN" w:bidi="ar-SA"/>
          <w14:textFill>
            <w14:solidFill>
              <w14:schemeClr w14:val="tx1"/>
            </w14:solidFill>
          </w14:textFill>
        </w:rPr>
        <w:t>10.</w:t>
      </w:r>
      <w:r>
        <w:rPr>
          <w:rFonts w:hint="eastAsia" w:ascii="仿宋" w:hAnsi="仿宋" w:eastAsia="仿宋" w:cs="仿宋"/>
          <w:bCs/>
          <w:color w:val="000000" w:themeColor="text1"/>
          <w:szCs w:val="21"/>
          <w:highlight w:val="none"/>
          <w:lang w:val="en-US" w:eastAsia="zh-CN" w:bidi="ar-SA"/>
          <w14:textFill>
            <w14:solidFill>
              <w14:schemeClr w14:val="tx1"/>
            </w14:solidFill>
          </w14:textFill>
        </w:rPr>
        <w:t>2.1</w:t>
      </w:r>
      <w:r>
        <w:rPr>
          <w:rFonts w:hint="eastAsia" w:ascii="仿宋" w:hAnsi="仿宋" w:eastAsia="仿宋" w:cs="仿宋"/>
          <w:bCs/>
          <w:color w:val="000000" w:themeColor="text1"/>
          <w:szCs w:val="21"/>
          <w:highlight w:val="none"/>
          <w:lang w:bidi="ar-SA"/>
          <w14:textFill>
            <w14:solidFill>
              <w14:schemeClr w14:val="tx1"/>
            </w14:solidFill>
          </w14:textFill>
        </w:rPr>
        <w:t>评委打分办法</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bCs/>
          <w:color w:val="000000" w:themeColor="text1"/>
          <w:szCs w:val="21"/>
          <w:highlight w:val="none"/>
          <w:lang w:bidi="ar-SA"/>
          <w14:textFill>
            <w14:solidFill>
              <w14:schemeClr w14:val="tx1"/>
            </w14:solidFill>
          </w14:textFill>
        </w:rPr>
        <w:t>（1）</w:t>
      </w:r>
      <w:r>
        <w:rPr>
          <w:rFonts w:hint="eastAsia" w:ascii="仿宋" w:hAnsi="仿宋" w:eastAsia="仿宋" w:cs="仿宋"/>
          <w:color w:val="000000" w:themeColor="text1"/>
          <w:szCs w:val="21"/>
          <w:highlight w:val="none"/>
          <w:lang w:bidi="ar-SA"/>
          <w14:textFill>
            <w14:solidFill>
              <w14:schemeClr w14:val="tx1"/>
            </w14:solidFill>
          </w14:textFill>
        </w:rPr>
        <w:t>参加评分的评委应尽力体现客观、实事求是，避免学派偏见和个人偏好。</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（2）衡量、对比的依据，应以招标文件、投标文件、提供的正式试验数据、质询澄清中的文字为准，口头回答和收集的资料只作为参考。</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（3）评分主要是为比较各投标人的价格、商务和技术综合排序。</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（4）评委打分采取记名形式。</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（5）各评委根据提供的技术打分表独立自主打分，任何人不得要求评委统一打分或统一确定等次顺序。</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（6）对打分表中的每项条款，各评委应根据投标文件、澄清材料、招标文件要求，按满足的程度给投标人打分。</w:t>
      </w:r>
    </w:p>
    <w:p>
      <w:pPr>
        <w:shd w:val="clear" w:color="auto" w:fill="auto"/>
        <w:spacing w:line="440" w:lineRule="exact"/>
        <w:ind w:firstLine="616" w:firstLineChars="257"/>
        <w:outlineLvl w:val="2"/>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（7）评分程序</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1)就投标人的投标文件对照整理出商务、技术评标因素对比表、偏差表，并在经过校核的基础上逐项打分。</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2)各评委独立完成打分后，将评分表交给代理机构，由代理机构组织进行分数统计。</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3)最终汇总表中各投标人得分应为评委打分的算术平均值。</w:t>
      </w:r>
    </w:p>
    <w:p>
      <w:pPr>
        <w:numPr>
          <w:ilvl w:val="0"/>
          <w:numId w:val="0"/>
        </w:numPr>
        <w:shd w:val="clear" w:color="auto" w:fill="auto"/>
        <w:spacing w:line="500" w:lineRule="exact"/>
        <w:ind w:firstLine="480" w:firstLineChars="200"/>
        <w:jc w:val="left"/>
        <w:outlineLvl w:val="2"/>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（8）评分标准和细则（综合评分法评分标准）</w:t>
      </w:r>
    </w:p>
    <w:p>
      <w:pPr>
        <w:pStyle w:val="26"/>
        <w:rPr>
          <w:rFonts w:hint="eastAsia" w:ascii="仿宋" w:hAnsi="仿宋" w:eastAsia="仿宋" w:cs="仿宋"/>
          <w:color w:val="000000" w:themeColor="text1"/>
          <w:szCs w:val="21"/>
          <w:highlight w:val="none"/>
          <w:lang w:val="en-US" w:eastAsia="zh-CN" w:bidi="ar-SA"/>
          <w14:textFill>
            <w14:solidFill>
              <w14:schemeClr w14:val="tx1"/>
            </w14:solidFill>
          </w14:textFill>
        </w:rPr>
      </w:pPr>
    </w:p>
    <w:p>
      <w:pPr>
        <w:pStyle w:val="26"/>
        <w:rPr>
          <w:rFonts w:hint="eastAsia" w:ascii="仿宋" w:hAnsi="仿宋" w:eastAsia="仿宋" w:cs="仿宋"/>
          <w:color w:val="000000" w:themeColor="text1"/>
          <w:szCs w:val="21"/>
          <w:highlight w:val="none"/>
          <w:lang w:val="en-US" w:eastAsia="zh-CN" w:bidi="ar-SA"/>
          <w14:textFill>
            <w14:solidFill>
              <w14:schemeClr w14:val="tx1"/>
            </w14:solidFill>
          </w14:textFill>
        </w:rPr>
      </w:pPr>
    </w:p>
    <w:p>
      <w:pPr>
        <w:pStyle w:val="26"/>
        <w:rPr>
          <w:rFonts w:hint="eastAsia" w:ascii="仿宋" w:hAnsi="仿宋" w:eastAsia="仿宋" w:cs="仿宋"/>
          <w:color w:val="000000" w:themeColor="text1"/>
          <w:szCs w:val="21"/>
          <w:highlight w:val="none"/>
          <w:lang w:val="en-US" w:eastAsia="zh-CN" w:bidi="ar-SA"/>
          <w14:textFill>
            <w14:solidFill>
              <w14:schemeClr w14:val="tx1"/>
            </w14:solidFill>
          </w14:textFill>
        </w:rPr>
      </w:pPr>
    </w:p>
    <w:p>
      <w:pPr>
        <w:pStyle w:val="26"/>
        <w:rPr>
          <w:rFonts w:hint="eastAsia" w:ascii="仿宋" w:hAnsi="仿宋" w:eastAsia="仿宋" w:cs="仿宋"/>
          <w:color w:val="000000" w:themeColor="text1"/>
          <w:szCs w:val="21"/>
          <w:highlight w:val="none"/>
          <w:lang w:val="en-US" w:eastAsia="zh-CN" w:bidi="ar-SA"/>
          <w14:textFill>
            <w14:solidFill>
              <w14:schemeClr w14:val="tx1"/>
            </w14:solidFill>
          </w14:textFill>
        </w:rPr>
      </w:pPr>
    </w:p>
    <w:p>
      <w:pPr>
        <w:pStyle w:val="26"/>
        <w:rPr>
          <w:rFonts w:hint="eastAsia" w:ascii="仿宋" w:hAnsi="仿宋" w:eastAsia="仿宋" w:cs="仿宋"/>
          <w:color w:val="000000" w:themeColor="text1"/>
          <w:szCs w:val="21"/>
          <w:highlight w:val="none"/>
          <w:lang w:val="en-US" w:eastAsia="zh-CN" w:bidi="ar-SA"/>
          <w14:textFill>
            <w14:solidFill>
              <w14:schemeClr w14:val="tx1"/>
            </w14:solidFill>
          </w14:textFill>
        </w:rPr>
      </w:pPr>
    </w:p>
    <w:p>
      <w:pPr>
        <w:pStyle w:val="26"/>
        <w:rPr>
          <w:rFonts w:hint="eastAsia" w:ascii="仿宋" w:hAnsi="仿宋" w:eastAsia="仿宋" w:cs="仿宋"/>
          <w:color w:val="000000" w:themeColor="text1"/>
          <w:szCs w:val="21"/>
          <w:highlight w:val="none"/>
          <w:lang w:val="en-US" w:eastAsia="zh-CN" w:bidi="ar-SA"/>
          <w14:textFill>
            <w14:solidFill>
              <w14:schemeClr w14:val="tx1"/>
            </w14:solidFill>
          </w14:textFill>
        </w:rPr>
      </w:pPr>
    </w:p>
    <w:p>
      <w:pPr>
        <w:pStyle w:val="26"/>
        <w:rPr>
          <w:rFonts w:hint="eastAsia" w:ascii="仿宋" w:hAnsi="仿宋" w:eastAsia="仿宋" w:cs="仿宋"/>
          <w:color w:val="000000" w:themeColor="text1"/>
          <w:szCs w:val="21"/>
          <w:highlight w:val="none"/>
          <w:lang w:val="en-US" w:eastAsia="zh-CN" w:bidi="ar-SA"/>
          <w14:textFill>
            <w14:solidFill>
              <w14:schemeClr w14:val="tx1"/>
            </w14:solidFill>
          </w14:textFill>
        </w:rPr>
      </w:pPr>
    </w:p>
    <w:p>
      <w:pPr>
        <w:pStyle w:val="26"/>
        <w:rPr>
          <w:rFonts w:hint="eastAsia" w:ascii="仿宋" w:hAnsi="仿宋" w:eastAsia="仿宋" w:cs="仿宋"/>
          <w:color w:val="000000" w:themeColor="text1"/>
          <w:szCs w:val="21"/>
          <w:highlight w:val="none"/>
          <w:lang w:val="en-US" w:eastAsia="zh-CN" w:bidi="ar-SA"/>
          <w14:textFill>
            <w14:solidFill>
              <w14:schemeClr w14:val="tx1"/>
            </w14:solidFill>
          </w14:textFill>
        </w:rPr>
      </w:pPr>
    </w:p>
    <w:p>
      <w:pPr>
        <w:pStyle w:val="26"/>
        <w:rPr>
          <w:rFonts w:hint="eastAsia" w:ascii="仿宋" w:hAnsi="仿宋" w:eastAsia="仿宋" w:cs="仿宋"/>
          <w:color w:val="000000" w:themeColor="text1"/>
          <w:szCs w:val="21"/>
          <w:highlight w:val="none"/>
          <w:lang w:val="en-US" w:eastAsia="zh-CN" w:bidi="ar-SA"/>
          <w14:textFill>
            <w14:solidFill>
              <w14:schemeClr w14:val="tx1"/>
            </w14:solidFill>
          </w14:textFill>
        </w:rPr>
      </w:pPr>
    </w:p>
    <w:p>
      <w:pPr>
        <w:pStyle w:val="26"/>
        <w:rPr>
          <w:rFonts w:hint="eastAsia" w:ascii="仿宋" w:hAnsi="仿宋" w:eastAsia="仿宋" w:cs="仿宋"/>
          <w:color w:val="000000" w:themeColor="text1"/>
          <w:szCs w:val="21"/>
          <w:highlight w:val="none"/>
          <w:lang w:val="en-US" w:eastAsia="zh-CN" w:bidi="ar-SA"/>
          <w14:textFill>
            <w14:solidFill>
              <w14:schemeClr w14:val="tx1"/>
            </w14:solidFill>
          </w14:textFill>
        </w:rPr>
      </w:pPr>
    </w:p>
    <w:p>
      <w:pPr>
        <w:pStyle w:val="26"/>
        <w:rPr>
          <w:rFonts w:hint="eastAsia" w:ascii="仿宋" w:hAnsi="仿宋" w:eastAsia="仿宋" w:cs="仿宋"/>
          <w:color w:val="000000" w:themeColor="text1"/>
          <w:szCs w:val="21"/>
          <w:highlight w:val="none"/>
          <w:lang w:val="en-US" w:eastAsia="zh-CN" w:bidi="ar-SA"/>
          <w14:textFill>
            <w14:solidFill>
              <w14:schemeClr w14:val="tx1"/>
            </w14:solidFill>
          </w14:textFill>
        </w:rPr>
      </w:pPr>
    </w:p>
    <w:p>
      <w:pPr>
        <w:pStyle w:val="26"/>
        <w:rPr>
          <w:rFonts w:hint="eastAsia" w:ascii="仿宋" w:hAnsi="仿宋" w:eastAsia="仿宋" w:cs="仿宋"/>
          <w:color w:val="000000" w:themeColor="text1"/>
          <w:szCs w:val="21"/>
          <w:highlight w:val="none"/>
          <w:lang w:val="en-US" w:eastAsia="zh-CN" w:bidi="ar-SA"/>
          <w14:textFill>
            <w14:solidFill>
              <w14:schemeClr w14:val="tx1"/>
            </w14:solidFill>
          </w14:textFill>
        </w:rPr>
      </w:pPr>
    </w:p>
    <w:p>
      <w:pPr>
        <w:pStyle w:val="26"/>
        <w:rPr>
          <w:rFonts w:hint="eastAsia"/>
          <w:lang w:val="en-US" w:eastAsia="zh-CN"/>
        </w:rPr>
      </w:pPr>
      <w:r>
        <w:rPr>
          <w:rFonts w:hint="eastAsia" w:ascii="仿宋" w:hAnsi="仿宋" w:eastAsia="仿宋" w:cs="仿宋"/>
          <w:color w:val="000000" w:themeColor="text1"/>
          <w:szCs w:val="21"/>
          <w:highlight w:val="none"/>
          <w:lang w:val="en-US" w:eastAsia="zh-CN" w:bidi="ar-SA"/>
          <w14:textFill>
            <w14:solidFill>
              <w14:schemeClr w14:val="tx1"/>
            </w14:solidFill>
          </w14:textFill>
        </w:rPr>
        <w:t>10.2.2</w:t>
      </w:r>
      <w:r>
        <w:rPr>
          <w:rFonts w:hint="eastAsia" w:ascii="仿宋" w:hAnsi="仿宋" w:eastAsia="仿宋" w:cs="仿宋"/>
          <w:color w:val="000000" w:themeColor="text1"/>
          <w:szCs w:val="21"/>
          <w:highlight w:val="none"/>
          <w:lang w:bidi="ar-SA"/>
          <w14:textFill>
            <w14:solidFill>
              <w14:schemeClr w14:val="tx1"/>
            </w14:solidFill>
          </w14:textFill>
        </w:rPr>
        <w:t>价格评分方法</w:t>
      </w:r>
    </w:p>
    <w:tbl>
      <w:tblPr>
        <w:tblStyle w:val="21"/>
        <w:tblpPr w:leftFromText="180" w:rightFromText="180" w:vertAnchor="text" w:horzAnchor="page" w:tblpX="1202" w:tblpY="25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
        <w:gridCol w:w="838"/>
        <w:gridCol w:w="1212"/>
        <w:gridCol w:w="7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341" w:type="dxa"/>
          </w:tcPr>
          <w:p>
            <w:pPr>
              <w:jc w:val="center"/>
              <w:rPr>
                <w:color w:val="0000FF"/>
                <w:vertAlign w:val="baseline"/>
              </w:rPr>
            </w:pPr>
            <w:r>
              <w:rPr>
                <w:rFonts w:hint="eastAsia" w:ascii="仿宋" w:hAnsi="仿宋" w:eastAsia="仿宋" w:cs="仿宋"/>
                <w:b/>
                <w:bCs w:val="0"/>
                <w:color w:val="0000FF"/>
                <w:kern w:val="2"/>
                <w:sz w:val="21"/>
                <w:szCs w:val="21"/>
                <w:lang w:val="en-US" w:eastAsia="zh-CN" w:bidi="ar-SA"/>
              </w:rPr>
              <w:t>序号</w:t>
            </w:r>
          </w:p>
        </w:tc>
        <w:tc>
          <w:tcPr>
            <w:tcW w:w="838" w:type="dxa"/>
          </w:tcPr>
          <w:p>
            <w:pPr>
              <w:jc w:val="center"/>
              <w:rPr>
                <w:color w:val="0000FF"/>
                <w:vertAlign w:val="baseline"/>
              </w:rPr>
            </w:pPr>
            <w:r>
              <w:rPr>
                <w:rFonts w:hint="eastAsia" w:ascii="仿宋" w:hAnsi="仿宋" w:eastAsia="仿宋" w:cs="仿宋"/>
                <w:b/>
                <w:bCs w:val="0"/>
                <w:color w:val="0000FF"/>
                <w:kern w:val="2"/>
                <w:sz w:val="21"/>
                <w:szCs w:val="21"/>
                <w:lang w:val="en-US" w:eastAsia="zh-CN" w:bidi="ar-SA"/>
              </w:rPr>
              <w:t>分值</w:t>
            </w:r>
          </w:p>
        </w:tc>
        <w:tc>
          <w:tcPr>
            <w:tcW w:w="8473" w:type="dxa"/>
            <w:gridSpan w:val="2"/>
          </w:tcPr>
          <w:p>
            <w:pPr>
              <w:jc w:val="center"/>
              <w:rPr>
                <w:color w:val="0000FF"/>
                <w:vertAlign w:val="baseline"/>
              </w:rPr>
            </w:pPr>
            <w:r>
              <w:rPr>
                <w:rFonts w:hint="eastAsia" w:ascii="仿宋" w:hAnsi="仿宋" w:eastAsia="仿宋" w:cs="仿宋"/>
                <w:b/>
                <w:bCs w:val="0"/>
                <w:color w:val="0000FF"/>
                <w:kern w:val="2"/>
                <w:sz w:val="21"/>
                <w:szCs w:val="21"/>
                <w:lang w:val="en-US" w:eastAsia="zh-CN" w:bidi="ar-SA"/>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41" w:type="dxa"/>
            <w:vAlign w:val="center"/>
          </w:tcPr>
          <w:p>
            <w:pPr>
              <w:jc w:val="center"/>
              <w:rPr>
                <w:color w:val="0000FF"/>
                <w:sz w:val="18"/>
                <w:szCs w:val="18"/>
                <w:vertAlign w:val="baseline"/>
              </w:rPr>
            </w:pPr>
            <w:r>
              <w:rPr>
                <w:rFonts w:hint="eastAsia" w:ascii="仿宋" w:hAnsi="仿宋" w:eastAsia="仿宋" w:cs="仿宋"/>
                <w:b w:val="0"/>
                <w:bCs/>
                <w:color w:val="0000FF"/>
                <w:sz w:val="18"/>
                <w:szCs w:val="18"/>
              </w:rPr>
              <w:t>1</w:t>
            </w:r>
          </w:p>
        </w:tc>
        <w:tc>
          <w:tcPr>
            <w:tcW w:w="838" w:type="dxa"/>
            <w:vAlign w:val="center"/>
          </w:tcPr>
          <w:p>
            <w:pPr>
              <w:shd w:val="clear" w:color="auto" w:fill="auto"/>
              <w:jc w:val="center"/>
              <w:rPr>
                <w:rFonts w:hint="eastAsia" w:ascii="宋体" w:hAnsi="Times New Roman" w:eastAsia="宋体" w:cs="宋体"/>
                <w:color w:val="0000FF"/>
                <w:spacing w:val="0"/>
                <w:w w:val="100"/>
                <w:position w:val="0"/>
                <w:sz w:val="18"/>
                <w:szCs w:val="18"/>
                <w:highlight w:val="none"/>
                <w:shd w:val="clear"/>
                <w:lang w:val="en-US" w:eastAsia="zh-CN" w:bidi="ar-SA"/>
              </w:rPr>
            </w:pPr>
            <w:r>
              <w:rPr>
                <w:rFonts w:hint="eastAsia" w:ascii="宋体" w:hAnsi="Times New Roman" w:eastAsia="宋体" w:cs="宋体"/>
                <w:color w:val="0000FF"/>
                <w:spacing w:val="0"/>
                <w:w w:val="100"/>
                <w:position w:val="0"/>
                <w:sz w:val="18"/>
                <w:szCs w:val="18"/>
                <w:highlight w:val="none"/>
                <w:shd w:val="clear"/>
                <w:lang w:val="zh-CN" w:eastAsia="zh-CN" w:bidi="ar-SA"/>
              </w:rPr>
              <w:t>价格部分</w:t>
            </w:r>
            <w:r>
              <w:rPr>
                <w:rFonts w:hint="eastAsia" w:ascii="宋体" w:eastAsia="宋体" w:cs="宋体"/>
                <w:color w:val="0000FF"/>
                <w:spacing w:val="0"/>
                <w:w w:val="100"/>
                <w:position w:val="0"/>
                <w:sz w:val="18"/>
                <w:szCs w:val="18"/>
                <w:highlight w:val="none"/>
                <w:shd w:val="clear"/>
                <w:lang w:val="en-US" w:eastAsia="zh-CN" w:bidi="ar-SA"/>
              </w:rPr>
              <w:t>30</w:t>
            </w:r>
            <w:r>
              <w:rPr>
                <w:rFonts w:hint="eastAsia" w:ascii="宋体" w:hAnsi="Times New Roman" w:eastAsia="宋体" w:cs="宋体"/>
                <w:color w:val="0000FF"/>
                <w:spacing w:val="0"/>
                <w:w w:val="100"/>
                <w:position w:val="0"/>
                <w:sz w:val="18"/>
                <w:szCs w:val="18"/>
                <w:highlight w:val="none"/>
                <w:shd w:val="clear"/>
                <w:lang w:val="en-US" w:eastAsia="zh-CN" w:bidi="ar-SA"/>
              </w:rPr>
              <w:t>分</w:t>
            </w:r>
          </w:p>
        </w:tc>
        <w:tc>
          <w:tcPr>
            <w:tcW w:w="1212" w:type="dxa"/>
            <w:vAlign w:val="center"/>
          </w:tcPr>
          <w:p>
            <w:pPr>
              <w:shd w:val="clear" w:color="auto" w:fill="auto"/>
              <w:jc w:val="center"/>
              <w:rPr>
                <w:rFonts w:hint="eastAsia" w:ascii="宋体" w:hAnsi="Times New Roman" w:eastAsia="宋体" w:cs="宋体"/>
                <w:color w:val="0000FF"/>
                <w:spacing w:val="0"/>
                <w:w w:val="100"/>
                <w:position w:val="0"/>
                <w:sz w:val="18"/>
                <w:szCs w:val="18"/>
                <w:highlight w:val="none"/>
                <w:shd w:val="clear"/>
                <w:lang w:val="en-US" w:eastAsia="zh-CN" w:bidi="ar-SA"/>
              </w:rPr>
            </w:pPr>
            <w:r>
              <w:rPr>
                <w:rFonts w:hint="eastAsia" w:ascii="宋体" w:eastAsia="宋体" w:cs="宋体"/>
                <w:color w:val="0000FF"/>
                <w:spacing w:val="0"/>
                <w:w w:val="100"/>
                <w:position w:val="0"/>
                <w:sz w:val="18"/>
                <w:szCs w:val="18"/>
                <w:highlight w:val="none"/>
                <w:shd w:val="clear"/>
                <w:lang w:val="en-US" w:eastAsia="zh-CN" w:bidi="ar-SA"/>
              </w:rPr>
              <w:t>30</w:t>
            </w:r>
            <w:r>
              <w:rPr>
                <w:rFonts w:hint="eastAsia" w:ascii="宋体" w:hAnsi="Times New Roman" w:eastAsia="宋体" w:cs="宋体"/>
                <w:color w:val="0000FF"/>
                <w:spacing w:val="0"/>
                <w:w w:val="100"/>
                <w:position w:val="0"/>
                <w:sz w:val="18"/>
                <w:szCs w:val="18"/>
                <w:highlight w:val="none"/>
                <w:shd w:val="clear"/>
                <w:lang w:val="en-US" w:eastAsia="zh-CN" w:bidi="ar-SA"/>
              </w:rPr>
              <w:t>分</w:t>
            </w:r>
          </w:p>
        </w:tc>
        <w:tc>
          <w:tcPr>
            <w:tcW w:w="7261" w:type="dxa"/>
          </w:tcPr>
          <w:p>
            <w:pPr>
              <w:shd w:val="clear" w:color="auto" w:fill="auto"/>
              <w:jc w:val="left"/>
              <w:rPr>
                <w:rFonts w:hint="default" w:ascii="宋体" w:hAnsi="Times New Roman" w:eastAsia="宋体" w:cs="宋体"/>
                <w:color w:val="0000FF"/>
                <w:spacing w:val="0"/>
                <w:w w:val="100"/>
                <w:position w:val="0"/>
                <w:sz w:val="18"/>
                <w:szCs w:val="18"/>
                <w:highlight w:val="none"/>
                <w:shd w:val="clear"/>
                <w:lang w:val="en-US" w:eastAsia="zh-CN" w:bidi="ar-SA"/>
              </w:rPr>
            </w:pPr>
            <w:r>
              <w:rPr>
                <w:rFonts w:hint="eastAsia" w:ascii="宋体" w:hAnsi="Times New Roman" w:eastAsia="宋体" w:cs="宋体"/>
                <w:color w:val="0000FF"/>
                <w:spacing w:val="0"/>
                <w:w w:val="100"/>
                <w:position w:val="0"/>
                <w:sz w:val="18"/>
                <w:szCs w:val="18"/>
                <w:highlight w:val="none"/>
                <w:shd w:val="clear"/>
                <w:lang w:val="zh-CN" w:eastAsia="zh-CN" w:bidi="ar-SA"/>
              </w:rPr>
              <w:t>完全满足招标文件参数的投标报价中</w:t>
            </w:r>
            <w:r>
              <w:rPr>
                <w:rFonts w:hint="eastAsia" w:ascii="宋体" w:hAnsi="Times New Roman" w:eastAsia="宋体" w:cs="宋体"/>
                <w:color w:val="0000FF"/>
                <w:spacing w:val="0"/>
                <w:w w:val="100"/>
                <w:position w:val="0"/>
                <w:sz w:val="18"/>
                <w:szCs w:val="18"/>
                <w:highlight w:val="none"/>
                <w:shd w:val="clear"/>
                <w:lang w:val="en-US" w:eastAsia="zh-CN" w:bidi="ar-SA"/>
              </w:rPr>
              <w:t>单价合计最低的</w:t>
            </w:r>
            <w:r>
              <w:rPr>
                <w:rFonts w:hint="eastAsia" w:ascii="宋体" w:hAnsi="Times New Roman" w:eastAsia="宋体" w:cs="宋体"/>
                <w:color w:val="0000FF"/>
                <w:spacing w:val="0"/>
                <w:w w:val="100"/>
                <w:position w:val="0"/>
                <w:sz w:val="18"/>
                <w:szCs w:val="18"/>
                <w:highlight w:val="none"/>
                <w:shd w:val="clear"/>
                <w:lang w:val="zh-CN" w:eastAsia="zh-CN" w:bidi="ar-SA"/>
              </w:rPr>
              <w:t>为评标基准价，按照下列公式计算每个投标人的投标价格得分。投标报价得分=（投标报价/基准价）×</w:t>
            </w:r>
            <w:r>
              <w:rPr>
                <w:rFonts w:hint="eastAsia" w:ascii="宋体" w:eastAsia="宋体" w:cs="宋体"/>
                <w:color w:val="0000FF"/>
                <w:spacing w:val="0"/>
                <w:w w:val="100"/>
                <w:position w:val="0"/>
                <w:sz w:val="18"/>
                <w:szCs w:val="18"/>
                <w:highlight w:val="none"/>
                <w:shd w:val="clear"/>
                <w:lang w:val="en-US" w:eastAsia="zh-CN" w:bidi="ar-SA"/>
              </w:rPr>
              <w:t>30</w:t>
            </w:r>
            <w:r>
              <w:rPr>
                <w:rFonts w:hint="eastAsia" w:ascii="宋体" w:hAnsi="Times New Roman" w:eastAsia="宋体" w:cs="宋体"/>
                <w:color w:val="0000FF"/>
                <w:spacing w:val="0"/>
                <w:w w:val="100"/>
                <w:position w:val="0"/>
                <w:sz w:val="18"/>
                <w:szCs w:val="18"/>
                <w:highlight w:val="none"/>
                <w:shd w:val="clear"/>
                <w:lang w:val="en-US" w:eastAsia="zh-CN" w:bidi="ar-SA"/>
              </w:rPr>
              <w:t>%</w:t>
            </w:r>
            <w:r>
              <w:rPr>
                <w:rFonts w:hint="eastAsia" w:ascii="宋体" w:hAnsi="Times New Roman" w:eastAsia="宋体" w:cs="宋体"/>
                <w:color w:val="0000FF"/>
                <w:spacing w:val="0"/>
                <w:w w:val="100"/>
                <w:position w:val="0"/>
                <w:sz w:val="18"/>
                <w:szCs w:val="18"/>
                <w:highlight w:val="none"/>
                <w:shd w:val="clear"/>
                <w:lang w:val="zh-CN" w:eastAsia="zh-CN" w:bidi="ar-SA"/>
              </w:rPr>
              <w:t>×100。</w:t>
            </w:r>
            <w:r>
              <w:rPr>
                <w:rFonts w:hint="eastAsia" w:ascii="宋体" w:hAnsi="Times New Roman" w:eastAsia="宋体" w:cs="宋体"/>
                <w:color w:val="0000FF"/>
                <w:spacing w:val="0"/>
                <w:w w:val="100"/>
                <w:position w:val="0"/>
                <w:sz w:val="18"/>
                <w:szCs w:val="18"/>
                <w:highlight w:val="none"/>
                <w:shd w:val="clear"/>
                <w:lang w:val="en-US" w:eastAsia="zh-CN" w:bidi="ar-SA"/>
              </w:rPr>
              <w:t>超过最高限价作废标处理。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41" w:type="dxa"/>
            <w:vMerge w:val="restart"/>
            <w:vAlign w:val="center"/>
          </w:tcPr>
          <w:p>
            <w:pPr>
              <w:jc w:val="center"/>
              <w:rPr>
                <w:color w:val="0000FF"/>
                <w:sz w:val="18"/>
                <w:szCs w:val="18"/>
                <w:vertAlign w:val="baseline"/>
              </w:rPr>
            </w:pPr>
            <w:r>
              <w:rPr>
                <w:rFonts w:hint="eastAsia" w:ascii="仿宋" w:hAnsi="仿宋" w:eastAsia="仿宋" w:cs="仿宋"/>
                <w:b w:val="0"/>
                <w:bCs/>
                <w:color w:val="0000FF"/>
                <w:sz w:val="18"/>
                <w:szCs w:val="18"/>
                <w:lang w:val="en-US" w:eastAsia="zh-CN"/>
              </w:rPr>
              <w:t>2</w:t>
            </w:r>
          </w:p>
        </w:tc>
        <w:tc>
          <w:tcPr>
            <w:tcW w:w="838" w:type="dxa"/>
            <w:vMerge w:val="restart"/>
            <w:vAlign w:val="center"/>
          </w:tcPr>
          <w:p>
            <w:pPr>
              <w:shd w:val="clear" w:color="auto" w:fill="auto"/>
              <w:jc w:val="center"/>
              <w:rPr>
                <w:rFonts w:hint="eastAsia" w:ascii="宋体" w:hAnsi="Times New Roman" w:eastAsia="宋体" w:cs="宋体"/>
                <w:color w:val="0000FF"/>
                <w:spacing w:val="0"/>
                <w:w w:val="100"/>
                <w:position w:val="0"/>
                <w:sz w:val="18"/>
                <w:szCs w:val="18"/>
                <w:highlight w:val="none"/>
                <w:shd w:val="clear"/>
                <w:lang w:val="en-US" w:eastAsia="zh-CN" w:bidi="ar-SA"/>
              </w:rPr>
            </w:pPr>
            <w:r>
              <w:rPr>
                <w:rFonts w:hint="eastAsia" w:ascii="宋体" w:hAnsi="Times New Roman" w:eastAsia="宋体" w:cs="宋体"/>
                <w:color w:val="0000FF"/>
                <w:spacing w:val="0"/>
                <w:w w:val="100"/>
                <w:position w:val="0"/>
                <w:sz w:val="18"/>
                <w:szCs w:val="18"/>
                <w:highlight w:val="none"/>
                <w:shd w:val="clear"/>
                <w:lang w:val="en-US" w:eastAsia="zh-CN" w:bidi="ar-SA"/>
              </w:rPr>
              <w:t>技</w:t>
            </w:r>
          </w:p>
          <w:p>
            <w:pPr>
              <w:shd w:val="clear" w:color="auto" w:fill="auto"/>
              <w:jc w:val="center"/>
              <w:rPr>
                <w:rFonts w:hint="eastAsia" w:ascii="宋体" w:hAnsi="Times New Roman" w:eastAsia="宋体" w:cs="宋体"/>
                <w:color w:val="0000FF"/>
                <w:spacing w:val="0"/>
                <w:w w:val="100"/>
                <w:position w:val="0"/>
                <w:sz w:val="18"/>
                <w:szCs w:val="18"/>
                <w:highlight w:val="none"/>
                <w:shd w:val="clear"/>
                <w:lang w:val="en-US" w:eastAsia="zh-CN" w:bidi="ar-SA"/>
              </w:rPr>
            </w:pPr>
            <w:r>
              <w:rPr>
                <w:rFonts w:hint="eastAsia" w:ascii="宋体" w:hAnsi="Times New Roman" w:eastAsia="宋体" w:cs="宋体"/>
                <w:color w:val="0000FF"/>
                <w:spacing w:val="0"/>
                <w:w w:val="100"/>
                <w:position w:val="0"/>
                <w:sz w:val="18"/>
                <w:szCs w:val="18"/>
                <w:highlight w:val="none"/>
                <w:shd w:val="clear"/>
                <w:lang w:val="en-US" w:eastAsia="zh-CN" w:bidi="ar-SA"/>
              </w:rPr>
              <w:t>术</w:t>
            </w:r>
          </w:p>
          <w:p>
            <w:pPr>
              <w:shd w:val="clear" w:color="auto" w:fill="auto"/>
              <w:jc w:val="center"/>
              <w:rPr>
                <w:rFonts w:hint="eastAsia" w:ascii="宋体" w:hAnsi="Times New Roman" w:eastAsia="宋体" w:cs="宋体"/>
                <w:color w:val="0000FF"/>
                <w:spacing w:val="0"/>
                <w:w w:val="100"/>
                <w:position w:val="0"/>
                <w:sz w:val="18"/>
                <w:szCs w:val="18"/>
                <w:highlight w:val="none"/>
                <w:shd w:val="clear"/>
                <w:lang w:val="en-US" w:eastAsia="zh-CN" w:bidi="ar-SA"/>
              </w:rPr>
            </w:pPr>
            <w:r>
              <w:rPr>
                <w:rFonts w:hint="eastAsia" w:ascii="宋体" w:hAnsi="Times New Roman" w:eastAsia="宋体" w:cs="宋体"/>
                <w:color w:val="0000FF"/>
                <w:spacing w:val="0"/>
                <w:w w:val="100"/>
                <w:position w:val="0"/>
                <w:sz w:val="18"/>
                <w:szCs w:val="18"/>
                <w:highlight w:val="none"/>
                <w:shd w:val="clear"/>
                <w:lang w:val="en-US" w:eastAsia="zh-CN" w:bidi="ar-SA"/>
              </w:rPr>
              <w:t>及</w:t>
            </w:r>
          </w:p>
          <w:p>
            <w:pPr>
              <w:shd w:val="clear" w:color="auto" w:fill="auto"/>
              <w:jc w:val="center"/>
              <w:rPr>
                <w:rFonts w:hint="eastAsia" w:ascii="宋体" w:hAnsi="Times New Roman" w:eastAsia="宋体" w:cs="宋体"/>
                <w:color w:val="0000FF"/>
                <w:spacing w:val="0"/>
                <w:w w:val="100"/>
                <w:position w:val="0"/>
                <w:sz w:val="18"/>
                <w:szCs w:val="18"/>
                <w:highlight w:val="none"/>
                <w:shd w:val="clear"/>
                <w:lang w:val="en-US" w:eastAsia="zh-CN" w:bidi="ar-SA"/>
              </w:rPr>
            </w:pPr>
            <w:r>
              <w:rPr>
                <w:rFonts w:hint="eastAsia" w:ascii="宋体" w:hAnsi="Times New Roman" w:eastAsia="宋体" w:cs="宋体"/>
                <w:color w:val="0000FF"/>
                <w:spacing w:val="0"/>
                <w:w w:val="100"/>
                <w:position w:val="0"/>
                <w:sz w:val="18"/>
                <w:szCs w:val="18"/>
                <w:highlight w:val="none"/>
                <w:shd w:val="clear"/>
                <w:lang w:val="en-US" w:eastAsia="zh-CN" w:bidi="ar-SA"/>
              </w:rPr>
              <w:t>商</w:t>
            </w:r>
          </w:p>
          <w:p>
            <w:pPr>
              <w:shd w:val="clear" w:color="auto" w:fill="auto"/>
              <w:jc w:val="center"/>
              <w:rPr>
                <w:rFonts w:hint="eastAsia" w:ascii="宋体" w:hAnsi="Times New Roman" w:eastAsia="宋体" w:cs="宋体"/>
                <w:color w:val="0000FF"/>
                <w:spacing w:val="0"/>
                <w:w w:val="100"/>
                <w:position w:val="0"/>
                <w:sz w:val="18"/>
                <w:szCs w:val="18"/>
                <w:highlight w:val="none"/>
                <w:shd w:val="clear"/>
                <w:lang w:val="en-US" w:eastAsia="zh-CN" w:bidi="ar-SA"/>
              </w:rPr>
            </w:pPr>
            <w:r>
              <w:rPr>
                <w:rFonts w:hint="eastAsia" w:ascii="宋体" w:hAnsi="Times New Roman" w:eastAsia="宋体" w:cs="宋体"/>
                <w:color w:val="0000FF"/>
                <w:spacing w:val="0"/>
                <w:w w:val="100"/>
                <w:position w:val="0"/>
                <w:sz w:val="18"/>
                <w:szCs w:val="18"/>
                <w:highlight w:val="none"/>
                <w:shd w:val="clear"/>
                <w:lang w:val="en-US" w:eastAsia="zh-CN" w:bidi="ar-SA"/>
              </w:rPr>
              <w:t>务</w:t>
            </w:r>
          </w:p>
          <w:p>
            <w:pPr>
              <w:shd w:val="clear" w:color="auto" w:fill="auto"/>
              <w:jc w:val="center"/>
              <w:rPr>
                <w:rFonts w:hint="eastAsia" w:ascii="宋体" w:hAnsi="Times New Roman" w:eastAsia="宋体" w:cs="宋体"/>
                <w:color w:val="0000FF"/>
                <w:spacing w:val="0"/>
                <w:w w:val="100"/>
                <w:position w:val="0"/>
                <w:sz w:val="18"/>
                <w:szCs w:val="18"/>
                <w:highlight w:val="none"/>
                <w:shd w:val="clear"/>
                <w:lang w:val="en-US" w:eastAsia="zh-CN" w:bidi="ar-SA"/>
              </w:rPr>
            </w:pPr>
            <w:r>
              <w:rPr>
                <w:rFonts w:hint="eastAsia" w:ascii="宋体" w:hAnsi="Times New Roman" w:eastAsia="宋体" w:cs="宋体"/>
                <w:color w:val="0000FF"/>
                <w:spacing w:val="0"/>
                <w:w w:val="100"/>
                <w:position w:val="0"/>
                <w:sz w:val="18"/>
                <w:szCs w:val="18"/>
                <w:highlight w:val="none"/>
                <w:shd w:val="clear"/>
                <w:lang w:val="en-US" w:eastAsia="zh-CN" w:bidi="ar-SA"/>
              </w:rPr>
              <w:t>因</w:t>
            </w:r>
          </w:p>
          <w:p>
            <w:pPr>
              <w:shd w:val="clear" w:color="auto" w:fill="auto"/>
              <w:jc w:val="center"/>
              <w:rPr>
                <w:rFonts w:hint="eastAsia" w:ascii="宋体" w:hAnsi="Times New Roman" w:eastAsia="宋体" w:cs="宋体"/>
                <w:color w:val="0000FF"/>
                <w:spacing w:val="0"/>
                <w:w w:val="100"/>
                <w:position w:val="0"/>
                <w:sz w:val="18"/>
                <w:szCs w:val="18"/>
                <w:highlight w:val="none"/>
                <w:shd w:val="clear"/>
                <w:lang w:val="en-US" w:eastAsia="zh-CN" w:bidi="ar-SA"/>
              </w:rPr>
            </w:pPr>
            <w:r>
              <w:rPr>
                <w:rFonts w:hint="eastAsia" w:ascii="宋体" w:hAnsi="Times New Roman" w:eastAsia="宋体" w:cs="宋体"/>
                <w:color w:val="0000FF"/>
                <w:spacing w:val="0"/>
                <w:w w:val="100"/>
                <w:position w:val="0"/>
                <w:sz w:val="18"/>
                <w:szCs w:val="18"/>
                <w:highlight w:val="none"/>
                <w:shd w:val="clear"/>
                <w:lang w:val="en-US" w:eastAsia="zh-CN" w:bidi="ar-SA"/>
              </w:rPr>
              <w:t>素</w:t>
            </w:r>
          </w:p>
          <w:p>
            <w:pPr>
              <w:shd w:val="clear" w:color="auto" w:fill="auto"/>
              <w:jc w:val="center"/>
              <w:rPr>
                <w:rFonts w:hint="eastAsia" w:ascii="宋体" w:hAnsi="Times New Roman" w:eastAsia="宋体" w:cs="宋体"/>
                <w:color w:val="0000FF"/>
                <w:spacing w:val="0"/>
                <w:w w:val="100"/>
                <w:position w:val="0"/>
                <w:sz w:val="18"/>
                <w:szCs w:val="18"/>
                <w:highlight w:val="none"/>
                <w:shd w:val="clear"/>
                <w:lang w:val="en-US" w:eastAsia="zh-CN" w:bidi="ar-SA"/>
              </w:rPr>
            </w:pPr>
            <w:r>
              <w:rPr>
                <w:rFonts w:hint="eastAsia" w:ascii="宋体" w:eastAsia="宋体" w:cs="宋体"/>
                <w:color w:val="0000FF"/>
                <w:spacing w:val="0"/>
                <w:w w:val="100"/>
                <w:position w:val="0"/>
                <w:sz w:val="18"/>
                <w:szCs w:val="18"/>
                <w:highlight w:val="none"/>
                <w:shd w:val="clear"/>
                <w:lang w:val="en-US" w:eastAsia="zh-CN" w:bidi="ar-SA"/>
              </w:rPr>
              <w:t>70</w:t>
            </w:r>
            <w:r>
              <w:rPr>
                <w:rFonts w:hint="eastAsia" w:ascii="宋体" w:hAnsi="Times New Roman" w:eastAsia="宋体" w:cs="宋体"/>
                <w:color w:val="0000FF"/>
                <w:spacing w:val="0"/>
                <w:w w:val="100"/>
                <w:position w:val="0"/>
                <w:sz w:val="18"/>
                <w:szCs w:val="18"/>
                <w:highlight w:val="none"/>
                <w:shd w:val="clear"/>
                <w:lang w:val="en-US" w:eastAsia="zh-CN" w:bidi="ar-SA"/>
              </w:rPr>
              <w:t>分</w:t>
            </w:r>
          </w:p>
        </w:tc>
        <w:tc>
          <w:tcPr>
            <w:tcW w:w="1212" w:type="dxa"/>
            <w:vAlign w:val="center"/>
          </w:tcPr>
          <w:p>
            <w:pPr>
              <w:shd w:val="clear" w:color="auto" w:fill="auto"/>
              <w:jc w:val="left"/>
              <w:rPr>
                <w:rFonts w:hint="default" w:ascii="宋体" w:eastAsia="宋体" w:cs="宋体"/>
                <w:color w:val="0000FF"/>
                <w:spacing w:val="0"/>
                <w:w w:val="100"/>
                <w:position w:val="0"/>
                <w:sz w:val="18"/>
                <w:szCs w:val="18"/>
                <w:highlight w:val="none"/>
                <w:shd w:val="clear"/>
                <w:lang w:val="en-US" w:eastAsia="zh-CN" w:bidi="ar-SA"/>
              </w:rPr>
            </w:pPr>
            <w:r>
              <w:rPr>
                <w:rFonts w:hint="eastAsia" w:ascii="宋体" w:eastAsia="宋体" w:cs="宋体"/>
                <w:color w:val="0000FF"/>
                <w:spacing w:val="0"/>
                <w:w w:val="100"/>
                <w:position w:val="0"/>
                <w:sz w:val="18"/>
                <w:szCs w:val="18"/>
                <w:highlight w:val="none"/>
                <w:shd w:val="clear"/>
                <w:lang w:val="en-US" w:eastAsia="zh-CN" w:bidi="ar-SA"/>
              </w:rPr>
              <w:t>质量保证方案及措施（5分）</w:t>
            </w:r>
          </w:p>
        </w:tc>
        <w:tc>
          <w:tcPr>
            <w:tcW w:w="7261" w:type="dxa"/>
            <w:vAlign w:val="center"/>
          </w:tcPr>
          <w:p>
            <w:pPr>
              <w:shd w:val="clear" w:color="auto" w:fill="auto"/>
              <w:jc w:val="left"/>
              <w:rPr>
                <w:rFonts w:hint="default" w:ascii="宋体" w:eastAsia="宋体" w:cs="宋体"/>
                <w:color w:val="0000FF"/>
                <w:spacing w:val="0"/>
                <w:w w:val="100"/>
                <w:position w:val="0"/>
                <w:sz w:val="18"/>
                <w:szCs w:val="18"/>
                <w:highlight w:val="none"/>
                <w:shd w:val="clear"/>
                <w:lang w:val="en-US" w:eastAsia="zh-CN" w:bidi="ar-SA"/>
              </w:rPr>
            </w:pPr>
            <w:r>
              <w:rPr>
                <w:rFonts w:hint="eastAsia" w:ascii="宋体" w:eastAsia="宋体" w:cs="宋体"/>
                <w:color w:val="0000FF"/>
                <w:spacing w:val="0"/>
                <w:w w:val="100"/>
                <w:position w:val="0"/>
                <w:sz w:val="18"/>
                <w:szCs w:val="18"/>
                <w:highlight w:val="none"/>
                <w:shd w:val="clear"/>
                <w:lang w:val="en-US" w:eastAsia="zh-CN" w:bidi="ar-SA"/>
              </w:rPr>
              <w:t>根据投标人和生产厂家的质量保证措施及承诺比较评比，优得5分，一般得3分，不提供不得分。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341" w:type="dxa"/>
            <w:vMerge w:val="continue"/>
            <w:vAlign w:val="center"/>
          </w:tcPr>
          <w:p>
            <w:pPr>
              <w:jc w:val="center"/>
              <w:rPr>
                <w:color w:val="0000FF"/>
                <w:sz w:val="18"/>
                <w:szCs w:val="18"/>
                <w:vertAlign w:val="baseline"/>
              </w:rPr>
            </w:pPr>
          </w:p>
        </w:tc>
        <w:tc>
          <w:tcPr>
            <w:tcW w:w="838" w:type="dxa"/>
            <w:vMerge w:val="continue"/>
            <w:vAlign w:val="center"/>
          </w:tcPr>
          <w:p>
            <w:pPr>
              <w:shd w:val="clear" w:color="auto" w:fill="auto"/>
              <w:jc w:val="center"/>
              <w:rPr>
                <w:rFonts w:hint="eastAsia" w:ascii="宋体" w:hAnsi="Times New Roman" w:eastAsia="宋体" w:cs="宋体"/>
                <w:color w:val="0000FF"/>
                <w:spacing w:val="0"/>
                <w:w w:val="100"/>
                <w:position w:val="0"/>
                <w:sz w:val="18"/>
                <w:szCs w:val="18"/>
                <w:highlight w:val="none"/>
                <w:shd w:val="clear"/>
                <w:lang w:val="en-US" w:eastAsia="zh-CN" w:bidi="ar-SA"/>
              </w:rPr>
            </w:pPr>
          </w:p>
        </w:tc>
        <w:tc>
          <w:tcPr>
            <w:tcW w:w="1212" w:type="dxa"/>
            <w:vAlign w:val="center"/>
          </w:tcPr>
          <w:p>
            <w:pPr>
              <w:shd w:val="clear" w:color="auto" w:fill="auto"/>
              <w:jc w:val="center"/>
              <w:rPr>
                <w:rFonts w:hint="default" w:ascii="宋体" w:hAnsi="Times New Roman" w:eastAsia="宋体" w:cs="宋体"/>
                <w:color w:val="0000FF"/>
                <w:spacing w:val="0"/>
                <w:w w:val="100"/>
                <w:position w:val="0"/>
                <w:sz w:val="18"/>
                <w:szCs w:val="18"/>
                <w:highlight w:val="none"/>
                <w:shd w:val="clear"/>
                <w:lang w:val="en-US" w:eastAsia="zh-CN" w:bidi="ar-SA"/>
              </w:rPr>
            </w:pPr>
            <w:r>
              <w:rPr>
                <w:rFonts w:hint="eastAsia" w:ascii="宋体" w:hAnsi="Times New Roman" w:eastAsia="宋体" w:cs="宋体"/>
                <w:color w:val="0000FF"/>
                <w:spacing w:val="0"/>
                <w:w w:val="100"/>
                <w:position w:val="0"/>
                <w:sz w:val="18"/>
                <w:szCs w:val="18"/>
                <w:highlight w:val="none"/>
                <w:shd w:val="clear"/>
                <w:lang w:val="en-US" w:eastAsia="zh-CN" w:bidi="ar-SA"/>
              </w:rPr>
              <w:t>仓储</w:t>
            </w:r>
            <w:r>
              <w:rPr>
                <w:rFonts w:hint="eastAsia" w:ascii="宋体" w:eastAsia="宋体" w:cs="宋体"/>
                <w:color w:val="0000FF"/>
                <w:spacing w:val="0"/>
                <w:w w:val="100"/>
                <w:position w:val="0"/>
                <w:sz w:val="18"/>
                <w:szCs w:val="18"/>
                <w:highlight w:val="none"/>
                <w:shd w:val="clear"/>
                <w:lang w:val="en-US" w:eastAsia="zh-CN" w:bidi="ar-SA"/>
              </w:rPr>
              <w:t>地点</w:t>
            </w:r>
          </w:p>
          <w:p>
            <w:pPr>
              <w:shd w:val="clear" w:color="auto" w:fill="auto"/>
              <w:jc w:val="center"/>
              <w:rPr>
                <w:rFonts w:hint="eastAsia" w:ascii="宋体" w:hAnsi="Times New Roman" w:eastAsia="宋体" w:cs="宋体"/>
                <w:color w:val="0000FF"/>
                <w:spacing w:val="0"/>
                <w:w w:val="100"/>
                <w:position w:val="0"/>
                <w:sz w:val="18"/>
                <w:szCs w:val="18"/>
                <w:highlight w:val="none"/>
                <w:shd w:val="clear"/>
                <w:lang w:val="en-US" w:eastAsia="zh-CN" w:bidi="ar-SA"/>
              </w:rPr>
            </w:pPr>
            <w:r>
              <w:rPr>
                <w:rFonts w:hint="eastAsia" w:ascii="宋体" w:hAnsi="Times New Roman" w:eastAsia="宋体" w:cs="宋体"/>
                <w:color w:val="0000FF"/>
                <w:spacing w:val="0"/>
                <w:w w:val="100"/>
                <w:position w:val="0"/>
                <w:sz w:val="18"/>
                <w:szCs w:val="18"/>
                <w:highlight w:val="none"/>
                <w:shd w:val="clear"/>
                <w:lang w:val="en-US" w:eastAsia="zh-CN" w:bidi="ar-SA"/>
              </w:rPr>
              <w:t>（1</w:t>
            </w:r>
            <w:r>
              <w:rPr>
                <w:rFonts w:hint="eastAsia" w:ascii="宋体" w:eastAsia="宋体" w:cs="宋体"/>
                <w:color w:val="0000FF"/>
                <w:spacing w:val="0"/>
                <w:w w:val="100"/>
                <w:position w:val="0"/>
                <w:sz w:val="18"/>
                <w:szCs w:val="18"/>
                <w:highlight w:val="none"/>
                <w:shd w:val="clear"/>
                <w:lang w:val="en-US" w:eastAsia="zh-CN" w:bidi="ar-SA"/>
              </w:rPr>
              <w:t>5</w:t>
            </w:r>
            <w:r>
              <w:rPr>
                <w:rFonts w:hint="eastAsia" w:ascii="宋体" w:hAnsi="Times New Roman" w:eastAsia="宋体" w:cs="宋体"/>
                <w:color w:val="0000FF"/>
                <w:spacing w:val="0"/>
                <w:w w:val="100"/>
                <w:position w:val="0"/>
                <w:sz w:val="18"/>
                <w:szCs w:val="18"/>
                <w:highlight w:val="none"/>
                <w:shd w:val="clear"/>
                <w:lang w:val="en-US" w:eastAsia="zh-CN" w:bidi="ar-SA"/>
              </w:rPr>
              <w:t>分）</w:t>
            </w:r>
          </w:p>
        </w:tc>
        <w:tc>
          <w:tcPr>
            <w:tcW w:w="7261" w:type="dxa"/>
          </w:tcPr>
          <w:p>
            <w:pPr>
              <w:shd w:val="clear" w:color="auto" w:fill="auto"/>
              <w:jc w:val="left"/>
              <w:rPr>
                <w:rFonts w:hint="eastAsia" w:ascii="宋体" w:hAnsi="Times New Roman" w:eastAsia="宋体" w:cs="宋体"/>
                <w:color w:val="0000FF"/>
                <w:spacing w:val="0"/>
                <w:w w:val="100"/>
                <w:position w:val="0"/>
                <w:sz w:val="18"/>
                <w:szCs w:val="18"/>
                <w:highlight w:val="none"/>
                <w:shd w:val="clear"/>
                <w:lang w:val="en-US" w:eastAsia="zh-CN" w:bidi="ar-SA"/>
              </w:rPr>
            </w:pPr>
            <w:r>
              <w:rPr>
                <w:rFonts w:hint="eastAsia" w:ascii="宋体" w:hAnsi="Times New Roman" w:eastAsia="宋体" w:cs="宋体"/>
                <w:color w:val="0000FF"/>
                <w:spacing w:val="0"/>
                <w:w w:val="100"/>
                <w:position w:val="0"/>
                <w:sz w:val="18"/>
                <w:szCs w:val="18"/>
                <w:highlight w:val="none"/>
                <w:shd w:val="clear"/>
                <w:lang w:val="en-US" w:eastAsia="zh-CN" w:bidi="ar-SA"/>
              </w:rPr>
              <w:t>投标供应商</w:t>
            </w:r>
            <w:r>
              <w:rPr>
                <w:rFonts w:hint="eastAsia" w:ascii="宋体" w:eastAsia="宋体" w:cs="宋体"/>
                <w:color w:val="0000FF"/>
                <w:spacing w:val="0"/>
                <w:w w:val="100"/>
                <w:position w:val="0"/>
                <w:sz w:val="18"/>
                <w:szCs w:val="18"/>
                <w:highlight w:val="none"/>
                <w:shd w:val="clear"/>
                <w:lang w:val="en-US" w:eastAsia="zh-CN" w:bidi="ar-SA"/>
              </w:rPr>
              <w:t>在项目所在县市周边</w:t>
            </w:r>
            <w:r>
              <w:rPr>
                <w:rFonts w:hint="eastAsia" w:ascii="宋体" w:hAnsi="Times New Roman" w:eastAsia="宋体" w:cs="宋体"/>
                <w:color w:val="0000FF"/>
                <w:spacing w:val="0"/>
                <w:w w:val="100"/>
                <w:position w:val="0"/>
                <w:sz w:val="18"/>
                <w:szCs w:val="18"/>
                <w:highlight w:val="none"/>
                <w:shd w:val="clear"/>
                <w:lang w:val="en-US" w:eastAsia="zh-CN" w:bidi="ar-SA"/>
              </w:rPr>
              <w:t xml:space="preserve">有固定配送网点， </w:t>
            </w:r>
            <w:r>
              <w:rPr>
                <w:rFonts w:hint="eastAsia" w:ascii="宋体" w:eastAsia="宋体" w:cs="宋体"/>
                <w:color w:val="0000FF"/>
                <w:spacing w:val="0"/>
                <w:w w:val="100"/>
                <w:position w:val="0"/>
                <w:sz w:val="18"/>
                <w:szCs w:val="18"/>
                <w:highlight w:val="none"/>
                <w:shd w:val="clear"/>
                <w:lang w:val="en-US" w:eastAsia="zh-CN" w:bidi="ar-SA"/>
              </w:rPr>
              <w:t>保鲜仓储及冷藏仓储面积达到800㎡的得15分；保鲜仓储或冷藏仓储其中一个达到800㎡的得10分；保鲜仓储及冷藏仓储面积在800㎡以下的得5分；无保鲜仓储及冷藏仓储的得0分。</w:t>
            </w:r>
            <w:r>
              <w:rPr>
                <w:rFonts w:hint="eastAsia" w:ascii="宋体" w:hAnsi="Times New Roman" w:eastAsia="宋体" w:cs="宋体"/>
                <w:color w:val="0000FF"/>
                <w:spacing w:val="0"/>
                <w:w w:val="100"/>
                <w:position w:val="0"/>
                <w:sz w:val="18"/>
                <w:szCs w:val="18"/>
                <w:highlight w:val="none"/>
                <w:shd w:val="clear"/>
                <w:lang w:val="en-US" w:eastAsia="zh-CN" w:bidi="ar-SA"/>
              </w:rPr>
              <w:t xml:space="preserve">               </w:t>
            </w:r>
          </w:p>
          <w:p>
            <w:pPr>
              <w:shd w:val="clear" w:color="auto" w:fill="auto"/>
              <w:jc w:val="left"/>
              <w:rPr>
                <w:rFonts w:hint="default" w:ascii="宋体" w:hAnsi="Times New Roman" w:eastAsia="宋体" w:cs="宋体"/>
                <w:color w:val="0000FF"/>
                <w:spacing w:val="0"/>
                <w:w w:val="100"/>
                <w:position w:val="0"/>
                <w:sz w:val="18"/>
                <w:szCs w:val="18"/>
                <w:highlight w:val="none"/>
                <w:shd w:val="clear"/>
                <w:lang w:val="en-US" w:eastAsia="zh-CN" w:bidi="ar-SA"/>
              </w:rPr>
            </w:pPr>
            <w:r>
              <w:rPr>
                <w:rFonts w:hint="eastAsia" w:ascii="宋体" w:hAnsi="Times New Roman" w:eastAsia="宋体" w:cs="宋体"/>
                <w:color w:val="0000FF"/>
                <w:spacing w:val="0"/>
                <w:w w:val="100"/>
                <w:position w:val="0"/>
                <w:sz w:val="18"/>
                <w:szCs w:val="18"/>
                <w:highlight w:val="none"/>
                <w:shd w:val="clear"/>
                <w:lang w:val="zh-CN" w:eastAsia="zh-CN" w:bidi="ar-SA"/>
              </w:rPr>
              <w:t>（要求投标人提供房屋产权证或房屋租赁合同、实景彩色照片等证明材料，未提供不得分。）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341" w:type="dxa"/>
            <w:vMerge w:val="continue"/>
          </w:tcPr>
          <w:p>
            <w:pPr>
              <w:rPr>
                <w:color w:val="0000FF"/>
                <w:sz w:val="18"/>
                <w:szCs w:val="18"/>
                <w:vertAlign w:val="baseline"/>
              </w:rPr>
            </w:pPr>
          </w:p>
        </w:tc>
        <w:tc>
          <w:tcPr>
            <w:tcW w:w="838" w:type="dxa"/>
            <w:vMerge w:val="continue"/>
          </w:tcPr>
          <w:p>
            <w:pPr>
              <w:shd w:val="clear" w:color="auto" w:fill="auto"/>
              <w:jc w:val="center"/>
              <w:rPr>
                <w:rFonts w:hint="eastAsia" w:ascii="宋体" w:hAnsi="Times New Roman" w:eastAsia="宋体" w:cs="宋体"/>
                <w:color w:val="0000FF"/>
                <w:spacing w:val="0"/>
                <w:w w:val="100"/>
                <w:position w:val="0"/>
                <w:sz w:val="18"/>
                <w:szCs w:val="18"/>
                <w:highlight w:val="none"/>
                <w:shd w:val="clear"/>
                <w:lang w:val="en-US" w:eastAsia="zh-CN" w:bidi="ar-SA"/>
              </w:rPr>
            </w:pPr>
          </w:p>
        </w:tc>
        <w:tc>
          <w:tcPr>
            <w:tcW w:w="1212" w:type="dxa"/>
            <w:vAlign w:val="center"/>
          </w:tcPr>
          <w:p>
            <w:pPr>
              <w:shd w:val="clear" w:color="auto" w:fill="auto"/>
              <w:jc w:val="center"/>
              <w:rPr>
                <w:rFonts w:hint="default" w:ascii="宋体" w:hAnsi="Times New Roman" w:eastAsia="宋体" w:cs="宋体"/>
                <w:color w:val="0000FF"/>
                <w:spacing w:val="0"/>
                <w:w w:val="100"/>
                <w:position w:val="0"/>
                <w:sz w:val="18"/>
                <w:szCs w:val="18"/>
                <w:highlight w:val="none"/>
                <w:shd w:val="clear"/>
                <w:lang w:val="en-US" w:eastAsia="zh-CN" w:bidi="ar-SA"/>
              </w:rPr>
            </w:pPr>
            <w:r>
              <w:rPr>
                <w:rFonts w:hint="eastAsia" w:ascii="宋体" w:eastAsia="宋体" w:cs="宋体"/>
                <w:color w:val="0000FF"/>
                <w:spacing w:val="0"/>
                <w:w w:val="100"/>
                <w:position w:val="0"/>
                <w:sz w:val="18"/>
                <w:szCs w:val="18"/>
                <w:highlight w:val="none"/>
                <w:shd w:val="clear"/>
                <w:lang w:val="en-US" w:eastAsia="zh-CN" w:bidi="ar-SA"/>
              </w:rPr>
              <w:t>食材安全管理（5分）</w:t>
            </w:r>
          </w:p>
        </w:tc>
        <w:tc>
          <w:tcPr>
            <w:tcW w:w="7261" w:type="dxa"/>
          </w:tcPr>
          <w:p>
            <w:pPr>
              <w:shd w:val="clear" w:color="auto" w:fill="auto"/>
              <w:jc w:val="left"/>
              <w:rPr>
                <w:rFonts w:hint="default" w:ascii="宋体" w:hAnsi="Times New Roman" w:eastAsia="宋体" w:cs="宋体"/>
                <w:color w:val="0000FF"/>
                <w:spacing w:val="0"/>
                <w:w w:val="100"/>
                <w:position w:val="0"/>
                <w:sz w:val="18"/>
                <w:szCs w:val="18"/>
                <w:highlight w:val="none"/>
                <w:shd w:val="clear"/>
                <w:lang w:val="en-US" w:eastAsia="zh-CN" w:bidi="ar-SA"/>
              </w:rPr>
            </w:pPr>
            <w:r>
              <w:rPr>
                <w:rFonts w:hint="eastAsia" w:ascii="宋体" w:eastAsia="宋体" w:cs="宋体"/>
                <w:color w:val="0000FF"/>
                <w:spacing w:val="0"/>
                <w:w w:val="100"/>
                <w:position w:val="0"/>
                <w:sz w:val="18"/>
                <w:szCs w:val="18"/>
                <w:highlight w:val="none"/>
                <w:shd w:val="clear"/>
                <w:lang w:val="en-US" w:eastAsia="zh-CN" w:bidi="ar-SA"/>
              </w:rPr>
              <w:t>为保证食材货物安全，冷藏库及保鲜库应安排专人看护，轮班值守，规范管理；</w:t>
            </w:r>
            <w:r>
              <w:rPr>
                <w:rFonts w:hint="eastAsia" w:ascii="宋体" w:hAnsi="Times New Roman" w:eastAsia="宋体" w:cs="宋体"/>
                <w:color w:val="0000FF"/>
                <w:spacing w:val="0"/>
                <w:w w:val="100"/>
                <w:position w:val="0"/>
                <w:sz w:val="18"/>
                <w:szCs w:val="18"/>
                <w:highlight w:val="none"/>
                <w:shd w:val="clear"/>
                <w:lang w:val="en-US" w:eastAsia="zh-CN" w:bidi="ar-SA"/>
              </w:rPr>
              <w:t>根据投标</w:t>
            </w:r>
            <w:r>
              <w:rPr>
                <w:rFonts w:hint="eastAsia" w:ascii="宋体" w:eastAsia="宋体" w:cs="宋体"/>
                <w:color w:val="0000FF"/>
                <w:spacing w:val="0"/>
                <w:w w:val="100"/>
                <w:position w:val="0"/>
                <w:sz w:val="18"/>
                <w:szCs w:val="18"/>
                <w:highlight w:val="none"/>
                <w:shd w:val="clear"/>
                <w:lang w:val="en-US" w:eastAsia="zh-CN" w:bidi="ar-SA"/>
              </w:rPr>
              <w:t>企业的安全管理计划，完全满足招标文件要求的得5分，基本满足得2分，不满足不得分。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341" w:type="dxa"/>
            <w:vMerge w:val="continue"/>
          </w:tcPr>
          <w:p>
            <w:pPr>
              <w:rPr>
                <w:color w:val="0000FF"/>
                <w:sz w:val="18"/>
                <w:szCs w:val="18"/>
                <w:vertAlign w:val="baseline"/>
              </w:rPr>
            </w:pPr>
          </w:p>
        </w:tc>
        <w:tc>
          <w:tcPr>
            <w:tcW w:w="838" w:type="dxa"/>
            <w:vMerge w:val="continue"/>
          </w:tcPr>
          <w:p>
            <w:pPr>
              <w:shd w:val="clear" w:color="auto" w:fill="auto"/>
              <w:jc w:val="center"/>
              <w:rPr>
                <w:rFonts w:hint="eastAsia" w:ascii="宋体" w:hAnsi="Times New Roman" w:eastAsia="宋体" w:cs="宋体"/>
                <w:color w:val="0000FF"/>
                <w:spacing w:val="0"/>
                <w:w w:val="100"/>
                <w:position w:val="0"/>
                <w:sz w:val="18"/>
                <w:szCs w:val="18"/>
                <w:highlight w:val="none"/>
                <w:shd w:val="clear"/>
                <w:lang w:val="en-US" w:eastAsia="zh-CN" w:bidi="ar-SA"/>
              </w:rPr>
            </w:pPr>
          </w:p>
        </w:tc>
        <w:tc>
          <w:tcPr>
            <w:tcW w:w="1212" w:type="dxa"/>
            <w:vAlign w:val="center"/>
          </w:tcPr>
          <w:p>
            <w:pPr>
              <w:shd w:val="clear" w:color="auto" w:fill="auto"/>
              <w:jc w:val="center"/>
              <w:rPr>
                <w:rFonts w:hint="default" w:ascii="宋体" w:hAnsi="Times New Roman" w:eastAsia="宋体" w:cs="宋体"/>
                <w:color w:val="0000FF"/>
                <w:spacing w:val="0"/>
                <w:w w:val="100"/>
                <w:position w:val="0"/>
                <w:sz w:val="18"/>
                <w:szCs w:val="18"/>
                <w:highlight w:val="none"/>
                <w:shd w:val="clear"/>
                <w:lang w:val="en-US" w:eastAsia="zh-CN" w:bidi="ar-SA"/>
              </w:rPr>
            </w:pPr>
            <w:r>
              <w:rPr>
                <w:rFonts w:hint="eastAsia" w:ascii="宋体" w:eastAsia="宋体" w:cs="宋体"/>
                <w:color w:val="0000FF"/>
                <w:spacing w:val="0"/>
                <w:w w:val="100"/>
                <w:position w:val="0"/>
                <w:sz w:val="18"/>
                <w:szCs w:val="18"/>
                <w:highlight w:val="none"/>
                <w:shd w:val="clear"/>
                <w:lang w:val="en-US" w:eastAsia="zh-CN" w:bidi="ar-SA"/>
              </w:rPr>
              <w:t>供货能力及稳定性（14分）</w:t>
            </w:r>
          </w:p>
        </w:tc>
        <w:tc>
          <w:tcPr>
            <w:tcW w:w="7261" w:type="dxa"/>
          </w:tcPr>
          <w:p>
            <w:pPr>
              <w:shd w:val="clear" w:color="auto" w:fill="auto"/>
              <w:jc w:val="left"/>
              <w:rPr>
                <w:rFonts w:hint="eastAsia" w:ascii="宋体" w:hAnsi="Times New Roman" w:eastAsia="宋体" w:cs="宋体"/>
                <w:color w:val="0000FF"/>
                <w:spacing w:val="0"/>
                <w:w w:val="100"/>
                <w:position w:val="0"/>
                <w:sz w:val="18"/>
                <w:szCs w:val="18"/>
                <w:highlight w:val="none"/>
                <w:shd w:val="clear"/>
                <w:lang w:val="en-US" w:eastAsia="zh-CN" w:bidi="ar-SA"/>
              </w:rPr>
            </w:pPr>
            <w:r>
              <w:rPr>
                <w:rFonts w:hint="eastAsia" w:ascii="宋体" w:hAnsi="Times New Roman" w:eastAsia="宋体" w:cs="宋体"/>
                <w:color w:val="0000FF"/>
                <w:spacing w:val="0"/>
                <w:w w:val="100"/>
                <w:position w:val="0"/>
                <w:sz w:val="18"/>
                <w:szCs w:val="18"/>
                <w:highlight w:val="none"/>
                <w:shd w:val="clear"/>
                <w:lang w:val="en-US" w:eastAsia="zh-CN" w:bidi="ar-SA"/>
              </w:rPr>
              <w:t>供货渠道长期稳定、货源充足，本项目所采购食材分为以下七类：1.牛羊肉、2.鸡肉、3.蔬菜、4.水果、5.牛奶酸奶、6.馕饼干面包、7.粮油副食品。</w:t>
            </w:r>
          </w:p>
          <w:p>
            <w:pPr>
              <w:pStyle w:val="2"/>
              <w:rPr>
                <w:rFonts w:hint="default"/>
                <w:lang w:val="en-US" w:eastAsia="zh-CN"/>
              </w:rPr>
            </w:pPr>
            <w:r>
              <w:rPr>
                <w:rFonts w:hint="eastAsia" w:ascii="宋体" w:hAnsi="Times New Roman" w:eastAsia="宋体" w:cs="宋体"/>
                <w:color w:val="0000FF"/>
                <w:spacing w:val="0"/>
                <w:w w:val="100"/>
                <w:position w:val="0"/>
                <w:sz w:val="18"/>
                <w:szCs w:val="18"/>
                <w:highlight w:val="none"/>
                <w:shd w:val="clear" w:color="auto" w:fill="auto"/>
                <w:lang w:val="en-US" w:eastAsia="zh-CN" w:bidi="ar-SA"/>
              </w:rPr>
              <w:t>以上七类食材签订长期供货协议的每一项得2分，最高得14分（注：供货协议需提供原件扫描件，协议期限最短为1年，未提供或协议期限不满一年的不得分）。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341" w:type="dxa"/>
            <w:vMerge w:val="continue"/>
          </w:tcPr>
          <w:p>
            <w:pPr>
              <w:rPr>
                <w:color w:val="0000FF"/>
                <w:sz w:val="18"/>
                <w:szCs w:val="18"/>
                <w:vertAlign w:val="baseline"/>
              </w:rPr>
            </w:pPr>
          </w:p>
        </w:tc>
        <w:tc>
          <w:tcPr>
            <w:tcW w:w="838" w:type="dxa"/>
            <w:vMerge w:val="continue"/>
          </w:tcPr>
          <w:p>
            <w:pPr>
              <w:shd w:val="clear" w:color="auto" w:fill="auto"/>
              <w:jc w:val="center"/>
              <w:rPr>
                <w:rFonts w:hint="eastAsia" w:ascii="宋体" w:hAnsi="Times New Roman" w:eastAsia="宋体" w:cs="宋体"/>
                <w:color w:val="0000FF"/>
                <w:spacing w:val="0"/>
                <w:w w:val="100"/>
                <w:position w:val="0"/>
                <w:sz w:val="18"/>
                <w:szCs w:val="18"/>
                <w:highlight w:val="none"/>
                <w:shd w:val="clear"/>
                <w:lang w:val="en-US" w:eastAsia="zh-CN" w:bidi="ar-SA"/>
              </w:rPr>
            </w:pPr>
          </w:p>
        </w:tc>
        <w:tc>
          <w:tcPr>
            <w:tcW w:w="1212" w:type="dxa"/>
            <w:vAlign w:val="center"/>
          </w:tcPr>
          <w:p>
            <w:pPr>
              <w:shd w:val="clear" w:color="auto" w:fill="auto"/>
              <w:jc w:val="center"/>
              <w:rPr>
                <w:rFonts w:hint="default" w:ascii="宋体" w:hAnsi="Times New Roman" w:eastAsia="宋体" w:cs="宋体"/>
                <w:color w:val="0000FF"/>
                <w:spacing w:val="0"/>
                <w:w w:val="100"/>
                <w:position w:val="0"/>
                <w:sz w:val="18"/>
                <w:szCs w:val="18"/>
                <w:highlight w:val="none"/>
                <w:shd w:val="clear"/>
                <w:lang w:val="en-US" w:eastAsia="zh-CN" w:bidi="ar-SA"/>
              </w:rPr>
            </w:pPr>
            <w:r>
              <w:rPr>
                <w:rFonts w:hint="eastAsia" w:ascii="宋体" w:hAnsi="Times New Roman" w:eastAsia="宋体" w:cs="宋体"/>
                <w:color w:val="0000FF"/>
                <w:spacing w:val="0"/>
                <w:w w:val="100"/>
                <w:position w:val="0"/>
                <w:sz w:val="18"/>
                <w:szCs w:val="18"/>
                <w:highlight w:val="none"/>
                <w:shd w:val="clear"/>
                <w:lang w:val="en-US" w:eastAsia="zh-CN" w:bidi="ar-SA"/>
              </w:rPr>
              <w:t>配送</w:t>
            </w:r>
            <w:r>
              <w:rPr>
                <w:rFonts w:hint="eastAsia" w:ascii="宋体" w:eastAsia="宋体" w:cs="宋体"/>
                <w:color w:val="0000FF"/>
                <w:spacing w:val="0"/>
                <w:w w:val="100"/>
                <w:position w:val="0"/>
                <w:sz w:val="18"/>
                <w:szCs w:val="18"/>
                <w:highlight w:val="none"/>
                <w:shd w:val="clear"/>
                <w:lang w:val="en-US" w:eastAsia="zh-CN" w:bidi="ar-SA"/>
              </w:rPr>
              <w:t>服务</w:t>
            </w:r>
            <w:r>
              <w:rPr>
                <w:rFonts w:hint="eastAsia" w:ascii="宋体" w:hAnsi="Times New Roman" w:eastAsia="宋体" w:cs="宋体"/>
                <w:color w:val="0000FF"/>
                <w:spacing w:val="0"/>
                <w:w w:val="100"/>
                <w:position w:val="0"/>
                <w:sz w:val="18"/>
                <w:szCs w:val="18"/>
                <w:highlight w:val="none"/>
                <w:shd w:val="clear"/>
                <w:lang w:val="en-US" w:eastAsia="zh-CN" w:bidi="ar-SA"/>
              </w:rPr>
              <w:t>方案（</w:t>
            </w:r>
            <w:r>
              <w:rPr>
                <w:rFonts w:hint="eastAsia" w:ascii="宋体" w:eastAsia="宋体" w:cs="宋体"/>
                <w:color w:val="0000FF"/>
                <w:spacing w:val="0"/>
                <w:w w:val="100"/>
                <w:position w:val="0"/>
                <w:sz w:val="18"/>
                <w:szCs w:val="18"/>
                <w:highlight w:val="none"/>
                <w:shd w:val="clear"/>
                <w:lang w:val="en-US" w:eastAsia="zh-CN" w:bidi="ar-SA"/>
              </w:rPr>
              <w:t>1</w:t>
            </w:r>
            <w:r>
              <w:rPr>
                <w:rFonts w:hint="eastAsia" w:ascii="宋体" w:hAnsi="Times New Roman" w:eastAsia="宋体" w:cs="宋体"/>
                <w:color w:val="0000FF"/>
                <w:spacing w:val="0"/>
                <w:w w:val="100"/>
                <w:position w:val="0"/>
                <w:sz w:val="18"/>
                <w:szCs w:val="18"/>
                <w:highlight w:val="none"/>
                <w:shd w:val="clear"/>
                <w:lang w:val="en-US" w:eastAsia="zh-CN" w:bidi="ar-SA"/>
              </w:rPr>
              <w:t>5分）</w:t>
            </w:r>
          </w:p>
        </w:tc>
        <w:tc>
          <w:tcPr>
            <w:tcW w:w="7261" w:type="dxa"/>
          </w:tcPr>
          <w:p>
            <w:pPr>
              <w:shd w:val="clear" w:color="auto" w:fill="auto"/>
              <w:jc w:val="left"/>
              <w:rPr>
                <w:rFonts w:hint="default" w:ascii="宋体" w:hAnsi="Times New Roman" w:eastAsia="宋体" w:cs="宋体"/>
                <w:color w:val="0000FF"/>
                <w:spacing w:val="0"/>
                <w:w w:val="100"/>
                <w:position w:val="0"/>
                <w:sz w:val="18"/>
                <w:szCs w:val="18"/>
                <w:highlight w:val="none"/>
                <w:shd w:val="clear"/>
                <w:lang w:val="en-US" w:eastAsia="zh-CN" w:bidi="ar-SA"/>
              </w:rPr>
            </w:pPr>
            <w:r>
              <w:rPr>
                <w:rFonts w:hint="eastAsia" w:ascii="宋体" w:eastAsia="宋体" w:cs="宋体"/>
                <w:color w:val="0000FF"/>
                <w:spacing w:val="0"/>
                <w:w w:val="100"/>
                <w:position w:val="0"/>
                <w:sz w:val="18"/>
                <w:szCs w:val="18"/>
                <w:highlight w:val="none"/>
                <w:shd w:val="clear"/>
                <w:lang w:val="en-US" w:eastAsia="zh-CN" w:bidi="ar-SA"/>
              </w:rPr>
              <w:t>投标人需提供配送车辆（不少于4辆），需提供驾驶员证件及企业与驾驶员签订的劳务合同，根据投标人的供货服务方案，优于招标文件要求的得15分，基本满足招标文件要求的得10分，不满足招标文件要求不得分。（投标人需提供配送车辆租车协议或购车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41" w:type="dxa"/>
            <w:vMerge w:val="continue"/>
          </w:tcPr>
          <w:p>
            <w:pPr>
              <w:rPr>
                <w:color w:val="0000FF"/>
                <w:sz w:val="18"/>
                <w:szCs w:val="18"/>
                <w:vertAlign w:val="baseline"/>
              </w:rPr>
            </w:pPr>
          </w:p>
        </w:tc>
        <w:tc>
          <w:tcPr>
            <w:tcW w:w="838" w:type="dxa"/>
            <w:vMerge w:val="continue"/>
          </w:tcPr>
          <w:p>
            <w:pPr>
              <w:shd w:val="clear" w:color="auto" w:fill="auto"/>
              <w:jc w:val="center"/>
              <w:rPr>
                <w:rFonts w:hint="eastAsia" w:ascii="宋体" w:hAnsi="Times New Roman" w:eastAsia="宋体" w:cs="宋体"/>
                <w:color w:val="0000FF"/>
                <w:spacing w:val="0"/>
                <w:w w:val="100"/>
                <w:position w:val="0"/>
                <w:sz w:val="18"/>
                <w:szCs w:val="18"/>
                <w:highlight w:val="none"/>
                <w:shd w:val="clear"/>
                <w:lang w:val="en-US" w:eastAsia="zh-CN" w:bidi="ar-SA"/>
              </w:rPr>
            </w:pPr>
          </w:p>
        </w:tc>
        <w:tc>
          <w:tcPr>
            <w:tcW w:w="1212" w:type="dxa"/>
            <w:vAlign w:val="center"/>
          </w:tcPr>
          <w:p>
            <w:pPr>
              <w:shd w:val="clear" w:color="auto" w:fill="auto"/>
              <w:jc w:val="center"/>
              <w:rPr>
                <w:rFonts w:hint="default" w:ascii="宋体" w:hAnsi="Times New Roman" w:eastAsia="宋体" w:cs="宋体"/>
                <w:color w:val="0000FF"/>
                <w:spacing w:val="0"/>
                <w:w w:val="100"/>
                <w:position w:val="0"/>
                <w:sz w:val="18"/>
                <w:szCs w:val="18"/>
                <w:highlight w:val="none"/>
                <w:shd w:val="clear"/>
                <w:lang w:val="en-US" w:eastAsia="zh-CN" w:bidi="ar-SA"/>
              </w:rPr>
            </w:pPr>
            <w:r>
              <w:rPr>
                <w:rFonts w:hint="eastAsia" w:ascii="宋体" w:eastAsia="宋体" w:cs="宋体"/>
                <w:color w:val="0000FF"/>
                <w:spacing w:val="0"/>
                <w:w w:val="100"/>
                <w:position w:val="0"/>
                <w:sz w:val="18"/>
                <w:szCs w:val="18"/>
                <w:highlight w:val="none"/>
                <w:shd w:val="clear"/>
                <w:lang w:val="en-US" w:eastAsia="zh-CN" w:bidi="ar-SA"/>
              </w:rPr>
              <w:t>产品溯源（8分</w:t>
            </w:r>
            <w:r>
              <w:rPr>
                <w:rFonts w:hint="eastAsia" w:ascii="宋体" w:hAnsi="Times New Roman" w:eastAsia="宋体" w:cs="宋体"/>
                <w:color w:val="0000FF"/>
                <w:spacing w:val="0"/>
                <w:w w:val="100"/>
                <w:position w:val="0"/>
                <w:sz w:val="18"/>
                <w:szCs w:val="18"/>
                <w:highlight w:val="none"/>
                <w:shd w:val="clear"/>
                <w:lang w:val="en-US" w:eastAsia="zh-CN" w:bidi="ar-SA"/>
              </w:rPr>
              <w:t>）</w:t>
            </w:r>
          </w:p>
        </w:tc>
        <w:tc>
          <w:tcPr>
            <w:tcW w:w="7261" w:type="dxa"/>
          </w:tcPr>
          <w:p>
            <w:pPr>
              <w:shd w:val="clear" w:color="auto" w:fill="auto"/>
              <w:jc w:val="left"/>
              <w:rPr>
                <w:rFonts w:hint="eastAsia" w:ascii="宋体" w:eastAsia="宋体" w:cs="宋体"/>
                <w:color w:val="0000FF"/>
                <w:spacing w:val="0"/>
                <w:w w:val="100"/>
                <w:position w:val="0"/>
                <w:sz w:val="18"/>
                <w:szCs w:val="18"/>
                <w:highlight w:val="none"/>
                <w:shd w:val="clear"/>
                <w:lang w:val="en-US" w:eastAsia="zh-CN" w:bidi="ar-SA"/>
              </w:rPr>
            </w:pPr>
            <w:r>
              <w:rPr>
                <w:rFonts w:hint="eastAsia" w:ascii="宋体" w:eastAsia="宋体" w:cs="宋体"/>
                <w:color w:val="0000FF"/>
                <w:spacing w:val="0"/>
                <w:w w:val="100"/>
                <w:position w:val="0"/>
                <w:sz w:val="18"/>
                <w:szCs w:val="18"/>
                <w:highlight w:val="none"/>
                <w:shd w:val="clear"/>
                <w:lang w:val="en-US" w:eastAsia="zh-CN" w:bidi="ar-SA"/>
              </w:rPr>
              <w:t>为保证食材来源可知、去向可追、质量可查、责任可究，投标企业应具有产品溯源管理能力；主要包括产地证明、检测合格报告、发票、入库日期等。</w:t>
            </w:r>
          </w:p>
          <w:p>
            <w:pPr>
              <w:pStyle w:val="2"/>
              <w:rPr>
                <w:rFonts w:hint="default"/>
                <w:lang w:val="en-US" w:eastAsia="zh-CN"/>
              </w:rPr>
            </w:pPr>
            <w:r>
              <w:rPr>
                <w:rFonts w:hint="eastAsia" w:ascii="宋体" w:hAnsi="Times New Roman" w:eastAsia="宋体" w:cs="宋体"/>
                <w:color w:val="0000FF"/>
                <w:spacing w:val="0"/>
                <w:w w:val="100"/>
                <w:position w:val="0"/>
                <w:sz w:val="18"/>
                <w:szCs w:val="18"/>
                <w:highlight w:val="none"/>
                <w:shd w:val="clear" w:color="auto" w:fill="auto"/>
                <w:lang w:val="en-US" w:eastAsia="zh-CN" w:bidi="ar-SA"/>
              </w:rPr>
              <w:t>投标企业每具备以上一项得2分，最多得8分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341" w:type="dxa"/>
            <w:vMerge w:val="continue"/>
          </w:tcPr>
          <w:p>
            <w:pPr>
              <w:rPr>
                <w:color w:val="0000FF"/>
                <w:sz w:val="18"/>
                <w:szCs w:val="18"/>
                <w:vertAlign w:val="baseline"/>
              </w:rPr>
            </w:pPr>
          </w:p>
        </w:tc>
        <w:tc>
          <w:tcPr>
            <w:tcW w:w="838" w:type="dxa"/>
            <w:vMerge w:val="continue"/>
          </w:tcPr>
          <w:p>
            <w:pPr>
              <w:shd w:val="clear" w:color="auto" w:fill="auto"/>
              <w:jc w:val="center"/>
              <w:rPr>
                <w:rFonts w:hint="eastAsia" w:ascii="宋体" w:hAnsi="Times New Roman" w:eastAsia="宋体" w:cs="宋体"/>
                <w:color w:val="0000FF"/>
                <w:spacing w:val="0"/>
                <w:w w:val="100"/>
                <w:position w:val="0"/>
                <w:sz w:val="18"/>
                <w:szCs w:val="18"/>
                <w:highlight w:val="none"/>
                <w:shd w:val="clear"/>
                <w:lang w:val="en-US" w:eastAsia="zh-CN" w:bidi="ar-SA"/>
              </w:rPr>
            </w:pPr>
          </w:p>
        </w:tc>
        <w:tc>
          <w:tcPr>
            <w:tcW w:w="1212" w:type="dxa"/>
            <w:vAlign w:val="center"/>
          </w:tcPr>
          <w:p>
            <w:pPr>
              <w:shd w:val="clear" w:color="auto" w:fill="auto"/>
              <w:jc w:val="center"/>
              <w:rPr>
                <w:rFonts w:hint="eastAsia" w:ascii="宋体" w:hAnsi="Times New Roman" w:eastAsia="宋体" w:cs="宋体"/>
                <w:color w:val="0000FF"/>
                <w:spacing w:val="0"/>
                <w:w w:val="100"/>
                <w:position w:val="0"/>
                <w:sz w:val="18"/>
                <w:szCs w:val="18"/>
                <w:highlight w:val="none"/>
                <w:shd w:val="clear"/>
                <w:lang w:val="en-US" w:eastAsia="zh-CN" w:bidi="ar-SA"/>
              </w:rPr>
            </w:pPr>
            <w:r>
              <w:rPr>
                <w:rFonts w:hint="eastAsia" w:ascii="宋体" w:hAnsi="Times New Roman" w:eastAsia="宋体" w:cs="宋体"/>
                <w:color w:val="0000FF"/>
                <w:spacing w:val="0"/>
                <w:w w:val="100"/>
                <w:position w:val="0"/>
                <w:sz w:val="18"/>
                <w:szCs w:val="18"/>
                <w:highlight w:val="none"/>
                <w:shd w:val="clear"/>
                <w:lang w:val="en-US" w:eastAsia="zh-CN" w:bidi="ar-SA"/>
              </w:rPr>
              <w:t>售后服务</w:t>
            </w:r>
          </w:p>
          <w:p>
            <w:pPr>
              <w:shd w:val="clear" w:color="auto" w:fill="auto"/>
              <w:jc w:val="center"/>
              <w:rPr>
                <w:rFonts w:hint="default" w:ascii="宋体" w:hAnsi="Times New Roman" w:eastAsia="宋体" w:cs="宋体"/>
                <w:color w:val="0000FF"/>
                <w:spacing w:val="0"/>
                <w:w w:val="100"/>
                <w:position w:val="0"/>
                <w:sz w:val="18"/>
                <w:szCs w:val="18"/>
                <w:highlight w:val="none"/>
                <w:shd w:val="clear"/>
                <w:lang w:val="en-US" w:eastAsia="zh-CN" w:bidi="ar-SA"/>
              </w:rPr>
            </w:pPr>
            <w:r>
              <w:rPr>
                <w:rFonts w:hint="eastAsia" w:ascii="宋体" w:hAnsi="Times New Roman" w:eastAsia="宋体" w:cs="宋体"/>
                <w:color w:val="0000FF"/>
                <w:spacing w:val="0"/>
                <w:w w:val="100"/>
                <w:position w:val="0"/>
                <w:sz w:val="18"/>
                <w:szCs w:val="18"/>
                <w:highlight w:val="none"/>
                <w:shd w:val="clear"/>
                <w:lang w:val="en-US" w:eastAsia="zh-CN" w:bidi="ar-SA"/>
              </w:rPr>
              <w:t>（</w:t>
            </w:r>
            <w:r>
              <w:rPr>
                <w:rFonts w:hint="eastAsia" w:ascii="宋体" w:eastAsia="宋体" w:cs="宋体"/>
                <w:color w:val="0000FF"/>
                <w:spacing w:val="0"/>
                <w:w w:val="100"/>
                <w:position w:val="0"/>
                <w:sz w:val="18"/>
                <w:szCs w:val="18"/>
                <w:highlight w:val="none"/>
                <w:shd w:val="clear"/>
                <w:lang w:val="en-US" w:eastAsia="zh-CN" w:bidi="ar-SA"/>
              </w:rPr>
              <w:t>3</w:t>
            </w:r>
            <w:r>
              <w:rPr>
                <w:rFonts w:hint="eastAsia" w:ascii="宋体" w:hAnsi="Times New Roman" w:eastAsia="宋体" w:cs="宋体"/>
                <w:color w:val="0000FF"/>
                <w:spacing w:val="0"/>
                <w:w w:val="100"/>
                <w:position w:val="0"/>
                <w:sz w:val="18"/>
                <w:szCs w:val="18"/>
                <w:highlight w:val="none"/>
                <w:shd w:val="clear"/>
                <w:lang w:val="en-US" w:eastAsia="zh-CN" w:bidi="ar-SA"/>
              </w:rPr>
              <w:t>分）</w:t>
            </w:r>
          </w:p>
        </w:tc>
        <w:tc>
          <w:tcPr>
            <w:tcW w:w="7261" w:type="dxa"/>
          </w:tcPr>
          <w:p>
            <w:pPr>
              <w:shd w:val="clear" w:color="auto" w:fill="auto"/>
              <w:jc w:val="left"/>
              <w:rPr>
                <w:rFonts w:hint="eastAsia" w:ascii="宋体" w:hAnsi="Times New Roman" w:eastAsia="宋体" w:cs="宋体"/>
                <w:color w:val="0000FF"/>
                <w:spacing w:val="0"/>
                <w:w w:val="100"/>
                <w:position w:val="0"/>
                <w:sz w:val="18"/>
                <w:szCs w:val="18"/>
                <w:highlight w:val="none"/>
                <w:shd w:val="clear"/>
                <w:lang w:val="en-US" w:eastAsia="zh-CN" w:bidi="ar-SA"/>
              </w:rPr>
            </w:pPr>
            <w:r>
              <w:rPr>
                <w:rFonts w:hint="eastAsia" w:ascii="宋体" w:hAnsi="Times New Roman" w:eastAsia="宋体" w:cs="宋体"/>
                <w:color w:val="0000FF"/>
                <w:spacing w:val="0"/>
                <w:w w:val="100"/>
                <w:position w:val="0"/>
                <w:sz w:val="18"/>
                <w:szCs w:val="18"/>
                <w:highlight w:val="none"/>
                <w:shd w:val="clear"/>
                <w:lang w:val="en-US" w:eastAsia="zh-CN" w:bidi="ar-SA"/>
              </w:rPr>
              <w:t>如食材出现质量问题需要退换货情况的：</w:t>
            </w:r>
          </w:p>
          <w:p>
            <w:pPr>
              <w:shd w:val="clear" w:color="auto" w:fill="auto"/>
              <w:jc w:val="left"/>
              <w:rPr>
                <w:rFonts w:hint="default"/>
                <w:lang w:val="en-US" w:eastAsia="zh-CN"/>
              </w:rPr>
            </w:pPr>
            <w:r>
              <w:rPr>
                <w:rFonts w:hint="eastAsia" w:ascii="宋体" w:hAnsi="Times New Roman" w:eastAsia="宋体" w:cs="宋体"/>
                <w:color w:val="0000FF"/>
                <w:spacing w:val="0"/>
                <w:w w:val="100"/>
                <w:position w:val="0"/>
                <w:sz w:val="18"/>
                <w:szCs w:val="18"/>
                <w:highlight w:val="none"/>
                <w:shd w:val="clear"/>
                <w:lang w:val="en-US" w:eastAsia="zh-CN" w:bidi="ar-SA"/>
              </w:rPr>
              <w:t>2小时内响应并解决问题得3分</w:t>
            </w:r>
            <w:r>
              <w:rPr>
                <w:rFonts w:hint="eastAsia" w:ascii="宋体" w:eastAsia="宋体" w:cs="宋体"/>
                <w:color w:val="0000FF"/>
                <w:spacing w:val="0"/>
                <w:w w:val="100"/>
                <w:position w:val="0"/>
                <w:sz w:val="18"/>
                <w:szCs w:val="18"/>
                <w:highlight w:val="none"/>
                <w:shd w:val="clear"/>
                <w:lang w:val="en-US" w:eastAsia="zh-CN" w:bidi="ar-SA"/>
              </w:rPr>
              <w:t>，</w:t>
            </w:r>
            <w:r>
              <w:rPr>
                <w:rFonts w:hint="eastAsia" w:ascii="宋体" w:hAnsi="Times New Roman" w:eastAsia="宋体" w:cs="宋体"/>
                <w:color w:val="0000FF"/>
                <w:spacing w:val="0"/>
                <w:w w:val="100"/>
                <w:position w:val="0"/>
                <w:sz w:val="18"/>
                <w:szCs w:val="18"/>
                <w:highlight w:val="none"/>
                <w:shd w:val="clear"/>
                <w:lang w:val="en-US" w:eastAsia="zh-CN" w:bidi="ar-SA"/>
              </w:rPr>
              <w:t>2小时-4小时内响应并解决问题得2分</w:t>
            </w:r>
            <w:r>
              <w:rPr>
                <w:rFonts w:hint="eastAsia" w:ascii="宋体" w:eastAsia="宋体" w:cs="宋体"/>
                <w:color w:val="0000FF"/>
                <w:spacing w:val="0"/>
                <w:w w:val="100"/>
                <w:position w:val="0"/>
                <w:sz w:val="18"/>
                <w:szCs w:val="18"/>
                <w:highlight w:val="none"/>
                <w:shd w:val="clear"/>
                <w:lang w:val="en-US" w:eastAsia="zh-CN" w:bidi="ar-SA"/>
              </w:rPr>
              <w:t>，</w:t>
            </w:r>
            <w:r>
              <w:rPr>
                <w:rFonts w:hint="eastAsia" w:ascii="宋体" w:hAnsi="Times New Roman" w:eastAsia="宋体" w:cs="宋体"/>
                <w:color w:val="0000FF"/>
                <w:spacing w:val="0"/>
                <w:w w:val="100"/>
                <w:position w:val="0"/>
                <w:sz w:val="18"/>
                <w:szCs w:val="18"/>
                <w:highlight w:val="none"/>
                <w:shd w:val="clear"/>
                <w:lang w:val="en-US" w:eastAsia="zh-CN" w:bidi="ar-SA"/>
              </w:rPr>
              <w:t>4小时以上响应并解决得1分</w:t>
            </w:r>
            <w:r>
              <w:rPr>
                <w:rFonts w:hint="eastAsia" w:ascii="宋体" w:eastAsia="宋体" w:cs="宋体"/>
                <w:color w:val="0000FF"/>
                <w:spacing w:val="0"/>
                <w:w w:val="100"/>
                <w:position w:val="0"/>
                <w:sz w:val="18"/>
                <w:szCs w:val="18"/>
                <w:highlight w:val="none"/>
                <w:shd w:val="clear"/>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341" w:type="dxa"/>
            <w:vMerge w:val="continue"/>
          </w:tcPr>
          <w:p>
            <w:pPr>
              <w:rPr>
                <w:color w:val="0000FF"/>
                <w:sz w:val="24"/>
                <w:szCs w:val="24"/>
                <w:vertAlign w:val="baseline"/>
              </w:rPr>
            </w:pPr>
          </w:p>
        </w:tc>
        <w:tc>
          <w:tcPr>
            <w:tcW w:w="838" w:type="dxa"/>
            <w:vMerge w:val="continue"/>
          </w:tcPr>
          <w:p>
            <w:pPr>
              <w:shd w:val="clear" w:color="auto" w:fill="auto"/>
              <w:jc w:val="center"/>
              <w:rPr>
                <w:rFonts w:hint="eastAsia" w:ascii="宋体" w:hAnsi="Times New Roman" w:eastAsia="宋体" w:cs="宋体"/>
                <w:color w:val="0000FF"/>
                <w:spacing w:val="0"/>
                <w:w w:val="100"/>
                <w:position w:val="0"/>
                <w:sz w:val="18"/>
                <w:szCs w:val="18"/>
                <w:highlight w:val="none"/>
                <w:shd w:val="clear"/>
                <w:lang w:val="en-US" w:eastAsia="zh-CN" w:bidi="ar-SA"/>
              </w:rPr>
            </w:pPr>
          </w:p>
        </w:tc>
        <w:tc>
          <w:tcPr>
            <w:tcW w:w="1212" w:type="dxa"/>
            <w:vAlign w:val="center"/>
          </w:tcPr>
          <w:p>
            <w:pPr>
              <w:shd w:val="clear" w:color="auto" w:fill="auto"/>
              <w:jc w:val="center"/>
              <w:rPr>
                <w:rFonts w:hint="eastAsia" w:ascii="宋体" w:hAnsi="Times New Roman" w:eastAsia="宋体" w:cs="宋体"/>
                <w:color w:val="0000FF"/>
                <w:spacing w:val="0"/>
                <w:w w:val="100"/>
                <w:position w:val="0"/>
                <w:sz w:val="18"/>
                <w:szCs w:val="18"/>
                <w:highlight w:val="none"/>
                <w:shd w:val="clear"/>
                <w:lang w:val="en-US" w:eastAsia="zh-CN" w:bidi="ar-SA"/>
              </w:rPr>
            </w:pPr>
            <w:r>
              <w:rPr>
                <w:rFonts w:hint="eastAsia" w:ascii="宋体" w:hAnsi="Times New Roman" w:eastAsia="宋体" w:cs="宋体"/>
                <w:color w:val="0000FF"/>
                <w:spacing w:val="0"/>
                <w:w w:val="100"/>
                <w:position w:val="0"/>
                <w:sz w:val="18"/>
                <w:szCs w:val="18"/>
                <w:highlight w:val="none"/>
                <w:shd w:val="clear"/>
                <w:lang w:val="en-US" w:eastAsia="zh-CN" w:bidi="ar-SA"/>
              </w:rPr>
              <w:t>业绩</w:t>
            </w:r>
          </w:p>
          <w:p>
            <w:pPr>
              <w:shd w:val="clear" w:color="auto" w:fill="auto"/>
              <w:jc w:val="center"/>
              <w:rPr>
                <w:rFonts w:hint="eastAsia" w:ascii="宋体" w:hAnsi="Times New Roman" w:eastAsia="宋体" w:cs="宋体"/>
                <w:color w:val="0000FF"/>
                <w:spacing w:val="0"/>
                <w:w w:val="100"/>
                <w:position w:val="0"/>
                <w:sz w:val="18"/>
                <w:szCs w:val="18"/>
                <w:highlight w:val="none"/>
                <w:shd w:val="clear"/>
                <w:lang w:val="en-US" w:eastAsia="zh-CN" w:bidi="ar-SA"/>
              </w:rPr>
            </w:pPr>
            <w:r>
              <w:rPr>
                <w:rFonts w:hint="eastAsia" w:ascii="宋体" w:hAnsi="Times New Roman" w:eastAsia="宋体" w:cs="宋体"/>
                <w:color w:val="0000FF"/>
                <w:spacing w:val="0"/>
                <w:w w:val="100"/>
                <w:position w:val="0"/>
                <w:sz w:val="18"/>
                <w:szCs w:val="18"/>
                <w:highlight w:val="none"/>
                <w:shd w:val="clear"/>
                <w:lang w:val="en-US" w:eastAsia="zh-CN" w:bidi="ar-SA"/>
              </w:rPr>
              <w:t>（</w:t>
            </w:r>
            <w:r>
              <w:rPr>
                <w:rFonts w:hint="eastAsia" w:ascii="宋体" w:eastAsia="宋体" w:cs="宋体"/>
                <w:color w:val="0000FF"/>
                <w:spacing w:val="0"/>
                <w:w w:val="100"/>
                <w:position w:val="0"/>
                <w:sz w:val="18"/>
                <w:szCs w:val="18"/>
                <w:highlight w:val="none"/>
                <w:shd w:val="clear"/>
                <w:lang w:val="en-US" w:eastAsia="zh-CN" w:bidi="ar-SA"/>
              </w:rPr>
              <w:t>5</w:t>
            </w:r>
            <w:r>
              <w:rPr>
                <w:rFonts w:hint="eastAsia" w:ascii="宋体" w:hAnsi="Times New Roman" w:eastAsia="宋体" w:cs="宋体"/>
                <w:color w:val="0000FF"/>
                <w:spacing w:val="0"/>
                <w:w w:val="100"/>
                <w:position w:val="0"/>
                <w:sz w:val="18"/>
                <w:szCs w:val="18"/>
                <w:highlight w:val="none"/>
                <w:shd w:val="clear"/>
                <w:lang w:val="en-US" w:eastAsia="zh-CN" w:bidi="ar-SA"/>
              </w:rPr>
              <w:t>分）</w:t>
            </w:r>
          </w:p>
        </w:tc>
        <w:tc>
          <w:tcPr>
            <w:tcW w:w="7261" w:type="dxa"/>
          </w:tcPr>
          <w:p>
            <w:pPr>
              <w:shd w:val="clear" w:color="auto" w:fill="auto"/>
              <w:jc w:val="left"/>
              <w:rPr>
                <w:rFonts w:hint="eastAsia" w:ascii="宋体" w:hAnsi="Times New Roman" w:eastAsia="宋体" w:cs="宋体"/>
                <w:color w:val="0000FF"/>
                <w:spacing w:val="0"/>
                <w:w w:val="100"/>
                <w:position w:val="0"/>
                <w:sz w:val="18"/>
                <w:szCs w:val="18"/>
                <w:highlight w:val="none"/>
                <w:shd w:val="clear"/>
                <w:lang w:val="en-US" w:eastAsia="zh-CN" w:bidi="ar-SA"/>
              </w:rPr>
            </w:pPr>
            <w:r>
              <w:rPr>
                <w:rFonts w:hint="eastAsia" w:ascii="宋体" w:hAnsi="Times New Roman" w:eastAsia="宋体" w:cs="宋体"/>
                <w:color w:val="0000FF"/>
                <w:spacing w:val="0"/>
                <w:w w:val="100"/>
                <w:position w:val="0"/>
                <w:sz w:val="18"/>
                <w:szCs w:val="18"/>
                <w:highlight w:val="none"/>
                <w:shd w:val="clear"/>
                <w:lang w:val="en-US" w:eastAsia="zh-CN" w:bidi="ar-SA"/>
              </w:rPr>
              <w:t>近三年内（2020年1月至投标截止）有类似业绩的，每提供一个业绩得1分，最多得</w:t>
            </w:r>
            <w:r>
              <w:rPr>
                <w:rFonts w:hint="eastAsia" w:ascii="宋体" w:eastAsia="宋体" w:cs="宋体"/>
                <w:color w:val="0000FF"/>
                <w:spacing w:val="0"/>
                <w:w w:val="100"/>
                <w:position w:val="0"/>
                <w:sz w:val="18"/>
                <w:szCs w:val="18"/>
                <w:highlight w:val="none"/>
                <w:shd w:val="clear"/>
                <w:lang w:val="en-US" w:eastAsia="zh-CN" w:bidi="ar-SA"/>
              </w:rPr>
              <w:t>5</w:t>
            </w:r>
            <w:r>
              <w:rPr>
                <w:rFonts w:hint="eastAsia" w:ascii="宋体" w:hAnsi="Times New Roman" w:eastAsia="宋体" w:cs="宋体"/>
                <w:color w:val="0000FF"/>
                <w:spacing w:val="0"/>
                <w:w w:val="100"/>
                <w:position w:val="0"/>
                <w:sz w:val="18"/>
                <w:szCs w:val="18"/>
                <w:highlight w:val="none"/>
                <w:shd w:val="clear"/>
                <w:lang w:val="en-US" w:eastAsia="zh-CN" w:bidi="ar-SA"/>
              </w:rPr>
              <w:t>分。</w:t>
            </w:r>
          </w:p>
          <w:p>
            <w:pPr>
              <w:shd w:val="clear" w:color="auto" w:fill="auto"/>
              <w:jc w:val="left"/>
              <w:rPr>
                <w:rFonts w:hint="default" w:ascii="宋体" w:hAnsi="Times New Roman" w:eastAsia="宋体" w:cs="宋体"/>
                <w:color w:val="0000FF"/>
                <w:spacing w:val="0"/>
                <w:w w:val="100"/>
                <w:position w:val="0"/>
                <w:sz w:val="18"/>
                <w:szCs w:val="18"/>
                <w:highlight w:val="none"/>
                <w:shd w:val="clear"/>
                <w:lang w:val="en-US" w:eastAsia="zh-CN" w:bidi="ar-SA"/>
              </w:rPr>
            </w:pPr>
            <w:r>
              <w:rPr>
                <w:rFonts w:hint="eastAsia" w:ascii="宋体" w:hAnsi="Times New Roman" w:eastAsia="宋体" w:cs="宋体"/>
                <w:color w:val="0000FF"/>
                <w:spacing w:val="0"/>
                <w:w w:val="100"/>
                <w:position w:val="0"/>
                <w:sz w:val="18"/>
                <w:szCs w:val="18"/>
                <w:highlight w:val="none"/>
                <w:shd w:val="clear"/>
                <w:lang w:val="zh-CN" w:eastAsia="zh-CN" w:bidi="ar-SA"/>
              </w:rPr>
              <w:t>（注：业绩证明以投标人提供中标通知书及合同为依据，不提交的此项不得分。）</w:t>
            </w:r>
          </w:p>
        </w:tc>
      </w:tr>
    </w:tbl>
    <w:p>
      <w:pPr>
        <w:shd w:val="clear" w:color="auto" w:fill="auto"/>
        <w:spacing w:line="440" w:lineRule="exact"/>
        <w:ind w:firstLine="480" w:firstLineChars="200"/>
        <w:jc w:val="left"/>
        <w:rPr>
          <w:rFonts w:hint="eastAsia" w:ascii="仿宋" w:hAnsi="仿宋" w:eastAsia="仿宋" w:cs="仿宋"/>
          <w:color w:val="000000" w:themeColor="text1"/>
          <w:szCs w:val="21"/>
          <w:highlight w:val="none"/>
          <w:lang w:eastAsia="zh-CN"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满足招标文件技术要求且投标价格最低的投标报价为评标基准价，其价格分为满分。其他投标人的价格分别按照下列公式计算： 投标报价得分=（投标报价</w:t>
      </w:r>
      <w:r>
        <w:rPr>
          <w:rFonts w:hint="eastAsia" w:ascii="仿宋" w:hAnsi="仿宋" w:eastAsia="仿宋" w:cs="仿宋"/>
          <w:color w:val="000000" w:themeColor="text1"/>
          <w:szCs w:val="21"/>
          <w:highlight w:val="none"/>
          <w:lang w:val="en-US" w:eastAsia="zh-CN" w:bidi="ar-SA"/>
          <w14:textFill>
            <w14:solidFill>
              <w14:schemeClr w14:val="tx1"/>
            </w14:solidFill>
          </w14:textFill>
        </w:rPr>
        <w:t>/</w:t>
      </w:r>
      <w:r>
        <w:rPr>
          <w:rFonts w:hint="eastAsia" w:ascii="仿宋" w:hAnsi="仿宋" w:eastAsia="仿宋" w:cs="仿宋"/>
          <w:color w:val="000000" w:themeColor="text1"/>
          <w:szCs w:val="21"/>
          <w:highlight w:val="none"/>
          <w:lang w:bidi="ar-SA"/>
          <w14:textFill>
            <w14:solidFill>
              <w14:schemeClr w14:val="tx1"/>
            </w14:solidFill>
          </w14:textFill>
        </w:rPr>
        <w:t>评标基准价）×价格权重</w:t>
      </w:r>
      <w:r>
        <w:rPr>
          <w:rFonts w:hint="eastAsia" w:ascii="仿宋" w:hAnsi="仿宋" w:eastAsia="仿宋" w:cs="仿宋"/>
          <w:color w:val="000000" w:themeColor="text1"/>
          <w:szCs w:val="21"/>
          <w:highlight w:val="none"/>
          <w:lang w:eastAsia="zh-CN" w:bidi="ar-SA"/>
          <w14:textFill>
            <w14:solidFill>
              <w14:schemeClr w14:val="tx1"/>
            </w14:solidFill>
          </w14:textFill>
        </w:rPr>
        <w:t>。</w:t>
      </w:r>
    </w:p>
    <w:p>
      <w:pPr>
        <w:shd w:val="clear" w:color="auto" w:fill="auto"/>
        <w:spacing w:before="156" w:beforeLines="50" w:line="400" w:lineRule="exact"/>
        <w:jc w:val="center"/>
        <w:outlineLvl w:val="9"/>
        <w:rPr>
          <w:rFonts w:hint="eastAsia" w:ascii="仿宋" w:hAnsi="仿宋" w:eastAsia="仿宋" w:cs="仿宋"/>
          <w:b/>
          <w:color w:val="000000" w:themeColor="text1"/>
          <w:sz w:val="24"/>
          <w:highlight w:val="none"/>
          <w14:textFill>
            <w14:solidFill>
              <w14:schemeClr w14:val="tx1"/>
            </w14:solidFill>
          </w14:textFill>
        </w:rPr>
      </w:pPr>
    </w:p>
    <w:p>
      <w:pPr>
        <w:shd w:val="clear" w:color="auto" w:fill="auto"/>
        <w:spacing w:before="156" w:beforeLines="50" w:line="400" w:lineRule="exact"/>
        <w:jc w:val="center"/>
        <w:outlineLvl w:val="1"/>
        <w:rPr>
          <w:rFonts w:hint="eastAsia" w:ascii="仿宋" w:hAnsi="仿宋" w:eastAsia="仿宋" w:cs="仿宋"/>
          <w:b/>
          <w:color w:val="000000" w:themeColor="text1"/>
          <w:sz w:val="24"/>
          <w:highlight w:val="none"/>
          <w14:textFill>
            <w14:solidFill>
              <w14:schemeClr w14:val="tx1"/>
            </w14:solidFill>
          </w14:textFill>
        </w:rPr>
      </w:pPr>
      <w:bookmarkStart w:id="89" w:name="_Toc30984"/>
      <w:r>
        <w:rPr>
          <w:rFonts w:hint="eastAsia" w:ascii="仿宋" w:hAnsi="仿宋" w:eastAsia="仿宋" w:cs="仿宋"/>
          <w:b/>
          <w:color w:val="000000" w:themeColor="text1"/>
          <w:sz w:val="24"/>
          <w:highlight w:val="none"/>
          <w14:textFill>
            <w14:solidFill>
              <w14:schemeClr w14:val="tx1"/>
            </w14:solidFill>
          </w14:textFill>
        </w:rPr>
        <w:t>五  推荐中标候选人</w:t>
      </w:r>
      <w:bookmarkEnd w:id="87"/>
      <w:bookmarkEnd w:id="88"/>
      <w:bookmarkEnd w:id="89"/>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11.1按照评审后综合得分由高到低顺序排列；</w:t>
      </w:r>
      <w:r>
        <w:rPr>
          <w:rFonts w:hint="eastAsia" w:ascii="仿宋" w:hAnsi="仿宋" w:eastAsia="仿宋" w:cs="仿宋"/>
          <w:color w:val="000000" w:themeColor="text1"/>
          <w:szCs w:val="21"/>
          <w:highlight w:val="none"/>
          <w14:textFill>
            <w14:solidFill>
              <w14:schemeClr w14:val="tx1"/>
            </w14:solidFill>
          </w14:textFill>
        </w:rPr>
        <w:t>评标委员会推荐</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名中标候选人，并标明排序。</w:t>
      </w:r>
    </w:p>
    <w:p>
      <w:pPr>
        <w:shd w:val="clear" w:color="auto" w:fill="auto"/>
        <w:spacing w:line="400" w:lineRule="exact"/>
        <w:ind w:firstLine="470"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11.2得分相同的，按投标报价由低到高顺序排列；得分且投标报价相同的，按技术指标优劣顺序排列。</w:t>
      </w:r>
    </w:p>
    <w:bookmarkEnd w:id="72"/>
    <w:p>
      <w:pPr>
        <w:shd w:val="clear" w:color="auto" w:fill="auto"/>
        <w:snapToGrid w:val="0"/>
        <w:spacing w:line="400" w:lineRule="exact"/>
        <w:ind w:firstLine="480" w:firstLineChars="200"/>
        <w:outlineLvl w:val="1"/>
        <w:rPr>
          <w:rFonts w:hint="eastAsia" w:ascii="仿宋" w:hAnsi="仿宋" w:eastAsia="仿宋" w:cs="仿宋"/>
          <w:b/>
          <w:color w:val="000000" w:themeColor="text1"/>
          <w:szCs w:val="21"/>
          <w:highlight w:val="none"/>
          <w14:textFill>
            <w14:solidFill>
              <w14:schemeClr w14:val="tx1"/>
            </w14:solidFill>
          </w14:textFill>
        </w:rPr>
      </w:pPr>
      <w:bookmarkStart w:id="90" w:name="_Toc4165"/>
      <w:r>
        <w:rPr>
          <w:rFonts w:hint="eastAsia" w:ascii="仿宋" w:hAnsi="仿宋" w:eastAsia="仿宋" w:cs="仿宋"/>
          <w:b/>
          <w:color w:val="000000" w:themeColor="text1"/>
          <w:szCs w:val="21"/>
          <w:highlight w:val="none"/>
          <w:lang w:val="en-US" w:eastAsia="zh-CN"/>
          <w14:textFill>
            <w14:solidFill>
              <w14:schemeClr w14:val="tx1"/>
            </w14:solidFill>
          </w14:textFill>
        </w:rPr>
        <w:t>12.</w:t>
      </w:r>
      <w:r>
        <w:rPr>
          <w:rFonts w:hint="eastAsia" w:ascii="仿宋" w:hAnsi="仿宋" w:eastAsia="仿宋" w:cs="仿宋"/>
          <w:b/>
          <w:color w:val="000000" w:themeColor="text1"/>
          <w:szCs w:val="21"/>
          <w:highlight w:val="none"/>
          <w14:textFill>
            <w14:solidFill>
              <w14:schemeClr w14:val="tx1"/>
            </w14:solidFill>
          </w14:textFill>
        </w:rPr>
        <w:t>无效投标条款</w:t>
      </w:r>
      <w:bookmarkEnd w:id="90"/>
    </w:p>
    <w:p>
      <w:pPr>
        <w:shd w:val="clear" w:color="auto" w:fill="auto"/>
        <w:snapToGrid w:val="0"/>
        <w:spacing w:line="400" w:lineRule="exact"/>
        <w:ind w:firstLine="480" w:firstLineChars="200"/>
        <w:outlineLvl w:val="2"/>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.1投标文件有下列情形之一的,其投标文件拒收:</w:t>
      </w:r>
    </w:p>
    <w:p>
      <w:pPr>
        <w:shd w:val="clear" w:color="auto" w:fill="auto"/>
        <w:snapToGrid w:val="0"/>
        <w:spacing w:line="400" w:lineRule="exact"/>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b/>
          <w:bCs/>
          <w:color w:val="000000" w:themeColor="text1"/>
          <w:szCs w:val="21"/>
          <w:highlight w:val="none"/>
          <w14:textFill>
            <w14:solidFill>
              <w14:schemeClr w14:val="tx1"/>
            </w14:solidFill>
          </w14:textFill>
        </w:rPr>
        <w:t xml:space="preserve"> (1) 未在开标截止时间前通过网上招标投标系统递交有效电子投标文件的，开标系统不予接收。</w:t>
      </w:r>
    </w:p>
    <w:p>
      <w:pPr>
        <w:shd w:val="clear" w:color="auto" w:fill="auto"/>
        <w:snapToGrid w:val="0"/>
        <w:spacing w:line="400" w:lineRule="exact"/>
        <w:ind w:firstLine="480"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（2）</w:t>
      </w:r>
      <w:r>
        <w:rPr>
          <w:rFonts w:hint="eastAsia" w:ascii="仿宋" w:hAnsi="仿宋" w:eastAsia="仿宋" w:cs="仿宋"/>
          <w:b/>
          <w:color w:val="000000" w:themeColor="text1"/>
          <w:szCs w:val="21"/>
          <w:highlight w:val="none"/>
          <w14:textFill>
            <w14:solidFill>
              <w14:schemeClr w14:val="tx1"/>
            </w14:solidFill>
          </w14:textFill>
        </w:rPr>
        <w:t>所有投标人应在规定时间里完成投标文件的解密工作</w:t>
      </w:r>
      <w:r>
        <w:rPr>
          <w:rFonts w:hint="eastAsia" w:ascii="仿宋" w:hAnsi="仿宋" w:eastAsia="仿宋" w:cs="仿宋"/>
          <w:b/>
          <w:bCs/>
          <w:color w:val="000000" w:themeColor="text1"/>
          <w:szCs w:val="21"/>
          <w:highlight w:val="none"/>
          <w14:textFill>
            <w14:solidFill>
              <w14:schemeClr w14:val="tx1"/>
            </w14:solidFill>
          </w14:textFill>
        </w:rPr>
        <w:t>【投标人</w:t>
      </w:r>
      <w:r>
        <w:rPr>
          <w:rFonts w:hint="eastAsia" w:ascii="仿宋" w:hAnsi="仿宋" w:eastAsia="仿宋" w:cs="仿宋"/>
          <w:b/>
          <w:bCs/>
          <w:color w:val="000000" w:themeColor="text1"/>
          <w:szCs w:val="21"/>
          <w:highlight w:val="none"/>
          <w:lang w:eastAsia="zh-CN"/>
          <w14:textFill>
            <w14:solidFill>
              <w14:schemeClr w14:val="tx1"/>
            </w14:solidFill>
          </w14:textFill>
        </w:rPr>
        <w:t>使用</w:t>
      </w:r>
      <w:r>
        <w:rPr>
          <w:rFonts w:hint="eastAsia" w:ascii="仿宋" w:hAnsi="仿宋" w:eastAsia="仿宋" w:cs="仿宋"/>
          <w:b/>
          <w:bCs/>
          <w:color w:val="000000" w:themeColor="text1"/>
          <w:szCs w:val="21"/>
          <w:highlight w:val="none"/>
          <w14:textFill>
            <w14:solidFill>
              <w14:schemeClr w14:val="tx1"/>
            </w14:solidFill>
          </w14:textFill>
        </w:rPr>
        <w:t>其有效加密锁（CA锁）</w:t>
      </w:r>
      <w:r>
        <w:rPr>
          <w:rFonts w:hint="eastAsia" w:ascii="仿宋" w:hAnsi="仿宋" w:eastAsia="仿宋" w:cs="仿宋"/>
          <w:b/>
          <w:bCs/>
          <w:color w:val="000000" w:themeColor="text1"/>
          <w:szCs w:val="21"/>
          <w:highlight w:val="none"/>
          <w:lang w:eastAsia="zh-CN"/>
          <w14:textFill>
            <w14:solidFill>
              <w14:schemeClr w14:val="tx1"/>
            </w14:solidFill>
          </w14:textFill>
        </w:rPr>
        <w:t>进行</w:t>
      </w:r>
      <w:r>
        <w:rPr>
          <w:rFonts w:hint="eastAsia" w:ascii="仿宋" w:hAnsi="仿宋" w:eastAsia="仿宋" w:cs="仿宋"/>
          <w:b/>
          <w:bCs/>
          <w:color w:val="000000" w:themeColor="text1"/>
          <w:szCs w:val="21"/>
          <w:highlight w:val="none"/>
          <w14:textFill>
            <w14:solidFill>
              <w14:schemeClr w14:val="tx1"/>
            </w14:solidFill>
          </w14:textFill>
        </w:rPr>
        <w:t>解密（因投标人原因未能提供有效CA锁对其投标文件进行解密的，其投标文件按无效标处理），以网上招投标系统解密倒计时为准】</w:t>
      </w:r>
      <w:r>
        <w:rPr>
          <w:rFonts w:hint="eastAsia" w:ascii="仿宋" w:hAnsi="仿宋" w:eastAsia="仿宋" w:cs="仿宋"/>
          <w:b/>
          <w:color w:val="000000" w:themeColor="text1"/>
          <w:szCs w:val="21"/>
          <w:highlight w:val="none"/>
          <w14:textFill>
            <w14:solidFill>
              <w14:schemeClr w14:val="tx1"/>
            </w14:solidFill>
          </w14:textFill>
        </w:rPr>
        <w:t>，因系统原因未能成功解密的投标文件，可导入</w:t>
      </w:r>
      <w:r>
        <w:rPr>
          <w:rFonts w:hint="eastAsia" w:ascii="仿宋" w:hAnsi="仿宋" w:eastAsia="仿宋" w:cs="仿宋"/>
          <w:b/>
          <w:color w:val="000000" w:themeColor="text1"/>
          <w:szCs w:val="21"/>
          <w:highlight w:val="none"/>
          <w:lang w:eastAsia="zh-CN"/>
          <w14:textFill>
            <w14:solidFill>
              <w14:schemeClr w14:val="tx1"/>
            </w14:solidFill>
          </w14:textFill>
        </w:rPr>
        <w:t>备份投标文件</w:t>
      </w:r>
      <w:r>
        <w:rPr>
          <w:rFonts w:hint="eastAsia" w:ascii="仿宋" w:hAnsi="仿宋" w:eastAsia="仿宋" w:cs="仿宋"/>
          <w:b/>
          <w:color w:val="000000" w:themeColor="text1"/>
          <w:szCs w:val="21"/>
          <w:highlight w:val="none"/>
          <w14:textFill>
            <w14:solidFill>
              <w14:schemeClr w14:val="tx1"/>
            </w14:solidFill>
          </w14:textFill>
        </w:rPr>
        <w:t>。</w:t>
      </w:r>
      <w:r>
        <w:rPr>
          <w:rFonts w:hint="eastAsia" w:ascii="仿宋" w:hAnsi="仿宋" w:eastAsia="仿宋" w:cs="仿宋"/>
          <w:b/>
          <w:color w:val="000000" w:themeColor="text1"/>
          <w:szCs w:val="21"/>
          <w:highlight w:val="none"/>
          <w:lang w:eastAsia="zh-CN"/>
          <w14:textFill>
            <w14:solidFill>
              <w14:schemeClr w14:val="tx1"/>
            </w14:solidFill>
          </w14:textFill>
        </w:rPr>
        <w:t>备份投标文件</w:t>
      </w:r>
      <w:r>
        <w:rPr>
          <w:rFonts w:hint="eastAsia" w:ascii="仿宋" w:hAnsi="仿宋" w:eastAsia="仿宋" w:cs="仿宋"/>
          <w:b/>
          <w:color w:val="000000" w:themeColor="text1"/>
          <w:szCs w:val="21"/>
          <w:highlight w:val="none"/>
          <w14:textFill>
            <w14:solidFill>
              <w14:schemeClr w14:val="tx1"/>
            </w14:solidFill>
          </w14:textFill>
        </w:rPr>
        <w:t>也无法导入的，则投标文件被否决。</w:t>
      </w:r>
    </w:p>
    <w:p>
      <w:pPr>
        <w:shd w:val="clear" w:color="auto" w:fill="auto"/>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12</w:t>
      </w:r>
      <w:r>
        <w:rPr>
          <w:rFonts w:hint="eastAsia" w:ascii="仿宋" w:hAnsi="仿宋" w:eastAsia="仿宋" w:cs="仿宋"/>
          <w:color w:val="000000" w:themeColor="text1"/>
          <w:szCs w:val="21"/>
          <w:highlight w:val="none"/>
          <w14:textFill>
            <w14:solidFill>
              <w14:schemeClr w14:val="tx1"/>
            </w14:solidFill>
          </w14:textFill>
        </w:rPr>
        <w:t>.2投标人有下列情形之一的,资格审查后其投标作无效投标处理：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法定代表人参加开标会议未携带有效的法定代表人身份证明原件和本人身份证的；委托代理人参加开标会议未携带有效的法定代表人授权书和本人身份证；</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投标人为本项目提供招标代理服务的；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投标人与在本项目代理机构存在相互任职或工作的；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投标保证金未按规定要求缴纳的；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b/>
          <w:bCs/>
          <w:color w:val="000000" w:themeColor="text1"/>
          <w:szCs w:val="21"/>
          <w:highlight w:val="none"/>
          <w14:textFill>
            <w14:solidFill>
              <w14:schemeClr w14:val="tx1"/>
            </w14:solidFill>
          </w14:textFill>
        </w:rPr>
        <w:t>评标专家无法查看并检验电子标书中相关资料的；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联合体投标未提交联合体协议的；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被暂停营业的；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8</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被暂停或取消投标资格的；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9</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财产被接管或冻结的；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10</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投标人单位负责人为同一人或者存在控股、管理关系的不同单位的；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）投标人基本资格条件和特定资格条件中有一项及以上不符合要求的；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）投标人使用相同的MAC地址进行报名的；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）其它情形，经评标委员会委提出按无效投标处理，并经公共资源交易监督部门核准的；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）投标人使用相同IP地址报名的，一经发现，监管部门将进一步核实，查实后按串通投标处理；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规定的其它无效投标情形。</w:t>
      </w:r>
    </w:p>
    <w:p>
      <w:pPr>
        <w:shd w:val="clear" w:color="auto" w:fill="auto"/>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.3 投标人有下列情形之一的,符合性审查后其投标按无效投标处理：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投标文件</w:t>
      </w:r>
      <w:r>
        <w:rPr>
          <w:rFonts w:hint="eastAsia" w:ascii="仿宋" w:hAnsi="仿宋" w:eastAsia="仿宋" w:cs="仿宋"/>
          <w:color w:val="000000" w:themeColor="text1"/>
          <w:szCs w:val="21"/>
          <w:highlight w:val="none"/>
          <w:lang w:eastAsia="zh-CN"/>
          <w14:textFill>
            <w14:solidFill>
              <w14:schemeClr w14:val="tx1"/>
            </w14:solidFill>
          </w14:textFill>
        </w:rPr>
        <w:t>签章</w:t>
      </w:r>
      <w:r>
        <w:rPr>
          <w:rFonts w:hint="eastAsia" w:ascii="仿宋" w:hAnsi="仿宋" w:eastAsia="仿宋" w:cs="仿宋"/>
          <w:color w:val="000000" w:themeColor="text1"/>
          <w:szCs w:val="21"/>
          <w:highlight w:val="none"/>
          <w14:textFill>
            <w14:solidFill>
              <w14:schemeClr w14:val="tx1"/>
            </w14:solidFill>
          </w14:textFill>
        </w:rPr>
        <w:t>、盖章不全，经评标委员会一致认定对开评标内容有实质性影响并经监督部门核准的；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未按规定的格式填写，实质性内容不全或关键字迹模糊、无法辨认; 经监督部门核准的；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同一投标人提交两个以上不同的投标文件或者投标报价，但</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规定提交备选方案的除外；</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投标文件没有对</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的实质性要求和条件作出响应;</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投标报价超出规定的投标限价或公布的采购预算的；注：投标人的投标报价各项单价均不得高于招标文件给定的单价最高限价，否则，其投标文件将按无效投标处理。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不按评标委员会要求澄清、说明或补正的，或者评标委员会根据</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的规定对</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的计算错误进行修正后，投标人不接受修正的投标报价的。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）其它情形，经评标委员会委提出按无效投标处理，并经公共资源交易监督部门核准的；</w:t>
      </w:r>
    </w:p>
    <w:p>
      <w:pPr>
        <w:widowControl/>
        <w:shd w:val="clear" w:color="auto" w:fill="auto"/>
        <w:spacing w:line="500" w:lineRule="exact"/>
        <w:ind w:firstLine="48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8</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kern w:val="0"/>
          <w:szCs w:val="21"/>
          <w:highlight w:val="none"/>
          <w:shd w:val="clear" w:color="auto" w:fill="FFFFFF"/>
          <w:lang w:bidi="ar"/>
          <w14:textFill>
            <w14:solidFill>
              <w14:schemeClr w14:val="tx1"/>
            </w14:solidFill>
          </w14:textFill>
        </w:rPr>
        <w:t>未按照招标文件的规定提交投标保证金的；</w:t>
      </w:r>
    </w:p>
    <w:p>
      <w:pPr>
        <w:widowControl/>
        <w:shd w:val="clear" w:color="auto" w:fill="auto"/>
        <w:spacing w:line="500" w:lineRule="exact"/>
        <w:ind w:firstLine="48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kern w:val="0"/>
          <w:szCs w:val="21"/>
          <w:highlight w:val="none"/>
          <w:shd w:val="clear" w:color="auto" w:fill="FFFFFF"/>
          <w:lang w:bidi="ar"/>
          <w14:textFill>
            <w14:solidFill>
              <w14:schemeClr w14:val="tx1"/>
            </w14:solidFill>
          </w14:textFill>
        </w:rPr>
        <w:t>投标文件含有采购人不能接受的附加条件的;</w:t>
      </w:r>
    </w:p>
    <w:p>
      <w:pPr>
        <w:shd w:val="clear" w:color="auto" w:fill="auto"/>
        <w:tabs>
          <w:tab w:val="left" w:pos="1123"/>
        </w:tabs>
        <w:snapToGrid w:val="0"/>
        <w:spacing w:line="5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10</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规定的其它无效投标情形。</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.4 投标人有下列情形之一的, 详细评审后其投标按无效投标处理：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投标产品不符合必须强制执行的国家标准的；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投标人有串通投标、弄虚作假、行贿等违法行为；</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投标文件含有违反国家法律、法规的内容，或附有招标人不能接受的条件的；</w:t>
      </w:r>
    </w:p>
    <w:p>
      <w:pPr>
        <w:shd w:val="clear" w:color="auto" w:fill="auto"/>
        <w:spacing w:line="360" w:lineRule="auto"/>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（4）在同一项目（或同一标段）中有多个投标人有效投标报价接近最高限价，且评标委员会认为报价出现异常的，可以宣布其投标无效；</w:t>
      </w:r>
    </w:p>
    <w:p>
      <w:pPr>
        <w:shd w:val="clear" w:color="auto" w:fill="auto"/>
        <w:spacing w:line="360" w:lineRule="auto"/>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（5）报价明显低于其他投标人，且不能证明报价合理性的投标无效；</w:t>
      </w:r>
    </w:p>
    <w:p>
      <w:pPr>
        <w:shd w:val="clear" w:color="auto" w:fill="auto"/>
        <w:spacing w:line="360" w:lineRule="auto"/>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（6）拒不确认评标委员会评审修正的投标无效；</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（7）其它情形，经评标委员会委提出按无效投标处理，并经公共资源交易监督部门核准的；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规定的其它无效投标情形。</w:t>
      </w:r>
    </w:p>
    <w:p>
      <w:pPr>
        <w:pageBreakBefore/>
        <w:shd w:val="clear" w:color="auto" w:fill="auto"/>
        <w:spacing w:line="360" w:lineRule="auto"/>
        <w:jc w:val="center"/>
        <w:outlineLvl w:val="9"/>
        <w:rPr>
          <w:rFonts w:hint="eastAsia" w:ascii="仿宋" w:hAnsi="仿宋" w:eastAsia="仿宋" w:cs="仿宋"/>
          <w:b/>
          <w:color w:val="000000" w:themeColor="text1"/>
          <w:sz w:val="32"/>
          <w:szCs w:val="32"/>
          <w:highlight w:val="none"/>
          <w14:textFill>
            <w14:solidFill>
              <w14:schemeClr w14:val="tx1"/>
            </w14:solidFill>
          </w14:textFill>
        </w:rPr>
        <w:sectPr>
          <w:footerReference r:id="rId7" w:type="default"/>
          <w:pgSz w:w="11906" w:h="16838"/>
          <w:pgMar w:top="1440" w:right="1080" w:bottom="1440" w:left="1080" w:header="851" w:footer="992" w:gutter="0"/>
          <w:pgNumType w:fmt="decimal"/>
          <w:cols w:space="720" w:num="1"/>
          <w:docGrid w:type="linesAndChars" w:linePitch="312" w:charSpace="0"/>
        </w:sectPr>
      </w:pPr>
      <w:bookmarkStart w:id="91" w:name="_Toc469495737"/>
      <w:bookmarkStart w:id="92" w:name="OLE_LINK4"/>
    </w:p>
    <w:p>
      <w:pPr>
        <w:pageBreakBefore/>
        <w:shd w:val="clear" w:color="auto" w:fill="auto"/>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bookmarkStart w:id="93" w:name="_Toc14240"/>
      <w:r>
        <w:rPr>
          <w:rFonts w:hint="eastAsia" w:ascii="仿宋" w:hAnsi="仿宋" w:eastAsia="仿宋" w:cs="仿宋"/>
          <w:b/>
          <w:color w:val="000000" w:themeColor="text1"/>
          <w:sz w:val="36"/>
          <w:szCs w:val="36"/>
          <w:highlight w:val="none"/>
          <w14:textFill>
            <w14:solidFill>
              <w14:schemeClr w14:val="tx1"/>
            </w14:solidFill>
          </w14:textFill>
        </w:rPr>
        <w:t>第四</w:t>
      </w:r>
      <w:r>
        <w:rPr>
          <w:rFonts w:hint="eastAsia" w:ascii="仿宋" w:hAnsi="仿宋" w:eastAsia="仿宋" w:cs="仿宋"/>
          <w:b/>
          <w:color w:val="000000" w:themeColor="text1"/>
          <w:sz w:val="36"/>
          <w:szCs w:val="36"/>
          <w:highlight w:val="none"/>
          <w:lang w:val="en-US" w:eastAsia="zh-CN"/>
          <w14:textFill>
            <w14:solidFill>
              <w14:schemeClr w14:val="tx1"/>
            </w14:solidFill>
          </w14:textFill>
        </w:rPr>
        <w:t>部分</w:t>
      </w:r>
      <w:r>
        <w:rPr>
          <w:rFonts w:hint="eastAsia" w:ascii="仿宋" w:hAnsi="仿宋" w:eastAsia="仿宋" w:cs="仿宋"/>
          <w:b/>
          <w:color w:val="000000" w:themeColor="text1"/>
          <w:sz w:val="36"/>
          <w:szCs w:val="36"/>
          <w:highlight w:val="none"/>
          <w14:textFill>
            <w14:solidFill>
              <w14:schemeClr w14:val="tx1"/>
            </w14:solidFill>
          </w14:textFill>
        </w:rPr>
        <w:t xml:space="preserve">  </w:t>
      </w:r>
      <w:bookmarkEnd w:id="73"/>
      <w:bookmarkEnd w:id="91"/>
      <w:bookmarkEnd w:id="93"/>
      <w:r>
        <w:rPr>
          <w:rFonts w:hint="eastAsia" w:ascii="仿宋" w:hAnsi="仿宋" w:eastAsia="仿宋" w:cs="仿宋"/>
          <w:b/>
          <w:color w:val="000000" w:themeColor="text1"/>
          <w:sz w:val="36"/>
          <w:szCs w:val="36"/>
          <w:highlight w:val="none"/>
          <w14:textFill>
            <w14:solidFill>
              <w14:schemeClr w14:val="tx1"/>
            </w14:solidFill>
          </w14:textFill>
        </w:rPr>
        <w:t>采购内容及技术要求</w:t>
      </w:r>
    </w:p>
    <w:p>
      <w:pPr>
        <w:jc w:val="left"/>
        <w:outlineLvl w:val="0"/>
        <w:rPr>
          <w:rFonts w:hint="eastAsia" w:ascii="仿宋" w:hAnsi="仿宋" w:eastAsia="仿宋" w:cs="仿宋"/>
          <w:b w:val="0"/>
          <w:bCs w:val="0"/>
          <w:sz w:val="24"/>
          <w:szCs w:val="24"/>
          <w:highlight w:val="none"/>
          <w:u w:val="none"/>
        </w:rPr>
      </w:pPr>
      <w:bookmarkStart w:id="94" w:name="_Toc30346"/>
      <w:bookmarkStart w:id="95" w:name="_Toc267320052"/>
      <w:bookmarkStart w:id="96" w:name="_Toc340225294"/>
      <w:r>
        <w:rPr>
          <w:rFonts w:hint="eastAsia" w:ascii="仿宋" w:hAnsi="仿宋" w:eastAsia="仿宋" w:cs="仿宋"/>
          <w:b/>
          <w:bCs/>
          <w:i w:val="0"/>
          <w:caps w:val="0"/>
          <w:color w:val="auto"/>
          <w:spacing w:val="0"/>
          <w:kern w:val="0"/>
          <w:sz w:val="24"/>
          <w:szCs w:val="24"/>
          <w:highlight w:val="none"/>
          <w:u w:val="none"/>
          <w:lang w:val="en-US" w:eastAsia="zh-CN"/>
        </w:rPr>
        <w:t>1.1乌恰县各中小学、幼儿园2023年8月-2024年7月学生食堂食材采购项目-采购清单</w:t>
      </w:r>
      <w:bookmarkEnd w:id="94"/>
    </w:p>
    <w:bookmarkEnd w:id="92"/>
    <w:bookmarkEnd w:id="95"/>
    <w:bookmarkEnd w:id="96"/>
    <w:tbl>
      <w:tblPr>
        <w:tblStyle w:val="20"/>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0"/>
        <w:gridCol w:w="739"/>
        <w:gridCol w:w="743"/>
        <w:gridCol w:w="1480"/>
        <w:gridCol w:w="2310"/>
        <w:gridCol w:w="583"/>
        <w:gridCol w:w="955"/>
        <w:gridCol w:w="999"/>
        <w:gridCol w:w="10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97" w:name="_Toc469495740"/>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序号</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食材名称</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配送地点</w:t>
            </w:r>
          </w:p>
        </w:tc>
        <w:tc>
          <w:tcPr>
            <w:tcW w:w="7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配送要求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食材规格参数</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单位</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预算单价（元）</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报价（元）</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面粉</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甲方指定地点、摆放整齐（学校食材库房里面）</w:t>
            </w:r>
          </w:p>
        </w:tc>
        <w:tc>
          <w:tcPr>
            <w:tcW w:w="7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县城、乡镇学校一个学期配送两次</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25公斤/袋、特一粉</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袋</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110.00 </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大米</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25公斤/袋、长粒香</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袋</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157.00 </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2"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清油</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5L/桶、菜籽一级清油、非转基因</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桶</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83.00 </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4"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牛肉</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县城学校一周配送三次、乡镇学校一周配送一次</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牛肉：剔骨肉、不含任何内脏和内脏肥肉（肝脏、肾脏）、所占肥肉不超过肉总重量的10%，不进行冷冻的新鲜牛肉。</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公斤</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71.00 </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羊肉</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羊肉：一只羊不能超过30公斤、不含羊尾、不含任何内脏和内脏肥肉（肝脏、肾脏）、所占肥肉不超过肉总重量的10%，不进行冷冻的新鲜羊肉。</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公斤</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70.00 </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鸡肉</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鸡肉：不进行冷冻的新鲜鸡肉。</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公斤</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27.00 </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8"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蔬菜</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优质新鲜蔬菜、市场一级蔬菜、非转基因蔬菜</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公斤</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 xml:space="preserve">7.00 </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价格按照市场价格下浮5%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食盐</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县城、乡镇学校一个月配送一次</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500克/袋</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包</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 xml:space="preserve">1.80 </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粉条</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优质红薯粉条</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包</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 xml:space="preserve">8.00 </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发酵粉</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12克/袋</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袋</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 xml:space="preserve">1.00 </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酱油</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500ml/桶</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瓶</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 xml:space="preserve">6.00 </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辣子酱</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400克/桶</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桶</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 xml:space="preserve">7.00 </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2"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西红柿酱</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850克/桶</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桶</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 xml:space="preserve">9.00 </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大盘鸡调料</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150克/袋</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包</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 xml:space="preserve">8.00 </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8"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馕</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县城学校一周配送三次、乡镇学校一周配送一次</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烤馕、净重大于等于140克/个</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1.30 </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鸡蛋</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县城、乡镇学校一周配送一次</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每个鸡蛋净重大于等于50克</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0.80 </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牛奶</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200ml/袋、学生饮用纯牛奶</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盒</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2.30 </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酸奶</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大于等于100克/盒、酸奶</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盒/袋</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1.80 </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19</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饼干</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大于等于40克/袋</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包</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1.00 </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面包</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大于等于40克/袋</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包</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1.00 </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水果</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县城学校一周配送两次、乡镇学校一周配送一次</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优质新鲜水果、市场一级水果</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公斤</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 xml:space="preserve">9.00 </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价格按照市场价格下浮5%</w:t>
            </w:r>
          </w:p>
        </w:tc>
      </w:tr>
    </w:tbl>
    <w:p>
      <w:pPr>
        <w:pStyle w:val="26"/>
        <w:rPr>
          <w:rFonts w:hint="default" w:ascii="仿宋" w:hAnsi="仿宋" w:eastAsia="仿宋" w:cs="仿宋"/>
          <w:b/>
          <w:sz w:val="24"/>
          <w:szCs w:val="24"/>
          <w:lang w:val="en-US" w:eastAsia="zh-CN"/>
        </w:rPr>
      </w:pPr>
      <w:bookmarkStart w:id="144" w:name="_GoBack"/>
      <w:bookmarkEnd w:id="144"/>
      <w:r>
        <w:rPr>
          <w:rFonts w:hint="eastAsia" w:ascii="仿宋" w:hAnsi="仿宋" w:eastAsia="仿宋" w:cs="仿宋"/>
          <w:b/>
          <w:sz w:val="24"/>
          <w:szCs w:val="24"/>
          <w:lang w:val="en-US" w:eastAsia="zh-CN"/>
        </w:rPr>
        <w:t>注：投标供应商按照以上清单报单价，蔬菜、水果需按照市场价格下浮5%报价。</w:t>
      </w:r>
    </w:p>
    <w:p>
      <w:pPr>
        <w:pStyle w:val="26"/>
        <w:rPr>
          <w:rFonts w:hint="eastAsia" w:ascii="仿宋" w:hAnsi="仿宋" w:eastAsia="仿宋" w:cs="仿宋"/>
          <w:b/>
          <w:sz w:val="24"/>
          <w:szCs w:val="24"/>
          <w:lang w:val="en-US" w:eastAsia="zh-CN"/>
        </w:rPr>
      </w:pPr>
    </w:p>
    <w:p>
      <w:pPr>
        <w:pStyle w:val="26"/>
        <w:outlineLvl w:val="1"/>
        <w:rPr>
          <w:rFonts w:hint="eastAsia"/>
          <w:lang w:val="en-US" w:eastAsia="zh-CN"/>
        </w:rPr>
      </w:pPr>
      <w:bookmarkStart w:id="98" w:name="_Toc26185"/>
      <w:r>
        <w:rPr>
          <w:rFonts w:hint="eastAsia" w:ascii="仿宋" w:hAnsi="仿宋" w:eastAsia="仿宋" w:cs="仿宋"/>
          <w:b/>
          <w:sz w:val="24"/>
          <w:szCs w:val="24"/>
          <w:lang w:val="en-US" w:eastAsia="zh-CN"/>
        </w:rPr>
        <w:t xml:space="preserve">1.2 </w:t>
      </w:r>
      <w:r>
        <w:rPr>
          <w:rFonts w:hint="eastAsia" w:ascii="仿宋" w:hAnsi="仿宋" w:eastAsia="仿宋" w:cs="仿宋"/>
          <w:b/>
          <w:sz w:val="24"/>
          <w:szCs w:val="24"/>
        </w:rPr>
        <w:t>包装要求</w:t>
      </w:r>
      <w:bookmarkEnd w:id="98"/>
    </w:p>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仿宋" w:hAnsi="仿宋" w:eastAsia="仿宋" w:cs="仿宋"/>
          <w:b/>
          <w:color w:val="auto"/>
          <w:sz w:val="24"/>
          <w:szCs w:val="24"/>
        </w:rPr>
      </w:pPr>
      <w:r>
        <w:rPr>
          <w:rFonts w:hint="eastAsia" w:ascii="仿宋" w:hAnsi="仿宋" w:eastAsia="仿宋" w:cs="仿宋"/>
          <w:color w:val="000000"/>
          <w:sz w:val="24"/>
          <w:szCs w:val="24"/>
        </w:rPr>
        <w:t xml:space="preserve">  </w:t>
      </w:r>
      <w:r>
        <w:rPr>
          <w:rFonts w:hint="eastAsia" w:ascii="仿宋" w:hAnsi="仿宋" w:eastAsia="仿宋" w:cs="仿宋"/>
          <w:sz w:val="24"/>
          <w:szCs w:val="24"/>
        </w:rPr>
        <w:t xml:space="preserve"> </w:t>
      </w:r>
      <w:r>
        <w:rPr>
          <w:rFonts w:hint="eastAsia" w:ascii="仿宋" w:hAnsi="仿宋" w:eastAsia="仿宋" w:cs="仿宋"/>
          <w:color w:val="auto"/>
          <w:sz w:val="24"/>
          <w:szCs w:val="24"/>
        </w:rPr>
        <w:t>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pPr>
        <w:keepNext w:val="0"/>
        <w:keepLines w:val="0"/>
        <w:pageBreakBefore w:val="0"/>
        <w:widowControl/>
        <w:kinsoku/>
        <w:wordWrap/>
        <w:overflowPunct/>
        <w:topLinePunct w:val="0"/>
        <w:autoSpaceDE/>
        <w:autoSpaceDN/>
        <w:bidi w:val="0"/>
        <w:adjustRightInd/>
        <w:snapToGrid/>
        <w:spacing w:line="336" w:lineRule="auto"/>
        <w:jc w:val="left"/>
        <w:textAlignment w:val="auto"/>
        <w:outlineLvl w:val="1"/>
        <w:rPr>
          <w:rFonts w:hint="eastAsia" w:ascii="仿宋" w:hAnsi="仿宋" w:eastAsia="仿宋" w:cs="仿宋"/>
          <w:b/>
          <w:sz w:val="24"/>
          <w:szCs w:val="24"/>
        </w:rPr>
      </w:pPr>
      <w:bookmarkStart w:id="99" w:name="_Toc28490"/>
      <w:r>
        <w:rPr>
          <w:rFonts w:hint="eastAsia" w:ascii="仿宋" w:hAnsi="仿宋" w:eastAsia="仿宋" w:cs="仿宋"/>
          <w:b/>
          <w:sz w:val="24"/>
          <w:szCs w:val="24"/>
        </w:rPr>
        <w:t>1.3</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项目商务要求</w:t>
      </w:r>
      <w:bookmarkEnd w:id="99"/>
    </w:p>
    <w:p>
      <w:pPr>
        <w:keepNext w:val="0"/>
        <w:keepLines w:val="0"/>
        <w:pageBreakBefore w:val="0"/>
        <w:widowControl/>
        <w:kinsoku/>
        <w:wordWrap/>
        <w:overflowPunct/>
        <w:topLinePunct w:val="0"/>
        <w:autoSpaceDE/>
        <w:autoSpaceDN/>
        <w:bidi w:val="0"/>
        <w:adjustRightInd/>
        <w:snapToGrid/>
        <w:spacing w:line="336" w:lineRule="auto"/>
        <w:ind w:firstLine="243" w:firstLineChars="100"/>
        <w:textAlignment w:val="auto"/>
        <w:rPr>
          <w:rFonts w:hint="eastAsia" w:ascii="仿宋" w:hAnsi="仿宋" w:eastAsia="仿宋" w:cs="仿宋"/>
          <w:sz w:val="24"/>
          <w:szCs w:val="24"/>
        </w:rPr>
      </w:pPr>
      <w:r>
        <w:rPr>
          <w:rFonts w:hint="eastAsia" w:ascii="仿宋" w:hAnsi="仿宋" w:eastAsia="仿宋" w:cs="仿宋"/>
          <w:b/>
          <w:bCs/>
          <w:color w:val="auto"/>
          <w:sz w:val="24"/>
          <w:szCs w:val="24"/>
        </w:rPr>
        <w:t xml:space="preserve">（一）实施（交货）时间 </w:t>
      </w:r>
      <w:r>
        <w:rPr>
          <w:rFonts w:hint="eastAsia" w:ascii="仿宋" w:hAnsi="仿宋" w:eastAsia="仿宋" w:cs="仿宋"/>
          <w:color w:val="auto"/>
          <w:sz w:val="24"/>
          <w:szCs w:val="24"/>
        </w:rPr>
        <w:t>：按甲方实际需求配送（运费由供货商承担）</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right="0" w:rightChars="0" w:firstLine="243" w:firstLineChars="10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eastAsia="zh-CN"/>
        </w:rPr>
        <w:t>（二）</w:t>
      </w:r>
      <w:r>
        <w:rPr>
          <w:rFonts w:hint="eastAsia" w:ascii="仿宋" w:hAnsi="仿宋" w:eastAsia="仿宋" w:cs="仿宋"/>
          <w:b/>
          <w:bCs/>
          <w:sz w:val="24"/>
          <w:szCs w:val="24"/>
        </w:rPr>
        <w:t>实施（交</w:t>
      </w:r>
      <w:r>
        <w:rPr>
          <w:rFonts w:hint="eastAsia" w:ascii="仿宋" w:hAnsi="仿宋" w:eastAsia="仿宋" w:cs="仿宋"/>
          <w:b/>
          <w:bCs/>
          <w:color w:val="auto"/>
          <w:sz w:val="24"/>
          <w:szCs w:val="24"/>
        </w:rPr>
        <w:t>货）</w:t>
      </w:r>
      <w:r>
        <w:rPr>
          <w:rFonts w:hint="eastAsia" w:ascii="仿宋" w:hAnsi="仿宋" w:eastAsia="仿宋" w:cs="仿宋"/>
          <w:b/>
          <w:bCs/>
          <w:color w:val="auto"/>
          <w:sz w:val="24"/>
          <w:szCs w:val="24"/>
          <w:lang w:val="en-US" w:eastAsia="zh-CN"/>
        </w:rPr>
        <w:t xml:space="preserve">地点 </w:t>
      </w:r>
      <w:r>
        <w:rPr>
          <w:rFonts w:hint="eastAsia" w:ascii="仿宋" w:hAnsi="仿宋" w:eastAsia="仿宋" w:cs="仿宋"/>
          <w:color w:val="auto"/>
          <w:sz w:val="24"/>
          <w:szCs w:val="24"/>
          <w:lang w:val="en-US" w:eastAsia="zh-CN"/>
        </w:rPr>
        <w:t>：</w:t>
      </w:r>
      <w:r>
        <w:rPr>
          <w:rFonts w:hint="eastAsia" w:ascii="仿宋" w:hAnsi="仿宋" w:eastAsia="仿宋" w:cs="仿宋"/>
          <w:sz w:val="24"/>
          <w:szCs w:val="24"/>
          <w:lang w:val="en-US" w:eastAsia="zh-CN"/>
        </w:rPr>
        <w:t>甲方指定地点。</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right="0" w:rightChars="0" w:firstLine="243" w:firstLineChars="100"/>
        <w:textAlignment w:val="auto"/>
        <w:rPr>
          <w:rFonts w:hint="eastAsia" w:ascii="仿宋" w:hAnsi="仿宋" w:eastAsia="仿宋" w:cs="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rPr>
        <w:t>三）报价要求</w:t>
      </w:r>
    </w:p>
    <w:p>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本次报价为人民币报价，投标报价应包括：货物本身价格、选购、保险费用、包装费、运输费用、安装费用</w:t>
      </w:r>
      <w:r>
        <w:rPr>
          <w:rFonts w:hint="eastAsia" w:ascii="仿宋" w:hAnsi="仿宋" w:eastAsia="仿宋" w:cs="仿宋"/>
          <w:b w:val="0"/>
          <w:bCs/>
          <w:sz w:val="24"/>
          <w:szCs w:val="24"/>
          <w:lang w:eastAsia="zh-CN"/>
        </w:rPr>
        <w:t>及调试费用</w:t>
      </w:r>
      <w:r>
        <w:rPr>
          <w:rFonts w:hint="eastAsia" w:ascii="仿宋" w:hAnsi="仿宋" w:eastAsia="仿宋" w:cs="仿宋"/>
          <w:b w:val="0"/>
          <w:bCs/>
          <w:sz w:val="24"/>
          <w:szCs w:val="24"/>
        </w:rPr>
        <w:t>、损耗、税金费用、随产品资料费、自检费及验收合格前和质保期内发生的一切费用、应当提供的伴随服务/售后服务费用。</w:t>
      </w:r>
      <w:r>
        <w:rPr>
          <w:rFonts w:hint="eastAsia" w:ascii="仿宋" w:hAnsi="仿宋" w:eastAsia="仿宋" w:cs="仿宋"/>
          <w:b w:val="0"/>
          <w:bCs/>
          <w:sz w:val="24"/>
          <w:szCs w:val="24"/>
          <w:lang w:val="en-US" w:eastAsia="zh-CN"/>
        </w:rPr>
        <w:t xml:space="preserve"> </w:t>
      </w:r>
    </w:p>
    <w:p>
      <w:pPr>
        <w:widowControl/>
        <w:shd w:val="clear" w:color="auto" w:fill="auto"/>
        <w:spacing w:line="360" w:lineRule="auto"/>
        <w:ind w:firstLine="243" w:firstLineChars="100"/>
        <w:jc w:val="left"/>
        <w:outlineLvl w:val="2"/>
        <w:rPr>
          <w:rFonts w:hint="eastAsia" w:ascii="仿宋" w:hAnsi="仿宋" w:eastAsia="仿宋" w:cs="仿宋"/>
          <w:b/>
          <w:sz w:val="24"/>
          <w:szCs w:val="24"/>
          <w:lang w:val="en-US" w:eastAsia="zh-CN"/>
        </w:rPr>
      </w:pPr>
      <w:r>
        <w:rPr>
          <w:rFonts w:hint="eastAsia" w:ascii="仿宋" w:hAnsi="仿宋" w:eastAsia="仿宋" w:cs="仿宋"/>
          <w:b/>
          <w:sz w:val="24"/>
          <w:szCs w:val="24"/>
        </w:rPr>
        <w:t>（四）</w:t>
      </w:r>
      <w:r>
        <w:rPr>
          <w:rFonts w:hint="eastAsia" w:ascii="仿宋" w:hAnsi="仿宋" w:eastAsia="仿宋" w:cs="仿宋"/>
          <w:b/>
          <w:sz w:val="24"/>
          <w:szCs w:val="24"/>
          <w:lang w:val="en-US" w:eastAsia="zh-CN"/>
        </w:rPr>
        <w:t>人员要求</w:t>
      </w:r>
    </w:p>
    <w:p>
      <w:pPr>
        <w:widowControl/>
        <w:shd w:val="clear" w:color="auto" w:fill="auto"/>
        <w:spacing w:line="360" w:lineRule="auto"/>
        <w:ind w:firstLine="729" w:firstLineChars="300"/>
        <w:jc w:val="left"/>
        <w:outlineLvl w:val="2"/>
        <w:rPr>
          <w:rFonts w:hint="eastAsia" w:ascii="仿宋" w:hAnsi="仿宋" w:eastAsia="仿宋" w:cs="仿宋"/>
          <w:b/>
          <w:sz w:val="24"/>
          <w:szCs w:val="24"/>
        </w:rPr>
      </w:pPr>
      <w:r>
        <w:rPr>
          <w:rFonts w:hint="eastAsia" w:ascii="仿宋" w:hAnsi="仿宋" w:eastAsia="仿宋" w:cs="仿宋"/>
          <w:b w:val="0"/>
          <w:bCs/>
          <w:sz w:val="24"/>
          <w:szCs w:val="24"/>
          <w:lang w:val="en-US" w:eastAsia="zh-CN"/>
        </w:rPr>
        <w:t>供应商企业员工持有健康证人员大于等于3人。</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336" w:lineRule="auto"/>
        <w:ind w:right="0" w:rightChars="0" w:firstLine="243" w:firstLineChars="100"/>
        <w:textAlignment w:val="auto"/>
        <w:rPr>
          <w:rFonts w:hint="eastAsia" w:ascii="仿宋" w:hAnsi="仿宋" w:eastAsia="仿宋" w:cs="仿宋"/>
          <w:b/>
          <w:bCs/>
          <w:color w:val="0000FF"/>
          <w:sz w:val="24"/>
          <w:szCs w:val="24"/>
          <w:lang w:val="en-US" w:eastAsia="zh-CN"/>
        </w:rPr>
      </w:pPr>
      <w:r>
        <w:rPr>
          <w:rFonts w:hint="eastAsia" w:ascii="仿宋" w:hAnsi="仿宋" w:eastAsia="仿宋" w:cs="仿宋"/>
          <w:b/>
          <w:bCs/>
          <w:color w:val="0000FF"/>
          <w:sz w:val="24"/>
          <w:szCs w:val="24"/>
          <w:lang w:eastAsia="zh-CN"/>
        </w:rPr>
        <w:t>（</w:t>
      </w:r>
      <w:r>
        <w:rPr>
          <w:rFonts w:hint="eastAsia" w:ascii="仿宋" w:hAnsi="仿宋" w:eastAsia="仿宋" w:cs="仿宋"/>
          <w:b/>
          <w:bCs/>
          <w:color w:val="0000FF"/>
          <w:sz w:val="24"/>
          <w:szCs w:val="24"/>
          <w:lang w:val="en-US" w:eastAsia="zh-CN"/>
        </w:rPr>
        <w:t>五</w:t>
      </w:r>
      <w:r>
        <w:rPr>
          <w:rFonts w:hint="eastAsia" w:ascii="仿宋" w:hAnsi="仿宋" w:eastAsia="仿宋" w:cs="仿宋"/>
          <w:b/>
          <w:bCs/>
          <w:color w:val="0000FF"/>
          <w:sz w:val="24"/>
          <w:szCs w:val="24"/>
          <w:lang w:eastAsia="zh-CN"/>
        </w:rPr>
        <w:t>）</w:t>
      </w:r>
      <w:r>
        <w:rPr>
          <w:rFonts w:hint="eastAsia" w:ascii="仿宋" w:hAnsi="仿宋" w:eastAsia="仿宋" w:cs="仿宋"/>
          <w:b/>
          <w:bCs/>
          <w:color w:val="0000FF"/>
          <w:sz w:val="24"/>
          <w:szCs w:val="24"/>
          <w:lang w:val="en-US" w:eastAsia="zh-CN"/>
        </w:rPr>
        <w:t>质量保证及验收标准</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336" w:lineRule="auto"/>
        <w:ind w:right="0" w:rightChars="0" w:firstLine="243" w:firstLineChars="100"/>
        <w:textAlignment w:val="auto"/>
        <w:rPr>
          <w:rFonts w:hint="eastAsia" w:ascii="仿宋" w:hAnsi="仿宋" w:eastAsia="仿宋" w:cs="仿宋"/>
          <w:b/>
          <w:color w:val="0000FF"/>
          <w:sz w:val="24"/>
          <w:szCs w:val="24"/>
        </w:rPr>
      </w:pPr>
      <w:r>
        <w:rPr>
          <w:rFonts w:hint="eastAsia" w:ascii="仿宋" w:hAnsi="仿宋" w:eastAsia="仿宋" w:cs="仿宋"/>
          <w:b/>
          <w:color w:val="0000FF"/>
          <w:sz w:val="24"/>
          <w:szCs w:val="24"/>
        </w:rPr>
        <w:t>验收标准牛羊肉：</w:t>
      </w:r>
    </w:p>
    <w:p>
      <w:pPr>
        <w:widowControl/>
        <w:shd w:val="clear" w:color="auto" w:fill="auto"/>
        <w:spacing w:line="360" w:lineRule="auto"/>
        <w:ind w:firstLine="243" w:firstLineChars="1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 xml:space="preserve">（一）、验收标准及要求： </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1．产品的品种：牛羊肉（均为鲜肉）。</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2．数量：按甲方指定定购数量为准。</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3．计量单位：按公斤计</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4．计量方法：由乙方称重，送到甲方所指定地点，再由甲方核准称重。</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5.牛羊肉的质量、验收及要求：</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（1）牛肉（牛腿肉为剔骨肉）：执行国家标准GB/T17238-2008，均匀深红色、表面光泽、纹路紧密、脂肪乳白色或是微黄无异味、触摸时不粘手、弹性好、严禁使用注水肉。</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（2）全羊肉的执行标准：GB/T9961-2008，整羊要求重量在</w:t>
      </w:r>
      <w:r>
        <w:rPr>
          <w:rFonts w:hint="eastAsia" w:ascii="仿宋" w:hAnsi="仿宋" w:eastAsia="仿宋" w:cs="仿宋"/>
          <w:b w:val="0"/>
          <w:bCs/>
          <w:color w:val="0000FF"/>
          <w:sz w:val="24"/>
          <w:szCs w:val="24"/>
          <w:lang w:val="en-US" w:eastAsia="zh-CN"/>
        </w:rPr>
        <w:t>3</w:t>
      </w:r>
      <w:r>
        <w:rPr>
          <w:rFonts w:hint="eastAsia" w:ascii="仿宋" w:hAnsi="仿宋" w:eastAsia="仿宋" w:cs="仿宋"/>
          <w:b w:val="0"/>
          <w:bCs/>
          <w:color w:val="0000FF"/>
          <w:sz w:val="24"/>
          <w:szCs w:val="24"/>
        </w:rPr>
        <w:t>0公斤以下，当天宰杀，羊肉呈粉红色、表面光泽、纹路紧密、质地坚实有弹性，肌肉细嫩，整羊需现场分割剔好。</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6.供货方所提供的产品质量必须符合国家法定的质量标准及行业标准要求，不得有掺假、变质、变味、过期等现象出现，须有生产日期、有效期及产品合格证明、动物检验检疫证明，两证必须随肉同行。严禁伪劣、假冒、无证不合格产品进入。</w:t>
      </w:r>
    </w:p>
    <w:p>
      <w:pPr>
        <w:widowControl/>
        <w:shd w:val="clear" w:color="auto" w:fill="auto"/>
        <w:spacing w:line="360" w:lineRule="auto"/>
        <w:ind w:firstLine="486" w:firstLineChars="200"/>
        <w:jc w:val="left"/>
        <w:outlineLvl w:val="2"/>
        <w:rPr>
          <w:rFonts w:hint="default"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rPr>
        <w:t>7.提供所需证件及产品检验报告单。在供货过程中，我方将核实供货方投标书中的产品的质量标准、检验报告与实际供货的产品的质量标准、检验报告是否一致，如发现偏离，我方</w:t>
      </w:r>
      <w:r>
        <w:rPr>
          <w:rFonts w:hint="eastAsia" w:ascii="仿宋" w:hAnsi="仿宋" w:eastAsia="仿宋" w:cs="仿宋"/>
          <w:b w:val="0"/>
          <w:bCs/>
          <w:color w:val="0000FF"/>
          <w:sz w:val="24"/>
          <w:szCs w:val="24"/>
          <w:lang w:val="en-US" w:eastAsia="zh-CN"/>
        </w:rPr>
        <w:t>有权</w:t>
      </w:r>
      <w:r>
        <w:rPr>
          <w:rFonts w:hint="eastAsia" w:ascii="仿宋" w:hAnsi="仿宋" w:eastAsia="仿宋" w:cs="仿宋"/>
          <w:b w:val="0"/>
          <w:bCs/>
          <w:color w:val="0000FF"/>
          <w:sz w:val="24"/>
          <w:szCs w:val="24"/>
        </w:rPr>
        <w:t>取消供货资格。</w:t>
      </w:r>
      <w:r>
        <w:rPr>
          <w:rFonts w:hint="eastAsia" w:ascii="仿宋" w:hAnsi="仿宋" w:eastAsia="仿宋" w:cs="仿宋"/>
          <w:b w:val="0"/>
          <w:bCs/>
          <w:color w:val="0000FF"/>
          <w:sz w:val="24"/>
          <w:szCs w:val="24"/>
          <w:lang w:val="en-US" w:eastAsia="zh-CN"/>
        </w:rPr>
        <w:t>并追究供应商相关违约责任。</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8.根据甲方采购计划单的品种数量，乙方不得缺斤少两，缺货少货由乙方及时补齐，运输费用乙方自理。</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9．牛羊肉供货时每批次货物必须提供动物检疫合格证明；有生产厂家信息，有生产日期、保质期。无干缩、无变色、无异味，无干缩、无变色、无异味、水分损失不得超过3%。理化指标及药残必须符合国家对于新鲜牛羊肉要求的相关质量标准，并符合《中华人民共和国食品安全法》。</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10．甲方对不符合验收要求的新鲜牛羊肉等有权予以退回，乙方确认后于24小时内必须及时换货，费用乙方自理。</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11. 每批货物都必须提供检测合格证（必须提供）。</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336" w:lineRule="auto"/>
        <w:ind w:right="0" w:rightChars="0" w:firstLine="243" w:firstLineChars="100"/>
        <w:textAlignment w:val="auto"/>
        <w:rPr>
          <w:rFonts w:hint="eastAsia" w:ascii="仿宋" w:hAnsi="仿宋" w:eastAsia="仿宋" w:cs="仿宋"/>
          <w:b/>
          <w:color w:val="0000FF"/>
          <w:sz w:val="24"/>
          <w:szCs w:val="24"/>
        </w:rPr>
      </w:pPr>
      <w:r>
        <w:rPr>
          <w:rFonts w:hint="eastAsia" w:ascii="仿宋" w:hAnsi="仿宋" w:eastAsia="仿宋" w:cs="仿宋"/>
          <w:b/>
          <w:color w:val="0000FF"/>
          <w:sz w:val="24"/>
          <w:szCs w:val="24"/>
          <w:lang w:val="en-US" w:eastAsia="zh-CN"/>
        </w:rPr>
        <w:t>验收标准</w:t>
      </w:r>
      <w:r>
        <w:rPr>
          <w:rFonts w:hint="eastAsia" w:ascii="仿宋" w:hAnsi="仿宋" w:eastAsia="仿宋" w:cs="仿宋"/>
          <w:b/>
          <w:color w:val="0000FF"/>
          <w:sz w:val="24"/>
          <w:szCs w:val="24"/>
        </w:rPr>
        <w:t>蔬菜和水果类：</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 xml:space="preserve">（一）、蔬菜和水果类验收标准及要求： </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1．叶菜类、根茎类：执行国家卫生标准GB 5009系列，色泽鲜嫩、无黑斑、无烂叶、无烂心、无虫眼、无机械损伤等。农残不超标，并可溯源。</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2．瓜类与茄果类：执行国家卫生标准GB 5009系列，表皮无损伤、手感坚实、无断裂、无病斑、无腐烂。农残不超标，并可溯源。</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3．计量方法：由乙方称重，送到甲方所指定地点，再由甲方进行去除外包装净重核准称重。</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4.蔬菜要求品种丰富，质量均匀。</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外观要求：形状完整、色泽鲜亮、气味正常、长度均匀。</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品质要求：有新鲜度、无虫害病害、无畸形、无腐烂、少损伤和杂质。</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净菜率要求：辣椒类：95%以上；叶菜类：80%以上；</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葱蒜类：90%以上；果菜类：95%以上；</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花菜类：95%以上；茎菜类：90%以上；</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根菜类：90%以上；食用菌类：95%以上。</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lang w:val="en-US" w:eastAsia="zh-CN"/>
        </w:rPr>
        <w:t>（二）、水果验收标准及要求：</w:t>
      </w:r>
      <w:r>
        <w:rPr>
          <w:rFonts w:hint="eastAsia" w:ascii="仿宋" w:hAnsi="仿宋" w:eastAsia="仿宋" w:cs="仿宋"/>
          <w:b/>
          <w:color w:val="0000FF"/>
          <w:sz w:val="24"/>
          <w:szCs w:val="24"/>
          <w:lang w:val="en-US" w:eastAsia="zh-CN"/>
        </w:rPr>
        <w:t xml:space="preserve"> </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1．水果类：执行国家相关的标准，果形完整、未软化、新鲜、完好，无腐烂变质，基本不含可见异物，无坏死斑块、无明显机械损伤，基本无虫害，无异常气味和味道，发育充分，达到适当的成熟度，带柄时，其长度不能超过1cm。农残不超标，并可溯源。</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2.数量：按甲方每日指定定购数量为准。</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3.计量单位：按公斤计</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4.计量方法：由乙方称重，送到甲方所指定地点，再由甲方核准称重。</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5.水果的供应</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 xml:space="preserve">（1）水果由乙方按甲方指定的品种、数量统一打包，运送到甲方指定地点后，由甲方除去包装验收称重。 </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（2）供货地点：甲方指定地点</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（3）供货时间：由甲方指定供货时间，如乙方不能及时送货造成甲方无法正常营业者，处以200-500元不等罚金；二次出现同样情况者，甲方有权单方终止合同。</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6.根据甲方采购计划单的品种数量，乙方不得缺斤少两，缺货少货由乙方及时补齐，运输费用乙方自理。</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7．甲方对不符合验收要求的水果有权予以退回，乙方必须及时换货，费用乙方自理。</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8. 要求品种丰富，质量合格。</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9. 提供所需证件及产品检验报告单。在实施中，我方将核实供货方投标书中的产品的质量标准、检验报告与实际供货的产品的质量标准、检验报告是否一致，如发现偏离，我方</w:t>
      </w:r>
      <w:r>
        <w:rPr>
          <w:rFonts w:hint="eastAsia" w:ascii="仿宋" w:hAnsi="仿宋" w:eastAsia="仿宋" w:cs="仿宋"/>
          <w:b w:val="0"/>
          <w:bCs/>
          <w:color w:val="0000FF"/>
          <w:sz w:val="24"/>
          <w:szCs w:val="24"/>
          <w:lang w:val="en-US" w:eastAsia="zh-CN"/>
        </w:rPr>
        <w:t>有权</w:t>
      </w:r>
      <w:r>
        <w:rPr>
          <w:rFonts w:hint="eastAsia" w:ascii="仿宋" w:hAnsi="仿宋" w:eastAsia="仿宋" w:cs="仿宋"/>
          <w:b w:val="0"/>
          <w:bCs/>
          <w:color w:val="0000FF"/>
          <w:sz w:val="24"/>
          <w:szCs w:val="24"/>
        </w:rPr>
        <w:t>取消供货资格。</w:t>
      </w:r>
      <w:r>
        <w:rPr>
          <w:rFonts w:hint="eastAsia" w:ascii="仿宋" w:hAnsi="仿宋" w:eastAsia="仿宋" w:cs="仿宋"/>
          <w:b w:val="0"/>
          <w:bCs/>
          <w:color w:val="0000FF"/>
          <w:sz w:val="24"/>
          <w:szCs w:val="24"/>
          <w:lang w:val="en-US" w:eastAsia="zh-CN"/>
        </w:rPr>
        <w:t>并追究供应商相关违约责任。</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10. 如甲方临时需购水果，乙方必须按指定的品种、数量及时送货，运输费用自理。</w:t>
      </w:r>
    </w:p>
    <w:p>
      <w:pPr>
        <w:pStyle w:val="2"/>
        <w:rPr>
          <w:rFonts w:hint="eastAsia" w:ascii="仿宋" w:hAnsi="仿宋" w:eastAsia="仿宋" w:cs="仿宋"/>
          <w:b/>
          <w:color w:val="0000FF"/>
          <w:sz w:val="24"/>
          <w:szCs w:val="24"/>
          <w:lang w:val="en-US" w:eastAsia="zh-CN"/>
        </w:rPr>
      </w:pPr>
      <w:r>
        <w:rPr>
          <w:rFonts w:hint="eastAsia" w:ascii="仿宋" w:hAnsi="仿宋" w:eastAsia="仿宋" w:cs="仿宋"/>
          <w:b/>
          <w:color w:val="0000FF"/>
          <w:sz w:val="24"/>
          <w:szCs w:val="24"/>
          <w:lang w:val="en-US" w:eastAsia="zh-CN"/>
        </w:rPr>
        <w:t>鸡蛋验收标准及要求：</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 xml:space="preserve"> 1.外观:鸡蛋的表面应干净、无裂纹、无污渍、无异味、无变色、无霉斑等。另外，鸡蛋应该是自然的形状而不是歪斜的。</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2.重量:鸡蛋的重量大于等于50克。</w:t>
      </w:r>
    </w:p>
    <w:p>
      <w:pPr>
        <w:pStyle w:val="2"/>
        <w:shd w:val="clear" w:color="auto" w:fill="auto"/>
        <w:rPr>
          <w:rFonts w:hint="eastAsia" w:ascii="仿宋" w:hAnsi="仿宋" w:eastAsia="仿宋" w:cs="仿宋"/>
          <w:b/>
          <w:color w:val="0000FF"/>
          <w:sz w:val="24"/>
          <w:szCs w:val="24"/>
          <w:lang w:val="en-US" w:eastAsia="zh-CN"/>
        </w:rPr>
      </w:pPr>
      <w:r>
        <w:rPr>
          <w:rFonts w:hint="eastAsia" w:ascii="仿宋" w:hAnsi="仿宋" w:eastAsia="仿宋" w:cs="仿宋"/>
          <w:b/>
          <w:color w:val="0000FF"/>
          <w:sz w:val="24"/>
          <w:szCs w:val="24"/>
          <w:lang w:val="en-US" w:eastAsia="zh-CN"/>
        </w:rPr>
        <w:t>馕验收标准及要求：</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1.烤馕、净重大于等于140克/个；</w:t>
      </w:r>
    </w:p>
    <w:p>
      <w:pPr>
        <w:widowControl/>
        <w:shd w:val="clear" w:color="auto" w:fill="auto"/>
        <w:spacing w:line="360" w:lineRule="auto"/>
        <w:ind w:firstLine="486" w:firstLineChars="200"/>
        <w:jc w:val="left"/>
        <w:outlineLvl w:val="2"/>
        <w:rPr>
          <w:rFonts w:hint="default"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2.圆饼形或其他形状，轮廓分明，花纹清晰，底部平整；</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3.色泽均匀，表面淡黄色至浅棕色或具有所加辅料固有的色泽，无焦糊。</w:t>
      </w:r>
    </w:p>
    <w:p>
      <w:pPr>
        <w:widowControl/>
        <w:shd w:val="clear" w:color="auto" w:fill="auto"/>
        <w:spacing w:line="360" w:lineRule="auto"/>
        <w:ind w:firstLine="486" w:firstLineChars="200"/>
        <w:jc w:val="left"/>
        <w:outlineLvl w:val="2"/>
        <w:rPr>
          <w:rFonts w:hint="default"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4.具有本产品固有的香味，口感酥脆，无哈喇味及其他异味，无霉味。</w:t>
      </w:r>
    </w:p>
    <w:p>
      <w:pPr>
        <w:widowControl/>
        <w:shd w:val="clear" w:color="auto" w:fill="auto"/>
        <w:spacing w:line="360" w:lineRule="auto"/>
        <w:ind w:firstLine="486" w:firstLineChars="200"/>
        <w:jc w:val="left"/>
        <w:outlineLvl w:val="2"/>
        <w:rPr>
          <w:rFonts w:hint="default" w:eastAsia="宋体"/>
          <w:color w:val="0000FF"/>
          <w:lang w:val="en-US" w:eastAsia="zh-CN"/>
        </w:rPr>
      </w:pPr>
      <w:r>
        <w:rPr>
          <w:rFonts w:hint="eastAsia" w:ascii="仿宋" w:hAnsi="仿宋" w:eastAsia="仿宋" w:cs="仿宋"/>
          <w:b w:val="0"/>
          <w:bCs/>
          <w:color w:val="0000FF"/>
          <w:sz w:val="24"/>
          <w:szCs w:val="24"/>
          <w:lang w:val="en-US" w:eastAsia="zh-CN"/>
        </w:rPr>
        <w:t>5.无肉眼可见外来杂质。</w:t>
      </w:r>
    </w:p>
    <w:p>
      <w:pPr>
        <w:pStyle w:val="2"/>
        <w:shd w:val="clear" w:color="auto" w:fill="auto"/>
        <w:rPr>
          <w:rFonts w:hint="eastAsia" w:ascii="仿宋" w:hAnsi="仿宋" w:eastAsia="仿宋" w:cs="仿宋"/>
          <w:b/>
          <w:color w:val="0000FF"/>
          <w:sz w:val="24"/>
          <w:szCs w:val="24"/>
          <w:lang w:val="en-US" w:eastAsia="zh-CN"/>
        </w:rPr>
      </w:pPr>
      <w:r>
        <w:rPr>
          <w:rFonts w:hint="eastAsia" w:ascii="仿宋" w:hAnsi="仿宋" w:eastAsia="仿宋" w:cs="仿宋"/>
          <w:b/>
          <w:color w:val="0000FF"/>
          <w:sz w:val="24"/>
          <w:szCs w:val="24"/>
          <w:lang w:val="en-US" w:eastAsia="zh-CN"/>
        </w:rPr>
        <w:t>包装食品验收标准及要求：</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食品的包装上应当有标签。标签应当标明下列事项：</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 xml:space="preserve">1.名称、规格、净含量、生产日期； </w:t>
      </w:r>
    </w:p>
    <w:p>
      <w:pPr>
        <w:widowControl/>
        <w:shd w:val="clear" w:color="auto" w:fill="auto"/>
        <w:spacing w:line="360" w:lineRule="auto"/>
        <w:ind w:firstLine="486" w:firstLineChars="200"/>
        <w:jc w:val="left"/>
        <w:outlineLvl w:val="2"/>
        <w:rPr>
          <w:rFonts w:hint="default"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 xml:space="preserve">2.成分或者配料表； </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3.生产者的名称、地址、联系方式；</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 xml:space="preserve">4.保质期； </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5.产品标准代号；</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 xml:space="preserve">6.贮存条件； </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 xml:space="preserve">7.所使用的食品添加剂在国家标准中的通用名称； </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 xml:space="preserve">8.生产许可证编号； </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 xml:space="preserve">9.法律、法规或者食品安全标准规定应当标明的其他事项； </w:t>
      </w:r>
    </w:p>
    <w:p>
      <w:pPr>
        <w:widowControl/>
        <w:shd w:val="clear" w:color="auto" w:fill="auto"/>
        <w:spacing w:line="360" w:lineRule="auto"/>
        <w:ind w:firstLine="486" w:firstLineChars="200"/>
        <w:jc w:val="left"/>
        <w:outlineLvl w:val="2"/>
        <w:rPr>
          <w:rFonts w:hint="default"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10.标签还应当标明主要营养成分及其含量。 GB/T 18454-201 液体食品无菌包装用复合袋 GB/T 19741-205 液体食品包装用塑料复合膜、袋 GB/T 2817-201 食品包装用多层共挤膜、袋 GB/T 2818-201 食品包装用塑料与铝箔复合膜、袋 GB/T 30768-2014 食品包装用纸与塑料复合膜、袋 GB 9683-198 复合食品包装袋卫生标准；</w:t>
      </w:r>
    </w:p>
    <w:p>
      <w:pPr>
        <w:widowControl/>
        <w:shd w:val="clear" w:color="auto" w:fill="auto"/>
        <w:spacing w:line="360" w:lineRule="auto"/>
        <w:ind w:firstLine="486" w:firstLineChars="200"/>
        <w:jc w:val="left"/>
        <w:outlineLvl w:val="2"/>
        <w:rPr>
          <w:rFonts w:hint="default"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11、供货时剩余保质期不得少于总保质期的½。</w:t>
      </w:r>
    </w:p>
    <w:p>
      <w:pPr>
        <w:widowControl/>
        <w:shd w:val="clear" w:color="auto" w:fill="auto"/>
        <w:spacing w:line="360" w:lineRule="auto"/>
        <w:jc w:val="left"/>
        <w:outlineLvl w:val="2"/>
        <w:rPr>
          <w:rFonts w:hint="eastAsia" w:ascii="仿宋" w:hAnsi="仿宋" w:eastAsia="仿宋" w:cs="仿宋"/>
          <w:b w:val="0"/>
          <w:bCs/>
          <w:color w:val="0000FF"/>
          <w:sz w:val="24"/>
          <w:szCs w:val="24"/>
        </w:rPr>
      </w:pPr>
      <w:r>
        <w:rPr>
          <w:rFonts w:hint="eastAsia" w:ascii="仿宋" w:hAnsi="仿宋" w:eastAsia="仿宋" w:cs="仿宋"/>
          <w:b/>
          <w:bCs w:val="0"/>
          <w:color w:val="0000FF"/>
          <w:sz w:val="24"/>
          <w:szCs w:val="24"/>
        </w:rPr>
        <w:t>对投标供应商的要求：</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1.所有参与投标供应商必须讲诚信、讲信誉，恪守职业道德和行业规则。以质量求生存，认真做到同质同价、货真价实、保质保量。</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2. 所有参与招标的供应商需做到质量合格、价格稳定，坚决杜绝以次充好，所报价格应低于同类产品的一级市场批发价，所报价格均为到货价（此价格包括物品储藏、运输、搬运装卸、税费等一切相关费用）。</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3. 供应商对所提供的物资需送货并搬运入库。并装卸码放整齐；在验收品种、数量、质量之后，由甲方指定人员和乙方人员在送货单上确认签字后则完成交货。</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4. 中标供应商保证在供货时遵从甲方关于本项目的采购程序，保证不会将会同及（或）其中的权利、义务转让，不得转包、分包。</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5. 乙方按照甲方要求按时按点送货，如乙方不能及时送货造成甲方无法正常工作、实施保障，处以200-500元不等的罚金；二次出现同样情况者，甲方有权单方终止合同。</w:t>
      </w:r>
    </w:p>
    <w:p>
      <w:pPr>
        <w:widowControl/>
        <w:shd w:val="clear" w:color="auto" w:fill="auto"/>
        <w:spacing w:line="360" w:lineRule="auto"/>
        <w:ind w:firstLine="486" w:firstLineChars="200"/>
        <w:jc w:val="left"/>
        <w:outlineLvl w:val="2"/>
        <w:rPr>
          <w:rFonts w:hint="eastAsia" w:ascii="仿宋" w:hAnsi="仿宋" w:eastAsia="仿宋" w:cs="仿宋"/>
          <w:b w:val="0"/>
          <w:bCs/>
          <w:sz w:val="24"/>
          <w:szCs w:val="24"/>
        </w:rPr>
      </w:pPr>
      <w:r>
        <w:rPr>
          <w:rFonts w:hint="eastAsia" w:ascii="仿宋" w:hAnsi="仿宋" w:eastAsia="仿宋" w:cs="仿宋"/>
          <w:b w:val="0"/>
          <w:bCs/>
          <w:color w:val="0000FF"/>
          <w:sz w:val="24"/>
          <w:szCs w:val="24"/>
        </w:rPr>
        <w:t>6.中标单位在签订合同的同时，需签订质量保证书及廉政协议。</w:t>
      </w:r>
    </w:p>
    <w:p>
      <w:pPr>
        <w:widowControl/>
        <w:shd w:val="clear" w:color="auto" w:fill="auto"/>
        <w:spacing w:line="360" w:lineRule="auto"/>
        <w:jc w:val="left"/>
        <w:outlineLvl w:val="2"/>
        <w:rPr>
          <w:rFonts w:hint="eastAsia" w:ascii="仿宋" w:hAnsi="仿宋" w:eastAsia="仿宋" w:cs="仿宋"/>
          <w:b/>
          <w:sz w:val="24"/>
          <w:szCs w:val="24"/>
        </w:rPr>
      </w:pP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六</w:t>
      </w:r>
      <w:r>
        <w:rPr>
          <w:rFonts w:hint="eastAsia" w:ascii="仿宋" w:hAnsi="仿宋" w:eastAsia="仿宋" w:cs="仿宋"/>
          <w:b/>
          <w:sz w:val="24"/>
          <w:szCs w:val="24"/>
          <w:lang w:eastAsia="zh-CN"/>
        </w:rPr>
        <w:t>）</w:t>
      </w:r>
      <w:r>
        <w:rPr>
          <w:rFonts w:hint="eastAsia" w:ascii="仿宋" w:hAnsi="仿宋" w:eastAsia="仿宋" w:cs="仿宋"/>
          <w:b/>
          <w:sz w:val="24"/>
          <w:szCs w:val="24"/>
        </w:rPr>
        <w:t>售后服务、理赔</w:t>
      </w:r>
    </w:p>
    <w:p>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default" w:ascii="仿宋" w:hAnsi="仿宋" w:eastAsia="仿宋" w:cs="仿宋"/>
          <w:b w:val="0"/>
          <w:bCs/>
          <w:sz w:val="24"/>
          <w:szCs w:val="24"/>
        </w:rPr>
      </w:pPr>
      <w:r>
        <w:rPr>
          <w:rFonts w:hint="eastAsia" w:ascii="仿宋" w:hAnsi="仿宋" w:eastAsia="仿宋" w:cs="仿宋"/>
          <w:b/>
          <w:bCs w:val="0"/>
          <w:sz w:val="24"/>
          <w:szCs w:val="24"/>
        </w:rPr>
        <w:t>1.供方必须严格遵守投标文件承诺的有关规定为用户提供售后服务及其他类似服务，包括：</w:t>
      </w:r>
    </w:p>
    <w:p>
      <w:pPr>
        <w:keepNext w:val="0"/>
        <w:keepLines w:val="0"/>
        <w:pageBreakBefore w:val="0"/>
        <w:shd w:val="clear" w:color="auto" w:fill="auto"/>
        <w:kinsoku/>
        <w:wordWrap/>
        <w:overflowPunct/>
        <w:topLinePunct w:val="0"/>
        <w:autoSpaceDE/>
        <w:autoSpaceDN/>
        <w:bidi w:val="0"/>
        <w:adjustRightInd/>
        <w:snapToGrid/>
        <w:spacing w:line="336" w:lineRule="auto"/>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（1）保证为购方提供优质、快捷的送货服务。</w:t>
      </w:r>
    </w:p>
    <w:p>
      <w:pPr>
        <w:keepNext w:val="0"/>
        <w:keepLines w:val="0"/>
        <w:pageBreakBefore w:val="0"/>
        <w:shd w:val="clear" w:color="auto" w:fill="auto"/>
        <w:kinsoku/>
        <w:wordWrap/>
        <w:overflowPunct/>
        <w:topLinePunct w:val="0"/>
        <w:autoSpaceDE/>
        <w:autoSpaceDN/>
        <w:bidi w:val="0"/>
        <w:adjustRightInd/>
        <w:snapToGrid/>
        <w:spacing w:line="336" w:lineRule="auto"/>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（2）确保产品符合国家相关食品标准的要求、负责调配需方的货物需求量。</w:t>
      </w:r>
    </w:p>
    <w:p>
      <w:pPr>
        <w:keepNext w:val="0"/>
        <w:keepLines w:val="0"/>
        <w:pageBreakBefore w:val="0"/>
        <w:shd w:val="clear" w:color="auto" w:fill="auto"/>
        <w:kinsoku/>
        <w:wordWrap/>
        <w:overflowPunct/>
        <w:topLinePunct w:val="0"/>
        <w:autoSpaceDE/>
        <w:autoSpaceDN/>
        <w:bidi w:val="0"/>
        <w:adjustRightInd/>
        <w:snapToGrid/>
        <w:spacing w:line="336" w:lineRule="auto"/>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（3）保证在接到供货请求后立即响应，（如遇不可抗力因素除外）立刻赶赴现场并解决问题。</w:t>
      </w:r>
    </w:p>
    <w:p>
      <w:pPr>
        <w:widowControl/>
        <w:shd w:val="clear" w:color="auto" w:fill="auto"/>
        <w:spacing w:line="360" w:lineRule="auto"/>
        <w:ind w:firstLine="486" w:firstLineChars="200"/>
        <w:jc w:val="left"/>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2.售后响应时间：</w:t>
      </w:r>
    </w:p>
    <w:p>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乙方在接到甲方售后电话后立即响应，50公里以内2小时到达现场解决售后问题，100公里以内4小时到达现场解决售后问题。</w:t>
      </w:r>
    </w:p>
    <w:p>
      <w:pPr>
        <w:widowControl/>
        <w:shd w:val="clear" w:color="auto" w:fill="auto"/>
        <w:spacing w:line="360" w:lineRule="auto"/>
        <w:jc w:val="left"/>
        <w:outlineLvl w:val="2"/>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（七）付款方式</w:t>
      </w:r>
    </w:p>
    <w:p>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以甲乙双方签订合同为准。</w:t>
      </w:r>
    </w:p>
    <w:p>
      <w:pPr>
        <w:widowControl/>
        <w:shd w:val="clear" w:color="auto" w:fill="auto"/>
        <w:spacing w:line="360" w:lineRule="auto"/>
        <w:jc w:val="left"/>
        <w:outlineLvl w:val="2"/>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（八）知识产权</w:t>
      </w:r>
    </w:p>
    <w:p>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采购人在中华人民共和国境内使用投标人提供的货物及服务时免受第三方提出的侵犯其专利权或其它知识产权的起诉。如果第三方提出侵权指控，中标人应承担由此而引起的一切法律责任和费用。</w:t>
      </w:r>
    </w:p>
    <w:p>
      <w:pPr>
        <w:widowControl/>
        <w:shd w:val="clear" w:color="auto" w:fill="auto"/>
        <w:spacing w:line="360" w:lineRule="auto"/>
        <w:jc w:val="left"/>
        <w:outlineLvl w:val="2"/>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(九）其他</w:t>
      </w:r>
    </w:p>
    <w:p>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1、投标人必须在投标文件中对以上条款和服务承诺明确列出，承诺内容必须达到本篇及招标文件其他条款的要求。</w:t>
      </w:r>
    </w:p>
    <w:p>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b w:val="0"/>
          <w:bCs/>
          <w:sz w:val="24"/>
          <w:szCs w:val="24"/>
        </w:rPr>
        <w:t>2、其他未尽事宜由供需双方在采购合同中详细约定。</w:t>
      </w:r>
    </w:p>
    <w:p>
      <w:pPr>
        <w:pStyle w:val="26"/>
        <w:rPr>
          <w:rFonts w:hint="eastAsia" w:ascii="仿宋" w:hAnsi="仿宋" w:eastAsia="仿宋" w:cs="仿宋"/>
          <w:sz w:val="24"/>
          <w:szCs w:val="24"/>
        </w:rPr>
      </w:pPr>
    </w:p>
    <w:p>
      <w:pPr>
        <w:pStyle w:val="26"/>
        <w:rPr>
          <w:rFonts w:hint="eastAsia" w:ascii="仿宋" w:hAnsi="仿宋" w:eastAsia="仿宋" w:cs="仿宋"/>
          <w:sz w:val="24"/>
          <w:szCs w:val="24"/>
        </w:rPr>
      </w:pPr>
    </w:p>
    <w:p>
      <w:pPr>
        <w:pStyle w:val="26"/>
        <w:rPr>
          <w:rFonts w:hint="eastAsia" w:ascii="仿宋" w:hAnsi="仿宋" w:eastAsia="仿宋" w:cs="仿宋"/>
          <w:sz w:val="24"/>
          <w:szCs w:val="24"/>
        </w:rPr>
      </w:pPr>
    </w:p>
    <w:p>
      <w:pPr>
        <w:pStyle w:val="26"/>
        <w:rPr>
          <w:rFonts w:hint="eastAsia" w:ascii="仿宋" w:hAnsi="仿宋" w:eastAsia="仿宋" w:cs="仿宋"/>
          <w:sz w:val="24"/>
          <w:szCs w:val="24"/>
        </w:rPr>
      </w:pPr>
    </w:p>
    <w:p>
      <w:pPr>
        <w:pStyle w:val="26"/>
        <w:rPr>
          <w:rFonts w:hint="eastAsia" w:ascii="仿宋" w:hAnsi="仿宋" w:eastAsia="仿宋" w:cs="仿宋"/>
          <w:sz w:val="24"/>
          <w:szCs w:val="24"/>
        </w:rPr>
      </w:pPr>
    </w:p>
    <w:p>
      <w:pPr>
        <w:pStyle w:val="26"/>
        <w:rPr>
          <w:rFonts w:hint="eastAsia" w:ascii="仿宋" w:hAnsi="仿宋" w:eastAsia="仿宋" w:cs="仿宋"/>
          <w:sz w:val="24"/>
          <w:szCs w:val="24"/>
        </w:rPr>
      </w:pPr>
    </w:p>
    <w:p>
      <w:pPr>
        <w:pStyle w:val="26"/>
        <w:rPr>
          <w:rFonts w:hint="eastAsia" w:ascii="仿宋" w:hAnsi="仿宋" w:eastAsia="仿宋" w:cs="仿宋"/>
          <w:sz w:val="24"/>
          <w:szCs w:val="24"/>
        </w:rPr>
      </w:pPr>
    </w:p>
    <w:p>
      <w:pPr>
        <w:pStyle w:val="26"/>
        <w:rPr>
          <w:rFonts w:hint="eastAsia" w:ascii="仿宋" w:hAnsi="仿宋" w:eastAsia="仿宋" w:cs="仿宋"/>
          <w:sz w:val="24"/>
          <w:szCs w:val="24"/>
        </w:rPr>
      </w:pPr>
    </w:p>
    <w:p>
      <w:pPr>
        <w:pStyle w:val="26"/>
        <w:rPr>
          <w:rFonts w:hint="eastAsia" w:ascii="仿宋" w:hAnsi="仿宋" w:eastAsia="仿宋" w:cs="仿宋"/>
          <w:sz w:val="24"/>
          <w:szCs w:val="24"/>
        </w:rPr>
      </w:pPr>
    </w:p>
    <w:p>
      <w:pPr>
        <w:pStyle w:val="26"/>
        <w:rPr>
          <w:rFonts w:hint="eastAsia" w:ascii="仿宋" w:hAnsi="仿宋" w:eastAsia="仿宋" w:cs="仿宋"/>
          <w:sz w:val="24"/>
          <w:szCs w:val="24"/>
        </w:rPr>
      </w:pPr>
    </w:p>
    <w:p>
      <w:pPr>
        <w:pStyle w:val="26"/>
        <w:rPr>
          <w:rFonts w:hint="eastAsia" w:ascii="仿宋" w:hAnsi="仿宋" w:eastAsia="仿宋" w:cs="仿宋"/>
          <w:sz w:val="24"/>
          <w:szCs w:val="24"/>
        </w:rPr>
      </w:pPr>
    </w:p>
    <w:p>
      <w:pPr>
        <w:pStyle w:val="26"/>
        <w:rPr>
          <w:rFonts w:hint="eastAsia" w:ascii="仿宋" w:hAnsi="仿宋" w:eastAsia="仿宋" w:cs="仿宋"/>
          <w:sz w:val="24"/>
          <w:szCs w:val="24"/>
        </w:rPr>
      </w:pPr>
    </w:p>
    <w:p>
      <w:pPr>
        <w:pStyle w:val="26"/>
        <w:rPr>
          <w:rFonts w:hint="eastAsia" w:ascii="仿宋" w:hAnsi="仿宋" w:eastAsia="仿宋" w:cs="仿宋"/>
          <w:sz w:val="24"/>
          <w:szCs w:val="24"/>
        </w:rPr>
      </w:pPr>
    </w:p>
    <w:p>
      <w:pPr>
        <w:pStyle w:val="26"/>
        <w:rPr>
          <w:rFonts w:hint="eastAsia" w:ascii="仿宋" w:hAnsi="仿宋" w:eastAsia="仿宋" w:cs="仿宋"/>
          <w:sz w:val="24"/>
          <w:szCs w:val="24"/>
        </w:rPr>
      </w:pPr>
    </w:p>
    <w:p>
      <w:pPr>
        <w:pStyle w:val="26"/>
        <w:rPr>
          <w:rFonts w:hint="eastAsia" w:ascii="仿宋" w:hAnsi="仿宋" w:eastAsia="仿宋" w:cs="仿宋"/>
          <w:sz w:val="24"/>
          <w:szCs w:val="24"/>
        </w:rPr>
      </w:pPr>
    </w:p>
    <w:p>
      <w:pPr>
        <w:pStyle w:val="26"/>
        <w:rPr>
          <w:rFonts w:hint="eastAsia" w:ascii="仿宋" w:hAnsi="仿宋" w:eastAsia="仿宋" w:cs="仿宋"/>
          <w:sz w:val="24"/>
          <w:szCs w:val="24"/>
        </w:rPr>
      </w:pPr>
    </w:p>
    <w:p>
      <w:pPr>
        <w:pStyle w:val="26"/>
        <w:rPr>
          <w:rFonts w:hint="eastAsia" w:ascii="仿宋" w:hAnsi="仿宋" w:eastAsia="仿宋" w:cs="仿宋"/>
          <w:sz w:val="24"/>
          <w:szCs w:val="24"/>
          <w:lang w:val="en-US" w:eastAsia="zh-CN"/>
        </w:rPr>
      </w:pPr>
    </w:p>
    <w:p>
      <w:pPr>
        <w:pStyle w:val="26"/>
        <w:rPr>
          <w:rFonts w:hint="eastAsia" w:ascii="仿宋" w:hAnsi="仿宋" w:eastAsia="仿宋" w:cs="仿宋"/>
          <w:sz w:val="24"/>
          <w:szCs w:val="24"/>
          <w:lang w:val="en-US" w:eastAsia="zh-CN"/>
        </w:rPr>
      </w:pPr>
    </w:p>
    <w:p>
      <w:pPr>
        <w:pStyle w:val="26"/>
        <w:rPr>
          <w:rFonts w:hint="eastAsia" w:ascii="仿宋" w:hAnsi="仿宋" w:eastAsia="仿宋" w:cs="仿宋"/>
          <w:sz w:val="24"/>
          <w:szCs w:val="24"/>
          <w:lang w:val="en-US" w:eastAsia="zh-CN"/>
        </w:rPr>
      </w:pPr>
    </w:p>
    <w:p>
      <w:pPr>
        <w:pStyle w:val="26"/>
        <w:rPr>
          <w:rFonts w:hint="eastAsia" w:ascii="仿宋" w:hAnsi="仿宋" w:eastAsia="仿宋" w:cs="仿宋"/>
          <w:sz w:val="24"/>
          <w:szCs w:val="24"/>
          <w:lang w:val="en-US" w:eastAsia="zh-CN"/>
        </w:rPr>
      </w:pPr>
    </w:p>
    <w:p>
      <w:pPr>
        <w:pStyle w:val="26"/>
        <w:rPr>
          <w:rFonts w:hint="eastAsia" w:ascii="仿宋" w:hAnsi="仿宋" w:eastAsia="仿宋" w:cs="仿宋"/>
          <w:sz w:val="24"/>
          <w:szCs w:val="24"/>
          <w:lang w:val="en-US" w:eastAsia="zh-CN"/>
        </w:rPr>
      </w:pPr>
    </w:p>
    <w:p>
      <w:pPr>
        <w:pStyle w:val="26"/>
        <w:rPr>
          <w:rFonts w:hint="eastAsia" w:ascii="仿宋" w:hAnsi="仿宋" w:eastAsia="仿宋" w:cs="仿宋"/>
          <w:sz w:val="24"/>
          <w:szCs w:val="24"/>
          <w:lang w:val="en-US" w:eastAsia="zh-CN"/>
        </w:rPr>
      </w:pPr>
    </w:p>
    <w:bookmarkEnd w:id="97"/>
    <w:p>
      <w:pPr>
        <w:spacing w:line="400" w:lineRule="exact"/>
        <w:jc w:val="center"/>
        <w:outlineLvl w:val="9"/>
        <w:rPr>
          <w:rFonts w:ascii="宋体"/>
          <w:b/>
          <w:sz w:val="36"/>
          <w:szCs w:val="36"/>
        </w:rPr>
      </w:pPr>
      <w:r>
        <w:rPr>
          <w:rFonts w:hint="eastAsia" w:ascii="宋体" w:eastAsia="宋体"/>
          <w:b/>
          <w:sz w:val="36"/>
          <w:szCs w:val="36"/>
          <w:lang w:val="en-US" w:eastAsia="zh-CN"/>
        </w:rPr>
        <w:t xml:space="preserve">第五部分  </w:t>
      </w:r>
      <w:r>
        <w:rPr>
          <w:rFonts w:hint="eastAsia" w:ascii="宋体"/>
          <w:b/>
          <w:sz w:val="36"/>
          <w:szCs w:val="36"/>
        </w:rPr>
        <w:t>合同条款及格式</w:t>
      </w:r>
    </w:p>
    <w:p>
      <w:pPr>
        <w:spacing w:line="400" w:lineRule="exact"/>
        <w:jc w:val="center"/>
        <w:outlineLvl w:val="0"/>
        <w:rPr>
          <w:rFonts w:ascii="宋体"/>
          <w:b/>
          <w:sz w:val="36"/>
          <w:szCs w:val="36"/>
        </w:rPr>
      </w:pPr>
      <w:r>
        <w:rPr>
          <w:rFonts w:ascii="宋体"/>
          <w:b/>
          <w:sz w:val="36"/>
          <w:szCs w:val="36"/>
        </w:rPr>
        <w:t xml:space="preserve">  </w:t>
      </w:r>
      <w:bookmarkStart w:id="100" w:name="_Toc22884"/>
    </w:p>
    <w:p>
      <w:pPr>
        <w:spacing w:line="400" w:lineRule="exact"/>
        <w:jc w:val="center"/>
        <w:outlineLvl w:val="0"/>
        <w:rPr>
          <w:rFonts w:hint="default" w:ascii="宋体"/>
          <w:b/>
          <w:sz w:val="36"/>
          <w:szCs w:val="36"/>
        </w:rPr>
      </w:pPr>
      <w:r>
        <w:rPr>
          <w:rFonts w:ascii="宋体"/>
          <w:b/>
          <w:sz w:val="36"/>
          <w:szCs w:val="36"/>
        </w:rPr>
        <w:t>采购合同主要条款</w:t>
      </w:r>
      <w:bookmarkEnd w:id="100"/>
    </w:p>
    <w:p>
      <w:pPr>
        <w:pStyle w:val="10"/>
        <w:tabs>
          <w:tab w:val="left" w:pos="2337"/>
        </w:tabs>
        <w:spacing w:line="380" w:lineRule="exact"/>
        <w:jc w:val="center"/>
        <w:rPr>
          <w:rFonts w:hint="default" w:hAnsi="宋体" w:eastAsia="宋体"/>
          <w:b/>
          <w:sz w:val="24"/>
          <w:szCs w:val="24"/>
          <w:lang w:val="en-US" w:eastAsia="zh-CN"/>
        </w:rPr>
      </w:pPr>
      <w:r>
        <w:rPr>
          <w:rFonts w:hAnsi="宋体"/>
          <w:b/>
          <w:sz w:val="24"/>
          <w:szCs w:val="24"/>
        </w:rPr>
        <w:t>政府采购合同</w:t>
      </w:r>
      <w:r>
        <w:rPr>
          <w:rFonts w:hint="eastAsia" w:hAnsi="宋体"/>
          <w:b/>
          <w:sz w:val="24"/>
          <w:szCs w:val="24"/>
          <w:lang w:eastAsia="zh-CN"/>
        </w:rPr>
        <w:t>（仅供参考）</w:t>
      </w:r>
      <w:r>
        <w:rPr>
          <w:rFonts w:hAnsi="宋体"/>
          <w:b/>
          <w:sz w:val="24"/>
          <w:szCs w:val="24"/>
        </w:rPr>
        <w:t>范本</w:t>
      </w:r>
      <w:r>
        <w:rPr>
          <w:rFonts w:hint="eastAsia" w:hAnsi="宋体"/>
          <w:b/>
          <w:sz w:val="24"/>
          <w:szCs w:val="24"/>
          <w:lang w:eastAsia="zh-CN"/>
        </w:rPr>
        <w:t>，</w:t>
      </w:r>
      <w:r>
        <w:rPr>
          <w:rFonts w:hint="eastAsia" w:hAnsi="宋体"/>
          <w:b/>
          <w:sz w:val="24"/>
          <w:szCs w:val="24"/>
          <w:lang w:val="en-US" w:eastAsia="zh-CN"/>
        </w:rPr>
        <w:t>最终版本以甲方签订合同为准</w:t>
      </w:r>
    </w:p>
    <w:p>
      <w:pPr>
        <w:pStyle w:val="10"/>
        <w:tabs>
          <w:tab w:val="left" w:pos="2337"/>
        </w:tabs>
        <w:spacing w:line="380" w:lineRule="exact"/>
        <w:ind w:firstLine="3888" w:firstLineChars="1600"/>
        <w:rPr>
          <w:rFonts w:hint="default" w:hAnsi="宋体"/>
          <w:b/>
          <w:sz w:val="24"/>
          <w:szCs w:val="24"/>
        </w:rPr>
      </w:pPr>
      <w:r>
        <w:rPr>
          <w:rFonts w:hAnsi="宋体"/>
          <w:b/>
          <w:sz w:val="24"/>
          <w:szCs w:val="24"/>
        </w:rPr>
        <w:t>（货物类）</w:t>
      </w:r>
    </w:p>
    <w:p>
      <w:pPr>
        <w:spacing w:line="380" w:lineRule="exact"/>
        <w:jc w:val="right"/>
        <w:rPr>
          <w:rFonts w:hint="default" w:ascii="宋体" w:cs="宋体"/>
          <w:szCs w:val="21"/>
        </w:rPr>
      </w:pPr>
      <w:r>
        <w:rPr>
          <w:rFonts w:ascii="宋体" w:cs="宋体"/>
          <w:szCs w:val="21"/>
        </w:rPr>
        <w:t>合同编号：</w:t>
      </w:r>
    </w:p>
    <w:p>
      <w:pPr>
        <w:spacing w:line="380" w:lineRule="exact"/>
        <w:rPr>
          <w:rFonts w:hint="default" w:ascii="宋体" w:cs="宋体"/>
          <w:szCs w:val="21"/>
        </w:rPr>
      </w:pPr>
      <w:r>
        <w:rPr>
          <w:rFonts w:ascii="宋体" w:cs="宋体"/>
          <w:szCs w:val="21"/>
        </w:rPr>
        <w:t>需    方：</w:t>
      </w:r>
    </w:p>
    <w:p>
      <w:pPr>
        <w:spacing w:line="380" w:lineRule="exact"/>
        <w:rPr>
          <w:rFonts w:hint="default" w:ascii="宋体" w:cs="宋体"/>
          <w:szCs w:val="21"/>
        </w:rPr>
      </w:pPr>
      <w:r>
        <w:rPr>
          <w:rFonts w:ascii="宋体" w:cs="宋体"/>
          <w:szCs w:val="21"/>
        </w:rPr>
        <w:t>供 应 方：</w:t>
      </w:r>
    </w:p>
    <w:p>
      <w:pPr>
        <w:spacing w:line="360" w:lineRule="auto"/>
        <w:rPr>
          <w:rFonts w:hint="default" w:ascii="宋体" w:hAnsi="宋体" w:cs="宋体"/>
          <w:szCs w:val="21"/>
        </w:rPr>
      </w:pPr>
      <w:r>
        <w:rPr>
          <w:rFonts w:ascii="宋体" w:hAnsi="宋体" w:cs="宋体"/>
          <w:szCs w:val="21"/>
        </w:rPr>
        <w:t xml:space="preserve">   </w:t>
      </w:r>
      <w:r>
        <w:rPr>
          <w:rFonts w:hint="eastAsia" w:ascii="宋体" w:hAnsi="宋体" w:cs="宋体"/>
          <w:szCs w:val="21"/>
          <w:lang w:eastAsia="zh-CN"/>
        </w:rPr>
        <w:t>新疆宏力源工程项目管理有限公司</w:t>
      </w:r>
      <w:r>
        <w:rPr>
          <w:rFonts w:ascii="宋体" w:hAnsi="宋体" w:cs="宋体"/>
          <w:szCs w:val="21"/>
        </w:rPr>
        <w:t>受</w:t>
      </w:r>
      <w:r>
        <w:rPr>
          <w:rFonts w:hint="eastAsia" w:ascii="宋体" w:hAnsi="宋体" w:cs="宋体"/>
          <w:szCs w:val="21"/>
          <w:lang w:eastAsia="zh-CN"/>
        </w:rPr>
        <w:t>乌恰县教育局的</w:t>
      </w:r>
      <w:r>
        <w:rPr>
          <w:rFonts w:ascii="宋体" w:hAnsi="宋体" w:cs="宋体"/>
          <w:szCs w:val="21"/>
        </w:rPr>
        <w:t>委托，经公开招标，结果确定</w:t>
      </w:r>
      <w:r>
        <w:rPr>
          <w:rFonts w:ascii="宋体" w:hAnsi="宋体" w:cs="宋体"/>
          <w:szCs w:val="21"/>
          <w:u w:val="single"/>
        </w:rPr>
        <w:t xml:space="preserve">                      </w:t>
      </w:r>
      <w:r>
        <w:rPr>
          <w:rFonts w:ascii="宋体" w:hAnsi="宋体" w:cs="宋体"/>
          <w:szCs w:val="21"/>
        </w:rPr>
        <w:t>为供应方。现经供需双方充分协商订立本合同。</w:t>
      </w:r>
    </w:p>
    <w:p>
      <w:pPr>
        <w:spacing w:line="380" w:lineRule="exact"/>
        <w:rPr>
          <w:rFonts w:hint="default" w:ascii="宋体" w:hAnsi="宋体" w:cs="宋体"/>
          <w:b/>
          <w:szCs w:val="21"/>
        </w:rPr>
      </w:pPr>
      <w:r>
        <w:rPr>
          <w:rFonts w:ascii="宋体" w:hAnsi="宋体" w:cs="宋体"/>
          <w:b/>
          <w:szCs w:val="21"/>
        </w:rPr>
        <w:t>一、名称、规格、数量及价款</w:t>
      </w:r>
    </w:p>
    <w:p>
      <w:pPr>
        <w:spacing w:line="380" w:lineRule="exact"/>
        <w:ind w:firstLine="486" w:firstLineChars="200"/>
        <w:rPr>
          <w:rFonts w:hint="default" w:ascii="宋体" w:hAnsi="宋体" w:cs="宋体"/>
          <w:szCs w:val="21"/>
          <w:u w:val="single"/>
        </w:rPr>
      </w:pPr>
      <w:r>
        <w:rPr>
          <w:rFonts w:ascii="宋体" w:hAnsi="宋体" w:cs="宋体"/>
          <w:szCs w:val="21"/>
        </w:rPr>
        <w:t>（名称、规格、数量及单价）</w:t>
      </w:r>
      <w:r>
        <w:rPr>
          <w:rFonts w:ascii="宋体" w:hAnsi="宋体" w:cs="宋体"/>
          <w:szCs w:val="21"/>
          <w:u w:val="single"/>
        </w:rPr>
        <w:t xml:space="preserve">                           </w:t>
      </w:r>
    </w:p>
    <w:p>
      <w:pPr>
        <w:spacing w:line="380" w:lineRule="exact"/>
        <w:ind w:firstLine="486" w:firstLineChars="200"/>
        <w:rPr>
          <w:rFonts w:hint="default" w:ascii="宋体" w:hAnsi="宋体" w:cs="宋体"/>
          <w:szCs w:val="21"/>
        </w:rPr>
      </w:pPr>
      <w:r>
        <w:rPr>
          <w:rFonts w:ascii="宋体" w:hAnsi="宋体" w:cs="宋体"/>
          <w:szCs w:val="21"/>
        </w:rPr>
        <w:t>合同总金额</w:t>
      </w:r>
      <w:r>
        <w:rPr>
          <w:rFonts w:ascii="宋体" w:hAnsi="宋体" w:cs="宋体"/>
          <w:szCs w:val="21"/>
          <w:u w:val="single"/>
        </w:rPr>
        <w:t xml:space="preserve">          </w:t>
      </w:r>
      <w:r>
        <w:rPr>
          <w:rFonts w:ascii="宋体" w:hAnsi="宋体" w:cs="宋体"/>
          <w:szCs w:val="21"/>
        </w:rPr>
        <w:t>元整（￥      元）。</w:t>
      </w:r>
    </w:p>
    <w:p>
      <w:pPr>
        <w:spacing w:line="380" w:lineRule="exact"/>
        <w:rPr>
          <w:rFonts w:hint="default" w:ascii="宋体" w:hAnsi="宋体" w:cs="宋体"/>
          <w:b/>
          <w:szCs w:val="21"/>
        </w:rPr>
      </w:pPr>
      <w:r>
        <w:rPr>
          <w:rFonts w:ascii="宋体" w:hAnsi="宋体" w:cs="宋体"/>
          <w:b/>
          <w:szCs w:val="21"/>
        </w:rPr>
        <w:t>二、质量要求及技术标准</w:t>
      </w:r>
    </w:p>
    <w:p>
      <w:pPr>
        <w:spacing w:line="380" w:lineRule="exact"/>
        <w:ind w:firstLine="486" w:firstLineChars="200"/>
        <w:rPr>
          <w:rFonts w:hint="default" w:ascii="宋体" w:hAnsi="宋体" w:cs="宋体"/>
          <w:szCs w:val="21"/>
        </w:rPr>
      </w:pPr>
      <w:r>
        <w:rPr>
          <w:rFonts w:ascii="宋体" w:hAnsi="宋体" w:cs="宋体"/>
          <w:szCs w:val="21"/>
        </w:rPr>
        <w:t>1、供应方交付的货物的技术标准不低于国家标准。</w:t>
      </w:r>
    </w:p>
    <w:p>
      <w:pPr>
        <w:spacing w:line="380" w:lineRule="exact"/>
        <w:ind w:firstLine="486" w:firstLineChars="200"/>
        <w:rPr>
          <w:rFonts w:hint="default" w:ascii="宋体" w:hAnsi="宋体" w:cs="宋体"/>
          <w:szCs w:val="21"/>
        </w:rPr>
      </w:pPr>
      <w:r>
        <w:rPr>
          <w:rFonts w:ascii="宋体" w:hAnsi="宋体" w:cs="宋体"/>
          <w:szCs w:val="21"/>
        </w:rPr>
        <w:t>2、供应方在交付货物的同时应提供</w:t>
      </w:r>
      <w:r>
        <w:rPr>
          <w:rFonts w:ascii="宋体" w:hAnsi="宋体" w:cs="宋体"/>
          <w:kern w:val="0"/>
          <w:szCs w:val="21"/>
        </w:rPr>
        <w:t>国家规定的检验合格证明等文件。</w:t>
      </w:r>
    </w:p>
    <w:p>
      <w:pPr>
        <w:spacing w:line="380" w:lineRule="exact"/>
        <w:rPr>
          <w:rFonts w:hint="default" w:ascii="宋体" w:hAnsi="宋体" w:cs="宋体"/>
          <w:b/>
          <w:szCs w:val="21"/>
        </w:rPr>
      </w:pPr>
      <w:r>
        <w:rPr>
          <w:rFonts w:ascii="宋体" w:hAnsi="宋体" w:cs="宋体"/>
          <w:b/>
          <w:szCs w:val="21"/>
        </w:rPr>
        <w:t>三、交货时间、地点</w:t>
      </w:r>
    </w:p>
    <w:p>
      <w:pPr>
        <w:spacing w:line="380" w:lineRule="exact"/>
        <w:ind w:firstLine="486" w:firstLineChars="200"/>
        <w:rPr>
          <w:rFonts w:hint="default" w:ascii="宋体" w:hAnsi="宋体" w:cs="宋体"/>
          <w:szCs w:val="21"/>
        </w:rPr>
      </w:pPr>
      <w:r>
        <w:rPr>
          <w:rFonts w:ascii="宋体" w:hAnsi="宋体" w:cs="宋体"/>
          <w:szCs w:val="21"/>
        </w:rPr>
        <w:t>货物供应方须在     年    月     日在    交货，并由使用方验收。</w:t>
      </w:r>
    </w:p>
    <w:p>
      <w:pPr>
        <w:spacing w:line="380" w:lineRule="exact"/>
        <w:rPr>
          <w:rFonts w:hint="eastAsia" w:ascii="宋体" w:hAnsi="宋体" w:cs="宋体"/>
          <w:b/>
          <w:szCs w:val="21"/>
        </w:rPr>
      </w:pPr>
      <w:r>
        <w:rPr>
          <w:rFonts w:ascii="宋体" w:hAnsi="宋体" w:cs="宋体"/>
          <w:b/>
          <w:szCs w:val="21"/>
        </w:rPr>
        <w:t>四、</w:t>
      </w:r>
      <w:r>
        <w:rPr>
          <w:rFonts w:hint="eastAsia" w:ascii="宋体" w:hAnsi="宋体" w:cs="宋体"/>
          <w:b/>
          <w:szCs w:val="21"/>
        </w:rPr>
        <w:t>售后服务、理赔</w:t>
      </w:r>
    </w:p>
    <w:p>
      <w:pPr>
        <w:spacing w:line="380" w:lineRule="exact"/>
        <w:ind w:firstLine="529" w:firstLineChars="218"/>
        <w:rPr>
          <w:rFonts w:hint="eastAsia" w:ascii="宋体" w:hAnsi="宋体" w:cs="宋体"/>
          <w:b w:val="0"/>
          <w:bCs/>
          <w:szCs w:val="21"/>
        </w:rPr>
      </w:pPr>
      <w:r>
        <w:rPr>
          <w:rFonts w:hint="eastAsia" w:ascii="宋体" w:hAnsi="宋体" w:cs="宋体"/>
          <w:b w:val="0"/>
          <w:bCs/>
          <w:szCs w:val="21"/>
        </w:rPr>
        <w:t>1.供方必须严格遵守投标文件承诺的有关规定为用户提供售后服务及其他类似服务，包括：</w:t>
      </w:r>
    </w:p>
    <w:p>
      <w:pPr>
        <w:spacing w:line="380" w:lineRule="exact"/>
        <w:ind w:firstLine="529" w:firstLineChars="218"/>
        <w:rPr>
          <w:rFonts w:hint="eastAsia" w:ascii="宋体" w:hAnsi="宋体" w:cs="宋体"/>
          <w:b w:val="0"/>
          <w:bCs/>
          <w:szCs w:val="21"/>
        </w:rPr>
      </w:pPr>
      <w:r>
        <w:rPr>
          <w:rFonts w:hint="eastAsia" w:ascii="宋体" w:hAnsi="宋体" w:cs="宋体"/>
          <w:b w:val="0"/>
          <w:bCs/>
          <w:szCs w:val="21"/>
        </w:rPr>
        <w:t>（1）保证为购方提供优质、快捷的送货服务。</w:t>
      </w:r>
    </w:p>
    <w:p>
      <w:pPr>
        <w:spacing w:line="380" w:lineRule="exact"/>
        <w:ind w:firstLine="529" w:firstLineChars="218"/>
        <w:rPr>
          <w:rFonts w:hint="eastAsia" w:ascii="宋体" w:hAnsi="宋体" w:cs="宋体"/>
          <w:b w:val="0"/>
          <w:bCs/>
          <w:szCs w:val="21"/>
        </w:rPr>
      </w:pPr>
      <w:r>
        <w:rPr>
          <w:rFonts w:hint="eastAsia" w:ascii="宋体" w:hAnsi="宋体" w:cs="宋体"/>
          <w:b w:val="0"/>
          <w:bCs/>
          <w:szCs w:val="21"/>
        </w:rPr>
        <w:t>（2）确保产品符合国家相关食品标准的要求、负责调配需方的货物需求量。</w:t>
      </w:r>
    </w:p>
    <w:p>
      <w:pPr>
        <w:spacing w:line="380" w:lineRule="exact"/>
        <w:ind w:firstLine="529" w:firstLineChars="218"/>
        <w:rPr>
          <w:rFonts w:hint="eastAsia" w:ascii="宋体" w:hAnsi="宋体" w:cs="宋体"/>
          <w:b w:val="0"/>
          <w:bCs/>
          <w:szCs w:val="21"/>
        </w:rPr>
      </w:pPr>
      <w:r>
        <w:rPr>
          <w:rFonts w:hint="eastAsia" w:ascii="宋体" w:hAnsi="宋体" w:cs="宋体"/>
          <w:b w:val="0"/>
          <w:bCs/>
          <w:szCs w:val="21"/>
        </w:rPr>
        <w:t>（3）保证在接到供货请求后立即响应，（如遇不可抗力因素除外）立刻赶赴现场并解决问题。</w:t>
      </w:r>
    </w:p>
    <w:p>
      <w:pPr>
        <w:spacing w:line="380" w:lineRule="exact"/>
        <w:ind w:firstLine="529" w:firstLineChars="218"/>
        <w:rPr>
          <w:rFonts w:hint="eastAsia" w:ascii="宋体" w:hAnsi="宋体" w:cs="宋体"/>
          <w:b w:val="0"/>
          <w:bCs/>
          <w:szCs w:val="21"/>
        </w:rPr>
      </w:pPr>
      <w:r>
        <w:rPr>
          <w:rFonts w:hint="eastAsia" w:ascii="宋体" w:hAnsi="宋体" w:cs="宋体"/>
          <w:b w:val="0"/>
          <w:bCs/>
          <w:szCs w:val="21"/>
        </w:rPr>
        <w:t>2.售后响应时间：</w:t>
      </w:r>
    </w:p>
    <w:p>
      <w:pPr>
        <w:spacing w:line="380" w:lineRule="exact"/>
        <w:ind w:firstLine="529" w:firstLineChars="218"/>
        <w:rPr>
          <w:rFonts w:hint="default" w:ascii="宋体" w:hAnsi="宋体"/>
          <w:bCs/>
          <w:szCs w:val="21"/>
        </w:rPr>
      </w:pPr>
      <w:r>
        <w:rPr>
          <w:rFonts w:hint="eastAsia" w:ascii="宋体" w:hAnsi="宋体" w:cs="宋体"/>
          <w:b w:val="0"/>
          <w:bCs/>
          <w:szCs w:val="21"/>
        </w:rPr>
        <w:t>乙方在接到甲方售后电话后立即响应，50公里以内2小时到达现场解决售后问题，100公里以内4小时到达现场解决售后问题。</w:t>
      </w:r>
    </w:p>
    <w:p>
      <w:pPr>
        <w:spacing w:line="380" w:lineRule="exact"/>
        <w:rPr>
          <w:rFonts w:hint="eastAsia" w:ascii="宋体" w:hAnsi="宋体" w:cs="宋体"/>
          <w:b/>
          <w:szCs w:val="21"/>
        </w:rPr>
      </w:pPr>
      <w:r>
        <w:rPr>
          <w:rFonts w:ascii="宋体" w:hAnsi="宋体" w:cs="宋体"/>
          <w:b/>
          <w:szCs w:val="21"/>
        </w:rPr>
        <w:t>五、</w:t>
      </w:r>
      <w:r>
        <w:rPr>
          <w:rFonts w:hint="eastAsia" w:ascii="宋体" w:hAnsi="宋体" w:cs="宋体"/>
          <w:b/>
          <w:szCs w:val="21"/>
        </w:rPr>
        <w:t>质量保证及验收标准</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336" w:lineRule="auto"/>
        <w:ind w:right="0" w:rightChars="0" w:firstLine="243" w:firstLineChars="100"/>
        <w:textAlignment w:val="auto"/>
        <w:rPr>
          <w:rFonts w:hint="eastAsia" w:ascii="仿宋" w:hAnsi="仿宋" w:eastAsia="仿宋" w:cs="仿宋"/>
          <w:b/>
          <w:color w:val="0000FF"/>
          <w:sz w:val="24"/>
          <w:szCs w:val="24"/>
        </w:rPr>
      </w:pPr>
      <w:r>
        <w:rPr>
          <w:rFonts w:hint="eastAsia" w:ascii="仿宋" w:hAnsi="仿宋" w:eastAsia="仿宋" w:cs="仿宋"/>
          <w:b/>
          <w:color w:val="0000FF"/>
          <w:sz w:val="24"/>
          <w:szCs w:val="24"/>
        </w:rPr>
        <w:t>验收标准牛羊肉：</w:t>
      </w:r>
    </w:p>
    <w:p>
      <w:pPr>
        <w:widowControl/>
        <w:shd w:val="clear" w:color="auto" w:fill="auto"/>
        <w:spacing w:line="360" w:lineRule="auto"/>
        <w:ind w:firstLine="243" w:firstLineChars="1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 xml:space="preserve">（一）、验收标准及要求： </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1．产品的品种：牛羊肉（均为鲜肉）。</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2．数量：按甲方指定定购数量为准。</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3．计量单位：按公斤计</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4．计量方法：由乙方称重，送到甲方所指定地点，再由甲方核准称重。</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5.牛羊肉的质量、验收及要求：</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（1）牛肉（牛腿肉为剔骨肉）：执行国家标准GB/T17238-2008，均匀深红色、表面光泽、纹路紧密、脂肪乳白色或是微黄无异味、触摸时不粘手、弹性好、严禁使用注水肉。</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（2）全羊肉的执行标准：GB/T9961-2008，整羊要求重量在</w:t>
      </w:r>
      <w:r>
        <w:rPr>
          <w:rFonts w:hint="eastAsia" w:ascii="仿宋" w:hAnsi="仿宋" w:eastAsia="仿宋" w:cs="仿宋"/>
          <w:b w:val="0"/>
          <w:bCs/>
          <w:color w:val="0000FF"/>
          <w:sz w:val="24"/>
          <w:szCs w:val="24"/>
          <w:lang w:val="en-US" w:eastAsia="zh-CN"/>
        </w:rPr>
        <w:t>3</w:t>
      </w:r>
      <w:r>
        <w:rPr>
          <w:rFonts w:hint="eastAsia" w:ascii="仿宋" w:hAnsi="仿宋" w:eastAsia="仿宋" w:cs="仿宋"/>
          <w:b w:val="0"/>
          <w:bCs/>
          <w:color w:val="0000FF"/>
          <w:sz w:val="24"/>
          <w:szCs w:val="24"/>
        </w:rPr>
        <w:t>0公斤以下，当天宰杀，羊肉呈粉红色、表面光泽、纹路紧密、质地坚实有弹性，肌肉细嫩，整羊需现场分割剔好。</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6.供货方所提供的产品质量必须符合国家法定的质量标准及行业标准要求，不得有掺假、变质、变味、过期等现象出现，须有生产日期、有效期及产品合格证明、动物检验检疫证明，两证必须随肉同行。严禁伪劣、假冒、无证不合格产品进入。</w:t>
      </w:r>
    </w:p>
    <w:p>
      <w:pPr>
        <w:widowControl/>
        <w:shd w:val="clear" w:color="auto" w:fill="auto"/>
        <w:spacing w:line="360" w:lineRule="auto"/>
        <w:ind w:firstLine="486" w:firstLineChars="200"/>
        <w:jc w:val="left"/>
        <w:outlineLvl w:val="2"/>
        <w:rPr>
          <w:rFonts w:hint="default"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rPr>
        <w:t>7.提供所需证件及产品检验报告单。在供货过程中，我方将核实供货方投标书中的产品的质量标准、检验报告与实际供货的产品的质量标准、检验报告是否一致，如发现偏离，我方</w:t>
      </w:r>
      <w:r>
        <w:rPr>
          <w:rFonts w:hint="eastAsia" w:ascii="仿宋" w:hAnsi="仿宋" w:eastAsia="仿宋" w:cs="仿宋"/>
          <w:b w:val="0"/>
          <w:bCs/>
          <w:color w:val="0000FF"/>
          <w:sz w:val="24"/>
          <w:szCs w:val="24"/>
          <w:lang w:val="en-US" w:eastAsia="zh-CN"/>
        </w:rPr>
        <w:t>有权</w:t>
      </w:r>
      <w:r>
        <w:rPr>
          <w:rFonts w:hint="eastAsia" w:ascii="仿宋" w:hAnsi="仿宋" w:eastAsia="仿宋" w:cs="仿宋"/>
          <w:b w:val="0"/>
          <w:bCs/>
          <w:color w:val="0000FF"/>
          <w:sz w:val="24"/>
          <w:szCs w:val="24"/>
        </w:rPr>
        <w:t>取消供货资格。</w:t>
      </w:r>
      <w:r>
        <w:rPr>
          <w:rFonts w:hint="eastAsia" w:ascii="仿宋" w:hAnsi="仿宋" w:eastAsia="仿宋" w:cs="仿宋"/>
          <w:b w:val="0"/>
          <w:bCs/>
          <w:color w:val="0000FF"/>
          <w:sz w:val="24"/>
          <w:szCs w:val="24"/>
          <w:lang w:val="en-US" w:eastAsia="zh-CN"/>
        </w:rPr>
        <w:t>并追究供应商相关违约责任。</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8.根据甲方采购计划单的品种数量，乙方不得缺斤少两，缺货少货由乙方及时补齐，运输费用乙方自理。</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9．牛羊肉供货时每批次货物必须提供动物检疫合格证明；有生产厂家信息，有生产日期、保质期。无干缩、无变色、无异味，无干缩、无变色、无异味、水分损失不得超过3%。理化指标及药残必须符合国家对于新鲜牛羊肉要求的相关质量标准，并符合《中华人民共和国食品安全法》。</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10．甲方对不符合验收要求的新鲜牛羊肉等有权予以退回，乙方确认后于24小时内必须及时换货，费用乙方自理。</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11. 每批货物都必须提供检测合格证（必须提供）。</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336" w:lineRule="auto"/>
        <w:ind w:right="0" w:rightChars="0" w:firstLine="243" w:firstLineChars="100"/>
        <w:textAlignment w:val="auto"/>
        <w:rPr>
          <w:rFonts w:hint="eastAsia" w:ascii="仿宋" w:hAnsi="仿宋" w:eastAsia="仿宋" w:cs="仿宋"/>
          <w:b/>
          <w:color w:val="0000FF"/>
          <w:sz w:val="24"/>
          <w:szCs w:val="24"/>
        </w:rPr>
      </w:pPr>
      <w:r>
        <w:rPr>
          <w:rFonts w:hint="eastAsia" w:ascii="仿宋" w:hAnsi="仿宋" w:eastAsia="仿宋" w:cs="仿宋"/>
          <w:b/>
          <w:color w:val="0000FF"/>
          <w:sz w:val="24"/>
          <w:szCs w:val="24"/>
          <w:lang w:val="en-US" w:eastAsia="zh-CN"/>
        </w:rPr>
        <w:t>验收标准</w:t>
      </w:r>
      <w:r>
        <w:rPr>
          <w:rFonts w:hint="eastAsia" w:ascii="仿宋" w:hAnsi="仿宋" w:eastAsia="仿宋" w:cs="仿宋"/>
          <w:b/>
          <w:color w:val="0000FF"/>
          <w:sz w:val="24"/>
          <w:szCs w:val="24"/>
        </w:rPr>
        <w:t>蔬菜和水果类：</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 xml:space="preserve">（一）、蔬菜和水果类验收标准及要求： </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1．叶菜类、根茎类：执行国家卫生标准GB 5009系列，色泽鲜嫩、无黑斑、无烂叶、无烂心、无虫眼、无机械损伤等。农残不超标，并可溯源。</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2．瓜类与茄果类：执行国家卫生标准GB 5009系列，表皮无损伤、手感坚实、无断裂、无病斑、无腐烂。农残不超标，并可溯源。</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3．计量方法：由乙方称重，送到甲方所指定地点，再由甲方进行去除外包装净重核准称重。</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4.蔬菜要求品种丰富，质量均匀。</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外观要求：形状完整、色泽鲜亮、气味正常、长度均匀。</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品质要求：有新鲜度、无虫害病害、无畸形、无腐烂、少损伤和杂质。</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净菜率要求：辣椒类：95%以上；叶菜类：80%以上；</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葱蒜类：90%以上；果菜类：95%以上；</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花菜类：95%以上；茎菜类：90%以上；</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根菜类：90%以上；食用菌类：95%以上。</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lang w:val="en-US" w:eastAsia="zh-CN"/>
        </w:rPr>
        <w:t>（二）、水果验收标准及要求：</w:t>
      </w:r>
      <w:r>
        <w:rPr>
          <w:rFonts w:hint="eastAsia" w:ascii="仿宋" w:hAnsi="仿宋" w:eastAsia="仿宋" w:cs="仿宋"/>
          <w:b/>
          <w:color w:val="0000FF"/>
          <w:sz w:val="24"/>
          <w:szCs w:val="24"/>
          <w:lang w:val="en-US" w:eastAsia="zh-CN"/>
        </w:rPr>
        <w:t xml:space="preserve"> </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1．水果类：执行国家相关的标准，果形完整、未软化、新鲜、完好，无腐烂变质，基本不含可见异物，无坏死斑块、无明显机械损伤，基本无虫害，无异常气味和味道，发育充分，达到适当的成熟度，带柄时，其长度不能超过1cm。农残不超标，并可溯源。</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2.数量：按甲方每日指定定购数量为准。</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3.计量单位：按公斤计</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4.计量方法：由乙方称重，送到甲方所指定地点，再由甲方核准称重。</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5.水果的供应</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 xml:space="preserve">（1）水果由乙方按甲方指定的品种、数量统一打包，运送到甲方指定地点后，由甲方除去包装验收称重。 </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（2）供货地点：甲方指定地点</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（3）供货时间：由甲方指定供货时间，如乙方不能及时送货造成甲方无法正常营业者，处以200-500元不等罚金；二次出现同样情况者，甲方有权单方终止合同。</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6.根据甲方采购计划单的品种数量，乙方不得缺斤少两，缺货少货由乙方及时补齐，运输费用乙方自理。</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7．甲方对不符合验收要求的水果有权予以退回，乙方必须及时换货，费用乙方自理。</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8. 要求品种丰富，质量合格。</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9. 提供所需证件及产品检验报告单。在实施中，我方将核实供货方投标书中的产品的质量标准、检验报告与实际供货的产品的质量标准、检验报告是否一致，如发现偏离，我方</w:t>
      </w:r>
      <w:r>
        <w:rPr>
          <w:rFonts w:hint="eastAsia" w:ascii="仿宋" w:hAnsi="仿宋" w:eastAsia="仿宋" w:cs="仿宋"/>
          <w:b w:val="0"/>
          <w:bCs/>
          <w:color w:val="0000FF"/>
          <w:sz w:val="24"/>
          <w:szCs w:val="24"/>
          <w:lang w:val="en-US" w:eastAsia="zh-CN"/>
        </w:rPr>
        <w:t>有权</w:t>
      </w:r>
      <w:r>
        <w:rPr>
          <w:rFonts w:hint="eastAsia" w:ascii="仿宋" w:hAnsi="仿宋" w:eastAsia="仿宋" w:cs="仿宋"/>
          <w:b w:val="0"/>
          <w:bCs/>
          <w:color w:val="0000FF"/>
          <w:sz w:val="24"/>
          <w:szCs w:val="24"/>
        </w:rPr>
        <w:t>取消供货资格。</w:t>
      </w:r>
      <w:r>
        <w:rPr>
          <w:rFonts w:hint="eastAsia" w:ascii="仿宋" w:hAnsi="仿宋" w:eastAsia="仿宋" w:cs="仿宋"/>
          <w:b w:val="0"/>
          <w:bCs/>
          <w:color w:val="0000FF"/>
          <w:sz w:val="24"/>
          <w:szCs w:val="24"/>
          <w:lang w:val="en-US" w:eastAsia="zh-CN"/>
        </w:rPr>
        <w:t>并追究供应商相关违约责任。</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10. 如甲方临时需购水果，乙方必须按指定的品种、数量及时送货，运输费用自理。</w:t>
      </w:r>
    </w:p>
    <w:p>
      <w:pPr>
        <w:pStyle w:val="2"/>
        <w:rPr>
          <w:rFonts w:hint="eastAsia" w:ascii="仿宋" w:hAnsi="仿宋" w:eastAsia="仿宋" w:cs="仿宋"/>
          <w:b/>
          <w:color w:val="0000FF"/>
          <w:sz w:val="24"/>
          <w:szCs w:val="24"/>
          <w:lang w:val="en-US" w:eastAsia="zh-CN"/>
        </w:rPr>
      </w:pPr>
      <w:r>
        <w:rPr>
          <w:rFonts w:hint="eastAsia" w:ascii="仿宋" w:hAnsi="仿宋" w:eastAsia="仿宋" w:cs="仿宋"/>
          <w:b/>
          <w:color w:val="0000FF"/>
          <w:sz w:val="24"/>
          <w:szCs w:val="24"/>
          <w:lang w:val="en-US" w:eastAsia="zh-CN"/>
        </w:rPr>
        <w:t>鸡蛋验收标准及要求：</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 xml:space="preserve"> 1.外观:鸡蛋的表面应干净、无裂纹、无污渍、无异味、无变色、无霉斑等。另外，鸡蛋应该是自然的形状而不是歪斜的。</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2.重量:鸡蛋的重量大于等于50。</w:t>
      </w:r>
    </w:p>
    <w:p>
      <w:pPr>
        <w:pStyle w:val="2"/>
        <w:shd w:val="clear" w:color="auto" w:fill="auto"/>
        <w:rPr>
          <w:rFonts w:hint="eastAsia" w:ascii="仿宋" w:hAnsi="仿宋" w:eastAsia="仿宋" w:cs="仿宋"/>
          <w:b/>
          <w:color w:val="0000FF"/>
          <w:sz w:val="24"/>
          <w:szCs w:val="24"/>
          <w:lang w:val="en-US" w:eastAsia="zh-CN"/>
        </w:rPr>
      </w:pPr>
      <w:r>
        <w:rPr>
          <w:rFonts w:hint="eastAsia" w:ascii="仿宋" w:hAnsi="仿宋" w:eastAsia="仿宋" w:cs="仿宋"/>
          <w:b/>
          <w:color w:val="0000FF"/>
          <w:sz w:val="24"/>
          <w:szCs w:val="24"/>
          <w:lang w:val="en-US" w:eastAsia="zh-CN"/>
        </w:rPr>
        <w:t>馕验收标准及要求：</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1.烤馕、净重大于等于140克/个；</w:t>
      </w:r>
    </w:p>
    <w:p>
      <w:pPr>
        <w:widowControl/>
        <w:shd w:val="clear" w:color="auto" w:fill="auto"/>
        <w:spacing w:line="360" w:lineRule="auto"/>
        <w:ind w:firstLine="486" w:firstLineChars="200"/>
        <w:jc w:val="left"/>
        <w:outlineLvl w:val="2"/>
        <w:rPr>
          <w:rFonts w:hint="default"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2.圆饼形或其他形状，轮廓分明，花纹清晰，底部平整；</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3.色泽均匀，表面淡黄色至浅棕色或具有所加辅料固有的色泽，无焦糊。</w:t>
      </w:r>
    </w:p>
    <w:p>
      <w:pPr>
        <w:widowControl/>
        <w:shd w:val="clear" w:color="auto" w:fill="auto"/>
        <w:spacing w:line="360" w:lineRule="auto"/>
        <w:ind w:firstLine="486" w:firstLineChars="200"/>
        <w:jc w:val="left"/>
        <w:outlineLvl w:val="2"/>
        <w:rPr>
          <w:rFonts w:hint="default"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4.具有本产品固有的香味，口感酥脆，无哈喇味及其他异味，无霉味。</w:t>
      </w:r>
    </w:p>
    <w:p>
      <w:pPr>
        <w:widowControl/>
        <w:shd w:val="clear" w:color="auto" w:fill="auto"/>
        <w:spacing w:line="360" w:lineRule="auto"/>
        <w:ind w:firstLine="486" w:firstLineChars="200"/>
        <w:jc w:val="left"/>
        <w:outlineLvl w:val="2"/>
        <w:rPr>
          <w:rFonts w:hint="default" w:eastAsia="宋体"/>
          <w:color w:val="0000FF"/>
          <w:lang w:val="en-US" w:eastAsia="zh-CN"/>
        </w:rPr>
      </w:pPr>
      <w:r>
        <w:rPr>
          <w:rFonts w:hint="eastAsia" w:ascii="仿宋" w:hAnsi="仿宋" w:eastAsia="仿宋" w:cs="仿宋"/>
          <w:b w:val="0"/>
          <w:bCs/>
          <w:color w:val="0000FF"/>
          <w:sz w:val="24"/>
          <w:szCs w:val="24"/>
          <w:lang w:val="en-US" w:eastAsia="zh-CN"/>
        </w:rPr>
        <w:t>5.无肉眼可见外来杂质。</w:t>
      </w:r>
    </w:p>
    <w:p>
      <w:pPr>
        <w:pStyle w:val="2"/>
        <w:shd w:val="clear" w:color="auto" w:fill="auto"/>
        <w:rPr>
          <w:rFonts w:hint="eastAsia" w:ascii="仿宋" w:hAnsi="仿宋" w:eastAsia="仿宋" w:cs="仿宋"/>
          <w:b/>
          <w:color w:val="0000FF"/>
          <w:sz w:val="24"/>
          <w:szCs w:val="24"/>
          <w:lang w:val="en-US" w:eastAsia="zh-CN"/>
        </w:rPr>
      </w:pPr>
      <w:r>
        <w:rPr>
          <w:rFonts w:hint="eastAsia" w:ascii="仿宋" w:hAnsi="仿宋" w:eastAsia="仿宋" w:cs="仿宋"/>
          <w:b/>
          <w:color w:val="0000FF"/>
          <w:sz w:val="24"/>
          <w:szCs w:val="24"/>
          <w:lang w:val="en-US" w:eastAsia="zh-CN"/>
        </w:rPr>
        <w:t>包装食品验收标准及要求：</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食品的包装上应当有标签。标签应当标明下列事项：</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 xml:space="preserve">1.名称、规格、净含量、生产日期； </w:t>
      </w:r>
    </w:p>
    <w:p>
      <w:pPr>
        <w:widowControl/>
        <w:shd w:val="clear" w:color="auto" w:fill="auto"/>
        <w:spacing w:line="360" w:lineRule="auto"/>
        <w:ind w:firstLine="486" w:firstLineChars="200"/>
        <w:jc w:val="left"/>
        <w:outlineLvl w:val="2"/>
        <w:rPr>
          <w:rFonts w:hint="default"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 xml:space="preserve">2.成分或者配料表； </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3.生产者的名称、地址、联系方式；</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 xml:space="preserve">4.保质期； </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5.产品标准代号；</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 xml:space="preserve">6.贮存条件； </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 xml:space="preserve">7.所使用的食品添加剂在国家标准中的通用名称； </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 xml:space="preserve">8.生产许可证编号； </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 xml:space="preserve">9.法律、法规或者食品安全标准规定应当标明的其他事项； </w:t>
      </w:r>
    </w:p>
    <w:p>
      <w:pPr>
        <w:widowControl/>
        <w:shd w:val="clear" w:color="auto" w:fill="auto"/>
        <w:spacing w:line="360" w:lineRule="auto"/>
        <w:ind w:firstLine="486" w:firstLineChars="200"/>
        <w:jc w:val="left"/>
        <w:outlineLvl w:val="2"/>
        <w:rPr>
          <w:rFonts w:hint="default"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10.标签还应当标明主要营养成分及其含量。 GB/T 18454-201 液体食品无菌包装用复合袋 GB/T 19741-205 液体食品包装用塑料复合膜、袋 GB/T 2817-201 食品包装用多层共挤膜、袋 GB/T 2818-201 食品包装用塑料与铝箔复合膜、袋 GB/T 30768-2014 食品包装用纸与塑料复合膜、袋 GB 9683-198 复合食品包装袋卫生标准；</w:t>
      </w:r>
    </w:p>
    <w:p>
      <w:pPr>
        <w:widowControl/>
        <w:shd w:val="clear" w:color="auto" w:fill="auto"/>
        <w:spacing w:line="360" w:lineRule="auto"/>
        <w:ind w:firstLine="486" w:firstLineChars="200"/>
        <w:jc w:val="left"/>
        <w:outlineLvl w:val="2"/>
        <w:rPr>
          <w:rFonts w:hint="default"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11、供货时剩余保质期不得少于总保质期的½。</w:t>
      </w:r>
    </w:p>
    <w:p>
      <w:pPr>
        <w:widowControl/>
        <w:shd w:val="clear" w:color="auto" w:fill="auto"/>
        <w:spacing w:line="360" w:lineRule="auto"/>
        <w:jc w:val="left"/>
        <w:outlineLvl w:val="2"/>
        <w:rPr>
          <w:rFonts w:hint="eastAsia" w:ascii="仿宋" w:hAnsi="仿宋" w:eastAsia="仿宋" w:cs="仿宋"/>
          <w:b w:val="0"/>
          <w:bCs/>
          <w:color w:val="0000FF"/>
          <w:sz w:val="24"/>
          <w:szCs w:val="24"/>
        </w:rPr>
      </w:pPr>
      <w:r>
        <w:rPr>
          <w:rFonts w:hint="eastAsia" w:ascii="仿宋" w:hAnsi="仿宋" w:eastAsia="仿宋" w:cs="仿宋"/>
          <w:b/>
          <w:bCs w:val="0"/>
          <w:color w:val="0000FF"/>
          <w:sz w:val="24"/>
          <w:szCs w:val="24"/>
        </w:rPr>
        <w:t>对投标供应商的要求：</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1.所有参与投标供应商必须讲诚信、讲信誉，恪守职业道德和行业规则。以质量求生存，认真做到同质同价、货真价实、保质保量。</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2. 所有参与招标的供应商需做到质量合格、价格稳定，坚决杜绝以次充好，所报价格应低于同类产品的一级市场批发价，所报价格均为到货价（此价格包括物品储藏、运输、搬运装卸、税费等一切相关费用）。</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3. 供应商对所提供的物资需送货并搬运入库。并装卸码放整齐；在验收品种、数量、质量之后，由甲方指定人员和乙方人员在送货单上确认签字后则完成交货。</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4. 中标供应商保证在供货时遵从甲方关于本项目的采购程序，保证不会将会同及（或）其中的权利、义务转让，不得转包、分包。</w:t>
      </w:r>
    </w:p>
    <w:p>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5. 乙方按照甲方要求按时按点送货，如乙方不能及时送货造成甲方无法正常工作、实施保障，处以200-500元不等的罚金；二次出现同样情况者，甲方有权单方终止合同。</w:t>
      </w:r>
    </w:p>
    <w:p>
      <w:pPr>
        <w:spacing w:line="380" w:lineRule="exact"/>
        <w:ind w:firstLine="486" w:firstLineChars="200"/>
        <w:rPr>
          <w:rFonts w:ascii="宋体" w:hAnsi="宋体" w:cs="宋体"/>
          <w:b/>
          <w:szCs w:val="21"/>
        </w:rPr>
      </w:pPr>
      <w:r>
        <w:rPr>
          <w:rFonts w:hint="eastAsia" w:ascii="仿宋" w:hAnsi="仿宋" w:eastAsia="仿宋" w:cs="仿宋"/>
          <w:b w:val="0"/>
          <w:bCs/>
          <w:color w:val="0000FF"/>
          <w:sz w:val="24"/>
          <w:szCs w:val="24"/>
        </w:rPr>
        <w:t>6.中标单位在签订合同的同时，需签订质量保证书及廉政协议。</w:t>
      </w:r>
      <w:r>
        <w:rPr>
          <w:rFonts w:ascii="宋体" w:hAnsi="宋体" w:cs="宋体"/>
          <w:b/>
          <w:szCs w:val="21"/>
        </w:rPr>
        <w:t xml:space="preserve"> </w:t>
      </w:r>
    </w:p>
    <w:p>
      <w:pPr>
        <w:spacing w:line="380" w:lineRule="exact"/>
        <w:rPr>
          <w:rFonts w:hint="default" w:ascii="宋体" w:hAnsi="宋体" w:cs="宋体"/>
          <w:b/>
          <w:szCs w:val="21"/>
        </w:rPr>
      </w:pPr>
      <w:r>
        <w:rPr>
          <w:rFonts w:ascii="宋体" w:hAnsi="宋体" w:cs="宋体"/>
          <w:b/>
          <w:szCs w:val="21"/>
        </w:rPr>
        <w:t>六、付款方式</w:t>
      </w:r>
    </w:p>
    <w:p>
      <w:pPr>
        <w:shd w:val="clear" w:color="auto" w:fill="auto"/>
        <w:spacing w:line="380" w:lineRule="exact"/>
        <w:ind w:firstLine="486" w:firstLineChars="200"/>
        <w:rPr>
          <w:rFonts w:hint="eastAsia" w:ascii="宋体" w:hAnsi="宋体" w:eastAsia="Times New Roman" w:cs="宋体"/>
          <w:kern w:val="0"/>
          <w:szCs w:val="21"/>
          <w:lang w:val="en-US" w:eastAsia="zh-CN"/>
        </w:rPr>
      </w:pPr>
      <w:r>
        <w:rPr>
          <w:rFonts w:hint="eastAsia" w:ascii="宋体" w:hAnsi="宋体" w:eastAsia="Times New Roman" w:cs="宋体"/>
          <w:kern w:val="0"/>
          <w:szCs w:val="21"/>
          <w:lang w:val="en-US" w:eastAsia="zh-CN"/>
        </w:rPr>
        <w:t>最终以甲乙双方签订的合同为准。</w:t>
      </w:r>
    </w:p>
    <w:p>
      <w:pPr>
        <w:spacing w:line="380" w:lineRule="exact"/>
        <w:rPr>
          <w:rFonts w:hint="default" w:ascii="宋体" w:hAnsi="宋体" w:cs="宋体"/>
          <w:b/>
          <w:szCs w:val="21"/>
        </w:rPr>
      </w:pPr>
      <w:r>
        <w:rPr>
          <w:rFonts w:ascii="宋体" w:hAnsi="宋体" w:cs="宋体"/>
          <w:b/>
          <w:szCs w:val="21"/>
        </w:rPr>
        <w:t xml:space="preserve"> 七、违约责任</w:t>
      </w:r>
    </w:p>
    <w:p>
      <w:pPr>
        <w:spacing w:line="380" w:lineRule="exact"/>
        <w:ind w:firstLine="486" w:firstLineChars="200"/>
        <w:rPr>
          <w:rFonts w:hint="default" w:ascii="宋体" w:hAnsi="宋体" w:cs="宋体"/>
          <w:szCs w:val="21"/>
        </w:rPr>
      </w:pPr>
      <w:r>
        <w:rPr>
          <w:rFonts w:ascii="宋体" w:hAnsi="宋体" w:cs="宋体"/>
          <w:szCs w:val="21"/>
        </w:rPr>
        <w:t>1、违反买卖合同者，应承担违约责任，向对方支付合同金额</w:t>
      </w:r>
      <w:r>
        <w:rPr>
          <w:rFonts w:hint="eastAsia" w:ascii="宋体" w:hAnsi="宋体" w:eastAsia="宋体" w:cs="宋体"/>
          <w:szCs w:val="21"/>
          <w:lang w:val="en-US" w:eastAsia="zh-CN"/>
        </w:rPr>
        <w:t>3</w:t>
      </w:r>
      <w:r>
        <w:rPr>
          <w:rFonts w:ascii="宋体" w:hAnsi="宋体" w:cs="宋体"/>
          <w:szCs w:val="21"/>
        </w:rPr>
        <w:t>0﹪的违约金。供应方逾期供货，每逾期一天，按合同金额的0.2﹪向使用方支付违约金，逾期超过十五天时，视为供应方不能交货，需方有权解除合同，供应方应承担违约责任，向需方支付合同金额20﹪的违约金。需方验收完毕后，需方须在五个工作日内按付款方式付款，否则，每逾期一天向供应方支付逾期金额0.2﹪的违约金。</w:t>
      </w:r>
    </w:p>
    <w:p>
      <w:pPr>
        <w:spacing w:line="380" w:lineRule="exact"/>
        <w:ind w:firstLine="486" w:firstLineChars="200"/>
        <w:rPr>
          <w:rFonts w:hint="default" w:ascii="宋体" w:hAnsi="宋体" w:cs="宋体"/>
          <w:szCs w:val="21"/>
        </w:rPr>
      </w:pPr>
      <w:r>
        <w:rPr>
          <w:rFonts w:ascii="宋体" w:hAnsi="宋体" w:cs="宋体"/>
          <w:szCs w:val="21"/>
        </w:rPr>
        <w:t>2、</w:t>
      </w:r>
      <w:r>
        <w:rPr>
          <w:rFonts w:ascii="宋体" w:hAnsi="宋体" w:cs="宋体"/>
          <w:szCs w:val="21"/>
          <w:u w:val="single"/>
        </w:rPr>
        <w:t>如有质量问题时需方可以按照供应方投标文件的服务承诺从质量保证金款项中扣除相关费用。</w:t>
      </w:r>
    </w:p>
    <w:p>
      <w:pPr>
        <w:spacing w:line="380" w:lineRule="exact"/>
        <w:ind w:firstLine="486" w:firstLineChars="200"/>
        <w:rPr>
          <w:rFonts w:hint="default" w:ascii="宋体" w:hAnsi="宋体" w:cs="宋体"/>
          <w:b/>
          <w:szCs w:val="21"/>
        </w:rPr>
      </w:pPr>
      <w:r>
        <w:rPr>
          <w:rFonts w:ascii="宋体" w:hAnsi="宋体" w:cs="宋体"/>
          <w:szCs w:val="21"/>
        </w:rPr>
        <w:t>3、其它违约，按《中华人民共和国合同法》的相关条款执行。</w:t>
      </w:r>
    </w:p>
    <w:p>
      <w:pPr>
        <w:spacing w:line="380" w:lineRule="exact"/>
        <w:rPr>
          <w:rFonts w:hint="default" w:ascii="宋体" w:hAnsi="宋体" w:cs="宋体"/>
          <w:b/>
          <w:szCs w:val="21"/>
        </w:rPr>
      </w:pPr>
      <w:r>
        <w:rPr>
          <w:rFonts w:ascii="宋体" w:hAnsi="宋体" w:cs="宋体"/>
          <w:b/>
          <w:szCs w:val="21"/>
        </w:rPr>
        <w:t>八、解决合同纠纷的方式</w:t>
      </w:r>
    </w:p>
    <w:p>
      <w:pPr>
        <w:spacing w:line="380" w:lineRule="exact"/>
        <w:ind w:firstLine="486" w:firstLineChars="200"/>
        <w:rPr>
          <w:rFonts w:hint="default" w:ascii="宋体" w:hAnsi="宋体" w:cs="宋体"/>
          <w:b/>
          <w:szCs w:val="21"/>
        </w:rPr>
      </w:pPr>
      <w:r>
        <w:rPr>
          <w:rFonts w:ascii="宋体" w:hAnsi="宋体" w:cs="宋体"/>
          <w:szCs w:val="21"/>
        </w:rPr>
        <w:t>当出现纠纷时，双方协商解决；协商不成时可向当地仲裁机关申请仲裁。</w:t>
      </w:r>
    </w:p>
    <w:p>
      <w:pPr>
        <w:spacing w:line="380" w:lineRule="exact"/>
        <w:rPr>
          <w:rFonts w:hint="default" w:ascii="宋体" w:hAnsi="宋体" w:cs="宋体"/>
          <w:b/>
          <w:szCs w:val="21"/>
        </w:rPr>
      </w:pPr>
      <w:r>
        <w:rPr>
          <w:rFonts w:ascii="宋体" w:hAnsi="宋体" w:cs="宋体"/>
          <w:b/>
          <w:szCs w:val="21"/>
        </w:rPr>
        <w:t>九、技术协议</w:t>
      </w:r>
    </w:p>
    <w:p>
      <w:pPr>
        <w:spacing w:line="380" w:lineRule="exact"/>
        <w:ind w:firstLine="486" w:firstLineChars="200"/>
        <w:rPr>
          <w:rFonts w:hint="default" w:ascii="宋体" w:hAnsi="宋体" w:cs="宋体"/>
          <w:b/>
          <w:szCs w:val="21"/>
        </w:rPr>
      </w:pPr>
      <w:r>
        <w:rPr>
          <w:rFonts w:ascii="宋体" w:hAnsi="宋体" w:cs="宋体"/>
          <w:szCs w:val="21"/>
        </w:rPr>
        <w:t>附技术协议（另定）</w:t>
      </w:r>
    </w:p>
    <w:p>
      <w:pPr>
        <w:spacing w:line="380" w:lineRule="exact"/>
        <w:rPr>
          <w:rFonts w:hint="default" w:ascii="宋体" w:hAnsi="宋体" w:cs="宋体"/>
          <w:b/>
          <w:szCs w:val="21"/>
        </w:rPr>
      </w:pPr>
      <w:r>
        <w:rPr>
          <w:rFonts w:ascii="宋体" w:hAnsi="宋体" w:cs="宋体"/>
          <w:b/>
          <w:szCs w:val="21"/>
        </w:rPr>
        <w:t>十、其它约定事项</w:t>
      </w:r>
    </w:p>
    <w:p>
      <w:pPr>
        <w:spacing w:line="380" w:lineRule="exact"/>
        <w:ind w:firstLine="486" w:firstLineChars="200"/>
        <w:rPr>
          <w:rFonts w:hint="default" w:ascii="宋体" w:hAnsi="宋体" w:cs="宋体"/>
          <w:szCs w:val="21"/>
        </w:rPr>
      </w:pPr>
      <w:r>
        <w:rPr>
          <w:rFonts w:ascii="宋体" w:hAnsi="宋体" w:cs="宋体"/>
          <w:szCs w:val="21"/>
        </w:rPr>
        <w:t>1、本合同壹式叁份，经双方法定代表人或授权代理人签章后生效。</w:t>
      </w:r>
    </w:p>
    <w:p>
      <w:pPr>
        <w:spacing w:line="380" w:lineRule="exact"/>
        <w:ind w:firstLine="486" w:firstLineChars="200"/>
        <w:rPr>
          <w:rFonts w:hint="default" w:ascii="宋体" w:hAnsi="宋体" w:cs="宋体"/>
          <w:szCs w:val="21"/>
        </w:rPr>
      </w:pPr>
      <w:r>
        <w:rPr>
          <w:rFonts w:ascii="宋体" w:hAnsi="宋体" w:cs="宋体"/>
          <w:szCs w:val="21"/>
        </w:rPr>
        <w:t>2、本合同一式三份，供应方执一份，需方执一份。</w:t>
      </w:r>
    </w:p>
    <w:p>
      <w:pPr>
        <w:spacing w:line="380" w:lineRule="exact"/>
        <w:ind w:firstLine="486" w:firstLineChars="200"/>
        <w:rPr>
          <w:rFonts w:hint="default" w:ascii="宋体" w:hAnsi="宋体" w:cs="宋体"/>
          <w:szCs w:val="21"/>
        </w:rPr>
      </w:pPr>
      <w:r>
        <w:rPr>
          <w:rFonts w:ascii="宋体" w:hAnsi="宋体" w:cs="宋体"/>
          <w:szCs w:val="21"/>
        </w:rPr>
        <w:t>3、相关招标文件、投标文件与本合同具有同等法律效力。</w:t>
      </w:r>
    </w:p>
    <w:p>
      <w:pPr>
        <w:spacing w:line="380" w:lineRule="exact"/>
        <w:ind w:firstLine="486" w:firstLineChars="200"/>
        <w:rPr>
          <w:rFonts w:hint="default" w:ascii="宋体" w:hAnsi="宋体" w:cs="宋体"/>
          <w:szCs w:val="21"/>
        </w:rPr>
      </w:pPr>
      <w:r>
        <w:rPr>
          <w:rFonts w:ascii="宋体" w:hAnsi="宋体" w:cs="宋体"/>
          <w:szCs w:val="21"/>
        </w:rPr>
        <w:t>供  应  方：                               需     方：</w:t>
      </w:r>
    </w:p>
    <w:p>
      <w:pPr>
        <w:spacing w:line="380" w:lineRule="exact"/>
        <w:ind w:firstLine="486" w:firstLineChars="200"/>
        <w:rPr>
          <w:rFonts w:hint="default" w:ascii="宋体" w:hAnsi="宋体" w:cs="宋体"/>
          <w:szCs w:val="21"/>
        </w:rPr>
      </w:pPr>
      <w:r>
        <w:rPr>
          <w:rFonts w:ascii="宋体" w:hAnsi="宋体" w:cs="宋体"/>
          <w:szCs w:val="21"/>
        </w:rPr>
        <w:t>法定代表人：                               法定代表人：</w:t>
      </w:r>
    </w:p>
    <w:p>
      <w:pPr>
        <w:spacing w:line="380" w:lineRule="exact"/>
        <w:ind w:firstLine="486" w:firstLineChars="200"/>
        <w:rPr>
          <w:rFonts w:hint="default" w:ascii="宋体" w:hAnsi="宋体" w:cs="宋体"/>
          <w:szCs w:val="21"/>
        </w:rPr>
      </w:pPr>
      <w:r>
        <w:rPr>
          <w:rFonts w:ascii="宋体" w:hAnsi="宋体" w:cs="宋体"/>
          <w:szCs w:val="21"/>
        </w:rPr>
        <w:t>授权代理人：                               授权代理人：</w:t>
      </w:r>
    </w:p>
    <w:p>
      <w:pPr>
        <w:spacing w:line="380" w:lineRule="exact"/>
        <w:ind w:firstLine="486" w:firstLineChars="200"/>
        <w:rPr>
          <w:rFonts w:hint="default" w:ascii="宋体" w:hAnsi="宋体" w:cs="宋体"/>
          <w:szCs w:val="21"/>
        </w:rPr>
      </w:pPr>
      <w:r>
        <w:rPr>
          <w:rFonts w:ascii="宋体" w:hAnsi="宋体" w:cs="宋体"/>
          <w:szCs w:val="21"/>
        </w:rPr>
        <w:t>单位 地址：                                单位 地址：</w:t>
      </w:r>
    </w:p>
    <w:p>
      <w:pPr>
        <w:spacing w:line="380" w:lineRule="exact"/>
        <w:ind w:firstLine="486" w:firstLineChars="200"/>
        <w:rPr>
          <w:rFonts w:hint="default" w:ascii="宋体" w:hAnsi="宋体" w:cs="宋体"/>
          <w:szCs w:val="21"/>
        </w:rPr>
      </w:pPr>
      <w:r>
        <w:rPr>
          <w:rFonts w:ascii="宋体" w:hAnsi="宋体" w:cs="宋体"/>
          <w:szCs w:val="21"/>
        </w:rPr>
        <w:t>联系 电话：                                联系 电话：</w:t>
      </w:r>
    </w:p>
    <w:p>
      <w:pPr>
        <w:spacing w:line="380" w:lineRule="exact"/>
        <w:ind w:firstLine="486" w:firstLineChars="200"/>
        <w:rPr>
          <w:rFonts w:hint="default" w:ascii="宋体" w:hAnsi="宋体" w:cs="宋体"/>
          <w:szCs w:val="21"/>
        </w:rPr>
      </w:pPr>
      <w:r>
        <w:rPr>
          <w:rFonts w:ascii="宋体" w:hAnsi="宋体" w:cs="宋体"/>
          <w:szCs w:val="21"/>
        </w:rPr>
        <w:t>开户 银行：                                开户 银行：</w:t>
      </w:r>
    </w:p>
    <w:p>
      <w:pPr>
        <w:spacing w:line="380" w:lineRule="exact"/>
        <w:ind w:firstLine="486" w:firstLineChars="200"/>
        <w:rPr>
          <w:rFonts w:hint="default" w:ascii="宋体" w:hAnsi="宋体" w:cs="宋体"/>
          <w:szCs w:val="21"/>
        </w:rPr>
      </w:pPr>
      <w:r>
        <w:rPr>
          <w:rFonts w:ascii="宋体" w:hAnsi="宋体" w:cs="宋体"/>
          <w:szCs w:val="21"/>
        </w:rPr>
        <w:t>账     号：                                账     号：</w:t>
      </w:r>
    </w:p>
    <w:p>
      <w:pPr>
        <w:spacing w:line="380" w:lineRule="exact"/>
        <w:ind w:firstLine="486" w:firstLineChars="200"/>
        <w:rPr>
          <w:rFonts w:ascii="宋体" w:hAnsi="宋体" w:cs="宋体"/>
          <w:szCs w:val="21"/>
        </w:rPr>
      </w:pPr>
      <w:r>
        <w:rPr>
          <w:rFonts w:ascii="宋体" w:hAnsi="宋体" w:cs="宋体"/>
          <w:szCs w:val="21"/>
        </w:rPr>
        <w:t>签约时间：                                 签约地点：</w:t>
      </w:r>
    </w:p>
    <w:p>
      <w:pPr>
        <w:spacing w:line="380" w:lineRule="exact"/>
        <w:ind w:firstLine="729" w:firstLineChars="300"/>
        <w:rPr>
          <w:rFonts w:ascii="宋体" w:hAnsi="宋体" w:cs="宋体"/>
          <w:szCs w:val="21"/>
        </w:rPr>
      </w:pPr>
    </w:p>
    <w:p>
      <w:pPr>
        <w:spacing w:line="380" w:lineRule="exact"/>
        <w:ind w:firstLine="729" w:firstLineChars="300"/>
        <w:rPr>
          <w:rFonts w:ascii="宋体" w:hAnsi="宋体" w:cs="宋体"/>
          <w:szCs w:val="21"/>
        </w:rPr>
      </w:pPr>
    </w:p>
    <w:p>
      <w:pPr>
        <w:spacing w:line="380" w:lineRule="exact"/>
        <w:ind w:firstLine="729" w:firstLineChars="300"/>
        <w:rPr>
          <w:rFonts w:ascii="宋体" w:hAnsi="宋体" w:cs="宋体"/>
          <w:szCs w:val="21"/>
        </w:rPr>
      </w:pPr>
    </w:p>
    <w:p>
      <w:pPr>
        <w:spacing w:line="380" w:lineRule="exact"/>
        <w:ind w:firstLine="729" w:firstLineChars="300"/>
        <w:rPr>
          <w:rFonts w:ascii="宋体" w:hAnsi="宋体" w:cs="宋体"/>
          <w:szCs w:val="21"/>
        </w:rPr>
      </w:pPr>
    </w:p>
    <w:p>
      <w:pPr>
        <w:spacing w:line="380" w:lineRule="exact"/>
        <w:ind w:firstLine="729" w:firstLineChars="300"/>
        <w:rPr>
          <w:rFonts w:ascii="宋体" w:hAnsi="宋体" w:cs="宋体"/>
          <w:szCs w:val="21"/>
        </w:rPr>
      </w:pPr>
    </w:p>
    <w:p>
      <w:pPr>
        <w:spacing w:line="380" w:lineRule="exact"/>
        <w:ind w:firstLine="729" w:firstLineChars="300"/>
        <w:rPr>
          <w:rFonts w:ascii="宋体" w:hAnsi="宋体" w:cs="宋体"/>
          <w:szCs w:val="21"/>
        </w:rPr>
      </w:pPr>
    </w:p>
    <w:p>
      <w:pPr>
        <w:spacing w:line="380" w:lineRule="exact"/>
        <w:ind w:firstLine="729" w:firstLineChars="300"/>
        <w:rPr>
          <w:rFonts w:ascii="宋体" w:hAnsi="宋体" w:cs="宋体"/>
          <w:szCs w:val="21"/>
        </w:rPr>
      </w:pPr>
    </w:p>
    <w:p>
      <w:pPr>
        <w:spacing w:line="380" w:lineRule="exact"/>
        <w:ind w:firstLine="729" w:firstLineChars="300"/>
        <w:rPr>
          <w:rFonts w:ascii="宋体" w:hAnsi="宋体" w:cs="宋体"/>
          <w:szCs w:val="21"/>
        </w:rPr>
      </w:pPr>
    </w:p>
    <w:p>
      <w:pPr>
        <w:spacing w:line="380" w:lineRule="exact"/>
        <w:ind w:firstLine="729" w:firstLineChars="300"/>
        <w:rPr>
          <w:rFonts w:ascii="宋体" w:hAnsi="宋体" w:cs="宋体"/>
          <w:szCs w:val="21"/>
        </w:rPr>
      </w:pPr>
    </w:p>
    <w:p>
      <w:pPr>
        <w:spacing w:line="380" w:lineRule="exact"/>
        <w:ind w:firstLine="729" w:firstLineChars="300"/>
        <w:rPr>
          <w:rFonts w:ascii="宋体" w:hAnsi="宋体" w:cs="宋体"/>
          <w:szCs w:val="21"/>
        </w:rPr>
      </w:pPr>
    </w:p>
    <w:p>
      <w:pPr>
        <w:spacing w:line="380" w:lineRule="exact"/>
        <w:ind w:firstLine="729" w:firstLineChars="300"/>
        <w:rPr>
          <w:rFonts w:ascii="宋体" w:hAnsi="宋体" w:cs="宋体"/>
          <w:szCs w:val="21"/>
        </w:rPr>
      </w:pPr>
    </w:p>
    <w:p>
      <w:pPr>
        <w:spacing w:line="380" w:lineRule="exact"/>
        <w:ind w:firstLine="729" w:firstLineChars="300"/>
        <w:rPr>
          <w:rFonts w:ascii="宋体" w:hAnsi="宋体" w:cs="宋体"/>
          <w:szCs w:val="21"/>
        </w:rPr>
      </w:pPr>
    </w:p>
    <w:p>
      <w:pPr>
        <w:spacing w:line="380" w:lineRule="exact"/>
        <w:ind w:firstLine="729" w:firstLineChars="300"/>
        <w:rPr>
          <w:rFonts w:ascii="宋体" w:hAnsi="宋体" w:cs="宋体"/>
          <w:szCs w:val="21"/>
        </w:rPr>
      </w:pPr>
    </w:p>
    <w:p>
      <w:pPr>
        <w:spacing w:line="380" w:lineRule="exact"/>
        <w:ind w:firstLine="729" w:firstLineChars="300"/>
        <w:rPr>
          <w:rFonts w:ascii="宋体" w:hAnsi="宋体" w:cs="宋体"/>
          <w:szCs w:val="21"/>
        </w:rPr>
      </w:pPr>
    </w:p>
    <w:p>
      <w:pPr>
        <w:spacing w:line="380" w:lineRule="exact"/>
        <w:ind w:firstLine="729" w:firstLineChars="300"/>
        <w:rPr>
          <w:rFonts w:ascii="宋体" w:hAnsi="宋体" w:cs="宋体"/>
          <w:szCs w:val="21"/>
        </w:rPr>
      </w:pPr>
    </w:p>
    <w:p>
      <w:pPr>
        <w:spacing w:line="380" w:lineRule="exact"/>
        <w:ind w:firstLine="729" w:firstLineChars="300"/>
        <w:rPr>
          <w:rFonts w:ascii="宋体" w:hAnsi="宋体" w:cs="宋体"/>
          <w:szCs w:val="21"/>
        </w:rPr>
      </w:pPr>
    </w:p>
    <w:p>
      <w:pPr>
        <w:spacing w:line="380" w:lineRule="exact"/>
        <w:ind w:firstLine="1089" w:firstLineChars="300"/>
        <w:outlineLvl w:val="0"/>
        <w:rPr>
          <w:rFonts w:hint="eastAsia" w:ascii="仿宋" w:hAnsi="仿宋" w:eastAsia="仿宋" w:cs="仿宋"/>
          <w:b/>
          <w:bCs/>
          <w:color w:val="000000" w:themeColor="text1"/>
          <w:spacing w:val="0"/>
          <w:w w:val="100"/>
          <w:position w:val="0"/>
          <w:sz w:val="36"/>
          <w:szCs w:val="36"/>
          <w:lang w:val="en-US" w:eastAsia="zh-CN"/>
          <w14:textFill>
            <w14:solidFill>
              <w14:schemeClr w14:val="tx1"/>
            </w14:solidFill>
          </w14:textFill>
        </w:rPr>
      </w:pPr>
      <w:bookmarkStart w:id="101" w:name="_Toc12694"/>
    </w:p>
    <w:p>
      <w:pPr>
        <w:spacing w:line="380" w:lineRule="exact"/>
        <w:ind w:firstLine="1089" w:firstLineChars="300"/>
        <w:outlineLvl w:val="0"/>
        <w:rPr>
          <w:rFonts w:hint="eastAsia" w:ascii="仿宋" w:hAnsi="仿宋" w:eastAsia="仿宋" w:cs="仿宋"/>
          <w:b/>
          <w:bCs/>
          <w:color w:val="000000" w:themeColor="text1"/>
          <w:spacing w:val="0"/>
          <w:w w:val="100"/>
          <w:position w:val="0"/>
          <w:sz w:val="36"/>
          <w:szCs w:val="36"/>
          <w:lang w:val="en-US" w:eastAsia="zh-CN"/>
          <w14:textFill>
            <w14:solidFill>
              <w14:schemeClr w14:val="tx1"/>
            </w14:solidFill>
          </w14:textFill>
        </w:rPr>
      </w:pPr>
    </w:p>
    <w:p>
      <w:pPr>
        <w:spacing w:line="380" w:lineRule="exact"/>
        <w:ind w:firstLine="1089" w:firstLineChars="300"/>
        <w:outlineLvl w:val="0"/>
        <w:rPr>
          <w:rFonts w:hint="eastAsia" w:ascii="仿宋" w:hAnsi="仿宋" w:eastAsia="仿宋" w:cs="仿宋"/>
          <w:b/>
          <w:bCs/>
          <w:color w:val="000000" w:themeColor="text1"/>
          <w:spacing w:val="0"/>
          <w:w w:val="100"/>
          <w:position w:val="0"/>
          <w:sz w:val="36"/>
          <w:szCs w:val="36"/>
          <w:lang w:val="en-US" w:eastAsia="zh-CN"/>
          <w14:textFill>
            <w14:solidFill>
              <w14:schemeClr w14:val="tx1"/>
            </w14:solidFill>
          </w14:textFill>
        </w:rPr>
      </w:pPr>
    </w:p>
    <w:p>
      <w:pPr>
        <w:spacing w:line="380" w:lineRule="exact"/>
        <w:ind w:firstLine="1089" w:firstLineChars="300"/>
        <w:outlineLvl w:val="0"/>
        <w:rPr>
          <w:rFonts w:hint="eastAsia" w:ascii="仿宋" w:hAnsi="仿宋" w:eastAsia="仿宋" w:cs="仿宋"/>
          <w:b/>
          <w:bCs/>
          <w:color w:val="000000" w:themeColor="text1"/>
          <w:spacing w:val="0"/>
          <w:w w:val="100"/>
          <w:position w:val="0"/>
          <w:sz w:val="36"/>
          <w:szCs w:val="36"/>
          <w:lang w:val="en-US" w:eastAsia="zh-CN"/>
          <w14:textFill>
            <w14:solidFill>
              <w14:schemeClr w14:val="tx1"/>
            </w14:solidFill>
          </w14:textFill>
        </w:rPr>
      </w:pPr>
    </w:p>
    <w:p>
      <w:pPr>
        <w:spacing w:line="380" w:lineRule="exact"/>
        <w:ind w:firstLine="1089" w:firstLineChars="300"/>
        <w:outlineLvl w:val="0"/>
        <w:rPr>
          <w:rFonts w:hint="eastAsia" w:ascii="仿宋" w:hAnsi="仿宋" w:eastAsia="仿宋" w:cs="仿宋"/>
          <w:b/>
          <w:bCs/>
          <w:color w:val="000000" w:themeColor="text1"/>
          <w:spacing w:val="0"/>
          <w:w w:val="100"/>
          <w:position w:val="0"/>
          <w:sz w:val="36"/>
          <w:szCs w:val="36"/>
          <w:lang w:val="en-US" w:eastAsia="zh-CN"/>
          <w14:textFill>
            <w14:solidFill>
              <w14:schemeClr w14:val="tx1"/>
            </w14:solidFill>
          </w14:textFill>
        </w:rPr>
      </w:pPr>
    </w:p>
    <w:p>
      <w:pPr>
        <w:spacing w:line="380" w:lineRule="exact"/>
        <w:ind w:firstLine="1089" w:firstLineChars="300"/>
        <w:jc w:val="center"/>
        <w:outlineLvl w:val="0"/>
        <w:rPr>
          <w:rFonts w:hint="default" w:ascii="仿宋" w:hAnsi="仿宋" w:eastAsia="仿宋" w:cs="仿宋"/>
          <w:b/>
          <w:bCs/>
          <w:color w:val="000000" w:themeColor="text1"/>
          <w:spacing w:val="0"/>
          <w:w w:val="100"/>
          <w:position w:val="0"/>
          <w:sz w:val="36"/>
          <w:szCs w:val="36"/>
          <w:lang w:val="en-US" w:eastAsia="zh-CN"/>
          <w14:textFill>
            <w14:solidFill>
              <w14:schemeClr w14:val="tx1"/>
            </w14:solidFill>
          </w14:textFill>
        </w:rPr>
      </w:pPr>
      <w:r>
        <w:rPr>
          <w:rFonts w:hint="eastAsia" w:ascii="仿宋" w:hAnsi="仿宋" w:eastAsia="仿宋" w:cs="仿宋"/>
          <w:b/>
          <w:bCs/>
          <w:color w:val="000000" w:themeColor="text1"/>
          <w:spacing w:val="0"/>
          <w:w w:val="100"/>
          <w:position w:val="0"/>
          <w:sz w:val="36"/>
          <w:szCs w:val="36"/>
          <w:lang w:val="en-US" w:eastAsia="zh-CN"/>
          <w14:textFill>
            <w14:solidFill>
              <w14:schemeClr w14:val="tx1"/>
            </w14:solidFill>
          </w14:textFill>
        </w:rPr>
        <w:t>第六部分  投标文件格式</w:t>
      </w:r>
      <w:bookmarkEnd w:id="101"/>
    </w:p>
    <w:p>
      <w:pPr>
        <w:adjustRightInd w:val="0"/>
        <w:snapToGrid w:val="0"/>
        <w:spacing w:line="360" w:lineRule="auto"/>
        <w:ind w:left="602" w:right="70" w:hanging="602"/>
        <w:jc w:val="right"/>
        <w:rPr>
          <w:rFonts w:hint="eastAsia" w:ascii="仿宋" w:hAnsi="仿宋" w:eastAsia="仿宋" w:cs="仿宋"/>
          <w:b/>
          <w:caps/>
          <w:color w:val="000000" w:themeColor="text1"/>
          <w:sz w:val="24"/>
          <w:szCs w:val="24"/>
          <w14:textFill>
            <w14:solidFill>
              <w14:schemeClr w14:val="tx1"/>
            </w14:solidFill>
          </w14:textFill>
        </w:rPr>
      </w:pPr>
      <w:bookmarkStart w:id="102" w:name="bookmark196"/>
      <w:r>
        <w:rPr>
          <w:rFonts w:hint="eastAsia" w:ascii="仿宋" w:hAnsi="仿宋" w:eastAsia="仿宋" w:cs="仿宋"/>
          <w:b/>
          <w:bCs/>
          <w:color w:val="000000" w:themeColor="text1"/>
          <w:sz w:val="28"/>
          <w:szCs w:val="28"/>
          <w:bdr w:val="single" w:color="auto" w:sz="4" w:space="0"/>
          <w14:textFill>
            <w14:solidFill>
              <w14:schemeClr w14:val="tx1"/>
            </w14:solidFill>
          </w14:textFill>
        </w:rPr>
        <w:t>正/副 本</w:t>
      </w:r>
    </w:p>
    <w:p>
      <w:pPr>
        <w:adjustRightInd w:val="0"/>
        <w:snapToGrid w:val="0"/>
        <w:spacing w:line="360" w:lineRule="auto"/>
        <w:jc w:val="center"/>
        <w:rPr>
          <w:rFonts w:hint="eastAsia" w:ascii="仿宋" w:hAnsi="仿宋" w:eastAsia="仿宋" w:cs="仿宋"/>
          <w:b/>
          <w:caps/>
          <w:color w:val="000000" w:themeColor="text1"/>
          <w:sz w:val="32"/>
          <w:szCs w:val="32"/>
          <w14:textFill>
            <w14:solidFill>
              <w14:schemeClr w14:val="tx1"/>
            </w14:solidFill>
          </w14:textFill>
        </w:rPr>
      </w:pPr>
    </w:p>
    <w:p>
      <w:pPr>
        <w:adjustRightInd w:val="0"/>
        <w:snapToGrid w:val="0"/>
        <w:spacing w:line="360" w:lineRule="auto"/>
        <w:jc w:val="center"/>
        <w:rPr>
          <w:rFonts w:hint="eastAsia" w:ascii="仿宋" w:hAnsi="仿宋" w:eastAsia="仿宋" w:cs="仿宋"/>
          <w:b/>
          <w:caps/>
          <w:color w:val="000000" w:themeColor="text1"/>
          <w:sz w:val="32"/>
          <w:szCs w:val="32"/>
          <w14:textFill>
            <w14:solidFill>
              <w14:schemeClr w14:val="tx1"/>
            </w14:solidFill>
          </w14:textFill>
        </w:rPr>
      </w:pPr>
    </w:p>
    <w:p>
      <w:pPr>
        <w:adjustRightInd w:val="0"/>
        <w:snapToGrid w:val="0"/>
        <w:spacing w:line="360" w:lineRule="auto"/>
        <w:jc w:val="center"/>
        <w:outlineLvl w:val="1"/>
        <w:rPr>
          <w:rFonts w:hint="eastAsia" w:ascii="仿宋" w:hAnsi="仿宋" w:eastAsia="仿宋" w:cs="仿宋"/>
          <w:bCs/>
          <w:color w:val="000000" w:themeColor="text1"/>
          <w:sz w:val="32"/>
          <w:szCs w:val="32"/>
          <w14:textFill>
            <w14:solidFill>
              <w14:schemeClr w14:val="tx1"/>
            </w14:solidFill>
          </w14:textFill>
        </w:rPr>
      </w:pPr>
      <w:bookmarkStart w:id="103" w:name="_Toc9995"/>
      <w:r>
        <w:rPr>
          <w:rFonts w:hint="eastAsia" w:ascii="仿宋" w:hAnsi="仿宋" w:eastAsia="仿宋" w:cs="仿宋"/>
          <w:b/>
          <w:caps/>
          <w:color w:val="000000" w:themeColor="text1"/>
          <w:sz w:val="32"/>
          <w:szCs w:val="32"/>
          <w14:textFill>
            <w14:solidFill>
              <w14:schemeClr w14:val="tx1"/>
            </w14:solidFill>
          </w14:textFill>
        </w:rPr>
        <w:t>（项目名称）</w:t>
      </w:r>
      <w:bookmarkEnd w:id="103"/>
    </w:p>
    <w:p>
      <w:pPr>
        <w:adjustRightInd w:val="0"/>
        <w:snapToGrid w:val="0"/>
        <w:spacing w:line="360" w:lineRule="auto"/>
        <w:jc w:val="both"/>
        <w:rPr>
          <w:rFonts w:hint="eastAsia" w:ascii="仿宋" w:hAnsi="仿宋" w:eastAsia="仿宋" w:cs="仿宋"/>
          <w:bCs/>
          <w:color w:val="000000" w:themeColor="text1"/>
          <w:sz w:val="32"/>
          <w:szCs w:val="32"/>
          <w14:textFill>
            <w14:solidFill>
              <w14:schemeClr w14:val="tx1"/>
            </w14:solidFill>
          </w14:textFill>
        </w:rPr>
      </w:pPr>
    </w:p>
    <w:p>
      <w:pPr>
        <w:adjustRightInd w:val="0"/>
        <w:snapToGrid w:val="0"/>
        <w:spacing w:line="360" w:lineRule="auto"/>
        <w:jc w:val="center"/>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44"/>
          <w:szCs w:val="44"/>
          <w:lang w:eastAsia="zh-CN"/>
          <w14:textFill>
            <w14:solidFill>
              <w14:schemeClr w14:val="tx1"/>
            </w14:solidFill>
          </w14:textFill>
        </w:rPr>
        <w:t>投标文件</w:t>
      </w:r>
    </w:p>
    <w:p>
      <w:pPr>
        <w:adjustRightInd w:val="0"/>
        <w:snapToGrid w:val="0"/>
        <w:spacing w:line="360" w:lineRule="auto"/>
        <w:jc w:val="both"/>
        <w:rPr>
          <w:rFonts w:hint="eastAsia" w:ascii="仿宋" w:hAnsi="仿宋" w:eastAsia="仿宋" w:cs="仿宋"/>
          <w:bCs/>
          <w:color w:val="000000" w:themeColor="text1"/>
          <w:sz w:val="32"/>
          <w:szCs w:val="32"/>
          <w14:textFill>
            <w14:solidFill>
              <w14:schemeClr w14:val="tx1"/>
            </w14:solidFill>
          </w14:textFill>
        </w:rPr>
      </w:pP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0"/>
          <w:w w:val="91"/>
          <w:kern w:val="0"/>
          <w:sz w:val="28"/>
          <w:szCs w:val="28"/>
          <w:fitText w:val="2810" w:id="1470909418"/>
          <w:lang w:val="en-US" w:eastAsia="zh-CN"/>
          <w14:textFill>
            <w14:solidFill>
              <w14:schemeClr w14:val="tx1"/>
            </w14:solidFill>
          </w14:textFill>
        </w:rPr>
        <w:t>投标单位</w:t>
      </w:r>
      <w:r>
        <w:rPr>
          <w:rFonts w:hint="eastAsia" w:ascii="仿宋" w:hAnsi="仿宋" w:eastAsia="仿宋" w:cs="仿宋"/>
          <w:b/>
          <w:caps/>
          <w:color w:val="000000" w:themeColor="text1"/>
          <w:spacing w:val="0"/>
          <w:w w:val="91"/>
          <w:kern w:val="0"/>
          <w:sz w:val="28"/>
          <w:szCs w:val="28"/>
          <w:fitText w:val="2810" w:id="1470909418"/>
          <w14:textFill>
            <w14:solidFill>
              <w14:schemeClr w14:val="tx1"/>
            </w14:solidFill>
          </w14:textFill>
        </w:rPr>
        <w:t>名称（公章）</w:t>
      </w:r>
      <w:r>
        <w:rPr>
          <w:rFonts w:hint="eastAsia" w:ascii="仿宋" w:hAnsi="仿宋" w:eastAsia="仿宋" w:cs="仿宋"/>
          <w:b/>
          <w:caps/>
          <w:color w:val="000000" w:themeColor="text1"/>
          <w:spacing w:val="-4"/>
          <w:w w:val="91"/>
          <w:kern w:val="0"/>
          <w:sz w:val="28"/>
          <w:szCs w:val="28"/>
          <w:fitText w:val="2810" w:id="1470909418"/>
          <w14:textFill>
            <w14:solidFill>
              <w14:schemeClr w14:val="tx1"/>
            </w14:solidFill>
          </w14:textFill>
        </w:rPr>
        <w:t>：</w:t>
      </w: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0"/>
          <w:w w:val="77"/>
          <w:kern w:val="0"/>
          <w:sz w:val="28"/>
          <w:szCs w:val="28"/>
          <w:fitText w:val="2810" w:id="1"/>
          <w14:textFill>
            <w14:solidFill>
              <w14:schemeClr w14:val="tx1"/>
            </w14:solidFill>
          </w14:textFill>
        </w:rPr>
        <w:t>法定代表人（</w:t>
      </w:r>
      <w:r>
        <w:rPr>
          <w:rFonts w:hint="eastAsia" w:ascii="仿宋" w:hAnsi="仿宋" w:eastAsia="仿宋" w:cs="仿宋"/>
          <w:b/>
          <w:caps/>
          <w:color w:val="000000" w:themeColor="text1"/>
          <w:spacing w:val="0"/>
          <w:w w:val="77"/>
          <w:kern w:val="0"/>
          <w:sz w:val="28"/>
          <w:szCs w:val="28"/>
          <w:fitText w:val="2810" w:id="1"/>
          <w:lang w:eastAsia="zh-CN"/>
          <w14:textFill>
            <w14:solidFill>
              <w14:schemeClr w14:val="tx1"/>
            </w14:solidFill>
          </w14:textFill>
        </w:rPr>
        <w:t>签章</w:t>
      </w:r>
      <w:r>
        <w:rPr>
          <w:rFonts w:hint="eastAsia" w:ascii="仿宋" w:hAnsi="仿宋" w:eastAsia="仿宋" w:cs="仿宋"/>
          <w:b/>
          <w:caps/>
          <w:color w:val="000000" w:themeColor="text1"/>
          <w:spacing w:val="0"/>
          <w:w w:val="77"/>
          <w:kern w:val="0"/>
          <w:sz w:val="28"/>
          <w:szCs w:val="28"/>
          <w:fitText w:val="2810" w:id="1"/>
          <w14:textFill>
            <w14:solidFill>
              <w14:schemeClr w14:val="tx1"/>
            </w14:solidFill>
          </w14:textFill>
        </w:rPr>
        <w:t>或盖章）</w:t>
      </w:r>
      <w:r>
        <w:rPr>
          <w:rFonts w:hint="eastAsia" w:ascii="仿宋" w:hAnsi="仿宋" w:eastAsia="仿宋" w:cs="仿宋"/>
          <w:b/>
          <w:caps/>
          <w:color w:val="000000" w:themeColor="text1"/>
          <w:spacing w:val="-1"/>
          <w:w w:val="77"/>
          <w:kern w:val="0"/>
          <w:sz w:val="28"/>
          <w:szCs w:val="28"/>
          <w:fitText w:val="2810" w:id="1"/>
          <w14:textFill>
            <w14:solidFill>
              <w14:schemeClr w14:val="tx1"/>
            </w14:solidFill>
          </w14:textFill>
        </w:rPr>
        <w:t>：</w:t>
      </w: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70"/>
          <w:kern w:val="0"/>
          <w:sz w:val="28"/>
          <w:szCs w:val="28"/>
          <w:fitText w:val="2810" w:id="2"/>
          <w:lang w:val="en-US" w:eastAsia="zh-CN"/>
          <w14:textFill>
            <w14:solidFill>
              <w14:schemeClr w14:val="tx1"/>
            </w14:solidFill>
          </w14:textFill>
        </w:rPr>
        <w:t>投标单位</w:t>
      </w:r>
      <w:r>
        <w:rPr>
          <w:rFonts w:hint="eastAsia" w:ascii="仿宋" w:hAnsi="仿宋" w:eastAsia="仿宋" w:cs="仿宋"/>
          <w:b/>
          <w:caps/>
          <w:color w:val="000000" w:themeColor="text1"/>
          <w:spacing w:val="70"/>
          <w:kern w:val="0"/>
          <w:sz w:val="28"/>
          <w:szCs w:val="28"/>
          <w:fitText w:val="2810" w:id="2"/>
          <w14:textFill>
            <w14:solidFill>
              <w14:schemeClr w14:val="tx1"/>
            </w14:solidFill>
          </w14:textFill>
        </w:rPr>
        <w:t>地址</w:t>
      </w:r>
      <w:r>
        <w:rPr>
          <w:rFonts w:hint="eastAsia" w:ascii="仿宋" w:hAnsi="仿宋" w:eastAsia="仿宋" w:cs="仿宋"/>
          <w:b/>
          <w:caps/>
          <w:color w:val="000000" w:themeColor="text1"/>
          <w:spacing w:val="5"/>
          <w:kern w:val="0"/>
          <w:sz w:val="28"/>
          <w:szCs w:val="28"/>
          <w:fitText w:val="2810" w:id="2"/>
          <w14:textFill>
            <w14:solidFill>
              <w14:schemeClr w14:val="tx1"/>
            </w14:solidFill>
          </w14:textFill>
        </w:rPr>
        <w:t>：</w:t>
      </w: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281"/>
          <w:kern w:val="0"/>
          <w:sz w:val="28"/>
          <w:szCs w:val="28"/>
          <w:fitText w:val="2810" w:id="3"/>
          <w14:textFill>
            <w14:solidFill>
              <w14:schemeClr w14:val="tx1"/>
            </w14:solidFill>
          </w14:textFill>
        </w:rPr>
        <w:t>联系人</w:t>
      </w:r>
      <w:r>
        <w:rPr>
          <w:rFonts w:hint="eastAsia" w:ascii="仿宋" w:hAnsi="仿宋" w:eastAsia="仿宋" w:cs="仿宋"/>
          <w:b/>
          <w:caps/>
          <w:color w:val="000000" w:themeColor="text1"/>
          <w:spacing w:val="2"/>
          <w:kern w:val="0"/>
          <w:sz w:val="28"/>
          <w:szCs w:val="28"/>
          <w:fitText w:val="2810" w:id="3"/>
          <w14:textFill>
            <w14:solidFill>
              <w14:schemeClr w14:val="tx1"/>
            </w14:solidFill>
          </w14:textFill>
        </w:rPr>
        <w:t>：</w:t>
      </w: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176"/>
          <w:kern w:val="0"/>
          <w:sz w:val="28"/>
          <w:szCs w:val="28"/>
          <w:fitText w:val="2810" w:id="4"/>
          <w14:textFill>
            <w14:solidFill>
              <w14:schemeClr w14:val="tx1"/>
            </w14:solidFill>
          </w14:textFill>
        </w:rPr>
        <w:t>联系电话</w:t>
      </w:r>
      <w:r>
        <w:rPr>
          <w:rFonts w:hint="eastAsia" w:ascii="仿宋" w:hAnsi="仿宋" w:eastAsia="仿宋" w:cs="仿宋"/>
          <w:b/>
          <w:caps/>
          <w:color w:val="000000" w:themeColor="text1"/>
          <w:spacing w:val="1"/>
          <w:kern w:val="0"/>
          <w:sz w:val="28"/>
          <w:szCs w:val="28"/>
          <w:fitText w:val="2810" w:id="4"/>
          <w14:textFill>
            <w14:solidFill>
              <w14:schemeClr w14:val="tx1"/>
            </w14:solidFill>
          </w14:textFill>
        </w:rPr>
        <w:t>：</w:t>
      </w:r>
    </w:p>
    <w:p>
      <w:pPr>
        <w:adjustRightInd w:val="0"/>
        <w:snapToGrid w:val="0"/>
        <w:spacing w:line="360" w:lineRule="auto"/>
        <w:jc w:val="center"/>
        <w:rPr>
          <w:rFonts w:hint="eastAsia" w:ascii="仿宋" w:hAnsi="仿宋" w:eastAsia="仿宋" w:cs="仿宋"/>
          <w:b/>
          <w:caps/>
          <w:color w:val="000000" w:themeColor="text1"/>
          <w:sz w:val="28"/>
          <w:szCs w:val="28"/>
          <w14:textFill>
            <w14:solidFill>
              <w14:schemeClr w14:val="tx1"/>
            </w14:solidFill>
          </w14:textFill>
        </w:rPr>
      </w:pPr>
    </w:p>
    <w:p>
      <w:pPr>
        <w:adjustRightInd w:val="0"/>
        <w:snapToGrid w:val="0"/>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_</w:t>
      </w:r>
      <w:r>
        <w:rPr>
          <w:rFonts w:hint="eastAsia" w:ascii="仿宋" w:hAnsi="仿宋" w:eastAsia="仿宋" w:cs="仿宋"/>
          <w:b/>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_年__</w:t>
      </w:r>
      <w:r>
        <w:rPr>
          <w:rFonts w:hint="eastAsia" w:ascii="仿宋" w:hAnsi="仿宋" w:eastAsia="仿宋" w:cs="仿宋"/>
          <w:b/>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_月__</w:t>
      </w:r>
      <w:r>
        <w:rPr>
          <w:rFonts w:hint="eastAsia" w:ascii="仿宋" w:hAnsi="仿宋" w:eastAsia="仿宋" w:cs="仿宋"/>
          <w:b/>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_日</w:t>
      </w:r>
    </w:p>
    <w:p>
      <w:pPr>
        <w:pStyle w:val="34"/>
        <w:keepNext w:val="0"/>
        <w:keepLines w:val="0"/>
        <w:widowControl w:val="0"/>
        <w:shd w:val="clear" w:color="auto" w:fill="auto"/>
        <w:bidi w:val="0"/>
        <w:spacing w:before="0" w:after="340" w:line="240" w:lineRule="auto"/>
        <w:ind w:left="0" w:right="0" w:firstLine="0"/>
        <w:jc w:val="left"/>
        <w:rPr>
          <w:rFonts w:hint="eastAsia" w:ascii="仿宋" w:hAnsi="仿宋" w:eastAsia="仿宋" w:cs="仿宋"/>
          <w:color w:val="000000" w:themeColor="text1"/>
          <w:spacing w:val="0"/>
          <w:w w:val="100"/>
          <w:position w:val="0"/>
          <w14:textFill>
            <w14:solidFill>
              <w14:schemeClr w14:val="tx1"/>
            </w14:solidFill>
          </w14:textFill>
        </w:rPr>
      </w:pPr>
    </w:p>
    <w:bookmarkEnd w:id="102"/>
    <w:p>
      <w:pPr>
        <w:pStyle w:val="4"/>
        <w:numPr>
          <w:ilvl w:val="0"/>
          <w:numId w:val="0"/>
        </w:numPr>
        <w:shd w:val="clear" w:color="auto" w:fill="auto"/>
        <w:spacing w:before="0" w:line="240" w:lineRule="atLeast"/>
        <w:jc w:val="both"/>
        <w:outlineLvl w:val="9"/>
        <w:rPr>
          <w:rFonts w:hint="eastAsia" w:ascii="仿宋" w:hAnsi="仿宋" w:eastAsia="仿宋" w:cs="仿宋"/>
          <w:b/>
          <w:bCs/>
          <w:color w:val="000000" w:themeColor="text1"/>
          <w:sz w:val="32"/>
          <w:szCs w:val="32"/>
          <w:highlight w:val="none"/>
          <w14:textFill>
            <w14:solidFill>
              <w14:schemeClr w14:val="tx1"/>
            </w14:solidFill>
          </w14:textFill>
        </w:rPr>
      </w:pPr>
      <w:bookmarkStart w:id="104" w:name="_Toc8919"/>
      <w:bookmarkStart w:id="105" w:name="_Toc515647803"/>
      <w:bookmarkStart w:id="106" w:name="_Toc18974"/>
      <w:bookmarkStart w:id="107" w:name="_Toc18694"/>
    </w:p>
    <w:p>
      <w:pPr>
        <w:pStyle w:val="4"/>
        <w:numPr>
          <w:ilvl w:val="0"/>
          <w:numId w:val="0"/>
        </w:numPr>
        <w:shd w:val="clear" w:color="auto" w:fill="auto"/>
        <w:spacing w:before="0" w:line="240" w:lineRule="atLeast"/>
        <w:outlineLvl w:val="9"/>
        <w:rPr>
          <w:rFonts w:hint="eastAsia" w:ascii="仿宋" w:hAnsi="仿宋" w:eastAsia="仿宋" w:cs="仿宋"/>
          <w:b/>
          <w:bCs/>
          <w:color w:val="000000" w:themeColor="text1"/>
          <w:sz w:val="32"/>
          <w:szCs w:val="32"/>
          <w:highlight w:val="none"/>
          <w14:textFill>
            <w14:solidFill>
              <w14:schemeClr w14:val="tx1"/>
            </w14:solidFill>
          </w14:textFill>
        </w:rPr>
      </w:pPr>
    </w:p>
    <w:p>
      <w:pPr>
        <w:pStyle w:val="4"/>
        <w:numPr>
          <w:ilvl w:val="0"/>
          <w:numId w:val="0"/>
        </w:numPr>
        <w:shd w:val="clear" w:color="auto" w:fill="auto"/>
        <w:spacing w:before="0" w:line="240" w:lineRule="atLeast"/>
        <w:outlineLvl w:val="9"/>
        <w:rPr>
          <w:rFonts w:hint="eastAsia" w:ascii="仿宋" w:hAnsi="仿宋" w:eastAsia="仿宋" w:cs="仿宋"/>
          <w:b/>
          <w:bCs/>
          <w:color w:val="000000" w:themeColor="text1"/>
          <w:sz w:val="32"/>
          <w:szCs w:val="32"/>
          <w:highlight w:val="none"/>
          <w14:textFill>
            <w14:solidFill>
              <w14:schemeClr w14:val="tx1"/>
            </w14:solidFill>
          </w14:textFill>
        </w:rPr>
      </w:pPr>
    </w:p>
    <w:p>
      <w:pPr>
        <w:pStyle w:val="4"/>
        <w:numPr>
          <w:ilvl w:val="0"/>
          <w:numId w:val="0"/>
        </w:numPr>
        <w:shd w:val="clear" w:color="auto" w:fill="auto"/>
        <w:spacing w:before="0" w:line="240" w:lineRule="atLeast"/>
        <w:outlineLvl w:val="9"/>
        <w:rPr>
          <w:rFonts w:hint="eastAsia" w:ascii="仿宋" w:hAnsi="仿宋" w:eastAsia="仿宋" w:cs="仿宋"/>
          <w:b/>
          <w:bCs/>
          <w:color w:val="000000" w:themeColor="text1"/>
          <w:sz w:val="32"/>
          <w:szCs w:val="32"/>
          <w:highlight w:val="none"/>
          <w14:textFill>
            <w14:solidFill>
              <w14:schemeClr w14:val="tx1"/>
            </w14:solidFill>
          </w14:textFill>
        </w:rPr>
      </w:pPr>
    </w:p>
    <w:p>
      <w:pPr>
        <w:pStyle w:val="4"/>
        <w:numPr>
          <w:ilvl w:val="0"/>
          <w:numId w:val="0"/>
        </w:numPr>
        <w:shd w:val="clear" w:color="auto" w:fill="auto"/>
        <w:spacing w:before="0" w:line="240" w:lineRule="atLeast"/>
        <w:rPr>
          <w:rFonts w:hint="eastAsia" w:ascii="仿宋" w:hAnsi="仿宋" w:eastAsia="仿宋" w:cs="仿宋"/>
          <w:b/>
          <w:bCs/>
          <w:color w:val="000000" w:themeColor="text1"/>
          <w:sz w:val="32"/>
          <w:szCs w:val="32"/>
          <w:highlight w:val="none"/>
          <w14:textFill>
            <w14:solidFill>
              <w14:schemeClr w14:val="tx1"/>
            </w14:solidFill>
          </w14:textFill>
        </w:rPr>
      </w:pPr>
      <w:bookmarkStart w:id="108" w:name="_Toc7801"/>
    </w:p>
    <w:p>
      <w:pPr>
        <w:pStyle w:val="4"/>
        <w:numPr>
          <w:ilvl w:val="0"/>
          <w:numId w:val="0"/>
        </w:numPr>
        <w:shd w:val="clear" w:color="auto" w:fill="auto"/>
        <w:spacing w:before="0" w:line="240" w:lineRule="atLeast"/>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第一</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章节</w:t>
      </w:r>
      <w:r>
        <w:rPr>
          <w:rFonts w:hint="eastAsia" w:ascii="仿宋" w:hAnsi="仿宋" w:eastAsia="仿宋" w:cs="仿宋"/>
          <w:b/>
          <w:bCs/>
          <w:color w:val="000000" w:themeColor="text1"/>
          <w:sz w:val="32"/>
          <w:szCs w:val="32"/>
          <w:highlight w:val="none"/>
          <w14:textFill>
            <w14:solidFill>
              <w14:schemeClr w14:val="tx1"/>
            </w14:solidFill>
          </w14:textFill>
        </w:rPr>
        <w:t xml:space="preserve"> 资格证明文件</w:t>
      </w:r>
      <w:bookmarkEnd w:id="104"/>
      <w:bookmarkEnd w:id="105"/>
      <w:bookmarkEnd w:id="106"/>
      <w:bookmarkEnd w:id="107"/>
      <w:bookmarkEnd w:id="108"/>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320" w:lineRule="atLeast"/>
        <w:ind w:right="0" w:firstLine="426" w:firstLineChars="200"/>
        <w:jc w:val="left"/>
        <w:outlineLvl w:val="2"/>
        <w:rPr>
          <w:rFonts w:hint="eastAsia" w:ascii="仿宋" w:hAnsi="仿宋" w:eastAsia="仿宋" w:cs="仿宋"/>
          <w:b w:val="0"/>
          <w:bCs w:val="0"/>
          <w:color w:val="000000" w:themeColor="text1"/>
          <w:spacing w:val="0"/>
          <w:w w:val="100"/>
          <w:kern w:val="0"/>
          <w:position w:val="0"/>
          <w:sz w:val="21"/>
          <w:szCs w:val="21"/>
          <w:shd w:val="clear" w:color="auto" w:fill="auto"/>
          <w:lang w:val="en-US" w:eastAsia="zh-CN" w:bidi="en-US"/>
          <w14:textFill>
            <w14:solidFill>
              <w14:schemeClr w14:val="tx1"/>
            </w14:solidFill>
          </w14:textFill>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320" w:lineRule="atLeast"/>
        <w:ind w:right="0" w:firstLine="426" w:firstLineChars="200"/>
        <w:jc w:val="left"/>
        <w:outlineLvl w:val="2"/>
        <w:rPr>
          <w:rFonts w:hint="eastAsia" w:ascii="仿宋" w:hAnsi="仿宋" w:eastAsia="仿宋" w:cs="仿宋"/>
          <w:b w:val="0"/>
          <w:bCs w:val="0"/>
          <w:color w:val="000000" w:themeColor="text1"/>
          <w:spacing w:val="0"/>
          <w:w w:val="100"/>
          <w:kern w:val="0"/>
          <w:position w:val="0"/>
          <w:sz w:val="21"/>
          <w:szCs w:val="21"/>
          <w:shd w:val="clear" w:color="auto" w:fill="auto"/>
          <w:lang w:val="en-US" w:eastAsia="zh-CN" w:bidi="en-US"/>
          <w14:textFill>
            <w14:solidFill>
              <w14:schemeClr w14:val="tx1"/>
            </w14:solidFill>
          </w14:textFill>
        </w:rPr>
      </w:pPr>
      <w:r>
        <w:rPr>
          <w:rFonts w:hint="eastAsia" w:ascii="仿宋" w:hAnsi="仿宋" w:eastAsia="仿宋" w:cs="仿宋"/>
          <w:b w:val="0"/>
          <w:bCs w:val="0"/>
          <w:color w:val="000000" w:themeColor="text1"/>
          <w:spacing w:val="0"/>
          <w:w w:val="100"/>
          <w:kern w:val="0"/>
          <w:position w:val="0"/>
          <w:sz w:val="21"/>
          <w:szCs w:val="21"/>
          <w:shd w:val="clear" w:color="auto" w:fill="auto"/>
          <w:lang w:val="en-US" w:eastAsia="zh-CN" w:bidi="en-US"/>
          <w14:textFill>
            <w14:solidFill>
              <w14:schemeClr w14:val="tx1"/>
            </w14:solidFill>
          </w14:textFill>
        </w:rPr>
        <w:t>1、具有合格有效的三证合一营业执照；</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320" w:lineRule="atLeast"/>
        <w:ind w:right="0" w:firstLine="426" w:firstLineChars="200"/>
        <w:jc w:val="left"/>
        <w:rPr>
          <w:rFonts w:hint="eastAsia" w:ascii="仿宋" w:hAnsi="仿宋" w:eastAsia="仿宋" w:cs="仿宋"/>
          <w:b w:val="0"/>
          <w:bCs w:val="0"/>
          <w:color w:val="000000" w:themeColor="text1"/>
          <w:spacing w:val="0"/>
          <w:w w:val="100"/>
          <w:kern w:val="0"/>
          <w:position w:val="0"/>
          <w:sz w:val="21"/>
          <w:szCs w:val="21"/>
          <w:shd w:val="clear" w:color="auto" w:fill="auto"/>
          <w:lang w:val="en-US" w:eastAsia="zh-CN" w:bidi="en-US"/>
          <w14:textFill>
            <w14:solidFill>
              <w14:schemeClr w14:val="tx1"/>
            </w14:solidFill>
          </w14:textFill>
        </w:rPr>
      </w:pPr>
      <w:r>
        <w:rPr>
          <w:rFonts w:hint="eastAsia" w:ascii="仿宋" w:hAnsi="仿宋" w:eastAsia="仿宋" w:cs="仿宋"/>
          <w:b w:val="0"/>
          <w:bCs w:val="0"/>
          <w:color w:val="000000" w:themeColor="text1"/>
          <w:spacing w:val="0"/>
          <w:w w:val="100"/>
          <w:kern w:val="0"/>
          <w:position w:val="0"/>
          <w:sz w:val="21"/>
          <w:szCs w:val="21"/>
          <w:shd w:val="clear" w:color="auto" w:fill="auto"/>
          <w:lang w:val="en-US" w:eastAsia="zh-CN" w:bidi="en-US"/>
          <w14:textFill>
            <w14:solidFill>
              <w14:schemeClr w14:val="tx1"/>
            </w14:solidFill>
          </w14:textFill>
        </w:rPr>
        <w:t>2、法定代表人投标需提供法定代表人资格证明书，委托代理人投标需提供法定代表人授权委托书；</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320" w:lineRule="atLeast"/>
        <w:ind w:right="0" w:firstLine="426" w:firstLineChars="200"/>
        <w:jc w:val="both"/>
        <w:rPr>
          <w:rFonts w:hint="eastAsia" w:ascii="仿宋" w:hAnsi="仿宋" w:eastAsia="仿宋" w:cs="仿宋"/>
          <w:b w:val="0"/>
          <w:bCs w:val="0"/>
          <w:color w:val="000000" w:themeColor="text1"/>
          <w:spacing w:val="0"/>
          <w:w w:val="100"/>
          <w:kern w:val="0"/>
          <w:position w:val="0"/>
          <w:sz w:val="21"/>
          <w:szCs w:val="21"/>
          <w:shd w:val="clear" w:color="auto" w:fill="auto"/>
          <w:lang w:val="en-US" w:eastAsia="zh-CN" w:bidi="en-US"/>
          <w14:textFill>
            <w14:solidFill>
              <w14:schemeClr w14:val="tx1"/>
            </w14:solidFill>
          </w14:textFill>
        </w:rPr>
      </w:pPr>
      <w:r>
        <w:rPr>
          <w:rFonts w:hint="eastAsia" w:ascii="仿宋" w:hAnsi="仿宋" w:eastAsia="仿宋" w:cs="仿宋"/>
          <w:b w:val="0"/>
          <w:bCs w:val="0"/>
          <w:color w:val="000000" w:themeColor="text1"/>
          <w:spacing w:val="0"/>
          <w:w w:val="100"/>
          <w:kern w:val="0"/>
          <w:position w:val="0"/>
          <w:sz w:val="21"/>
          <w:szCs w:val="21"/>
          <w:shd w:val="clear" w:color="auto" w:fill="auto"/>
          <w:lang w:val="en-US" w:eastAsia="zh-CN" w:bidi="en-US"/>
          <w14:textFill>
            <w14:solidFill>
              <w14:schemeClr w14:val="tx1"/>
            </w14:solidFill>
          </w14:textFill>
        </w:rPr>
        <w:t>3、投标单位（供应商）针对本次采购项目《反商业贿赂承诺书》，《采购活动前三年内无重大违规记录承诺书》的书面声明。</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320" w:lineRule="atLeast"/>
        <w:ind w:right="0" w:firstLine="426" w:firstLineChars="200"/>
        <w:jc w:val="left"/>
        <w:rPr>
          <w:rFonts w:hint="eastAsia" w:ascii="仿宋" w:hAnsi="仿宋" w:eastAsia="仿宋" w:cs="仿宋"/>
          <w:b w:val="0"/>
          <w:bCs w:val="0"/>
          <w:color w:val="000000" w:themeColor="text1"/>
          <w:spacing w:val="0"/>
          <w:w w:val="100"/>
          <w:kern w:val="0"/>
          <w:position w:val="0"/>
          <w:sz w:val="21"/>
          <w:szCs w:val="21"/>
          <w:shd w:val="clear" w:color="auto" w:fill="auto"/>
          <w:lang w:val="en-US" w:eastAsia="zh-CN" w:bidi="en-US"/>
          <w14:textFill>
            <w14:solidFill>
              <w14:schemeClr w14:val="tx1"/>
            </w14:solidFill>
          </w14:textFill>
        </w:rPr>
      </w:pPr>
      <w:r>
        <w:rPr>
          <w:rFonts w:hint="eastAsia" w:ascii="仿宋" w:hAnsi="仿宋" w:eastAsia="仿宋" w:cs="仿宋"/>
          <w:b w:val="0"/>
          <w:bCs w:val="0"/>
          <w:color w:val="000000" w:themeColor="text1"/>
          <w:spacing w:val="0"/>
          <w:w w:val="100"/>
          <w:kern w:val="0"/>
          <w:position w:val="0"/>
          <w:sz w:val="21"/>
          <w:szCs w:val="21"/>
          <w:shd w:val="clear" w:color="auto" w:fill="auto"/>
          <w:lang w:val="en-US" w:eastAsia="zh-CN" w:bidi="en-US"/>
          <w14:textFill>
            <w14:solidFill>
              <w14:schemeClr w14:val="tx1"/>
            </w14:solidFill>
          </w14:textFill>
        </w:rPr>
        <w:t>4、投标保证金缴纳凭证或投标担保函；</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320" w:lineRule="atLeast"/>
        <w:ind w:right="0" w:firstLine="426" w:firstLineChars="200"/>
        <w:jc w:val="left"/>
        <w:rPr>
          <w:rFonts w:hint="default" w:ascii="仿宋" w:hAnsi="仿宋" w:eastAsia="仿宋" w:cs="仿宋"/>
          <w:b w:val="0"/>
          <w:bCs w:val="0"/>
          <w:color w:val="000000" w:themeColor="text1"/>
          <w:spacing w:val="0"/>
          <w:w w:val="100"/>
          <w:kern w:val="0"/>
          <w:position w:val="0"/>
          <w:sz w:val="21"/>
          <w:szCs w:val="21"/>
          <w:shd w:val="clear" w:color="auto" w:fill="auto"/>
          <w:lang w:val="en-US" w:eastAsia="zh-CN" w:bidi="en-US"/>
          <w14:textFill>
            <w14:solidFill>
              <w14:schemeClr w14:val="tx1"/>
            </w14:solidFill>
          </w14:textFill>
        </w:rPr>
      </w:pPr>
      <w:r>
        <w:rPr>
          <w:rFonts w:hint="eastAsia" w:ascii="仿宋" w:hAnsi="仿宋" w:eastAsia="仿宋" w:cs="仿宋"/>
          <w:b w:val="0"/>
          <w:bCs w:val="0"/>
          <w:color w:val="000000" w:themeColor="text1"/>
          <w:spacing w:val="0"/>
          <w:w w:val="100"/>
          <w:kern w:val="0"/>
          <w:position w:val="0"/>
          <w:sz w:val="21"/>
          <w:szCs w:val="21"/>
          <w:shd w:val="clear" w:color="auto" w:fill="auto"/>
          <w:lang w:val="en-US" w:eastAsia="zh-CN" w:bidi="en-US"/>
          <w14:textFill>
            <w14:solidFill>
              <w14:schemeClr w14:val="tx1"/>
            </w14:solidFill>
          </w14:textFill>
        </w:rPr>
        <w:t>5、提供2021年或2022度经审计的《财务审计报告书》原件扫描件（会计周期不满一年可以不提供，需提供银行出具的资信证明）</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320" w:lineRule="atLeast"/>
        <w:ind w:right="0" w:firstLine="426" w:firstLineChars="200"/>
        <w:jc w:val="left"/>
        <w:rPr>
          <w:rFonts w:hint="eastAsia" w:ascii="仿宋" w:hAnsi="仿宋" w:eastAsia="仿宋" w:cs="仿宋"/>
          <w:b w:val="0"/>
          <w:bCs w:val="0"/>
          <w:color w:val="000000" w:themeColor="text1"/>
          <w:spacing w:val="0"/>
          <w:w w:val="100"/>
          <w:kern w:val="0"/>
          <w:position w:val="0"/>
          <w:sz w:val="21"/>
          <w:szCs w:val="21"/>
          <w:shd w:val="clear" w:color="auto" w:fill="auto"/>
          <w:lang w:val="en-US" w:eastAsia="zh-CN" w:bidi="en-US"/>
          <w14:textFill>
            <w14:solidFill>
              <w14:schemeClr w14:val="tx1"/>
            </w14:solidFill>
          </w14:textFill>
        </w:rPr>
      </w:pPr>
      <w:r>
        <w:rPr>
          <w:rFonts w:hint="eastAsia" w:ascii="仿宋" w:hAnsi="仿宋" w:eastAsia="仿宋" w:cs="仿宋"/>
          <w:b w:val="0"/>
          <w:bCs w:val="0"/>
          <w:color w:val="000000" w:themeColor="text1"/>
          <w:spacing w:val="0"/>
          <w:w w:val="100"/>
          <w:kern w:val="0"/>
          <w:position w:val="0"/>
          <w:sz w:val="21"/>
          <w:szCs w:val="21"/>
          <w:shd w:val="clear" w:color="auto" w:fill="auto"/>
          <w:lang w:val="en-US" w:eastAsia="zh-CN" w:bidi="en-US"/>
          <w14:textFill>
            <w14:solidFill>
              <w14:schemeClr w14:val="tx1"/>
            </w14:solidFill>
          </w14:textFill>
        </w:rPr>
        <w:t>6、投标人需提供《食品经营许可证》或《食品生产许可证》有效的原件扫描件；</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320" w:lineRule="atLeast"/>
        <w:ind w:right="0" w:firstLine="426" w:firstLineChars="200"/>
        <w:jc w:val="left"/>
        <w:rPr>
          <w:rFonts w:hint="eastAsia" w:ascii="仿宋" w:hAnsi="仿宋" w:eastAsia="仿宋" w:cs="仿宋"/>
          <w:b w:val="0"/>
          <w:bCs w:val="0"/>
          <w:color w:val="000000" w:themeColor="text1"/>
          <w:spacing w:val="0"/>
          <w:w w:val="100"/>
          <w:kern w:val="0"/>
          <w:position w:val="0"/>
          <w:sz w:val="21"/>
          <w:szCs w:val="21"/>
          <w:shd w:val="clear" w:color="auto" w:fill="auto"/>
          <w:lang w:val="en-US" w:eastAsia="zh-CN" w:bidi="en-US"/>
          <w14:textFill>
            <w14:solidFill>
              <w14:schemeClr w14:val="tx1"/>
            </w14:solidFill>
          </w14:textFill>
        </w:rPr>
      </w:pPr>
      <w:r>
        <w:rPr>
          <w:rFonts w:hint="eastAsia" w:ascii="仿宋" w:hAnsi="仿宋" w:eastAsia="仿宋" w:cs="仿宋"/>
          <w:b w:val="0"/>
          <w:bCs w:val="0"/>
          <w:color w:val="000000" w:themeColor="text1"/>
          <w:spacing w:val="0"/>
          <w:w w:val="100"/>
          <w:kern w:val="0"/>
          <w:position w:val="0"/>
          <w:sz w:val="21"/>
          <w:szCs w:val="21"/>
          <w:shd w:val="clear" w:color="auto" w:fill="auto"/>
          <w:lang w:val="en-US" w:eastAsia="zh-CN" w:bidi="en-US"/>
          <w14:textFill>
            <w14:solidFill>
              <w14:schemeClr w14:val="tx1"/>
            </w14:solidFill>
          </w14:textFill>
        </w:rPr>
        <w:t>7、投标人须知资料表要求的其他资格证明文件。</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320" w:lineRule="atLeast"/>
        <w:ind w:right="0" w:firstLine="486" w:firstLineChars="200"/>
        <w:jc w:val="left"/>
        <w:rPr>
          <w:rFonts w:hint="eastAsia"/>
        </w:rPr>
      </w:pPr>
    </w:p>
    <w:p>
      <w:pPr>
        <w:shd w:val="clear" w:color="auto" w:fill="auto"/>
        <w:spacing w:line="240" w:lineRule="atLeast"/>
        <w:ind w:left="708" w:hanging="716" w:hangingChars="295"/>
        <w:jc w:val="center"/>
        <w:rPr>
          <w:rFonts w:hint="eastAsia" w:ascii="仿宋" w:hAnsi="仿宋" w:eastAsia="仿宋" w:cs="仿宋"/>
          <w:color w:val="000000" w:themeColor="text1"/>
          <w:sz w:val="24"/>
          <w:highlight w:val="none"/>
          <w14:textFill>
            <w14:solidFill>
              <w14:schemeClr w14:val="tx1"/>
            </w14:solidFill>
          </w14:textFill>
        </w:rPr>
      </w:pP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p>
      <w:pPr>
        <w:pStyle w:val="7"/>
        <w:numPr>
          <w:ilvl w:val="0"/>
          <w:numId w:val="0"/>
        </w:numPr>
        <w:kinsoku w:val="0"/>
        <w:overflowPunct w:val="0"/>
        <w:spacing w:before="130" w:line="355" w:lineRule="auto"/>
        <w:ind w:left="480" w:leftChars="0" w:right="7" w:rightChars="0"/>
        <w:jc w:val="center"/>
        <w:rPr>
          <w:rFonts w:hint="eastAsia" w:ascii="仿宋" w:hAnsi="仿宋" w:eastAsia="仿宋" w:cs="仿宋"/>
          <w:b/>
          <w:bCs/>
          <w:color w:val="000000" w:themeColor="text1"/>
          <w:sz w:val="36"/>
          <w:szCs w:val="36"/>
          <w14:textFill>
            <w14:solidFill>
              <w14:schemeClr w14:val="tx1"/>
            </w14:solidFill>
          </w14:textFill>
        </w:rPr>
      </w:pPr>
    </w:p>
    <w:p>
      <w:pPr>
        <w:rPr>
          <w:rFonts w:hint="eastAsia" w:ascii="仿宋" w:hAnsi="仿宋" w:eastAsia="仿宋" w:cs="仿宋"/>
          <w:b/>
          <w:bCs/>
          <w:color w:val="000000" w:themeColor="text1"/>
          <w:sz w:val="36"/>
          <w:szCs w:val="36"/>
          <w14:textFill>
            <w14:solidFill>
              <w14:schemeClr w14:val="tx1"/>
            </w14:solidFill>
          </w14:textFill>
        </w:rPr>
      </w:pPr>
    </w:p>
    <w:p>
      <w:pPr>
        <w:pStyle w:val="30"/>
        <w:rPr>
          <w:rFonts w:hint="eastAsia" w:ascii="仿宋" w:hAnsi="仿宋" w:eastAsia="仿宋" w:cs="仿宋"/>
          <w:b/>
          <w:bCs/>
          <w:color w:val="000000" w:themeColor="text1"/>
          <w:sz w:val="36"/>
          <w:szCs w:val="36"/>
          <w14:textFill>
            <w14:solidFill>
              <w14:schemeClr w14:val="tx1"/>
            </w14:solidFill>
          </w14:textFill>
        </w:rPr>
      </w:pPr>
    </w:p>
    <w:p>
      <w:pPr>
        <w:pStyle w:val="30"/>
        <w:rPr>
          <w:rFonts w:hint="eastAsia" w:ascii="仿宋" w:hAnsi="仿宋" w:eastAsia="仿宋" w:cs="仿宋"/>
          <w:b/>
          <w:bCs/>
          <w:color w:val="000000" w:themeColor="text1"/>
          <w:sz w:val="36"/>
          <w:szCs w:val="36"/>
          <w14:textFill>
            <w14:solidFill>
              <w14:schemeClr w14:val="tx1"/>
            </w14:solidFill>
          </w14:textFill>
        </w:rPr>
      </w:pPr>
    </w:p>
    <w:p>
      <w:pPr>
        <w:pStyle w:val="30"/>
        <w:rPr>
          <w:rFonts w:hint="eastAsia" w:ascii="仿宋" w:hAnsi="仿宋" w:eastAsia="仿宋" w:cs="仿宋"/>
          <w:b/>
          <w:bCs/>
          <w:color w:val="000000" w:themeColor="text1"/>
          <w:sz w:val="36"/>
          <w:szCs w:val="36"/>
          <w14:textFill>
            <w14:solidFill>
              <w14:schemeClr w14:val="tx1"/>
            </w14:solidFill>
          </w14:textFill>
        </w:rPr>
      </w:pPr>
    </w:p>
    <w:p>
      <w:pPr>
        <w:pStyle w:val="30"/>
        <w:rPr>
          <w:rFonts w:hint="eastAsia" w:ascii="仿宋" w:hAnsi="仿宋" w:eastAsia="仿宋" w:cs="仿宋"/>
          <w:b/>
          <w:bCs/>
          <w:color w:val="000000" w:themeColor="text1"/>
          <w:sz w:val="36"/>
          <w:szCs w:val="36"/>
          <w14:textFill>
            <w14:solidFill>
              <w14:schemeClr w14:val="tx1"/>
            </w14:solidFill>
          </w14:textFill>
        </w:rPr>
      </w:pPr>
    </w:p>
    <w:p>
      <w:pPr>
        <w:pStyle w:val="30"/>
        <w:rPr>
          <w:rFonts w:hint="eastAsia" w:ascii="仿宋" w:hAnsi="仿宋" w:eastAsia="仿宋" w:cs="仿宋"/>
          <w:b/>
          <w:bCs/>
          <w:color w:val="000000" w:themeColor="text1"/>
          <w:sz w:val="36"/>
          <w:szCs w:val="36"/>
          <w14:textFill>
            <w14:solidFill>
              <w14:schemeClr w14:val="tx1"/>
            </w14:solidFill>
          </w14:textFill>
        </w:rPr>
      </w:pPr>
    </w:p>
    <w:p>
      <w:pPr>
        <w:pStyle w:val="30"/>
        <w:rPr>
          <w:rFonts w:hint="eastAsia" w:ascii="仿宋" w:hAnsi="仿宋" w:eastAsia="仿宋" w:cs="仿宋"/>
          <w:b/>
          <w:bCs/>
          <w:color w:val="000000" w:themeColor="text1"/>
          <w:sz w:val="36"/>
          <w:szCs w:val="36"/>
          <w14:textFill>
            <w14:solidFill>
              <w14:schemeClr w14:val="tx1"/>
            </w14:solidFill>
          </w14:textFill>
        </w:rPr>
      </w:pPr>
    </w:p>
    <w:p>
      <w:pPr>
        <w:pStyle w:val="30"/>
        <w:rPr>
          <w:rFonts w:hint="eastAsia" w:ascii="仿宋" w:hAnsi="仿宋" w:eastAsia="仿宋" w:cs="仿宋"/>
          <w:b/>
          <w:bCs/>
          <w:color w:val="000000" w:themeColor="text1"/>
          <w:sz w:val="36"/>
          <w:szCs w:val="36"/>
          <w14:textFill>
            <w14:solidFill>
              <w14:schemeClr w14:val="tx1"/>
            </w14:solidFill>
          </w14:textFill>
        </w:rPr>
      </w:pPr>
    </w:p>
    <w:p>
      <w:pPr>
        <w:pStyle w:val="30"/>
        <w:ind w:left="0" w:leftChars="0" w:firstLine="0" w:firstLineChars="0"/>
        <w:rPr>
          <w:rFonts w:hint="eastAsia" w:ascii="仿宋" w:hAnsi="仿宋" w:eastAsia="仿宋" w:cs="仿宋"/>
          <w:b/>
          <w:bCs/>
          <w:color w:val="000000" w:themeColor="text1"/>
          <w:sz w:val="36"/>
          <w:szCs w:val="36"/>
          <w14:textFill>
            <w14:solidFill>
              <w14:schemeClr w14:val="tx1"/>
            </w14:solidFill>
          </w14:textFill>
        </w:rPr>
      </w:pPr>
    </w:p>
    <w:p>
      <w:pPr>
        <w:pStyle w:val="30"/>
        <w:ind w:left="0" w:leftChars="0" w:firstLine="0" w:firstLineChars="0"/>
        <w:rPr>
          <w:rFonts w:hint="eastAsia" w:ascii="仿宋" w:hAnsi="仿宋" w:eastAsia="仿宋" w:cs="仿宋"/>
          <w:b/>
          <w:bCs/>
          <w:color w:val="000000" w:themeColor="text1"/>
          <w:sz w:val="36"/>
          <w:szCs w:val="36"/>
          <w14:textFill>
            <w14:solidFill>
              <w14:schemeClr w14:val="tx1"/>
            </w14:solidFill>
          </w14:textFill>
        </w:rPr>
      </w:pPr>
    </w:p>
    <w:p>
      <w:pPr>
        <w:pStyle w:val="30"/>
        <w:ind w:left="0" w:leftChars="0" w:firstLine="0" w:firstLineChars="0"/>
        <w:rPr>
          <w:rFonts w:hint="eastAsia" w:ascii="仿宋" w:hAnsi="仿宋" w:eastAsia="仿宋" w:cs="仿宋"/>
          <w:b/>
          <w:bCs/>
          <w:color w:val="000000" w:themeColor="text1"/>
          <w:sz w:val="36"/>
          <w:szCs w:val="36"/>
          <w14:textFill>
            <w14:solidFill>
              <w14:schemeClr w14:val="tx1"/>
            </w14:solidFill>
          </w14:textFill>
        </w:rPr>
      </w:pPr>
    </w:p>
    <w:p>
      <w:pPr>
        <w:pStyle w:val="30"/>
        <w:rPr>
          <w:rFonts w:hint="eastAsia" w:ascii="仿宋" w:hAnsi="仿宋" w:eastAsia="仿宋" w:cs="仿宋"/>
          <w:b/>
          <w:bCs/>
          <w:color w:val="000000" w:themeColor="text1"/>
          <w:sz w:val="36"/>
          <w:szCs w:val="36"/>
          <w14:textFill>
            <w14:solidFill>
              <w14:schemeClr w14:val="tx1"/>
            </w14:solidFill>
          </w14:textFill>
        </w:rPr>
      </w:pPr>
    </w:p>
    <w:p>
      <w:pPr>
        <w:pStyle w:val="30"/>
        <w:rPr>
          <w:rFonts w:hint="eastAsia" w:ascii="仿宋" w:hAnsi="仿宋" w:eastAsia="仿宋" w:cs="仿宋"/>
          <w:b/>
          <w:bCs/>
          <w:color w:val="000000" w:themeColor="text1"/>
          <w:sz w:val="36"/>
          <w:szCs w:val="36"/>
          <w14:textFill>
            <w14:solidFill>
              <w14:schemeClr w14:val="tx1"/>
            </w14:solidFill>
          </w14:textFill>
        </w:rPr>
      </w:pPr>
    </w:p>
    <w:p>
      <w:pPr>
        <w:pStyle w:val="30"/>
        <w:rPr>
          <w:rFonts w:hint="eastAsia" w:ascii="仿宋" w:hAnsi="仿宋" w:eastAsia="仿宋" w:cs="仿宋"/>
          <w:b/>
          <w:bCs/>
          <w:color w:val="000000" w:themeColor="text1"/>
          <w:sz w:val="36"/>
          <w:szCs w:val="36"/>
          <w14:textFill>
            <w14:solidFill>
              <w14:schemeClr w14:val="tx1"/>
            </w14:solidFill>
          </w14:textFill>
        </w:rPr>
      </w:pPr>
    </w:p>
    <w:p>
      <w:pPr>
        <w:pStyle w:val="30"/>
        <w:rPr>
          <w:rFonts w:hint="eastAsia" w:ascii="仿宋" w:hAnsi="仿宋" w:eastAsia="仿宋" w:cs="仿宋"/>
          <w:b/>
          <w:bCs/>
          <w:color w:val="000000" w:themeColor="text1"/>
          <w:sz w:val="36"/>
          <w:szCs w:val="36"/>
          <w14:textFill>
            <w14:solidFill>
              <w14:schemeClr w14:val="tx1"/>
            </w14:solidFill>
          </w14:textFill>
        </w:rPr>
      </w:pPr>
    </w:p>
    <w:p>
      <w:pPr>
        <w:pStyle w:val="10"/>
        <w:pageBreakBefore w:val="0"/>
        <w:widowControl w:val="0"/>
        <w:numPr>
          <w:ilvl w:val="0"/>
          <w:numId w:val="0"/>
        </w:numPr>
        <w:shd w:val="clear" w:color="auto" w:fill="auto"/>
        <w:tabs>
          <w:tab w:val="left" w:pos="5580"/>
        </w:tabs>
        <w:kinsoku/>
        <w:wordWrap/>
        <w:overflowPunct/>
        <w:topLinePunct w:val="0"/>
        <w:autoSpaceDE/>
        <w:autoSpaceDN/>
        <w:bidi w:val="0"/>
        <w:snapToGrid/>
        <w:spacing w:line="400" w:lineRule="exact"/>
        <w:ind w:right="0" w:rightChars="0"/>
        <w:jc w:val="center"/>
        <w:rPr>
          <w:rFonts w:hint="eastAsia" w:ascii="仿宋" w:hAnsi="仿宋" w:eastAsia="仿宋" w:cs="仿宋"/>
          <w:b/>
          <w:color w:val="000000" w:themeColor="text1"/>
          <w:sz w:val="24"/>
          <w:highlight w:val="none"/>
          <w14:textFill>
            <w14:solidFill>
              <w14:schemeClr w14:val="tx1"/>
            </w14:solidFill>
          </w14:textFill>
        </w:rPr>
      </w:pPr>
      <w:bookmarkStart w:id="109" w:name="_Toc29899"/>
      <w:bookmarkStart w:id="110" w:name="_Toc515647805"/>
      <w:bookmarkStart w:id="111" w:name="_Toc17577"/>
      <w:bookmarkStart w:id="112" w:name="_Toc4844"/>
      <w:r>
        <w:rPr>
          <w:rFonts w:hint="eastAsia" w:ascii="仿宋" w:hAnsi="仿宋" w:eastAsia="仿宋" w:cs="仿宋"/>
          <w:b/>
          <w:bCs/>
          <w:color w:val="000000" w:themeColor="text1"/>
          <w:sz w:val="36"/>
          <w:szCs w:val="36"/>
          <w:lang w:val="en-US" w:eastAsia="zh-CN"/>
          <w14:textFill>
            <w14:solidFill>
              <w14:schemeClr w14:val="tx1"/>
            </w14:solidFill>
          </w14:textFill>
        </w:rPr>
        <w:t xml:space="preserve">1、 </w:t>
      </w:r>
      <w:bookmarkEnd w:id="109"/>
      <w:bookmarkEnd w:id="110"/>
      <w:bookmarkEnd w:id="111"/>
      <w:bookmarkEnd w:id="112"/>
      <w:r>
        <w:rPr>
          <w:rFonts w:hint="eastAsia" w:ascii="仿宋" w:hAnsi="仿宋" w:eastAsia="仿宋" w:cs="仿宋"/>
          <w:b/>
          <w:bCs/>
          <w:color w:val="000000" w:themeColor="text1"/>
          <w:sz w:val="36"/>
          <w:szCs w:val="36"/>
          <w:lang w:val="en-US" w:eastAsia="zh-CN"/>
          <w14:textFill>
            <w14:solidFill>
              <w14:schemeClr w14:val="tx1"/>
            </w14:solidFill>
          </w14:textFill>
        </w:rPr>
        <w:t>具备三证合一营业执照副本</w:t>
      </w:r>
    </w:p>
    <w:p>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000000" w:themeColor="text1"/>
          <w:sz w:val="24"/>
          <w:highlight w:val="none"/>
          <w14:textFill>
            <w14:solidFill>
              <w14:schemeClr w14:val="tx1"/>
            </w14:solidFill>
          </w14:textFill>
        </w:rPr>
      </w:pPr>
    </w:p>
    <w:p>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000000" w:themeColor="text1"/>
          <w:sz w:val="24"/>
          <w:highlight w:val="none"/>
          <w14:textFill>
            <w14:solidFill>
              <w14:schemeClr w14:val="tx1"/>
            </w14:solidFill>
          </w14:textFill>
        </w:rPr>
      </w:pPr>
    </w:p>
    <w:p>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说明：1.提供有效的营业执照等证明文件复印件，复印件上应加盖本单位章。</w:t>
      </w:r>
    </w:p>
    <w:p>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outlineLvl w:val="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 投标人为自然人的，应提供身份证明的复印件。</w:t>
      </w:r>
    </w:p>
    <w:p>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8"/>
        <w:rPr>
          <w:rFonts w:hint="eastAsia"/>
        </w:rPr>
      </w:pPr>
    </w:p>
    <w:p>
      <w:pPr>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30"/>
        <w:ind w:left="0" w:leftChars="0" w:firstLine="0" w:firstLineChars="0"/>
        <w:rPr>
          <w:rFonts w:hint="eastAsia" w:ascii="仿宋" w:hAnsi="仿宋" w:eastAsia="仿宋" w:cs="仿宋"/>
          <w:b/>
          <w:bCs/>
          <w:color w:val="000000" w:themeColor="text1"/>
          <w:sz w:val="36"/>
          <w:szCs w:val="36"/>
          <w14:textFill>
            <w14:solidFill>
              <w14:schemeClr w14:val="tx1"/>
            </w14:solidFill>
          </w14:textFill>
        </w:rPr>
      </w:pPr>
    </w:p>
    <w:p>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966" w:leftChars="0" w:right="126" w:rightChars="0"/>
        <w:jc w:val="center"/>
        <w:textAlignment w:val="auto"/>
        <w:rPr>
          <w:rFonts w:hint="eastAsia" w:ascii="仿宋" w:hAnsi="仿宋" w:eastAsia="仿宋" w:cs="仿宋"/>
          <w:b/>
          <w:bCs/>
          <w:color w:val="000000" w:themeColor="text1"/>
          <w:sz w:val="36"/>
          <w:szCs w:val="36"/>
          <w:lang w:val="en-US" w:eastAsia="zh-CN"/>
          <w14:textFill>
            <w14:solidFill>
              <w14:schemeClr w14:val="tx1"/>
            </w14:solidFill>
          </w14:textFill>
        </w:rPr>
      </w:pPr>
    </w:p>
    <w:p>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966" w:leftChars="0" w:right="126" w:rightChars="0"/>
        <w:jc w:val="center"/>
        <w:textAlignment w:val="auto"/>
        <w:rPr>
          <w:rFonts w:hint="eastAsia" w:ascii="仿宋" w:hAnsi="仿宋" w:eastAsia="仿宋" w:cs="仿宋"/>
          <w:b/>
          <w:bCs/>
          <w:color w:val="000000" w:themeColor="text1"/>
          <w:sz w:val="36"/>
          <w:szCs w:val="36"/>
          <w:lang w:val="en-US" w:eastAsia="zh-CN"/>
          <w14:textFill>
            <w14:solidFill>
              <w14:schemeClr w14:val="tx1"/>
            </w14:solidFill>
          </w14:textFill>
        </w:rPr>
      </w:pPr>
    </w:p>
    <w:p>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966"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lang w:val="en-US" w:eastAsia="zh-CN"/>
          <w14:textFill>
            <w14:solidFill>
              <w14:schemeClr w14:val="tx1"/>
            </w14:solidFill>
          </w14:textFill>
        </w:rPr>
        <w:t>2-1</w:t>
      </w:r>
      <w:r>
        <w:rPr>
          <w:rFonts w:hint="eastAsia" w:ascii="仿宋" w:hAnsi="仿宋" w:eastAsia="仿宋" w:cs="仿宋"/>
          <w:b/>
          <w:bCs/>
          <w:color w:val="000000" w:themeColor="text1"/>
          <w:sz w:val="36"/>
          <w:szCs w:val="36"/>
          <w14:textFill>
            <w14:solidFill>
              <w14:schemeClr w14:val="tx1"/>
            </w14:solidFill>
          </w14:textFill>
        </w:rPr>
        <w:t>法定代表人身份证明</w:t>
      </w:r>
    </w:p>
    <w:p>
      <w:pPr>
        <w:numPr>
          <w:ilvl w:val="0"/>
          <w:numId w:val="0"/>
        </w:numPr>
        <w:ind w:left="486" w:leftChars="0" w:right="0" w:rightChars="0"/>
        <w:rPr>
          <w:rFonts w:hint="eastAsia"/>
        </w:rPr>
      </w:pPr>
    </w:p>
    <w:p>
      <w:pPr>
        <w:spacing w:line="420" w:lineRule="exact"/>
        <w:ind w:firstLine="486" w:firstLineChars="200"/>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投标单位名称：</w:t>
      </w:r>
      <w:r>
        <w:rPr>
          <w:rFonts w:hint="eastAsia" w:ascii="仿宋" w:hAnsi="仿宋" w:eastAsia="仿宋" w:cs="仿宋"/>
          <w:color w:val="000000" w:themeColor="text1"/>
          <w:kern w:val="0"/>
          <w:sz w:val="24"/>
          <w:u w:val="single"/>
          <w14:textFill>
            <w14:solidFill>
              <w14:schemeClr w14:val="tx1"/>
            </w14:solidFill>
          </w14:textFill>
        </w:rPr>
        <w:t xml:space="preserve">                       </w:t>
      </w:r>
    </w:p>
    <w:p>
      <w:pPr>
        <w:spacing w:line="420" w:lineRule="exact"/>
        <w:ind w:firstLine="486" w:firstLineChars="200"/>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单位性质：</w:t>
      </w:r>
      <w:r>
        <w:rPr>
          <w:rFonts w:hint="eastAsia" w:ascii="仿宋" w:hAnsi="仿宋" w:eastAsia="仿宋" w:cs="仿宋"/>
          <w:color w:val="000000" w:themeColor="text1"/>
          <w:kern w:val="0"/>
          <w:sz w:val="24"/>
          <w:u w:val="single"/>
          <w14:textFill>
            <w14:solidFill>
              <w14:schemeClr w14:val="tx1"/>
            </w14:solidFill>
          </w14:textFill>
        </w:rPr>
        <w:t xml:space="preserve">                           </w:t>
      </w:r>
    </w:p>
    <w:p>
      <w:pPr>
        <w:spacing w:line="420" w:lineRule="exact"/>
        <w:ind w:firstLine="486" w:firstLineChars="200"/>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地址：</w:t>
      </w:r>
      <w:r>
        <w:rPr>
          <w:rFonts w:hint="eastAsia" w:ascii="仿宋" w:hAnsi="仿宋" w:eastAsia="仿宋" w:cs="仿宋"/>
          <w:color w:val="000000" w:themeColor="text1"/>
          <w:kern w:val="0"/>
          <w:sz w:val="24"/>
          <w:u w:val="single"/>
          <w14:textFill>
            <w14:solidFill>
              <w14:schemeClr w14:val="tx1"/>
            </w14:solidFill>
          </w14:textFill>
        </w:rPr>
        <w:t xml:space="preserve">                               </w:t>
      </w:r>
    </w:p>
    <w:p>
      <w:pPr>
        <w:spacing w:line="420" w:lineRule="exact"/>
        <w:ind w:firstLine="486"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成立时间：</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年</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月</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日</w:t>
      </w:r>
    </w:p>
    <w:p>
      <w:pPr>
        <w:spacing w:line="420" w:lineRule="exact"/>
        <w:ind w:firstLine="486" w:firstLineChars="200"/>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经营期限：</w:t>
      </w:r>
      <w:r>
        <w:rPr>
          <w:rFonts w:hint="eastAsia" w:ascii="仿宋" w:hAnsi="仿宋" w:eastAsia="仿宋" w:cs="仿宋"/>
          <w:color w:val="000000" w:themeColor="text1"/>
          <w:kern w:val="0"/>
          <w:sz w:val="24"/>
          <w:u w:val="single"/>
          <w14:textFill>
            <w14:solidFill>
              <w14:schemeClr w14:val="tx1"/>
            </w14:solidFill>
          </w14:textFill>
        </w:rPr>
        <w:t xml:space="preserve">             </w:t>
      </w:r>
    </w:p>
    <w:p>
      <w:pPr>
        <w:spacing w:line="420" w:lineRule="exact"/>
        <w:ind w:firstLine="486" w:firstLineChars="200"/>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姓名：</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 性别：</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 年龄：</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 职务：</w:t>
      </w:r>
      <w:r>
        <w:rPr>
          <w:rFonts w:hint="eastAsia" w:ascii="仿宋" w:hAnsi="仿宋" w:eastAsia="仿宋" w:cs="仿宋"/>
          <w:color w:val="000000" w:themeColor="text1"/>
          <w:kern w:val="0"/>
          <w:sz w:val="24"/>
          <w:u w:val="single"/>
          <w14:textFill>
            <w14:solidFill>
              <w14:schemeClr w14:val="tx1"/>
            </w14:solidFill>
          </w14:textFill>
        </w:rPr>
        <w:t xml:space="preserve">           </w:t>
      </w:r>
    </w:p>
    <w:p>
      <w:pPr>
        <w:spacing w:line="420" w:lineRule="exact"/>
        <w:ind w:firstLine="486" w:firstLineChars="200"/>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身份证号码：</w:t>
      </w:r>
      <w:r>
        <w:rPr>
          <w:rFonts w:hint="eastAsia" w:ascii="仿宋" w:hAnsi="仿宋" w:eastAsia="仿宋" w:cs="仿宋"/>
          <w:color w:val="000000" w:themeColor="text1"/>
          <w:kern w:val="0"/>
          <w:sz w:val="24"/>
          <w:u w:val="single"/>
          <w14:textFill>
            <w14:solidFill>
              <w14:schemeClr w14:val="tx1"/>
            </w14:solidFill>
          </w14:textFill>
        </w:rPr>
        <w:t xml:space="preserve">                                  </w:t>
      </w:r>
    </w:p>
    <w:p>
      <w:pPr>
        <w:spacing w:line="420" w:lineRule="exact"/>
        <w:ind w:firstLine="486"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系</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（投标单位名称）的法定代表人。</w:t>
      </w:r>
    </w:p>
    <w:p>
      <w:pPr>
        <w:spacing w:line="420" w:lineRule="exact"/>
        <w:ind w:firstLine="972" w:firstLineChars="4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特此证明。</w:t>
      </w:r>
    </w:p>
    <w:p>
      <w:pPr>
        <w:pStyle w:val="7"/>
        <w:numPr>
          <w:ilvl w:val="0"/>
          <w:numId w:val="0"/>
        </w:numPr>
        <w:kinsoku w:val="0"/>
        <w:overflowPunct w:val="0"/>
        <w:ind w:leftChars="0" w:right="0" w:rightChars="0"/>
        <w:rPr>
          <w:rFonts w:hint="eastAsia" w:ascii="仿宋" w:hAnsi="仿宋" w:eastAsia="仿宋" w:cs="仿宋"/>
          <w:color w:val="000000" w:themeColor="text1"/>
          <w:sz w:val="20"/>
          <w:szCs w:val="20"/>
          <w14:textFill>
            <w14:solidFill>
              <w14:schemeClr w14:val="tx1"/>
            </w14:solidFill>
          </w14:textFill>
        </w:rPr>
      </w:pPr>
    </w:p>
    <w:p>
      <w:pPr>
        <w:pStyle w:val="7"/>
        <w:numPr>
          <w:ilvl w:val="0"/>
          <w:numId w:val="0"/>
        </w:numPr>
        <w:kinsoku w:val="0"/>
        <w:overflowPunct w:val="0"/>
        <w:spacing w:before="7"/>
        <w:ind w:leftChars="0" w:right="0" w:rightChars="0"/>
        <w:rPr>
          <w:rFonts w:hint="eastAsia" w:ascii="仿宋" w:hAnsi="仿宋" w:eastAsia="仿宋" w:cs="仿宋"/>
          <w:color w:val="000000" w:themeColor="text1"/>
          <w:sz w:val="25"/>
          <w:szCs w:val="25"/>
          <w14:textFill>
            <w14:solidFill>
              <w14:schemeClr w14:val="tx1"/>
            </w14:solidFill>
          </w14:textFill>
        </w:rPr>
      </w:pPr>
    </w:p>
    <w:p>
      <w:pPr>
        <w:pStyle w:val="7"/>
        <w:numPr>
          <w:ilvl w:val="0"/>
          <w:numId w:val="0"/>
        </w:numPr>
        <w:kinsoku w:val="0"/>
        <w:overflowPunct w:val="0"/>
        <w:spacing w:line="200" w:lineRule="atLeast"/>
        <w:ind w:right="0" w:rightChars="0"/>
        <w:jc w:val="cente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mc:AlternateContent>
          <mc:Choice Requires="wpg">
            <w:drawing>
              <wp:inline distT="0" distB="0" distL="114300" distR="114300">
                <wp:extent cx="5136515" cy="1458595"/>
                <wp:effectExtent l="0" t="0" r="8255" b="9525"/>
                <wp:docPr id="34" name="组合 34"/>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14" name="任意多边形 14"/>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5" name="任意多边形 1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6" name="任意多边形 16"/>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7" name="任意多边形 17"/>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9" name="任意多边形 19"/>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20" name="任意多边形 20"/>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21" name="任意多边形 21"/>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2" name="任意多边形 22"/>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3" name="任意多边形 23"/>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4" name="任意多边形 24"/>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27" name="文本框 27"/>
                        <wps:cNvSpPr txBox="1"/>
                        <wps:spPr>
                          <a:xfrm>
                            <a:off x="19" y="19"/>
                            <a:ext cx="4025" cy="2258"/>
                          </a:xfrm>
                          <a:prstGeom prst="rect">
                            <a:avLst/>
                          </a:prstGeom>
                          <a:noFill/>
                          <a:ln>
                            <a:noFill/>
                          </a:ln>
                        </wps:spPr>
                        <wps:txbx>
                          <w:txbxContent>
                            <w:p>
                              <w:pPr>
                                <w:pStyle w:val="7"/>
                                <w:numPr>
                                  <w:ilvl w:val="0"/>
                                  <w:numId w:val="0"/>
                                </w:numPr>
                                <w:kinsoku w:val="0"/>
                                <w:overflowPunct w:val="0"/>
                                <w:spacing w:before="13"/>
                                <w:ind w:leftChars="0" w:right="0" w:rightChars="0"/>
                                <w:rPr>
                                  <w:rFonts w:hint="eastAsia"/>
                                  <w:sz w:val="28"/>
                                  <w:szCs w:val="28"/>
                                </w:rPr>
                              </w:pPr>
                            </w:p>
                            <w:p>
                              <w:pPr>
                                <w:pStyle w:val="7"/>
                                <w:numPr>
                                  <w:ilvl w:val="0"/>
                                  <w:numId w:val="0"/>
                                </w:numPr>
                                <w:kinsoku w:val="0"/>
                                <w:overflowPunct w:val="0"/>
                                <w:ind w:right="0" w:rightChars="0"/>
                                <w:jc w:val="center"/>
                              </w:pPr>
                              <w:r>
                                <w:rPr>
                                  <w:rFonts w:hint="eastAsia"/>
                                </w:rPr>
                                <w:t>法定代表人身份证复印件（正面）</w:t>
                              </w:r>
                            </w:p>
                          </w:txbxContent>
                        </wps:txbx>
                        <wps:bodyPr lIns="0" tIns="0" rIns="0" bIns="0" upright="1"/>
                      </wps:wsp>
                      <wps:wsp>
                        <wps:cNvPr id="32" name="文本框 32"/>
                        <wps:cNvSpPr txBox="1"/>
                        <wps:spPr>
                          <a:xfrm>
                            <a:off x="4044" y="19"/>
                            <a:ext cx="4025" cy="2258"/>
                          </a:xfrm>
                          <a:prstGeom prst="rect">
                            <a:avLst/>
                          </a:prstGeom>
                          <a:noFill/>
                          <a:ln>
                            <a:noFill/>
                          </a:ln>
                        </wps:spPr>
                        <wps:txbx>
                          <w:txbxContent>
                            <w:p>
                              <w:pPr>
                                <w:pStyle w:val="7"/>
                                <w:numPr>
                                  <w:ilvl w:val="0"/>
                                  <w:numId w:val="0"/>
                                </w:numPr>
                                <w:kinsoku w:val="0"/>
                                <w:overflowPunct w:val="0"/>
                                <w:spacing w:before="13"/>
                                <w:ind w:leftChars="0" w:right="0" w:rightChars="0"/>
                                <w:rPr>
                                  <w:rFonts w:hint="eastAsia"/>
                                  <w:sz w:val="28"/>
                                  <w:szCs w:val="28"/>
                                </w:rPr>
                              </w:pPr>
                            </w:p>
                            <w:p>
                              <w:pPr>
                                <w:pStyle w:val="7"/>
                                <w:numPr>
                                  <w:ilvl w:val="0"/>
                                  <w:numId w:val="0"/>
                                </w:numPr>
                                <w:kinsoku w:val="0"/>
                                <w:overflowPunct w:val="0"/>
                                <w:ind w:right="0" w:rightChars="0" w:firstLine="220" w:firstLineChars="100"/>
                              </w:pPr>
                              <w:r>
                                <w:rPr>
                                  <w:rFonts w:hint="eastAsia"/>
                                </w:rPr>
                                <w:t>法定代表人身份证复印件（反面）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">
                <o:lock v:ext="edit" rotation="t" aspectratio="f"/>
                <v:shape id="_x0000_s1026" o:spid="_x0000_s1026" o:spt="100" style="position:absolute;left:4;top:9;height:20;width:8079;" filled="f" stroked="t" coordsize="8079,20" o:gfxdata="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niTF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g+z0TroAAADb&#10;AAAADwAAAGRycy9kb3ducmV2LnhtbEVPzYrCMBC+L/gOYYS9rUkXFK1GD8qC7OLB6gMMzdiWNpOS&#10;RK0+vVlY2Nt8fL+z2gy2EzfyoXGsIZsoEMSlMw1XGs6nr485iBCRDXaOScODAmzWo7cV5sbd+Ui3&#10;IlYihXDIUUMdY59LGcqaLIaJ64kTd3HeYkzQV9J4vKdw28lPpWbSYsOpocaetjWVbXG1Gnbenw6y&#10;vxTP75+dyyrVThdDq/X7OFNLEJGG+C/+c+9Nmj+F31/S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7PRO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cz5qOboAAADb&#10;AAAADwAAAGRycy9kb3ducmV2LnhtbEVPzYrCMBC+L/gOYYS9rUkXVrQaPSgLsrIHqw8wNGNb2kxK&#10;ErXu05sFwdt8fL+zXA+2E1fyoXGsIZsoEMSlMw1XGk7H748ZiBCRDXaOScOdAqxXo7cl5sbd+EDX&#10;IlYihXDIUUMdY59LGcqaLIaJ64kTd3beYkzQV9J4vKVw28lPpabSYsOpocaeNjWVbXGxGrbeH39l&#10;fy7+fvZbl1Wq/ZoPrdbv40wtQEQa4kv8dO9Mmj+F/1/SAXL1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Pmo5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eky6sroAAADb&#10;AAAADwAAAGRycy9kb3ducmV2LnhtbEVPS2sCMRC+F/ofwhS81cQFW9kaPUh90J6qHjwOm9nN4may&#10;JFHXf28Khd7m43vOfDm4TlwpxNazhslYgSCuvGm50XA8rF9nIGJCNth5Jg13irBcPD/NsTT+xj90&#10;3adG5BCOJWqwKfWllLGy5DCOfU+cudoHhynD0EgT8JbDXScLpd6kw5Zzg8WeVpaq8/7iNHzXdXEO&#10;qviabrafiMO0bU52pfXoZaI+QCQa0r/4z70zef47/P6SD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TLqy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EhFfyboAAADb&#10;AAAADwAAAGRycy9kb3ducmV2LnhtbEVPS2sCMRC+F/ofwhS8FE0ULOvW6EEUhJ7c6n3YjJulm8k2&#10;SX301xtB8DYf33Pmy4vrxIlCbD1rGI8UCOLam5YbDfvvzbAAEROywc4zabhShOXi9WWOpfFn3tGp&#10;So3IIRxL1GBT6kspY23JYRz5njhzRx8cpgxDI03Acw53nZwo9SEdtpwbLPa0slT/VH9Ow//xfTtd&#10;W1xXdXFQX8Vs9Yuh0nrwNlafIBJd0lP8cG9Nnj+D+y/5ALm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EV/JugAAANsA&#10;AAAPAAAAAAAAAAEAIAAAACIAAABkcnMvZG93bnJldi54bWxQSwECFAAUAAAACACHTuJAMy8FnjsA&#10;AAA5AAAAEAAAAAAAAAABACAAAAAJAQAAZHJzL3NoYXBleG1sLnhtbFBLBQYAAAAABgAGAFsBAACz&#10;Aw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2jQUM7wAAADb&#10;AAAADwAAAGRycy9kb3ducmV2LnhtbEVPTYvCMBC9L/gfwgheFpsqItptlGVF8CCo1YPehma27W4z&#10;KU20+u/NQfD4eN/p8m5qcaPWVZYVjKIYBHFudcWFgtNxPZyBcB5ZY22ZFDzIwXLR+0gx0bbjA90y&#10;X4gQwi5BBaX3TSKly0sy6CLbEAfu17YGfYBtIXWLXQg3tRzH8VQarDg0lNjQT0n5f3Y1CrrNSlYn&#10;v8s/i8P2OJmfv5u/y16pQX8Uf4HwdPdv8cu90QrGYX34En6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0FDO8AAAA&#10;2wAAAA8AAAAAAAAAAQAgAAAAIgAAAGRycy9kb3ducmV2LnhtbFBLAQIUABQAAAAIAIdO4kAzLwWe&#10;OwAAADkAAAAQAAAAAAAAAAEAIAAAAAsBAABkcnMvc2hhcGV4bWwueG1sUEsFBgAAAAAGAAYAWwEA&#10;ALUDA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NM7irbsAAADb&#10;AAAADwAAAGRycy9kb3ducmV2LnhtbEWPzWrDMBCE74G+g9hCb7HsmITgWgnFUMipELe5L9bWMrVW&#10;tqTm5+2jQiHHYWa+Yer91Y7iTD4MjhUUWQ6CuHN64F7B1+f7cgsiRGSNo2NScKMA+93TosZKuwsf&#10;6dzGXiQIhwoVmBinSsrQGbIYMjcRJ+/beYsxSd9L7fGS4HaUqzzfSIsDpwWDEzWGup/21yrwXWj0&#10;XM7m1MwfJ37DyW3KtVIvz0X+CiLSNT7C/+2DVrAq4O9L+gFyd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7ir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xBx82rsAAADb&#10;AAAADwAAAGRycy9kb3ducmV2LnhtbEWPzWrDMBCE74W8g9hAb438Q0Nwo5hgKPRUqFvfF2trmVgr&#10;W1KT9O2rQKDHYWa+Yfb11U7iTD6MjhXkmwwEce/0yIOCr8/Xpx2IEJE1To5JwS8FqA+rhz1W2l34&#10;g85tHESCcKhQgYlxrqQMvSGLYeNm4uR9O28xJukHqT1eEtxOssiyrbQ4clowOFNjqD+1P1aB70Oj&#10;l3IxXbO8d3zE2W3LZ6Ue13n2AiLSNf6H7+03raAo4PYl/QB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Bx82r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q1DZQbkAAADb&#10;AAAADwAAAGRycy9kb3ducmV2LnhtbEWPW4vCMBSE3wX/QziCb5pqUaQaZSkI+yR4ez80x6Zsc9Im&#10;8bL/3iws+DjMzDfMZveyrXiQD41jBbNpBoK4crrhWsHlvJ+sQISIrLF1TAp+KcBuOxxssNDuyUd6&#10;nGItEoRDgQpMjF0hZagMWQxT1xEn7+a8xZikr6X2+Exw28p5li2lxYbTgsGOSkPVz+luFfgqlLrP&#10;e3Mt+8OVv7Bzy3yh1Hg0y9YgIr3iJ/zf/tYK5jn8fUk/QG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tQ2UG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sQfsO70AAADb&#10;AAAADwAAAGRycy9kb3ducmV2LnhtbEWPQWsCMRSE7wX/Q3hCb5rViuhqFBTbehFxFbw+N8/N4uZl&#10;2aSr/feNIPQ4zMw3zHz5sJVoqfGlYwWDfgKCOHe65ELB6fjZm4DwAVlj5ZgU/JKH5aLzNsdUuzsf&#10;qM1CISKEfYoKTAh1KqXPDVn0fVcTR+/qGoshyqaQusF7hNtKDpNkLC2WHBcM1rQ2lN+yH6vg5luz&#10;uoy+vvcfPN1NssumPl83Sr13B8kMRKBH+A+/2lutYDiC55f4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B+w7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shape id="_x0000_s1026" o:spid="_x0000_s1026" o:spt="202" type="#_x0000_t202" style="position:absolute;left:19;top:19;height:2258;width:4025;"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7"/>
                          <w:numPr>
                            <w:ilvl w:val="0"/>
                            <w:numId w:val="0"/>
                          </w:numPr>
                          <w:kinsoku w:val="0"/>
                          <w:overflowPunct w:val="0"/>
                          <w:spacing w:before="13"/>
                          <w:ind w:leftChars="0" w:right="0" w:rightChars="0"/>
                          <w:rPr>
                            <w:rFonts w:hint="eastAsia"/>
                            <w:sz w:val="28"/>
                            <w:szCs w:val="28"/>
                          </w:rPr>
                        </w:pPr>
                      </w:p>
                      <w:p>
                        <w:pPr>
                          <w:pStyle w:val="7"/>
                          <w:numPr>
                            <w:ilvl w:val="0"/>
                            <w:numId w:val="0"/>
                          </w:numPr>
                          <w:kinsoku w:val="0"/>
                          <w:overflowPunct w:val="0"/>
                          <w:ind w:right="0" w:rightChars="0"/>
                          <w:jc w:val="center"/>
                        </w:pPr>
                        <w:r>
                          <w:rPr>
                            <w:rFonts w:hint="eastAsia"/>
                          </w:rPr>
                          <w:t>法定代表人身份证复印件（正面）</w:t>
                        </w:r>
                      </w:p>
                    </w:txbxContent>
                  </v:textbox>
                </v:shape>
                <v:shape id="_x0000_s1026" o:spid="_x0000_s1026" o:spt="202" type="#_x0000_t202" style="position:absolute;left:4044;top:19;height:2258;width:4025;"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7"/>
                          <w:numPr>
                            <w:ilvl w:val="0"/>
                            <w:numId w:val="0"/>
                          </w:numPr>
                          <w:kinsoku w:val="0"/>
                          <w:overflowPunct w:val="0"/>
                          <w:spacing w:before="13"/>
                          <w:ind w:leftChars="0" w:right="0" w:rightChars="0"/>
                          <w:rPr>
                            <w:rFonts w:hint="eastAsia"/>
                            <w:sz w:val="28"/>
                            <w:szCs w:val="28"/>
                          </w:rPr>
                        </w:pPr>
                      </w:p>
                      <w:p>
                        <w:pPr>
                          <w:pStyle w:val="7"/>
                          <w:numPr>
                            <w:ilvl w:val="0"/>
                            <w:numId w:val="0"/>
                          </w:numPr>
                          <w:kinsoku w:val="0"/>
                          <w:overflowPunct w:val="0"/>
                          <w:ind w:right="0" w:rightChars="0" w:firstLine="220" w:firstLineChars="100"/>
                        </w:pPr>
                        <w:r>
                          <w:rPr>
                            <w:rFonts w:hint="eastAsia"/>
                          </w:rPr>
                          <w:t>法定代表人身份证复印件（反面）</w:t>
                        </w:r>
                      </w:p>
                    </w:txbxContent>
                  </v:textbox>
                </v:shape>
                <w10:wrap type="none"/>
                <w10:anchorlock/>
              </v:group>
            </w:pict>
          </mc:Fallback>
        </mc:AlternateContent>
      </w:r>
    </w:p>
    <w:p>
      <w:pPr>
        <w:wordWrap w:val="0"/>
        <w:spacing w:line="420" w:lineRule="exact"/>
        <w:ind w:firstLine="486" w:firstLineChars="200"/>
        <w:jc w:val="right"/>
        <w:rPr>
          <w:rFonts w:hint="eastAsia" w:ascii="仿宋" w:hAnsi="仿宋" w:eastAsia="仿宋" w:cs="仿宋"/>
          <w:color w:val="000000" w:themeColor="text1"/>
          <w:kern w:val="0"/>
          <w:sz w:val="24"/>
          <w14:textFill>
            <w14:solidFill>
              <w14:schemeClr w14:val="tx1"/>
            </w14:solidFill>
          </w14:textFill>
        </w:rPr>
      </w:pPr>
    </w:p>
    <w:p>
      <w:pPr>
        <w:spacing w:line="420" w:lineRule="exact"/>
        <w:ind w:firstLine="486" w:firstLineChars="200"/>
        <w:jc w:val="right"/>
        <w:rPr>
          <w:rFonts w:hint="eastAsia" w:ascii="仿宋" w:hAnsi="仿宋" w:eastAsia="仿宋" w:cs="仿宋"/>
          <w:color w:val="000000" w:themeColor="text1"/>
          <w:kern w:val="0"/>
          <w:sz w:val="24"/>
          <w14:textFill>
            <w14:solidFill>
              <w14:schemeClr w14:val="tx1"/>
            </w14:solidFill>
          </w14:textFill>
        </w:rPr>
      </w:pPr>
    </w:p>
    <w:p>
      <w:pPr>
        <w:spacing w:line="360" w:lineRule="auto"/>
        <w:ind w:firstLine="486" w:firstLineChars="200"/>
        <w:jc w:val="righ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投标人：</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en-US" w:eastAsia="zh-CN"/>
          <w14:textFill>
            <w14:solidFill>
              <w14:schemeClr w14:val="tx1"/>
            </w14:solidFill>
          </w14:textFill>
        </w:rPr>
        <w:t>盖</w:t>
      </w:r>
      <w:r>
        <w:rPr>
          <w:rFonts w:hint="eastAsia" w:ascii="仿宋" w:hAnsi="仿宋" w:eastAsia="仿宋" w:cs="仿宋"/>
          <w:color w:val="000000" w:themeColor="text1"/>
          <w:kern w:val="0"/>
          <w:sz w:val="24"/>
          <w14:textFill>
            <w14:solidFill>
              <w14:schemeClr w14:val="tx1"/>
            </w14:solidFill>
          </w14:textFill>
        </w:rPr>
        <w:t>章）</w:t>
      </w:r>
    </w:p>
    <w:p>
      <w:pPr>
        <w:wordWrap w:val="0"/>
        <w:spacing w:line="360" w:lineRule="auto"/>
        <w:ind w:right="480" w:firstLine="486" w:firstLineChars="20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年</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月</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日 </w:t>
      </w:r>
    </w:p>
    <w:p>
      <w:pPr>
        <w:pStyle w:val="7"/>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r>
        <w:rPr>
          <w:rFonts w:hint="eastAsia" w:ascii="仿宋" w:hAnsi="仿宋" w:eastAsia="仿宋" w:cs="仿宋"/>
          <w:b/>
          <w:bCs/>
          <w:color w:val="000000" w:themeColor="text1"/>
          <w:sz w:val="36"/>
          <w:szCs w:val="36"/>
          <w:lang w:val="en-US" w:eastAsia="zh-CN"/>
          <w14:textFill>
            <w14:solidFill>
              <w14:schemeClr w14:val="tx1"/>
            </w14:solidFill>
          </w14:textFill>
        </w:rPr>
        <w:t>2-2法定代表人授权委托书</w:t>
      </w:r>
    </w:p>
    <w:p>
      <w:pPr>
        <w:spacing w:line="420" w:lineRule="exac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致：</w:t>
      </w:r>
      <w:r>
        <w:rPr>
          <w:rFonts w:hint="eastAsia" w:ascii="仿宋" w:hAnsi="仿宋" w:eastAsia="仿宋" w:cs="仿宋"/>
          <w:color w:val="000000" w:themeColor="text1"/>
          <w:kern w:val="0"/>
          <w:sz w:val="24"/>
          <w:lang w:eastAsia="zh-CN"/>
          <w14:textFill>
            <w14:solidFill>
              <w14:schemeClr w14:val="tx1"/>
            </w14:solidFill>
          </w14:textFill>
        </w:rPr>
        <w:t>（采购人名称）</w:t>
      </w:r>
      <w:r>
        <w:rPr>
          <w:rFonts w:hint="eastAsia" w:ascii="仿宋" w:hAnsi="仿宋" w:eastAsia="仿宋" w:cs="仿宋"/>
          <w:color w:val="000000" w:themeColor="text1"/>
          <w:kern w:val="0"/>
          <w:sz w:val="24"/>
          <w14:textFill>
            <w14:solidFill>
              <w14:schemeClr w14:val="tx1"/>
            </w14:solidFill>
          </w14:textFill>
        </w:rPr>
        <w:t xml:space="preserve"> </w:t>
      </w:r>
    </w:p>
    <w:p>
      <w:pPr>
        <w:spacing w:line="420" w:lineRule="exact"/>
        <w:ind w:firstLine="486"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本授权书声明：注册于</w:t>
      </w:r>
      <w:r>
        <w:rPr>
          <w:rFonts w:hint="eastAsia" w:ascii="仿宋" w:hAnsi="仿宋" w:eastAsia="仿宋" w:cs="仿宋"/>
          <w:color w:val="000000" w:themeColor="text1"/>
          <w:kern w:val="0"/>
          <w:sz w:val="24"/>
          <w:u w:val="single"/>
          <w14:textFill>
            <w14:solidFill>
              <w14:schemeClr w14:val="tx1"/>
            </w14:solidFill>
          </w14:textFill>
        </w:rPr>
        <w:t>（投标人地址）</w:t>
      </w:r>
      <w:r>
        <w:rPr>
          <w:rFonts w:hint="eastAsia" w:ascii="仿宋" w:hAnsi="仿宋" w:eastAsia="仿宋" w:cs="仿宋"/>
          <w:color w:val="000000" w:themeColor="text1"/>
          <w:kern w:val="0"/>
          <w:sz w:val="24"/>
          <w14:textFill>
            <w14:solidFill>
              <w14:schemeClr w14:val="tx1"/>
            </w14:solidFill>
          </w14:textFill>
        </w:rPr>
        <w:t>的</w:t>
      </w:r>
      <w:r>
        <w:rPr>
          <w:rFonts w:hint="eastAsia" w:ascii="仿宋" w:hAnsi="仿宋" w:eastAsia="仿宋" w:cs="仿宋"/>
          <w:color w:val="000000" w:themeColor="text1"/>
          <w:kern w:val="0"/>
          <w:sz w:val="24"/>
          <w:u w:val="single"/>
          <w14:textFill>
            <w14:solidFill>
              <w14:schemeClr w14:val="tx1"/>
            </w14:solidFill>
          </w14:textFill>
        </w:rPr>
        <w:t>（投标人名称）</w:t>
      </w:r>
      <w:r>
        <w:rPr>
          <w:rFonts w:hint="eastAsia" w:ascii="仿宋" w:hAnsi="仿宋" w:eastAsia="仿宋" w:cs="仿宋"/>
          <w:color w:val="000000" w:themeColor="text1"/>
          <w:kern w:val="0"/>
          <w:sz w:val="24"/>
          <w14:textFill>
            <w14:solidFill>
              <w14:schemeClr w14:val="tx1"/>
            </w14:solidFill>
          </w14:textFill>
        </w:rPr>
        <w:t>法定代表人（负责人）</w:t>
      </w:r>
      <w:r>
        <w:rPr>
          <w:rFonts w:hint="eastAsia" w:ascii="仿宋" w:hAnsi="仿宋" w:eastAsia="仿宋" w:cs="仿宋"/>
          <w:color w:val="000000" w:themeColor="text1"/>
          <w:kern w:val="0"/>
          <w:sz w:val="24"/>
          <w:u w:val="single"/>
          <w14:textFill>
            <w14:solidFill>
              <w14:schemeClr w14:val="tx1"/>
            </w14:solidFill>
          </w14:textFill>
        </w:rPr>
        <w:t>姓名、职务或职称）</w:t>
      </w:r>
      <w:r>
        <w:rPr>
          <w:rFonts w:hint="eastAsia" w:ascii="仿宋" w:hAnsi="仿宋" w:eastAsia="仿宋" w:cs="仿宋"/>
          <w:color w:val="000000" w:themeColor="text1"/>
          <w:kern w:val="0"/>
          <w:sz w:val="24"/>
          <w14:textFill>
            <w14:solidFill>
              <w14:schemeClr w14:val="tx1"/>
            </w14:solidFill>
          </w14:textFill>
        </w:rPr>
        <w:t>代表本公司授权</w:t>
      </w:r>
      <w:r>
        <w:rPr>
          <w:rFonts w:hint="eastAsia" w:ascii="仿宋" w:hAnsi="仿宋" w:eastAsia="仿宋" w:cs="仿宋"/>
          <w:color w:val="000000" w:themeColor="text1"/>
          <w:kern w:val="0"/>
          <w:sz w:val="24"/>
          <w:u w:val="single"/>
          <w14:textFill>
            <w14:solidFill>
              <w14:schemeClr w14:val="tx1"/>
            </w14:solidFill>
          </w14:textFill>
        </w:rPr>
        <w:t>（姓名）</w:t>
      </w:r>
      <w:r>
        <w:rPr>
          <w:rFonts w:hint="eastAsia" w:ascii="仿宋" w:hAnsi="仿宋" w:eastAsia="仿宋" w:cs="仿宋"/>
          <w:color w:val="000000" w:themeColor="text1"/>
          <w:kern w:val="0"/>
          <w:sz w:val="24"/>
          <w14:textFill>
            <w14:solidFill>
              <w14:schemeClr w14:val="tx1"/>
            </w14:solidFill>
          </w14:textFill>
        </w:rPr>
        <w:t>为本单位的合法代理人，参与贵方组织的</w:t>
      </w:r>
      <w:r>
        <w:rPr>
          <w:rFonts w:hint="eastAsia" w:ascii="仿宋" w:hAnsi="仿宋" w:eastAsia="仿宋" w:cs="仿宋"/>
          <w:color w:val="000000" w:themeColor="text1"/>
          <w:kern w:val="0"/>
          <w:sz w:val="24"/>
          <w:u w:val="single"/>
          <w14:textFill>
            <w14:solidFill>
              <w14:schemeClr w14:val="tx1"/>
            </w14:solidFill>
          </w14:textFill>
        </w:rPr>
        <w:t>（项目名称及项目编号）</w:t>
      </w:r>
      <w:r>
        <w:rPr>
          <w:rFonts w:hint="eastAsia" w:ascii="仿宋" w:hAnsi="仿宋" w:eastAsia="仿宋" w:cs="仿宋"/>
          <w:color w:val="000000" w:themeColor="text1"/>
          <w:kern w:val="0"/>
          <w:sz w:val="24"/>
          <w14:textFill>
            <w14:solidFill>
              <w14:schemeClr w14:val="tx1"/>
            </w14:solidFill>
          </w14:textFill>
        </w:rPr>
        <w:t xml:space="preserve"> 的投标、谈判、签约等具体工作，并签署全部有关文件、协议及合同。</w:t>
      </w:r>
    </w:p>
    <w:p>
      <w:pPr>
        <w:adjustRightInd w:val="0"/>
        <w:snapToGrid w:val="0"/>
        <w:spacing w:line="420" w:lineRule="exact"/>
        <w:ind w:firstLine="486"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我单位对被授权人的上述经济活动负全部责任。在撤销授权的书面通知前，本授权书一直有效。被授权人在授权书有效期内签署的所有文件不因授权的撤消而失效。</w:t>
      </w:r>
    </w:p>
    <w:p>
      <w:pPr>
        <w:pStyle w:val="7"/>
        <w:tabs>
          <w:tab w:val="left" w:pos="780"/>
        </w:tabs>
        <w:kinsoku w:val="0"/>
        <w:overflowPunct w:val="0"/>
        <w:adjustRightInd w:val="0"/>
        <w:snapToGrid w:val="0"/>
        <w:spacing w:before="12"/>
        <w:rPr>
          <w:rFonts w:hint="eastAsia" w:ascii="仿宋" w:hAnsi="仿宋" w:eastAsia="仿宋" w:cs="仿宋"/>
          <w:color w:val="000000" w:themeColor="text1"/>
          <w:sz w:val="4"/>
          <w:szCs w:val="4"/>
          <w14:textFill>
            <w14:solidFill>
              <w14:schemeClr w14:val="tx1"/>
            </w14:solidFill>
          </w14:textFill>
        </w:rPr>
      </w:pPr>
    </w:p>
    <w:p>
      <w:pPr>
        <w:pStyle w:val="7"/>
        <w:numPr>
          <w:ilvl w:val="0"/>
          <w:numId w:val="0"/>
        </w:numPr>
        <w:kinsoku w:val="0"/>
        <w:overflowPunct w:val="0"/>
        <w:adjustRightInd w:val="0"/>
        <w:snapToGrid w:val="0"/>
        <w:spacing w:line="200" w:lineRule="atLeast"/>
        <w:ind w:right="1931" w:rightChars="795"/>
        <w:jc w:val="center"/>
        <w:rPr>
          <w:rFonts w:hint="eastAsia" w:ascii="仿宋" w:hAnsi="仿宋" w:eastAsia="仿宋" w:cs="仿宋"/>
          <w:color w:val="000000" w:themeColor="text1"/>
          <w:sz w:val="18"/>
          <w:szCs w:val="20"/>
          <w14:textFill>
            <w14:solidFill>
              <w14:schemeClr w14:val="tx1"/>
            </w14:solidFill>
          </w14:textFill>
        </w:rPr>
      </w:pPr>
      <w:r>
        <w:rPr>
          <w:rFonts w:hint="eastAsia" w:ascii="仿宋" w:hAnsi="仿宋" w:eastAsia="仿宋" w:cs="仿宋"/>
          <w:color w:val="000000" w:themeColor="text1"/>
          <w:sz w:val="18"/>
          <w:szCs w:val="20"/>
          <w14:textFill>
            <w14:solidFill>
              <w14:schemeClr w14:val="tx1"/>
            </w14:solidFill>
          </w14:textFill>
        </w:rPr>
        <mc:AlternateContent>
          <mc:Choice Requires="wpg">
            <w:drawing>
              <wp:inline distT="0" distB="0" distL="114300" distR="114300">
                <wp:extent cx="5136515" cy="1458595"/>
                <wp:effectExtent l="0" t="0" r="8255" b="9525"/>
                <wp:docPr id="35" name="组合 35"/>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28" name="任意多边形 1"/>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2" name="任意多边形 2"/>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 name="任意多边形 3"/>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4" name="任意多边形 4"/>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5" name="任意多边形 5"/>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6" name="任意多边形 6"/>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7" name="任意多边形 7"/>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8" name="任意多边形 8"/>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9" name="任意多边形 9"/>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10" name="任意多边形 10"/>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11" name="文本框 11"/>
                        <wps:cNvSpPr txBox="1"/>
                        <wps:spPr>
                          <a:xfrm>
                            <a:off x="19" y="19"/>
                            <a:ext cx="4025" cy="2258"/>
                          </a:xfrm>
                          <a:prstGeom prst="rect">
                            <a:avLst/>
                          </a:prstGeom>
                          <a:noFill/>
                          <a:ln>
                            <a:noFill/>
                          </a:ln>
                        </wps:spPr>
                        <wps:txbx>
                          <w:txbxContent>
                            <w:p>
                              <w:pPr>
                                <w:pStyle w:val="7"/>
                                <w:numPr>
                                  <w:ilvl w:val="0"/>
                                  <w:numId w:val="0"/>
                                </w:numPr>
                                <w:kinsoku w:val="0"/>
                                <w:overflowPunct w:val="0"/>
                                <w:spacing w:before="12"/>
                                <w:ind w:leftChars="0" w:right="0" w:rightChars="0"/>
                                <w:rPr>
                                  <w:rFonts w:hint="eastAsia"/>
                                  <w:sz w:val="28"/>
                                  <w:szCs w:val="28"/>
                                </w:rPr>
                              </w:pPr>
                            </w:p>
                            <w:p>
                              <w:pPr>
                                <w:pStyle w:val="7"/>
                                <w:numPr>
                                  <w:ilvl w:val="0"/>
                                  <w:numId w:val="0"/>
                                </w:numPr>
                                <w:kinsoku w:val="0"/>
                                <w:overflowPunct w:val="0"/>
                                <w:ind w:right="0" w:rightChars="0"/>
                                <w:jc w:val="center"/>
                                <w:rPr>
                                  <w:rFonts w:hint="eastAsia"/>
                                </w:rPr>
                              </w:pPr>
                            </w:p>
                            <w:p>
                              <w:pPr>
                                <w:pStyle w:val="7"/>
                                <w:numPr>
                                  <w:ilvl w:val="0"/>
                                  <w:numId w:val="0"/>
                                </w:numPr>
                                <w:kinsoku w:val="0"/>
                                <w:overflowPunct w:val="0"/>
                                <w:ind w:right="0" w:rightChars="0"/>
                                <w:jc w:val="center"/>
                              </w:pPr>
                              <w:r>
                                <w:rPr>
                                  <w:rFonts w:hint="eastAsia"/>
                                </w:rPr>
                                <w:t>授权人身份证复印件（正面）</w:t>
                              </w:r>
                            </w:p>
                          </w:txbxContent>
                        </wps:txbx>
                        <wps:bodyPr lIns="0" tIns="0" rIns="0" bIns="0" upright="1"/>
                      </wps:wsp>
                      <wps:wsp>
                        <wps:cNvPr id="12" name="文本框 12"/>
                        <wps:cNvSpPr txBox="1"/>
                        <wps:spPr>
                          <a:xfrm>
                            <a:off x="4044" y="19"/>
                            <a:ext cx="4025" cy="2258"/>
                          </a:xfrm>
                          <a:prstGeom prst="rect">
                            <a:avLst/>
                          </a:prstGeom>
                          <a:noFill/>
                          <a:ln>
                            <a:noFill/>
                          </a:ln>
                        </wps:spPr>
                        <wps:txbx>
                          <w:txbxContent>
                            <w:p>
                              <w:pPr>
                                <w:pStyle w:val="7"/>
                                <w:numPr>
                                  <w:ilvl w:val="0"/>
                                  <w:numId w:val="0"/>
                                </w:numPr>
                                <w:kinsoku w:val="0"/>
                                <w:overflowPunct w:val="0"/>
                                <w:ind w:right="0" w:rightChars="0"/>
                                <w:rPr>
                                  <w:rFonts w:hint="eastAsia"/>
                                </w:rPr>
                              </w:pPr>
                            </w:p>
                            <w:p>
                              <w:pPr>
                                <w:pStyle w:val="7"/>
                                <w:numPr>
                                  <w:ilvl w:val="0"/>
                                  <w:numId w:val="0"/>
                                </w:numPr>
                                <w:kinsoku w:val="0"/>
                                <w:overflowPunct w:val="0"/>
                                <w:ind w:right="0" w:rightChars="0"/>
                                <w:rPr>
                                  <w:rFonts w:hint="eastAsia"/>
                                </w:rPr>
                              </w:pPr>
                            </w:p>
                            <w:p>
                              <w:pPr>
                                <w:pStyle w:val="7"/>
                                <w:numPr>
                                  <w:ilvl w:val="0"/>
                                  <w:numId w:val="0"/>
                                </w:numPr>
                                <w:kinsoku w:val="0"/>
                                <w:overflowPunct w:val="0"/>
                                <w:ind w:right="0" w:rightChars="0"/>
                                <w:rPr>
                                  <w:rFonts w:hint="eastAsia"/>
                                </w:rPr>
                              </w:pPr>
                            </w:p>
                            <w:p>
                              <w:pPr>
                                <w:pStyle w:val="7"/>
                                <w:numPr>
                                  <w:ilvl w:val="0"/>
                                  <w:numId w:val="0"/>
                                </w:numPr>
                                <w:kinsoku w:val="0"/>
                                <w:overflowPunct w:val="0"/>
                                <w:ind w:right="0" w:rightChars="0"/>
                                <w:jc w:val="center"/>
                              </w:pPr>
                              <w:r>
                                <w:rPr>
                                  <w:rFonts w:hint="eastAsia"/>
                                </w:rPr>
                                <w:t>授权人身份证复印件（反面）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">
                <o:lock v:ext="edit" rotation="t" aspectratio="f"/>
                <v:shape id="任意多边形 1" o:spid="_x0000_s1026" o:spt="100" style="position:absolute;left:4;top:9;height:20;width:8079;" filled="f" stroked="t" coordsize="8079,20" o:gfxdata="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W/5H2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BtvKxbsAAADa&#10;AAAADwAAAGRycy9kb3ducmV2LnhtbEWPQYvCMBSE7wv+h/AEb2tSwWWtRg+KIC572OoPeDTPtrR5&#10;KUnU6q83Cwt7HGbmG2a1GWwnbuRD41hDNlUgiEtnGq40nE/7908QISIb7ByThgcF2KxHbyvMjbvz&#10;D92KWIkE4ZCjhjrGPpcylDVZDFPXEyfv4rzFmKSvpPF4T3DbyZlSH9Jiw2mhxp62NZVtcbUadt6f&#10;vmV/KZ7Hr53LKtXOF0Or9WScqSWISEP8D/+1D0bDDH6vpBs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vKxbsAAADa&#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aZdvXrwAAADa&#10;AAAADwAAAGRycy9kb3ducmV2LnhtbEWPQWsCMRSE7wX/Q3iCt5qs0qKr0YMiSEsPXf0Bj81zd9nN&#10;y5JEXf31TaHQ4zAz3zDr7WA7cSMfGscasqkCQVw603Cl4Xw6vC5AhIhssHNMGh4UYLsZvawxN+7O&#10;33QrYiUShEOOGuoY+1zKUNZkMUxdT5y8i/MWY5K+ksbjPcFtJ2dKvUuLDaeFGnva1VS2xdVq2Ht/&#10;+pL9pXh+fO5dVqn2bTm0Wk/GmVqBiDTE//Bf+2g0zOH3Sr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Xb168AAAA&#10;2g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fEKzhbwAAADa&#10;AAAADwAAAGRycy9kb3ducmV2LnhtbEWPQWsCMRSE70L/Q3iF3jRxqVK2Rg9StbQntx48PjZvN4ub&#10;lyWJuv33TaHQ4zAz3zCrzeh6caMQO88a5jMFgrj2puNWw+lrN30BEROywd4zafimCJv1w2SFpfF3&#10;PtKtSq3IEI4larApDaWUsbbkMM78QJy9xgeHKcvQShPwnuGul4VSS+mw47xgcaCtpfpSXZ2Gz6Yp&#10;LkEVH4v94Q1xXHTt2W61fnqcq1cQicb0H/5rvxsNz/B7Jd8A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Cs4W8AAAA&#10;2g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3+MWGLsAAADa&#10;AAAADwAAAGRycy9kb3ducmV2LnhtbEWPQWsCMRSE74L/IbyCF6mJgmXdGj2IBcGTW70/Ns/N0s3L&#10;mqRq++uNUOhxmJlvmOX67jpxpRBbzxqmEwWCuPam5UbD8fPjtQARE7LBzjNp+KEI69VwsMTS+Bsf&#10;6FqlRmQIxxI12JT6UspYW3IYJ74nzt7ZB4cpy9BIE/CW4a6TM6XepMOW84LFnjaW6q/q22n4PY93&#10;863FbVUXJ7UvFpsLhkrr0ctUvYNIdE//4b/2zmiYw/NKvg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MWGLsAAADa&#10;AAAADwAAAAAAAAABACAAAAAiAAAAZHJzL2Rvd25yZXYueG1sUEsBAhQAFAAAAAgAh07iQDMvBZ47&#10;AAAAOQAAABAAAAAAAAAAAQAgAAAACgEAAGRycy9zaGFwZXhtbC54bWxQSwUGAAAAAAYABgBbAQAA&#10;tAM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RHZDJ74AAADa&#10;AAAADwAAAGRycy9kb3ducmV2LnhtbEWPT4vCMBTE7wt+h/AEL4umyiJaG0V2EXpYcP1z0NujebbV&#10;5qU00eq3N8KCx2FmfsMki7upxI0aV1pWMBxEIIgzq0vOFex3q/4EhPPIGivLpOBBDhbzzkeCsbYt&#10;b+i29bkIEHYxKii8r2MpXVaQQTewNXHwTrYx6INscqkbbAPcVHIURWNpsOSwUGBN3wVll+3VKGjT&#10;H1nu/Tr7zDe/u6/pYVmfj39K9brDaAbC092/w//tVCsYw+tKuA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ZDJ74A&#10;AADaAAAADwAAAAAAAAABACAAAAAiAAAAZHJzL2Rvd25yZXYueG1sUEsBAhQAFAAAAAgAh07iQDMv&#10;BZ47AAAAOQAAABAAAAAAAAAAAQAgAAAADQEAAGRycy9zaGFwZXhtbC54bWxQSwUGAAAAAAYABgBb&#10;AQAAtwM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7KgH77oAAADa&#10;AAAADwAAAGRycy9kb3ducmV2LnhtbEWPW4vCMBSE34X9D+EI+6apiu5SjbIUFvZJ8NL3Q3Nsis1J&#10;m8TL/nsjCD4OM/MNs9rcbSuu5EPjWMFknIEgrpxuuFZwPPyOvkGEiKyxdUwK/inAZv0xWGGu3Y13&#10;dN3HWiQIhxwVmBi7XMpQGbIYxq4jTt7JeYsxSV9L7fGW4LaV0yxbSIsNpwWDHRWGqvP+YhX4KhS6&#10;n/WmLPptyT/YucVsrtTncJItQUS6x3f41f7TCr7g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qAfv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nTeTnbYAAADa&#10;AAAADwAAAGRycy9kb3ducmV2LnhtbEVPy4rCMBTdC/5DuMLsNHVEkWpahoIwK2HU7i/NtSnT3LRJ&#10;fP39ZDHg8nDe+/Jpe3EnHzrHCpaLDARx43THrYLL+TDfgggRWWPvmBS8KEBZTCd7zLV78A/dT7EV&#10;KYRDjgpMjEMuZWgMWQwLNxAn7uq8xZigb6X2+EjhtpefWbaRFjtODQYHqgw1v6ebVeCbUOlxNZq6&#10;Go81f+HgNqu1Uh+zZbYDEekZ3+J/97dWkLamK+kGyOI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03k522AAAA2g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8ns2BroAAADa&#10;AAAADwAAAGRycy9kb3ducmV2LnhtbEWPW4vCMBSE34X9D+EI+6apirJbjbIUFvZJ8NL3Q3Nsis1J&#10;m8TL/nsjCD4OM/MNs9rcbSuu5EPjWMFknIEgrpxuuFZwPPyOvkCEiKyxdUwK/inAZv0xWGGu3Y13&#10;dN3HWiQIhxwVmBi7XMpQGbIYxq4jTt7JeYsxSV9L7fGW4LaV0yxbSIsNpwWDHRWGqvP+YhX4KhS6&#10;n/WmLPptyT/YucVsrtTncJItQUS6x3f41f7TCr7h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ezYG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AFAghb4AAADb&#10;AAAADwAAAGRycy9kb3ducmV2LnhtbEWPT2vCQBDF74V+h2UEb3VjLcVGV6HFf5dSmgpex+yYDWZn&#10;Q3aN9ts7h0JvM7w37/1mvrz5RvXUxTqwgfEoA0VcBltzZWD/s36agooJ2WITmAz8UoTl4vFhjrkN&#10;V/6mvkiVkhCOORpwKbW51rF05DGOQkss2il0HpOsXaVth1cJ941+zrJX7bFmaXDY0oej8lxcvIFz&#10;7N378WWz/Zrw2+e0OK7aw2llzHAwzmagEt3Sv/nvemcFX+jlFxlA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Aghb4A&#10;AADbAAAADwAAAAAAAAABACAAAAAiAAAAZHJzL2Rvd25yZXYueG1sUEsBAhQAFAAAAAgAh07iQDMv&#10;BZ47AAAAOQAAABAAAAAAAAAAAQAgAAAADQEAAGRycy9zaGFwZXhtbC54bWxQSwUGAAAAAAYABgBb&#10;AQAAtwMAAAAA&#10;" path="m0,0l0,2277e">
                  <v:fill on="f" focussize="0,0"/>
                  <v:stroke weight="0.48pt" color="#000000" joinstyle="round"/>
                  <v:imagedata o:title=""/>
                  <o:lock v:ext="edit" aspectratio="f"/>
                </v:shape>
                <v:shape id="_x0000_s1026" o:spid="_x0000_s1026" o:spt="202" type="#_x0000_t202" style="position:absolute;left:19;top:19;height:2258;width:4025;"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pStyle w:val="7"/>
                          <w:numPr>
                            <w:ilvl w:val="0"/>
                            <w:numId w:val="0"/>
                          </w:numPr>
                          <w:kinsoku w:val="0"/>
                          <w:overflowPunct w:val="0"/>
                          <w:spacing w:before="12"/>
                          <w:ind w:leftChars="0" w:right="0" w:rightChars="0"/>
                          <w:rPr>
                            <w:rFonts w:hint="eastAsia"/>
                            <w:sz w:val="28"/>
                            <w:szCs w:val="28"/>
                          </w:rPr>
                        </w:pPr>
                      </w:p>
                      <w:p>
                        <w:pPr>
                          <w:pStyle w:val="7"/>
                          <w:numPr>
                            <w:ilvl w:val="0"/>
                            <w:numId w:val="0"/>
                          </w:numPr>
                          <w:kinsoku w:val="0"/>
                          <w:overflowPunct w:val="0"/>
                          <w:ind w:right="0" w:rightChars="0"/>
                          <w:jc w:val="center"/>
                          <w:rPr>
                            <w:rFonts w:hint="eastAsia"/>
                          </w:rPr>
                        </w:pPr>
                      </w:p>
                      <w:p>
                        <w:pPr>
                          <w:pStyle w:val="7"/>
                          <w:numPr>
                            <w:ilvl w:val="0"/>
                            <w:numId w:val="0"/>
                          </w:numPr>
                          <w:kinsoku w:val="0"/>
                          <w:overflowPunct w:val="0"/>
                          <w:ind w:right="0" w:rightChars="0"/>
                          <w:jc w:val="center"/>
                        </w:pPr>
                        <w:r>
                          <w:rPr>
                            <w:rFonts w:hint="eastAsia"/>
                          </w:rPr>
                          <w:t>授权人身份证复印件（正面）</w:t>
                        </w:r>
                      </w:p>
                    </w:txbxContent>
                  </v:textbox>
                </v:shape>
                <v:shape id="_x0000_s1026" o:spid="_x0000_s1026" o:spt="202" type="#_x0000_t202" style="position:absolute;left:4044;top:19;height:2258;width:4025;"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pStyle w:val="7"/>
                          <w:numPr>
                            <w:ilvl w:val="0"/>
                            <w:numId w:val="0"/>
                          </w:numPr>
                          <w:kinsoku w:val="0"/>
                          <w:overflowPunct w:val="0"/>
                          <w:ind w:right="0" w:rightChars="0"/>
                          <w:rPr>
                            <w:rFonts w:hint="eastAsia"/>
                          </w:rPr>
                        </w:pPr>
                      </w:p>
                      <w:p>
                        <w:pPr>
                          <w:pStyle w:val="7"/>
                          <w:numPr>
                            <w:ilvl w:val="0"/>
                            <w:numId w:val="0"/>
                          </w:numPr>
                          <w:kinsoku w:val="0"/>
                          <w:overflowPunct w:val="0"/>
                          <w:ind w:right="0" w:rightChars="0"/>
                          <w:rPr>
                            <w:rFonts w:hint="eastAsia"/>
                          </w:rPr>
                        </w:pPr>
                      </w:p>
                      <w:p>
                        <w:pPr>
                          <w:pStyle w:val="7"/>
                          <w:numPr>
                            <w:ilvl w:val="0"/>
                            <w:numId w:val="0"/>
                          </w:numPr>
                          <w:kinsoku w:val="0"/>
                          <w:overflowPunct w:val="0"/>
                          <w:ind w:right="0" w:rightChars="0"/>
                          <w:rPr>
                            <w:rFonts w:hint="eastAsia"/>
                          </w:rPr>
                        </w:pPr>
                      </w:p>
                      <w:p>
                        <w:pPr>
                          <w:pStyle w:val="7"/>
                          <w:numPr>
                            <w:ilvl w:val="0"/>
                            <w:numId w:val="0"/>
                          </w:numPr>
                          <w:kinsoku w:val="0"/>
                          <w:overflowPunct w:val="0"/>
                          <w:ind w:right="0" w:rightChars="0"/>
                          <w:jc w:val="center"/>
                        </w:pPr>
                        <w:r>
                          <w:rPr>
                            <w:rFonts w:hint="eastAsia"/>
                          </w:rPr>
                          <w:t>授权人身份证复印件（反面）</w:t>
                        </w:r>
                      </w:p>
                    </w:txbxContent>
                  </v:textbox>
                </v:shape>
                <w10:wrap type="none"/>
                <w10:anchorlock/>
              </v:group>
            </w:pict>
          </mc:Fallback>
        </mc:AlternateContent>
      </w:r>
    </w:p>
    <w:p>
      <w:pPr>
        <w:pStyle w:val="7"/>
        <w:numPr>
          <w:ilvl w:val="0"/>
          <w:numId w:val="0"/>
        </w:numPr>
        <w:kinsoku w:val="0"/>
        <w:overflowPunct w:val="0"/>
        <w:adjustRightInd w:val="0"/>
        <w:snapToGrid w:val="0"/>
        <w:spacing w:line="200" w:lineRule="atLeast"/>
        <w:ind w:right="0" w:rightChars="0"/>
        <w:jc w:val="left"/>
        <w:rPr>
          <w:rFonts w:hint="eastAsia" w:ascii="仿宋" w:hAnsi="仿宋" w:eastAsia="仿宋" w:cs="仿宋"/>
          <w:color w:val="000000" w:themeColor="text1"/>
          <w:sz w:val="18"/>
          <w:szCs w:val="20"/>
          <w14:textFill>
            <w14:solidFill>
              <w14:schemeClr w14:val="tx1"/>
            </w14:solidFill>
          </w14:textFill>
        </w:rPr>
      </w:pPr>
      <w:r>
        <w:rPr>
          <w:rFonts w:hint="eastAsia" w:ascii="仿宋" w:hAnsi="仿宋" w:eastAsia="仿宋" w:cs="仿宋"/>
          <w:color w:val="000000" w:themeColor="text1"/>
          <w:sz w:val="18"/>
          <w:szCs w:val="20"/>
          <w14:textFill>
            <w14:solidFill>
              <w14:schemeClr w14:val="tx1"/>
            </w14:solidFill>
          </w14:textFill>
        </w:rPr>
        <mc:AlternateContent>
          <mc:Choice Requires="wpg">
            <w:drawing>
              <wp:inline distT="0" distB="0" distL="114300" distR="114300">
                <wp:extent cx="5136515" cy="1384935"/>
                <wp:effectExtent l="0" t="0" r="7620" b="6985"/>
                <wp:docPr id="36" name="组合 36"/>
                <wp:cNvGraphicFramePr/>
                <a:graphic xmlns:a="http://schemas.openxmlformats.org/drawingml/2006/main">
                  <a:graphicData uri="http://schemas.microsoft.com/office/word/2010/wordprocessingGroup">
                    <wpg:wgp>
                      <wpg:cNvGrpSpPr>
                        <a:grpSpLocks noRot="1"/>
                      </wpg:cNvGrpSpPr>
                      <wpg:grpSpPr>
                        <a:xfrm>
                          <a:off x="0" y="0"/>
                          <a:ext cx="5136515" cy="1384935"/>
                          <a:chOff x="0" y="0"/>
                          <a:chExt cx="8089" cy="2181"/>
                        </a:xfrm>
                      </wpg:grpSpPr>
                      <wps:wsp>
                        <wps:cNvPr id="37" name="任意多边形 34"/>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38" name="任意多边形 3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9" name="任意多边形 36"/>
                        <wps:cNvSpPr/>
                        <wps:spPr>
                          <a:xfrm>
                            <a:off x="24" y="2151"/>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40" name="任意多边形 37"/>
                        <wps:cNvSpPr/>
                        <wps:spPr>
                          <a:xfrm>
                            <a:off x="4" y="2170"/>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41" name="任意多边形 38"/>
                        <wps:cNvSpPr/>
                        <wps:spPr>
                          <a:xfrm>
                            <a:off x="9" y="4"/>
                            <a:ext cx="20" cy="2171"/>
                          </a:xfrm>
                          <a:custGeom>
                            <a:avLst/>
                            <a:gdLst/>
                            <a:ahLst/>
                            <a:cxnLst/>
                            <a:pathLst>
                              <a:path w="20" h="2171">
                                <a:moveTo>
                                  <a:pt x="0" y="0"/>
                                </a:moveTo>
                                <a:lnTo>
                                  <a:pt x="0" y="2170"/>
                                </a:lnTo>
                              </a:path>
                            </a:pathLst>
                          </a:custGeom>
                          <a:noFill/>
                          <a:ln w="6096" cap="flat" cmpd="sng">
                            <a:solidFill>
                              <a:srgbClr val="000000"/>
                            </a:solidFill>
                            <a:prstDash val="solid"/>
                            <a:headEnd type="none" w="med" len="med"/>
                            <a:tailEnd type="none" w="med" len="med"/>
                          </a:ln>
                        </wps:spPr>
                        <wps:bodyPr upright="1"/>
                      </wps:wsp>
                      <wps:wsp>
                        <wps:cNvPr id="42" name="任意多边形 39"/>
                        <wps:cNvSpPr/>
                        <wps:spPr>
                          <a:xfrm>
                            <a:off x="28" y="24"/>
                            <a:ext cx="20" cy="2133"/>
                          </a:xfrm>
                          <a:custGeom>
                            <a:avLst/>
                            <a:gdLst/>
                            <a:ahLst/>
                            <a:cxnLst/>
                            <a:pathLst>
                              <a:path w="20" h="2133">
                                <a:moveTo>
                                  <a:pt x="0" y="0"/>
                                </a:moveTo>
                                <a:lnTo>
                                  <a:pt x="0" y="2132"/>
                                </a:lnTo>
                              </a:path>
                            </a:pathLst>
                          </a:custGeom>
                          <a:noFill/>
                          <a:ln w="6096" cap="flat" cmpd="sng">
                            <a:solidFill>
                              <a:srgbClr val="000000"/>
                            </a:solidFill>
                            <a:prstDash val="solid"/>
                            <a:headEnd type="none" w="med" len="med"/>
                            <a:tailEnd type="none" w="med" len="med"/>
                          </a:ln>
                        </wps:spPr>
                        <wps:bodyPr upright="1"/>
                      </wps:wsp>
                      <wps:wsp>
                        <wps:cNvPr id="43" name="任意多边形 40"/>
                        <wps:cNvSpPr/>
                        <wps:spPr>
                          <a:xfrm>
                            <a:off x="4034"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4" name="任意多边形 41"/>
                        <wps:cNvSpPr/>
                        <wps:spPr>
                          <a:xfrm>
                            <a:off x="4053"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5" name="任意多边形 42"/>
                        <wps:cNvSpPr/>
                        <wps:spPr>
                          <a:xfrm>
                            <a:off x="8059" y="33"/>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6" name="任意多边形 43"/>
                        <wps:cNvSpPr/>
                        <wps:spPr>
                          <a:xfrm>
                            <a:off x="8078" y="14"/>
                            <a:ext cx="20" cy="2162"/>
                          </a:xfrm>
                          <a:custGeom>
                            <a:avLst/>
                            <a:gdLst/>
                            <a:ahLst/>
                            <a:cxnLst/>
                            <a:pathLst>
                              <a:path w="20" h="2162">
                                <a:moveTo>
                                  <a:pt x="0" y="0"/>
                                </a:moveTo>
                                <a:lnTo>
                                  <a:pt x="0" y="2161"/>
                                </a:lnTo>
                              </a:path>
                            </a:pathLst>
                          </a:custGeom>
                          <a:noFill/>
                          <a:ln w="6096" cap="flat" cmpd="sng">
                            <a:solidFill>
                              <a:srgbClr val="000000"/>
                            </a:solidFill>
                            <a:prstDash val="solid"/>
                            <a:headEnd type="none" w="med" len="med"/>
                            <a:tailEnd type="none" w="med" len="med"/>
                          </a:ln>
                        </wps:spPr>
                        <wps:bodyPr upright="1"/>
                      </wps:wsp>
                      <wps:wsp>
                        <wps:cNvPr id="47" name="文本框 44"/>
                        <wps:cNvSpPr txBox="1"/>
                        <wps:spPr>
                          <a:xfrm>
                            <a:off x="19" y="19"/>
                            <a:ext cx="4025" cy="2142"/>
                          </a:xfrm>
                          <a:prstGeom prst="rect">
                            <a:avLst/>
                          </a:prstGeom>
                          <a:noFill/>
                          <a:ln>
                            <a:noFill/>
                          </a:ln>
                        </wps:spPr>
                        <wps:txbx>
                          <w:txbxContent>
                            <w:p>
                              <w:pPr>
                                <w:pStyle w:val="7"/>
                                <w:numPr>
                                  <w:ilvl w:val="0"/>
                                  <w:numId w:val="0"/>
                                </w:numPr>
                                <w:kinsoku w:val="0"/>
                                <w:overflowPunct w:val="0"/>
                                <w:ind w:right="0" w:rightChars="0"/>
                                <w:rPr>
                                  <w:rFonts w:hint="eastAsia"/>
                                </w:rPr>
                              </w:pPr>
                            </w:p>
                            <w:p>
                              <w:pPr>
                                <w:pStyle w:val="7"/>
                                <w:numPr>
                                  <w:ilvl w:val="0"/>
                                  <w:numId w:val="0"/>
                                </w:numPr>
                                <w:kinsoku w:val="0"/>
                                <w:overflowPunct w:val="0"/>
                                <w:ind w:right="0" w:rightChars="0"/>
                                <w:rPr>
                                  <w:rFonts w:hint="eastAsia"/>
                                </w:rPr>
                              </w:pPr>
                            </w:p>
                            <w:p>
                              <w:pPr>
                                <w:pStyle w:val="7"/>
                                <w:numPr>
                                  <w:ilvl w:val="0"/>
                                  <w:numId w:val="0"/>
                                </w:numPr>
                                <w:kinsoku w:val="0"/>
                                <w:overflowPunct w:val="0"/>
                                <w:ind w:right="0" w:rightChars="0"/>
                                <w:jc w:val="center"/>
                              </w:pPr>
                              <w:r>
                                <w:rPr>
                                  <w:rFonts w:hint="eastAsia"/>
                                </w:rPr>
                                <w:t>被授权代表身份证复印件（正面）</w:t>
                              </w:r>
                            </w:p>
                          </w:txbxContent>
                        </wps:txbx>
                        <wps:bodyPr lIns="0" tIns="0" rIns="0" bIns="0" upright="1"/>
                      </wps:wsp>
                      <wps:wsp>
                        <wps:cNvPr id="48" name="文本框 45"/>
                        <wps:cNvSpPr txBox="1"/>
                        <wps:spPr>
                          <a:xfrm>
                            <a:off x="4044" y="19"/>
                            <a:ext cx="4025" cy="2142"/>
                          </a:xfrm>
                          <a:prstGeom prst="rect">
                            <a:avLst/>
                          </a:prstGeom>
                          <a:noFill/>
                          <a:ln>
                            <a:noFill/>
                          </a:ln>
                        </wps:spPr>
                        <wps:txbx>
                          <w:txbxContent>
                            <w:p>
                              <w:pPr>
                                <w:pStyle w:val="7"/>
                                <w:numPr>
                                  <w:ilvl w:val="0"/>
                                  <w:numId w:val="0"/>
                                </w:numPr>
                                <w:kinsoku w:val="0"/>
                                <w:overflowPunct w:val="0"/>
                                <w:ind w:right="0" w:rightChars="0"/>
                                <w:rPr>
                                  <w:rFonts w:hint="eastAsia"/>
                                </w:rPr>
                              </w:pPr>
                            </w:p>
                            <w:p>
                              <w:pPr>
                                <w:pStyle w:val="7"/>
                                <w:numPr>
                                  <w:ilvl w:val="0"/>
                                  <w:numId w:val="0"/>
                                </w:numPr>
                                <w:kinsoku w:val="0"/>
                                <w:overflowPunct w:val="0"/>
                                <w:ind w:right="0" w:rightChars="0"/>
                                <w:rPr>
                                  <w:rFonts w:hint="eastAsia"/>
                                </w:rPr>
                              </w:pPr>
                            </w:p>
                            <w:p>
                              <w:pPr>
                                <w:pStyle w:val="7"/>
                                <w:numPr>
                                  <w:ilvl w:val="0"/>
                                  <w:numId w:val="0"/>
                                </w:numPr>
                                <w:kinsoku w:val="0"/>
                                <w:overflowPunct w:val="0"/>
                                <w:ind w:right="0" w:rightChars="0"/>
                                <w:jc w:val="center"/>
                              </w:pPr>
                              <w:r>
                                <w:rPr>
                                  <w:rFonts w:hint="eastAsia"/>
                                </w:rPr>
                                <w:t>被授权代表身份证复印件（反面）</w:t>
                              </w:r>
                            </w:p>
                          </w:txbxContent>
                        </wps:txbx>
                        <wps:bodyPr lIns="0" tIns="0" rIns="0" bIns="0" upright="1"/>
                      </wps:wsp>
                    </wpg:wgp>
                  </a:graphicData>
                </a:graphic>
              </wp:inline>
            </w:drawing>
          </mc:Choice>
          <mc:Fallback>
            <w:pict>
              <v:group id="_x0000_s1026" o:spid="_x0000_s1026" o:spt="203" style="height:109.05pt;width:404.45pt;" coordsize="8089,2181"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">
                <o:lock v:ext="edit" rotation="t" aspectratio="f"/>
                <v:shape id="任意多边形 34" o:spid="_x0000_s1026" o:spt="100"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35" o:spid="_x0000_s1026" o:spt="100" style="position:absolute;left:24;top:28;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36" o:spid="_x0000_s1026" o:spt="100" style="position:absolute;left:24;top:2151;height:20;width:8041;" filled="f" stroked="t" coordsize="8041,20" o:gfxdata="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KIr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7" o:spid="_x0000_s1026" o:spt="100" style="position:absolute;left:4;top:2170;height:20;width:8079;" filled="f" stroked="t" coordsize="8079,20" o:gfxdata="UEsDBAoAAAAAAIdO4kAAAAAAAAAAAAAAAAAEAAAAZHJzL1BLAwQUAAAACACHTuJA5hYN27kAAADb&#10;AAAADwAAAGRycy9kb3ducmV2LnhtbEVPPW/CMBDdK/EfrENiKzZRqV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YWDdu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38" o:spid="_x0000_s1026" o:spt="100" style="position:absolute;left:9;top:4;height:2171;width:20;" filled="f" stroked="t" coordsize="20,2171" o:gfxdata="UEsDBAoAAAAAAIdO4kAAAAAAAAAAAAAAAAAEAAAAZHJzL1BLAwQUAAAACACHTuJAQGrYT7sAAADb&#10;AAAADwAAAGRycy9kb3ducmV2LnhtbEWPQWvCQBSE7wX/w/KE3ppNi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7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任意多边形 39" o:spid="_x0000_s1026" o:spt="100" style="position:absolute;left:28;top:24;height:2133;width:20;" filled="f" stroked="t" coordsize="20,2133" o:gfxdata="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Uk7y/&#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任意多边形 40" o:spid="_x0000_s1026" o:spt="100" style="position:absolute;left:4034;top:24;height:2123;width:20;" filled="f" stroked="t" coordsize="20,2123" o:gfxdata="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1HbS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1" o:spid="_x0000_s1026" o:spt="100" style="position:absolute;left:4053;top:24;height:2123;width:20;" filled="f" stroked="t" coordsize="20,2123" o:gfxdata="UEsDBAoAAAAAAIdO4kAAAAAAAAAAAAAAAAAEAAAAZHJzL1BLAwQUAAAACACHTuJASdyFwLwAAADb&#10;AAAADwAAAGRycy9kb3ducmV2LnhtbEWPzWoCQRCE74G8w9ABb3FWE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chc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2" o:spid="_x0000_s1026" o:spt="100" style="position:absolute;left:8059;top:33;height:2123;width:20;" filled="f" stroked="t" coordsize="20,2123" o:gfxdata="UEsDBAoAAAAAAIdO4kAAAAAAAAAAAAAAAAAEAAAAZHJzL1BLAwQUAAAACACHTuJAJpAgW7wAAADb&#10;AAAADwAAAGRycy9kb3ducmV2LnhtbEWPS2vDMBCE74X+B7GB3Bo5p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IFu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3" o:spid="_x0000_s1026" o:spt="100" style="position:absolute;left:8078;top:14;height:2162;width:20;" filled="f" stroked="t" coordsize="20,2162" o:gfxdata="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cm0z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44" o:spid="_x0000_s1026" o:spt="202" type="#_x0000_t202" style="position:absolute;left:19;top:19;height:2142;width:4025;"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7"/>
                          <w:numPr>
                            <w:ilvl w:val="0"/>
                            <w:numId w:val="0"/>
                          </w:numPr>
                          <w:kinsoku w:val="0"/>
                          <w:overflowPunct w:val="0"/>
                          <w:ind w:right="0" w:rightChars="0"/>
                          <w:rPr>
                            <w:rFonts w:hint="eastAsia"/>
                          </w:rPr>
                        </w:pPr>
                      </w:p>
                      <w:p>
                        <w:pPr>
                          <w:pStyle w:val="7"/>
                          <w:numPr>
                            <w:ilvl w:val="0"/>
                            <w:numId w:val="0"/>
                          </w:numPr>
                          <w:kinsoku w:val="0"/>
                          <w:overflowPunct w:val="0"/>
                          <w:ind w:right="0" w:rightChars="0"/>
                          <w:rPr>
                            <w:rFonts w:hint="eastAsia"/>
                          </w:rPr>
                        </w:pPr>
                      </w:p>
                      <w:p>
                        <w:pPr>
                          <w:pStyle w:val="7"/>
                          <w:numPr>
                            <w:ilvl w:val="0"/>
                            <w:numId w:val="0"/>
                          </w:numPr>
                          <w:kinsoku w:val="0"/>
                          <w:overflowPunct w:val="0"/>
                          <w:ind w:right="0" w:rightChars="0"/>
                          <w:jc w:val="center"/>
                        </w:pPr>
                        <w:r>
                          <w:rPr>
                            <w:rFonts w:hint="eastAsia"/>
                          </w:rPr>
                          <w:t>被授权代表身份证复印件（正面）</w:t>
                        </w:r>
                      </w:p>
                    </w:txbxContent>
                  </v:textbox>
                </v:shape>
                <v:shape id="文本框 45" o:spid="_x0000_s1026" o:spt="202" type="#_x0000_t202" style="position:absolute;left:4044;top:19;height:2142;width:4025;"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pStyle w:val="7"/>
                          <w:numPr>
                            <w:ilvl w:val="0"/>
                            <w:numId w:val="0"/>
                          </w:numPr>
                          <w:kinsoku w:val="0"/>
                          <w:overflowPunct w:val="0"/>
                          <w:ind w:right="0" w:rightChars="0"/>
                          <w:rPr>
                            <w:rFonts w:hint="eastAsia"/>
                          </w:rPr>
                        </w:pPr>
                      </w:p>
                      <w:p>
                        <w:pPr>
                          <w:pStyle w:val="7"/>
                          <w:numPr>
                            <w:ilvl w:val="0"/>
                            <w:numId w:val="0"/>
                          </w:numPr>
                          <w:kinsoku w:val="0"/>
                          <w:overflowPunct w:val="0"/>
                          <w:ind w:right="0" w:rightChars="0"/>
                          <w:rPr>
                            <w:rFonts w:hint="eastAsia"/>
                          </w:rPr>
                        </w:pPr>
                      </w:p>
                      <w:p>
                        <w:pPr>
                          <w:pStyle w:val="7"/>
                          <w:numPr>
                            <w:ilvl w:val="0"/>
                            <w:numId w:val="0"/>
                          </w:numPr>
                          <w:kinsoku w:val="0"/>
                          <w:overflowPunct w:val="0"/>
                          <w:ind w:right="0" w:rightChars="0"/>
                          <w:jc w:val="center"/>
                        </w:pPr>
                        <w:r>
                          <w:rPr>
                            <w:rFonts w:hint="eastAsia"/>
                          </w:rPr>
                          <w:t>被授权代表身份证复印件（反面）</w:t>
                        </w:r>
                      </w:p>
                    </w:txbxContent>
                  </v:textbox>
                </v:shape>
                <w10:wrap type="none"/>
                <w10:anchorlock/>
              </v:group>
            </w:pict>
          </mc:Fallback>
        </mc:AlternateContent>
      </w:r>
    </w:p>
    <w:p>
      <w:pPr>
        <w:pStyle w:val="7"/>
        <w:numPr>
          <w:ilvl w:val="0"/>
          <w:numId w:val="0"/>
        </w:numPr>
        <w:tabs>
          <w:tab w:val="left" w:pos="5295"/>
        </w:tabs>
        <w:kinsoku w:val="0"/>
        <w:overflowPunct w:val="0"/>
        <w:adjustRightInd w:val="0"/>
        <w:snapToGrid w:val="0"/>
        <w:spacing w:line="480" w:lineRule="auto"/>
        <w:ind w:left="709" w:leftChars="0" w:right="0" w:rightChars="0"/>
        <w:rPr>
          <w:rFonts w:hint="eastAsia" w:ascii="仿宋" w:hAnsi="仿宋" w:eastAsia="仿宋" w:cs="仿宋"/>
          <w:color w:val="000000" w:themeColor="text1"/>
          <w:sz w:val="24"/>
          <w14:textFill>
            <w14:solidFill>
              <w14:schemeClr w14:val="tx1"/>
            </w14:solidFill>
          </w14:textFill>
        </w:rPr>
      </w:pPr>
    </w:p>
    <w:p>
      <w:pPr>
        <w:pStyle w:val="7"/>
        <w:numPr>
          <w:ilvl w:val="0"/>
          <w:numId w:val="0"/>
        </w:numPr>
        <w:tabs>
          <w:tab w:val="left" w:pos="5295"/>
        </w:tabs>
        <w:kinsoku w:val="0"/>
        <w:overflowPunct w:val="0"/>
        <w:adjustRightInd w:val="0"/>
        <w:snapToGrid w:val="0"/>
        <w:spacing w:line="480" w:lineRule="auto"/>
        <w:ind w:left="709" w:leftChars="0" w:right="0" w:right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被授权代表（</w:t>
      </w:r>
      <w:r>
        <w:rPr>
          <w:rFonts w:hint="eastAsia" w:ascii="仿宋" w:hAnsi="仿宋" w:eastAsia="仿宋" w:cs="仿宋"/>
          <w:color w:val="000000" w:themeColor="text1"/>
          <w:sz w:val="24"/>
          <w:lang w:eastAsia="zh-CN"/>
          <w14:textFill>
            <w14:solidFill>
              <w14:schemeClr w14:val="tx1"/>
            </w14:solidFill>
          </w14:textFill>
        </w:rPr>
        <w:t>签</w:t>
      </w:r>
      <w:r>
        <w:rPr>
          <w:rFonts w:hint="eastAsia" w:ascii="仿宋" w:hAnsi="仿宋" w:eastAsia="仿宋" w:cs="仿宋"/>
          <w:color w:val="000000" w:themeColor="text1"/>
          <w:sz w:val="24"/>
          <w:lang w:val="en-US" w:eastAsia="zh-CN"/>
          <w14:textFill>
            <w14:solidFill>
              <w14:schemeClr w14:val="tx1"/>
            </w14:solidFill>
          </w14:textFill>
        </w:rPr>
        <w:t>字</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投标人法定代表人（</w:t>
      </w:r>
      <w:r>
        <w:rPr>
          <w:rFonts w:hint="eastAsia" w:ascii="仿宋" w:hAnsi="仿宋" w:eastAsia="仿宋" w:cs="仿宋"/>
          <w:color w:val="000000" w:themeColor="text1"/>
          <w:sz w:val="24"/>
          <w:lang w:eastAsia="zh-CN"/>
          <w14:textFill>
            <w14:solidFill>
              <w14:schemeClr w14:val="tx1"/>
            </w14:solidFill>
          </w14:textFill>
        </w:rPr>
        <w:t>签章</w:t>
      </w:r>
      <w:r>
        <w:rPr>
          <w:rFonts w:hint="eastAsia" w:ascii="仿宋" w:hAnsi="仿宋" w:eastAsia="仿宋" w:cs="仿宋"/>
          <w:color w:val="000000" w:themeColor="text1"/>
          <w:sz w:val="24"/>
          <w14:textFill>
            <w14:solidFill>
              <w14:schemeClr w14:val="tx1"/>
            </w14:solidFill>
          </w14:textFill>
        </w:rPr>
        <w:t>）：</w:t>
      </w:r>
    </w:p>
    <w:p>
      <w:pPr>
        <w:pStyle w:val="7"/>
        <w:numPr>
          <w:ilvl w:val="0"/>
          <w:numId w:val="0"/>
        </w:numPr>
        <w:tabs>
          <w:tab w:val="left" w:pos="1098"/>
          <w:tab w:val="left" w:pos="5298"/>
          <w:tab w:val="left" w:pos="5778"/>
        </w:tabs>
        <w:kinsoku w:val="0"/>
        <w:overflowPunct w:val="0"/>
        <w:adjustRightInd w:val="0"/>
        <w:snapToGrid w:val="0"/>
        <w:spacing w:line="480" w:lineRule="auto"/>
        <w:ind w:left="709" w:leftChars="0" w:right="0" w:right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职</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务：</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职</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务：</w:t>
      </w:r>
    </w:p>
    <w:p>
      <w:pPr>
        <w:pStyle w:val="7"/>
        <w:numPr>
          <w:ilvl w:val="0"/>
          <w:numId w:val="0"/>
        </w:numPr>
        <w:tabs>
          <w:tab w:val="left" w:pos="1098"/>
          <w:tab w:val="left" w:pos="5298"/>
          <w:tab w:val="left" w:pos="5778"/>
        </w:tabs>
        <w:kinsoku w:val="0"/>
        <w:overflowPunct w:val="0"/>
        <w:adjustRightInd w:val="0"/>
        <w:snapToGrid w:val="0"/>
        <w:spacing w:line="480" w:lineRule="auto"/>
        <w:ind w:left="709" w:leftChars="0" w:right="0" w:right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电</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话：</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电</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话：</w:t>
      </w:r>
    </w:p>
    <w:p>
      <w:pPr>
        <w:pStyle w:val="7"/>
        <w:numPr>
          <w:ilvl w:val="0"/>
          <w:numId w:val="0"/>
        </w:numPr>
        <w:tabs>
          <w:tab w:val="left" w:pos="5631"/>
          <w:tab w:val="left" w:pos="6591"/>
          <w:tab w:val="left" w:pos="7191"/>
          <w:tab w:val="left" w:pos="7791"/>
          <w:tab w:val="left" w:pos="8247"/>
        </w:tabs>
        <w:kinsoku w:val="0"/>
        <w:overflowPunct w:val="0"/>
        <w:adjustRightInd w:val="0"/>
        <w:snapToGrid w:val="0"/>
        <w:spacing w:line="480" w:lineRule="auto"/>
        <w:ind w:left="709" w:leftChars="0" w:right="238" w:right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（盖章）</w:t>
      </w:r>
    </w:p>
    <w:p>
      <w:pPr>
        <w:pStyle w:val="7"/>
        <w:numPr>
          <w:ilvl w:val="0"/>
          <w:numId w:val="0"/>
        </w:numPr>
        <w:tabs>
          <w:tab w:val="left" w:pos="5145"/>
          <w:tab w:val="left" w:pos="6591"/>
          <w:tab w:val="left" w:pos="7191"/>
          <w:tab w:val="left" w:pos="7791"/>
          <w:tab w:val="left" w:pos="8247"/>
        </w:tabs>
        <w:kinsoku w:val="0"/>
        <w:overflowPunct w:val="0"/>
        <w:adjustRightInd w:val="0"/>
        <w:snapToGrid w:val="0"/>
        <w:spacing w:line="480" w:lineRule="auto"/>
        <w:ind w:leftChars="50" w:right="238" w:rightChars="0" w:firstLine="2916" w:firstLineChars="1200"/>
        <w:jc w:val="both"/>
        <w:rPr>
          <w:rFonts w:hint="eastAsia" w:ascii="仿宋" w:hAnsi="仿宋" w:eastAsia="仿宋" w:cs="仿宋"/>
          <w:color w:val="000000" w:themeColor="text1"/>
          <w:sz w:val="20"/>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日 </w:t>
      </w:r>
      <w:r>
        <w:rPr>
          <w:rFonts w:hint="eastAsia" w:ascii="仿宋" w:hAnsi="仿宋" w:eastAsia="仿宋" w:cs="仿宋"/>
          <w:color w:val="000000" w:themeColor="text1"/>
          <w:sz w:val="20"/>
          <w14:textFill>
            <w14:solidFill>
              <w14:schemeClr w14:val="tx1"/>
            </w14:solidFill>
          </w14:textFill>
        </w:rPr>
        <w:t xml:space="preserve">               </w:t>
      </w:r>
    </w:p>
    <w:p>
      <w:pPr>
        <w:pStyle w:val="30"/>
        <w:ind w:left="0" w:leftChars="0" w:firstLine="0" w:firstLineChars="0"/>
        <w:rPr>
          <w:rFonts w:hint="eastAsia" w:ascii="仿宋" w:hAnsi="仿宋" w:eastAsia="仿宋" w:cs="仿宋"/>
          <w:b w:val="0"/>
          <w:bCs/>
          <w:color w:val="000000" w:themeColor="text1"/>
          <w:lang w:val="en-US"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pPr>
        <w:pStyle w:val="4"/>
        <w:numPr>
          <w:ilvl w:val="0"/>
          <w:numId w:val="0"/>
        </w:numPr>
        <w:shd w:val="clear" w:color="auto" w:fill="auto"/>
        <w:spacing w:before="0" w:line="240" w:lineRule="atLeast"/>
        <w:ind w:leftChars="0" w:right="0" w:rightChars="0"/>
        <w:jc w:val="center"/>
        <w:outlineLvl w:val="9"/>
        <w:rPr>
          <w:rFonts w:hint="eastAsia" w:ascii="仿宋" w:hAnsi="仿宋" w:eastAsia="仿宋" w:cs="仿宋"/>
          <w:b/>
          <w:bCs w:val="0"/>
          <w:color w:val="000000" w:themeColor="text1"/>
          <w:sz w:val="36"/>
          <w:szCs w:val="36"/>
          <w:u w:val="none"/>
          <w:lang w:val="en-US" w:eastAsia="zh-CN"/>
          <w14:textFill>
            <w14:solidFill>
              <w14:schemeClr w14:val="tx1"/>
            </w14:solidFill>
          </w14:textFill>
        </w:rPr>
      </w:pPr>
    </w:p>
    <w:p>
      <w:pPr>
        <w:rPr>
          <w:rFonts w:hint="eastAsia" w:ascii="仿宋" w:hAnsi="仿宋" w:eastAsia="仿宋" w:cs="仿宋"/>
          <w:color w:val="000000" w:themeColor="text1"/>
          <w:sz w:val="36"/>
          <w:szCs w:val="36"/>
          <w:highlight w:val="none"/>
          <w14:textFill>
            <w14:solidFill>
              <w14:schemeClr w14:val="tx1"/>
            </w14:solidFill>
          </w14:textFill>
        </w:rPr>
      </w:pPr>
      <w:bookmarkStart w:id="113" w:name="_Toc31482"/>
      <w:r>
        <w:rPr>
          <w:rFonts w:hint="eastAsia" w:ascii="仿宋" w:hAnsi="仿宋" w:eastAsia="仿宋" w:cs="仿宋"/>
          <w:b/>
          <w:bCs w:val="0"/>
          <w:color w:val="000000" w:themeColor="text1"/>
          <w:sz w:val="36"/>
          <w:szCs w:val="36"/>
          <w:u w:val="none"/>
          <w:lang w:val="en-US" w:eastAsia="zh-CN"/>
          <w14:textFill>
            <w14:solidFill>
              <w14:schemeClr w14:val="tx1"/>
            </w14:solidFill>
          </w14:textFill>
        </w:rPr>
        <w:t>3、</w:t>
      </w:r>
      <w:bookmarkEnd w:id="113"/>
      <w:bookmarkStart w:id="114" w:name="_Toc32394"/>
      <w:r>
        <w:rPr>
          <w:rFonts w:hint="eastAsia" w:ascii="仿宋" w:hAnsi="仿宋" w:eastAsia="仿宋" w:cs="仿宋"/>
          <w:color w:val="000000" w:themeColor="text1"/>
          <w:sz w:val="36"/>
          <w:szCs w:val="36"/>
          <w:highlight w:val="none"/>
          <w:lang w:val="en-US" w:eastAsia="zh-CN"/>
          <w14:textFill>
            <w14:solidFill>
              <w14:schemeClr w14:val="tx1"/>
            </w14:solidFill>
          </w14:textFill>
        </w:rPr>
        <w:t>投标企业及其法人参加本次采购活动前三年内，在经营活动中没有重大违法记录的声明</w:t>
      </w:r>
      <w:bookmarkEnd w:id="114"/>
    </w:p>
    <w:p>
      <w:pPr>
        <w:pStyle w:val="10"/>
        <w:shd w:val="clear" w:color="auto" w:fill="auto"/>
        <w:tabs>
          <w:tab w:val="left" w:pos="5580"/>
        </w:tabs>
        <w:spacing w:line="240" w:lineRule="atLeast"/>
        <w:ind w:left="1164" w:leftChars="257" w:hanging="540"/>
        <w:jc w:val="center"/>
        <w:rPr>
          <w:rFonts w:hint="eastAsia" w:ascii="仿宋" w:hAnsi="仿宋" w:eastAsia="仿宋" w:cs="仿宋"/>
          <w:b/>
          <w:color w:val="000000" w:themeColor="text1"/>
          <w:sz w:val="24"/>
          <w:highlight w:val="none"/>
          <w14:textFill>
            <w14:solidFill>
              <w14:schemeClr w14:val="tx1"/>
            </w14:solidFill>
          </w14:textFill>
        </w:rPr>
      </w:pPr>
    </w:p>
    <w:p>
      <w:pPr>
        <w:pStyle w:val="10"/>
        <w:shd w:val="clear" w:color="auto" w:fill="auto"/>
        <w:tabs>
          <w:tab w:val="left" w:pos="5580"/>
        </w:tabs>
        <w:spacing w:line="240" w:lineRule="atLeast"/>
        <w:ind w:left="1164" w:leftChars="257" w:hanging="540"/>
        <w:rPr>
          <w:rFonts w:hint="eastAsia" w:ascii="仿宋" w:hAnsi="仿宋" w:eastAsia="仿宋" w:cs="仿宋"/>
          <w:color w:val="000000" w:themeColor="text1"/>
          <w:sz w:val="24"/>
          <w:highlight w:val="none"/>
          <w14:textFill>
            <w14:solidFill>
              <w14:schemeClr w14:val="tx1"/>
            </w14:solidFill>
          </w14:textFill>
        </w:rPr>
      </w:pPr>
    </w:p>
    <w:p>
      <w:pPr>
        <w:pStyle w:val="10"/>
        <w:shd w:val="clear" w:color="auto" w:fill="auto"/>
        <w:tabs>
          <w:tab w:val="left" w:pos="5580"/>
        </w:tabs>
        <w:spacing w:line="240" w:lineRule="atLeast"/>
        <w:ind w:left="1164" w:leftChars="257" w:hanging="540"/>
        <w:rPr>
          <w:rFonts w:hint="eastAsia" w:ascii="仿宋" w:hAnsi="仿宋" w:eastAsia="仿宋" w:cs="仿宋"/>
          <w:color w:val="000000" w:themeColor="text1"/>
          <w:sz w:val="24"/>
          <w:highlight w:val="none"/>
          <w14:textFill>
            <w14:solidFill>
              <w14:schemeClr w14:val="tx1"/>
            </w14:solidFill>
          </w14:textFill>
        </w:rPr>
      </w:pPr>
    </w:p>
    <w:p>
      <w:pPr>
        <w:autoSpaceDE w:val="0"/>
        <w:autoSpaceDN w:val="0"/>
        <w:spacing w:line="640" w:lineRule="exact"/>
        <w:ind w:firstLine="486" w:firstLineChars="200"/>
        <w:rPr>
          <w:rFonts w:hint="eastAsia" w:ascii="仿宋" w:hAnsi="仿宋" w:eastAsia="仿宋" w:cs="仿宋"/>
          <w:sz w:val="24"/>
          <w:szCs w:val="24"/>
          <w:lang w:val="zh-CN"/>
        </w:rPr>
      </w:pPr>
      <w:r>
        <w:rPr>
          <w:rFonts w:hint="eastAsia" w:ascii="仿宋" w:hAnsi="仿宋" w:eastAsia="仿宋" w:cs="仿宋"/>
          <w:sz w:val="24"/>
          <w:szCs w:val="24"/>
          <w:lang w:val="zh-CN"/>
        </w:rPr>
        <w:t>我单位郑重声明，参加本政府采购项目前 3 年内在经营活动中没有重大违法记录（重大违法记录是指供应商因违法经营受到刑事处罚或者责令停产停业、吊销许可证或者执照、较大数额罚款等行政处罚。及按照《财政部关于在政府采购活动中查询及使用信用记录有关问题的通知》（财库〔2016〕125号）中规定的信用记录查询渠道及其它信用信息的查询渠道，凡是经查询在被列入失信被执行人、重大税收违法案件当事人名单、政府采购严重违法失信行为记录名单及其他不符合《中华人民共和国政府采购法》第二十二条规定条件的供应商，不能参加本次采购活动）。</w:t>
      </w:r>
    </w:p>
    <w:p>
      <w:pPr>
        <w:autoSpaceDE w:val="0"/>
        <w:autoSpaceDN w:val="0"/>
        <w:spacing w:line="640" w:lineRule="exact"/>
        <w:ind w:firstLine="480"/>
        <w:rPr>
          <w:rFonts w:hint="eastAsia" w:ascii="仿宋" w:hAnsi="仿宋" w:eastAsia="仿宋" w:cs="仿宋"/>
          <w:sz w:val="24"/>
          <w:szCs w:val="24"/>
          <w:lang w:val="zh-CN"/>
        </w:rPr>
      </w:pPr>
    </w:p>
    <w:p>
      <w:pPr>
        <w:autoSpaceDE w:val="0"/>
        <w:autoSpaceDN w:val="0"/>
        <w:spacing w:line="640" w:lineRule="exact"/>
        <w:ind w:firstLine="480"/>
        <w:rPr>
          <w:rFonts w:hint="eastAsia" w:ascii="仿宋" w:hAnsi="仿宋" w:eastAsia="仿宋" w:cs="仿宋"/>
          <w:sz w:val="24"/>
          <w:szCs w:val="24"/>
          <w:lang w:val="zh-CN"/>
        </w:rPr>
      </w:pPr>
      <w:r>
        <w:rPr>
          <w:rFonts w:hint="eastAsia" w:ascii="仿宋" w:hAnsi="仿宋" w:eastAsia="仿宋" w:cs="仿宋"/>
          <w:sz w:val="24"/>
          <w:szCs w:val="24"/>
          <w:lang w:val="zh-CN"/>
        </w:rPr>
        <w:t>我单位对上述声明的真实性负责。如有虚假，将依法承担相应责任。</w:t>
      </w:r>
    </w:p>
    <w:p>
      <w:pPr>
        <w:autoSpaceDE w:val="0"/>
        <w:autoSpaceDN w:val="0"/>
        <w:spacing w:line="640" w:lineRule="exact"/>
        <w:ind w:firstLine="480"/>
        <w:rPr>
          <w:rFonts w:hint="eastAsia" w:ascii="仿宋" w:hAnsi="仿宋" w:eastAsia="仿宋" w:cs="仿宋"/>
          <w:sz w:val="24"/>
          <w:szCs w:val="24"/>
          <w:lang w:val="zh-CN"/>
        </w:rPr>
      </w:pPr>
    </w:p>
    <w:p>
      <w:pPr>
        <w:autoSpaceDE w:val="0"/>
        <w:autoSpaceDN w:val="0"/>
        <w:spacing w:line="640" w:lineRule="exact"/>
        <w:rPr>
          <w:rFonts w:hint="eastAsia" w:ascii="仿宋" w:hAnsi="仿宋" w:eastAsia="仿宋" w:cs="仿宋"/>
          <w:sz w:val="24"/>
          <w:szCs w:val="24"/>
          <w:lang w:val="zh-CN"/>
        </w:rPr>
      </w:pPr>
    </w:p>
    <w:p>
      <w:pPr>
        <w:autoSpaceDE w:val="0"/>
        <w:autoSpaceDN w:val="0"/>
        <w:spacing w:line="640" w:lineRule="exact"/>
        <w:rPr>
          <w:rFonts w:hint="eastAsia" w:ascii="仿宋" w:hAnsi="仿宋" w:eastAsia="仿宋" w:cs="仿宋"/>
          <w:sz w:val="24"/>
          <w:szCs w:val="24"/>
          <w:lang w:val="zh-CN"/>
        </w:rPr>
      </w:pPr>
    </w:p>
    <w:p>
      <w:pPr>
        <w:wordWrap/>
        <w:autoSpaceDE w:val="0"/>
        <w:autoSpaceDN w:val="0"/>
        <w:spacing w:line="588" w:lineRule="exact"/>
        <w:ind w:firstLine="3402" w:firstLineChars="1400"/>
        <w:jc w:val="left"/>
        <w:rPr>
          <w:rFonts w:hint="default" w:ascii="仿宋" w:hAnsi="仿宋" w:eastAsia="仿宋" w:cs="仿宋"/>
          <w:sz w:val="24"/>
          <w:szCs w:val="24"/>
          <w:u w:val="single"/>
          <w:lang w:val="en-US" w:eastAsia="zh-CN"/>
        </w:rPr>
      </w:pPr>
      <w:r>
        <w:rPr>
          <w:rFonts w:hint="eastAsia" w:ascii="仿宋" w:hAnsi="仿宋" w:eastAsia="仿宋" w:cs="仿宋"/>
          <w:sz w:val="24"/>
          <w:szCs w:val="24"/>
          <w:lang w:val="zh-CN"/>
        </w:rPr>
        <w:t>投标人名称（盖章）：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wordWrap w:val="0"/>
        <w:autoSpaceDE w:val="0"/>
        <w:autoSpaceDN w:val="0"/>
        <w:spacing w:line="588" w:lineRule="exact"/>
        <w:jc w:val="lef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法定代表人（签章）：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wordWrap/>
        <w:autoSpaceDE w:val="0"/>
        <w:autoSpaceDN w:val="0"/>
        <w:spacing w:line="588" w:lineRule="exact"/>
        <w:jc w:val="lef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授权代理人（签字）：</w:t>
      </w:r>
      <w:r>
        <w:rPr>
          <w:rFonts w:hint="eastAsia" w:ascii="仿宋" w:hAnsi="仿宋" w:eastAsia="仿宋" w:cs="仿宋"/>
          <w:sz w:val="24"/>
          <w:szCs w:val="24"/>
          <w:u w:val="single"/>
        </w:rPr>
        <w:t xml:space="preserve">                    </w:t>
      </w:r>
    </w:p>
    <w:p>
      <w:pPr>
        <w:autoSpaceDE w:val="0"/>
        <w:autoSpaceDN w:val="0"/>
        <w:spacing w:line="588" w:lineRule="exact"/>
        <w:jc w:val="left"/>
        <w:rPr>
          <w:rFonts w:hint="eastAsia" w:ascii="仿宋" w:hAnsi="仿宋" w:eastAsia="仿宋" w:cs="仿宋"/>
          <w:sz w:val="24"/>
          <w:szCs w:val="24"/>
          <w:lang w:val="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____年__月__日</w:t>
      </w:r>
    </w:p>
    <w:p>
      <w:pPr>
        <w:pStyle w:val="4"/>
        <w:numPr>
          <w:ilvl w:val="0"/>
          <w:numId w:val="0"/>
        </w:numPr>
        <w:shd w:val="clear" w:color="auto" w:fill="auto"/>
        <w:spacing w:before="0" w:line="240" w:lineRule="atLeast"/>
        <w:ind w:leftChars="0" w:right="0" w:rightChars="0"/>
        <w:jc w:val="center"/>
        <w:outlineLvl w:val="9"/>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pPr>
        <w:pStyle w:val="4"/>
        <w:numPr>
          <w:ilvl w:val="0"/>
          <w:numId w:val="0"/>
        </w:numPr>
        <w:shd w:val="clear" w:color="auto" w:fill="auto"/>
        <w:spacing w:before="0" w:line="240" w:lineRule="atLeast"/>
        <w:ind w:leftChars="0" w:right="0" w:rightChars="0"/>
        <w:jc w:val="center"/>
        <w:outlineLvl w:val="9"/>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pPr>
        <w:rPr>
          <w:rFonts w:hint="eastAsia"/>
          <w:lang w:val="en-US" w:eastAsia="zh-CN"/>
        </w:rPr>
      </w:pPr>
    </w:p>
    <w:p>
      <w:pPr>
        <w:pStyle w:val="4"/>
        <w:numPr>
          <w:ilvl w:val="0"/>
          <w:numId w:val="0"/>
        </w:numPr>
        <w:shd w:val="clear" w:color="auto" w:fill="auto"/>
        <w:spacing w:before="0" w:line="240" w:lineRule="atLeast"/>
        <w:ind w:leftChars="0" w:right="0" w:rightChars="0"/>
        <w:jc w:val="center"/>
        <w:outlineLvl w:val="9"/>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pPr>
        <w:pStyle w:val="4"/>
        <w:numPr>
          <w:ilvl w:val="0"/>
          <w:numId w:val="0"/>
        </w:numPr>
        <w:shd w:val="clear" w:color="auto" w:fill="auto"/>
        <w:spacing w:before="0" w:line="240" w:lineRule="atLeast"/>
        <w:ind w:leftChars="0" w:right="0" w:rightChars="0"/>
        <w:jc w:val="center"/>
        <w:outlineLvl w:val="2"/>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bookmarkStart w:id="115" w:name="_Toc17488"/>
      <w: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t>4、反商业受贿承诺</w:t>
      </w:r>
      <w:bookmarkEnd w:id="115"/>
    </w:p>
    <w:p>
      <w:pPr>
        <w:pStyle w:val="6"/>
        <w:ind w:left="0" w:leftChars="0" w:firstLine="0" w:firstLineChars="0"/>
        <w:rPr>
          <w:rFonts w:hint="eastAsia" w:ascii="仿宋" w:hAnsi="仿宋" w:eastAsia="仿宋" w:cs="仿宋"/>
          <w:lang w:val="en-US" w:eastAsia="zh-CN"/>
        </w:rPr>
      </w:pPr>
    </w:p>
    <w:p>
      <w:pPr>
        <w:pStyle w:val="6"/>
        <w:ind w:left="0" w:leftChars="0" w:firstLine="0" w:firstLineChars="0"/>
        <w:rPr>
          <w:rFonts w:hint="eastAsia" w:ascii="仿宋" w:hAnsi="仿宋" w:eastAsia="仿宋" w:cs="仿宋"/>
          <w:lang w:val="en-US" w:eastAsia="zh-CN"/>
        </w:rPr>
      </w:pPr>
    </w:p>
    <w:p>
      <w:pPr>
        <w:pStyle w:val="6"/>
        <w:ind w:left="0" w:leftChars="0" w:firstLine="0" w:firstLineChars="0"/>
        <w:rPr>
          <w:rFonts w:hint="eastAsia" w:ascii="仿宋" w:hAnsi="仿宋" w:eastAsia="仿宋" w:cs="仿宋"/>
          <w:lang w:val="en-US" w:eastAsia="zh-CN"/>
        </w:rPr>
      </w:pPr>
    </w:p>
    <w:p>
      <w:pPr>
        <w:pStyle w:val="6"/>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（招标人名称）：</w:t>
      </w:r>
    </w:p>
    <w:p>
      <w:pPr>
        <w:pStyle w:val="6"/>
        <w:rPr>
          <w:rFonts w:hint="eastAsia" w:ascii="仿宋" w:hAnsi="仿宋" w:eastAsia="仿宋" w:cs="仿宋"/>
          <w:lang w:val="en-US" w:eastAsia="zh-CN"/>
        </w:rPr>
      </w:pPr>
      <w:r>
        <w:rPr>
          <w:rFonts w:hint="eastAsia" w:ascii="仿宋" w:hAnsi="仿宋" w:eastAsia="仿宋" w:cs="仿宋"/>
          <w:lang w:val="en-US" w:eastAsia="zh-CN"/>
        </w:rPr>
        <w:t>开展治理招标领域商业贿赂工作，是中央确定的反腐败工作的重点领域之一，它既是完善市场经济、构建社会主义和谐社会的客观需要，又是从源头上抑制腐败的有力措施，意义重大、影响深远。为深入贯彻落实中央的有关部署及要求，进一步规范招标行为，营造公平竞争的市场环境，维护招标制度良好声誉，在参与贵公司组织的招标活动中，我方庄重承诺：</w:t>
      </w:r>
    </w:p>
    <w:p>
      <w:pPr>
        <w:pStyle w:val="6"/>
        <w:rPr>
          <w:rFonts w:hint="eastAsia" w:ascii="仿宋" w:hAnsi="仿宋" w:eastAsia="仿宋" w:cs="仿宋"/>
          <w:lang w:val="en-US" w:eastAsia="zh-CN"/>
        </w:rPr>
      </w:pPr>
      <w:r>
        <w:rPr>
          <w:rFonts w:hint="eastAsia" w:ascii="仿宋" w:hAnsi="仿宋" w:eastAsia="仿宋" w:cs="仿宋"/>
          <w:lang w:val="en-US" w:eastAsia="zh-CN"/>
        </w:rPr>
        <w:t>一、依法参与招标活动，遵纪守法，诚信经营，公平竞争。我单位在前三年内的经营活动中没有政府采购法实施条例第十九条所称重大违法记录，包括：我单位或者其法定代表人、董事、监事、高级管理人员因经营活动中的违法行为受到行政处罚和刑事处罚。</w:t>
      </w:r>
    </w:p>
    <w:p>
      <w:pPr>
        <w:pStyle w:val="6"/>
        <w:rPr>
          <w:rFonts w:hint="eastAsia" w:ascii="仿宋" w:hAnsi="仿宋" w:eastAsia="仿宋" w:cs="仿宋"/>
          <w:lang w:val="en-US" w:eastAsia="zh-CN"/>
        </w:rPr>
      </w:pPr>
      <w:r>
        <w:rPr>
          <w:rFonts w:hint="eastAsia" w:ascii="仿宋" w:hAnsi="仿宋" w:eastAsia="仿宋" w:cs="仿宋"/>
          <w:lang w:val="en-US" w:eastAsia="zh-CN"/>
        </w:rPr>
        <w:t>二、不向采购人、招标公司和评审专家提供任何形式的商业贿赂；对索取或接受商业贿赂的单位和个人，及时向主管部门和纪检监察机关举报。</w:t>
      </w:r>
    </w:p>
    <w:p>
      <w:pPr>
        <w:pStyle w:val="6"/>
        <w:rPr>
          <w:rFonts w:hint="eastAsia" w:ascii="仿宋" w:hAnsi="仿宋" w:eastAsia="仿宋" w:cs="仿宋"/>
          <w:lang w:val="en-US" w:eastAsia="zh-CN"/>
        </w:rPr>
      </w:pPr>
      <w:r>
        <w:rPr>
          <w:rFonts w:hint="eastAsia" w:ascii="仿宋" w:hAnsi="仿宋" w:eastAsia="仿宋" w:cs="仿宋"/>
          <w:lang w:val="en-US" w:eastAsia="zh-CN"/>
        </w:rPr>
        <w:t>三、不以提供虚假资质文件等形式参与招标活动，不以虚假材料谋取中标。</w:t>
      </w:r>
    </w:p>
    <w:p>
      <w:pPr>
        <w:pStyle w:val="6"/>
        <w:rPr>
          <w:rFonts w:hint="eastAsia" w:ascii="仿宋" w:hAnsi="仿宋" w:eastAsia="仿宋" w:cs="仿宋"/>
          <w:lang w:val="en-US" w:eastAsia="zh-CN"/>
        </w:rPr>
      </w:pPr>
      <w:r>
        <w:rPr>
          <w:rFonts w:hint="eastAsia" w:ascii="仿宋" w:hAnsi="仿宋" w:eastAsia="仿宋" w:cs="仿宋"/>
          <w:lang w:val="en-US" w:eastAsia="zh-CN"/>
        </w:rPr>
        <w:t>四、不采取不正当手段诋毁、排挤其他投标人，与其他参与招标活动投标人保持良性的竞争关系。</w:t>
      </w:r>
    </w:p>
    <w:p>
      <w:pPr>
        <w:pStyle w:val="6"/>
        <w:rPr>
          <w:rFonts w:hint="eastAsia" w:ascii="仿宋" w:hAnsi="仿宋" w:eastAsia="仿宋" w:cs="仿宋"/>
          <w:lang w:val="en-US" w:eastAsia="zh-CN"/>
        </w:rPr>
      </w:pPr>
      <w:r>
        <w:rPr>
          <w:rFonts w:hint="eastAsia" w:ascii="仿宋" w:hAnsi="仿宋" w:eastAsia="仿宋" w:cs="仿宋"/>
          <w:lang w:val="en-US" w:eastAsia="zh-CN"/>
        </w:rPr>
        <w:t>五、不与采购人、招标公司和评审专家恶意串通，自觉维护招标公平竞争的市场秩序。</w:t>
      </w:r>
    </w:p>
    <w:p>
      <w:pPr>
        <w:pStyle w:val="6"/>
        <w:rPr>
          <w:rFonts w:hint="eastAsia" w:ascii="仿宋" w:hAnsi="仿宋" w:eastAsia="仿宋" w:cs="仿宋"/>
          <w:lang w:val="en-US" w:eastAsia="zh-CN"/>
        </w:rPr>
      </w:pPr>
      <w:r>
        <w:rPr>
          <w:rFonts w:hint="eastAsia" w:ascii="仿宋" w:hAnsi="仿宋" w:eastAsia="仿宋" w:cs="仿宋"/>
          <w:lang w:val="en-US" w:eastAsia="zh-CN"/>
        </w:rPr>
        <w:t>六、不与其他投标人串通采取围标、陪标等商业欺诈手段谋取中标，积极维护国家利益、社会公共利益和采购人的合法权益。</w:t>
      </w:r>
    </w:p>
    <w:p>
      <w:pPr>
        <w:pStyle w:val="6"/>
        <w:rPr>
          <w:rFonts w:hint="eastAsia" w:ascii="仿宋" w:hAnsi="仿宋" w:eastAsia="仿宋" w:cs="仿宋"/>
          <w:lang w:val="en-US" w:eastAsia="zh-CN"/>
        </w:rPr>
      </w:pPr>
      <w:r>
        <w:rPr>
          <w:rFonts w:hint="eastAsia" w:ascii="仿宋" w:hAnsi="仿宋" w:eastAsia="仿宋" w:cs="仿宋"/>
          <w:lang w:val="en-US" w:eastAsia="zh-CN"/>
        </w:rPr>
        <w:t>七、严格履行招标合同约定义务，不在招标合同执行过程中采取降低质量或标准、减少数量、拖延交付时间等方式损害采购人的利益，并自觉承担违约责任。</w:t>
      </w:r>
    </w:p>
    <w:p>
      <w:pPr>
        <w:pStyle w:val="6"/>
        <w:rPr>
          <w:rFonts w:hint="eastAsia" w:ascii="仿宋" w:hAnsi="仿宋" w:eastAsia="仿宋" w:cs="仿宋"/>
          <w:lang w:val="en-US" w:eastAsia="zh-CN"/>
        </w:rPr>
      </w:pPr>
      <w:r>
        <w:rPr>
          <w:rFonts w:hint="eastAsia" w:ascii="仿宋" w:hAnsi="仿宋" w:eastAsia="仿宋" w:cs="仿宋"/>
          <w:lang w:val="en-US" w:eastAsia="zh-CN"/>
        </w:rPr>
        <w:t>八、自觉接受并积极配合主管部门和纪检监察机关依法实施的监督检查，如实反映情况，及时提供有关证明材料。</w:t>
      </w:r>
    </w:p>
    <w:p>
      <w:pPr>
        <w:pStyle w:val="6"/>
        <w:rPr>
          <w:rFonts w:hint="eastAsia" w:ascii="仿宋" w:hAnsi="仿宋" w:eastAsia="仿宋" w:cs="仿宋"/>
          <w:lang w:val="en-US" w:eastAsia="zh-CN"/>
        </w:rPr>
      </w:pPr>
    </w:p>
    <w:p>
      <w:pPr>
        <w:pStyle w:val="6"/>
        <w:ind w:firstLine="3584" w:firstLineChars="1475"/>
        <w:rPr>
          <w:rFonts w:hint="eastAsia" w:ascii="仿宋" w:hAnsi="仿宋" w:eastAsia="仿宋" w:cs="仿宋"/>
          <w:lang w:val="en-US" w:eastAsia="zh-CN"/>
        </w:rPr>
      </w:pPr>
    </w:p>
    <w:p>
      <w:pPr>
        <w:pStyle w:val="6"/>
        <w:spacing w:line="360" w:lineRule="auto"/>
        <w:ind w:firstLine="3827" w:firstLineChars="1575"/>
        <w:rPr>
          <w:rFonts w:hint="eastAsia" w:ascii="仿宋" w:hAnsi="仿宋" w:eastAsia="仿宋" w:cs="仿宋"/>
          <w:lang w:val="en-US" w:eastAsia="zh-CN"/>
        </w:rPr>
      </w:pPr>
      <w:r>
        <w:rPr>
          <w:rFonts w:hint="eastAsia" w:ascii="仿宋" w:hAnsi="仿宋" w:eastAsia="仿宋" w:cs="仿宋"/>
          <w:lang w:val="en-US" w:eastAsia="zh-CN"/>
        </w:rPr>
        <w:t>投标人名称（公章）：</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w:t>
      </w:r>
    </w:p>
    <w:p>
      <w:pPr>
        <w:pStyle w:val="6"/>
        <w:spacing w:line="360" w:lineRule="auto"/>
        <w:rPr>
          <w:rFonts w:hint="default" w:ascii="仿宋" w:hAnsi="仿宋" w:eastAsia="仿宋" w:cs="仿宋"/>
          <w:lang w:val="en-US" w:eastAsia="zh-CN"/>
        </w:rPr>
      </w:pPr>
      <w:r>
        <w:rPr>
          <w:rFonts w:hint="eastAsia" w:ascii="仿宋" w:hAnsi="仿宋" w:eastAsia="仿宋" w:cs="仿宋"/>
          <w:lang w:val="en-US" w:eastAsia="zh-CN"/>
        </w:rPr>
        <w:t xml:space="preserve">                            法定代表人（签章）：</w:t>
      </w:r>
      <w:r>
        <w:rPr>
          <w:rFonts w:hint="eastAsia" w:ascii="仿宋" w:hAnsi="仿宋" w:eastAsia="仿宋" w:cs="仿宋"/>
          <w:u w:val="single"/>
          <w:lang w:val="en-US" w:eastAsia="zh-CN"/>
        </w:rPr>
        <w:t xml:space="preserve">                     </w:t>
      </w:r>
    </w:p>
    <w:p>
      <w:pPr>
        <w:pStyle w:val="6"/>
        <w:spacing w:line="360" w:lineRule="auto"/>
        <w:ind w:firstLine="3827" w:firstLineChars="1575"/>
        <w:rPr>
          <w:rFonts w:hint="default" w:ascii="仿宋" w:hAnsi="仿宋" w:eastAsia="仿宋" w:cs="仿宋"/>
          <w:lang w:val="en-US" w:eastAsia="zh-CN"/>
        </w:rPr>
      </w:pPr>
      <w:r>
        <w:rPr>
          <w:rFonts w:hint="eastAsia" w:ascii="仿宋" w:hAnsi="仿宋" w:eastAsia="仿宋" w:cs="仿宋"/>
          <w:lang w:val="en-US" w:eastAsia="zh-CN"/>
        </w:rPr>
        <w:t>授权代表（签字）：</w:t>
      </w:r>
      <w:r>
        <w:rPr>
          <w:rFonts w:hint="eastAsia" w:ascii="仿宋" w:hAnsi="仿宋" w:eastAsia="仿宋" w:cs="仿宋"/>
          <w:u w:val="single"/>
          <w:lang w:val="en-US" w:eastAsia="zh-CN"/>
        </w:rPr>
        <w:t xml:space="preserve">                       </w:t>
      </w:r>
      <w:r>
        <w:rPr>
          <w:rFonts w:hint="eastAsia" w:ascii="仿宋" w:hAnsi="仿宋" w:eastAsia="仿宋" w:cs="仿宋"/>
          <w:u w:val="none"/>
          <w:lang w:val="en-US" w:eastAsia="zh-CN"/>
        </w:rPr>
        <w:t xml:space="preserve">  </w:t>
      </w:r>
      <w:r>
        <w:rPr>
          <w:rFonts w:hint="eastAsia" w:ascii="仿宋" w:hAnsi="仿宋" w:eastAsia="仿宋" w:cs="仿宋"/>
          <w:u w:val="single"/>
          <w:lang w:val="en-US" w:eastAsia="zh-CN"/>
        </w:rPr>
        <w:t xml:space="preserve"> </w:t>
      </w:r>
    </w:p>
    <w:p>
      <w:pPr>
        <w:pStyle w:val="6"/>
        <w:spacing w:line="360" w:lineRule="auto"/>
        <w:rPr>
          <w:rFonts w:hint="eastAsia" w:ascii="仿宋" w:hAnsi="仿宋" w:eastAsia="仿宋" w:cs="仿宋"/>
          <w:lang w:val="en-US" w:eastAsia="zh-CN"/>
        </w:rPr>
      </w:pPr>
      <w:r>
        <w:rPr>
          <w:rFonts w:hint="eastAsia" w:ascii="仿宋" w:hAnsi="仿宋" w:eastAsia="仿宋" w:cs="仿宋"/>
          <w:lang w:val="en-US" w:eastAsia="zh-CN"/>
        </w:rPr>
        <w:t xml:space="preserve">                                    ____年__月__日</w:t>
      </w:r>
    </w:p>
    <w:p>
      <w:pPr>
        <w:pStyle w:val="6"/>
        <w:rPr>
          <w:rFonts w:hint="eastAsia"/>
          <w:lang w:val="en-US" w:eastAsia="zh-CN"/>
        </w:rPr>
      </w:pPr>
    </w:p>
    <w:p>
      <w:pPr>
        <w:pStyle w:val="4"/>
        <w:numPr>
          <w:ilvl w:val="0"/>
          <w:numId w:val="0"/>
        </w:numPr>
        <w:shd w:val="clear" w:color="auto" w:fill="auto"/>
        <w:spacing w:before="0" w:line="240" w:lineRule="atLeast"/>
        <w:ind w:leftChars="0" w:right="0" w:rightChars="0"/>
        <w:jc w:val="both"/>
        <w:outlineLvl w:val="9"/>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pPr>
        <w:pStyle w:val="4"/>
        <w:numPr>
          <w:ilvl w:val="0"/>
          <w:numId w:val="0"/>
        </w:numPr>
        <w:shd w:val="clear" w:color="auto" w:fill="auto"/>
        <w:spacing w:before="0" w:line="240" w:lineRule="atLeast"/>
        <w:ind w:leftChars="0" w:right="0" w:rightChars="0"/>
        <w:jc w:val="both"/>
        <w:outlineLvl w:val="9"/>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pPr>
        <w:rPr>
          <w:rFonts w:hint="eastAsia"/>
          <w:lang w:val="en-US" w:eastAsia="zh-CN"/>
        </w:rPr>
      </w:pPr>
    </w:p>
    <w:p>
      <w:pPr>
        <w:pStyle w:val="4"/>
        <w:numPr>
          <w:ilvl w:val="0"/>
          <w:numId w:val="0"/>
        </w:numPr>
        <w:shd w:val="clear" w:color="auto" w:fill="auto"/>
        <w:spacing w:before="0" w:line="240" w:lineRule="atLeast"/>
        <w:ind w:leftChars="0" w:right="0" w:rightChars="0"/>
        <w:jc w:val="both"/>
        <w:outlineLvl w:val="9"/>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pPr>
        <w:pStyle w:val="4"/>
        <w:numPr>
          <w:ilvl w:val="0"/>
          <w:numId w:val="0"/>
        </w:numPr>
        <w:shd w:val="clear" w:color="auto" w:fill="auto"/>
        <w:spacing w:before="0" w:line="240" w:lineRule="atLeast"/>
        <w:ind w:leftChars="0" w:right="0" w:rightChars="0"/>
        <w:jc w:val="center"/>
        <w:outlineLvl w:val="2"/>
        <w:rPr>
          <w:rFonts w:hint="eastAsia" w:ascii="仿宋" w:hAnsi="仿宋" w:eastAsia="仿宋" w:cs="仿宋"/>
          <w:b/>
          <w:bCs/>
          <w:color w:val="000000" w:themeColor="text1"/>
          <w:spacing w:val="0"/>
          <w:w w:val="100"/>
          <w:position w:val="0"/>
          <w:sz w:val="36"/>
          <w:szCs w:val="36"/>
          <w:shd w:val="clear" w:color="auto" w:fill="auto"/>
          <w:lang w:val="en-US" w:eastAsia="en-US" w:bidi="en-US"/>
          <w14:textFill>
            <w14:solidFill>
              <w14:schemeClr w14:val="tx1"/>
            </w14:solidFill>
          </w14:textFill>
        </w:rPr>
      </w:pPr>
      <w:bookmarkStart w:id="116" w:name="_Toc28300"/>
      <w: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t>5、</w:t>
      </w:r>
      <w:r>
        <w:rPr>
          <w:rFonts w:hint="eastAsia" w:ascii="仿宋" w:hAnsi="仿宋" w:eastAsia="仿宋" w:cs="仿宋"/>
          <w:b/>
          <w:bCs/>
          <w:color w:val="000000" w:themeColor="text1"/>
          <w:spacing w:val="0"/>
          <w:w w:val="100"/>
          <w:position w:val="0"/>
          <w:sz w:val="36"/>
          <w:szCs w:val="36"/>
          <w:shd w:val="clear" w:color="auto" w:fill="auto"/>
          <w:lang w:val="en-US" w:eastAsia="en-US" w:bidi="en-US"/>
          <w14:textFill>
            <w14:solidFill>
              <w14:schemeClr w14:val="tx1"/>
            </w14:solidFill>
          </w14:textFill>
        </w:rPr>
        <w:t>投标保证金缴纳凭证或投标担保函</w:t>
      </w:r>
      <w:bookmarkEnd w:id="116"/>
    </w:p>
    <w:p>
      <w:pPr>
        <w:shd w:val="clear" w:color="auto" w:fill="auto"/>
        <w:ind w:firstLine="486" w:firstLineChars="200"/>
        <w:rPr>
          <w:rFonts w:hint="eastAsia" w:ascii="仿宋" w:hAnsi="仿宋" w:eastAsia="仿宋" w:cs="仿宋"/>
          <w:color w:val="000000" w:themeColor="text1"/>
          <w:sz w:val="24"/>
          <w:highlight w:val="none"/>
          <w14:textFill>
            <w14:solidFill>
              <w14:schemeClr w14:val="tx1"/>
            </w14:solidFill>
          </w14:textFill>
        </w:rPr>
      </w:pPr>
      <w:bookmarkStart w:id="117" w:name="_Toc494296991"/>
      <w:bookmarkStart w:id="118" w:name="_Toc494296665"/>
    </w:p>
    <w:bookmarkEnd w:id="117"/>
    <w:bookmarkEnd w:id="118"/>
    <w:p>
      <w:pPr>
        <w:pStyle w:val="6"/>
        <w:shd w:val="clear" w:color="auto" w:fill="auto"/>
        <w:rPr>
          <w:rFonts w:hint="eastAsia" w:ascii="仿宋" w:hAnsi="仿宋" w:eastAsia="仿宋" w:cs="仿宋"/>
          <w:color w:val="000000" w:themeColor="text1"/>
          <w:highlight w:val="none"/>
          <w14:textFill>
            <w14:solidFill>
              <w14:schemeClr w14:val="tx1"/>
            </w14:solidFill>
          </w14:textFill>
        </w:rPr>
      </w:pPr>
    </w:p>
    <w:tbl>
      <w:tblPr>
        <w:tblStyle w:val="20"/>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rPr>
                <w:rFonts w:hint="eastAsia" w:ascii="仿宋" w:hAnsi="仿宋" w:eastAsia="仿宋" w:cs="仿宋"/>
                <w:b/>
                <w:bCs/>
                <w:color w:val="000000" w:themeColor="text1"/>
                <w:sz w:val="30"/>
                <w:szCs w:val="30"/>
                <w:highlight w:val="none"/>
                <w14:textFill>
                  <w14:solidFill>
                    <w14:schemeClr w14:val="tx1"/>
                  </w14:solidFill>
                </w14:textFill>
              </w:rPr>
            </w:pPr>
          </w:p>
          <w:p>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投标保证金收据</w:t>
            </w:r>
          </w:p>
        </w:tc>
      </w:tr>
    </w:tbl>
    <w:p>
      <w:pPr>
        <w:pStyle w:val="6"/>
        <w:shd w:val="clear" w:color="auto" w:fill="auto"/>
        <w:ind w:left="0" w:leftChars="0" w:firstLine="0" w:firstLineChars="0"/>
        <w:rPr>
          <w:rFonts w:hint="eastAsia" w:ascii="仿宋" w:hAnsi="仿宋" w:eastAsia="仿宋" w:cs="仿宋"/>
          <w:color w:val="000000" w:themeColor="text1"/>
          <w:highlight w:val="none"/>
          <w14:textFill>
            <w14:solidFill>
              <w14:schemeClr w14:val="tx1"/>
            </w14:solidFill>
          </w14:textFill>
        </w:rPr>
      </w:pPr>
    </w:p>
    <w:p>
      <w:pPr>
        <w:shd w:val="clear" w:color="auto" w:fill="auto"/>
        <w:spacing w:line="240" w:lineRule="atLeast"/>
        <w:ind w:left="1164" w:leftChars="257" w:hanging="540"/>
        <w:jc w:val="center"/>
        <w:rPr>
          <w:rFonts w:hint="eastAsia" w:ascii="仿宋" w:hAnsi="仿宋" w:eastAsia="仿宋" w:cs="仿宋"/>
          <w:color w:val="000000" w:themeColor="text1"/>
          <w:sz w:val="24"/>
          <w:highlight w:val="none"/>
          <w14:textFill>
            <w14:solidFill>
              <w14:schemeClr w14:val="tx1"/>
            </w14:solidFill>
          </w14:textFill>
        </w:rPr>
      </w:pPr>
    </w:p>
    <w:p>
      <w:pPr>
        <w:shd w:val="clear" w:color="auto" w:fill="auto"/>
        <w:rPr>
          <w:rFonts w:hint="eastAsia" w:ascii="仿宋" w:hAnsi="仿宋" w:eastAsia="仿宋" w:cs="仿宋"/>
          <w:color w:val="000000" w:themeColor="text1"/>
          <w:sz w:val="28"/>
          <w:szCs w:val="28"/>
          <w:highlight w:val="none"/>
          <w14:textFill>
            <w14:solidFill>
              <w14:schemeClr w14:val="tx1"/>
            </w14:solidFill>
          </w14:textFill>
        </w:rPr>
      </w:pPr>
    </w:p>
    <w:tbl>
      <w:tblPr>
        <w:tblStyle w:val="20"/>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rPr>
                <w:rFonts w:hint="eastAsia" w:ascii="仿宋" w:hAnsi="仿宋" w:eastAsia="仿宋" w:cs="仿宋"/>
                <w:b/>
                <w:bCs/>
                <w:color w:val="000000" w:themeColor="text1"/>
                <w:sz w:val="30"/>
                <w:szCs w:val="30"/>
                <w:highlight w:val="none"/>
                <w14:textFill>
                  <w14:solidFill>
                    <w14:schemeClr w14:val="tx1"/>
                  </w14:solidFill>
                </w14:textFill>
              </w:rPr>
            </w:pPr>
          </w:p>
          <w:p>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pPr>
              <w:shd w:val="clear" w:color="auto" w:fill="auto"/>
              <w:jc w:val="center"/>
              <w:rPr>
                <w:rFonts w:hint="eastAsia" w:ascii="仿宋" w:hAnsi="仿宋" w:eastAsia="仿宋" w:cs="仿宋"/>
                <w:b/>
                <w:bCs/>
                <w:color w:val="000000" w:themeColor="text1"/>
                <w:sz w:val="30"/>
                <w:szCs w:val="30"/>
                <w:highlight w:val="none"/>
                <w:lang w:eastAsia="zh-CN"/>
                <w14:textFill>
                  <w14:solidFill>
                    <w14:schemeClr w14:val="tx1"/>
                  </w14:solidFill>
                </w14:textFill>
              </w:rPr>
            </w:pPr>
            <w:r>
              <w:rPr>
                <w:rFonts w:hint="eastAsia" w:ascii="宋体" w:hAnsi="宋体" w:cs="宋体"/>
                <w:b/>
                <w:bCs/>
                <w:sz w:val="30"/>
                <w:szCs w:val="30"/>
              </w:rPr>
              <w:t>银行打款凭证复印件</w:t>
            </w:r>
          </w:p>
        </w:tc>
      </w:tr>
    </w:tbl>
    <w:p>
      <w:pPr>
        <w:pStyle w:val="6"/>
        <w:shd w:val="clear" w:color="auto" w:fill="auto"/>
        <w:rPr>
          <w:rFonts w:hint="eastAsia" w:ascii="仿宋" w:hAnsi="仿宋" w:eastAsia="仿宋" w:cs="仿宋"/>
          <w:color w:val="000000" w:themeColor="text1"/>
          <w:highlight w:val="none"/>
          <w14:textFill>
            <w14:solidFill>
              <w14:schemeClr w14:val="tx1"/>
            </w14:solidFill>
          </w14:textFill>
        </w:rPr>
      </w:pPr>
    </w:p>
    <w:p>
      <w:pPr>
        <w:pStyle w:val="6"/>
        <w:shd w:val="clear" w:color="auto" w:fill="auto"/>
        <w:rPr>
          <w:rFonts w:hint="eastAsia" w:ascii="仿宋" w:hAnsi="仿宋" w:eastAsia="仿宋" w:cs="仿宋"/>
          <w:color w:val="000000" w:themeColor="text1"/>
          <w:highlight w:val="none"/>
          <w14:textFill>
            <w14:solidFill>
              <w14:schemeClr w14:val="tx1"/>
            </w14:solidFill>
          </w14:textFill>
        </w:rPr>
      </w:pPr>
    </w:p>
    <w:p>
      <w:pPr>
        <w:pStyle w:val="6"/>
        <w:shd w:val="clear" w:color="auto" w:fill="auto"/>
        <w:rPr>
          <w:rFonts w:hint="eastAsia" w:ascii="仿宋" w:hAnsi="仿宋" w:eastAsia="仿宋" w:cs="仿宋"/>
          <w:color w:val="000000" w:themeColor="text1"/>
          <w:highlight w:val="none"/>
          <w14:textFill>
            <w14:solidFill>
              <w14:schemeClr w14:val="tx1"/>
            </w14:solidFill>
          </w14:textFill>
        </w:rPr>
      </w:pPr>
    </w:p>
    <w:p>
      <w:pPr>
        <w:pStyle w:val="6"/>
        <w:shd w:val="clear" w:color="auto" w:fill="auto"/>
        <w:rPr>
          <w:rFonts w:hint="eastAsia" w:ascii="仿宋" w:hAnsi="仿宋" w:eastAsia="仿宋" w:cs="仿宋"/>
          <w:color w:val="000000" w:themeColor="text1"/>
          <w:highlight w:val="none"/>
          <w14:textFill>
            <w14:solidFill>
              <w14:schemeClr w14:val="tx1"/>
            </w14:solidFill>
          </w14:textFill>
        </w:rPr>
      </w:pPr>
    </w:p>
    <w:p>
      <w:pPr>
        <w:pStyle w:val="6"/>
        <w:shd w:val="clear" w:color="auto" w:fill="auto"/>
        <w:rPr>
          <w:rFonts w:hint="eastAsia" w:ascii="仿宋" w:hAnsi="仿宋" w:eastAsia="仿宋" w:cs="仿宋"/>
          <w:color w:val="000000" w:themeColor="text1"/>
          <w:highlight w:val="none"/>
          <w14:textFill>
            <w14:solidFill>
              <w14:schemeClr w14:val="tx1"/>
            </w14:solidFill>
          </w14:textFill>
        </w:rPr>
      </w:pPr>
    </w:p>
    <w:p>
      <w:pPr>
        <w:pStyle w:val="6"/>
        <w:shd w:val="clear" w:color="auto" w:fill="auto"/>
        <w:rPr>
          <w:rFonts w:hint="eastAsia" w:ascii="仿宋" w:hAnsi="仿宋" w:eastAsia="仿宋" w:cs="仿宋"/>
          <w:color w:val="000000" w:themeColor="text1"/>
          <w:highlight w:val="none"/>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5"/>
        <w:outlineLvl w:val="9"/>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7"/>
        <w:numPr>
          <w:ilvl w:val="0"/>
          <w:numId w:val="0"/>
        </w:numPr>
        <w:ind w:leftChars="0" w:right="0" w:rightChars="0"/>
        <w:rPr>
          <w:rFonts w:hint="eastAsia"/>
        </w:rPr>
      </w:pPr>
    </w:p>
    <w:p>
      <w:pPr>
        <w:rPr>
          <w:rFonts w:hint="eastAsia"/>
        </w:rPr>
      </w:pPr>
    </w:p>
    <w:p>
      <w:pPr>
        <w:pStyle w:val="19"/>
        <w:rPr>
          <w:rFonts w:hint="eastAsia"/>
        </w:rPr>
      </w:pPr>
    </w:p>
    <w:p>
      <w:pPr>
        <w:pStyle w:val="19"/>
        <w:rPr>
          <w:rFonts w:hint="eastAsia"/>
        </w:rPr>
      </w:pPr>
    </w:p>
    <w:p>
      <w:pPr>
        <w:pStyle w:val="19"/>
        <w:rPr>
          <w:rFonts w:hint="eastAsia"/>
        </w:rPr>
      </w:pPr>
    </w:p>
    <w:p>
      <w:pPr>
        <w:spacing w:line="360" w:lineRule="auto"/>
        <w:jc w:val="center"/>
        <w:rPr>
          <w:rFonts w:hint="eastAsia" w:ascii="仿宋" w:hAnsi="仿宋" w:eastAsia="仿宋" w:cs="仿宋"/>
          <w:b/>
          <w:bCs/>
          <w:color w:val="000000" w:themeColor="text1"/>
          <w:sz w:val="28"/>
          <w:szCs w:val="28"/>
          <w:lang w:eastAsia="zh-CN"/>
          <w14:textFill>
            <w14:solidFill>
              <w14:schemeClr w14:val="tx1"/>
            </w14:solidFill>
          </w14:textFill>
        </w:rPr>
      </w:pPr>
    </w:p>
    <w:p>
      <w:pPr>
        <w:spacing w:line="360" w:lineRule="auto"/>
        <w:jc w:val="center"/>
        <w:rPr>
          <w:rFonts w:hint="eastAsia" w:ascii="仿宋" w:hAnsi="仿宋" w:eastAsia="仿宋" w:cs="仿宋"/>
          <w:b/>
          <w:bCs/>
          <w:color w:val="000000" w:themeColor="text1"/>
          <w:sz w:val="28"/>
          <w:szCs w:val="28"/>
          <w:lang w:eastAsia="zh-CN"/>
          <w14:textFill>
            <w14:solidFill>
              <w14:schemeClr w14:val="tx1"/>
            </w14:solidFill>
          </w14:textFill>
        </w:rPr>
      </w:pPr>
    </w:p>
    <w:p>
      <w:pPr>
        <w:spacing w:line="360" w:lineRule="auto"/>
        <w:jc w:val="center"/>
        <w:rPr>
          <w:rFonts w:hint="eastAsia" w:ascii="仿宋" w:hAnsi="仿宋" w:eastAsia="仿宋" w:cs="仿宋"/>
          <w:b/>
          <w:bCs/>
          <w:color w:val="000000" w:themeColor="text1"/>
          <w:sz w:val="28"/>
          <w:szCs w:val="28"/>
          <w:lang w:eastAsia="zh-CN"/>
          <w14:textFill>
            <w14:solidFill>
              <w14:schemeClr w14:val="tx1"/>
            </w14:solidFill>
          </w14:textFill>
        </w:rPr>
      </w:pPr>
    </w:p>
    <w:p>
      <w:pPr>
        <w:spacing w:line="360" w:lineRule="auto"/>
        <w:jc w:val="center"/>
        <w:rPr>
          <w:rFonts w:hint="eastAsia" w:ascii="仿宋" w:hAnsi="仿宋" w:eastAsia="仿宋" w:cs="仿宋"/>
          <w:b/>
          <w:bCs/>
          <w:color w:val="000000" w:themeColor="text1"/>
          <w:sz w:val="28"/>
          <w:szCs w:val="28"/>
          <w:lang w:eastAsia="zh-CN"/>
          <w14:textFill>
            <w14:solidFill>
              <w14:schemeClr w14:val="tx1"/>
            </w14:solidFill>
          </w14:textFill>
        </w:rPr>
      </w:pPr>
    </w:p>
    <w:p>
      <w:pPr>
        <w:spacing w:line="360" w:lineRule="auto"/>
        <w:jc w:val="center"/>
        <w:rPr>
          <w:rFonts w:hint="eastAsia" w:ascii="仿宋" w:hAnsi="仿宋" w:eastAsia="仿宋" w:cs="仿宋"/>
          <w:b/>
          <w:bCs/>
          <w:color w:val="000000" w:themeColor="text1"/>
          <w:sz w:val="28"/>
          <w:szCs w:val="28"/>
          <w:lang w:eastAsia="zh-CN"/>
          <w14:textFill>
            <w14:solidFill>
              <w14:schemeClr w14:val="tx1"/>
            </w14:solidFill>
          </w14:textFill>
        </w:rPr>
      </w:pPr>
    </w:p>
    <w:p>
      <w:pPr>
        <w:spacing w:line="360" w:lineRule="auto"/>
        <w:jc w:val="center"/>
        <w:rPr>
          <w:rFonts w:hint="eastAsia" w:ascii="仿宋" w:hAnsi="仿宋" w:eastAsia="仿宋" w:cs="仿宋"/>
          <w:b/>
          <w:bCs/>
          <w:color w:val="000000" w:themeColor="text1"/>
          <w:sz w:val="28"/>
          <w:szCs w:val="28"/>
          <w:lang w:eastAsia="zh-CN"/>
          <w14:textFill>
            <w14:solidFill>
              <w14:schemeClr w14:val="tx1"/>
            </w14:solidFill>
          </w14:textFill>
        </w:rPr>
      </w:pPr>
    </w:p>
    <w:p>
      <w:pPr>
        <w:spacing w:line="360" w:lineRule="auto"/>
        <w:jc w:val="center"/>
        <w:rPr>
          <w:rFonts w:hint="eastAsia" w:ascii="仿宋" w:hAnsi="仿宋" w:eastAsia="仿宋" w:cs="仿宋"/>
          <w:b/>
          <w:bCs/>
          <w:color w:val="000000" w:themeColor="text1"/>
          <w:sz w:val="28"/>
          <w:szCs w:val="28"/>
          <w:lang w:eastAsia="zh-CN"/>
          <w14:textFill>
            <w14:solidFill>
              <w14:schemeClr w14:val="tx1"/>
            </w14:solidFill>
          </w14:textFill>
        </w:rPr>
      </w:pPr>
    </w:p>
    <w:p>
      <w:pPr>
        <w:spacing w:line="360" w:lineRule="auto"/>
        <w:jc w:val="center"/>
        <w:rPr>
          <w:rFonts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政府采购投标担保函 （项目用）</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编号：</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 </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（采购人或采购代理机构）：</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鉴于</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（以下简称“供应商”）拟参加编号为</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的</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                            </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项目（以下简称“本项目”）投标，根据本项目询价通知书，供应商参加投标时应向你方缴纳投标保证金，且可以投标担保函的形式缴纳投标保证金。应供应商的申请，我方以保证的方式向你方提供如下投标保证金担保：</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一、保证责任的情形及保证金额</w:t>
      </w:r>
    </w:p>
    <w:p>
      <w:pPr>
        <w:spacing w:line="360" w:lineRule="auto"/>
        <w:ind w:firstLine="243" w:firstLineChars="1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（一）在供应商出现下列情形之一时，我方承担保证责任：</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1．中标后供应商无正当理由不与采购人或者采购代理机构签订《政府采购合同》；</w:t>
      </w:r>
    </w:p>
    <w:p>
      <w:pPr>
        <w:spacing w:line="360" w:lineRule="auto"/>
        <w:ind w:firstLine="486" w:firstLineChars="200"/>
        <w:outlineLvl w:val="2"/>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2．询价通知书规定的供应商应当缴纳保证金的其他情形。</w:t>
      </w:r>
    </w:p>
    <w:p>
      <w:pPr>
        <w:spacing w:line="360" w:lineRule="auto"/>
        <w:ind w:firstLine="243" w:firstLineChars="1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（二）我方承担保证责任的最高金额为人民币</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元（大写</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），即本项目的投标保证金金额。</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二、保证的方式及保证期间</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我方保证的方式为：连带责任保证。</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我方的保证期间为：自本保函生效之日起</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个月止。</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三、承担保证责任的程序</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1．你方要求我方承担保证责任的，应在本保函保证期间内向我方发出书面索赔通知。索赔通知应写明要求索赔的金额，支付款项应到达的账号，并附有证明供应商发生我方应承担保证责任情形的事实材料。</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2．我方在收到索赔通知及相关证明材料后，在</w:t>
      </w:r>
      <w:r>
        <w:rPr>
          <w:rFonts w:hint="eastAsia" w:ascii="仿宋" w:hAnsi="仿宋" w:eastAsia="仿宋" w:cs="仿宋"/>
          <w:color w:val="000000" w:themeColor="text1"/>
          <w:u w:val="single"/>
          <w:lang w:eastAsia="zh-CN"/>
          <w14:textFill>
            <w14:solidFill>
              <w14:schemeClr w14:val="tx1"/>
            </w14:solidFill>
          </w14:textFill>
        </w:rPr>
        <w:t>　　　</w:t>
      </w:r>
      <w:r>
        <w:rPr>
          <w:rFonts w:hint="eastAsia" w:ascii="仿宋" w:hAnsi="仿宋" w:eastAsia="仿宋" w:cs="仿宋"/>
          <w:color w:val="000000" w:themeColor="text1"/>
          <w:lang w:eastAsia="zh-CN"/>
          <w14:textFill>
            <w14:solidFill>
              <w14:schemeClr w14:val="tx1"/>
            </w14:solidFill>
          </w14:textFill>
        </w:rPr>
        <w:t>个工作日内进行审查，符合应承担保证责任情形的，我方应按照你方的要求代供应商向你方支付投标保证金。</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四、保证责任的终止</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1．保证期间届满你方未向我方书面主张保证责任的，自保证期间届满次日起，我方保证责任自动终止。</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2．我方按照本保函向你贵方履行了保证责任后，自我方向你贵方支付款项（支付款项从我方账户划出）之日起，保证责任终止。</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3．按照法律法规的规定或出现我方保证责任终止的其它情形的，我方在本保函项下的保证责任亦终止。</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五、免责条款</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1．依照法律规定或你方与供应商的另行约定，全部或者部分免除供应商投标保证金义务时，我方亦免除相应的保证责任。</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2．因你方原因致使供应商发生本保函第一条第（一）款约定情形的，我方不承担保证责任。</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3．因不可抗力造成供应商发生本保函第一条约定情形的，我方不承担保证责任。</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4．你方或其他有权机关对询价通知书进行任何澄清或修改，加重我方保证责任的，我方对加重部分不承担保证责任，但该澄清或修改经我方事先书面同意的除外。</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六、争议的解决</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因本保函发生的纠纷，由你我双方协商解决，协商不成的，通过诉讼程序解决，诉讼管辖地法院为</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法院。</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七、保函的生效</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本保函自我方加盖公章之日起生效。</w:t>
      </w:r>
    </w:p>
    <w:p>
      <w:pPr>
        <w:spacing w:line="360" w:lineRule="auto"/>
        <w:ind w:firstLine="6439" w:firstLineChars="2650"/>
        <w:rPr>
          <w:rFonts w:ascii="仿宋" w:hAnsi="仿宋" w:eastAsia="仿宋" w:cs="仿宋"/>
          <w:color w:val="000000" w:themeColor="text1"/>
          <w:lang w:eastAsia="zh-CN"/>
          <w14:textFill>
            <w14:solidFill>
              <w14:schemeClr w14:val="tx1"/>
            </w14:solidFill>
          </w14:textFill>
        </w:rPr>
      </w:pPr>
    </w:p>
    <w:p>
      <w:pPr>
        <w:spacing w:line="360" w:lineRule="auto"/>
        <w:ind w:firstLine="6439" w:firstLineChars="2650"/>
        <w:rPr>
          <w:rFonts w:ascii="仿宋" w:hAnsi="仿宋" w:eastAsia="仿宋" w:cs="仿宋"/>
          <w:color w:val="000000" w:themeColor="text1"/>
          <w:lang w:eastAsia="zh-CN"/>
          <w14:textFill>
            <w14:solidFill>
              <w14:schemeClr w14:val="tx1"/>
            </w14:solidFill>
          </w14:textFill>
        </w:rPr>
      </w:pPr>
    </w:p>
    <w:p>
      <w:pPr>
        <w:spacing w:line="360" w:lineRule="auto"/>
        <w:ind w:firstLine="6439" w:firstLineChars="265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保证人：（公章）</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                               </w:t>
      </w:r>
    </w:p>
    <w:p>
      <w:pPr>
        <w:spacing w:line="360" w:lineRule="auto"/>
        <w:ind w:firstLine="6318" w:firstLineChars="2600"/>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年     月      日</w:t>
      </w:r>
    </w:p>
    <w:p>
      <w:pPr>
        <w:pStyle w:val="26"/>
        <w:rPr>
          <w:rFonts w:hint="eastAsia" w:ascii="仿宋" w:hAnsi="仿宋" w:eastAsia="仿宋" w:cs="仿宋"/>
          <w:color w:val="000000" w:themeColor="text1"/>
          <w:lang w:eastAsia="zh-CN"/>
          <w14:textFill>
            <w14:solidFill>
              <w14:schemeClr w14:val="tx1"/>
            </w14:solidFill>
          </w14:textFill>
        </w:rPr>
      </w:pPr>
    </w:p>
    <w:p>
      <w:pPr>
        <w:pStyle w:val="26"/>
        <w:rPr>
          <w:rFonts w:hint="eastAsia" w:ascii="仿宋" w:hAnsi="仿宋" w:eastAsia="仿宋" w:cs="仿宋"/>
          <w:color w:val="000000" w:themeColor="text1"/>
          <w:lang w:eastAsia="zh-CN"/>
          <w14:textFill>
            <w14:solidFill>
              <w14:schemeClr w14:val="tx1"/>
            </w14:solidFill>
          </w14:textFill>
        </w:rPr>
      </w:pPr>
    </w:p>
    <w:p>
      <w:pPr>
        <w:pStyle w:val="26"/>
        <w:rPr>
          <w:rFonts w:hint="eastAsia" w:ascii="仿宋" w:hAnsi="仿宋" w:eastAsia="仿宋" w:cs="仿宋"/>
          <w:color w:val="000000" w:themeColor="text1"/>
          <w:lang w:eastAsia="zh-CN"/>
          <w14:textFill>
            <w14:solidFill>
              <w14:schemeClr w14:val="tx1"/>
            </w14:solidFill>
          </w14:textFill>
        </w:rPr>
      </w:pPr>
    </w:p>
    <w:p>
      <w:pPr>
        <w:pStyle w:val="26"/>
        <w:rPr>
          <w:rFonts w:hint="eastAsia" w:ascii="仿宋" w:hAnsi="仿宋" w:eastAsia="仿宋" w:cs="仿宋"/>
          <w:color w:val="000000" w:themeColor="text1"/>
          <w:lang w:eastAsia="zh-CN"/>
          <w14:textFill>
            <w14:solidFill>
              <w14:schemeClr w14:val="tx1"/>
            </w14:solidFill>
          </w14:textFill>
        </w:rPr>
      </w:pPr>
    </w:p>
    <w:p>
      <w:pPr>
        <w:pStyle w:val="26"/>
        <w:rPr>
          <w:rFonts w:hint="eastAsia" w:ascii="仿宋" w:hAnsi="仿宋" w:eastAsia="仿宋" w:cs="仿宋"/>
          <w:color w:val="000000" w:themeColor="text1"/>
          <w:lang w:eastAsia="zh-CN"/>
          <w14:textFill>
            <w14:solidFill>
              <w14:schemeClr w14:val="tx1"/>
            </w14:solidFill>
          </w14:textFill>
        </w:rPr>
      </w:pPr>
    </w:p>
    <w:p>
      <w:pPr>
        <w:pStyle w:val="26"/>
        <w:rPr>
          <w:rFonts w:hint="eastAsia" w:ascii="仿宋" w:hAnsi="仿宋" w:eastAsia="仿宋" w:cs="仿宋"/>
          <w:color w:val="000000" w:themeColor="text1"/>
          <w:lang w:eastAsia="zh-CN"/>
          <w14:textFill>
            <w14:solidFill>
              <w14:schemeClr w14:val="tx1"/>
            </w14:solidFill>
          </w14:textFill>
        </w:rPr>
      </w:pPr>
    </w:p>
    <w:p>
      <w:pPr>
        <w:pStyle w:val="26"/>
        <w:rPr>
          <w:rFonts w:hint="eastAsia" w:ascii="仿宋" w:hAnsi="仿宋" w:eastAsia="仿宋" w:cs="仿宋"/>
          <w:color w:val="000000" w:themeColor="text1"/>
          <w:lang w:eastAsia="zh-CN"/>
          <w14:textFill>
            <w14:solidFill>
              <w14:schemeClr w14:val="tx1"/>
            </w14:solidFill>
          </w14:textFill>
        </w:rPr>
      </w:pPr>
    </w:p>
    <w:p>
      <w:pPr>
        <w:pStyle w:val="26"/>
        <w:rPr>
          <w:rFonts w:hint="eastAsia" w:ascii="仿宋" w:hAnsi="仿宋" w:eastAsia="仿宋" w:cs="仿宋"/>
          <w:color w:val="000000" w:themeColor="text1"/>
          <w:lang w:eastAsia="zh-CN"/>
          <w14:textFill>
            <w14:solidFill>
              <w14:schemeClr w14:val="tx1"/>
            </w14:solidFill>
          </w14:textFill>
        </w:rPr>
      </w:pPr>
    </w:p>
    <w:p>
      <w:pPr>
        <w:pStyle w:val="26"/>
        <w:rPr>
          <w:rFonts w:hint="eastAsia" w:ascii="仿宋" w:hAnsi="仿宋" w:eastAsia="仿宋" w:cs="仿宋"/>
          <w:color w:val="000000" w:themeColor="text1"/>
          <w:lang w:eastAsia="zh-CN"/>
          <w14:textFill>
            <w14:solidFill>
              <w14:schemeClr w14:val="tx1"/>
            </w14:solidFill>
          </w14:textFill>
        </w:rPr>
      </w:pPr>
    </w:p>
    <w:p>
      <w:pPr>
        <w:pStyle w:val="26"/>
        <w:rPr>
          <w:rFonts w:hint="eastAsia" w:ascii="仿宋" w:hAnsi="仿宋" w:eastAsia="仿宋" w:cs="仿宋"/>
          <w:color w:val="000000" w:themeColor="text1"/>
          <w:lang w:eastAsia="zh-CN"/>
          <w14:textFill>
            <w14:solidFill>
              <w14:schemeClr w14:val="tx1"/>
            </w14:solidFill>
          </w14:textFill>
        </w:rPr>
      </w:pPr>
    </w:p>
    <w:p>
      <w:pPr>
        <w:pStyle w:val="26"/>
        <w:rPr>
          <w:rFonts w:hint="eastAsia" w:ascii="仿宋" w:hAnsi="仿宋" w:eastAsia="仿宋" w:cs="仿宋"/>
          <w:color w:val="000000" w:themeColor="text1"/>
          <w:lang w:eastAsia="zh-CN"/>
          <w14:textFill>
            <w14:solidFill>
              <w14:schemeClr w14:val="tx1"/>
            </w14:solidFill>
          </w14:textFill>
        </w:rPr>
      </w:pPr>
    </w:p>
    <w:p>
      <w:pPr>
        <w:pStyle w:val="26"/>
        <w:rPr>
          <w:rFonts w:hint="eastAsia" w:ascii="仿宋" w:hAnsi="仿宋" w:eastAsia="仿宋" w:cs="仿宋"/>
          <w:color w:val="000000" w:themeColor="text1"/>
          <w:lang w:eastAsia="zh-CN"/>
          <w14:textFill>
            <w14:solidFill>
              <w14:schemeClr w14:val="tx1"/>
            </w14:solidFill>
          </w14:textFill>
        </w:rPr>
      </w:pPr>
    </w:p>
    <w:p>
      <w:pPr>
        <w:pStyle w:val="26"/>
        <w:rPr>
          <w:rFonts w:hint="eastAsia" w:ascii="仿宋" w:hAnsi="仿宋" w:eastAsia="仿宋" w:cs="仿宋"/>
          <w:color w:val="000000" w:themeColor="text1"/>
          <w:lang w:eastAsia="zh-CN"/>
          <w14:textFill>
            <w14:solidFill>
              <w14:schemeClr w14:val="tx1"/>
            </w14:solidFill>
          </w14:textFill>
        </w:rPr>
      </w:pPr>
    </w:p>
    <w:p>
      <w:pPr>
        <w:pStyle w:val="26"/>
        <w:rPr>
          <w:rFonts w:hint="eastAsia" w:ascii="仿宋" w:hAnsi="仿宋" w:eastAsia="仿宋" w:cs="仿宋"/>
          <w:color w:val="000000" w:themeColor="text1"/>
          <w:lang w:eastAsia="zh-CN"/>
          <w14:textFill>
            <w14:solidFill>
              <w14:schemeClr w14:val="tx1"/>
            </w14:solidFill>
          </w14:textFill>
        </w:rPr>
      </w:pPr>
    </w:p>
    <w:p>
      <w:pPr>
        <w:pStyle w:val="26"/>
        <w:rPr>
          <w:rFonts w:hint="eastAsia" w:ascii="仿宋" w:hAnsi="仿宋" w:eastAsia="仿宋" w:cs="仿宋"/>
          <w:color w:val="000000" w:themeColor="text1"/>
          <w:lang w:eastAsia="zh-CN"/>
          <w14:textFill>
            <w14:solidFill>
              <w14:schemeClr w14:val="tx1"/>
            </w14:solidFill>
          </w14:textFill>
        </w:rPr>
        <w:sectPr>
          <w:headerReference r:id="rId8" w:type="default"/>
          <w:footerReference r:id="rId9" w:type="default"/>
          <w:pgSz w:w="11905" w:h="16838"/>
          <w:pgMar w:top="1440" w:right="1417" w:bottom="1440" w:left="1417" w:header="850" w:footer="992" w:gutter="0"/>
          <w:pgNumType w:fmt="decimal"/>
          <w:cols w:space="0" w:num="1"/>
          <w:docGrid w:type="linesAndChars" w:linePitch="325" w:charSpace="635"/>
        </w:sectPr>
      </w:pPr>
    </w:p>
    <w:p>
      <w:pPr>
        <w:rPr>
          <w:rFonts w:hint="eastAsia"/>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jc w:val="center"/>
        <w:textAlignment w:val="auto"/>
        <w:outlineLvl w:val="2"/>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lang w:val="en-US" w:eastAsia="zh-CN"/>
          <w14:textFill>
            <w14:solidFill>
              <w14:schemeClr w14:val="tx1"/>
            </w14:solidFill>
          </w14:textFill>
        </w:rPr>
        <w:t>6、</w:t>
      </w:r>
      <w:r>
        <w:rPr>
          <w:rFonts w:hint="eastAsia" w:ascii="仿宋" w:hAnsi="仿宋" w:eastAsia="仿宋" w:cs="仿宋"/>
          <w:b/>
          <w:bCs/>
          <w:color w:val="000000" w:themeColor="text1"/>
          <w:sz w:val="36"/>
          <w:szCs w:val="36"/>
          <w14:textFill>
            <w14:solidFill>
              <w14:schemeClr w14:val="tx1"/>
            </w14:solidFill>
          </w14:textFill>
        </w:rPr>
        <w:t>投标人须知资料表要求的其他资格证明文件</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320" w:lineRule="atLeast"/>
        <w:ind w:right="0" w:firstLine="420" w:firstLineChars="200"/>
        <w:jc w:val="left"/>
        <w:rPr>
          <w:rFonts w:hint="default" w:ascii="仿宋" w:hAnsi="仿宋" w:eastAsia="仿宋" w:cs="仿宋"/>
          <w:b w:val="0"/>
          <w:bCs w:val="0"/>
          <w:color w:val="000000" w:themeColor="text1"/>
          <w:spacing w:val="0"/>
          <w:w w:val="100"/>
          <w:kern w:val="0"/>
          <w:position w:val="0"/>
          <w:sz w:val="21"/>
          <w:szCs w:val="21"/>
          <w:shd w:val="clear" w:color="auto" w:fill="auto"/>
          <w:lang w:val="en-US" w:eastAsia="zh-CN" w:bidi="en-US"/>
          <w14:textFill>
            <w14:solidFill>
              <w14:schemeClr w14:val="tx1"/>
            </w14:solidFill>
          </w14:textFill>
        </w:rPr>
      </w:pPr>
      <w:r>
        <w:rPr>
          <w:rFonts w:hint="eastAsia" w:ascii="仿宋" w:hAnsi="仿宋" w:eastAsia="仿宋" w:cs="仿宋"/>
          <w:b w:val="0"/>
          <w:bCs w:val="0"/>
          <w:color w:val="000000" w:themeColor="text1"/>
          <w:spacing w:val="0"/>
          <w:w w:val="100"/>
          <w:kern w:val="0"/>
          <w:position w:val="0"/>
          <w:sz w:val="21"/>
          <w:szCs w:val="21"/>
          <w:shd w:val="clear" w:color="auto" w:fill="auto"/>
          <w:lang w:val="en-US" w:eastAsia="zh-CN" w:bidi="en-US"/>
          <w14:textFill>
            <w14:solidFill>
              <w14:schemeClr w14:val="tx1"/>
            </w14:solidFill>
          </w14:textFill>
        </w:rPr>
        <w:t>1、提供2021年或2022度经审计的《财务审计报告书》原件扫描件（会计周期不满一年可以不提供，需提供银行出具的资信证明）；</w:t>
      </w:r>
    </w:p>
    <w:p>
      <w:pPr>
        <w:pStyle w:val="18"/>
        <w:ind w:left="0" w:leftChars="0" w:firstLine="420" w:firstLineChars="200"/>
        <w:rPr>
          <w:rFonts w:hint="eastAsia" w:ascii="仿宋" w:hAnsi="仿宋" w:eastAsia="仿宋" w:cs="仿宋"/>
          <w:b w:val="0"/>
          <w:bCs w:val="0"/>
          <w:color w:val="000000" w:themeColor="text1"/>
          <w:spacing w:val="0"/>
          <w:w w:val="100"/>
          <w:kern w:val="0"/>
          <w:position w:val="0"/>
          <w:sz w:val="21"/>
          <w:szCs w:val="21"/>
          <w:shd w:val="clear" w:color="auto" w:fill="auto"/>
          <w:lang w:val="en-US" w:eastAsia="zh-CN" w:bidi="en-US"/>
          <w14:textFill>
            <w14:solidFill>
              <w14:schemeClr w14:val="tx1"/>
            </w14:solidFill>
          </w14:textFill>
        </w:rPr>
      </w:pPr>
      <w:r>
        <w:rPr>
          <w:rFonts w:hint="eastAsia" w:ascii="仿宋" w:hAnsi="仿宋" w:eastAsia="仿宋" w:cs="仿宋"/>
          <w:b w:val="0"/>
          <w:bCs w:val="0"/>
          <w:color w:val="000000" w:themeColor="text1"/>
          <w:spacing w:val="0"/>
          <w:w w:val="100"/>
          <w:kern w:val="0"/>
          <w:position w:val="0"/>
          <w:sz w:val="21"/>
          <w:szCs w:val="21"/>
          <w:shd w:val="clear" w:color="auto" w:fill="auto"/>
          <w:lang w:val="en-US" w:eastAsia="zh-CN" w:bidi="en-US"/>
          <w14:textFill>
            <w14:solidFill>
              <w14:schemeClr w14:val="tx1"/>
            </w14:solidFill>
          </w14:textFill>
        </w:rPr>
        <w:t>2、投标人需提供《食品经营许可证》或《食品生产许可证》有效的原件扫描件；</w:t>
      </w:r>
    </w:p>
    <w:p>
      <w:pPr>
        <w:shd w:val="clear" w:color="auto" w:fill="auto"/>
        <w:ind w:firstLine="420" w:firstLineChars="200"/>
        <w:outlineLvl w:val="2"/>
        <w:rPr>
          <w:rFonts w:hint="eastAsia" w:ascii="仿宋" w:hAnsi="仿宋" w:eastAsia="仿宋" w:cs="仿宋"/>
          <w:b w:val="0"/>
          <w:bCs w:val="0"/>
          <w:color w:val="000000" w:themeColor="text1"/>
          <w:spacing w:val="0"/>
          <w:w w:val="100"/>
          <w:kern w:val="0"/>
          <w:position w:val="0"/>
          <w:sz w:val="21"/>
          <w:szCs w:val="21"/>
          <w:shd w:val="clear" w:color="auto" w:fill="auto"/>
          <w:lang w:val="en-US" w:eastAsia="zh-CN" w:bidi="en-US"/>
          <w14:textFill>
            <w14:solidFill>
              <w14:schemeClr w14:val="tx1"/>
            </w14:solidFill>
          </w14:textFill>
        </w:rPr>
      </w:pPr>
      <w:r>
        <w:rPr>
          <w:rFonts w:hint="eastAsia" w:ascii="仿宋" w:hAnsi="仿宋" w:eastAsia="仿宋" w:cs="仿宋"/>
          <w:b w:val="0"/>
          <w:bCs w:val="0"/>
          <w:color w:val="000000" w:themeColor="text1"/>
          <w:spacing w:val="0"/>
          <w:w w:val="100"/>
          <w:kern w:val="0"/>
          <w:position w:val="0"/>
          <w:sz w:val="21"/>
          <w:szCs w:val="21"/>
          <w:shd w:val="clear" w:color="auto" w:fill="auto"/>
          <w:lang w:val="en-US" w:eastAsia="zh-CN" w:bidi="en-US"/>
          <w14:textFill>
            <w14:solidFill>
              <w14:schemeClr w14:val="tx1"/>
            </w14:solidFill>
          </w14:textFill>
        </w:rPr>
        <w:t>3、投标人须知资料表要求的其他资格证明文件。</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320" w:lineRule="atLeast"/>
        <w:ind w:right="0" w:firstLine="420" w:firstLineChars="200"/>
        <w:jc w:val="left"/>
        <w:rPr>
          <w:rFonts w:hint="eastAsia" w:ascii="仿宋" w:hAnsi="仿宋" w:eastAsia="仿宋" w:cs="仿宋"/>
          <w:b w:val="0"/>
          <w:bCs w:val="0"/>
          <w:color w:val="000000" w:themeColor="text1"/>
          <w:spacing w:val="0"/>
          <w:w w:val="100"/>
          <w:kern w:val="0"/>
          <w:position w:val="0"/>
          <w:sz w:val="21"/>
          <w:szCs w:val="21"/>
          <w:shd w:val="clear" w:color="auto" w:fill="auto"/>
          <w:lang w:val="en-US" w:eastAsia="zh-CN" w:bidi="en-US"/>
          <w14:textFill>
            <w14:solidFill>
              <w14:schemeClr w14:val="tx1"/>
            </w14:solidFill>
          </w14:textFill>
        </w:rPr>
      </w:pPr>
    </w:p>
    <w:p>
      <w:pPr>
        <w:shd w:val="clear" w:color="auto" w:fill="auto"/>
        <w:jc w:val="center"/>
        <w:rPr>
          <w:rFonts w:hint="eastAsia" w:ascii="仿宋" w:hAnsi="仿宋" w:eastAsia="仿宋" w:cs="仿宋"/>
          <w:b/>
          <w:bCs/>
          <w:color w:val="000000" w:themeColor="text1"/>
          <w:sz w:val="36"/>
          <w:szCs w:val="36"/>
          <w:highlight w:val="none"/>
          <w14:textFill>
            <w14:solidFill>
              <w14:schemeClr w14:val="tx1"/>
            </w14:solidFill>
          </w14:textFill>
        </w:rPr>
      </w:pPr>
    </w:p>
    <w:p>
      <w:pPr>
        <w:pStyle w:val="5"/>
        <w:outlineLvl w:val="9"/>
        <w:rPr>
          <w:rFonts w:hint="eastAsia" w:ascii="仿宋" w:hAnsi="仿宋" w:eastAsia="仿宋" w:cs="仿宋"/>
          <w:b/>
          <w:bCs/>
          <w:color w:val="000000" w:themeColor="text1"/>
          <w:sz w:val="36"/>
          <w:szCs w:val="36"/>
          <w:highlight w:val="none"/>
          <w14:textFill>
            <w14:solidFill>
              <w14:schemeClr w14:val="tx1"/>
            </w14:solidFill>
          </w14:textFill>
        </w:rPr>
      </w:pPr>
    </w:p>
    <w:p>
      <w:pPr>
        <w:rPr>
          <w:rFonts w:hint="eastAsia" w:ascii="仿宋" w:hAnsi="仿宋" w:eastAsia="仿宋" w:cs="仿宋"/>
          <w:b/>
          <w:bCs/>
          <w:color w:val="000000" w:themeColor="text1"/>
          <w:sz w:val="36"/>
          <w:szCs w:val="36"/>
          <w:highlight w:val="none"/>
          <w14:textFill>
            <w14:solidFill>
              <w14:schemeClr w14:val="tx1"/>
            </w14:solidFill>
          </w14:textFill>
        </w:rPr>
      </w:pPr>
    </w:p>
    <w:p>
      <w:pPr>
        <w:pStyle w:val="5"/>
        <w:outlineLvl w:val="9"/>
        <w:rPr>
          <w:rFonts w:hint="eastAsia" w:ascii="仿宋" w:hAnsi="仿宋" w:eastAsia="仿宋" w:cs="仿宋"/>
          <w:b/>
          <w:bCs/>
          <w:color w:val="000000" w:themeColor="text1"/>
          <w:sz w:val="36"/>
          <w:szCs w:val="36"/>
          <w:highlight w:val="none"/>
          <w14:textFill>
            <w14:solidFill>
              <w14:schemeClr w14:val="tx1"/>
            </w14:solidFill>
          </w14:textFill>
        </w:rPr>
      </w:pPr>
    </w:p>
    <w:p>
      <w:pPr>
        <w:rPr>
          <w:rFonts w:hint="eastAsia" w:ascii="仿宋" w:hAnsi="仿宋" w:eastAsia="仿宋" w:cs="仿宋"/>
          <w:b/>
          <w:bCs/>
          <w:color w:val="000000" w:themeColor="text1"/>
          <w:sz w:val="36"/>
          <w:szCs w:val="36"/>
          <w:highlight w:val="none"/>
          <w14:textFill>
            <w14:solidFill>
              <w14:schemeClr w14:val="tx1"/>
            </w14:solidFill>
          </w14:textFill>
        </w:rPr>
      </w:pPr>
    </w:p>
    <w:p>
      <w:pPr>
        <w:pStyle w:val="5"/>
        <w:outlineLvl w:val="9"/>
        <w:rPr>
          <w:rFonts w:hint="eastAsia" w:ascii="仿宋" w:hAnsi="仿宋" w:eastAsia="仿宋" w:cs="仿宋"/>
          <w:b/>
          <w:bCs/>
          <w:color w:val="000000" w:themeColor="text1"/>
          <w:sz w:val="36"/>
          <w:szCs w:val="36"/>
          <w:highlight w:val="none"/>
          <w14:textFill>
            <w14:solidFill>
              <w14:schemeClr w14:val="tx1"/>
            </w14:solidFill>
          </w14:textFill>
        </w:rPr>
      </w:pPr>
    </w:p>
    <w:p>
      <w:pPr>
        <w:rPr>
          <w:rFonts w:hint="eastAsia" w:ascii="仿宋" w:hAnsi="仿宋" w:eastAsia="仿宋" w:cs="仿宋"/>
          <w:b/>
          <w:bCs/>
          <w:color w:val="000000" w:themeColor="text1"/>
          <w:sz w:val="36"/>
          <w:szCs w:val="36"/>
          <w:highlight w:val="none"/>
          <w14:textFill>
            <w14:solidFill>
              <w14:schemeClr w14:val="tx1"/>
            </w14:solidFill>
          </w14:textFill>
        </w:rPr>
      </w:pPr>
    </w:p>
    <w:p>
      <w:pPr>
        <w:pStyle w:val="26"/>
        <w:rPr>
          <w:rFonts w:hint="eastAsia"/>
        </w:rPr>
      </w:pPr>
    </w:p>
    <w:p>
      <w:pPr>
        <w:rPr>
          <w:rFonts w:hint="eastAsia" w:ascii="仿宋" w:hAnsi="仿宋" w:eastAsia="仿宋" w:cs="仿宋"/>
          <w:b/>
          <w:bCs/>
          <w:color w:val="000000" w:themeColor="text1"/>
          <w:sz w:val="36"/>
          <w:szCs w:val="36"/>
          <w:highlight w:val="none"/>
          <w14:textFill>
            <w14:solidFill>
              <w14:schemeClr w14:val="tx1"/>
            </w14:solidFill>
          </w14:textFill>
        </w:rPr>
      </w:pPr>
    </w:p>
    <w:p>
      <w:pPr>
        <w:pStyle w:val="5"/>
        <w:outlineLvl w:val="9"/>
        <w:rPr>
          <w:rFonts w:hint="eastAsia"/>
        </w:rPr>
      </w:pPr>
    </w:p>
    <w:p>
      <w:pPr>
        <w:rPr>
          <w:rFonts w:hint="eastAsia"/>
        </w:rPr>
      </w:pPr>
    </w:p>
    <w:p>
      <w:pPr>
        <w:rPr>
          <w:rFonts w:hint="eastAsia"/>
        </w:rPr>
      </w:pPr>
    </w:p>
    <w:p>
      <w:pPr>
        <w:pStyle w:val="19"/>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3"/>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center"/>
        <w:textAlignment w:val="auto"/>
        <w:outlineLvl w:val="1"/>
        <w:rPr>
          <w:rFonts w:hint="eastAsia" w:ascii="仿宋" w:hAnsi="仿宋" w:eastAsia="仿宋" w:cs="仿宋"/>
          <w:color w:val="auto"/>
          <w:sz w:val="32"/>
          <w:szCs w:val="32"/>
          <w:highlight w:val="none"/>
        </w:rPr>
      </w:pPr>
      <w:bookmarkStart w:id="119" w:name="_Toc22967"/>
      <w:bookmarkStart w:id="120" w:name="_Toc30306"/>
      <w:bookmarkStart w:id="121" w:name="_Toc515647816"/>
      <w:bookmarkStart w:id="122" w:name="_Toc11180"/>
      <w:bookmarkStart w:id="123" w:name="_Toc5695"/>
      <w:r>
        <w:rPr>
          <w:rFonts w:hint="eastAsia" w:ascii="仿宋" w:hAnsi="仿宋" w:eastAsia="仿宋" w:cs="仿宋"/>
          <w:color w:val="auto"/>
          <w:sz w:val="32"/>
          <w:szCs w:val="32"/>
          <w:highlight w:val="none"/>
        </w:rPr>
        <w:t>第二</w:t>
      </w:r>
      <w:r>
        <w:rPr>
          <w:rFonts w:hint="eastAsia" w:ascii="仿宋" w:hAnsi="仿宋" w:eastAsia="仿宋" w:cs="仿宋"/>
          <w:color w:val="auto"/>
          <w:sz w:val="32"/>
          <w:szCs w:val="32"/>
          <w:highlight w:val="none"/>
          <w:lang w:val="en-US" w:eastAsia="zh-CN"/>
        </w:rPr>
        <w:t>章节</w:t>
      </w:r>
      <w:r>
        <w:rPr>
          <w:rFonts w:hint="eastAsia" w:ascii="仿宋" w:hAnsi="仿宋" w:eastAsia="仿宋" w:cs="仿宋"/>
          <w:color w:val="auto"/>
          <w:sz w:val="32"/>
          <w:szCs w:val="32"/>
          <w:highlight w:val="none"/>
        </w:rPr>
        <w:t xml:space="preserve">  商务及技术文件</w:t>
      </w:r>
      <w:bookmarkEnd w:id="119"/>
      <w:bookmarkEnd w:id="120"/>
      <w:bookmarkEnd w:id="121"/>
      <w:bookmarkEnd w:id="122"/>
      <w:bookmarkEnd w:id="123"/>
    </w:p>
    <w:p>
      <w:pPr>
        <w:pStyle w:val="10"/>
        <w:keepNext w:val="0"/>
        <w:keepLines w:val="0"/>
        <w:pageBreakBefore w:val="0"/>
        <w:widowControl w:val="0"/>
        <w:shd w:val="clear" w:color="auto" w:fill="auto"/>
        <w:kinsoku/>
        <w:wordWrap/>
        <w:overflowPunct/>
        <w:topLinePunct w:val="0"/>
        <w:autoSpaceDE/>
        <w:autoSpaceDN/>
        <w:bidi w:val="0"/>
        <w:adjustRightInd/>
        <w:snapToGrid/>
        <w:spacing w:line="360" w:lineRule="auto"/>
        <w:ind w:left="1157"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w:t>
      </w:r>
      <w:r>
        <w:rPr>
          <w:rFonts w:hint="eastAsia" w:ascii="仿宋" w:hAnsi="仿宋" w:eastAsia="仿宋" w:cs="仿宋"/>
          <w:color w:val="auto"/>
          <w:sz w:val="24"/>
          <w:highlight w:val="none"/>
          <w:lang w:eastAsia="zh-CN"/>
        </w:rPr>
        <w:t>函</w:t>
      </w:r>
    </w:p>
    <w:p>
      <w:pPr>
        <w:pStyle w:val="10"/>
        <w:keepNext w:val="0"/>
        <w:keepLines w:val="0"/>
        <w:pageBreakBefore w:val="0"/>
        <w:widowControl w:val="0"/>
        <w:shd w:val="clear" w:color="auto" w:fill="auto"/>
        <w:kinsoku/>
        <w:wordWrap/>
        <w:overflowPunct/>
        <w:topLinePunct w:val="0"/>
        <w:autoSpaceDE/>
        <w:autoSpaceDN/>
        <w:bidi w:val="0"/>
        <w:adjustRightInd/>
        <w:snapToGrid/>
        <w:spacing w:line="360" w:lineRule="auto"/>
        <w:ind w:left="1157" w:leftChars="257" w:hanging="540"/>
        <w:jc w:val="both"/>
        <w:textAlignment w:val="auto"/>
        <w:rPr>
          <w:rFonts w:hint="eastAsia" w:ascii="仿宋" w:hAnsi="仿宋" w:eastAsia="仿宋" w:cs="仿宋"/>
          <w:lang w:val="en-US" w:eastAsia="zh-CN"/>
        </w:rPr>
      </w:pPr>
      <w:r>
        <w:rPr>
          <w:rFonts w:hint="eastAsia" w:ascii="仿宋" w:hAnsi="仿宋" w:eastAsia="仿宋" w:cs="仿宋"/>
          <w:lang w:val="en-US" w:eastAsia="zh-CN"/>
        </w:rPr>
        <w:t>2、开标一览表</w:t>
      </w:r>
    </w:p>
    <w:p>
      <w:pPr>
        <w:pStyle w:val="10"/>
        <w:keepNext w:val="0"/>
        <w:keepLines w:val="0"/>
        <w:pageBreakBefore w:val="0"/>
        <w:widowControl w:val="0"/>
        <w:shd w:val="clear" w:color="auto" w:fill="auto"/>
        <w:kinsoku/>
        <w:wordWrap/>
        <w:overflowPunct/>
        <w:topLinePunct w:val="0"/>
        <w:autoSpaceDE/>
        <w:autoSpaceDN/>
        <w:bidi w:val="0"/>
        <w:adjustRightInd/>
        <w:snapToGrid/>
        <w:spacing w:line="360" w:lineRule="auto"/>
        <w:ind w:left="1157" w:leftChars="257" w:hanging="540"/>
        <w:jc w:val="both"/>
        <w:textAlignment w:val="auto"/>
        <w:rPr>
          <w:rFonts w:hint="eastAsia" w:ascii="仿宋" w:hAnsi="仿宋" w:eastAsia="仿宋" w:cs="仿宋"/>
          <w:color w:val="000000"/>
          <w:spacing w:val="0"/>
          <w:w w:val="100"/>
          <w:kern w:val="0"/>
          <w:position w:val="0"/>
          <w:sz w:val="24"/>
          <w:szCs w:val="20"/>
          <w:u w:val="none" w:color="000000"/>
          <w:shd w:val="clear" w:color="auto" w:fill="auto"/>
          <w:lang w:val="en-US" w:eastAsia="zh-CN" w:bidi="en-US"/>
        </w:rPr>
      </w:pPr>
      <w:r>
        <w:rPr>
          <w:rFonts w:hint="eastAsia" w:ascii="仿宋" w:hAnsi="仿宋" w:eastAsia="仿宋" w:cs="仿宋"/>
          <w:color w:val="000000"/>
          <w:spacing w:val="0"/>
          <w:w w:val="100"/>
          <w:kern w:val="0"/>
          <w:position w:val="0"/>
          <w:sz w:val="24"/>
          <w:szCs w:val="20"/>
          <w:u w:val="none" w:color="000000"/>
          <w:shd w:val="clear" w:color="auto" w:fill="auto"/>
          <w:lang w:val="en-US" w:eastAsia="zh-CN" w:bidi="en-US"/>
        </w:rPr>
        <w:t>3、货物说明一览表</w:t>
      </w:r>
    </w:p>
    <w:p>
      <w:pPr>
        <w:pStyle w:val="10"/>
        <w:keepNext w:val="0"/>
        <w:keepLines w:val="0"/>
        <w:pageBreakBefore w:val="0"/>
        <w:widowControl w:val="0"/>
        <w:shd w:val="clear" w:color="auto" w:fill="auto"/>
        <w:kinsoku/>
        <w:wordWrap/>
        <w:overflowPunct/>
        <w:topLinePunct w:val="0"/>
        <w:autoSpaceDE/>
        <w:autoSpaceDN/>
        <w:bidi w:val="0"/>
        <w:adjustRightInd/>
        <w:snapToGrid/>
        <w:spacing w:line="360" w:lineRule="auto"/>
        <w:ind w:left="1157"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、投标报价明细表</w:t>
      </w:r>
    </w:p>
    <w:p>
      <w:pPr>
        <w:pStyle w:val="10"/>
        <w:keepNext w:val="0"/>
        <w:keepLines w:val="0"/>
        <w:pageBreakBefore w:val="0"/>
        <w:widowControl w:val="0"/>
        <w:shd w:val="clear" w:color="auto" w:fill="auto"/>
        <w:kinsoku/>
        <w:wordWrap/>
        <w:overflowPunct/>
        <w:topLinePunct w:val="0"/>
        <w:autoSpaceDE/>
        <w:autoSpaceDN/>
        <w:bidi w:val="0"/>
        <w:adjustRightInd/>
        <w:snapToGrid/>
        <w:spacing w:line="360" w:lineRule="auto"/>
        <w:ind w:left="1157"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、技术规格偏离表</w:t>
      </w:r>
    </w:p>
    <w:p>
      <w:pPr>
        <w:pStyle w:val="10"/>
        <w:keepNext w:val="0"/>
        <w:keepLines w:val="0"/>
        <w:pageBreakBefore w:val="0"/>
        <w:widowControl w:val="0"/>
        <w:shd w:val="clear" w:color="auto" w:fill="auto"/>
        <w:kinsoku/>
        <w:wordWrap/>
        <w:overflowPunct/>
        <w:topLinePunct w:val="0"/>
        <w:autoSpaceDE/>
        <w:autoSpaceDN/>
        <w:bidi w:val="0"/>
        <w:adjustRightInd/>
        <w:snapToGrid/>
        <w:spacing w:line="360" w:lineRule="auto"/>
        <w:ind w:left="1157"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、商务条款偏离表</w:t>
      </w:r>
    </w:p>
    <w:p>
      <w:pPr>
        <w:pStyle w:val="10"/>
        <w:keepNext w:val="0"/>
        <w:keepLines w:val="0"/>
        <w:pageBreakBefore w:val="0"/>
        <w:widowControl w:val="0"/>
        <w:shd w:val="clear" w:color="auto" w:fill="auto"/>
        <w:kinsoku/>
        <w:wordWrap/>
        <w:overflowPunct/>
        <w:topLinePunct w:val="0"/>
        <w:autoSpaceDE/>
        <w:autoSpaceDN/>
        <w:bidi w:val="0"/>
        <w:adjustRightInd/>
        <w:snapToGrid/>
        <w:spacing w:line="360" w:lineRule="auto"/>
        <w:ind w:left="1157" w:leftChars="257" w:hanging="540"/>
        <w:jc w:val="both"/>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7、投标人基本情况表</w:t>
      </w:r>
    </w:p>
    <w:p>
      <w:pPr>
        <w:pStyle w:val="10"/>
        <w:keepNext w:val="0"/>
        <w:keepLines w:val="0"/>
        <w:pageBreakBefore w:val="0"/>
        <w:widowControl w:val="0"/>
        <w:shd w:val="clear" w:color="auto" w:fill="auto"/>
        <w:kinsoku/>
        <w:wordWrap/>
        <w:overflowPunct/>
        <w:topLinePunct w:val="0"/>
        <w:autoSpaceDE/>
        <w:autoSpaceDN/>
        <w:bidi w:val="0"/>
        <w:adjustRightInd/>
        <w:snapToGrid/>
        <w:spacing w:line="360" w:lineRule="auto"/>
        <w:ind w:left="1157"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eastAsia="zh-CN"/>
        </w:rPr>
        <w:t>评分标准和细则中技术部分证明材料（格式自拟）</w:t>
      </w:r>
    </w:p>
    <w:p>
      <w:pPr>
        <w:pStyle w:val="10"/>
        <w:keepNext w:val="0"/>
        <w:keepLines w:val="0"/>
        <w:pageBreakBefore w:val="0"/>
        <w:widowControl w:val="0"/>
        <w:shd w:val="clear" w:color="auto" w:fill="auto"/>
        <w:kinsoku/>
        <w:wordWrap/>
        <w:overflowPunct/>
        <w:topLinePunct w:val="0"/>
        <w:autoSpaceDE/>
        <w:autoSpaceDN/>
        <w:bidi w:val="0"/>
        <w:adjustRightInd/>
        <w:snapToGrid/>
        <w:spacing w:line="360" w:lineRule="auto"/>
        <w:ind w:left="1157"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eastAsia="zh-CN"/>
        </w:rPr>
        <w:t>评分标准和细则中</w:t>
      </w:r>
      <w:r>
        <w:rPr>
          <w:rFonts w:hint="eastAsia" w:ascii="仿宋" w:hAnsi="仿宋" w:eastAsia="仿宋" w:cs="仿宋"/>
          <w:color w:val="auto"/>
          <w:sz w:val="24"/>
          <w:highlight w:val="none"/>
          <w:lang w:val="en-US" w:eastAsia="zh-CN"/>
        </w:rPr>
        <w:t>商务</w:t>
      </w:r>
      <w:r>
        <w:rPr>
          <w:rFonts w:hint="eastAsia" w:ascii="仿宋" w:hAnsi="仿宋" w:eastAsia="仿宋" w:cs="仿宋"/>
          <w:color w:val="auto"/>
          <w:sz w:val="24"/>
          <w:highlight w:val="none"/>
          <w:lang w:eastAsia="zh-CN"/>
        </w:rPr>
        <w:t>部分证明材料（格式自拟）</w:t>
      </w:r>
    </w:p>
    <w:p>
      <w:pPr>
        <w:pStyle w:val="10"/>
        <w:keepNext w:val="0"/>
        <w:keepLines w:val="0"/>
        <w:pageBreakBefore w:val="0"/>
        <w:widowControl w:val="0"/>
        <w:shd w:val="clear" w:color="auto" w:fill="auto"/>
        <w:kinsoku/>
        <w:wordWrap/>
        <w:overflowPunct/>
        <w:topLinePunct w:val="0"/>
        <w:autoSpaceDE/>
        <w:autoSpaceDN/>
        <w:bidi w:val="0"/>
        <w:adjustRightInd/>
        <w:snapToGrid/>
        <w:spacing w:line="360" w:lineRule="auto"/>
        <w:ind w:left="1157"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eastAsia="zh-CN"/>
        </w:rPr>
        <w:t>投标人认为有必要提供的其他证明材料（格式自拟）</w:t>
      </w:r>
    </w:p>
    <w:p>
      <w:pPr>
        <w:pStyle w:val="10"/>
        <w:keepNext w:val="0"/>
        <w:keepLines w:val="0"/>
        <w:pageBreakBefore w:val="0"/>
        <w:widowControl w:val="0"/>
        <w:shd w:val="clear" w:color="auto" w:fill="auto"/>
        <w:kinsoku/>
        <w:wordWrap/>
        <w:overflowPunct/>
        <w:topLinePunct w:val="0"/>
        <w:autoSpaceDE/>
        <w:autoSpaceDN/>
        <w:bidi w:val="0"/>
        <w:adjustRightInd/>
        <w:snapToGrid/>
        <w:spacing w:line="360" w:lineRule="auto"/>
        <w:ind w:left="1157"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lang w:eastAsia="zh-CN"/>
        </w:rPr>
        <w:t>符合《政府采购促进中小企业发展暂行办法》、《关于政府采购支持监狱企业发展有关问题的通知》和《三部门联合发布关于促进残疾人就业政府采购政策的通知》条件的投标人须提交）</w:t>
      </w:r>
    </w:p>
    <w:p>
      <w:pPr>
        <w:pStyle w:val="10"/>
        <w:keepNext w:val="0"/>
        <w:keepLines w:val="0"/>
        <w:pageBreakBefore w:val="0"/>
        <w:widowControl w:val="0"/>
        <w:shd w:val="clear" w:color="auto" w:fill="auto"/>
        <w:kinsoku/>
        <w:wordWrap/>
        <w:overflowPunct/>
        <w:topLinePunct w:val="0"/>
        <w:autoSpaceDE/>
        <w:autoSpaceDN/>
        <w:bidi w:val="0"/>
        <w:adjustRightInd/>
        <w:snapToGrid/>
        <w:spacing w:line="360" w:lineRule="auto"/>
        <w:ind w:left="1157" w:leftChars="257" w:hanging="540"/>
        <w:jc w:val="both"/>
        <w:textAlignment w:val="auto"/>
        <w:outlineLvl w:val="2"/>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lang w:val="en-US" w:eastAsia="zh-CN"/>
        </w:rPr>
        <w:t>中小企业声明函</w:t>
      </w:r>
      <w:r>
        <w:rPr>
          <w:rFonts w:hint="eastAsia" w:ascii="仿宋" w:hAnsi="仿宋" w:eastAsia="仿宋" w:cs="仿宋"/>
          <w:color w:val="auto"/>
          <w:sz w:val="24"/>
          <w:highlight w:val="none"/>
          <w:lang w:eastAsia="zh-CN"/>
        </w:rPr>
        <w:t>（投标文件格式十）</w:t>
      </w:r>
    </w:p>
    <w:p>
      <w:pPr>
        <w:pStyle w:val="10"/>
        <w:keepNext w:val="0"/>
        <w:keepLines w:val="0"/>
        <w:pageBreakBefore w:val="0"/>
        <w:widowControl w:val="0"/>
        <w:shd w:val="clear" w:color="auto" w:fill="auto"/>
        <w:kinsoku/>
        <w:wordWrap/>
        <w:overflowPunct/>
        <w:topLinePunct w:val="0"/>
        <w:autoSpaceDE/>
        <w:autoSpaceDN/>
        <w:bidi w:val="0"/>
        <w:adjustRightInd/>
        <w:snapToGrid/>
        <w:spacing w:line="360" w:lineRule="auto"/>
        <w:ind w:left="1157"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lang w:eastAsia="zh-CN"/>
        </w:rPr>
        <w:t>-2《残疾人福利性单位声明函》（投标文件格式十一）</w:t>
      </w:r>
    </w:p>
    <w:p>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400" w:lineRule="exact"/>
        <w:ind w:left="641" w:leftChars="267"/>
        <w:textAlignment w:val="auto"/>
        <w:rPr>
          <w:rFonts w:hint="eastAsia" w:ascii="仿宋" w:hAnsi="仿宋" w:eastAsia="仿宋" w:cs="仿宋"/>
          <w:color w:val="auto"/>
          <w:sz w:val="24"/>
          <w:highlight w:val="none"/>
        </w:rPr>
      </w:pPr>
    </w:p>
    <w:p>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400" w:lineRule="exact"/>
        <w:ind w:left="641" w:leftChars="267"/>
        <w:textAlignment w:val="auto"/>
        <w:rPr>
          <w:rFonts w:hint="eastAsia" w:ascii="仿宋" w:hAnsi="仿宋" w:eastAsia="仿宋" w:cs="仿宋"/>
          <w:color w:val="auto"/>
          <w:sz w:val="24"/>
          <w:highlight w:val="none"/>
        </w:rPr>
      </w:pPr>
    </w:p>
    <w:p>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400" w:lineRule="exact"/>
        <w:ind w:left="641" w:leftChars="267"/>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7"/>
        <w:numPr>
          <w:ilvl w:val="0"/>
          <w:numId w:val="0"/>
        </w:numPr>
        <w:kinsoku w:val="0"/>
        <w:overflowPunct w:val="0"/>
        <w:spacing w:before="130" w:line="355" w:lineRule="auto"/>
        <w:ind w:left="480" w:leftChars="0" w:right="7" w:rightChars="0"/>
        <w:jc w:val="center"/>
        <w:outlineLvl w:val="2"/>
        <w:rPr>
          <w:rFonts w:hint="eastAsia" w:ascii="仿宋" w:hAnsi="仿宋" w:eastAsia="仿宋" w:cs="仿宋"/>
          <w:b/>
          <w:bCs/>
          <w:sz w:val="36"/>
          <w:szCs w:val="36"/>
        </w:rPr>
      </w:pPr>
      <w:r>
        <w:rPr>
          <w:rFonts w:hint="eastAsia" w:ascii="仿宋" w:hAnsi="仿宋" w:eastAsia="仿宋" w:cs="仿宋"/>
          <w:b/>
          <w:bCs/>
          <w:sz w:val="36"/>
          <w:szCs w:val="36"/>
          <w:lang w:val="en-US" w:eastAsia="zh-CN"/>
        </w:rPr>
        <w:t>1</w:t>
      </w:r>
      <w:r>
        <w:rPr>
          <w:rFonts w:hint="eastAsia" w:ascii="仿宋" w:hAnsi="仿宋" w:eastAsia="仿宋" w:cs="仿宋"/>
          <w:b/>
          <w:bCs/>
          <w:sz w:val="36"/>
          <w:szCs w:val="36"/>
        </w:rPr>
        <w:t>、投标函</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u w:val="single"/>
        </w:rPr>
      </w:pPr>
      <w:r>
        <w:rPr>
          <w:rFonts w:hint="eastAsia" w:ascii="仿宋" w:hAnsi="仿宋" w:eastAsia="仿宋" w:cs="仿宋"/>
          <w:kern w:val="0"/>
          <w:sz w:val="24"/>
        </w:rPr>
        <w:t>致：</w:t>
      </w:r>
      <w:r>
        <w:rPr>
          <w:rFonts w:hint="eastAsia" w:ascii="仿宋" w:hAnsi="仿宋" w:eastAsia="仿宋" w:cs="仿宋"/>
          <w:kern w:val="0"/>
          <w:sz w:val="24"/>
          <w:u w:val="single"/>
        </w:rPr>
        <w:t xml:space="preserve">                     </w:t>
      </w:r>
    </w:p>
    <w:p>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为响应你方组织的</w:t>
      </w:r>
      <w:r>
        <w:rPr>
          <w:rFonts w:hint="eastAsia" w:ascii="仿宋" w:hAnsi="仿宋" w:eastAsia="仿宋" w:cs="仿宋"/>
          <w:kern w:val="0"/>
          <w:sz w:val="24"/>
          <w:u w:val="single"/>
        </w:rPr>
        <w:t xml:space="preserve">                   </w:t>
      </w:r>
      <w:r>
        <w:rPr>
          <w:rFonts w:hint="eastAsia" w:ascii="仿宋" w:hAnsi="仿宋" w:eastAsia="仿宋" w:cs="仿宋"/>
          <w:kern w:val="0"/>
          <w:sz w:val="24"/>
        </w:rPr>
        <w:t>项目的招标[项目编号为：</w:t>
      </w:r>
      <w:r>
        <w:rPr>
          <w:rFonts w:hint="eastAsia" w:ascii="仿宋" w:hAnsi="仿宋" w:eastAsia="仿宋" w:cs="仿宋"/>
          <w:kern w:val="0"/>
          <w:sz w:val="24"/>
          <w:u w:val="single"/>
        </w:rPr>
        <w:t xml:space="preserve">                      </w:t>
      </w:r>
      <w:r>
        <w:rPr>
          <w:rFonts w:hint="eastAsia" w:ascii="仿宋" w:hAnsi="仿宋" w:eastAsia="仿宋" w:cs="仿宋"/>
          <w:kern w:val="0"/>
          <w:sz w:val="24"/>
        </w:rPr>
        <w:t>]，我方愿参与投标。</w:t>
      </w:r>
    </w:p>
    <w:p>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我方确认收到贵方提供的</w:t>
      </w:r>
      <w:r>
        <w:rPr>
          <w:rFonts w:hint="eastAsia" w:ascii="仿宋" w:hAnsi="仿宋" w:eastAsia="仿宋" w:cs="仿宋"/>
          <w:kern w:val="0"/>
          <w:sz w:val="24"/>
          <w:u w:val="single"/>
        </w:rPr>
        <w:t xml:space="preserve">                                     </w:t>
      </w:r>
      <w:r>
        <w:rPr>
          <w:rFonts w:hint="eastAsia" w:ascii="仿宋" w:hAnsi="仿宋" w:eastAsia="仿宋" w:cs="仿宋"/>
          <w:kern w:val="0"/>
          <w:sz w:val="24"/>
          <w:u w:val="none"/>
        </w:rPr>
        <w:t>招标</w:t>
      </w:r>
      <w:r>
        <w:rPr>
          <w:rFonts w:hint="eastAsia" w:ascii="仿宋" w:hAnsi="仿宋" w:eastAsia="仿宋" w:cs="仿宋"/>
          <w:kern w:val="0"/>
          <w:sz w:val="24"/>
        </w:rPr>
        <w:t>文件的全部内容。</w:t>
      </w:r>
    </w:p>
    <w:p>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u w:val="single"/>
        </w:rPr>
        <w:t xml:space="preserve">      (投标人名称)      </w:t>
      </w:r>
      <w:r>
        <w:rPr>
          <w:rFonts w:hint="eastAsia" w:ascii="仿宋" w:hAnsi="仿宋" w:eastAsia="仿宋" w:cs="仿宋"/>
          <w:kern w:val="0"/>
          <w:sz w:val="24"/>
        </w:rPr>
        <w:t>作为投标人正式授权</w:t>
      </w:r>
      <w:r>
        <w:rPr>
          <w:rFonts w:hint="eastAsia" w:ascii="仿宋" w:hAnsi="仿宋" w:eastAsia="仿宋" w:cs="仿宋"/>
          <w:kern w:val="0"/>
          <w:sz w:val="24"/>
          <w:u w:val="single"/>
        </w:rPr>
        <w:t xml:space="preserve">  (授权代表全名, 职务)  </w:t>
      </w:r>
      <w:r>
        <w:rPr>
          <w:rFonts w:hint="eastAsia" w:ascii="仿宋" w:hAnsi="仿宋" w:eastAsia="仿宋" w:cs="仿宋"/>
          <w:kern w:val="0"/>
          <w:sz w:val="24"/>
        </w:rPr>
        <w:t>代表我方全权处理有关本报价的一切事宜。</w:t>
      </w:r>
    </w:p>
    <w:p>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我方已完全明白招标文件的所有条款要求，并申明如下：</w:t>
      </w:r>
    </w:p>
    <w:p>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（一）按招标文件提供的全部货物与相关服务的投标总价详见《报价一览表》。</w:t>
      </w:r>
    </w:p>
    <w:p>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（二）本投标文件的有效期为投标截止时间起</w:t>
      </w:r>
      <w:r>
        <w:rPr>
          <w:rFonts w:hint="eastAsia" w:ascii="仿宋" w:hAnsi="仿宋" w:eastAsia="仿宋" w:cs="仿宋"/>
          <w:kern w:val="0"/>
          <w:sz w:val="24"/>
          <w:u w:val="single"/>
          <w:lang w:val="en-US" w:eastAsia="zh-CN"/>
        </w:rPr>
        <w:t>60</w:t>
      </w:r>
      <w:r>
        <w:rPr>
          <w:rFonts w:hint="eastAsia" w:ascii="仿宋" w:hAnsi="仿宋" w:eastAsia="仿宋" w:cs="仿宋"/>
          <w:kern w:val="0"/>
          <w:sz w:val="24"/>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（三）我方同意按照贵方可能提出的要求而提供与投标有关的任何其它数据、信息或资料。</w:t>
      </w:r>
    </w:p>
    <w:p>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四</w:t>
      </w:r>
      <w:r>
        <w:rPr>
          <w:rFonts w:hint="eastAsia" w:ascii="仿宋" w:hAnsi="仿宋" w:eastAsia="仿宋" w:cs="仿宋"/>
          <w:kern w:val="0"/>
          <w:sz w:val="24"/>
        </w:rPr>
        <w:t>）我方理解贵方不一定接受最低投标价或任何贵方可能收到的投标。</w:t>
      </w:r>
    </w:p>
    <w:p>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五</w:t>
      </w:r>
      <w:r>
        <w:rPr>
          <w:rFonts w:hint="eastAsia" w:ascii="仿宋" w:hAnsi="仿宋" w:eastAsia="仿宋" w:cs="仿宋"/>
          <w:kern w:val="0"/>
          <w:sz w:val="24"/>
        </w:rPr>
        <w:t>）我方如果中标，将保证履行招标文件及其澄清、修改文件（如果有）中的全部责任和义务，按质、按量、按期完成《招标内容》及《合同书》中的全部任务。</w:t>
      </w:r>
    </w:p>
    <w:p>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六</w:t>
      </w:r>
      <w:r>
        <w:rPr>
          <w:rFonts w:hint="eastAsia" w:ascii="仿宋" w:hAnsi="仿宋" w:eastAsia="仿宋" w:cs="仿宋"/>
          <w:kern w:val="0"/>
          <w:sz w:val="24"/>
        </w:rPr>
        <w:t>）如我方被授予合同，我方承诺支付就本次招标应支付或将支付的中标服务费（详见按招标文件要求格式填写的《中标服务费支付承诺书》）。</w:t>
      </w:r>
    </w:p>
    <w:p>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七</w:t>
      </w:r>
      <w:r>
        <w:rPr>
          <w:rFonts w:hint="eastAsia" w:ascii="仿宋" w:hAnsi="仿宋" w:eastAsia="仿宋" w:cs="仿宋"/>
          <w:kern w:val="0"/>
          <w:sz w:val="24"/>
        </w:rPr>
        <w:t>）我方作为在法律、财务和运作上独立于采购人、招标代理机构的投标人，在此保证所提交的所有文件和全部说明是真实的和正确的。</w:t>
      </w:r>
    </w:p>
    <w:p>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八</w:t>
      </w:r>
      <w:r>
        <w:rPr>
          <w:rFonts w:hint="eastAsia" w:ascii="仿宋" w:hAnsi="仿宋" w:eastAsia="仿宋" w:cs="仿宋"/>
          <w:kern w:val="0"/>
          <w:sz w:val="24"/>
        </w:rPr>
        <w:t>）我方投标报价已包含应向知识产权所有权人支付的所有相关税费，并保证采购人在中国使用我方提供的货物时，如有第三方提出侵犯其知识产权主张的，责任由我方承担。</w:t>
      </w:r>
    </w:p>
    <w:p>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九</w:t>
      </w:r>
      <w:r>
        <w:rPr>
          <w:rFonts w:hint="eastAsia" w:ascii="仿宋" w:hAnsi="仿宋" w:eastAsia="仿宋" w:cs="仿宋"/>
          <w:kern w:val="0"/>
          <w:sz w:val="24"/>
        </w:rPr>
        <w:t>）我方与其他投标人不存在单位负责人为同一人或者存在直接控股、管理关系。</w:t>
      </w:r>
    </w:p>
    <w:p>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（十）我方承诺未为本项目提供整体设计、规范编制或者项目管理、监理、检测等服务。</w:t>
      </w:r>
    </w:p>
    <w:p>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（十</w:t>
      </w:r>
      <w:r>
        <w:rPr>
          <w:rFonts w:hint="eastAsia" w:ascii="仿宋" w:hAnsi="仿宋" w:eastAsia="仿宋" w:cs="仿宋"/>
          <w:kern w:val="0"/>
          <w:sz w:val="24"/>
          <w:lang w:eastAsia="zh-CN"/>
        </w:rPr>
        <w:t>一</w:t>
      </w:r>
      <w:r>
        <w:rPr>
          <w:rFonts w:hint="eastAsia" w:ascii="仿宋" w:hAnsi="仿宋" w:eastAsia="仿宋" w:cs="仿宋"/>
          <w:kern w:val="0"/>
          <w:sz w:val="24"/>
        </w:rPr>
        <w:t>）我方具备《政府采购法》第二十二条规定的条件，承诺如下：</w:t>
      </w:r>
    </w:p>
    <w:p>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（1）我方已依法缴纳了各项税费及社会保险费用，如有需要，可随时向采购人提供近三个月内的相关缴费证明，以便核查。</w:t>
      </w:r>
    </w:p>
    <w:p>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（2）我方已依法建立健全的财务会计制度，如有需要，可随时向采购人提供相关的证明材料，以便核查。</w:t>
      </w:r>
    </w:p>
    <w:p>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（3）我方参加本项目政府采购活动前3年内在经营活动中没有重大违法记录。</w:t>
      </w:r>
    </w:p>
    <w:p>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（4）我方具备履行合同所必需的设备和专业技术能力。</w:t>
      </w:r>
    </w:p>
    <w:p>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（5）我方符合法律、行政法规规定的其他条件。</w:t>
      </w:r>
    </w:p>
    <w:p>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以上内容如有虚假或与事实不符的，评审委员会可将我方做无效投标处理，我方愿意承担相应的法律责任。</w:t>
      </w:r>
    </w:p>
    <w:p>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（十三）我方对在本函及投标文件中所作的所有承诺承担法律责任。</w:t>
      </w:r>
    </w:p>
    <w:p>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（十四）所有与本招标有关的函件请发往下列地址：</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地    址：</w:t>
      </w:r>
      <w:r>
        <w:rPr>
          <w:rFonts w:hint="eastAsia" w:ascii="仿宋" w:hAnsi="仿宋" w:eastAsia="仿宋" w:cs="仿宋"/>
          <w:kern w:val="0"/>
          <w:sz w:val="24"/>
          <w:u w:val="single"/>
        </w:rPr>
        <w:t xml:space="preserve">                             </w:t>
      </w:r>
      <w:r>
        <w:rPr>
          <w:rFonts w:hint="eastAsia" w:ascii="仿宋" w:hAnsi="仿宋" w:eastAsia="仿宋" w:cs="仿宋"/>
          <w:kern w:val="0"/>
          <w:sz w:val="24"/>
        </w:rPr>
        <w:t>.邮政编码：</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电    话：</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传    真：</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代表姓名：</w:t>
      </w:r>
      <w:r>
        <w:rPr>
          <w:rFonts w:hint="eastAsia" w:ascii="仿宋" w:hAnsi="仿宋" w:eastAsia="仿宋" w:cs="仿宋"/>
          <w:kern w:val="0"/>
          <w:sz w:val="24"/>
          <w:u w:val="single"/>
        </w:rPr>
        <w:t xml:space="preserve">                             </w:t>
      </w:r>
      <w:r>
        <w:rPr>
          <w:rFonts w:hint="eastAsia" w:ascii="仿宋" w:hAnsi="仿宋" w:eastAsia="仿宋" w:cs="仿宋"/>
          <w:kern w:val="0"/>
          <w:sz w:val="24"/>
        </w:rPr>
        <w:t>.职    务：</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kern w:val="0"/>
          <w:sz w:val="24"/>
        </w:rPr>
      </w:pPr>
    </w:p>
    <w:p>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kern w:val="0"/>
          <w:sz w:val="24"/>
        </w:rPr>
      </w:pPr>
    </w:p>
    <w:p>
      <w:pPr>
        <w:keepNext w:val="0"/>
        <w:keepLines w:val="0"/>
        <w:pageBreakBefore w:val="0"/>
        <w:widowControl w:val="0"/>
        <w:topLinePunct w:val="0"/>
        <w:autoSpaceDE/>
        <w:autoSpaceDN/>
        <w:bidi w:val="0"/>
        <w:adjustRightInd/>
        <w:snapToGrid/>
        <w:spacing w:line="360" w:lineRule="auto"/>
        <w:ind w:right="480"/>
        <w:jc w:val="center"/>
        <w:textAlignment w:val="auto"/>
        <w:rPr>
          <w:rFonts w:hint="eastAsia" w:ascii="仿宋" w:hAnsi="仿宋" w:eastAsia="仿宋" w:cs="仿宋"/>
          <w:kern w:val="0"/>
          <w:sz w:val="24"/>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投标人：</w:t>
      </w:r>
      <w:r>
        <w:rPr>
          <w:rFonts w:hint="eastAsia" w:ascii="仿宋" w:hAnsi="仿宋" w:eastAsia="仿宋" w:cs="仿宋"/>
          <w:kern w:val="0"/>
          <w:sz w:val="24"/>
          <w:u w:val="single"/>
        </w:rPr>
        <w:tab/>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（公章） </w:t>
      </w:r>
    </w:p>
    <w:p>
      <w:pPr>
        <w:keepNext w:val="0"/>
        <w:keepLines w:val="0"/>
        <w:pageBreakBefore w:val="0"/>
        <w:widowControl w:val="0"/>
        <w:wordWrap w:val="0"/>
        <w:topLinePunct w:val="0"/>
        <w:autoSpaceDE/>
        <w:autoSpaceDN/>
        <w:bidi w:val="0"/>
        <w:adjustRightInd/>
        <w:snapToGrid/>
        <w:spacing w:line="360" w:lineRule="auto"/>
        <w:ind w:firstLine="3840" w:firstLineChars="1600"/>
        <w:jc w:val="both"/>
        <w:textAlignment w:val="auto"/>
        <w:rPr>
          <w:rFonts w:hint="eastAsia" w:ascii="仿宋" w:hAnsi="仿宋" w:eastAsia="仿宋" w:cs="仿宋"/>
          <w:kern w:val="0"/>
          <w:sz w:val="24"/>
          <w:u w:val="none"/>
        </w:rPr>
      </w:pPr>
      <w:r>
        <w:rPr>
          <w:rFonts w:hint="eastAsia" w:ascii="仿宋" w:hAnsi="仿宋" w:eastAsia="仿宋" w:cs="仿宋"/>
          <w:kern w:val="0"/>
          <w:sz w:val="24"/>
        </w:rPr>
        <w:t>法定代表人：</w:t>
      </w:r>
      <w:r>
        <w:rPr>
          <w:rFonts w:hint="eastAsia" w:ascii="仿宋" w:hAnsi="仿宋" w:eastAsia="仿宋" w:cs="仿宋"/>
          <w:kern w:val="0"/>
          <w:sz w:val="24"/>
          <w:u w:val="single"/>
        </w:rPr>
        <w:tab/>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none"/>
        </w:rPr>
        <w:t>（</w:t>
      </w:r>
      <w:r>
        <w:rPr>
          <w:rFonts w:hint="eastAsia" w:ascii="仿宋" w:hAnsi="仿宋" w:eastAsia="仿宋" w:cs="仿宋"/>
          <w:kern w:val="0"/>
          <w:sz w:val="24"/>
          <w:u w:val="none"/>
          <w:lang w:eastAsia="zh-CN"/>
        </w:rPr>
        <w:t>签章</w:t>
      </w:r>
      <w:r>
        <w:rPr>
          <w:rFonts w:hint="eastAsia" w:ascii="仿宋" w:hAnsi="仿宋" w:eastAsia="仿宋" w:cs="仿宋"/>
          <w:kern w:val="0"/>
          <w:sz w:val="24"/>
          <w:u w:val="none"/>
        </w:rPr>
        <w:t>）</w:t>
      </w:r>
    </w:p>
    <w:p>
      <w:pPr>
        <w:keepNext w:val="0"/>
        <w:keepLines w:val="0"/>
        <w:pageBreakBefore w:val="0"/>
        <w:widowControl w:val="0"/>
        <w:wordWrap w:val="0"/>
        <w:topLinePunct w:val="0"/>
        <w:autoSpaceDE/>
        <w:autoSpaceDN/>
        <w:bidi w:val="0"/>
        <w:adjustRightInd/>
        <w:snapToGrid/>
        <w:spacing w:line="360" w:lineRule="auto"/>
        <w:ind w:firstLine="3840" w:firstLineChars="1600"/>
        <w:jc w:val="both"/>
        <w:textAlignment w:val="auto"/>
        <w:rPr>
          <w:rFonts w:hint="eastAsia" w:ascii="仿宋" w:hAnsi="仿宋" w:eastAsia="仿宋" w:cs="仿宋"/>
          <w:kern w:val="0"/>
          <w:sz w:val="24"/>
        </w:rPr>
      </w:pPr>
      <w:r>
        <w:rPr>
          <w:rFonts w:hint="eastAsia" w:ascii="仿宋" w:hAnsi="仿宋" w:eastAsia="仿宋" w:cs="仿宋"/>
          <w:kern w:val="0"/>
          <w:sz w:val="24"/>
          <w:lang w:val="zh-CN"/>
        </w:rPr>
        <w:t>授权代理人：</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（签字）</w:t>
      </w:r>
    </w:p>
    <w:p>
      <w:pPr>
        <w:keepNext w:val="0"/>
        <w:keepLines w:val="0"/>
        <w:pageBreakBefore w:val="0"/>
        <w:widowControl w:val="0"/>
        <w:wordWrap w:val="0"/>
        <w:topLinePunct w:val="0"/>
        <w:autoSpaceDE/>
        <w:autoSpaceDN/>
        <w:bidi w:val="0"/>
        <w:adjustRightInd/>
        <w:snapToGrid/>
        <w:spacing w:line="360" w:lineRule="auto"/>
        <w:ind w:firstLine="480" w:firstLineChars="200"/>
        <w:jc w:val="center"/>
        <w:textAlignment w:val="auto"/>
        <w:rPr>
          <w:rFonts w:hint="eastAsia" w:ascii="仿宋" w:hAnsi="仿宋" w:eastAsia="仿宋" w:cs="仿宋"/>
          <w:kern w:val="0"/>
          <w:sz w:val="24"/>
        </w:rPr>
      </w:pPr>
      <w:r>
        <w:rPr>
          <w:rFonts w:hint="eastAsia" w:ascii="仿宋" w:hAnsi="仿宋" w:eastAsia="仿宋" w:cs="仿宋"/>
          <w:kern w:val="0"/>
          <w:sz w:val="24"/>
          <w:u w:val="non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rPr>
        <w:tab/>
      </w:r>
      <w:r>
        <w:rPr>
          <w:rFonts w:hint="eastAsia" w:ascii="仿宋" w:hAnsi="仿宋" w:eastAsia="仿宋" w:cs="仿宋"/>
          <w:kern w:val="0"/>
          <w:sz w:val="24"/>
        </w:rPr>
        <w:t>年</w:t>
      </w:r>
      <w:r>
        <w:rPr>
          <w:rFonts w:hint="eastAsia" w:ascii="仿宋" w:hAnsi="仿宋" w:eastAsia="仿宋" w:cs="仿宋"/>
          <w:kern w:val="0"/>
          <w:sz w:val="24"/>
          <w:u w:val="single"/>
        </w:rPr>
        <w:tab/>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p>
    <w:p>
      <w:pPr>
        <w:pStyle w:val="30"/>
        <w:rPr>
          <w:rFonts w:hint="eastAsia" w:ascii="仿宋" w:hAnsi="仿宋" w:eastAsia="仿宋" w:cs="仿宋"/>
        </w:rPr>
      </w:pPr>
      <w:r>
        <w:rPr>
          <w:rFonts w:hint="eastAsia" w:ascii="仿宋" w:hAnsi="仿宋" w:eastAsia="仿宋" w:cs="仿宋"/>
        </w:rPr>
        <w:br w:type="page"/>
      </w:r>
    </w:p>
    <w:p>
      <w:pPr>
        <w:pStyle w:val="6"/>
        <w:shd w:val="clear" w:color="auto" w:fill="auto"/>
        <w:tabs>
          <w:tab w:val="left" w:pos="5580"/>
        </w:tabs>
        <w:spacing w:line="240" w:lineRule="atLeast"/>
        <w:ind w:firstLine="3350" w:firstLineChars="927"/>
        <w:jc w:val="both"/>
        <w:outlineLvl w:val="2"/>
        <w:rPr>
          <w:rFonts w:hint="eastAsia" w:ascii="仿宋" w:hAnsi="仿宋" w:eastAsia="仿宋" w:cs="仿宋"/>
          <w:color w:val="auto"/>
          <w:highlight w:val="none"/>
        </w:rPr>
      </w:pPr>
      <w:r>
        <w:rPr>
          <w:rFonts w:hint="eastAsia" w:ascii="仿宋" w:hAnsi="仿宋" w:eastAsia="仿宋" w:cs="仿宋"/>
          <w:b/>
          <w:bCs w:val="0"/>
          <w:color w:val="auto"/>
          <w:sz w:val="36"/>
          <w:szCs w:val="24"/>
          <w:highlight w:val="none"/>
          <w:lang w:val="en-US" w:eastAsia="zh-CN"/>
        </w:rPr>
        <w:t>2</w:t>
      </w:r>
      <w:r>
        <w:rPr>
          <w:rFonts w:hint="eastAsia" w:ascii="仿宋" w:hAnsi="仿宋" w:eastAsia="仿宋" w:cs="仿宋"/>
          <w:b/>
          <w:bCs w:val="0"/>
          <w:color w:val="auto"/>
          <w:sz w:val="36"/>
          <w:szCs w:val="24"/>
          <w:highlight w:val="none"/>
          <w:lang w:eastAsia="zh-CN"/>
        </w:rPr>
        <w:t>、</w:t>
      </w:r>
      <w:r>
        <w:rPr>
          <w:rFonts w:hint="eastAsia" w:ascii="仿宋" w:hAnsi="仿宋" w:eastAsia="仿宋" w:cs="仿宋"/>
          <w:b/>
          <w:bCs w:val="0"/>
          <w:color w:val="auto"/>
          <w:sz w:val="36"/>
          <w:szCs w:val="24"/>
          <w:highlight w:val="none"/>
        </w:rPr>
        <w:t>开标一览表</w:t>
      </w:r>
    </w:p>
    <w:p>
      <w:pPr>
        <w:keepNext w:val="0"/>
        <w:keepLines w:val="0"/>
        <w:pageBreakBefore w:val="0"/>
        <w:widowControl w:val="0"/>
        <w:shd w:val="clear" w:color="auto" w:fill="auto"/>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 xml:space="preserve">招标项目名称：                          </w:t>
      </w:r>
    </w:p>
    <w:p>
      <w:pPr>
        <w:keepNext w:val="0"/>
        <w:keepLines w:val="0"/>
        <w:pageBreakBefore w:val="0"/>
        <w:widowControl w:val="0"/>
        <w:shd w:val="clear" w:color="auto" w:fill="auto"/>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Cs w:val="21"/>
          <w:highlight w:val="none"/>
        </w:rPr>
      </w:pPr>
      <w:r>
        <w:rPr>
          <w:rFonts w:hint="eastAsia" w:ascii="仿宋" w:hAnsi="仿宋" w:eastAsia="仿宋" w:cs="仿宋"/>
          <w:kern w:val="0"/>
          <w:sz w:val="24"/>
        </w:rPr>
        <w:t xml:space="preserve">招标项目编号：                                            </w:t>
      </w:r>
      <w:r>
        <w:rPr>
          <w:rFonts w:hint="eastAsia" w:ascii="宋体" w:hAnsi="宋体" w:eastAsia="宋体" w:cs="宋体"/>
          <w:color w:val="auto"/>
          <w:szCs w:val="21"/>
          <w:highlight w:val="none"/>
        </w:rPr>
        <w:t xml:space="preserve"> </w:t>
      </w:r>
    </w:p>
    <w:tbl>
      <w:tblPr>
        <w:tblStyle w:val="20"/>
        <w:tblW w:w="85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02"/>
        <w:gridCol w:w="5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仿宋" w:hAnsi="仿宋" w:eastAsia="仿宋" w:cs="仿宋"/>
                <w:color w:val="0000FF"/>
                <w:kern w:val="0"/>
                <w:sz w:val="24"/>
              </w:rPr>
              <w:t>投标项目名称</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仿宋" w:hAnsi="仿宋" w:eastAsia="仿宋" w:cs="仿宋"/>
                <w:color w:val="0000FF"/>
                <w:kern w:val="0"/>
                <w:sz w:val="24"/>
              </w:rPr>
              <w:t>供货</w:t>
            </w:r>
            <w:r>
              <w:rPr>
                <w:rFonts w:hint="eastAsia" w:ascii="仿宋" w:hAnsi="仿宋" w:eastAsia="仿宋" w:cs="仿宋"/>
                <w:color w:val="0000FF"/>
                <w:kern w:val="0"/>
                <w:sz w:val="24"/>
                <w:lang w:eastAsia="zh-CN"/>
              </w:rPr>
              <w:t>日</w:t>
            </w:r>
            <w:r>
              <w:rPr>
                <w:rFonts w:hint="eastAsia" w:ascii="仿宋" w:hAnsi="仿宋" w:eastAsia="仿宋" w:cs="仿宋"/>
                <w:color w:val="0000FF"/>
                <w:kern w:val="0"/>
                <w:sz w:val="24"/>
              </w:rPr>
              <w:t>期</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2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仿宋" w:hAnsi="仿宋" w:eastAsia="仿宋" w:cs="仿宋"/>
                <w:color w:val="0000FF"/>
                <w:kern w:val="0"/>
                <w:sz w:val="24"/>
              </w:rPr>
              <w:t>投标有效期</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290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FF"/>
                <w:kern w:val="0"/>
                <w:sz w:val="24"/>
                <w:lang w:val="en-US" w:eastAsia="zh-CN"/>
              </w:rPr>
            </w:pPr>
            <w:r>
              <w:rPr>
                <w:rFonts w:hint="eastAsia" w:ascii="仿宋" w:hAnsi="仿宋" w:eastAsia="仿宋" w:cs="仿宋"/>
                <w:color w:val="0000FF"/>
                <w:kern w:val="0"/>
                <w:sz w:val="24"/>
                <w:lang w:val="en-US" w:eastAsia="zh-CN"/>
              </w:rPr>
              <w:t>总报价（元）</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290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FF"/>
                <w:kern w:val="0"/>
                <w:sz w:val="24"/>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大写：</w:t>
            </w:r>
          </w:p>
        </w:tc>
      </w:tr>
    </w:tbl>
    <w:p>
      <w:pPr>
        <w:shd w:val="clear" w:color="auto" w:fill="auto"/>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填写说明：</w:t>
      </w:r>
    </w:p>
    <w:p>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70" w:firstLineChars="196"/>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1.为方便开标唱标，投标人应将开标一览表单独密封，并在信封上标明“开标一览表”字样，然后在递交投标文件时单独递交</w:t>
      </w:r>
      <w:r>
        <w:rPr>
          <w:rFonts w:hint="eastAsia" w:ascii="宋体" w:hAnsi="宋体" w:eastAsia="宋体" w:cs="宋体"/>
          <w:b/>
          <w:bCs/>
          <w:color w:val="auto"/>
          <w:sz w:val="24"/>
          <w:highlight w:val="none"/>
        </w:rPr>
        <w:t>。</w:t>
      </w:r>
    </w:p>
    <w:p>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3.投标总价为招标范围所列全部招标项目的报价总和，并应与投标报价明细表及分项价格表保持一致。</w:t>
      </w:r>
    </w:p>
    <w:p>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4.必须在投标文件中装订。</w:t>
      </w:r>
    </w:p>
    <w:p>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5.投标报价不得填报选择性报价。</w:t>
      </w:r>
    </w:p>
    <w:p>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（加盖公章）     </w:t>
      </w:r>
      <w:r>
        <w:rPr>
          <w:rFonts w:hint="eastAsia" w:ascii="宋体" w:hAnsi="宋体" w:eastAsia="宋体" w:cs="宋体"/>
          <w:color w:val="auto"/>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签署日期：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Style w:val="32"/>
        <w:keepNext/>
        <w:keepLines/>
        <w:widowControl w:val="0"/>
        <w:numPr>
          <w:ilvl w:val="0"/>
          <w:numId w:val="0"/>
        </w:numPr>
        <w:shd w:val="clear" w:color="auto" w:fill="auto"/>
        <w:bidi w:val="0"/>
        <w:spacing w:before="0" w:after="220" w:line="240" w:lineRule="auto"/>
        <w:ind w:right="0" w:rightChars="0"/>
        <w:jc w:val="center"/>
        <w:outlineLvl w:val="9"/>
        <w:rPr>
          <w:rFonts w:hint="eastAsia" w:ascii="仿宋" w:hAnsi="仿宋" w:eastAsia="仿宋" w:cs="仿宋"/>
          <w:b/>
          <w:bCs/>
          <w:color w:val="000000"/>
          <w:spacing w:val="0"/>
          <w:w w:val="100"/>
          <w:position w:val="0"/>
          <w:lang w:val="en-US" w:eastAsia="zh-CN"/>
        </w:rPr>
      </w:pPr>
    </w:p>
    <w:p>
      <w:pPr>
        <w:pStyle w:val="6"/>
        <w:shd w:val="clear" w:color="auto" w:fill="auto"/>
        <w:tabs>
          <w:tab w:val="left" w:pos="5580"/>
        </w:tabs>
        <w:spacing w:line="240" w:lineRule="atLeast"/>
        <w:ind w:firstLine="3350" w:firstLineChars="927"/>
        <w:jc w:val="both"/>
        <w:rPr>
          <w:rFonts w:hint="eastAsia" w:ascii="仿宋" w:hAnsi="仿宋" w:eastAsia="仿宋" w:cs="仿宋"/>
          <w:b/>
          <w:bCs w:val="0"/>
          <w:color w:val="auto"/>
          <w:sz w:val="36"/>
          <w:szCs w:val="24"/>
          <w:highlight w:val="none"/>
          <w:lang w:val="en-US" w:eastAsia="zh-CN"/>
        </w:rPr>
      </w:pPr>
    </w:p>
    <w:p>
      <w:pPr>
        <w:pStyle w:val="6"/>
        <w:shd w:val="clear" w:color="auto" w:fill="auto"/>
        <w:tabs>
          <w:tab w:val="left" w:pos="5580"/>
        </w:tabs>
        <w:spacing w:line="240" w:lineRule="atLeast"/>
        <w:ind w:firstLine="3350" w:firstLineChars="927"/>
        <w:jc w:val="both"/>
        <w:rPr>
          <w:rFonts w:hint="eastAsia" w:ascii="仿宋" w:hAnsi="仿宋" w:eastAsia="仿宋" w:cs="仿宋"/>
          <w:b/>
          <w:bCs w:val="0"/>
          <w:color w:val="auto"/>
          <w:sz w:val="36"/>
          <w:szCs w:val="24"/>
          <w:highlight w:val="none"/>
          <w:lang w:val="en-US" w:eastAsia="zh-CN"/>
        </w:rPr>
      </w:pPr>
    </w:p>
    <w:p>
      <w:pPr>
        <w:pStyle w:val="6"/>
        <w:shd w:val="clear" w:color="auto" w:fill="auto"/>
        <w:tabs>
          <w:tab w:val="left" w:pos="5580"/>
        </w:tabs>
        <w:spacing w:line="240" w:lineRule="atLeast"/>
        <w:ind w:firstLine="3350" w:firstLineChars="927"/>
        <w:jc w:val="both"/>
        <w:rPr>
          <w:rFonts w:hint="eastAsia" w:ascii="仿宋" w:hAnsi="仿宋" w:eastAsia="仿宋" w:cs="仿宋"/>
          <w:b/>
          <w:bCs w:val="0"/>
          <w:color w:val="auto"/>
          <w:sz w:val="36"/>
          <w:szCs w:val="24"/>
          <w:highlight w:val="none"/>
          <w:lang w:val="en-US" w:eastAsia="zh-CN"/>
        </w:rPr>
      </w:pPr>
    </w:p>
    <w:p>
      <w:pPr>
        <w:pStyle w:val="6"/>
        <w:shd w:val="clear" w:color="auto" w:fill="auto"/>
        <w:tabs>
          <w:tab w:val="left" w:pos="5580"/>
        </w:tabs>
        <w:spacing w:line="240" w:lineRule="atLeast"/>
        <w:ind w:firstLine="3350" w:firstLineChars="927"/>
        <w:jc w:val="both"/>
        <w:rPr>
          <w:rFonts w:hint="eastAsia" w:ascii="仿宋" w:hAnsi="仿宋" w:eastAsia="仿宋" w:cs="仿宋"/>
          <w:b/>
          <w:bCs w:val="0"/>
          <w:color w:val="auto"/>
          <w:sz w:val="36"/>
          <w:szCs w:val="24"/>
          <w:highlight w:val="none"/>
          <w:lang w:val="en-US" w:eastAsia="zh-CN"/>
        </w:rPr>
      </w:pPr>
    </w:p>
    <w:p>
      <w:pPr>
        <w:pStyle w:val="6"/>
        <w:shd w:val="clear" w:color="auto" w:fill="auto"/>
        <w:tabs>
          <w:tab w:val="left" w:pos="5580"/>
        </w:tabs>
        <w:spacing w:line="240" w:lineRule="atLeast"/>
        <w:ind w:firstLine="3350" w:firstLineChars="927"/>
        <w:jc w:val="both"/>
        <w:rPr>
          <w:rFonts w:hint="eastAsia" w:ascii="仿宋" w:hAnsi="仿宋" w:eastAsia="仿宋" w:cs="仿宋"/>
          <w:b/>
          <w:bCs w:val="0"/>
          <w:color w:val="auto"/>
          <w:sz w:val="36"/>
          <w:szCs w:val="24"/>
          <w:highlight w:val="none"/>
          <w:lang w:val="en-US" w:eastAsia="zh-CN"/>
        </w:rPr>
      </w:pPr>
    </w:p>
    <w:p>
      <w:pPr>
        <w:pStyle w:val="6"/>
        <w:shd w:val="clear" w:color="auto" w:fill="auto"/>
        <w:tabs>
          <w:tab w:val="left" w:pos="5580"/>
        </w:tabs>
        <w:spacing w:line="240" w:lineRule="atLeast"/>
        <w:ind w:firstLine="3350" w:firstLineChars="927"/>
        <w:jc w:val="both"/>
        <w:outlineLvl w:val="2"/>
        <w:rPr>
          <w:rFonts w:hint="eastAsia" w:ascii="仿宋" w:hAnsi="仿宋" w:eastAsia="仿宋" w:cs="仿宋"/>
          <w:b/>
          <w:bCs w:val="0"/>
          <w:color w:val="auto"/>
          <w:sz w:val="36"/>
          <w:szCs w:val="24"/>
          <w:highlight w:val="none"/>
          <w:lang w:val="en-US" w:eastAsia="zh-CN"/>
        </w:rPr>
      </w:pPr>
      <w:r>
        <w:rPr>
          <w:rFonts w:hint="eastAsia" w:ascii="仿宋" w:hAnsi="仿宋" w:eastAsia="仿宋" w:cs="仿宋"/>
          <w:b/>
          <w:bCs w:val="0"/>
          <w:color w:val="auto"/>
          <w:sz w:val="36"/>
          <w:szCs w:val="24"/>
          <w:highlight w:val="none"/>
          <w:lang w:val="en-US" w:eastAsia="zh-CN"/>
        </w:rPr>
        <w:t>3、货物说明一览表</w:t>
      </w:r>
    </w:p>
    <w:p>
      <w:pPr>
        <w:pStyle w:val="10"/>
        <w:shd w:val="clear" w:color="auto" w:fill="auto"/>
        <w:spacing w:line="240" w:lineRule="atLeast"/>
        <w:rPr>
          <w:rFonts w:hint="eastAsia" w:ascii="仿宋" w:hAnsi="仿宋" w:eastAsia="仿宋" w:cs="仿宋"/>
          <w:color w:val="auto"/>
          <w:sz w:val="24"/>
          <w:highlight w:val="none"/>
        </w:rPr>
      </w:pPr>
    </w:p>
    <w:p>
      <w:pPr>
        <w:pStyle w:val="10"/>
        <w:shd w:val="clear" w:color="auto" w:fill="auto"/>
        <w:spacing w:line="240" w:lineRule="atLeast"/>
        <w:rPr>
          <w:rFonts w:hint="default" w:ascii="仿宋" w:hAnsi="仿宋" w:eastAsia="仿宋" w:cs="仿宋"/>
          <w:color w:val="auto"/>
          <w:sz w:val="24"/>
          <w:highlight w:val="none"/>
          <w:u w:val="single" w:color="auto"/>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color="auto"/>
        </w:rPr>
        <w:t xml:space="preserve">                      </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u w:val="single" w:color="auto"/>
        </w:rPr>
        <w:t xml:space="preserve">    </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号:</w:t>
      </w:r>
      <w:r>
        <w:rPr>
          <w:rFonts w:hint="eastAsia" w:ascii="仿宋" w:hAnsi="仿宋" w:eastAsia="仿宋" w:cs="仿宋"/>
          <w:color w:val="auto"/>
          <w:sz w:val="24"/>
          <w:highlight w:val="none"/>
          <w:u w:val="single" w:color="auto"/>
          <w:lang w:val="en-US" w:eastAsia="zh-CN"/>
        </w:rPr>
        <w:t xml:space="preserve">                 </w:t>
      </w:r>
    </w:p>
    <w:p>
      <w:pPr>
        <w:pStyle w:val="10"/>
        <w:shd w:val="clear" w:color="auto" w:fill="auto"/>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u w:val="single" w:color="auto"/>
        </w:rPr>
        <w:t xml:space="preserve">                               </w:t>
      </w:r>
      <w:r>
        <w:rPr>
          <w:rFonts w:hint="eastAsia" w:ascii="仿宋" w:hAnsi="仿宋" w:eastAsia="仿宋" w:cs="仿宋"/>
          <w:color w:val="auto"/>
          <w:sz w:val="24"/>
          <w:highlight w:val="none"/>
        </w:rPr>
        <w:t xml:space="preserve">              </w:t>
      </w:r>
    </w:p>
    <w:p>
      <w:pPr>
        <w:pStyle w:val="10"/>
        <w:shd w:val="clear" w:color="auto" w:fill="auto"/>
        <w:spacing w:line="240" w:lineRule="atLeast"/>
        <w:ind w:left="1157" w:leftChars="257" w:hanging="540"/>
        <w:rPr>
          <w:rFonts w:hint="eastAsia" w:ascii="仿宋" w:hAnsi="仿宋" w:eastAsia="仿宋" w:cs="仿宋"/>
          <w:color w:val="auto"/>
          <w:sz w:val="24"/>
          <w:highlight w:val="none"/>
        </w:rPr>
      </w:pPr>
    </w:p>
    <w:tbl>
      <w:tblPr>
        <w:tblStyle w:val="20"/>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345"/>
        <w:gridCol w:w="950"/>
        <w:gridCol w:w="973"/>
        <w:gridCol w:w="1050"/>
        <w:gridCol w:w="1241"/>
        <w:gridCol w:w="1254"/>
        <w:gridCol w:w="995"/>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45" w:type="dxa"/>
            <w:noWrap w:val="0"/>
            <w:vAlign w:val="center"/>
          </w:tcPr>
          <w:p>
            <w:pPr>
              <w:shd w:val="clear" w:color="auto" w:fill="auto"/>
              <w:jc w:val="center"/>
              <w:rPr>
                <w:rFonts w:hint="eastAsia" w:ascii="仿宋" w:hAnsi="仿宋" w:eastAsia="仿宋" w:cs="仿宋"/>
                <w:color w:val="0000FF"/>
                <w:kern w:val="2"/>
                <w:sz w:val="24"/>
                <w:szCs w:val="20"/>
                <w:highlight w:val="none"/>
                <w:u w:val="none" w:color="000000"/>
                <w:lang w:val="en-US" w:eastAsia="zh-CN" w:bidi="ar-SA"/>
              </w:rPr>
            </w:pPr>
            <w:r>
              <w:rPr>
                <w:rFonts w:hint="eastAsia" w:ascii="仿宋" w:hAnsi="仿宋" w:eastAsia="仿宋" w:cs="仿宋"/>
                <w:color w:val="0000FF"/>
                <w:kern w:val="2"/>
                <w:sz w:val="24"/>
                <w:szCs w:val="20"/>
                <w:highlight w:val="none"/>
                <w:u w:val="none" w:color="000000"/>
                <w:lang w:val="en-US" w:eastAsia="zh-CN" w:bidi="ar-SA"/>
              </w:rPr>
              <w:t>序号</w:t>
            </w:r>
          </w:p>
        </w:tc>
        <w:tc>
          <w:tcPr>
            <w:tcW w:w="1345" w:type="dxa"/>
            <w:noWrap w:val="0"/>
            <w:vAlign w:val="center"/>
          </w:tcPr>
          <w:p>
            <w:pPr>
              <w:shd w:val="clear" w:color="auto" w:fill="auto"/>
              <w:jc w:val="center"/>
              <w:rPr>
                <w:rFonts w:hint="eastAsia" w:ascii="仿宋" w:hAnsi="仿宋" w:eastAsia="仿宋" w:cs="仿宋"/>
                <w:color w:val="0000FF"/>
                <w:kern w:val="2"/>
                <w:sz w:val="24"/>
                <w:szCs w:val="20"/>
                <w:highlight w:val="none"/>
                <w:u w:val="none" w:color="000000"/>
                <w:lang w:val="en-US" w:eastAsia="zh-CN" w:bidi="ar-SA"/>
              </w:rPr>
            </w:pPr>
            <w:r>
              <w:rPr>
                <w:rFonts w:hint="eastAsia" w:ascii="仿宋" w:hAnsi="仿宋" w:eastAsia="仿宋" w:cs="仿宋"/>
                <w:color w:val="0000FF"/>
                <w:kern w:val="2"/>
                <w:sz w:val="24"/>
                <w:szCs w:val="20"/>
                <w:highlight w:val="none"/>
                <w:u w:val="none" w:color="000000"/>
                <w:lang w:val="en-US" w:eastAsia="zh-CN" w:bidi="ar-SA"/>
              </w:rPr>
              <w:t>货物名称</w:t>
            </w:r>
          </w:p>
        </w:tc>
        <w:tc>
          <w:tcPr>
            <w:tcW w:w="950" w:type="dxa"/>
            <w:noWrap w:val="0"/>
            <w:vAlign w:val="center"/>
          </w:tcPr>
          <w:p>
            <w:pPr>
              <w:shd w:val="clear" w:color="auto" w:fill="auto"/>
              <w:jc w:val="center"/>
              <w:rPr>
                <w:rFonts w:hint="eastAsia" w:ascii="仿宋" w:hAnsi="仿宋" w:eastAsia="仿宋" w:cs="仿宋"/>
                <w:color w:val="0000FF"/>
                <w:kern w:val="2"/>
                <w:sz w:val="24"/>
                <w:szCs w:val="20"/>
                <w:highlight w:val="none"/>
                <w:u w:val="none" w:color="000000"/>
                <w:lang w:val="en-US" w:eastAsia="zh-CN" w:bidi="ar-SA"/>
              </w:rPr>
            </w:pPr>
            <w:r>
              <w:rPr>
                <w:rFonts w:hint="eastAsia" w:ascii="仿宋" w:hAnsi="仿宋" w:eastAsia="仿宋" w:cs="仿宋"/>
                <w:color w:val="0000FF"/>
                <w:kern w:val="2"/>
                <w:sz w:val="24"/>
                <w:szCs w:val="20"/>
                <w:highlight w:val="none"/>
                <w:u w:val="none" w:color="000000"/>
                <w:lang w:val="en-US" w:eastAsia="zh-CN" w:bidi="ar-SA"/>
              </w:rPr>
              <w:t>规格</w:t>
            </w:r>
          </w:p>
        </w:tc>
        <w:tc>
          <w:tcPr>
            <w:tcW w:w="973" w:type="dxa"/>
            <w:noWrap w:val="0"/>
            <w:vAlign w:val="center"/>
          </w:tcPr>
          <w:p>
            <w:pPr>
              <w:shd w:val="clear" w:color="auto" w:fill="auto"/>
              <w:jc w:val="center"/>
              <w:rPr>
                <w:rFonts w:hint="eastAsia" w:ascii="仿宋" w:hAnsi="仿宋" w:eastAsia="仿宋" w:cs="仿宋"/>
                <w:color w:val="0000FF"/>
                <w:kern w:val="2"/>
                <w:sz w:val="24"/>
                <w:szCs w:val="20"/>
                <w:highlight w:val="none"/>
                <w:u w:val="none" w:color="000000"/>
                <w:lang w:val="en-US" w:eastAsia="zh-CN" w:bidi="ar-SA"/>
              </w:rPr>
            </w:pPr>
            <w:r>
              <w:rPr>
                <w:rFonts w:hint="eastAsia" w:ascii="仿宋" w:hAnsi="仿宋" w:eastAsia="仿宋" w:cs="仿宋"/>
                <w:color w:val="0000FF"/>
                <w:kern w:val="2"/>
                <w:sz w:val="24"/>
                <w:szCs w:val="20"/>
                <w:highlight w:val="none"/>
                <w:u w:val="none" w:color="000000"/>
                <w:lang w:val="en-US" w:eastAsia="zh-CN" w:bidi="ar-SA"/>
              </w:rPr>
              <w:t>数量</w:t>
            </w:r>
          </w:p>
        </w:tc>
        <w:tc>
          <w:tcPr>
            <w:tcW w:w="1050" w:type="dxa"/>
            <w:noWrap w:val="0"/>
            <w:vAlign w:val="center"/>
          </w:tcPr>
          <w:p>
            <w:pPr>
              <w:shd w:val="clear" w:color="auto" w:fill="auto"/>
              <w:jc w:val="center"/>
              <w:rPr>
                <w:rFonts w:hint="eastAsia" w:ascii="仿宋" w:hAnsi="仿宋" w:eastAsia="仿宋" w:cs="仿宋"/>
                <w:color w:val="0000FF"/>
                <w:kern w:val="2"/>
                <w:sz w:val="24"/>
                <w:szCs w:val="20"/>
                <w:highlight w:val="none"/>
                <w:u w:val="none" w:color="000000"/>
                <w:lang w:val="en-US" w:eastAsia="zh-CN" w:bidi="ar-SA"/>
              </w:rPr>
            </w:pPr>
            <w:r>
              <w:rPr>
                <w:rFonts w:hint="eastAsia" w:ascii="仿宋" w:hAnsi="仿宋" w:eastAsia="仿宋" w:cs="仿宋"/>
                <w:color w:val="0000FF"/>
                <w:kern w:val="2"/>
                <w:sz w:val="24"/>
                <w:szCs w:val="20"/>
                <w:highlight w:val="none"/>
                <w:u w:val="none" w:color="000000"/>
                <w:lang w:val="en-US" w:eastAsia="zh-CN" w:bidi="ar-SA"/>
              </w:rPr>
              <w:t>单位</w:t>
            </w:r>
          </w:p>
        </w:tc>
        <w:tc>
          <w:tcPr>
            <w:tcW w:w="1241" w:type="dxa"/>
            <w:noWrap w:val="0"/>
            <w:vAlign w:val="center"/>
          </w:tcPr>
          <w:p>
            <w:pPr>
              <w:shd w:val="clear" w:color="auto" w:fill="auto"/>
              <w:jc w:val="center"/>
              <w:rPr>
                <w:rFonts w:hint="eastAsia" w:ascii="仿宋" w:hAnsi="仿宋" w:eastAsia="仿宋" w:cs="仿宋"/>
                <w:color w:val="0000FF"/>
                <w:kern w:val="2"/>
                <w:sz w:val="24"/>
                <w:szCs w:val="20"/>
                <w:highlight w:val="none"/>
                <w:u w:val="none" w:color="000000"/>
                <w:lang w:val="en-US" w:eastAsia="zh-CN" w:bidi="ar-SA"/>
              </w:rPr>
            </w:pPr>
            <w:r>
              <w:rPr>
                <w:rFonts w:hint="eastAsia" w:ascii="仿宋" w:hAnsi="仿宋" w:eastAsia="仿宋" w:cs="仿宋"/>
                <w:color w:val="0000FF"/>
                <w:kern w:val="2"/>
                <w:sz w:val="24"/>
                <w:szCs w:val="20"/>
                <w:highlight w:val="none"/>
                <w:u w:val="none" w:color="000000"/>
                <w:lang w:val="en-US" w:eastAsia="zh-CN" w:bidi="ar-SA"/>
              </w:rPr>
              <w:t>交货期</w:t>
            </w:r>
          </w:p>
        </w:tc>
        <w:tc>
          <w:tcPr>
            <w:tcW w:w="1254" w:type="dxa"/>
            <w:noWrap w:val="0"/>
            <w:vAlign w:val="center"/>
          </w:tcPr>
          <w:p>
            <w:pPr>
              <w:shd w:val="clear" w:color="auto" w:fill="auto"/>
              <w:jc w:val="center"/>
              <w:rPr>
                <w:rFonts w:hint="eastAsia" w:ascii="仿宋" w:hAnsi="仿宋" w:eastAsia="仿宋" w:cs="仿宋"/>
                <w:color w:val="0000FF"/>
                <w:kern w:val="2"/>
                <w:sz w:val="24"/>
                <w:szCs w:val="20"/>
                <w:highlight w:val="none"/>
                <w:u w:val="none" w:color="000000"/>
                <w:lang w:val="en-US" w:eastAsia="zh-CN" w:bidi="ar-SA"/>
              </w:rPr>
            </w:pPr>
            <w:r>
              <w:rPr>
                <w:rFonts w:hint="eastAsia" w:ascii="仿宋" w:hAnsi="仿宋" w:eastAsia="仿宋" w:cs="仿宋"/>
                <w:color w:val="0000FF"/>
                <w:kern w:val="2"/>
                <w:sz w:val="24"/>
                <w:szCs w:val="20"/>
                <w:highlight w:val="none"/>
                <w:u w:val="none" w:color="000000"/>
                <w:lang w:val="en-US" w:eastAsia="zh-CN" w:bidi="ar-SA"/>
              </w:rPr>
              <w:t>交货地点</w:t>
            </w:r>
          </w:p>
        </w:tc>
        <w:tc>
          <w:tcPr>
            <w:tcW w:w="995" w:type="dxa"/>
            <w:noWrap w:val="0"/>
            <w:vAlign w:val="center"/>
          </w:tcPr>
          <w:p>
            <w:pPr>
              <w:shd w:val="clear" w:color="auto" w:fill="auto"/>
              <w:jc w:val="center"/>
              <w:rPr>
                <w:rFonts w:hint="default" w:ascii="仿宋" w:hAnsi="仿宋" w:eastAsia="仿宋" w:cs="仿宋"/>
                <w:color w:val="0000FF"/>
                <w:kern w:val="2"/>
                <w:sz w:val="24"/>
                <w:szCs w:val="20"/>
                <w:highlight w:val="none"/>
                <w:u w:val="none" w:color="000000"/>
                <w:lang w:val="en-US" w:eastAsia="zh-CN" w:bidi="ar-SA"/>
              </w:rPr>
            </w:pPr>
            <w:r>
              <w:rPr>
                <w:rFonts w:hint="eastAsia" w:ascii="仿宋" w:hAnsi="仿宋" w:eastAsia="仿宋" w:cs="仿宋"/>
                <w:color w:val="0000FF"/>
                <w:kern w:val="2"/>
                <w:sz w:val="24"/>
                <w:szCs w:val="20"/>
                <w:highlight w:val="none"/>
                <w:u w:val="none" w:color="000000"/>
                <w:lang w:val="en-US" w:eastAsia="zh-CN" w:bidi="ar-SA"/>
              </w:rPr>
              <w:t>是否中小企业生产</w:t>
            </w:r>
          </w:p>
        </w:tc>
        <w:tc>
          <w:tcPr>
            <w:tcW w:w="995" w:type="dxa"/>
            <w:noWrap w:val="0"/>
            <w:vAlign w:val="center"/>
          </w:tcPr>
          <w:p>
            <w:pPr>
              <w:shd w:val="clear" w:color="auto" w:fill="auto"/>
              <w:jc w:val="center"/>
              <w:rPr>
                <w:rFonts w:hint="default" w:ascii="仿宋" w:hAnsi="仿宋" w:eastAsia="仿宋" w:cs="仿宋"/>
                <w:color w:val="0000FF"/>
                <w:kern w:val="2"/>
                <w:sz w:val="24"/>
                <w:szCs w:val="20"/>
                <w:highlight w:val="none"/>
                <w:u w:val="none" w:color="000000"/>
                <w:lang w:val="en-US" w:eastAsia="zh-CN" w:bidi="ar-SA"/>
              </w:rPr>
            </w:pPr>
            <w:r>
              <w:rPr>
                <w:rFonts w:hint="eastAsia" w:ascii="仿宋" w:hAnsi="仿宋" w:eastAsia="仿宋" w:cs="仿宋"/>
                <w:color w:val="0000FF"/>
                <w:kern w:val="2"/>
                <w:sz w:val="24"/>
                <w:szCs w:val="20"/>
                <w:highlight w:val="none"/>
                <w:u w:val="none" w:color="000000"/>
                <w:lang w:val="en-US" w:eastAsia="zh-CN" w:bidi="ar-SA"/>
              </w:rPr>
              <w:t>中小企业制造商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45" w:type="dxa"/>
            <w:noWrap w:val="0"/>
            <w:vAlign w:val="center"/>
          </w:tcPr>
          <w:p>
            <w:pPr>
              <w:keepNext w:val="0"/>
              <w:keepLines w:val="0"/>
              <w:widowControl/>
              <w:suppressLineNumbers w:val="0"/>
              <w:ind w:left="0" w:leftChars="0" w:right="0" w:rightChars="0" w:firstLine="0" w:firstLineChars="0"/>
              <w:jc w:val="center"/>
              <w:textAlignment w:val="center"/>
              <w:rPr>
                <w:rFonts w:hint="default" w:ascii="仿宋" w:hAnsi="仿宋" w:eastAsia="仿宋" w:cs="仿宋"/>
                <w:color w:val="0000FF"/>
                <w:sz w:val="24"/>
                <w:highlight w:val="no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1345" w:type="dxa"/>
            <w:noWrap w:val="0"/>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面粉</w:t>
            </w:r>
          </w:p>
        </w:tc>
        <w:tc>
          <w:tcPr>
            <w:tcW w:w="950"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73" w:type="dxa"/>
            <w:noWrap w:val="0"/>
            <w:vAlign w:val="top"/>
          </w:tcPr>
          <w:p>
            <w:pPr>
              <w:pStyle w:val="10"/>
              <w:shd w:val="clear" w:color="auto" w:fill="auto"/>
              <w:spacing w:line="240" w:lineRule="atLeast"/>
              <w:rPr>
                <w:rFonts w:hint="eastAsia" w:ascii="仿宋" w:hAnsi="仿宋" w:eastAsia="仿宋" w:cs="仿宋"/>
                <w:color w:val="0000FF"/>
                <w:sz w:val="24"/>
                <w:highlight w:val="none"/>
                <w:lang w:val="en-US" w:eastAsia="zh-CN"/>
              </w:rPr>
            </w:pPr>
          </w:p>
        </w:tc>
        <w:tc>
          <w:tcPr>
            <w:tcW w:w="1050"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41"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54"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45" w:type="dxa"/>
            <w:noWrap w:val="0"/>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color w:val="0000FF"/>
                <w:sz w:val="24"/>
                <w:highlight w:val="no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1345" w:type="dxa"/>
            <w:noWrap w:val="0"/>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大米</w:t>
            </w:r>
          </w:p>
        </w:tc>
        <w:tc>
          <w:tcPr>
            <w:tcW w:w="950"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73"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050"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41"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54"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45" w:type="dxa"/>
            <w:noWrap w:val="0"/>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color w:val="0000FF"/>
                <w:sz w:val="24"/>
                <w:highlight w:val="no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1345" w:type="dxa"/>
            <w:noWrap w:val="0"/>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清油</w:t>
            </w:r>
          </w:p>
        </w:tc>
        <w:tc>
          <w:tcPr>
            <w:tcW w:w="950"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73"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050"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41"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54"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45" w:type="dxa"/>
            <w:noWrap w:val="0"/>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color w:val="0000FF"/>
                <w:sz w:val="24"/>
                <w:highlight w:val="no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w:t>
            </w:r>
          </w:p>
        </w:tc>
        <w:tc>
          <w:tcPr>
            <w:tcW w:w="1345" w:type="dxa"/>
            <w:noWrap w:val="0"/>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牛肉</w:t>
            </w:r>
          </w:p>
        </w:tc>
        <w:tc>
          <w:tcPr>
            <w:tcW w:w="950"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73"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050"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41"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54"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noWrap w:val="0"/>
            <w:vAlign w:val="center"/>
          </w:tcPr>
          <w:p>
            <w:pPr>
              <w:keepNext w:val="0"/>
              <w:keepLines w:val="0"/>
              <w:widowControl/>
              <w:suppressLineNumbers w:val="0"/>
              <w:ind w:left="0" w:leftChars="0" w:right="0" w:rightChars="0" w:firstLine="0" w:firstLineChars="0"/>
              <w:jc w:val="center"/>
              <w:textAlignment w:val="center"/>
              <w:rPr>
                <w:rFonts w:hint="default" w:ascii="仿宋" w:hAnsi="仿宋" w:eastAsia="仿宋" w:cs="仿宋"/>
                <w:color w:val="0000FF"/>
                <w:sz w:val="24"/>
                <w:highlight w:val="no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w:t>
            </w:r>
          </w:p>
        </w:tc>
        <w:tc>
          <w:tcPr>
            <w:tcW w:w="1345" w:type="dxa"/>
            <w:noWrap w:val="0"/>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羊肉</w:t>
            </w:r>
          </w:p>
        </w:tc>
        <w:tc>
          <w:tcPr>
            <w:tcW w:w="950"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73"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050"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41"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54"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45" w:type="dxa"/>
            <w:noWrap w:val="0"/>
            <w:vAlign w:val="center"/>
          </w:tcPr>
          <w:p>
            <w:pPr>
              <w:keepNext w:val="0"/>
              <w:keepLines w:val="0"/>
              <w:widowControl/>
              <w:suppressLineNumbers w:val="0"/>
              <w:ind w:left="0" w:leftChars="0" w:right="0" w:rightChars="0" w:firstLine="0" w:firstLineChars="0"/>
              <w:jc w:val="center"/>
              <w:textAlignment w:val="center"/>
              <w:rPr>
                <w:rFonts w:hint="default" w:ascii="仿宋" w:hAnsi="仿宋" w:eastAsia="仿宋" w:cs="仿宋"/>
                <w:color w:val="0000FF"/>
                <w:sz w:val="24"/>
                <w:highlight w:val="no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w:t>
            </w:r>
          </w:p>
        </w:tc>
        <w:tc>
          <w:tcPr>
            <w:tcW w:w="1345" w:type="dxa"/>
            <w:noWrap w:val="0"/>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鸡肉</w:t>
            </w:r>
          </w:p>
        </w:tc>
        <w:tc>
          <w:tcPr>
            <w:tcW w:w="950"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73"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050"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41"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54"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45" w:type="dxa"/>
            <w:noWrap w:val="0"/>
            <w:vAlign w:val="center"/>
          </w:tcPr>
          <w:p>
            <w:pPr>
              <w:keepNext w:val="0"/>
              <w:keepLines w:val="0"/>
              <w:widowControl/>
              <w:suppressLineNumbers w:val="0"/>
              <w:ind w:left="0" w:leftChars="0" w:right="0" w:rightChars="0" w:firstLine="0" w:firstLineChars="0"/>
              <w:jc w:val="center"/>
              <w:textAlignment w:val="center"/>
              <w:rPr>
                <w:rFonts w:hint="default" w:ascii="仿宋" w:hAnsi="仿宋" w:eastAsia="仿宋" w:cs="仿宋"/>
                <w:color w:val="0000FF"/>
                <w:sz w:val="24"/>
                <w:highlight w:val="no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w:t>
            </w:r>
          </w:p>
        </w:tc>
        <w:tc>
          <w:tcPr>
            <w:tcW w:w="1345" w:type="dxa"/>
            <w:noWrap w:val="0"/>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4"/>
                <w:szCs w:val="24"/>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蔬菜</w:t>
            </w:r>
          </w:p>
        </w:tc>
        <w:tc>
          <w:tcPr>
            <w:tcW w:w="950"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73"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050"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41"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54"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45" w:type="dxa"/>
            <w:noWrap w:val="0"/>
            <w:vAlign w:val="center"/>
          </w:tcPr>
          <w:p>
            <w:pPr>
              <w:keepNext w:val="0"/>
              <w:keepLines w:val="0"/>
              <w:widowControl/>
              <w:suppressLineNumbers w:val="0"/>
              <w:ind w:left="0" w:leftChars="0" w:right="0" w:rightChars="0" w:firstLine="0" w:firstLineChars="0"/>
              <w:jc w:val="center"/>
              <w:textAlignment w:val="center"/>
              <w:rPr>
                <w:rFonts w:hint="default" w:ascii="仿宋" w:hAnsi="仿宋" w:eastAsia="仿宋" w:cs="仿宋"/>
                <w:color w:val="0000FF"/>
                <w:sz w:val="24"/>
                <w:highlight w:val="no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w:t>
            </w:r>
          </w:p>
        </w:tc>
        <w:tc>
          <w:tcPr>
            <w:tcW w:w="1345" w:type="dxa"/>
            <w:noWrap w:val="0"/>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食盐</w:t>
            </w:r>
          </w:p>
        </w:tc>
        <w:tc>
          <w:tcPr>
            <w:tcW w:w="950"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73"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050"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41"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54"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45" w:type="dxa"/>
            <w:noWrap w:val="0"/>
            <w:vAlign w:val="center"/>
          </w:tcPr>
          <w:p>
            <w:pPr>
              <w:keepNext w:val="0"/>
              <w:keepLines w:val="0"/>
              <w:widowControl/>
              <w:suppressLineNumbers w:val="0"/>
              <w:ind w:left="0" w:leftChars="0" w:right="0" w:rightChars="0" w:firstLine="0" w:firstLineChars="0"/>
              <w:jc w:val="center"/>
              <w:textAlignment w:val="center"/>
              <w:rPr>
                <w:rFonts w:hint="default" w:ascii="仿宋" w:hAnsi="仿宋" w:eastAsia="仿宋" w:cs="仿宋"/>
                <w:color w:val="0000FF"/>
                <w:sz w:val="24"/>
                <w:highlight w:val="no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w:t>
            </w:r>
          </w:p>
        </w:tc>
        <w:tc>
          <w:tcPr>
            <w:tcW w:w="1345" w:type="dxa"/>
            <w:noWrap w:val="0"/>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粉条</w:t>
            </w:r>
          </w:p>
        </w:tc>
        <w:tc>
          <w:tcPr>
            <w:tcW w:w="950"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73"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050"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41"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54"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45" w:type="dxa"/>
            <w:noWrap w:val="0"/>
            <w:vAlign w:val="center"/>
          </w:tcPr>
          <w:p>
            <w:pPr>
              <w:keepNext w:val="0"/>
              <w:keepLines w:val="0"/>
              <w:widowControl/>
              <w:suppressLineNumbers w:val="0"/>
              <w:ind w:left="0" w:leftChars="0" w:right="0" w:rightChars="0" w:firstLine="0" w:firstLineChars="0"/>
              <w:jc w:val="center"/>
              <w:textAlignment w:val="center"/>
              <w:rPr>
                <w:rFonts w:hint="default" w:ascii="仿宋" w:hAnsi="仿宋" w:eastAsia="仿宋" w:cs="仿宋"/>
                <w:color w:val="0000FF"/>
                <w:sz w:val="24"/>
                <w:highlight w:val="no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w:t>
            </w:r>
          </w:p>
        </w:tc>
        <w:tc>
          <w:tcPr>
            <w:tcW w:w="1345" w:type="dxa"/>
            <w:noWrap w:val="0"/>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发酵粉</w:t>
            </w:r>
          </w:p>
        </w:tc>
        <w:tc>
          <w:tcPr>
            <w:tcW w:w="950"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73"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050"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41"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54"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45" w:type="dxa"/>
            <w:noWrap w:val="0"/>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color w:val="0000FF"/>
                <w:sz w:val="24"/>
                <w:highlight w:val="no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w:t>
            </w:r>
          </w:p>
        </w:tc>
        <w:tc>
          <w:tcPr>
            <w:tcW w:w="1345" w:type="dxa"/>
            <w:noWrap w:val="0"/>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酱油</w:t>
            </w:r>
          </w:p>
        </w:tc>
        <w:tc>
          <w:tcPr>
            <w:tcW w:w="950"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73"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050"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41"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54"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45" w:type="dxa"/>
            <w:noWrap w:val="0"/>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color w:val="0000FF"/>
                <w:sz w:val="24"/>
                <w:highlight w:val="no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w:t>
            </w:r>
          </w:p>
        </w:tc>
        <w:tc>
          <w:tcPr>
            <w:tcW w:w="1345" w:type="dxa"/>
            <w:noWrap w:val="0"/>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辣子酱</w:t>
            </w:r>
          </w:p>
        </w:tc>
        <w:tc>
          <w:tcPr>
            <w:tcW w:w="950"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73"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050"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41"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54"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45" w:type="dxa"/>
            <w:noWrap w:val="0"/>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color w:val="0000FF"/>
                <w:sz w:val="24"/>
                <w:highlight w:val="no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w:t>
            </w:r>
          </w:p>
        </w:tc>
        <w:tc>
          <w:tcPr>
            <w:tcW w:w="1345" w:type="dxa"/>
            <w:noWrap w:val="0"/>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西红柿酱</w:t>
            </w:r>
          </w:p>
        </w:tc>
        <w:tc>
          <w:tcPr>
            <w:tcW w:w="950"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73"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050"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41"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54"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45" w:type="dxa"/>
            <w:noWrap w:val="0"/>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color w:val="0000FF"/>
                <w:sz w:val="24"/>
                <w:highlight w:val="no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w:t>
            </w:r>
          </w:p>
        </w:tc>
        <w:tc>
          <w:tcPr>
            <w:tcW w:w="1345" w:type="dxa"/>
            <w:noWrap w:val="0"/>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大盘鸡调料</w:t>
            </w:r>
          </w:p>
        </w:tc>
        <w:tc>
          <w:tcPr>
            <w:tcW w:w="950"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73"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050"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41"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54"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45" w:type="dxa"/>
            <w:noWrap w:val="0"/>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color w:val="0000FF"/>
                <w:sz w:val="24"/>
                <w:highlight w:val="no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w:t>
            </w:r>
          </w:p>
        </w:tc>
        <w:tc>
          <w:tcPr>
            <w:tcW w:w="1345" w:type="dxa"/>
            <w:noWrap w:val="0"/>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馕</w:t>
            </w:r>
          </w:p>
        </w:tc>
        <w:tc>
          <w:tcPr>
            <w:tcW w:w="950"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73"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050"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41"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54"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45" w:type="dxa"/>
            <w:noWrap w:val="0"/>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color w:val="0000FF"/>
                <w:sz w:val="24"/>
                <w:highlight w:val="no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w:t>
            </w:r>
          </w:p>
        </w:tc>
        <w:tc>
          <w:tcPr>
            <w:tcW w:w="1345" w:type="dxa"/>
            <w:noWrap w:val="0"/>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鸡蛋</w:t>
            </w:r>
          </w:p>
        </w:tc>
        <w:tc>
          <w:tcPr>
            <w:tcW w:w="950"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73"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050"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41"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54"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45" w:type="dxa"/>
            <w:noWrap w:val="0"/>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color w:val="0000FF"/>
                <w:sz w:val="24"/>
                <w:highlight w:val="no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w:t>
            </w:r>
          </w:p>
        </w:tc>
        <w:tc>
          <w:tcPr>
            <w:tcW w:w="1345" w:type="dxa"/>
            <w:noWrap w:val="0"/>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牛奶</w:t>
            </w:r>
          </w:p>
        </w:tc>
        <w:tc>
          <w:tcPr>
            <w:tcW w:w="950"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73"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050"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41"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54"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45" w:type="dxa"/>
            <w:noWrap w:val="0"/>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color w:val="0000FF"/>
                <w:sz w:val="24"/>
                <w:highlight w:val="no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w:t>
            </w:r>
          </w:p>
        </w:tc>
        <w:tc>
          <w:tcPr>
            <w:tcW w:w="1345" w:type="dxa"/>
            <w:noWrap w:val="0"/>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酸奶</w:t>
            </w:r>
          </w:p>
        </w:tc>
        <w:tc>
          <w:tcPr>
            <w:tcW w:w="950"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73"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050"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41"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54"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45" w:type="dxa"/>
            <w:noWrap w:val="0"/>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color w:val="0000FF"/>
                <w:sz w:val="24"/>
                <w:highlight w:val="no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19</w:t>
            </w:r>
          </w:p>
        </w:tc>
        <w:tc>
          <w:tcPr>
            <w:tcW w:w="1345" w:type="dxa"/>
            <w:noWrap w:val="0"/>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饼干</w:t>
            </w:r>
          </w:p>
        </w:tc>
        <w:tc>
          <w:tcPr>
            <w:tcW w:w="950"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73"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050"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41"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54"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45" w:type="dxa"/>
            <w:noWrap w:val="0"/>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color w:val="0000FF"/>
                <w:sz w:val="24"/>
                <w:highlight w:val="no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w:t>
            </w:r>
          </w:p>
        </w:tc>
        <w:tc>
          <w:tcPr>
            <w:tcW w:w="1345" w:type="dxa"/>
            <w:noWrap w:val="0"/>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面包</w:t>
            </w:r>
          </w:p>
        </w:tc>
        <w:tc>
          <w:tcPr>
            <w:tcW w:w="950"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73"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050"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41"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54"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45" w:type="dxa"/>
            <w:noWrap w:val="0"/>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color w:val="0000FF"/>
                <w:sz w:val="24"/>
                <w:highlight w:val="no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w:t>
            </w:r>
          </w:p>
        </w:tc>
        <w:tc>
          <w:tcPr>
            <w:tcW w:w="1345" w:type="dxa"/>
            <w:noWrap w:val="0"/>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4"/>
                <w:szCs w:val="24"/>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水果</w:t>
            </w:r>
          </w:p>
        </w:tc>
        <w:tc>
          <w:tcPr>
            <w:tcW w:w="950"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73"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050"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41"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54"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r>
    </w:tbl>
    <w:p>
      <w:pPr>
        <w:pStyle w:val="10"/>
        <w:shd w:val="clear" w:color="auto" w:fill="auto"/>
        <w:spacing w:line="240" w:lineRule="atLeast"/>
        <w:ind w:left="1157" w:leftChars="257" w:hanging="540"/>
        <w:rPr>
          <w:rFonts w:hint="eastAsia" w:ascii="仿宋" w:hAnsi="仿宋" w:eastAsia="仿宋" w:cs="仿宋"/>
          <w:color w:val="auto"/>
          <w:sz w:val="24"/>
          <w:highlight w:val="none"/>
        </w:rPr>
      </w:pPr>
    </w:p>
    <w:p>
      <w:pPr>
        <w:pStyle w:val="10"/>
        <w:shd w:val="clear" w:color="auto" w:fill="auto"/>
        <w:spacing w:line="240" w:lineRule="atLeast"/>
        <w:ind w:left="1332" w:leftChars="555" w:firstLine="1860" w:firstLineChars="775"/>
        <w:rPr>
          <w:rFonts w:hint="eastAsia" w:ascii="宋体" w:hAnsi="宋体" w:eastAsia="宋体" w:cs="宋体"/>
          <w:color w:val="auto"/>
          <w:sz w:val="24"/>
          <w:highlight w:val="none"/>
        </w:rPr>
      </w:pPr>
    </w:p>
    <w:p>
      <w:pPr>
        <w:pStyle w:val="10"/>
        <w:shd w:val="clear" w:color="auto" w:fill="auto"/>
        <w:spacing w:line="240" w:lineRule="atLeast"/>
        <w:ind w:left="1332" w:leftChars="555" w:firstLine="1860" w:firstLineChars="775"/>
        <w:rPr>
          <w:rFonts w:hint="eastAsia" w:ascii="宋体" w:hAnsi="宋体" w:eastAsia="宋体" w:cs="宋体"/>
          <w:color w:val="auto"/>
          <w:sz w:val="24"/>
          <w:highlight w:val="none"/>
        </w:rPr>
      </w:pPr>
    </w:p>
    <w:p>
      <w:pPr>
        <w:pStyle w:val="10"/>
        <w:shd w:val="clear" w:color="auto" w:fill="auto"/>
        <w:spacing w:line="240" w:lineRule="atLeast"/>
        <w:ind w:left="115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pPr>
        <w:pStyle w:val="10"/>
        <w:shd w:val="clear" w:color="auto" w:fill="auto"/>
        <w:tabs>
          <w:tab w:val="left" w:pos="5370"/>
        </w:tabs>
        <w:spacing w:line="240" w:lineRule="atLeast"/>
        <w:ind w:left="1157"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ab/>
      </w:r>
    </w:p>
    <w:p>
      <w:pPr>
        <w:pStyle w:val="11"/>
        <w:rPr>
          <w:rFonts w:hint="eastAsia"/>
        </w:rPr>
      </w:pPr>
    </w:p>
    <w:p>
      <w:pPr>
        <w:pStyle w:val="10"/>
        <w:numPr>
          <w:ilvl w:val="0"/>
          <w:numId w:val="6"/>
        </w:numPr>
        <w:shd w:val="clear" w:color="auto" w:fill="auto"/>
        <w:spacing w:line="360" w:lineRule="auto"/>
        <w:jc w:val="center"/>
        <w:outlineLvl w:val="2"/>
        <w:rPr>
          <w:rFonts w:hint="eastAsia" w:ascii="仿宋" w:hAnsi="仿宋" w:eastAsia="仿宋" w:cs="仿宋"/>
          <w:b/>
          <w:bCs/>
          <w:color w:val="000000"/>
          <w:spacing w:val="0"/>
          <w:w w:val="100"/>
          <w:position w:val="0"/>
          <w:sz w:val="36"/>
          <w:szCs w:val="36"/>
          <w:u w:val="none"/>
          <w:shd w:val="clear" w:color="auto" w:fill="auto"/>
          <w:lang w:val="en-US" w:eastAsia="zh-CN" w:bidi="zh-TW"/>
        </w:rPr>
      </w:pPr>
      <w:r>
        <w:rPr>
          <w:rFonts w:hint="eastAsia" w:ascii="仿宋" w:hAnsi="仿宋" w:eastAsia="仿宋" w:cs="仿宋"/>
          <w:b/>
          <w:bCs/>
          <w:color w:val="000000"/>
          <w:spacing w:val="0"/>
          <w:w w:val="100"/>
          <w:position w:val="0"/>
          <w:sz w:val="36"/>
          <w:szCs w:val="36"/>
          <w:u w:val="none"/>
          <w:shd w:val="clear" w:color="auto" w:fill="auto"/>
          <w:lang w:val="en-US" w:eastAsia="zh-CN" w:bidi="zh-TW"/>
        </w:rPr>
        <w:t>投标报价明细表</w:t>
      </w:r>
    </w:p>
    <w:p>
      <w:pPr>
        <w:rPr>
          <w:rFonts w:hint="eastAsia"/>
          <w:lang w:val="en-US" w:eastAsia="zh-CN"/>
        </w:rPr>
      </w:pPr>
    </w:p>
    <w:p>
      <w:pPr>
        <w:pStyle w:val="32"/>
        <w:keepNext/>
        <w:keepLines/>
        <w:widowControl w:val="0"/>
        <w:numPr>
          <w:ilvl w:val="0"/>
          <w:numId w:val="0"/>
        </w:numPr>
        <w:shd w:val="clear" w:color="auto" w:fill="auto"/>
        <w:bidi w:val="0"/>
        <w:spacing w:before="0" w:after="220" w:line="240" w:lineRule="auto"/>
        <w:ind w:right="0" w:rightChars="0"/>
        <w:jc w:val="both"/>
        <w:rPr>
          <w:rFonts w:hint="default" w:ascii="仿宋" w:hAnsi="仿宋" w:eastAsia="仿宋" w:cs="仿宋"/>
          <w:color w:val="0000FF"/>
          <w:sz w:val="24"/>
          <w:highlight w:val="none"/>
          <w:u w:val="single"/>
          <w:lang w:val="en-US" w:eastAsia="zh-CN"/>
        </w:rPr>
      </w:pPr>
      <w:bookmarkStart w:id="124" w:name="_Toc8112"/>
      <w:r>
        <w:rPr>
          <w:rFonts w:hint="eastAsia" w:ascii="仿宋" w:hAnsi="仿宋" w:eastAsia="仿宋" w:cs="仿宋"/>
          <w:color w:val="0000FF"/>
          <w:sz w:val="24"/>
          <w:highlight w:val="none"/>
        </w:rPr>
        <w:t>项目名称:</w:t>
      </w:r>
      <w:r>
        <w:rPr>
          <w:rFonts w:hint="eastAsia" w:ascii="仿宋" w:hAnsi="仿宋" w:eastAsia="仿宋" w:cs="仿宋"/>
          <w:color w:val="0000FF"/>
          <w:sz w:val="24"/>
          <w:highlight w:val="none"/>
          <w:u w:val="single"/>
        </w:rPr>
        <w:t xml:space="preserve">                      </w:t>
      </w:r>
      <w:r>
        <w:rPr>
          <w:rFonts w:hint="eastAsia" w:ascii="仿宋" w:hAnsi="仿宋" w:eastAsia="仿宋" w:cs="仿宋"/>
          <w:color w:val="0000FF"/>
          <w:sz w:val="24"/>
          <w:highlight w:val="none"/>
          <w:u w:val="single"/>
          <w:lang w:val="en-US" w:eastAsia="zh-CN"/>
        </w:rPr>
        <w:t xml:space="preserve">        </w:t>
      </w:r>
      <w:r>
        <w:rPr>
          <w:rFonts w:hint="eastAsia" w:ascii="仿宋" w:hAnsi="仿宋" w:eastAsia="仿宋" w:cs="仿宋"/>
          <w:color w:val="0000FF"/>
          <w:sz w:val="24"/>
          <w:highlight w:val="none"/>
          <w:lang w:val="en-US" w:eastAsia="zh-CN"/>
        </w:rPr>
        <w:t xml:space="preserve">     </w:t>
      </w:r>
      <w:r>
        <w:rPr>
          <w:rFonts w:hint="eastAsia" w:ascii="仿宋" w:hAnsi="仿宋" w:eastAsia="仿宋" w:cs="仿宋"/>
          <w:color w:val="0000FF"/>
          <w:sz w:val="24"/>
          <w:highlight w:val="none"/>
        </w:rPr>
        <w:t>包号:</w:t>
      </w:r>
      <w:bookmarkEnd w:id="124"/>
      <w:r>
        <w:rPr>
          <w:rFonts w:hint="eastAsia" w:ascii="仿宋" w:hAnsi="仿宋" w:eastAsia="仿宋" w:cs="仿宋"/>
          <w:color w:val="0000FF"/>
          <w:sz w:val="24"/>
          <w:highlight w:val="none"/>
          <w:u w:val="single"/>
          <w:lang w:val="en-US" w:eastAsia="zh-CN"/>
        </w:rPr>
        <w:t xml:space="preserve">               </w:t>
      </w:r>
    </w:p>
    <w:p>
      <w:pPr>
        <w:pStyle w:val="32"/>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0000FF"/>
          <w:sz w:val="24"/>
          <w:highlight w:val="none"/>
        </w:rPr>
      </w:pPr>
      <w:bookmarkStart w:id="125" w:name="_Toc9219"/>
      <w:r>
        <w:rPr>
          <w:rFonts w:hint="eastAsia" w:ascii="仿宋" w:hAnsi="仿宋" w:eastAsia="仿宋" w:cs="仿宋"/>
          <w:color w:val="0000FF"/>
          <w:sz w:val="24"/>
          <w:highlight w:val="none"/>
          <w:lang w:val="en-US" w:eastAsia="zh-CN"/>
        </w:rPr>
        <w:t>项目</w:t>
      </w:r>
      <w:r>
        <w:rPr>
          <w:rFonts w:hint="eastAsia" w:ascii="仿宋" w:hAnsi="仿宋" w:eastAsia="仿宋" w:cs="仿宋"/>
          <w:color w:val="0000FF"/>
          <w:sz w:val="24"/>
          <w:highlight w:val="none"/>
        </w:rPr>
        <w:t>编号:</w:t>
      </w:r>
      <w:bookmarkEnd w:id="125"/>
      <w:r>
        <w:rPr>
          <w:rFonts w:hint="eastAsia" w:ascii="仿宋" w:hAnsi="仿宋" w:eastAsia="仿宋" w:cs="仿宋"/>
          <w:color w:val="0000FF"/>
          <w:sz w:val="24"/>
          <w:highlight w:val="none"/>
          <w:u w:val="single"/>
        </w:rPr>
        <w:t xml:space="preserve">                </w:t>
      </w:r>
      <w:r>
        <w:rPr>
          <w:rFonts w:hint="eastAsia" w:ascii="仿宋" w:hAnsi="仿宋" w:eastAsia="仿宋" w:cs="仿宋"/>
          <w:color w:val="0000FF"/>
          <w:sz w:val="24"/>
          <w:highlight w:val="none"/>
          <w:u w:val="single"/>
          <w:lang w:val="en-US" w:eastAsia="zh-CN"/>
        </w:rPr>
        <w:t xml:space="preserve">              </w:t>
      </w:r>
      <w:r>
        <w:rPr>
          <w:rFonts w:hint="eastAsia" w:ascii="仿宋" w:hAnsi="仿宋" w:eastAsia="仿宋" w:cs="仿宋"/>
          <w:color w:val="0000FF"/>
          <w:sz w:val="24"/>
          <w:highlight w:val="none"/>
          <w:lang w:val="en-US" w:eastAsia="zh-CN"/>
        </w:rPr>
        <w:t xml:space="preserve">                  </w:t>
      </w:r>
      <w:r>
        <w:rPr>
          <w:rFonts w:hint="eastAsia" w:ascii="仿宋" w:hAnsi="仿宋" w:eastAsia="仿宋" w:cs="仿宋"/>
          <w:color w:val="0000FF"/>
          <w:sz w:val="24"/>
          <w:highlight w:val="none"/>
        </w:rPr>
        <w:t xml:space="preserve">    　 </w:t>
      </w:r>
    </w:p>
    <w:p>
      <w:pPr>
        <w:pStyle w:val="10"/>
        <w:shd w:val="clear" w:color="auto" w:fill="auto"/>
        <w:spacing w:line="240" w:lineRule="atLeast"/>
        <w:ind w:left="1157" w:leftChars="257" w:hanging="540"/>
        <w:jc w:val="center"/>
        <w:rPr>
          <w:rFonts w:hint="eastAsia" w:ascii="仿宋" w:hAnsi="仿宋" w:eastAsia="仿宋" w:cs="仿宋"/>
          <w:color w:val="0000FF"/>
          <w:szCs w:val="21"/>
          <w:lang w:val="en-US" w:eastAsia="zh-CN"/>
        </w:rPr>
      </w:pPr>
      <w:r>
        <w:rPr>
          <w:rFonts w:hint="eastAsia" w:ascii="仿宋" w:hAnsi="仿宋" w:eastAsia="仿宋" w:cs="仿宋"/>
          <w:color w:val="0000FF"/>
          <w:sz w:val="24"/>
          <w:highlight w:val="none"/>
          <w:lang w:val="en-US" w:eastAsia="zh-CN"/>
        </w:rPr>
        <w:t xml:space="preserve">                                         </w:t>
      </w:r>
      <w:r>
        <w:rPr>
          <w:rFonts w:hint="eastAsia" w:ascii="仿宋" w:hAnsi="仿宋" w:eastAsia="仿宋" w:cs="仿宋"/>
          <w:color w:val="0000FF"/>
          <w:sz w:val="24"/>
          <w:highlight w:val="none"/>
        </w:rPr>
        <w:t>　</w:t>
      </w:r>
      <w:r>
        <w:rPr>
          <w:rFonts w:hint="eastAsia" w:ascii="仿宋" w:hAnsi="仿宋" w:eastAsia="仿宋" w:cs="仿宋"/>
          <w:color w:val="0000FF"/>
          <w:sz w:val="24"/>
          <w:highlight w:val="none"/>
          <w:lang w:val="en-US" w:eastAsia="zh-CN"/>
        </w:rPr>
        <w:t xml:space="preserve"> </w:t>
      </w:r>
      <w:r>
        <w:rPr>
          <w:rFonts w:hint="eastAsia" w:ascii="仿宋" w:hAnsi="仿宋" w:eastAsia="仿宋" w:cs="仿宋"/>
          <w:color w:val="0000FF"/>
          <w:sz w:val="24"/>
          <w:highlight w:val="none"/>
        </w:rPr>
        <w:t>单位：</w:t>
      </w:r>
      <w:r>
        <w:rPr>
          <w:rFonts w:hint="eastAsia" w:ascii="仿宋" w:hAnsi="仿宋" w:eastAsia="仿宋" w:cs="仿宋"/>
          <w:color w:val="0000FF"/>
          <w:szCs w:val="21"/>
          <w:lang w:val="en-US" w:eastAsia="zh-CN"/>
        </w:rPr>
        <w:t>元</w:t>
      </w:r>
    </w:p>
    <w:p>
      <w:pPr>
        <w:pStyle w:val="11"/>
        <w:rPr>
          <w:rFonts w:hint="eastAsia" w:ascii="仿宋" w:hAnsi="仿宋" w:eastAsia="仿宋" w:cs="仿宋"/>
          <w:color w:val="0000FF"/>
          <w:szCs w:val="21"/>
          <w:lang w:val="en-US" w:eastAsia="zh-CN"/>
        </w:rPr>
      </w:pPr>
    </w:p>
    <w:tbl>
      <w:tblPr>
        <w:tblStyle w:val="20"/>
        <w:tblW w:w="9055" w:type="dxa"/>
        <w:tblInd w:w="-40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0"/>
        <w:gridCol w:w="987"/>
        <w:gridCol w:w="788"/>
        <w:gridCol w:w="1375"/>
        <w:gridCol w:w="2858"/>
        <w:gridCol w:w="616"/>
        <w:gridCol w:w="876"/>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序号</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食材名称</w:t>
            </w:r>
          </w:p>
        </w:tc>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配送地点</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配送要求</w:t>
            </w:r>
          </w:p>
        </w:tc>
        <w:tc>
          <w:tcPr>
            <w:tcW w:w="2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食材规格参数</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单位</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单价（元）</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面粉</w:t>
            </w:r>
          </w:p>
        </w:tc>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甲方指定地点、摆放整齐（学校食材库房里面）</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县城、乡镇学校一个学期配送两次</w:t>
            </w:r>
          </w:p>
        </w:tc>
        <w:tc>
          <w:tcPr>
            <w:tcW w:w="2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25公斤/袋、特一粉</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袋</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大米</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25公斤/袋、长粒香</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袋</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清油</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5L/桶、菜籽一级清油、非转基因</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桶</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1"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牛肉</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县城学校一周配送三次、乡镇学校一周配送一次</w:t>
            </w:r>
          </w:p>
        </w:tc>
        <w:tc>
          <w:tcPr>
            <w:tcW w:w="2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牛肉：剔骨肉、不含任何内脏和内脏肥肉（肝脏、肾脏）、所占肥肉不超过肉总重量的10%，不进行冷冻的新鲜牛肉。</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公斤</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1"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羊肉</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羊肉：一只羊不能超过30公斤、不含羊尾、不含任何内脏和内脏肥肉（肝脏、肾脏）、所占肥肉不超过肉总重量的10%，不进行冷冻的新鲜羊肉。</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公斤</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鸡肉</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鸡肉：不进行冷冻的新鲜鸡肉。</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公斤</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蔬菜</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优质新鲜蔬菜、市场一级蔬菜、非转基因蔬菜</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公斤</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价格按照市场价格下浮5%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食盐</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县城、乡镇学校一个月配送一次</w:t>
            </w:r>
          </w:p>
        </w:tc>
        <w:tc>
          <w:tcPr>
            <w:tcW w:w="2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500克/袋</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包</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粉条</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优质红薯粉条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包</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发酵粉</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12克/袋</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袋</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酱油</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500ml/桶</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瓶</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辣子酱</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400克/桶</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桶</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西红柿酱</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850克/桶</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桶</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大盘鸡调料</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150克/袋</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包</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馕</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县城学校一周配送三次、乡镇学校一周配送一次</w:t>
            </w:r>
          </w:p>
        </w:tc>
        <w:tc>
          <w:tcPr>
            <w:tcW w:w="2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烤馕、净重大于等于140克/个</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鸡蛋</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县城、乡镇学校一周配送一次</w:t>
            </w:r>
          </w:p>
        </w:tc>
        <w:tc>
          <w:tcPr>
            <w:tcW w:w="2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每个鸡蛋净重大于等于50克</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牛奶</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200ml/袋、学生饮用纯牛奶</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盒</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酸奶</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大于等于100克/盒、酸奶</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盒/袋</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19</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饼干</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大于等于40克/袋</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包</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面包</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大于等于40克/袋</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包</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水果</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县城学校一周配送两次、乡镇学校一周配送一次</w:t>
            </w:r>
          </w:p>
        </w:tc>
        <w:tc>
          <w:tcPr>
            <w:tcW w:w="2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优质新鲜水果、市场一级水果</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公斤</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价格按照市场价格下浮5%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70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right"/>
              <w:textAlignment w:val="center"/>
              <w:rPr>
                <w:rFonts w:hint="default"/>
                <w:lang w:val="en-US" w:eastAsia="zh-CN"/>
              </w:rPr>
            </w:pPr>
            <w:r>
              <w:rPr>
                <w:rFonts w:hint="eastAsia"/>
                <w:lang w:val="en-US" w:eastAsia="zh-CN"/>
              </w:rPr>
              <w:t>合计（元）</w:t>
            </w: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both"/>
              <w:textAlignment w:val="center"/>
              <w:rPr>
                <w:rFonts w:hint="eastAsia"/>
                <w:lang w:val="en-US" w:eastAsia="zh-CN"/>
              </w:rPr>
            </w:pPr>
            <w:r>
              <w:rPr>
                <w:rFonts w:hint="eastAsia"/>
                <w:lang w:val="en-US" w:eastAsia="zh-CN"/>
              </w:rPr>
              <w:t xml:space="preserve">小写：  </w:t>
            </w:r>
          </w:p>
          <w:p>
            <w:pPr>
              <w:keepNext w:val="0"/>
              <w:keepLines w:val="0"/>
              <w:widowControl/>
              <w:suppressLineNumbers w:val="0"/>
              <w:shd w:val="clear" w:color="auto" w:fill="auto"/>
              <w:jc w:val="both"/>
              <w:textAlignment w:val="center"/>
              <w:rPr>
                <w:rFonts w:hint="default"/>
                <w:lang w:val="en-US" w:eastAsia="zh-CN"/>
              </w:rPr>
            </w:pPr>
            <w:r>
              <w:rPr>
                <w:rFonts w:hint="eastAsia"/>
                <w:lang w:val="en-US" w:eastAsia="zh-CN"/>
              </w:rPr>
              <w:t>大写：</w:t>
            </w:r>
          </w:p>
        </w:tc>
      </w:tr>
    </w:tbl>
    <w:p>
      <w:pPr>
        <w:rPr>
          <w:rFonts w:hint="default"/>
          <w:lang w:val="en-US" w:eastAsia="zh-CN"/>
        </w:rPr>
      </w:pPr>
    </w:p>
    <w:p>
      <w:pPr>
        <w:pStyle w:val="10"/>
        <w:shd w:val="clear" w:color="auto" w:fill="auto"/>
        <w:spacing w:line="240" w:lineRule="atLeast"/>
        <w:ind w:left="1157" w:leftChars="257" w:hanging="540"/>
        <w:rPr>
          <w:rFonts w:hint="eastAsia" w:ascii="宋体" w:hAnsi="宋体" w:eastAsia="宋体" w:cs="宋体"/>
          <w:color w:val="auto"/>
          <w:sz w:val="24"/>
          <w:highlight w:val="none"/>
        </w:rPr>
      </w:pPr>
    </w:p>
    <w:p>
      <w:pPr>
        <w:pStyle w:val="10"/>
        <w:shd w:val="clear" w:color="auto" w:fill="auto"/>
        <w:spacing w:line="240" w:lineRule="atLeast"/>
        <w:ind w:left="115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pPr>
        <w:pStyle w:val="10"/>
        <w:shd w:val="clear" w:color="auto" w:fill="auto"/>
        <w:tabs>
          <w:tab w:val="left" w:pos="5370"/>
        </w:tabs>
        <w:spacing w:line="240" w:lineRule="atLeast"/>
        <w:ind w:left="1157"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ab/>
      </w:r>
    </w:p>
    <w:p>
      <w:pPr>
        <w:pStyle w:val="10"/>
        <w:shd w:val="clear" w:color="auto" w:fill="auto"/>
        <w:spacing w:line="240" w:lineRule="atLeast"/>
        <w:ind w:left="1157" w:leftChars="257" w:hanging="540"/>
        <w:rPr>
          <w:rFonts w:hint="eastAsia" w:ascii="仿宋" w:hAnsi="仿宋" w:eastAsia="仿宋" w:cs="仿宋"/>
          <w:color w:val="000000"/>
          <w:spacing w:val="0"/>
          <w:w w:val="100"/>
          <w:position w:val="0"/>
          <w:sz w:val="24"/>
          <w:szCs w:val="24"/>
        </w:rPr>
      </w:pPr>
    </w:p>
    <w:p>
      <w:pPr>
        <w:pStyle w:val="10"/>
        <w:shd w:val="clear" w:color="auto" w:fill="auto"/>
        <w:spacing w:line="240" w:lineRule="atLeast"/>
        <w:ind w:left="1157" w:leftChars="257" w:hanging="540"/>
        <w:rPr>
          <w:rFonts w:hint="eastAsia" w:ascii="仿宋" w:hAnsi="仿宋" w:eastAsia="仿宋" w:cs="仿宋"/>
          <w:color w:val="000000"/>
          <w:spacing w:val="0"/>
          <w:w w:val="100"/>
          <w:position w:val="0"/>
          <w:sz w:val="24"/>
          <w:szCs w:val="24"/>
        </w:rPr>
      </w:pPr>
      <w:r>
        <w:rPr>
          <w:rFonts w:hint="eastAsia" w:ascii="仿宋" w:hAnsi="仿宋" w:eastAsia="仿宋" w:cs="仿宋"/>
          <w:color w:val="000000"/>
          <w:spacing w:val="0"/>
          <w:w w:val="100"/>
          <w:position w:val="0"/>
          <w:sz w:val="24"/>
          <w:szCs w:val="24"/>
          <w:lang w:eastAsia="zh-CN"/>
        </w:rPr>
        <w:t>注</w:t>
      </w:r>
      <w:r>
        <w:rPr>
          <w:rFonts w:hint="eastAsia" w:ascii="仿宋" w:hAnsi="仿宋" w:eastAsia="仿宋" w:cs="仿宋"/>
          <w:color w:val="000000"/>
          <w:spacing w:val="0"/>
          <w:w w:val="100"/>
          <w:position w:val="0"/>
          <w:sz w:val="24"/>
          <w:szCs w:val="24"/>
        </w:rPr>
        <w:t>：</w:t>
      </w:r>
      <w:r>
        <w:rPr>
          <w:rFonts w:hint="eastAsia" w:ascii="宋体" w:hAnsi="宋体" w:eastAsia="宋体" w:cs="宋体"/>
          <w:color w:val="auto"/>
          <w:sz w:val="24"/>
          <w:highlight w:val="none"/>
          <w:lang w:val="en-US" w:eastAsia="zh-CN"/>
        </w:rPr>
        <w:t>1</w:t>
      </w:r>
      <w:r>
        <w:rPr>
          <w:rFonts w:hint="eastAsia" w:ascii="仿宋" w:hAnsi="仿宋" w:eastAsia="仿宋" w:cs="仿宋"/>
          <w:color w:val="000000"/>
          <w:spacing w:val="0"/>
          <w:w w:val="100"/>
          <w:position w:val="0"/>
          <w:sz w:val="24"/>
          <w:szCs w:val="24"/>
        </w:rPr>
        <w:t>.如果按单价计算的结果与总价不一致,以单价为准修正总价。</w:t>
      </w:r>
    </w:p>
    <w:p>
      <w:pPr>
        <w:pStyle w:val="10"/>
        <w:shd w:val="clear" w:color="auto" w:fill="auto"/>
        <w:spacing w:line="240" w:lineRule="atLeast"/>
        <w:ind w:left="1157" w:leftChars="257" w:hanging="540"/>
        <w:rPr>
          <w:rFonts w:hint="eastAsia" w:ascii="仿宋" w:hAnsi="仿宋" w:eastAsia="仿宋" w:cs="仿宋"/>
          <w:color w:val="000000"/>
          <w:spacing w:val="0"/>
          <w:w w:val="100"/>
          <w:position w:val="0"/>
          <w:sz w:val="24"/>
          <w:szCs w:val="24"/>
        </w:rPr>
      </w:pPr>
      <w:r>
        <w:rPr>
          <w:rFonts w:hint="eastAsia" w:ascii="仿宋" w:hAnsi="仿宋" w:eastAsia="仿宋" w:cs="仿宋"/>
          <w:color w:val="000000"/>
          <w:spacing w:val="0"/>
          <w:w w:val="100"/>
          <w:position w:val="0"/>
          <w:sz w:val="24"/>
          <w:szCs w:val="24"/>
        </w:rPr>
        <w:t xml:space="preserve">   </w:t>
      </w:r>
      <w:r>
        <w:rPr>
          <w:rFonts w:hint="eastAsia" w:ascii="仿宋" w:hAnsi="仿宋" w:eastAsia="仿宋" w:cs="仿宋"/>
          <w:color w:val="000000"/>
          <w:spacing w:val="0"/>
          <w:w w:val="100"/>
          <w:position w:val="0"/>
          <w:sz w:val="24"/>
          <w:szCs w:val="24"/>
          <w:lang w:val="en-US" w:eastAsia="zh-CN"/>
        </w:rPr>
        <w:t>2</w:t>
      </w:r>
      <w:r>
        <w:rPr>
          <w:rFonts w:hint="eastAsia" w:ascii="仿宋" w:hAnsi="仿宋" w:eastAsia="仿宋" w:cs="仿宋"/>
          <w:color w:val="000000"/>
          <w:spacing w:val="0"/>
          <w:w w:val="100"/>
          <w:position w:val="0"/>
          <w:sz w:val="24"/>
          <w:szCs w:val="24"/>
        </w:rPr>
        <w:t>.如果不提供详细分项报价将视为没有实质性响应招标文件。</w:t>
      </w:r>
    </w:p>
    <w:p>
      <w:pPr>
        <w:pStyle w:val="10"/>
        <w:shd w:val="clear" w:color="auto" w:fill="auto"/>
        <w:spacing w:line="240" w:lineRule="atLeast"/>
        <w:ind w:left="1157" w:leftChars="257" w:hanging="540"/>
        <w:rPr>
          <w:rFonts w:hint="eastAsia" w:ascii="仿宋" w:hAnsi="仿宋" w:eastAsia="仿宋" w:cs="仿宋"/>
          <w:color w:val="000000"/>
          <w:spacing w:val="0"/>
          <w:w w:val="100"/>
          <w:position w:val="0"/>
          <w:sz w:val="24"/>
          <w:szCs w:val="24"/>
        </w:rPr>
      </w:pPr>
      <w:r>
        <w:rPr>
          <w:rFonts w:hint="eastAsia" w:ascii="仿宋" w:hAnsi="仿宋" w:eastAsia="仿宋" w:cs="仿宋"/>
          <w:color w:val="000000"/>
          <w:spacing w:val="0"/>
          <w:w w:val="100"/>
          <w:position w:val="0"/>
          <w:sz w:val="24"/>
          <w:szCs w:val="24"/>
        </w:rPr>
        <w:t xml:space="preserve">   </w:t>
      </w:r>
      <w:r>
        <w:rPr>
          <w:rFonts w:hint="eastAsia" w:ascii="仿宋" w:hAnsi="仿宋" w:eastAsia="仿宋" w:cs="仿宋"/>
          <w:color w:val="000000"/>
          <w:spacing w:val="0"/>
          <w:w w:val="100"/>
          <w:position w:val="0"/>
          <w:sz w:val="24"/>
          <w:szCs w:val="24"/>
          <w:lang w:val="en-US" w:eastAsia="zh-CN"/>
        </w:rPr>
        <w:t>3</w:t>
      </w:r>
      <w:r>
        <w:rPr>
          <w:rFonts w:hint="eastAsia" w:ascii="仿宋" w:hAnsi="仿宋" w:eastAsia="仿宋" w:cs="仿宋"/>
          <w:color w:val="000000"/>
          <w:spacing w:val="0"/>
          <w:w w:val="100"/>
          <w:position w:val="0"/>
          <w:sz w:val="24"/>
          <w:szCs w:val="24"/>
        </w:rPr>
        <w:t>.如果开标一览表（报价表）内容与投标文件中明细表内容不一致的，以开标一览表（报价表）内容为准。</w:t>
      </w:r>
    </w:p>
    <w:p>
      <w:pPr>
        <w:pStyle w:val="10"/>
        <w:shd w:val="clear" w:color="auto" w:fill="auto"/>
        <w:spacing w:line="240" w:lineRule="atLeast"/>
        <w:ind w:left="1157" w:leftChars="257" w:hanging="540"/>
        <w:rPr>
          <w:rFonts w:hint="eastAsia" w:ascii="宋体" w:hAnsi="宋体" w:eastAsia="宋体" w:cs="宋体"/>
          <w:color w:val="auto"/>
          <w:sz w:val="24"/>
          <w:highlight w:val="none"/>
        </w:rPr>
      </w:pPr>
    </w:p>
    <w:p>
      <w:pPr>
        <w:pStyle w:val="36"/>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sz w:val="24"/>
          <w:szCs w:val="24"/>
        </w:rPr>
      </w:pPr>
    </w:p>
    <w:p>
      <w:pPr>
        <w:pStyle w:val="36"/>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spacing w:val="0"/>
          <w:w w:val="100"/>
          <w:position w:val="0"/>
          <w:sz w:val="20"/>
          <w:szCs w:val="20"/>
        </w:rPr>
      </w:pPr>
    </w:p>
    <w:p>
      <w:pPr>
        <w:pStyle w:val="36"/>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spacing w:val="0"/>
          <w:w w:val="100"/>
          <w:position w:val="0"/>
          <w:sz w:val="20"/>
          <w:szCs w:val="20"/>
        </w:rPr>
      </w:pPr>
    </w:p>
    <w:p>
      <w:pPr>
        <w:pStyle w:val="36"/>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spacing w:val="0"/>
          <w:w w:val="100"/>
          <w:position w:val="0"/>
          <w:sz w:val="20"/>
          <w:szCs w:val="20"/>
        </w:rPr>
      </w:pPr>
    </w:p>
    <w:p>
      <w:pPr>
        <w:pStyle w:val="36"/>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spacing w:val="0"/>
          <w:w w:val="100"/>
          <w:position w:val="0"/>
          <w:sz w:val="20"/>
          <w:szCs w:val="20"/>
        </w:rPr>
      </w:pPr>
    </w:p>
    <w:p>
      <w:pPr>
        <w:pStyle w:val="36"/>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spacing w:val="0"/>
          <w:w w:val="100"/>
          <w:position w:val="0"/>
          <w:sz w:val="20"/>
          <w:szCs w:val="20"/>
        </w:rPr>
      </w:pPr>
    </w:p>
    <w:p>
      <w:pPr>
        <w:pStyle w:val="36"/>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spacing w:val="0"/>
          <w:w w:val="100"/>
          <w:position w:val="0"/>
          <w:sz w:val="20"/>
          <w:szCs w:val="20"/>
        </w:rPr>
      </w:pPr>
    </w:p>
    <w:p>
      <w:pPr>
        <w:pStyle w:val="36"/>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spacing w:val="0"/>
          <w:w w:val="100"/>
          <w:position w:val="0"/>
          <w:sz w:val="20"/>
          <w:szCs w:val="20"/>
        </w:rPr>
      </w:pPr>
    </w:p>
    <w:p>
      <w:pPr>
        <w:pStyle w:val="36"/>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spacing w:val="0"/>
          <w:w w:val="100"/>
          <w:position w:val="0"/>
          <w:sz w:val="20"/>
          <w:szCs w:val="20"/>
        </w:rPr>
      </w:pPr>
    </w:p>
    <w:p>
      <w:pPr>
        <w:pStyle w:val="36"/>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spacing w:val="0"/>
          <w:w w:val="100"/>
          <w:position w:val="0"/>
          <w:sz w:val="20"/>
          <w:szCs w:val="20"/>
        </w:rPr>
      </w:pPr>
    </w:p>
    <w:p>
      <w:pPr>
        <w:pStyle w:val="36"/>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spacing w:val="0"/>
          <w:w w:val="100"/>
          <w:position w:val="0"/>
          <w:sz w:val="20"/>
          <w:szCs w:val="20"/>
        </w:rPr>
      </w:pPr>
    </w:p>
    <w:p>
      <w:pPr>
        <w:pStyle w:val="32"/>
        <w:keepNext/>
        <w:keepLines/>
        <w:widowControl w:val="0"/>
        <w:numPr>
          <w:ilvl w:val="0"/>
          <w:numId w:val="0"/>
        </w:numPr>
        <w:shd w:val="clear" w:color="auto" w:fill="auto"/>
        <w:bidi w:val="0"/>
        <w:spacing w:before="0" w:after="220" w:line="240" w:lineRule="auto"/>
        <w:ind w:leftChars="0" w:right="0" w:rightChars="0"/>
        <w:jc w:val="center"/>
        <w:outlineLvl w:val="2"/>
        <w:rPr>
          <w:rFonts w:hint="eastAsia" w:ascii="仿宋" w:hAnsi="仿宋" w:eastAsia="仿宋" w:cs="仿宋"/>
          <w:b/>
          <w:bCs/>
          <w:color w:val="000000"/>
          <w:spacing w:val="0"/>
          <w:w w:val="100"/>
          <w:position w:val="0"/>
          <w:lang w:val="en-US" w:eastAsia="zh-CN"/>
        </w:rPr>
      </w:pPr>
      <w:bookmarkStart w:id="126" w:name="_Toc3651"/>
      <w:r>
        <w:rPr>
          <w:rFonts w:hint="eastAsia" w:ascii="仿宋" w:hAnsi="仿宋" w:eastAsia="仿宋" w:cs="仿宋"/>
          <w:b/>
          <w:bCs/>
          <w:color w:val="000000"/>
          <w:spacing w:val="0"/>
          <w:w w:val="100"/>
          <w:position w:val="0"/>
          <w:lang w:val="en-US" w:eastAsia="zh-CN"/>
        </w:rPr>
        <w:t>5、</w:t>
      </w:r>
      <w:bookmarkEnd w:id="126"/>
      <w:r>
        <w:rPr>
          <w:rFonts w:hint="eastAsia" w:ascii="仿宋" w:hAnsi="仿宋" w:eastAsia="仿宋" w:cs="仿宋"/>
          <w:b/>
          <w:bCs/>
          <w:color w:val="000000"/>
          <w:spacing w:val="0"/>
          <w:w w:val="100"/>
          <w:position w:val="0"/>
          <w:lang w:val="en-US" w:eastAsia="zh-CN"/>
        </w:rPr>
        <w:t>技术规格偏离表</w:t>
      </w:r>
    </w:p>
    <w:p>
      <w:pPr>
        <w:pStyle w:val="32"/>
        <w:keepNext/>
        <w:keepLines/>
        <w:widowControl w:val="0"/>
        <w:numPr>
          <w:ilvl w:val="0"/>
          <w:numId w:val="0"/>
        </w:numPr>
        <w:shd w:val="clear" w:color="auto" w:fill="auto"/>
        <w:bidi w:val="0"/>
        <w:spacing w:before="0" w:after="220" w:line="240" w:lineRule="auto"/>
        <w:ind w:right="0" w:rightChars="0"/>
        <w:jc w:val="both"/>
        <w:outlineLvl w:val="9"/>
        <w:rPr>
          <w:rFonts w:hint="eastAsia" w:ascii="仿宋" w:hAnsi="仿宋" w:eastAsia="仿宋" w:cs="仿宋"/>
          <w:color w:val="auto"/>
          <w:sz w:val="24"/>
          <w:highlight w:val="none"/>
        </w:rPr>
      </w:pPr>
    </w:p>
    <w:p>
      <w:pPr>
        <w:pStyle w:val="32"/>
        <w:keepNext/>
        <w:keepLines/>
        <w:widowControl w:val="0"/>
        <w:numPr>
          <w:ilvl w:val="0"/>
          <w:numId w:val="0"/>
        </w:numPr>
        <w:shd w:val="clear" w:color="auto" w:fill="auto"/>
        <w:bidi w:val="0"/>
        <w:spacing w:before="0" w:after="220" w:line="240" w:lineRule="auto"/>
        <w:ind w:right="0" w:rightChars="0"/>
        <w:jc w:val="both"/>
        <w:rPr>
          <w:rFonts w:hint="default" w:ascii="仿宋" w:hAnsi="仿宋" w:eastAsia="仿宋" w:cs="仿宋"/>
          <w:color w:val="auto"/>
          <w:sz w:val="24"/>
          <w:highlight w:val="none"/>
          <w:u w:val="single"/>
          <w:lang w:val="en-US" w:eastAsia="zh-CN"/>
        </w:rPr>
      </w:pPr>
      <w:bookmarkStart w:id="127" w:name="_Toc16908"/>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包号:</w:t>
      </w:r>
      <w:bookmarkEnd w:id="127"/>
      <w:r>
        <w:rPr>
          <w:rFonts w:hint="eastAsia" w:ascii="仿宋" w:hAnsi="仿宋" w:eastAsia="仿宋" w:cs="仿宋"/>
          <w:color w:val="auto"/>
          <w:sz w:val="24"/>
          <w:highlight w:val="none"/>
          <w:u w:val="single"/>
          <w:lang w:val="en-US" w:eastAsia="zh-CN"/>
        </w:rPr>
        <w:t xml:space="preserve">               </w:t>
      </w:r>
    </w:p>
    <w:p>
      <w:pPr>
        <w:pStyle w:val="32"/>
        <w:keepNext/>
        <w:keepLines/>
        <w:widowControl w:val="0"/>
        <w:numPr>
          <w:ilvl w:val="0"/>
          <w:numId w:val="0"/>
        </w:numPr>
        <w:shd w:val="clear" w:color="auto" w:fill="auto"/>
        <w:bidi w:val="0"/>
        <w:spacing w:before="0" w:after="220" w:line="240" w:lineRule="auto"/>
        <w:ind w:leftChars="0" w:right="0" w:rightChars="0"/>
        <w:jc w:val="both"/>
        <w:rPr>
          <w:rFonts w:hint="eastAsia" w:ascii="仿宋" w:hAnsi="仿宋" w:eastAsia="仿宋" w:cs="仿宋"/>
          <w:color w:val="000000"/>
          <w:spacing w:val="0"/>
          <w:w w:val="100"/>
          <w:position w:val="0"/>
          <w:lang w:val="en-US" w:eastAsia="zh-CN"/>
        </w:rPr>
      </w:pPr>
      <w:bookmarkStart w:id="128" w:name="_Toc1675"/>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bookmarkEnd w:id="128"/>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tbl>
      <w:tblPr>
        <w:tblStyle w:val="20"/>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640"/>
        <w:gridCol w:w="1186"/>
        <w:gridCol w:w="1282"/>
        <w:gridCol w:w="2414"/>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pPr>
              <w:pStyle w:val="10"/>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1260" w:type="dxa"/>
            <w:noWrap w:val="0"/>
            <w:vAlign w:val="center"/>
          </w:tcPr>
          <w:p>
            <w:pPr>
              <w:pStyle w:val="10"/>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货物名称</w:t>
            </w:r>
          </w:p>
        </w:tc>
        <w:tc>
          <w:tcPr>
            <w:tcW w:w="1640" w:type="dxa"/>
            <w:noWrap w:val="0"/>
            <w:vAlign w:val="center"/>
          </w:tcPr>
          <w:p>
            <w:pPr>
              <w:pStyle w:val="10"/>
              <w:shd w:val="clear" w:color="auto" w:fill="auto"/>
              <w:spacing w:line="240" w:lineRule="atLeast"/>
              <w:ind w:left="307" w:leftChars="128"/>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招标文件条款号</w:t>
            </w:r>
          </w:p>
        </w:tc>
        <w:tc>
          <w:tcPr>
            <w:tcW w:w="1186" w:type="dxa"/>
            <w:noWrap w:val="0"/>
            <w:vAlign w:val="center"/>
          </w:tcPr>
          <w:p>
            <w:pPr>
              <w:pStyle w:val="10"/>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招标规格</w:t>
            </w:r>
          </w:p>
        </w:tc>
        <w:tc>
          <w:tcPr>
            <w:tcW w:w="1282" w:type="dxa"/>
            <w:noWrap w:val="0"/>
            <w:vAlign w:val="center"/>
          </w:tcPr>
          <w:p>
            <w:pPr>
              <w:pStyle w:val="10"/>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投标规格</w:t>
            </w:r>
          </w:p>
        </w:tc>
        <w:tc>
          <w:tcPr>
            <w:tcW w:w="2414" w:type="dxa"/>
            <w:noWrap w:val="0"/>
            <w:vAlign w:val="center"/>
          </w:tcPr>
          <w:p>
            <w:pPr>
              <w:pStyle w:val="10"/>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偏离</w:t>
            </w:r>
          </w:p>
        </w:tc>
        <w:tc>
          <w:tcPr>
            <w:tcW w:w="845" w:type="dxa"/>
            <w:noWrap w:val="0"/>
            <w:vAlign w:val="center"/>
          </w:tcPr>
          <w:p>
            <w:pPr>
              <w:pStyle w:val="10"/>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60"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640"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186"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82"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2414" w:type="dxa"/>
            <w:noWrap w:val="0"/>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line="240" w:lineRule="atLeast"/>
              <w:jc w:val="left"/>
              <w:textAlignment w:val="auto"/>
              <w:rPr>
                <w:rFonts w:hint="default" w:ascii="宋体" w:hAnsi="宋体" w:eastAsia="宋体" w:cs="宋体"/>
                <w:color w:val="auto"/>
                <w:sz w:val="24"/>
                <w:highlight w:val="none"/>
                <w:lang w:val="en-US" w:eastAsia="zh-CN"/>
              </w:rPr>
            </w:pPr>
            <w:r>
              <w:rPr>
                <w:rFonts w:hint="eastAsia" w:hAnsi="宋体" w:eastAsia="宋体" w:cs="宋体"/>
                <w:b/>
                <w:bCs/>
                <w:color w:val="auto"/>
                <w:sz w:val="24"/>
                <w:highlight w:val="none"/>
                <w:u w:val="single" w:color="auto"/>
                <w:lang w:val="en-US" w:eastAsia="zh-CN"/>
              </w:rPr>
              <w:t>如有正偏离需提供证明材料，证明材料附后(并注明页码)</w:t>
            </w:r>
          </w:p>
        </w:tc>
        <w:tc>
          <w:tcPr>
            <w:tcW w:w="845"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60"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640"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186"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82"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2414"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845"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60"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640"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186"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82"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2414"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845"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60"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640"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186"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82"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2414"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845"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60"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640"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186"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82"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2414"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845"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60"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640"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186"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82"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2414"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845"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60"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640"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186"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82"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2414"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845"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60"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640"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186"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82"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2414"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845"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60"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640"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186"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82"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2414"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845"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60"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640"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186"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82"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2414"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845"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60"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640"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186"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82"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2414"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845"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60"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640"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186"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82"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2414"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845"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60"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640"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186"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82"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2414"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845"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60"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640"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186"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82"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2414"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845"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60"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640"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186"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82"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2414"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845" w:type="dxa"/>
            <w:noWrap w:val="0"/>
            <w:vAlign w:val="top"/>
          </w:tcPr>
          <w:p>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r>
    </w:tbl>
    <w:p>
      <w:pPr>
        <w:pStyle w:val="10"/>
        <w:tabs>
          <w:tab w:val="left" w:pos="5580"/>
        </w:tabs>
        <w:spacing w:line="360" w:lineRule="auto"/>
        <w:ind w:firstLine="3120" w:firstLineChars="1300"/>
        <w:rPr>
          <w:rFonts w:hint="eastAsia" w:ascii="仿宋" w:hAnsi="仿宋" w:eastAsia="仿宋" w:cs="仿宋"/>
          <w:sz w:val="24"/>
        </w:rPr>
      </w:pPr>
    </w:p>
    <w:p>
      <w:pPr>
        <w:pStyle w:val="11"/>
        <w:rPr>
          <w:rFonts w:hint="eastAsia"/>
        </w:rPr>
      </w:pPr>
    </w:p>
    <w:p>
      <w:pPr>
        <w:pStyle w:val="10"/>
        <w:shd w:val="clear" w:color="auto" w:fill="auto"/>
        <w:spacing w:line="240" w:lineRule="atLeast"/>
        <w:ind w:left="115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pPr>
        <w:pStyle w:val="10"/>
        <w:shd w:val="clear" w:color="auto" w:fill="auto"/>
        <w:tabs>
          <w:tab w:val="left" w:pos="5370"/>
        </w:tabs>
        <w:spacing w:line="240" w:lineRule="atLeast"/>
        <w:ind w:left="1157"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ab/>
      </w:r>
    </w:p>
    <w:p>
      <w:pPr>
        <w:pStyle w:val="10"/>
        <w:tabs>
          <w:tab w:val="left" w:pos="5580"/>
        </w:tabs>
        <w:spacing w:line="360" w:lineRule="auto"/>
        <w:rPr>
          <w:rFonts w:hint="eastAsia" w:ascii="宋体" w:hAnsi="宋体" w:eastAsia="宋体" w:cs="宋体"/>
          <w:color w:val="auto"/>
          <w:sz w:val="24"/>
          <w:highlight w:val="none"/>
          <w:u w:val="single"/>
        </w:rPr>
      </w:pPr>
    </w:p>
    <w:p>
      <w:pPr>
        <w:pStyle w:val="10"/>
        <w:tabs>
          <w:tab w:val="left" w:pos="5580"/>
        </w:tabs>
        <w:spacing w:line="360" w:lineRule="auto"/>
        <w:rPr>
          <w:rFonts w:hint="eastAsia" w:ascii="宋体" w:hAnsi="宋体" w:eastAsia="宋体" w:cs="宋体"/>
          <w:color w:val="auto"/>
          <w:sz w:val="24"/>
          <w:highlight w:val="none"/>
          <w:u w:val="single"/>
        </w:rPr>
      </w:pPr>
    </w:p>
    <w:p>
      <w:pPr>
        <w:pStyle w:val="10"/>
        <w:tabs>
          <w:tab w:val="left" w:pos="5580"/>
        </w:tabs>
        <w:spacing w:line="360" w:lineRule="auto"/>
        <w:rPr>
          <w:rFonts w:hint="eastAsia" w:ascii="仿宋" w:hAnsi="仿宋" w:eastAsia="仿宋" w:cs="仿宋"/>
          <w:color w:val="000000"/>
          <w:spacing w:val="0"/>
          <w:w w:val="100"/>
          <w:position w:val="0"/>
          <w:sz w:val="36"/>
          <w:szCs w:val="36"/>
          <w:lang w:eastAsia="zh-CN"/>
        </w:rPr>
      </w:pPr>
      <w:r>
        <w:rPr>
          <w:rFonts w:hint="eastAsia" w:ascii="宋体" w:hAnsi="宋体" w:eastAsia="宋体" w:cs="宋体"/>
          <w:color w:val="auto"/>
          <w:sz w:val="24"/>
          <w:highlight w:val="none"/>
          <w:u w:val="single"/>
        </w:rPr>
        <w:br w:type="page"/>
      </w:r>
    </w:p>
    <w:p>
      <w:pPr>
        <w:pStyle w:val="33"/>
        <w:keepNext w:val="0"/>
        <w:keepLines w:val="0"/>
        <w:widowControl w:val="0"/>
        <w:numPr>
          <w:ilvl w:val="0"/>
          <w:numId w:val="0"/>
        </w:numPr>
        <w:shd w:val="clear" w:color="auto" w:fill="auto"/>
        <w:bidi w:val="0"/>
        <w:spacing w:before="0" w:after="0" w:line="240" w:lineRule="auto"/>
        <w:ind w:leftChars="0" w:right="0" w:rightChars="0"/>
        <w:jc w:val="center"/>
        <w:outlineLvl w:val="2"/>
        <w:rPr>
          <w:rFonts w:hint="eastAsia" w:ascii="仿宋" w:hAnsi="仿宋" w:eastAsia="仿宋" w:cs="仿宋"/>
          <w:b/>
          <w:bCs/>
          <w:color w:val="000000"/>
          <w:spacing w:val="0"/>
          <w:w w:val="100"/>
          <w:position w:val="0"/>
          <w:sz w:val="36"/>
          <w:szCs w:val="36"/>
          <w:lang w:eastAsia="zh-CN"/>
        </w:rPr>
      </w:pPr>
      <w:r>
        <w:rPr>
          <w:rFonts w:hint="eastAsia" w:ascii="仿宋" w:hAnsi="仿宋" w:eastAsia="仿宋" w:cs="仿宋"/>
          <w:b/>
          <w:bCs/>
          <w:color w:val="000000"/>
          <w:spacing w:val="0"/>
          <w:w w:val="100"/>
          <w:position w:val="0"/>
          <w:sz w:val="36"/>
          <w:szCs w:val="36"/>
          <w:lang w:val="en-US" w:eastAsia="zh-CN"/>
        </w:rPr>
        <w:t>6、</w:t>
      </w:r>
      <w:r>
        <w:rPr>
          <w:rFonts w:hint="eastAsia" w:ascii="仿宋" w:hAnsi="仿宋" w:eastAsia="仿宋" w:cs="仿宋"/>
          <w:b/>
          <w:bCs/>
          <w:color w:val="000000"/>
          <w:spacing w:val="0"/>
          <w:w w:val="100"/>
          <w:position w:val="0"/>
          <w:sz w:val="36"/>
          <w:szCs w:val="36"/>
          <w:lang w:eastAsia="zh-CN"/>
        </w:rPr>
        <w:t>商务条款偏离表</w:t>
      </w:r>
    </w:p>
    <w:p>
      <w:pPr>
        <w:pStyle w:val="32"/>
        <w:keepNext/>
        <w:keepLines/>
        <w:widowControl w:val="0"/>
        <w:numPr>
          <w:ilvl w:val="0"/>
          <w:numId w:val="0"/>
        </w:numPr>
        <w:shd w:val="clear" w:color="auto" w:fill="auto"/>
        <w:bidi w:val="0"/>
        <w:spacing w:before="0" w:after="220" w:line="240" w:lineRule="auto"/>
        <w:ind w:right="0" w:rightChars="0"/>
        <w:jc w:val="both"/>
        <w:outlineLvl w:val="9"/>
        <w:rPr>
          <w:rFonts w:hint="eastAsia" w:ascii="仿宋" w:hAnsi="仿宋" w:eastAsia="仿宋" w:cs="仿宋"/>
          <w:color w:val="auto"/>
          <w:sz w:val="24"/>
          <w:highlight w:val="none"/>
        </w:rPr>
      </w:pPr>
    </w:p>
    <w:p>
      <w:pPr>
        <w:pStyle w:val="32"/>
        <w:keepNext/>
        <w:keepLines/>
        <w:widowControl w:val="0"/>
        <w:numPr>
          <w:ilvl w:val="0"/>
          <w:numId w:val="0"/>
        </w:numPr>
        <w:shd w:val="clear" w:color="auto" w:fill="auto"/>
        <w:bidi w:val="0"/>
        <w:spacing w:before="0" w:after="220" w:line="240" w:lineRule="auto"/>
        <w:ind w:right="0" w:rightChars="0"/>
        <w:jc w:val="both"/>
        <w:rPr>
          <w:rFonts w:hint="default" w:ascii="仿宋" w:hAnsi="仿宋" w:eastAsia="仿宋" w:cs="仿宋"/>
          <w:color w:val="auto"/>
          <w:sz w:val="24"/>
          <w:highlight w:val="none"/>
          <w:u w:val="single"/>
          <w:lang w:val="en-US" w:eastAsia="zh-CN"/>
        </w:rPr>
      </w:pPr>
      <w:bookmarkStart w:id="129" w:name="_Toc13100"/>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包号:</w:t>
      </w:r>
      <w:bookmarkEnd w:id="129"/>
      <w:r>
        <w:rPr>
          <w:rFonts w:hint="eastAsia" w:ascii="仿宋" w:hAnsi="仿宋" w:eastAsia="仿宋" w:cs="仿宋"/>
          <w:color w:val="auto"/>
          <w:sz w:val="24"/>
          <w:highlight w:val="none"/>
          <w:u w:val="single"/>
          <w:lang w:val="en-US" w:eastAsia="zh-CN"/>
        </w:rPr>
        <w:t xml:space="preserve">               </w:t>
      </w:r>
    </w:p>
    <w:p>
      <w:pPr>
        <w:pStyle w:val="32"/>
        <w:keepNext/>
        <w:keepLines/>
        <w:widowControl w:val="0"/>
        <w:numPr>
          <w:ilvl w:val="0"/>
          <w:numId w:val="0"/>
        </w:numPr>
        <w:shd w:val="clear" w:color="auto" w:fill="auto"/>
        <w:bidi w:val="0"/>
        <w:spacing w:before="0" w:after="220" w:line="240" w:lineRule="auto"/>
        <w:ind w:leftChars="0" w:right="0" w:rightChars="0"/>
        <w:jc w:val="both"/>
        <w:rPr>
          <w:rFonts w:hint="eastAsia" w:ascii="仿宋" w:hAnsi="仿宋" w:eastAsia="仿宋" w:cs="仿宋"/>
          <w:b/>
          <w:bCs/>
          <w:color w:val="000000"/>
          <w:spacing w:val="0"/>
          <w:w w:val="100"/>
          <w:position w:val="0"/>
          <w:sz w:val="36"/>
          <w:szCs w:val="36"/>
          <w:lang w:eastAsia="zh-CN"/>
        </w:rPr>
      </w:pPr>
      <w:bookmarkStart w:id="130" w:name="_Toc12761"/>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bookmarkEnd w:id="130"/>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tbl>
      <w:tblPr>
        <w:tblStyle w:val="20"/>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序号</w:t>
            </w:r>
          </w:p>
        </w:tc>
        <w:tc>
          <w:tcPr>
            <w:tcW w:w="2154" w:type="dxa"/>
            <w:noWrap w:val="0"/>
            <w:vAlign w:val="top"/>
          </w:tcPr>
          <w:p>
            <w:pPr>
              <w:pStyle w:val="10"/>
              <w:shd w:val="clear" w:color="auto" w:fill="auto"/>
              <w:spacing w:line="240" w:lineRule="atLeast"/>
              <w:ind w:left="0" w:leftChars="0" w:right="0" w:rightChars="0" w:firstLine="0" w:firstLineChars="0"/>
              <w:jc w:val="center"/>
              <w:rPr>
                <w:rFonts w:hint="eastAsia" w:ascii="仿宋" w:hAnsi="仿宋" w:eastAsia="仿宋" w:cs="仿宋"/>
                <w:spacing w:val="-1"/>
                <w:kern w:val="0"/>
                <w:sz w:val="24"/>
              </w:rPr>
            </w:pPr>
            <w:r>
              <w:rPr>
                <w:rFonts w:hint="eastAsia" w:ascii="仿宋" w:hAnsi="仿宋" w:eastAsia="仿宋" w:cs="仿宋"/>
                <w:color w:val="auto"/>
                <w:sz w:val="24"/>
                <w:highlight w:val="none"/>
                <w:lang w:val="en-US" w:eastAsia="zh-CN"/>
              </w:rPr>
              <w:t>招标文件条款号</w:t>
            </w:r>
          </w:p>
        </w:tc>
        <w:tc>
          <w:tcPr>
            <w:tcW w:w="2477" w:type="dxa"/>
            <w:noWrap w:val="0"/>
            <w:vAlign w:val="top"/>
          </w:tcPr>
          <w:p>
            <w:pPr>
              <w:pStyle w:val="10"/>
              <w:shd w:val="clear" w:color="auto" w:fill="auto"/>
              <w:spacing w:line="240" w:lineRule="atLeast"/>
              <w:ind w:left="0" w:leftChars="0" w:right="0" w:rightChars="0" w:firstLine="0" w:firstLineChars="0"/>
              <w:jc w:val="center"/>
              <w:rPr>
                <w:rFonts w:hint="eastAsia" w:ascii="仿宋" w:hAnsi="仿宋" w:eastAsia="仿宋" w:cs="仿宋"/>
                <w:spacing w:val="-1"/>
                <w:kern w:val="0"/>
                <w:sz w:val="24"/>
              </w:rPr>
            </w:pPr>
            <w:r>
              <w:rPr>
                <w:rFonts w:hint="eastAsia" w:ascii="仿宋" w:hAnsi="仿宋" w:eastAsia="仿宋" w:cs="仿宋"/>
                <w:color w:val="auto"/>
                <w:sz w:val="24"/>
                <w:highlight w:val="none"/>
                <w:lang w:val="en-US" w:eastAsia="zh-CN"/>
              </w:rPr>
              <w:t>招标文件的商务条款</w:t>
            </w:r>
          </w:p>
        </w:tc>
        <w:tc>
          <w:tcPr>
            <w:tcW w:w="2454" w:type="dxa"/>
            <w:noWrap w:val="0"/>
            <w:vAlign w:val="top"/>
          </w:tcPr>
          <w:p>
            <w:pPr>
              <w:pStyle w:val="10"/>
              <w:shd w:val="clear" w:color="auto" w:fill="auto"/>
              <w:spacing w:line="240" w:lineRule="atLeast"/>
              <w:ind w:left="0" w:leftChars="0" w:right="0" w:rightChars="0" w:firstLine="0" w:firstLineChars="0"/>
              <w:jc w:val="center"/>
              <w:rPr>
                <w:rFonts w:hint="eastAsia" w:ascii="仿宋" w:hAnsi="仿宋" w:eastAsia="仿宋" w:cs="仿宋"/>
                <w:spacing w:val="-1"/>
                <w:kern w:val="0"/>
                <w:sz w:val="24"/>
              </w:rPr>
            </w:pPr>
            <w:r>
              <w:rPr>
                <w:rFonts w:hint="eastAsia" w:ascii="仿宋" w:hAnsi="仿宋" w:eastAsia="仿宋" w:cs="仿宋"/>
                <w:color w:val="auto"/>
                <w:sz w:val="24"/>
                <w:highlight w:val="none"/>
                <w:lang w:val="en-US" w:eastAsia="zh-CN"/>
              </w:rPr>
              <w:t>投标文件的商务条款</w:t>
            </w:r>
          </w:p>
        </w:tc>
        <w:tc>
          <w:tcPr>
            <w:tcW w:w="1130" w:type="dxa"/>
            <w:noWrap w:val="0"/>
            <w:vAlign w:val="top"/>
          </w:tcPr>
          <w:p>
            <w:pPr>
              <w:pStyle w:val="10"/>
              <w:shd w:val="clear" w:color="auto" w:fill="auto"/>
              <w:spacing w:line="240" w:lineRule="atLeast"/>
              <w:ind w:left="0" w:leftChars="0" w:right="0" w:rightChars="0" w:firstLine="0" w:firstLineChars="0"/>
              <w:jc w:val="center"/>
              <w:rPr>
                <w:rFonts w:hint="eastAsia" w:ascii="仿宋" w:hAnsi="仿宋" w:eastAsia="仿宋" w:cs="仿宋"/>
                <w:spacing w:val="-1"/>
                <w:kern w:val="0"/>
                <w:sz w:val="24"/>
              </w:rPr>
            </w:pPr>
            <w:r>
              <w:rPr>
                <w:rFonts w:hint="eastAsia" w:ascii="仿宋" w:hAnsi="仿宋" w:eastAsia="仿宋" w:cs="仿宋"/>
                <w:color w:val="auto"/>
                <w:sz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jc w:val="center"/>
              <w:rPr>
                <w:rFonts w:hint="eastAsia" w:ascii="仿宋" w:hAnsi="仿宋" w:eastAsia="仿宋" w:cs="仿宋"/>
                <w:spacing w:val="-1"/>
                <w:kern w:val="0"/>
                <w:sz w:val="24"/>
              </w:rPr>
            </w:pPr>
            <w:r>
              <w:rPr>
                <w:rFonts w:hint="eastAsia" w:ascii="仿宋" w:hAnsi="仿宋" w:eastAsia="仿宋" w:cs="仿宋"/>
                <w:spacing w:val="-1"/>
                <w:kern w:val="0"/>
                <w:sz w:val="24"/>
              </w:rPr>
              <w:t>1</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jc w:val="center"/>
              <w:rPr>
                <w:rFonts w:hint="eastAsia" w:ascii="仿宋" w:hAnsi="仿宋" w:eastAsia="仿宋" w:cs="仿宋"/>
                <w:spacing w:val="-1"/>
                <w:kern w:val="0"/>
                <w:sz w:val="24"/>
              </w:rPr>
            </w:pPr>
            <w:r>
              <w:rPr>
                <w:rFonts w:hint="eastAsia" w:ascii="仿宋" w:hAnsi="仿宋" w:eastAsia="仿宋" w:cs="仿宋"/>
                <w:spacing w:val="-1"/>
                <w:kern w:val="0"/>
                <w:sz w:val="24"/>
              </w:rPr>
              <w:t>2</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jc w:val="center"/>
              <w:rPr>
                <w:rFonts w:hint="eastAsia" w:ascii="仿宋" w:hAnsi="仿宋" w:eastAsia="仿宋" w:cs="仿宋"/>
                <w:spacing w:val="-1"/>
                <w:kern w:val="0"/>
                <w:sz w:val="24"/>
              </w:rPr>
            </w:pPr>
            <w:r>
              <w:rPr>
                <w:rFonts w:hint="eastAsia" w:ascii="仿宋" w:hAnsi="仿宋" w:eastAsia="仿宋" w:cs="仿宋"/>
                <w:spacing w:val="-1"/>
                <w:kern w:val="0"/>
                <w:sz w:val="24"/>
              </w:rPr>
              <w:t>3</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jc w:val="center"/>
              <w:rPr>
                <w:rFonts w:hint="eastAsia" w:ascii="仿宋" w:hAnsi="仿宋" w:eastAsia="仿宋" w:cs="仿宋"/>
                <w:spacing w:val="-1"/>
                <w:kern w:val="0"/>
                <w:sz w:val="24"/>
              </w:rPr>
            </w:pPr>
            <w:r>
              <w:rPr>
                <w:rFonts w:hint="eastAsia" w:ascii="仿宋" w:hAnsi="仿宋" w:eastAsia="仿宋" w:cs="仿宋"/>
                <w:spacing w:val="-1"/>
                <w:kern w:val="0"/>
                <w:sz w:val="24"/>
              </w:rPr>
              <w:t>4</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jc w:val="center"/>
              <w:rPr>
                <w:rFonts w:hint="eastAsia" w:ascii="仿宋" w:hAnsi="仿宋" w:eastAsia="仿宋" w:cs="仿宋"/>
                <w:spacing w:val="-1"/>
                <w:kern w:val="0"/>
                <w:sz w:val="24"/>
              </w:rPr>
            </w:pPr>
            <w:r>
              <w:rPr>
                <w:rFonts w:hint="eastAsia" w:ascii="仿宋" w:hAnsi="仿宋" w:eastAsia="仿宋" w:cs="仿宋"/>
                <w:spacing w:val="-1"/>
                <w:kern w:val="0"/>
                <w:sz w:val="24"/>
              </w:rPr>
              <w:t>5</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jc w:val="center"/>
              <w:rPr>
                <w:rFonts w:hint="eastAsia" w:ascii="仿宋" w:hAnsi="仿宋" w:eastAsia="仿宋" w:cs="仿宋"/>
                <w:spacing w:val="-1"/>
                <w:kern w:val="0"/>
                <w:sz w:val="24"/>
              </w:rPr>
            </w:pPr>
            <w:r>
              <w:rPr>
                <w:rFonts w:hint="eastAsia" w:ascii="仿宋" w:hAnsi="仿宋" w:eastAsia="仿宋" w:cs="仿宋"/>
                <w:spacing w:val="-1"/>
                <w:kern w:val="0"/>
                <w:sz w:val="24"/>
              </w:rPr>
              <w:t>6</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jc w:val="center"/>
              <w:rPr>
                <w:rFonts w:hint="eastAsia" w:ascii="仿宋" w:hAnsi="仿宋" w:eastAsia="仿宋" w:cs="仿宋"/>
                <w:spacing w:val="-1"/>
                <w:kern w:val="0"/>
                <w:sz w:val="24"/>
              </w:rPr>
            </w:pPr>
            <w:r>
              <w:rPr>
                <w:rFonts w:hint="eastAsia" w:ascii="仿宋" w:hAnsi="仿宋" w:eastAsia="仿宋" w:cs="仿宋"/>
                <w:spacing w:val="-1"/>
                <w:kern w:val="0"/>
                <w:sz w:val="24"/>
              </w:rPr>
              <w:t>7</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jc w:val="center"/>
              <w:rPr>
                <w:rFonts w:hint="eastAsia" w:ascii="仿宋" w:hAnsi="仿宋" w:eastAsia="仿宋" w:cs="仿宋"/>
                <w:spacing w:val="-1"/>
                <w:kern w:val="0"/>
                <w:sz w:val="24"/>
              </w:rPr>
            </w:pPr>
            <w:r>
              <w:rPr>
                <w:rFonts w:hint="eastAsia" w:ascii="仿宋" w:hAnsi="仿宋" w:eastAsia="仿宋" w:cs="仿宋"/>
                <w:spacing w:val="-1"/>
                <w:kern w:val="0"/>
                <w:sz w:val="24"/>
              </w:rPr>
              <w:t>8</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jc w:val="center"/>
              <w:rPr>
                <w:rFonts w:hint="eastAsia" w:ascii="仿宋" w:hAnsi="仿宋" w:eastAsia="仿宋" w:cs="仿宋"/>
                <w:spacing w:val="-1"/>
                <w:kern w:val="0"/>
                <w:sz w:val="24"/>
              </w:rPr>
            </w:pPr>
            <w:r>
              <w:rPr>
                <w:rFonts w:hint="eastAsia" w:ascii="仿宋" w:hAnsi="仿宋" w:eastAsia="仿宋" w:cs="仿宋"/>
                <w:spacing w:val="-1"/>
                <w:kern w:val="0"/>
                <w:sz w:val="24"/>
              </w:rPr>
              <w:t>9</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jc w:val="center"/>
              <w:rPr>
                <w:rFonts w:hint="eastAsia" w:ascii="仿宋" w:hAnsi="仿宋" w:eastAsia="仿宋" w:cs="仿宋"/>
                <w:spacing w:val="-1"/>
                <w:kern w:val="0"/>
                <w:sz w:val="24"/>
              </w:rPr>
            </w:pPr>
            <w:r>
              <w:rPr>
                <w:rFonts w:hint="eastAsia" w:ascii="仿宋" w:hAnsi="仿宋" w:eastAsia="仿宋" w:cs="仿宋"/>
                <w:spacing w:val="-1"/>
                <w:kern w:val="0"/>
                <w:sz w:val="24"/>
              </w:rPr>
              <w:t>10</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jc w:val="center"/>
              <w:rPr>
                <w:rFonts w:hint="eastAsia" w:ascii="仿宋" w:hAnsi="仿宋" w:eastAsia="仿宋" w:cs="仿宋"/>
                <w:spacing w:val="-1"/>
                <w:kern w:val="0"/>
                <w:sz w:val="24"/>
              </w:rPr>
            </w:pPr>
            <w:r>
              <w:rPr>
                <w:rFonts w:hint="eastAsia" w:ascii="仿宋" w:hAnsi="仿宋" w:eastAsia="仿宋" w:cs="仿宋"/>
                <w:spacing w:val="-1"/>
                <w:kern w:val="0"/>
                <w:sz w:val="24"/>
              </w:rPr>
              <w:t>11</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jc w:val="center"/>
              <w:rPr>
                <w:rFonts w:hint="eastAsia" w:ascii="仿宋" w:hAnsi="仿宋" w:eastAsia="仿宋" w:cs="仿宋"/>
                <w:spacing w:val="-1"/>
                <w:kern w:val="0"/>
                <w:sz w:val="24"/>
              </w:rPr>
            </w:pPr>
            <w:r>
              <w:rPr>
                <w:rFonts w:hint="eastAsia" w:ascii="仿宋" w:hAnsi="仿宋" w:eastAsia="仿宋" w:cs="仿宋"/>
                <w:spacing w:val="-1"/>
                <w:kern w:val="0"/>
                <w:sz w:val="24"/>
              </w:rPr>
              <w:t>12</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jc w:val="center"/>
              <w:rPr>
                <w:rFonts w:hint="eastAsia" w:ascii="仿宋" w:hAnsi="仿宋" w:eastAsia="仿宋" w:cs="仿宋"/>
                <w:spacing w:val="-1"/>
                <w:kern w:val="0"/>
                <w:sz w:val="24"/>
              </w:rPr>
            </w:pPr>
            <w:r>
              <w:rPr>
                <w:rFonts w:hint="eastAsia" w:ascii="仿宋" w:hAnsi="仿宋" w:eastAsia="仿宋" w:cs="仿宋"/>
                <w:spacing w:val="-1"/>
                <w:kern w:val="0"/>
                <w:sz w:val="24"/>
              </w:rPr>
              <w:t>13</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jc w:val="center"/>
              <w:rPr>
                <w:rFonts w:hint="eastAsia" w:ascii="仿宋" w:hAnsi="仿宋" w:eastAsia="仿宋" w:cs="仿宋"/>
                <w:spacing w:val="-1"/>
                <w:kern w:val="0"/>
                <w:sz w:val="24"/>
              </w:rPr>
            </w:pPr>
            <w:r>
              <w:rPr>
                <w:rFonts w:hint="eastAsia" w:ascii="仿宋" w:hAnsi="仿宋" w:eastAsia="仿宋" w:cs="仿宋"/>
                <w:spacing w:val="-1"/>
                <w:kern w:val="0"/>
                <w:sz w:val="24"/>
              </w:rPr>
              <w:t>14</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jc w:val="center"/>
              <w:rPr>
                <w:rFonts w:hint="eastAsia" w:ascii="仿宋" w:hAnsi="仿宋" w:eastAsia="仿宋" w:cs="仿宋"/>
                <w:spacing w:val="-1"/>
                <w:kern w:val="0"/>
                <w:sz w:val="24"/>
              </w:rPr>
            </w:pPr>
            <w:r>
              <w:rPr>
                <w:rFonts w:hint="eastAsia" w:ascii="仿宋" w:hAnsi="仿宋" w:eastAsia="仿宋" w:cs="仿宋"/>
                <w:spacing w:val="-1"/>
                <w:kern w:val="0"/>
                <w:sz w:val="24"/>
              </w:rPr>
              <w:t>15</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jc w:val="center"/>
              <w:rPr>
                <w:rFonts w:hint="default" w:ascii="仿宋" w:hAnsi="仿宋" w:eastAsia="仿宋" w:cs="仿宋"/>
                <w:spacing w:val="-1"/>
                <w:kern w:val="0"/>
                <w:sz w:val="24"/>
                <w:lang w:val="en-US" w:eastAsia="zh-CN"/>
              </w:rPr>
            </w:pPr>
            <w:r>
              <w:rPr>
                <w:rFonts w:hint="eastAsia" w:ascii="仿宋" w:hAnsi="仿宋" w:eastAsia="仿宋" w:cs="仿宋"/>
                <w:spacing w:val="-1"/>
                <w:kern w:val="0"/>
                <w:sz w:val="24"/>
                <w:lang w:val="en-US" w:eastAsia="zh-CN"/>
              </w:rPr>
              <w:t>16</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jc w:val="center"/>
              <w:rPr>
                <w:rFonts w:hint="default" w:ascii="仿宋" w:hAnsi="仿宋" w:eastAsia="仿宋" w:cs="仿宋"/>
                <w:spacing w:val="-1"/>
                <w:kern w:val="0"/>
                <w:sz w:val="24"/>
                <w:lang w:val="en-US" w:eastAsia="zh-CN"/>
              </w:rPr>
            </w:pPr>
            <w:r>
              <w:rPr>
                <w:rFonts w:hint="eastAsia" w:ascii="仿宋" w:hAnsi="仿宋" w:eastAsia="仿宋" w:cs="仿宋"/>
                <w:spacing w:val="-1"/>
                <w:kern w:val="0"/>
                <w:sz w:val="24"/>
                <w:lang w:val="en-US" w:eastAsia="zh-CN"/>
              </w:rPr>
              <w:t>17</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jc w:val="center"/>
              <w:rPr>
                <w:rFonts w:hint="default" w:ascii="仿宋" w:hAnsi="仿宋" w:eastAsia="仿宋" w:cs="仿宋"/>
                <w:spacing w:val="-1"/>
                <w:kern w:val="0"/>
                <w:sz w:val="24"/>
                <w:lang w:val="en-US" w:eastAsia="zh-CN"/>
              </w:rPr>
            </w:pPr>
            <w:r>
              <w:rPr>
                <w:rFonts w:hint="eastAsia" w:ascii="仿宋" w:hAnsi="仿宋" w:eastAsia="仿宋" w:cs="仿宋"/>
                <w:spacing w:val="-1"/>
                <w:kern w:val="0"/>
                <w:sz w:val="24"/>
                <w:lang w:val="en-US" w:eastAsia="zh-CN"/>
              </w:rPr>
              <w:t>18</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bl>
    <w:p>
      <w:pPr>
        <w:rPr>
          <w:rFonts w:hint="eastAsia" w:ascii="仿宋" w:hAnsi="仿宋" w:eastAsia="仿宋" w:cs="仿宋"/>
          <w:spacing w:val="-1"/>
          <w:kern w:val="0"/>
          <w:sz w:val="24"/>
        </w:rPr>
      </w:pPr>
      <w:r>
        <w:rPr>
          <w:rFonts w:hint="eastAsia" w:ascii="仿宋" w:hAnsi="仿宋" w:eastAsia="仿宋" w:cs="仿宋"/>
          <w:spacing w:val="-1"/>
          <w:kern w:val="0"/>
          <w:sz w:val="24"/>
        </w:rPr>
        <w:t>注：请在“偏离说明”栏内扼要说明偏离情况，如无偏离则不需列明。</w:t>
      </w:r>
    </w:p>
    <w:p>
      <w:pPr>
        <w:pStyle w:val="7"/>
        <w:numPr>
          <w:ilvl w:val="0"/>
          <w:numId w:val="0"/>
        </w:numPr>
        <w:tabs>
          <w:tab w:val="left" w:pos="8227"/>
        </w:tabs>
        <w:kinsoku w:val="0"/>
        <w:overflowPunct w:val="0"/>
        <w:spacing w:line="381" w:lineRule="auto"/>
        <w:ind w:left="1680" w:leftChars="0" w:right="118" w:rightChars="0"/>
        <w:rPr>
          <w:rFonts w:hint="eastAsia" w:ascii="仿宋" w:hAnsi="仿宋" w:eastAsia="仿宋" w:cs="仿宋"/>
        </w:rPr>
      </w:pPr>
    </w:p>
    <w:p>
      <w:pPr>
        <w:pStyle w:val="7"/>
        <w:numPr>
          <w:ilvl w:val="0"/>
          <w:numId w:val="0"/>
        </w:numPr>
        <w:tabs>
          <w:tab w:val="left" w:pos="8227"/>
        </w:tabs>
        <w:kinsoku w:val="0"/>
        <w:overflowPunct w:val="0"/>
        <w:spacing w:line="381" w:lineRule="auto"/>
        <w:ind w:right="118" w:rightChars="0"/>
        <w:rPr>
          <w:rFonts w:hint="eastAsia" w:ascii="仿宋" w:hAnsi="仿宋" w:eastAsia="仿宋" w:cs="仿宋"/>
          <w:sz w:val="24"/>
          <w:szCs w:val="24"/>
        </w:rPr>
      </w:pPr>
    </w:p>
    <w:p>
      <w:pPr>
        <w:pStyle w:val="10"/>
        <w:shd w:val="clear" w:color="auto" w:fill="auto"/>
        <w:spacing w:line="240" w:lineRule="atLeast"/>
        <w:ind w:left="115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pPr>
        <w:pStyle w:val="10"/>
        <w:shd w:val="clear" w:color="auto" w:fill="auto"/>
        <w:tabs>
          <w:tab w:val="left" w:pos="5370"/>
        </w:tabs>
        <w:spacing w:line="240" w:lineRule="atLeast"/>
        <w:ind w:left="1157"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ab/>
      </w:r>
    </w:p>
    <w:p>
      <w:pPr>
        <w:pStyle w:val="33"/>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rPr>
      </w:pPr>
    </w:p>
    <w:p>
      <w:pPr>
        <w:pStyle w:val="33"/>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rPr>
      </w:pPr>
    </w:p>
    <w:p>
      <w:pPr>
        <w:pStyle w:val="33"/>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rPr>
      </w:pPr>
    </w:p>
    <w:p>
      <w:pPr>
        <w:pStyle w:val="33"/>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rPr>
      </w:pPr>
    </w:p>
    <w:p>
      <w:pPr>
        <w:pStyle w:val="33"/>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rPr>
      </w:pPr>
    </w:p>
    <w:p>
      <w:pPr>
        <w:pStyle w:val="33"/>
        <w:keepNext w:val="0"/>
        <w:keepLines w:val="0"/>
        <w:widowControl w:val="0"/>
        <w:shd w:val="clear" w:color="auto" w:fill="auto"/>
        <w:bidi w:val="0"/>
        <w:spacing w:before="0" w:after="0" w:line="240" w:lineRule="auto"/>
        <w:ind w:left="0" w:leftChars="0" w:right="0" w:firstLine="0" w:firstLineChars="0"/>
        <w:jc w:val="center"/>
        <w:outlineLvl w:val="2"/>
        <w:rPr>
          <w:rFonts w:hint="eastAsia" w:ascii="仿宋" w:hAnsi="仿宋" w:eastAsia="仿宋" w:cs="仿宋"/>
          <w:b/>
          <w:bCs/>
          <w:color w:val="000000"/>
          <w:spacing w:val="0"/>
          <w:w w:val="10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7、投标人基本情况表</w:t>
      </w:r>
    </w:p>
    <w:p>
      <w:pPr>
        <w:pStyle w:val="7"/>
        <w:numPr>
          <w:ilvl w:val="0"/>
          <w:numId w:val="0"/>
        </w:numPr>
        <w:kinsoku w:val="0"/>
        <w:overflowPunct w:val="0"/>
        <w:spacing w:before="5"/>
        <w:ind w:leftChars="0" w:right="0" w:rightChars="0"/>
        <w:rPr>
          <w:rFonts w:hint="eastAsia" w:ascii="仿宋" w:hAnsi="仿宋" w:eastAsia="仿宋" w:cs="仿宋"/>
          <w:b/>
          <w:bCs/>
          <w:sz w:val="6"/>
          <w:szCs w:val="6"/>
        </w:rPr>
      </w:pPr>
    </w:p>
    <w:tbl>
      <w:tblPr>
        <w:tblStyle w:val="20"/>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spacing w:before="145"/>
              <w:ind w:left="137"/>
              <w:rPr>
                <w:rFonts w:hint="eastAsia" w:ascii="仿宋" w:hAnsi="仿宋" w:eastAsia="仿宋" w:cs="仿宋"/>
              </w:rPr>
            </w:pPr>
            <w:r>
              <w:rPr>
                <w:rFonts w:hint="eastAsia" w:ascii="仿宋" w:hAnsi="仿宋" w:eastAsia="仿宋" w:cs="仿宋"/>
              </w:rPr>
              <w:t>单位名称</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spacing w:before="145"/>
              <w:ind w:left="137"/>
              <w:rPr>
                <w:rFonts w:hint="eastAsia" w:ascii="仿宋" w:hAnsi="仿宋" w:eastAsia="仿宋" w:cs="仿宋"/>
              </w:rPr>
            </w:pPr>
            <w:r>
              <w:rPr>
                <w:rFonts w:hint="eastAsia" w:ascii="仿宋" w:hAnsi="仿宋" w:eastAsia="仿宋" w:cs="仿宋"/>
              </w:rPr>
              <w:t>单位地址</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spacing w:before="145"/>
              <w:ind w:left="137"/>
              <w:rPr>
                <w:rFonts w:hint="eastAsia" w:ascii="仿宋" w:hAnsi="仿宋" w:eastAsia="仿宋" w:cs="仿宋"/>
              </w:rPr>
            </w:pPr>
            <w:r>
              <w:rPr>
                <w:rFonts w:hint="eastAsia" w:ascii="仿宋" w:hAnsi="仿宋" w:eastAsia="仿宋" w:cs="仿宋"/>
              </w:rPr>
              <w:t>成立时间</w:t>
            </w:r>
          </w:p>
        </w:tc>
        <w:tc>
          <w:tcPr>
            <w:tcW w:w="2294"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2294" w:type="dxa"/>
            <w:gridSpan w:val="4"/>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spacing w:before="145"/>
              <w:ind w:left="181"/>
              <w:rPr>
                <w:rFonts w:hint="eastAsia" w:ascii="仿宋" w:hAnsi="仿宋" w:eastAsia="仿宋" w:cs="仿宋"/>
              </w:rPr>
            </w:pPr>
            <w:r>
              <w:rPr>
                <w:rFonts w:hint="eastAsia" w:ascii="仿宋" w:hAnsi="仿宋" w:eastAsia="仿宋" w:cs="仿宋"/>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spacing w:before="146"/>
              <w:ind w:left="137"/>
              <w:rPr>
                <w:rFonts w:hint="eastAsia" w:ascii="仿宋" w:hAnsi="仿宋" w:eastAsia="仿宋" w:cs="仿宋"/>
              </w:rPr>
            </w:pPr>
            <w:r>
              <w:rPr>
                <w:rFonts w:hint="eastAsia" w:ascii="仿宋" w:hAnsi="仿宋" w:eastAsia="仿宋" w:cs="仿宋"/>
              </w:rPr>
              <w:t>单位性质</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spacing w:before="141" w:line="312" w:lineRule="exact"/>
              <w:ind w:left="257" w:right="133" w:hanging="120"/>
              <w:rPr>
                <w:rFonts w:hint="eastAsia" w:ascii="仿宋" w:hAnsi="仿宋" w:eastAsia="仿宋" w:cs="仿宋"/>
              </w:rPr>
            </w:pPr>
            <w:r>
              <w:rPr>
                <w:rFonts w:hint="eastAsia" w:ascii="仿宋" w:hAnsi="仿宋" w:eastAsia="仿宋" w:cs="仿宋"/>
              </w:rPr>
              <w:t>投标期间 联系人</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spacing w:before="4"/>
              <w:rPr>
                <w:rFonts w:hint="eastAsia" w:ascii="仿宋" w:hAnsi="仿宋" w:eastAsia="仿宋" w:cs="仿宋"/>
                <w:b/>
                <w:bCs/>
                <w:sz w:val="20"/>
                <w:szCs w:val="20"/>
              </w:rPr>
            </w:pPr>
          </w:p>
          <w:p>
            <w:pPr>
              <w:pStyle w:val="37"/>
              <w:kinsoku w:val="0"/>
              <w:overflowPunct w:val="0"/>
              <w:ind w:left="366"/>
              <w:rPr>
                <w:rFonts w:hint="eastAsia" w:ascii="仿宋" w:hAnsi="仿宋" w:eastAsia="仿宋" w:cs="仿宋"/>
              </w:rPr>
            </w:pPr>
            <w:r>
              <w:rPr>
                <w:rFonts w:hint="eastAsia" w:ascii="仿宋" w:hAnsi="仿宋" w:eastAsia="仿宋" w:cs="仿宋"/>
              </w:rPr>
              <w:t>电 话</w:t>
            </w:r>
          </w:p>
        </w:tc>
        <w:tc>
          <w:tcPr>
            <w:tcW w:w="1343"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377" w:type="dxa"/>
            <w:gridSpan w:val="3"/>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spacing w:before="4"/>
              <w:rPr>
                <w:rFonts w:hint="eastAsia" w:ascii="仿宋" w:hAnsi="仿宋" w:eastAsia="仿宋" w:cs="仿宋"/>
                <w:b/>
                <w:bCs/>
                <w:sz w:val="20"/>
                <w:szCs w:val="20"/>
              </w:rPr>
            </w:pPr>
          </w:p>
          <w:p>
            <w:pPr>
              <w:pStyle w:val="37"/>
              <w:kinsoku w:val="0"/>
              <w:overflowPunct w:val="0"/>
              <w:ind w:left="383"/>
              <w:rPr>
                <w:rFonts w:hint="eastAsia" w:ascii="仿宋" w:hAnsi="仿宋" w:eastAsia="仿宋" w:cs="仿宋"/>
              </w:rPr>
            </w:pPr>
            <w:r>
              <w:rPr>
                <w:rFonts w:hint="eastAsia" w:ascii="仿宋" w:hAnsi="仿宋" w:eastAsia="仿宋" w:cs="仿宋"/>
              </w:rPr>
              <w:t>传 真</w:t>
            </w:r>
          </w:p>
        </w:tc>
        <w:tc>
          <w:tcPr>
            <w:tcW w:w="196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CellMar>
            <w:top w:w="0" w:type="dxa"/>
            <w:left w:w="0" w:type="dxa"/>
            <w:bottom w:w="0" w:type="dxa"/>
            <w:right w:w="0" w:type="dxa"/>
          </w:tblCellMar>
        </w:tblPrEx>
        <w:trPr>
          <w:trHeight w:val="810"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rPr>
                <w:rFonts w:hint="eastAsia" w:ascii="仿宋" w:hAnsi="仿宋" w:eastAsia="仿宋" w:cs="仿宋"/>
                <w:b/>
                <w:bCs/>
              </w:rPr>
            </w:pPr>
          </w:p>
          <w:p>
            <w:pPr>
              <w:pStyle w:val="37"/>
              <w:kinsoku w:val="0"/>
              <w:overflowPunct w:val="0"/>
              <w:rPr>
                <w:rFonts w:hint="eastAsia" w:ascii="仿宋" w:hAnsi="仿宋" w:eastAsia="仿宋" w:cs="仿宋"/>
                <w:b/>
                <w:bCs/>
              </w:rPr>
            </w:pPr>
          </w:p>
          <w:p>
            <w:pPr>
              <w:pStyle w:val="37"/>
              <w:kinsoku w:val="0"/>
              <w:overflowPunct w:val="0"/>
              <w:spacing w:line="475" w:lineRule="auto"/>
              <w:ind w:left="497" w:right="493"/>
              <w:jc w:val="both"/>
              <w:rPr>
                <w:rFonts w:hint="eastAsia" w:ascii="仿宋" w:hAnsi="仿宋" w:eastAsia="仿宋" w:cs="仿宋"/>
              </w:rPr>
            </w:pPr>
            <w:r>
              <w:rPr>
                <w:rFonts w:hint="eastAsia" w:ascii="仿宋" w:hAnsi="仿宋" w:eastAsia="仿宋" w:cs="仿宋"/>
              </w:rPr>
              <w:t>职 工 概 况</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spacing w:before="144"/>
              <w:ind w:left="236"/>
              <w:rPr>
                <w:rFonts w:hint="eastAsia" w:ascii="仿宋" w:hAnsi="仿宋" w:eastAsia="仿宋" w:cs="仿宋"/>
              </w:rPr>
            </w:pPr>
            <w:r>
              <w:rPr>
                <w:rFonts w:hint="eastAsia" w:ascii="仿宋" w:hAnsi="仿宋" w:eastAsia="仿宋" w:cs="仿宋"/>
              </w:rPr>
              <w:t>职工总数</w:t>
            </w: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2168"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37"/>
              <w:kinsoku w:val="0"/>
              <w:overflowPunct w:val="0"/>
              <w:spacing w:before="144"/>
              <w:ind w:left="118"/>
              <w:jc w:val="center"/>
              <w:rPr>
                <w:rFonts w:hint="eastAsia" w:ascii="仿宋" w:hAnsi="仿宋" w:eastAsia="仿宋" w:cs="仿宋"/>
              </w:rPr>
            </w:pPr>
            <w:r>
              <w:rPr>
                <w:rFonts w:hint="eastAsia" w:ascii="仿宋" w:hAnsi="仿宋" w:eastAsia="仿宋" w:cs="仿宋"/>
              </w:rPr>
              <w:t>其中：</w:t>
            </w:r>
            <w:r>
              <w:rPr>
                <w:rFonts w:hint="eastAsia" w:ascii="仿宋" w:hAnsi="仿宋" w:eastAsia="仿宋" w:cs="仿宋"/>
                <w:lang w:eastAsia="zh-CN"/>
              </w:rPr>
              <w:t>有健康证人</w:t>
            </w:r>
            <w:r>
              <w:rPr>
                <w:rFonts w:hint="eastAsia" w:ascii="仿宋" w:hAnsi="仿宋" w:eastAsia="仿宋" w:cs="仿宋"/>
              </w:rPr>
              <w:t>员数</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lang w:val="en-US" w:eastAsia="zh-CN"/>
              </w:rPr>
            </w:pPr>
            <w:r>
              <w:rPr>
                <w:rFonts w:hint="eastAsia" w:ascii="仿宋" w:hAnsi="仿宋" w:eastAsia="仿宋" w:cs="仿宋"/>
                <w:lang w:eastAsia="zh-CN"/>
              </w:rPr>
              <w:t>（大于等于</w:t>
            </w:r>
            <w:r>
              <w:rPr>
                <w:rFonts w:hint="eastAsia" w:ascii="仿宋" w:hAnsi="仿宋" w:eastAsia="仿宋" w:cs="仿宋"/>
                <w:lang w:val="en-US" w:eastAsia="zh-CN"/>
              </w:rPr>
              <w:t>3人</w:t>
            </w:r>
            <w:r>
              <w:rPr>
                <w:rFonts w:hint="eastAsia" w:ascii="仿宋" w:hAnsi="仿宋" w:eastAsia="仿宋" w:cs="仿宋"/>
                <w:lang w:eastAsia="zh-CN"/>
              </w:rPr>
              <w:t>）</w:t>
            </w: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spacing w:before="145"/>
              <w:jc w:val="center"/>
              <w:rPr>
                <w:rFonts w:hint="eastAsia" w:ascii="仿宋" w:hAnsi="仿宋" w:eastAsia="仿宋" w:cs="仿宋"/>
              </w:rPr>
            </w:pPr>
            <w:r>
              <w:rPr>
                <w:rFonts w:hint="eastAsia" w:ascii="仿宋" w:hAnsi="仿宋" w:eastAsia="仿宋" w:cs="仿宋"/>
              </w:rPr>
              <w:t>单位负责人</w:t>
            </w: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spacing w:before="145"/>
              <w:jc w:val="center"/>
              <w:rPr>
                <w:rFonts w:hint="eastAsia"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spacing w:before="145"/>
              <w:ind w:left="416"/>
              <w:rPr>
                <w:rFonts w:hint="eastAsia" w:ascii="仿宋" w:hAnsi="仿宋" w:eastAsia="仿宋" w:cs="仿宋"/>
              </w:rPr>
            </w:pPr>
            <w:r>
              <w:rPr>
                <w:rFonts w:hint="eastAsia" w:ascii="仿宋" w:hAnsi="仿宋" w:eastAsia="仿宋" w:cs="仿宋"/>
              </w:rPr>
              <w:t>姓 名</w:t>
            </w: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spacing w:before="145"/>
              <w:ind w:left="452"/>
              <w:rPr>
                <w:rFonts w:hint="eastAsia" w:ascii="仿宋" w:hAnsi="仿宋" w:eastAsia="仿宋" w:cs="仿宋"/>
              </w:rPr>
            </w:pPr>
            <w:r>
              <w:rPr>
                <w:rFonts w:hint="eastAsia" w:ascii="仿宋" w:hAnsi="仿宋" w:eastAsia="仿宋" w:cs="仿宋"/>
              </w:rPr>
              <w:t>职务/职称</w:t>
            </w: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spacing w:before="145"/>
              <w:ind w:left="450"/>
              <w:rPr>
                <w:rFonts w:hint="eastAsia" w:ascii="仿宋" w:hAnsi="仿宋" w:eastAsia="仿宋" w:cs="仿宋"/>
              </w:rPr>
            </w:pPr>
            <w:r>
              <w:rPr>
                <w:rFonts w:hint="eastAsia" w:ascii="仿宋" w:hAnsi="仿宋" w:eastAsia="仿宋" w:cs="仿宋"/>
              </w:rPr>
              <w:t>年 龄</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pStyle w:val="37"/>
              <w:tabs>
                <w:tab w:val="left" w:pos="479"/>
              </w:tabs>
              <w:kinsoku w:val="0"/>
              <w:overflowPunct w:val="0"/>
              <w:spacing w:before="145"/>
              <w:ind w:right="1"/>
              <w:jc w:val="center"/>
              <w:rPr>
                <w:rFonts w:hint="eastAsia" w:ascii="仿宋" w:hAnsi="仿宋" w:eastAsia="仿宋" w:cs="仿宋"/>
                <w:lang w:eastAsia="zh-CN"/>
              </w:rPr>
            </w:pPr>
            <w:r>
              <w:rPr>
                <w:rFonts w:hint="eastAsia" w:ascii="仿宋" w:hAnsi="仿宋" w:eastAsia="仿宋" w:cs="仿宋"/>
                <w:lang w:eastAsia="zh-CN"/>
              </w:rPr>
              <w:t>电话</w:t>
            </w:r>
          </w:p>
        </w:tc>
      </w:tr>
      <w:tr>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37"/>
              <w:tabs>
                <w:tab w:val="left" w:pos="479"/>
              </w:tabs>
              <w:kinsoku w:val="0"/>
              <w:overflowPunct w:val="0"/>
              <w:spacing w:before="145"/>
              <w:ind w:right="1"/>
              <w:jc w:val="center"/>
              <w:rPr>
                <w:rFonts w:hint="eastAsia"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CellMar>
            <w:top w:w="0" w:type="dxa"/>
            <w:left w:w="0" w:type="dxa"/>
            <w:bottom w:w="0" w:type="dxa"/>
            <w:right w:w="0" w:type="dxa"/>
          </w:tblCellMar>
        </w:tblPrEx>
        <w:trPr>
          <w:trHeight w:val="2512"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spacing w:line="240" w:lineRule="auto"/>
              <w:ind w:left="480" w:leftChars="200" w:right="493" w:firstLine="0" w:firstLineChars="0"/>
              <w:jc w:val="both"/>
              <w:rPr>
                <w:rFonts w:hint="eastAsia" w:ascii="仿宋" w:hAnsi="仿宋" w:eastAsia="仿宋" w:cs="仿宋"/>
              </w:rPr>
            </w:pPr>
          </w:p>
          <w:p>
            <w:pPr>
              <w:pStyle w:val="37"/>
              <w:kinsoku w:val="0"/>
              <w:overflowPunct w:val="0"/>
              <w:spacing w:line="240" w:lineRule="auto"/>
              <w:ind w:left="480" w:leftChars="200" w:right="493" w:firstLine="0" w:firstLineChars="0"/>
              <w:jc w:val="both"/>
              <w:rPr>
                <w:rFonts w:hint="eastAsia" w:ascii="仿宋" w:hAnsi="仿宋" w:eastAsia="仿宋" w:cs="仿宋"/>
              </w:rPr>
            </w:pPr>
          </w:p>
          <w:p>
            <w:pPr>
              <w:pStyle w:val="37"/>
              <w:kinsoku w:val="0"/>
              <w:overflowPunct w:val="0"/>
              <w:spacing w:line="240" w:lineRule="auto"/>
              <w:ind w:left="480" w:leftChars="200" w:right="493" w:firstLine="0" w:firstLineChars="0"/>
              <w:jc w:val="both"/>
              <w:rPr>
                <w:rFonts w:hint="eastAsia" w:ascii="仿宋" w:hAnsi="仿宋" w:eastAsia="仿宋" w:cs="仿宋"/>
              </w:rPr>
            </w:pPr>
            <w:r>
              <w:rPr>
                <w:rFonts w:hint="eastAsia" w:ascii="仿宋" w:hAnsi="仿宋" w:eastAsia="仿宋" w:cs="仿宋"/>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bl>
    <w:p>
      <w:pPr>
        <w:pStyle w:val="34"/>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default" w:ascii="仿宋" w:hAnsi="仿宋" w:eastAsia="仿宋" w:cs="仿宋"/>
          <w:b/>
          <w:bCs/>
          <w:color w:val="0000FF"/>
          <w:sz w:val="24"/>
          <w:szCs w:val="24"/>
          <w:lang w:val="en-US" w:eastAsia="zh-CN"/>
        </w:rPr>
      </w:pPr>
      <w:r>
        <w:rPr>
          <w:rFonts w:hint="eastAsia" w:ascii="仿宋" w:hAnsi="仿宋" w:eastAsia="仿宋" w:cs="仿宋"/>
          <w:b/>
          <w:bCs/>
          <w:color w:val="0000FF"/>
          <w:sz w:val="24"/>
          <w:szCs w:val="24"/>
          <w:lang w:eastAsia="zh-CN"/>
        </w:rPr>
        <w:t>注</w:t>
      </w:r>
      <w:r>
        <w:rPr>
          <w:rFonts w:hint="eastAsia" w:ascii="仿宋" w:hAnsi="仿宋" w:eastAsia="仿宋" w:cs="仿宋"/>
          <w:b/>
          <w:bCs/>
          <w:color w:val="0000FF"/>
          <w:sz w:val="24"/>
          <w:szCs w:val="24"/>
        </w:rPr>
        <w:t>：</w:t>
      </w:r>
      <w:r>
        <w:rPr>
          <w:rFonts w:hint="eastAsia" w:ascii="仿宋" w:hAnsi="仿宋" w:eastAsia="仿宋" w:cs="仿宋"/>
          <w:b/>
          <w:bCs/>
          <w:color w:val="0000FF"/>
          <w:sz w:val="21"/>
          <w:szCs w:val="21"/>
          <w:lang w:val="en-US" w:eastAsia="zh-CN"/>
        </w:rPr>
        <w:t>1、附企业有健康证人员健康证电子扫描件，健康证持证人员大于等于3人。</w:t>
      </w:r>
    </w:p>
    <w:p>
      <w:pPr>
        <w:autoSpaceDE w:val="0"/>
        <w:autoSpaceDN w:val="0"/>
        <w:spacing w:line="640" w:lineRule="exact"/>
        <w:jc w:val="center"/>
        <w:rPr>
          <w:rFonts w:hint="eastAsia" w:ascii="仿宋" w:hAnsi="仿宋" w:eastAsia="仿宋" w:cs="仿宋"/>
          <w:b/>
          <w:bCs/>
          <w:color w:val="000000"/>
          <w:spacing w:val="0"/>
          <w:w w:val="10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 xml:space="preserve"> </w:t>
      </w:r>
    </w:p>
    <w:p>
      <w:pPr>
        <w:shd w:val="clear" w:color="auto" w:fill="auto"/>
        <w:tabs>
          <w:tab w:val="left" w:pos="3600"/>
        </w:tabs>
        <w:adjustRightInd w:val="0"/>
        <w:snapToGrid w:val="0"/>
        <w:spacing w:line="440" w:lineRule="exact"/>
        <w:jc w:val="both"/>
        <w:rPr>
          <w:rFonts w:hint="eastAsia" w:ascii="仿宋" w:hAnsi="仿宋" w:eastAsia="仿宋" w:cs="仿宋"/>
          <w:b/>
          <w:bCs/>
          <w:color w:val="000000"/>
          <w:spacing w:val="0"/>
          <w:w w:val="100"/>
          <w:position w:val="0"/>
          <w:sz w:val="36"/>
          <w:szCs w:val="36"/>
          <w:lang w:val="en-US" w:eastAsia="zh-CN"/>
        </w:rPr>
      </w:pPr>
    </w:p>
    <w:p>
      <w:pPr>
        <w:shd w:val="clear" w:color="auto" w:fill="auto"/>
        <w:tabs>
          <w:tab w:val="left" w:pos="3600"/>
        </w:tabs>
        <w:adjustRightInd w:val="0"/>
        <w:snapToGrid w:val="0"/>
        <w:spacing w:line="440" w:lineRule="exact"/>
        <w:jc w:val="both"/>
        <w:rPr>
          <w:rFonts w:hint="eastAsia" w:ascii="仿宋" w:hAnsi="仿宋" w:eastAsia="仿宋" w:cs="仿宋"/>
          <w:b/>
          <w:bCs/>
          <w:color w:val="000000"/>
          <w:spacing w:val="0"/>
          <w:w w:val="100"/>
          <w:position w:val="0"/>
          <w:sz w:val="36"/>
          <w:szCs w:val="36"/>
          <w:lang w:val="en-US" w:eastAsia="zh-CN"/>
        </w:rPr>
      </w:pPr>
    </w:p>
    <w:p>
      <w:pPr>
        <w:shd w:val="clear" w:color="auto" w:fill="auto"/>
        <w:tabs>
          <w:tab w:val="left" w:pos="3600"/>
        </w:tabs>
        <w:adjustRightInd w:val="0"/>
        <w:snapToGrid w:val="0"/>
        <w:spacing w:line="440" w:lineRule="exact"/>
        <w:jc w:val="both"/>
        <w:rPr>
          <w:rFonts w:hint="eastAsia" w:ascii="仿宋" w:hAnsi="仿宋" w:eastAsia="仿宋" w:cs="仿宋"/>
          <w:b/>
          <w:bCs/>
          <w:color w:val="000000"/>
          <w:spacing w:val="0"/>
          <w:w w:val="100"/>
          <w:position w:val="0"/>
          <w:sz w:val="36"/>
          <w:szCs w:val="36"/>
          <w:lang w:val="en-US" w:eastAsia="zh-CN"/>
        </w:rPr>
      </w:pPr>
    </w:p>
    <w:p>
      <w:pPr>
        <w:shd w:val="clear" w:color="auto" w:fill="auto"/>
        <w:tabs>
          <w:tab w:val="left" w:pos="3600"/>
        </w:tabs>
        <w:adjustRightInd w:val="0"/>
        <w:snapToGrid w:val="0"/>
        <w:spacing w:line="440" w:lineRule="exact"/>
        <w:jc w:val="both"/>
        <w:rPr>
          <w:rFonts w:hint="eastAsia" w:ascii="仿宋" w:hAnsi="仿宋" w:eastAsia="仿宋" w:cs="仿宋"/>
          <w:b/>
          <w:bCs/>
          <w:color w:val="000000"/>
          <w:spacing w:val="0"/>
          <w:w w:val="100"/>
          <w:position w:val="0"/>
          <w:sz w:val="36"/>
          <w:szCs w:val="36"/>
          <w:lang w:val="en-US" w:eastAsia="zh-CN"/>
        </w:rPr>
      </w:pPr>
    </w:p>
    <w:p>
      <w:pPr>
        <w:rPr>
          <w:rFonts w:hint="eastAsia"/>
          <w:lang w:val="en-US" w:eastAsia="zh-CN"/>
        </w:rPr>
      </w:pPr>
    </w:p>
    <w:p>
      <w:pPr>
        <w:pStyle w:val="7"/>
        <w:numPr>
          <w:ilvl w:val="0"/>
          <w:numId w:val="0"/>
        </w:numPr>
        <w:ind w:leftChars="0" w:right="0" w:rightChars="0"/>
        <w:rPr>
          <w:rFonts w:hint="eastAsia"/>
          <w:lang w:val="en-US" w:eastAsia="zh-CN"/>
        </w:rPr>
      </w:pPr>
    </w:p>
    <w:p>
      <w:pPr>
        <w:rPr>
          <w:rFonts w:hint="eastAsia"/>
          <w:lang w:val="en-US" w:eastAsia="zh-CN"/>
        </w:rPr>
      </w:pPr>
    </w:p>
    <w:p>
      <w:pPr>
        <w:shd w:val="clear" w:color="auto" w:fill="auto"/>
        <w:tabs>
          <w:tab w:val="left" w:pos="3600"/>
        </w:tabs>
        <w:adjustRightInd w:val="0"/>
        <w:snapToGrid w:val="0"/>
        <w:spacing w:line="440" w:lineRule="exact"/>
        <w:jc w:val="both"/>
        <w:outlineLvl w:val="2"/>
        <w:rPr>
          <w:rFonts w:hint="eastAsia" w:ascii="仿宋" w:hAnsi="仿宋" w:eastAsia="仿宋" w:cs="仿宋"/>
          <w:color w:val="000000"/>
          <w:spacing w:val="0"/>
          <w:w w:val="10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8、评分标准和细则中技术部分证明材料（格式自拟</w:t>
      </w:r>
      <w:r>
        <w:rPr>
          <w:rFonts w:hint="eastAsia" w:ascii="仿宋" w:hAnsi="仿宋" w:eastAsia="仿宋" w:cs="仿宋"/>
          <w:color w:val="000000"/>
          <w:spacing w:val="0"/>
          <w:w w:val="100"/>
          <w:position w:val="0"/>
          <w:sz w:val="36"/>
          <w:szCs w:val="36"/>
          <w:lang w:val="en-US" w:eastAsia="zh-CN"/>
        </w:rPr>
        <w:t>）</w:t>
      </w:r>
    </w:p>
    <w:p>
      <w:pPr>
        <w:pStyle w:val="4"/>
        <w:numPr>
          <w:ilvl w:val="1"/>
          <w:numId w:val="0"/>
        </w:numPr>
        <w:shd w:val="clear" w:color="auto" w:fill="auto"/>
        <w:spacing w:before="0" w:line="240" w:lineRule="atLeast"/>
        <w:ind w:leftChars="257"/>
        <w:jc w:val="center"/>
        <w:outlineLvl w:val="9"/>
        <w:rPr>
          <w:rFonts w:hint="eastAsia" w:ascii="仿宋" w:hAnsi="仿宋" w:eastAsia="仿宋" w:cs="仿宋"/>
          <w:color w:val="auto"/>
          <w:sz w:val="24"/>
          <w:highlight w:val="none"/>
          <w:lang w:val="en-US" w:eastAsia="zh-CN"/>
        </w:rPr>
      </w:pPr>
    </w:p>
    <w:p>
      <w:pPr>
        <w:pStyle w:val="10"/>
        <w:shd w:val="clear" w:color="auto" w:fill="auto"/>
        <w:tabs>
          <w:tab w:val="left" w:pos="5580"/>
        </w:tabs>
        <w:spacing w:line="240" w:lineRule="atLeast"/>
        <w:ind w:left="1157"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color="auto"/>
          <w:lang w:eastAsia="zh-CN"/>
        </w:rPr>
        <w:t>评分标准和细则中技术部分</w:t>
      </w:r>
      <w:r>
        <w:rPr>
          <w:rFonts w:hint="eastAsia" w:ascii="仿宋" w:hAnsi="仿宋" w:eastAsia="仿宋" w:cs="仿宋"/>
          <w:color w:val="auto"/>
          <w:sz w:val="24"/>
          <w:highlight w:val="none"/>
        </w:rPr>
        <w:t>要求的其他资格证明文件</w:t>
      </w:r>
      <w:r>
        <w:rPr>
          <w:rFonts w:hint="eastAsia" w:ascii="仿宋" w:hAnsi="仿宋" w:eastAsia="仿宋" w:cs="仿宋"/>
          <w:color w:val="auto"/>
          <w:sz w:val="24"/>
          <w:highlight w:val="none"/>
          <w:lang w:eastAsia="zh-CN"/>
        </w:rPr>
        <w:t>（主要包括：技术指标、参数；项目实施方案；供货方案等）</w:t>
      </w:r>
      <w:r>
        <w:rPr>
          <w:rFonts w:hint="eastAsia" w:ascii="仿宋" w:hAnsi="仿宋" w:eastAsia="仿宋" w:cs="仿宋"/>
          <w:color w:val="auto"/>
          <w:sz w:val="24"/>
          <w:highlight w:val="none"/>
        </w:rPr>
        <w:t>。</w:t>
      </w:r>
    </w:p>
    <w:p>
      <w:pPr>
        <w:pStyle w:val="10"/>
        <w:shd w:val="clear" w:color="auto" w:fill="auto"/>
        <w:tabs>
          <w:tab w:val="left" w:pos="5580"/>
        </w:tabs>
        <w:spacing w:line="240" w:lineRule="atLeast"/>
        <w:ind w:left="1332" w:leftChars="555"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2.复印件上应加盖本单位章（自然人投标的无需盖章，需要签字）。</w:t>
      </w:r>
    </w:p>
    <w:p>
      <w:pPr>
        <w:pStyle w:val="10"/>
        <w:shd w:val="clear" w:color="auto" w:fill="auto"/>
        <w:tabs>
          <w:tab w:val="left" w:pos="5580"/>
        </w:tabs>
        <w:spacing w:line="240" w:lineRule="atLeast"/>
        <w:ind w:firstLine="1200" w:firstLineChars="500"/>
        <w:rPr>
          <w:rFonts w:hint="eastAsia" w:ascii="仿宋" w:hAnsi="仿宋" w:eastAsia="仿宋" w:cs="仿宋"/>
          <w:color w:val="auto"/>
          <w:sz w:val="24"/>
          <w:highlight w:val="none"/>
        </w:rPr>
      </w:pPr>
      <w:r>
        <w:rPr>
          <w:rFonts w:hint="eastAsia" w:hAnsi="宋体" w:cs="宋体"/>
          <w:color w:val="auto"/>
          <w:sz w:val="24"/>
          <w:szCs w:val="24"/>
        </w:rPr>
        <w:t xml:space="preserve">    </w:t>
      </w:r>
    </w:p>
    <w:p>
      <w:pPr>
        <w:pStyle w:val="5"/>
        <w:shd w:val="clear" w:color="auto" w:fil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rPr>
          <w:rFonts w:hint="eastAsia" w:ascii="仿宋" w:hAnsi="仿宋" w:eastAsia="仿宋" w:cs="仿宋"/>
          <w:lang w:val="en-US" w:eastAsia="zh-CN"/>
        </w:rPr>
      </w:pPr>
    </w:p>
    <w:p>
      <w:pPr>
        <w:pStyle w:val="4"/>
        <w:numPr>
          <w:ilvl w:val="1"/>
          <w:numId w:val="0"/>
        </w:numPr>
        <w:shd w:val="clear" w:color="auto" w:fill="auto"/>
        <w:spacing w:before="0" w:line="240" w:lineRule="atLeast"/>
        <w:ind w:leftChars="257"/>
        <w:jc w:val="center"/>
        <w:outlineLvl w:val="9"/>
        <w:rPr>
          <w:rFonts w:hint="eastAsia" w:ascii="仿宋" w:hAnsi="仿宋" w:eastAsia="仿宋" w:cs="仿宋"/>
          <w:color w:val="auto"/>
          <w:sz w:val="24"/>
          <w:highlight w:val="none"/>
          <w:lang w:val="en-US" w:eastAsia="zh-CN"/>
        </w:rPr>
      </w:pPr>
    </w:p>
    <w:p>
      <w:pPr>
        <w:shd w:val="clear" w:color="auto" w:fill="auto"/>
        <w:tabs>
          <w:tab w:val="left" w:pos="3600"/>
        </w:tabs>
        <w:adjustRightInd w:val="0"/>
        <w:snapToGrid w:val="0"/>
        <w:spacing w:line="440" w:lineRule="exact"/>
        <w:jc w:val="center"/>
        <w:rPr>
          <w:rFonts w:hint="eastAsia" w:ascii="仿宋" w:hAnsi="仿宋" w:eastAsia="仿宋" w:cs="仿宋"/>
          <w:b/>
          <w:bCs/>
          <w:color w:val="000000"/>
          <w:spacing w:val="0"/>
          <w:w w:val="100"/>
          <w:position w:val="0"/>
          <w:sz w:val="36"/>
          <w:szCs w:val="36"/>
          <w:lang w:val="en-US" w:eastAsia="zh-CN"/>
        </w:rPr>
      </w:pPr>
    </w:p>
    <w:p>
      <w:pPr>
        <w:shd w:val="clear" w:color="auto" w:fill="auto"/>
        <w:tabs>
          <w:tab w:val="left" w:pos="3600"/>
        </w:tabs>
        <w:adjustRightInd w:val="0"/>
        <w:snapToGrid w:val="0"/>
        <w:spacing w:line="440" w:lineRule="exact"/>
        <w:jc w:val="center"/>
        <w:outlineLvl w:val="2"/>
        <w:rPr>
          <w:rFonts w:hint="eastAsia" w:ascii="仿宋" w:hAnsi="仿宋" w:eastAsia="仿宋" w:cs="仿宋"/>
          <w:b/>
          <w:bCs/>
          <w:color w:val="000000"/>
          <w:spacing w:val="0"/>
          <w:w w:val="10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9、评分标准和细则中商务部分证明材料（格式自拟）</w:t>
      </w:r>
    </w:p>
    <w:p>
      <w:pPr>
        <w:pStyle w:val="10"/>
        <w:shd w:val="clear" w:color="auto" w:fill="auto"/>
        <w:tabs>
          <w:tab w:val="left" w:pos="5580"/>
        </w:tabs>
        <w:spacing w:line="240" w:lineRule="atLeast"/>
        <w:rPr>
          <w:rFonts w:hint="eastAsia" w:ascii="仿宋" w:hAnsi="仿宋" w:eastAsia="仿宋" w:cs="仿宋"/>
          <w:color w:val="auto"/>
          <w:sz w:val="24"/>
          <w:highlight w:val="none"/>
        </w:rPr>
      </w:pPr>
    </w:p>
    <w:p>
      <w:pPr>
        <w:pStyle w:val="10"/>
        <w:shd w:val="clear" w:color="auto" w:fill="auto"/>
        <w:tabs>
          <w:tab w:val="left" w:pos="5580"/>
        </w:tabs>
        <w:spacing w:line="240" w:lineRule="atLeast"/>
        <w:ind w:left="1157"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color="auto"/>
          <w:lang w:eastAsia="zh-CN"/>
        </w:rPr>
        <w:t>评分标准和细则中商务部分</w:t>
      </w:r>
      <w:r>
        <w:rPr>
          <w:rFonts w:hint="eastAsia" w:ascii="仿宋" w:hAnsi="仿宋" w:eastAsia="仿宋" w:cs="仿宋"/>
          <w:color w:val="auto"/>
          <w:sz w:val="24"/>
          <w:highlight w:val="none"/>
        </w:rPr>
        <w:t>要求的其他资格证明文件</w:t>
      </w:r>
      <w:r>
        <w:rPr>
          <w:rFonts w:hint="eastAsia" w:ascii="仿宋" w:hAnsi="仿宋" w:eastAsia="仿宋" w:cs="仿宋"/>
          <w:color w:val="auto"/>
          <w:sz w:val="24"/>
          <w:highlight w:val="none"/>
          <w:lang w:eastAsia="zh-CN"/>
        </w:rPr>
        <w:t>（主要包括：类似业绩；售后服务体系；交货期等）</w:t>
      </w:r>
      <w:r>
        <w:rPr>
          <w:rFonts w:hint="eastAsia" w:ascii="仿宋" w:hAnsi="仿宋" w:eastAsia="仿宋" w:cs="仿宋"/>
          <w:color w:val="auto"/>
          <w:sz w:val="24"/>
          <w:highlight w:val="none"/>
        </w:rPr>
        <w:t>。</w:t>
      </w:r>
    </w:p>
    <w:p>
      <w:pPr>
        <w:pStyle w:val="10"/>
        <w:shd w:val="clear" w:color="auto" w:fill="auto"/>
        <w:tabs>
          <w:tab w:val="left" w:pos="5580"/>
        </w:tabs>
        <w:spacing w:line="240" w:lineRule="atLeast"/>
        <w:ind w:firstLine="1200" w:firstLineChars="500"/>
        <w:rPr>
          <w:rFonts w:hint="eastAsia" w:ascii="仿宋" w:hAnsi="仿宋" w:eastAsia="仿宋" w:cs="仿宋"/>
          <w:color w:val="auto"/>
          <w:sz w:val="24"/>
          <w:highlight w:val="none"/>
        </w:rPr>
      </w:pPr>
      <w:r>
        <w:rPr>
          <w:rFonts w:hint="eastAsia" w:ascii="仿宋" w:hAnsi="仿宋" w:eastAsia="仿宋" w:cs="仿宋"/>
          <w:color w:val="auto"/>
          <w:sz w:val="24"/>
          <w:highlight w:val="none"/>
        </w:rPr>
        <w:t>2.复印件上应加盖本单位章（自然人投标的无需盖章，需要签字）。</w:t>
      </w:r>
    </w:p>
    <w:p>
      <w:pPr>
        <w:pStyle w:val="11"/>
        <w:rPr>
          <w:rFonts w:hint="eastAsia"/>
        </w:rPr>
      </w:pPr>
    </w:p>
    <w:p>
      <w:pPr>
        <w:pStyle w:val="10"/>
        <w:shd w:val="clear" w:color="auto" w:fill="auto"/>
        <w:tabs>
          <w:tab w:val="left" w:pos="5580"/>
        </w:tabs>
        <w:spacing w:line="240" w:lineRule="atLeast"/>
        <w:ind w:firstLine="1200" w:firstLineChars="500"/>
        <w:rPr>
          <w:rFonts w:hint="eastAsia" w:ascii="仿宋" w:hAnsi="仿宋" w:eastAsia="仿宋" w:cs="仿宋"/>
          <w:color w:val="auto"/>
          <w:sz w:val="24"/>
          <w:highlight w:val="none"/>
        </w:rPr>
      </w:pPr>
    </w:p>
    <w:p>
      <w:pPr>
        <w:pStyle w:val="4"/>
        <w:numPr>
          <w:ilvl w:val="1"/>
          <w:numId w:val="0"/>
        </w:numPr>
        <w:shd w:val="clear" w:color="auto" w:fill="auto"/>
        <w:spacing w:before="0" w:line="240" w:lineRule="atLeast"/>
        <w:jc w:val="left"/>
        <w:outlineLvl w:val="9"/>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rPr>
        <w:t xml:space="preserve">    </w:t>
      </w:r>
    </w:p>
    <w:p>
      <w:pPr>
        <w:pStyle w:val="4"/>
        <w:numPr>
          <w:ilvl w:val="1"/>
          <w:numId w:val="0"/>
        </w:numPr>
        <w:shd w:val="clear" w:color="auto" w:fill="auto"/>
        <w:spacing w:before="0" w:line="240" w:lineRule="atLeast"/>
        <w:jc w:val="left"/>
        <w:outlineLvl w:val="9"/>
        <w:rPr>
          <w:rFonts w:hint="eastAsia" w:ascii="仿宋" w:hAnsi="仿宋" w:eastAsia="仿宋" w:cs="仿宋"/>
          <w:b/>
          <w:bCs/>
          <w:color w:val="auto"/>
          <w:sz w:val="24"/>
          <w:highlight w:val="none"/>
          <w:lang w:val="en-US" w:eastAsia="zh-CN"/>
        </w:rPr>
      </w:pPr>
    </w:p>
    <w:p>
      <w:pPr>
        <w:pStyle w:val="4"/>
        <w:numPr>
          <w:ilvl w:val="1"/>
          <w:numId w:val="0"/>
        </w:numPr>
        <w:shd w:val="clear" w:color="auto" w:fill="auto"/>
        <w:spacing w:before="0" w:line="240" w:lineRule="atLeast"/>
        <w:jc w:val="left"/>
        <w:outlineLvl w:val="9"/>
        <w:rPr>
          <w:rFonts w:hint="eastAsia" w:ascii="仿宋" w:hAnsi="仿宋" w:eastAsia="仿宋" w:cs="仿宋"/>
          <w:b/>
          <w:bCs/>
          <w:color w:val="auto"/>
          <w:sz w:val="24"/>
          <w:highlight w:val="none"/>
          <w:lang w:val="en-US" w:eastAsia="zh-CN"/>
        </w:rPr>
      </w:pPr>
    </w:p>
    <w:p>
      <w:pPr>
        <w:pStyle w:val="5"/>
        <w:outlineLvl w:val="9"/>
        <w:rPr>
          <w:rFonts w:hint="eastAsia"/>
          <w:lang w:val="en-US" w:eastAsia="zh-CN"/>
        </w:rPr>
      </w:pPr>
    </w:p>
    <w:p>
      <w:pPr>
        <w:shd w:val="clear" w:color="auto" w:fill="auto"/>
        <w:tabs>
          <w:tab w:val="left" w:pos="3600"/>
        </w:tabs>
        <w:adjustRightInd w:val="0"/>
        <w:snapToGrid w:val="0"/>
        <w:spacing w:line="440" w:lineRule="exact"/>
        <w:jc w:val="center"/>
        <w:rPr>
          <w:rFonts w:hint="eastAsia" w:ascii="仿宋" w:hAnsi="仿宋" w:eastAsia="仿宋" w:cs="仿宋"/>
          <w:b/>
          <w:bCs/>
          <w:color w:val="000000"/>
          <w:spacing w:val="0"/>
          <w:w w:val="100"/>
          <w:position w:val="0"/>
          <w:sz w:val="36"/>
          <w:szCs w:val="36"/>
          <w:lang w:val="en-US" w:eastAsia="zh-CN"/>
        </w:rPr>
      </w:pPr>
    </w:p>
    <w:p>
      <w:pPr>
        <w:shd w:val="clear" w:color="auto" w:fill="auto"/>
        <w:tabs>
          <w:tab w:val="left" w:pos="3600"/>
        </w:tabs>
        <w:adjustRightInd w:val="0"/>
        <w:snapToGrid w:val="0"/>
        <w:spacing w:line="440" w:lineRule="exact"/>
        <w:jc w:val="center"/>
        <w:outlineLvl w:val="2"/>
        <w:rPr>
          <w:rFonts w:hint="eastAsia" w:ascii="仿宋" w:hAnsi="仿宋" w:eastAsia="仿宋" w:cs="仿宋"/>
          <w:b/>
          <w:bCs/>
          <w:color w:val="000000"/>
          <w:spacing w:val="0"/>
          <w:w w:val="9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10、</w:t>
      </w:r>
      <w:r>
        <w:rPr>
          <w:rFonts w:hint="eastAsia" w:ascii="仿宋" w:hAnsi="仿宋" w:eastAsia="仿宋" w:cs="仿宋"/>
          <w:b/>
          <w:bCs/>
          <w:color w:val="000000"/>
          <w:spacing w:val="0"/>
          <w:w w:val="90"/>
          <w:position w:val="0"/>
          <w:sz w:val="36"/>
          <w:szCs w:val="36"/>
          <w:lang w:val="en-US" w:eastAsia="zh-CN"/>
        </w:rPr>
        <w:t>投标人认为有必要提供的其他证明材料（格式自拟）</w:t>
      </w:r>
    </w:p>
    <w:p>
      <w:pPr>
        <w:pStyle w:val="10"/>
        <w:shd w:val="clear" w:color="auto" w:fill="auto"/>
        <w:tabs>
          <w:tab w:val="left" w:pos="5580"/>
        </w:tabs>
        <w:spacing w:line="240" w:lineRule="atLeast"/>
        <w:ind w:firstLine="720" w:firstLineChars="300"/>
        <w:jc w:val="both"/>
        <w:rPr>
          <w:rFonts w:hint="eastAsia" w:ascii="仿宋" w:hAnsi="仿宋" w:eastAsia="仿宋" w:cs="仿宋"/>
          <w:color w:val="auto"/>
          <w:sz w:val="24"/>
          <w:highlight w:val="none"/>
        </w:rPr>
      </w:pPr>
    </w:p>
    <w:p>
      <w:pPr>
        <w:pStyle w:val="10"/>
        <w:shd w:val="clear" w:color="auto" w:fill="auto"/>
        <w:tabs>
          <w:tab w:val="left" w:pos="5580"/>
        </w:tabs>
        <w:spacing w:line="240" w:lineRule="atLeast"/>
        <w:ind w:firstLine="720" w:firstLineChars="3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说明：1.复印件上应加盖本单位章（自然人投标的无需盖章，需要签字）。</w:t>
      </w:r>
    </w:p>
    <w:p>
      <w:pPr>
        <w:pStyle w:val="10"/>
        <w:shd w:val="clear" w:color="auto" w:fill="auto"/>
        <w:tabs>
          <w:tab w:val="left" w:pos="5580"/>
        </w:tabs>
        <w:spacing w:line="240" w:lineRule="atLeast"/>
        <w:ind w:firstLine="1440" w:firstLineChars="6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2.（本项目不接受联合体）如果是联合体投标，联合体各方需提供的满足招标文件要求的其他资格证明文件。</w:t>
      </w:r>
    </w:p>
    <w:p>
      <w:pPr>
        <w:pStyle w:val="10"/>
        <w:shd w:val="clear" w:color="auto" w:fill="auto"/>
        <w:tabs>
          <w:tab w:val="left" w:pos="5580"/>
        </w:tabs>
        <w:spacing w:line="240" w:lineRule="atLeast"/>
        <w:ind w:firstLine="480" w:firstLineChars="200"/>
        <w:rPr>
          <w:rFonts w:hint="eastAsia" w:ascii="仿宋" w:hAnsi="仿宋" w:eastAsia="仿宋" w:cs="仿宋"/>
          <w:color w:val="auto"/>
          <w:sz w:val="24"/>
          <w:highlight w:val="none"/>
        </w:rPr>
      </w:pPr>
    </w:p>
    <w:p>
      <w:pPr>
        <w:pStyle w:val="11"/>
        <w:rPr>
          <w:rFonts w:hint="eastAsia"/>
        </w:rPr>
      </w:pPr>
    </w:p>
    <w:p>
      <w:pPr>
        <w:rPr>
          <w:rFonts w:hint="eastAsia"/>
        </w:rPr>
      </w:pPr>
    </w:p>
    <w:p>
      <w:pPr>
        <w:pStyle w:val="28"/>
        <w:rPr>
          <w:rFonts w:hint="eastAsia"/>
        </w:rPr>
      </w:pPr>
    </w:p>
    <w:p>
      <w:pPr>
        <w:rPr>
          <w:rFonts w:hint="eastAsia"/>
        </w:rPr>
      </w:pPr>
    </w:p>
    <w:p>
      <w:pPr>
        <w:pStyle w:val="26"/>
        <w:rPr>
          <w:rFonts w:hint="eastAsia"/>
        </w:rPr>
      </w:pPr>
    </w:p>
    <w:p>
      <w:pPr>
        <w:rPr>
          <w:rFonts w:hint="eastAsia"/>
        </w:rPr>
      </w:pPr>
    </w:p>
    <w:p>
      <w:pPr>
        <w:rPr>
          <w:rFonts w:hint="eastAsia"/>
        </w:rPr>
      </w:pPr>
    </w:p>
    <w:p>
      <w:pPr>
        <w:pStyle w:val="4"/>
        <w:numPr>
          <w:ilvl w:val="0"/>
          <w:numId w:val="0"/>
        </w:numPr>
        <w:shd w:val="clear" w:color="auto" w:fill="auto"/>
        <w:spacing w:before="0" w:line="240" w:lineRule="atLeast"/>
        <w:jc w:val="both"/>
        <w:outlineLvl w:val="9"/>
        <w:rPr>
          <w:rFonts w:hint="eastAsia" w:ascii="宋体" w:hAnsi="宋体" w:eastAsia="宋体" w:cs="宋体"/>
          <w:b/>
          <w:bCs/>
          <w:color w:val="0000FF"/>
          <w:sz w:val="24"/>
          <w:highlight w:val="none"/>
        </w:rPr>
      </w:pPr>
      <w:bookmarkStart w:id="131" w:name="_Toc21312"/>
      <w:bookmarkStart w:id="132" w:name="_Toc2963"/>
      <w:bookmarkStart w:id="133" w:name="_Toc515647823"/>
      <w:bookmarkStart w:id="134" w:name="_Toc10725"/>
    </w:p>
    <w:p>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hAnsi="宋体" w:eastAsia="宋体" w:cs="宋体"/>
          <w:b/>
          <w:bCs/>
          <w:color w:val="000000" w:themeColor="text1"/>
          <w:sz w:val="24"/>
          <w:highlight w:val="none"/>
          <w:lang w:val="en-US" w:eastAsia="zh-CN"/>
          <w14:textFill>
            <w14:solidFill>
              <w14:schemeClr w14:val="tx1"/>
            </w14:solidFill>
          </w14:textFill>
        </w:rPr>
        <w:t>11</w:t>
      </w:r>
      <w:r>
        <w:rPr>
          <w:rFonts w:hint="eastAsia" w:ascii="宋体" w:hAnsi="宋体" w:eastAsia="宋体" w:cs="宋体"/>
          <w:b/>
          <w:bCs/>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符合《政府采购促进中小企业发展暂行办法》、《关于政府采购支持监狱企业发展有关问题的通知》和《三部门联合发布关于促进残疾人就业政府采购政策的通知》条件的投标人提交）</w:t>
      </w:r>
    </w:p>
    <w:p>
      <w:pPr>
        <w:pStyle w:val="4"/>
        <w:numPr>
          <w:ilvl w:val="0"/>
          <w:numId w:val="0"/>
        </w:numPr>
        <w:shd w:val="clear" w:color="auto" w:fill="auto"/>
        <w:spacing w:before="0" w:line="240" w:lineRule="atLeast"/>
        <w:jc w:val="both"/>
        <w:outlineLvl w:val="9"/>
        <w:rPr>
          <w:rFonts w:hint="eastAsia" w:ascii="宋体" w:hAnsi="宋体" w:eastAsia="宋体" w:cs="宋体"/>
          <w:b/>
          <w:bCs/>
          <w:color w:val="000000" w:themeColor="text1"/>
          <w:sz w:val="24"/>
          <w:highlight w:val="none"/>
          <w:lang w:val="en-US" w:eastAsia="zh-CN"/>
          <w14:textFill>
            <w14:solidFill>
              <w14:schemeClr w14:val="tx1"/>
            </w14:solidFill>
          </w14:textFill>
        </w:rPr>
      </w:pPr>
    </w:p>
    <w:bookmarkEnd w:id="131"/>
    <w:bookmarkEnd w:id="132"/>
    <w:bookmarkEnd w:id="133"/>
    <w:bookmarkEnd w:id="134"/>
    <w:p>
      <w:pPr>
        <w:spacing w:before="192" w:line="223" w:lineRule="auto"/>
        <w:jc w:val="left"/>
        <w:outlineLvl w:val="0"/>
        <w:rPr>
          <w:rFonts w:ascii="宋体" w:hAnsi="宋体" w:eastAsia="宋体" w:cs="宋体"/>
          <w:color w:val="000000" w:themeColor="text1"/>
          <w:sz w:val="35"/>
          <w:szCs w:val="35"/>
          <w14:textFill>
            <w14:solidFill>
              <w14:schemeClr w14:val="tx1"/>
            </w14:solidFill>
          </w14:textFill>
        </w:rPr>
      </w:pPr>
      <w:bookmarkStart w:id="135" w:name="_Toc3921"/>
      <w:r>
        <w:rPr>
          <w:rFonts w:hint="eastAsia" w:ascii="宋体" w:hAnsi="宋体" w:eastAsia="宋体" w:cs="宋体"/>
          <w:b/>
          <w:bCs/>
          <w:color w:val="000000" w:themeColor="text1"/>
          <w:kern w:val="2"/>
          <w:sz w:val="28"/>
          <w:szCs w:val="21"/>
          <w:highlight w:val="none"/>
          <w:u w:val="none" w:color="000000"/>
          <w:lang w:val="en-US" w:eastAsia="zh-CN" w:bidi="ar-SA"/>
          <w14:textFill>
            <w14:solidFill>
              <w14:schemeClr w14:val="tx1"/>
            </w14:solidFill>
          </w14:textFill>
        </w:rPr>
        <w:t>11-1</w:t>
      </w:r>
      <w:r>
        <w:rPr>
          <w:rFonts w:hint="eastAsia" w:ascii="宋体" w:hAnsi="宋体" w:eastAsia="宋体" w:cs="宋体"/>
          <w:b/>
          <w:bCs/>
          <w:color w:val="000000" w:themeColor="text1"/>
          <w:kern w:val="2"/>
          <w:sz w:val="24"/>
          <w:szCs w:val="20"/>
          <w:highlight w:val="none"/>
          <w:u w:val="none" w:color="000000"/>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0"/>
          <w:highlight w:val="none"/>
          <w:u w:val="none" w:color="000000"/>
          <w:lang w:val="en-US" w:eastAsia="zh-CN" w:bidi="ar-SA"/>
          <w14:textFill>
            <w14:solidFill>
              <w14:schemeClr w14:val="tx1"/>
            </w14:solidFill>
          </w14:textFill>
        </w:rPr>
        <w:t xml:space="preserve"> </w:t>
      </w:r>
      <w:r>
        <w:rPr>
          <w:rFonts w:hint="eastAsia" w:ascii="宋体" w:hAnsi="宋体" w:eastAsia="宋体" w:cs="宋体"/>
          <w:color w:val="000000" w:themeColor="text1"/>
          <w:spacing w:val="9"/>
          <w:sz w:val="35"/>
          <w:szCs w:val="35"/>
          <w:lang w:val="en-US" w:eastAsia="zh-CN"/>
          <w14:textFill>
            <w14:solidFill>
              <w14:schemeClr w14:val="tx1"/>
            </w14:solidFill>
          </w14:textFill>
        </w:rPr>
        <w:t xml:space="preserve">      </w:t>
      </w:r>
      <w:r>
        <w:rPr>
          <w:rFonts w:ascii="宋体" w:hAnsi="宋体" w:eastAsia="宋体" w:cs="宋体"/>
          <w:color w:val="000000" w:themeColor="text1"/>
          <w:spacing w:val="9"/>
          <w:sz w:val="35"/>
          <w:szCs w:val="35"/>
          <w14:textFill>
            <w14:solidFill>
              <w14:schemeClr w14:val="tx1"/>
            </w14:solidFill>
          </w14:textFill>
        </w:rPr>
        <w:t>中</w:t>
      </w:r>
      <w:r>
        <w:rPr>
          <w:rFonts w:ascii="宋体" w:hAnsi="宋体" w:eastAsia="宋体" w:cs="宋体"/>
          <w:color w:val="000000" w:themeColor="text1"/>
          <w:spacing w:val="5"/>
          <w:sz w:val="35"/>
          <w:szCs w:val="35"/>
          <w14:textFill>
            <w14:solidFill>
              <w14:schemeClr w14:val="tx1"/>
            </w14:solidFill>
          </w14:textFill>
        </w:rPr>
        <w:t>小企业声明函 (货物)</w:t>
      </w:r>
      <w:bookmarkEnd w:id="135"/>
    </w:p>
    <w:p>
      <w:pPr>
        <w:spacing w:line="276" w:lineRule="auto"/>
        <w:rPr>
          <w:rFonts w:ascii="Arial"/>
          <w:color w:val="000000" w:themeColor="text1"/>
          <w:sz w:val="21"/>
          <w14:textFill>
            <w14:solidFill>
              <w14:schemeClr w14:val="tx1"/>
            </w14:solidFill>
          </w14:textFill>
        </w:rPr>
      </w:pPr>
    </w:p>
    <w:p>
      <w:pPr>
        <w:spacing w:line="277" w:lineRule="auto"/>
        <w:rPr>
          <w:rFonts w:ascii="Arial"/>
          <w:color w:val="000000" w:themeColor="text1"/>
          <w:sz w:val="21"/>
          <w14:textFill>
            <w14:solidFill>
              <w14:schemeClr w14:val="tx1"/>
            </w14:solidFill>
          </w14:textFill>
        </w:rPr>
      </w:pPr>
    </w:p>
    <w:p>
      <w:pPr>
        <w:tabs>
          <w:tab w:val="left" w:pos="193"/>
        </w:tabs>
        <w:spacing w:before="101" w:line="306" w:lineRule="auto"/>
        <w:ind w:left="36" w:right="230" w:firstLine="64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本公司 (联合体) 郑重声明，根据《政府采购促进中</w:t>
      </w:r>
      <w:r>
        <w:rPr>
          <w:rFonts w:hint="eastAsia" w:ascii="宋体" w:hAnsi="宋体" w:eastAsia="宋体" w:cs="宋体"/>
          <w:color w:val="000000" w:themeColor="text1"/>
          <w:spacing w:val="5"/>
          <w:sz w:val="24"/>
          <w:szCs w:val="24"/>
          <w14:textFill>
            <w14:solidFill>
              <w14:schemeClr w14:val="tx1"/>
            </w14:solidFill>
          </w14:textFill>
        </w:rPr>
        <w:t>小</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22"/>
          <w:sz w:val="24"/>
          <w:szCs w:val="24"/>
          <w14:textFill>
            <w14:solidFill>
              <w14:schemeClr w14:val="tx1"/>
            </w14:solidFill>
          </w14:textFill>
        </w:rPr>
        <w:t>企</w:t>
      </w:r>
      <w:r>
        <w:rPr>
          <w:rFonts w:hint="eastAsia" w:ascii="宋体" w:hAnsi="宋体" w:eastAsia="宋体" w:cs="宋体"/>
          <w:color w:val="000000" w:themeColor="text1"/>
          <w:spacing w:val="-12"/>
          <w:sz w:val="24"/>
          <w:szCs w:val="24"/>
          <w14:textFill>
            <w14:solidFill>
              <w14:schemeClr w14:val="tx1"/>
            </w14:solidFill>
          </w14:textFill>
        </w:rPr>
        <w:t>业</w:t>
      </w:r>
      <w:r>
        <w:rPr>
          <w:rFonts w:hint="eastAsia" w:ascii="宋体" w:hAnsi="宋体" w:eastAsia="宋体" w:cs="宋体"/>
          <w:color w:val="000000" w:themeColor="text1"/>
          <w:spacing w:val="-11"/>
          <w:sz w:val="24"/>
          <w:szCs w:val="24"/>
          <w14:textFill>
            <w14:solidFill>
              <w14:schemeClr w14:val="tx1"/>
            </w14:solidFill>
          </w14:textFill>
        </w:rPr>
        <w:t>发展管理办法》(财库 ﹝ 2020 ﹞ 46 号) 的规定，本公司</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pacing w:val="-10"/>
          <w:sz w:val="24"/>
          <w:szCs w:val="24"/>
          <w14:textFill>
            <w14:solidFill>
              <w14:schemeClr w14:val="tx1"/>
            </w14:solidFill>
          </w14:textFill>
        </w:rPr>
        <w:t>(联合体</w:t>
      </w:r>
      <w:r>
        <w:rPr>
          <w:rFonts w:hint="eastAsia" w:ascii="宋体" w:hAnsi="宋体" w:eastAsia="宋体" w:cs="宋体"/>
          <w:color w:val="000000" w:themeColor="text1"/>
          <w:spacing w:val="-7"/>
          <w:sz w:val="24"/>
          <w:szCs w:val="24"/>
          <w14:textFill>
            <w14:solidFill>
              <w14:schemeClr w14:val="tx1"/>
            </w14:solidFill>
          </w14:textFill>
        </w:rPr>
        <w:t>)</w:t>
      </w:r>
      <w:r>
        <w:rPr>
          <w:rFonts w:hint="eastAsia" w:ascii="宋体" w:hAnsi="宋体" w:eastAsia="宋体" w:cs="宋体"/>
          <w:color w:val="000000" w:themeColor="text1"/>
          <w:spacing w:val="-5"/>
          <w:sz w:val="24"/>
          <w:szCs w:val="24"/>
          <w14:textFill>
            <w14:solidFill>
              <w14:schemeClr w14:val="tx1"/>
            </w14:solidFill>
          </w14:textFill>
        </w:rPr>
        <w:t xml:space="preserve"> 参加</w:t>
      </w:r>
      <w:r>
        <w:rPr>
          <w:rFonts w:hint="eastAsia" w:ascii="宋体" w:hAnsi="宋体" w:eastAsia="宋体" w:cs="宋体"/>
          <w:color w:val="000000" w:themeColor="text1"/>
          <w:spacing w:val="-5"/>
          <w:sz w:val="24"/>
          <w:szCs w:val="24"/>
          <w:u w:val="single" w:color="auto"/>
          <w14:textFill>
            <w14:solidFill>
              <w14:schemeClr w14:val="tx1"/>
            </w14:solidFill>
          </w14:textFill>
        </w:rPr>
        <w:t xml:space="preserve"> </w:t>
      </w:r>
      <w:r>
        <w:rPr>
          <w:rFonts w:hint="eastAsia" w:ascii="宋体" w:hAnsi="宋体" w:eastAsia="宋体" w:cs="宋体"/>
          <w:i/>
          <w:iCs/>
          <w:color w:val="000000" w:themeColor="text1"/>
          <w:spacing w:val="-5"/>
          <w:sz w:val="24"/>
          <w:szCs w:val="24"/>
          <w:u w:val="single" w:color="auto"/>
          <w14:textFill>
            <w14:solidFill>
              <w14:schemeClr w14:val="tx1"/>
            </w14:solidFill>
          </w14:textFill>
        </w:rPr>
        <w:t>(单位名称)</w:t>
      </w:r>
      <w:r>
        <w:rPr>
          <w:rFonts w:hint="eastAsia" w:ascii="宋体" w:hAnsi="宋体" w:eastAsia="宋体" w:cs="宋体"/>
          <w:color w:val="000000" w:themeColor="text1"/>
          <w:spacing w:val="-5"/>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5"/>
          <w:sz w:val="24"/>
          <w:szCs w:val="24"/>
          <w14:textFill>
            <w14:solidFill>
              <w14:schemeClr w14:val="tx1"/>
            </w14:solidFill>
          </w14:textFill>
        </w:rPr>
        <w:t xml:space="preserve"> 的</w:t>
      </w:r>
      <w:r>
        <w:rPr>
          <w:rFonts w:hint="eastAsia" w:ascii="宋体" w:hAnsi="宋体" w:eastAsia="宋体" w:cs="宋体"/>
          <w:color w:val="000000" w:themeColor="text1"/>
          <w:spacing w:val="-5"/>
          <w:sz w:val="24"/>
          <w:szCs w:val="24"/>
          <w:u w:val="single" w:color="auto"/>
          <w14:textFill>
            <w14:solidFill>
              <w14:schemeClr w14:val="tx1"/>
            </w14:solidFill>
          </w14:textFill>
        </w:rPr>
        <w:t xml:space="preserve"> </w:t>
      </w:r>
      <w:r>
        <w:rPr>
          <w:rFonts w:hint="eastAsia" w:ascii="宋体" w:hAnsi="宋体" w:eastAsia="宋体" w:cs="宋体"/>
          <w:i/>
          <w:iCs/>
          <w:color w:val="000000" w:themeColor="text1"/>
          <w:spacing w:val="-5"/>
          <w:sz w:val="24"/>
          <w:szCs w:val="24"/>
          <w:u w:val="single" w:color="auto"/>
          <w14:textFill>
            <w14:solidFill>
              <w14:schemeClr w14:val="tx1"/>
            </w14:solidFill>
          </w14:textFill>
        </w:rPr>
        <w:t>(项目名称)</w:t>
      </w:r>
      <w:r>
        <w:rPr>
          <w:rFonts w:hint="eastAsia" w:ascii="宋体" w:hAnsi="宋体" w:eastAsia="宋体" w:cs="宋体"/>
          <w:color w:val="000000" w:themeColor="text1"/>
          <w:spacing w:val="-5"/>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5"/>
          <w:sz w:val="24"/>
          <w:szCs w:val="24"/>
          <w14:textFill>
            <w14:solidFill>
              <w14:schemeClr w14:val="tx1"/>
            </w14:solidFill>
          </w14:textFill>
        </w:rPr>
        <w:t>采购活动，提</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27"/>
          <w:sz w:val="24"/>
          <w:szCs w:val="24"/>
          <w14:textFill>
            <w14:solidFill>
              <w14:schemeClr w14:val="tx1"/>
            </w14:solidFill>
          </w14:textFill>
        </w:rPr>
        <w:t>供</w:t>
      </w:r>
      <w:r>
        <w:rPr>
          <w:rFonts w:hint="eastAsia" w:ascii="宋体" w:hAnsi="宋体" w:eastAsia="宋体" w:cs="宋体"/>
          <w:color w:val="000000" w:themeColor="text1"/>
          <w:spacing w:val="21"/>
          <w:sz w:val="24"/>
          <w:szCs w:val="24"/>
          <w14:textFill>
            <w14:solidFill>
              <w14:schemeClr w14:val="tx1"/>
            </w14:solidFill>
          </w14:textFill>
        </w:rPr>
        <w:t>的货物全部由符合政策要求的中小企业制造。相关企业</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pacing w:val="8"/>
          <w:sz w:val="24"/>
          <w:szCs w:val="24"/>
          <w14:textFill>
            <w14:solidFill>
              <w14:schemeClr w14:val="tx1"/>
            </w14:solidFill>
          </w14:textFill>
        </w:rPr>
        <w:t>(含联合体中的中小企业、签订分包意向协议的中小企业</w:t>
      </w:r>
      <w:r>
        <w:rPr>
          <w:rFonts w:hint="eastAsia" w:ascii="宋体" w:hAnsi="宋体" w:eastAsia="宋体" w:cs="宋体"/>
          <w:color w:val="000000" w:themeColor="text1"/>
          <w:spacing w:val="7"/>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6"/>
          <w:sz w:val="24"/>
          <w:szCs w:val="24"/>
          <w14:textFill>
            <w14:solidFill>
              <w14:schemeClr w14:val="tx1"/>
            </w14:solidFill>
          </w14:textFill>
        </w:rPr>
        <w:t>的具体情况如下</w:t>
      </w:r>
      <w:r>
        <w:rPr>
          <w:rFonts w:hint="eastAsia" w:ascii="宋体" w:hAnsi="宋体" w:eastAsia="宋体" w:cs="宋体"/>
          <w:color w:val="000000" w:themeColor="text1"/>
          <w:spacing w:val="4"/>
          <w:sz w:val="24"/>
          <w:szCs w:val="24"/>
          <w14:textFill>
            <w14:solidFill>
              <w14:schemeClr w14:val="tx1"/>
            </w14:solidFill>
          </w14:textFill>
        </w:rPr>
        <w:t>：</w:t>
      </w:r>
    </w:p>
    <w:p>
      <w:pPr>
        <w:keepNext w:val="0"/>
        <w:keepLines w:val="0"/>
        <w:pageBreakBefore w:val="0"/>
        <w:widowControl w:val="0"/>
        <w:numPr>
          <w:ilvl w:val="0"/>
          <w:numId w:val="7"/>
        </w:numPr>
        <w:kinsoku/>
        <w:wordWrap/>
        <w:overflowPunct/>
        <w:topLinePunct w:val="0"/>
        <w:autoSpaceDE/>
        <w:autoSpaceDN/>
        <w:bidi w:val="0"/>
        <w:adjustRightInd/>
        <w:snapToGrid/>
        <w:spacing w:before="1" w:line="240" w:lineRule="auto"/>
        <w:ind w:left="689"/>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iCs/>
          <w:color w:val="000000" w:themeColor="text1"/>
          <w:spacing w:val="2"/>
          <w:sz w:val="24"/>
          <w:szCs w:val="24"/>
          <w:u w:val="single" w:color="auto"/>
          <w14:textFill>
            <w14:solidFill>
              <w14:schemeClr w14:val="tx1"/>
            </w14:solidFill>
          </w14:textFill>
        </w:rPr>
        <w:t>(标的名称)</w:t>
      </w:r>
      <w:r>
        <w:rPr>
          <w:rFonts w:hint="eastAsia" w:ascii="宋体" w:hAnsi="宋体" w:eastAsia="宋体" w:cs="宋体"/>
          <w:color w:val="000000" w:themeColor="text1"/>
          <w:spacing w:val="2"/>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2"/>
          <w:sz w:val="24"/>
          <w:szCs w:val="24"/>
          <w14:textFill>
            <w14:solidFill>
              <w14:schemeClr w14:val="tx1"/>
            </w14:solidFill>
          </w14:textFill>
        </w:rPr>
        <w:t>，属于</w:t>
      </w:r>
      <w:r>
        <w:rPr>
          <w:rFonts w:hint="eastAsia" w:ascii="宋体" w:hAnsi="宋体" w:eastAsia="宋体" w:cs="宋体"/>
          <w:color w:val="000000" w:themeColor="text1"/>
          <w:spacing w:val="2"/>
          <w:sz w:val="24"/>
          <w:szCs w:val="24"/>
          <w:u w:val="single" w:color="auto"/>
          <w14:textFill>
            <w14:solidFill>
              <w14:schemeClr w14:val="tx1"/>
            </w14:solidFill>
          </w14:textFill>
        </w:rPr>
        <w:t xml:space="preserve"> </w:t>
      </w:r>
      <w:r>
        <w:rPr>
          <w:rFonts w:hint="eastAsia" w:ascii="宋体" w:hAnsi="宋体" w:eastAsia="宋体" w:cs="宋体"/>
          <w:i/>
          <w:iCs/>
          <w:color w:val="000000" w:themeColor="text1"/>
          <w:spacing w:val="2"/>
          <w:sz w:val="24"/>
          <w:szCs w:val="24"/>
          <w:u w:val="single" w:color="auto"/>
          <w14:textFill>
            <w14:solidFill>
              <w14:schemeClr w14:val="tx1"/>
            </w14:solidFill>
          </w14:textFill>
        </w:rPr>
        <w:t>(</w:t>
      </w:r>
      <w:r>
        <w:rPr>
          <w:rFonts w:hint="eastAsia" w:ascii="宋体" w:hAnsi="宋体" w:eastAsia="宋体" w:cs="宋体"/>
          <w:i/>
          <w:iCs/>
          <w:color w:val="000000" w:themeColor="text1"/>
          <w:spacing w:val="1"/>
          <w:sz w:val="24"/>
          <w:szCs w:val="24"/>
          <w:u w:val="single" w:color="auto"/>
          <w14:textFill>
            <w14:solidFill>
              <w14:schemeClr w14:val="tx1"/>
            </w14:solidFill>
          </w14:textFill>
        </w:rPr>
        <w:t>采购文件中明确的所属行业</w:t>
      </w:r>
      <w:r>
        <w:rPr>
          <w:rFonts w:hint="eastAsia" w:ascii="宋体" w:hAnsi="宋体" w:eastAsia="宋体" w:cs="宋体"/>
          <w:i/>
          <w:iCs/>
          <w:color w:val="000000" w:themeColor="text1"/>
          <w:spacing w:val="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i/>
          <w:iCs/>
          <w:color w:val="000000" w:themeColor="text1"/>
          <w:spacing w:val="16"/>
          <w:sz w:val="24"/>
          <w:szCs w:val="24"/>
          <w:u w:val="single" w:color="auto"/>
          <w14:textFill>
            <w14:solidFill>
              <w14:schemeClr w14:val="tx1"/>
            </w14:solidFill>
          </w14:textFill>
        </w:rPr>
        <w:t>行</w:t>
      </w:r>
      <w:r>
        <w:rPr>
          <w:rFonts w:hint="eastAsia" w:ascii="宋体" w:hAnsi="宋体" w:eastAsia="宋体" w:cs="宋体"/>
          <w:i/>
          <w:iCs/>
          <w:color w:val="000000" w:themeColor="text1"/>
          <w:spacing w:val="11"/>
          <w:sz w:val="24"/>
          <w:szCs w:val="24"/>
          <w:u w:val="single" w:color="auto"/>
          <w14:textFill>
            <w14:solidFill>
              <w14:schemeClr w14:val="tx1"/>
            </w14:solidFill>
          </w14:textFill>
        </w:rPr>
        <w:t>业</w:t>
      </w:r>
      <w:r>
        <w:rPr>
          <w:rFonts w:hint="eastAsia" w:ascii="宋体" w:hAnsi="宋体" w:eastAsia="宋体" w:cs="宋体"/>
          <w:color w:val="000000" w:themeColor="text1"/>
          <w:spacing w:val="8"/>
          <w:sz w:val="24"/>
          <w:szCs w:val="24"/>
          <w14:textFill>
            <w14:solidFill>
              <w14:schemeClr w14:val="tx1"/>
            </w14:solidFill>
          </w14:textFill>
        </w:rPr>
        <w:t>；制造商为</w:t>
      </w:r>
      <w:r>
        <w:rPr>
          <w:rFonts w:hint="eastAsia" w:ascii="宋体" w:hAnsi="宋体" w:eastAsia="宋体" w:cs="宋体"/>
          <w:color w:val="000000" w:themeColor="text1"/>
          <w:spacing w:val="8"/>
          <w:sz w:val="24"/>
          <w:szCs w:val="24"/>
          <w:u w:val="single" w:color="auto"/>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1" w:line="240" w:lineRule="auto"/>
        <w:ind w:right="0" w:righ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iCs/>
          <w:color w:val="000000" w:themeColor="text1"/>
          <w:spacing w:val="8"/>
          <w:sz w:val="24"/>
          <w:szCs w:val="24"/>
          <w:u w:val="single" w:color="auto"/>
          <w14:textFill>
            <w14:solidFill>
              <w14:schemeClr w14:val="tx1"/>
            </w14:solidFill>
          </w14:textFill>
        </w:rPr>
        <w:t>(企业名称</w:t>
      </w:r>
      <w:r>
        <w:rPr>
          <w:rFonts w:hint="eastAsia" w:ascii="宋体" w:hAnsi="宋体" w:eastAsia="宋体" w:cs="宋体"/>
          <w:i/>
          <w:iCs/>
          <w:color w:val="000000" w:themeColor="text1"/>
          <w:spacing w:val="8"/>
          <w:sz w:val="24"/>
          <w:szCs w:val="24"/>
          <w14:textFill>
            <w14:solidFill>
              <w14:schemeClr w14:val="tx1"/>
            </w14:solidFill>
          </w14:textFill>
        </w:rPr>
        <w:t>)</w:t>
      </w:r>
      <w:r>
        <w:rPr>
          <w:rFonts w:hint="eastAsia" w:ascii="宋体" w:hAnsi="宋体" w:eastAsia="宋体" w:cs="宋体"/>
          <w:color w:val="000000" w:themeColor="text1"/>
          <w:spacing w:val="8"/>
          <w:sz w:val="24"/>
          <w:szCs w:val="24"/>
          <w14:textFill>
            <w14:solidFill>
              <w14:schemeClr w14:val="tx1"/>
            </w14:solidFill>
          </w14:textFill>
        </w:rPr>
        <w:t>，从业人员</w:t>
      </w:r>
      <w:r>
        <w:rPr>
          <w:rFonts w:hint="eastAsia" w:ascii="宋体" w:hAnsi="宋体" w:eastAsia="宋体" w:cs="宋体"/>
          <w:color w:val="000000" w:themeColor="text1"/>
          <w:spacing w:val="8"/>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8"/>
          <w:sz w:val="24"/>
          <w:szCs w:val="24"/>
          <w14:textFill>
            <w14:solidFill>
              <w14:schemeClr w14:val="tx1"/>
            </w14:solidFill>
          </w14:textFill>
        </w:rPr>
        <w:t>人，营业收入</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10"/>
          <w:sz w:val="24"/>
          <w:szCs w:val="24"/>
          <w14:textFill>
            <w14:solidFill>
              <w14:schemeClr w14:val="tx1"/>
            </w14:solidFill>
          </w14:textFill>
        </w:rPr>
        <w:t>为</w:t>
      </w:r>
      <w:r>
        <w:rPr>
          <w:rFonts w:hint="eastAsia" w:ascii="宋体" w:hAnsi="宋体" w:eastAsia="宋体" w:cs="宋体"/>
          <w:color w:val="000000" w:themeColor="text1"/>
          <w:spacing w:val="10"/>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8"/>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5"/>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5"/>
          <w:sz w:val="24"/>
          <w:szCs w:val="24"/>
          <w14:textFill>
            <w14:solidFill>
              <w14:schemeClr w14:val="tx1"/>
            </w14:solidFill>
          </w14:textFill>
        </w:rPr>
        <w:t>万元，资产总额为</w:t>
      </w:r>
      <w:r>
        <w:rPr>
          <w:rFonts w:hint="eastAsia" w:ascii="宋体" w:hAnsi="宋体" w:eastAsia="宋体" w:cs="宋体"/>
          <w:color w:val="000000" w:themeColor="text1"/>
          <w:spacing w:val="5"/>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5"/>
          <w:sz w:val="24"/>
          <w:szCs w:val="24"/>
          <w14:textFill>
            <w14:solidFill>
              <w14:schemeClr w14:val="tx1"/>
            </w14:solidFill>
          </w14:textFill>
        </w:rPr>
        <w:t>万元，属于</w:t>
      </w:r>
      <w:r>
        <w:rPr>
          <w:rFonts w:hint="eastAsia" w:ascii="宋体" w:hAnsi="宋体" w:eastAsia="宋体" w:cs="宋体"/>
          <w:color w:val="000000" w:themeColor="text1"/>
          <w:spacing w:val="5"/>
          <w:sz w:val="24"/>
          <w:szCs w:val="24"/>
          <w:u w:val="single" w:color="auto"/>
          <w14:textFill>
            <w14:solidFill>
              <w14:schemeClr w14:val="tx1"/>
            </w14:solidFill>
          </w14:textFill>
        </w:rPr>
        <w:t xml:space="preserve"> </w:t>
      </w:r>
      <w:r>
        <w:rPr>
          <w:rFonts w:hint="eastAsia" w:ascii="宋体" w:hAnsi="宋体" w:eastAsia="宋体" w:cs="宋体"/>
          <w:i/>
          <w:iCs/>
          <w:color w:val="000000" w:themeColor="text1"/>
          <w:spacing w:val="5"/>
          <w:sz w:val="24"/>
          <w:szCs w:val="24"/>
          <w:u w:val="single" w:color="auto"/>
          <w14:textFill>
            <w14:solidFill>
              <w14:schemeClr w14:val="tx1"/>
            </w14:solidFill>
          </w14:textFill>
        </w:rPr>
        <w:t>(中型企业、小型</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i/>
          <w:iCs/>
          <w:color w:val="000000" w:themeColor="text1"/>
          <w:spacing w:val="-2"/>
          <w:sz w:val="24"/>
          <w:szCs w:val="24"/>
          <w:u w:val="single" w:color="auto"/>
          <w14:textFill>
            <w14:solidFill>
              <w14:schemeClr w14:val="tx1"/>
            </w14:solidFill>
          </w14:textFill>
        </w:rPr>
        <w:t>企业、微型企业</w:t>
      </w:r>
      <w:r>
        <w:rPr>
          <w:rFonts w:hint="eastAsia" w:ascii="宋体" w:hAnsi="宋体" w:eastAsia="宋体" w:cs="宋体"/>
          <w:i/>
          <w:iCs/>
          <w:color w:val="000000" w:themeColor="text1"/>
          <w:spacing w:val="-1"/>
          <w:sz w:val="24"/>
          <w:szCs w:val="24"/>
          <w14:textFill>
            <w14:solidFill>
              <w14:schemeClr w14:val="tx1"/>
            </w14:solidFill>
          </w14:textFill>
        </w:rPr>
        <w:t>)</w:t>
      </w:r>
      <w:r>
        <w:rPr>
          <w:rFonts w:hint="eastAsia" w:ascii="宋体" w:hAnsi="宋体" w:eastAsia="宋体" w:cs="宋体"/>
          <w:color w:val="000000" w:themeColor="text1"/>
          <w:spacing w:val="-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130" w:line="240" w:lineRule="auto"/>
        <w:ind w:left="19" w:firstLine="65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2.</w:t>
      </w:r>
      <w:r>
        <w:rPr>
          <w:rFonts w:hint="eastAsia" w:ascii="宋体" w:hAnsi="宋体" w:eastAsia="宋体" w:cs="宋体"/>
          <w:color w:val="000000" w:themeColor="text1"/>
          <w:spacing w:val="2"/>
          <w:sz w:val="24"/>
          <w:szCs w:val="24"/>
          <w:u w:val="single" w:color="auto"/>
          <w14:textFill>
            <w14:solidFill>
              <w14:schemeClr w14:val="tx1"/>
            </w14:solidFill>
          </w14:textFill>
        </w:rPr>
        <w:t xml:space="preserve"> </w:t>
      </w:r>
      <w:r>
        <w:rPr>
          <w:rFonts w:hint="eastAsia" w:ascii="宋体" w:hAnsi="宋体" w:eastAsia="宋体" w:cs="宋体"/>
          <w:i/>
          <w:iCs/>
          <w:color w:val="000000" w:themeColor="text1"/>
          <w:spacing w:val="2"/>
          <w:sz w:val="24"/>
          <w:szCs w:val="24"/>
          <w:u w:val="single" w:color="auto"/>
          <w14:textFill>
            <w14:solidFill>
              <w14:schemeClr w14:val="tx1"/>
            </w14:solidFill>
          </w14:textFill>
        </w:rPr>
        <w:t>(标的名称)</w:t>
      </w:r>
      <w:r>
        <w:rPr>
          <w:rFonts w:hint="eastAsia" w:ascii="宋体" w:hAnsi="宋体" w:eastAsia="宋体" w:cs="宋体"/>
          <w:color w:val="000000" w:themeColor="text1"/>
          <w:spacing w:val="2"/>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2"/>
          <w:sz w:val="24"/>
          <w:szCs w:val="24"/>
          <w14:textFill>
            <w14:solidFill>
              <w14:schemeClr w14:val="tx1"/>
            </w14:solidFill>
          </w14:textFill>
        </w:rPr>
        <w:t>，属于</w:t>
      </w:r>
      <w:r>
        <w:rPr>
          <w:rFonts w:hint="eastAsia" w:ascii="宋体" w:hAnsi="宋体" w:eastAsia="宋体" w:cs="宋体"/>
          <w:color w:val="000000" w:themeColor="text1"/>
          <w:spacing w:val="2"/>
          <w:sz w:val="24"/>
          <w:szCs w:val="24"/>
          <w:u w:val="single" w:color="auto"/>
          <w14:textFill>
            <w14:solidFill>
              <w14:schemeClr w14:val="tx1"/>
            </w14:solidFill>
          </w14:textFill>
        </w:rPr>
        <w:t xml:space="preserve"> </w:t>
      </w:r>
      <w:r>
        <w:rPr>
          <w:rFonts w:hint="eastAsia" w:ascii="宋体" w:hAnsi="宋体" w:eastAsia="宋体" w:cs="宋体"/>
          <w:i/>
          <w:iCs/>
          <w:color w:val="000000" w:themeColor="text1"/>
          <w:spacing w:val="2"/>
          <w:sz w:val="24"/>
          <w:szCs w:val="24"/>
          <w:u w:val="single" w:color="auto"/>
          <w14:textFill>
            <w14:solidFill>
              <w14:schemeClr w14:val="tx1"/>
            </w14:solidFill>
          </w14:textFill>
        </w:rPr>
        <w:t>(</w:t>
      </w:r>
      <w:r>
        <w:rPr>
          <w:rFonts w:hint="eastAsia" w:ascii="宋体" w:hAnsi="宋体" w:eastAsia="宋体" w:cs="宋体"/>
          <w:i/>
          <w:iCs/>
          <w:color w:val="000000" w:themeColor="text1"/>
          <w:spacing w:val="1"/>
          <w:sz w:val="24"/>
          <w:szCs w:val="24"/>
          <w:u w:val="single" w:color="auto"/>
          <w14:textFill>
            <w14:solidFill>
              <w14:schemeClr w14:val="tx1"/>
            </w14:solidFill>
          </w14:textFill>
        </w:rPr>
        <w:t>采购文件中明确的所属行业</w:t>
      </w:r>
      <w:r>
        <w:rPr>
          <w:rFonts w:hint="eastAsia" w:ascii="宋体" w:hAnsi="宋体" w:eastAsia="宋体" w:cs="宋体"/>
          <w:i/>
          <w:iCs/>
          <w:color w:val="000000" w:themeColor="text1"/>
          <w:spacing w:val="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i/>
          <w:iCs/>
          <w:color w:val="000000" w:themeColor="text1"/>
          <w:spacing w:val="16"/>
          <w:sz w:val="24"/>
          <w:szCs w:val="24"/>
          <w:u w:val="single" w:color="auto"/>
          <w14:textFill>
            <w14:solidFill>
              <w14:schemeClr w14:val="tx1"/>
            </w14:solidFill>
          </w14:textFill>
        </w:rPr>
        <w:t>行</w:t>
      </w:r>
      <w:r>
        <w:rPr>
          <w:rFonts w:hint="eastAsia" w:ascii="宋体" w:hAnsi="宋体" w:eastAsia="宋体" w:cs="宋体"/>
          <w:i/>
          <w:iCs/>
          <w:color w:val="000000" w:themeColor="text1"/>
          <w:spacing w:val="11"/>
          <w:sz w:val="24"/>
          <w:szCs w:val="24"/>
          <w:u w:val="single" w:color="auto"/>
          <w14:textFill>
            <w14:solidFill>
              <w14:schemeClr w14:val="tx1"/>
            </w14:solidFill>
          </w14:textFill>
        </w:rPr>
        <w:t>业</w:t>
      </w:r>
      <w:r>
        <w:rPr>
          <w:rFonts w:hint="eastAsia" w:ascii="宋体" w:hAnsi="宋体" w:eastAsia="宋体" w:cs="宋体"/>
          <w:color w:val="000000" w:themeColor="text1"/>
          <w:spacing w:val="8"/>
          <w:sz w:val="24"/>
          <w:szCs w:val="24"/>
          <w14:textFill>
            <w14:solidFill>
              <w14:schemeClr w14:val="tx1"/>
            </w14:solidFill>
          </w14:textFill>
        </w:rPr>
        <w:t>；制造商为</w:t>
      </w:r>
      <w:r>
        <w:rPr>
          <w:rFonts w:hint="eastAsia" w:ascii="宋体" w:hAnsi="宋体" w:eastAsia="宋体" w:cs="宋体"/>
          <w:color w:val="000000" w:themeColor="text1"/>
          <w:spacing w:val="8"/>
          <w:sz w:val="24"/>
          <w:szCs w:val="24"/>
          <w:u w:val="single" w:color="auto"/>
          <w14:textFill>
            <w14:solidFill>
              <w14:schemeClr w14:val="tx1"/>
            </w14:solidFill>
          </w14:textFill>
        </w:rPr>
        <w:t xml:space="preserve"> </w:t>
      </w:r>
      <w:r>
        <w:rPr>
          <w:rFonts w:hint="eastAsia" w:ascii="宋体" w:hAnsi="宋体" w:eastAsia="宋体" w:cs="宋体"/>
          <w:i/>
          <w:iCs/>
          <w:color w:val="000000" w:themeColor="text1"/>
          <w:spacing w:val="8"/>
          <w:sz w:val="24"/>
          <w:szCs w:val="24"/>
          <w:u w:val="single" w:color="auto"/>
          <w14:textFill>
            <w14:solidFill>
              <w14:schemeClr w14:val="tx1"/>
            </w14:solidFill>
          </w14:textFill>
        </w:rPr>
        <w:t>(企业名称</w:t>
      </w:r>
      <w:r>
        <w:rPr>
          <w:rFonts w:hint="eastAsia" w:ascii="宋体" w:hAnsi="宋体" w:eastAsia="宋体" w:cs="宋体"/>
          <w:i/>
          <w:iCs/>
          <w:color w:val="000000" w:themeColor="text1"/>
          <w:spacing w:val="8"/>
          <w:sz w:val="24"/>
          <w:szCs w:val="24"/>
          <w14:textFill>
            <w14:solidFill>
              <w14:schemeClr w14:val="tx1"/>
            </w14:solidFill>
          </w14:textFill>
        </w:rPr>
        <w:t>)</w:t>
      </w:r>
      <w:r>
        <w:rPr>
          <w:rFonts w:hint="eastAsia" w:ascii="宋体" w:hAnsi="宋体" w:eastAsia="宋体" w:cs="宋体"/>
          <w:color w:val="000000" w:themeColor="text1"/>
          <w:spacing w:val="8"/>
          <w:sz w:val="24"/>
          <w:szCs w:val="24"/>
          <w14:textFill>
            <w14:solidFill>
              <w14:schemeClr w14:val="tx1"/>
            </w14:solidFill>
          </w14:textFill>
        </w:rPr>
        <w:t>，从业人员</w:t>
      </w:r>
      <w:r>
        <w:rPr>
          <w:rFonts w:hint="eastAsia" w:ascii="宋体" w:hAnsi="宋体" w:eastAsia="宋体" w:cs="宋体"/>
          <w:color w:val="000000" w:themeColor="text1"/>
          <w:spacing w:val="8"/>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8"/>
          <w:sz w:val="24"/>
          <w:szCs w:val="24"/>
          <w14:textFill>
            <w14:solidFill>
              <w14:schemeClr w14:val="tx1"/>
            </w14:solidFill>
          </w14:textFill>
        </w:rPr>
        <w:t>人，营业收入</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10"/>
          <w:sz w:val="24"/>
          <w:szCs w:val="24"/>
          <w14:textFill>
            <w14:solidFill>
              <w14:schemeClr w14:val="tx1"/>
            </w14:solidFill>
          </w14:textFill>
        </w:rPr>
        <w:t>为</w:t>
      </w:r>
      <w:r>
        <w:rPr>
          <w:rFonts w:hint="eastAsia" w:ascii="宋体" w:hAnsi="宋体" w:eastAsia="宋体" w:cs="宋体"/>
          <w:color w:val="000000" w:themeColor="text1"/>
          <w:spacing w:val="10"/>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8"/>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5"/>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5"/>
          <w:sz w:val="24"/>
          <w:szCs w:val="24"/>
          <w14:textFill>
            <w14:solidFill>
              <w14:schemeClr w14:val="tx1"/>
            </w14:solidFill>
          </w14:textFill>
        </w:rPr>
        <w:t>万元，资产总额为</w:t>
      </w:r>
      <w:r>
        <w:rPr>
          <w:rFonts w:hint="eastAsia" w:ascii="宋体" w:hAnsi="宋体" w:eastAsia="宋体" w:cs="宋体"/>
          <w:color w:val="000000" w:themeColor="text1"/>
          <w:spacing w:val="5"/>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5"/>
          <w:sz w:val="24"/>
          <w:szCs w:val="24"/>
          <w14:textFill>
            <w14:solidFill>
              <w14:schemeClr w14:val="tx1"/>
            </w14:solidFill>
          </w14:textFill>
        </w:rPr>
        <w:t>万元，属于</w:t>
      </w:r>
      <w:r>
        <w:rPr>
          <w:rFonts w:hint="eastAsia" w:ascii="宋体" w:hAnsi="宋体" w:eastAsia="宋体" w:cs="宋体"/>
          <w:color w:val="000000" w:themeColor="text1"/>
          <w:spacing w:val="5"/>
          <w:sz w:val="24"/>
          <w:szCs w:val="24"/>
          <w:u w:val="single" w:color="auto"/>
          <w14:textFill>
            <w14:solidFill>
              <w14:schemeClr w14:val="tx1"/>
            </w14:solidFill>
          </w14:textFill>
        </w:rPr>
        <w:t xml:space="preserve"> </w:t>
      </w:r>
      <w:r>
        <w:rPr>
          <w:rFonts w:hint="eastAsia" w:ascii="宋体" w:hAnsi="宋体" w:eastAsia="宋体" w:cs="宋体"/>
          <w:i/>
          <w:iCs/>
          <w:color w:val="000000" w:themeColor="text1"/>
          <w:spacing w:val="5"/>
          <w:sz w:val="24"/>
          <w:szCs w:val="24"/>
          <w:u w:val="single" w:color="auto"/>
          <w14:textFill>
            <w14:solidFill>
              <w14:schemeClr w14:val="tx1"/>
            </w14:solidFill>
          </w14:textFill>
        </w:rPr>
        <w:t>(中型企业、小型</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i/>
          <w:iCs/>
          <w:color w:val="000000" w:themeColor="text1"/>
          <w:spacing w:val="-2"/>
          <w:sz w:val="24"/>
          <w:szCs w:val="24"/>
          <w:u w:val="single" w:color="auto"/>
          <w14:textFill>
            <w14:solidFill>
              <w14:schemeClr w14:val="tx1"/>
            </w14:solidFill>
          </w14:textFill>
        </w:rPr>
        <w:t>企业、微型企业</w:t>
      </w:r>
      <w:r>
        <w:rPr>
          <w:rFonts w:hint="eastAsia" w:ascii="宋体" w:hAnsi="宋体" w:eastAsia="宋体" w:cs="宋体"/>
          <w:i/>
          <w:iCs/>
          <w:color w:val="000000" w:themeColor="text1"/>
          <w:spacing w:val="-1"/>
          <w:sz w:val="24"/>
          <w:szCs w:val="24"/>
          <w14:textFill>
            <w14:solidFill>
              <w14:schemeClr w14:val="tx1"/>
            </w14:solidFill>
          </w14:textFill>
        </w:rPr>
        <w:t>)</w:t>
      </w:r>
      <w:r>
        <w:rPr>
          <w:rFonts w:hint="eastAsia" w:ascii="宋体" w:hAnsi="宋体" w:eastAsia="宋体" w:cs="宋体"/>
          <w:color w:val="000000" w:themeColor="text1"/>
          <w:spacing w:val="-1"/>
          <w:sz w:val="24"/>
          <w:szCs w:val="24"/>
          <w14:textFill>
            <w14:solidFill>
              <w14:schemeClr w14:val="tx1"/>
            </w14:solidFill>
          </w14:textFill>
        </w:rPr>
        <w:t>；</w:t>
      </w:r>
    </w:p>
    <w:p>
      <w:pPr>
        <w:spacing w:line="504" w:lineRule="exact"/>
        <w:ind w:left="68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position w:val="4"/>
          <w:sz w:val="24"/>
          <w:szCs w:val="24"/>
          <w14:textFill>
            <w14:solidFill>
              <w14:schemeClr w14:val="tx1"/>
            </w14:solidFill>
          </w14:textFill>
        </w:rPr>
        <w:t>…</w:t>
      </w:r>
      <w:r>
        <w:rPr>
          <w:rFonts w:hint="eastAsia" w:ascii="宋体" w:hAnsi="宋体" w:eastAsia="宋体" w:cs="宋体"/>
          <w:color w:val="000000" w:themeColor="text1"/>
          <w:spacing w:val="4"/>
          <w:position w:val="4"/>
          <w:sz w:val="24"/>
          <w:szCs w:val="24"/>
          <w14:textFill>
            <w14:solidFill>
              <w14:schemeClr w14:val="tx1"/>
            </w14:solidFill>
          </w14:textFill>
        </w:rPr>
        <w:t>…</w:t>
      </w:r>
    </w:p>
    <w:p>
      <w:pPr>
        <w:spacing w:before="15" w:line="310" w:lineRule="auto"/>
        <w:ind w:left="35" w:right="233" w:firstLine="67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以上企业，不属于大企业的分支机构，不存在控股股</w:t>
      </w:r>
      <w:r>
        <w:rPr>
          <w:rFonts w:hint="eastAsia" w:ascii="宋体" w:hAnsi="宋体" w:eastAsia="宋体" w:cs="宋体"/>
          <w:color w:val="000000" w:themeColor="text1"/>
          <w:spacing w:val="3"/>
          <w:sz w:val="24"/>
          <w:szCs w:val="24"/>
          <w14:textFill>
            <w14:solidFill>
              <w14:schemeClr w14:val="tx1"/>
            </w14:solidFill>
          </w14:textFill>
        </w:rPr>
        <w:t>东</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16"/>
          <w:sz w:val="24"/>
          <w:szCs w:val="24"/>
          <w14:textFill>
            <w14:solidFill>
              <w14:schemeClr w14:val="tx1"/>
            </w14:solidFill>
          </w14:textFill>
        </w:rPr>
        <w:t>为大</w:t>
      </w:r>
      <w:r>
        <w:rPr>
          <w:rFonts w:hint="eastAsia" w:ascii="宋体" w:hAnsi="宋体" w:eastAsia="宋体" w:cs="宋体"/>
          <w:color w:val="000000" w:themeColor="text1"/>
          <w:spacing w:val="8"/>
          <w:sz w:val="24"/>
          <w:szCs w:val="24"/>
          <w14:textFill>
            <w14:solidFill>
              <w14:schemeClr w14:val="tx1"/>
            </w14:solidFill>
          </w14:textFill>
        </w:rPr>
        <w:t>企业的情形，也不存在与大企业的负责人为同一人的情</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7"/>
          <w:sz w:val="24"/>
          <w:szCs w:val="24"/>
          <w14:textFill>
            <w14:solidFill>
              <w14:schemeClr w14:val="tx1"/>
            </w14:solidFill>
          </w14:textFill>
        </w:rPr>
        <w:t>形</w:t>
      </w:r>
      <w:r>
        <w:rPr>
          <w:rFonts w:hint="eastAsia" w:ascii="宋体" w:hAnsi="宋体" w:eastAsia="宋体" w:cs="宋体"/>
          <w:color w:val="000000" w:themeColor="text1"/>
          <w:spacing w:val="-6"/>
          <w:sz w:val="24"/>
          <w:szCs w:val="24"/>
          <w14:textFill>
            <w14:solidFill>
              <w14:schemeClr w14:val="tx1"/>
            </w14:solidFill>
          </w14:textFill>
        </w:rPr>
        <w:t>。</w:t>
      </w:r>
    </w:p>
    <w:p>
      <w:pPr>
        <w:spacing w:before="3" w:line="318" w:lineRule="auto"/>
        <w:ind w:left="45" w:right="235" w:firstLine="63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1"/>
          <w:sz w:val="24"/>
          <w:szCs w:val="24"/>
          <w14:textFill>
            <w14:solidFill>
              <w14:schemeClr w14:val="tx1"/>
            </w14:solidFill>
          </w14:textFill>
        </w:rPr>
        <w:t>本</w:t>
      </w:r>
      <w:r>
        <w:rPr>
          <w:rFonts w:hint="eastAsia" w:ascii="宋体" w:hAnsi="宋体" w:eastAsia="宋体" w:cs="宋体"/>
          <w:color w:val="000000" w:themeColor="text1"/>
          <w:spacing w:val="8"/>
          <w:sz w:val="24"/>
          <w:szCs w:val="24"/>
          <w14:textFill>
            <w14:solidFill>
              <w14:schemeClr w14:val="tx1"/>
            </w14:solidFill>
          </w14:textFill>
        </w:rPr>
        <w:t>企业对上述声明内容的真实性负责。如有虚假，将依</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8"/>
          <w:sz w:val="24"/>
          <w:szCs w:val="24"/>
          <w14:textFill>
            <w14:solidFill>
              <w14:schemeClr w14:val="tx1"/>
            </w14:solidFill>
          </w14:textFill>
        </w:rPr>
        <w:t>法</w:t>
      </w:r>
      <w:r>
        <w:rPr>
          <w:rFonts w:hint="eastAsia" w:ascii="宋体" w:hAnsi="宋体" w:eastAsia="宋体" w:cs="宋体"/>
          <w:color w:val="000000" w:themeColor="text1"/>
          <w:spacing w:val="5"/>
          <w:sz w:val="24"/>
          <w:szCs w:val="24"/>
          <w14:textFill>
            <w14:solidFill>
              <w14:schemeClr w14:val="tx1"/>
            </w14:solidFill>
          </w14:textFill>
        </w:rPr>
        <w:t>承</w:t>
      </w:r>
      <w:r>
        <w:rPr>
          <w:rFonts w:hint="eastAsia" w:ascii="宋体" w:hAnsi="宋体" w:eastAsia="宋体" w:cs="宋体"/>
          <w:color w:val="000000" w:themeColor="text1"/>
          <w:spacing w:val="4"/>
          <w:sz w:val="24"/>
          <w:szCs w:val="24"/>
          <w14:textFill>
            <w14:solidFill>
              <w14:schemeClr w14:val="tx1"/>
            </w14:solidFill>
          </w14:textFill>
        </w:rPr>
        <w:t>担相应责任。</w:t>
      </w:r>
    </w:p>
    <w:p>
      <w:pPr>
        <w:spacing w:line="226" w:lineRule="auto"/>
        <w:ind w:left="387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企业名称 (盖章)：</w:t>
      </w:r>
    </w:p>
    <w:p>
      <w:pPr>
        <w:spacing w:before="159" w:line="229" w:lineRule="auto"/>
        <w:ind w:left="394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0"/>
          <w:sz w:val="24"/>
          <w:szCs w:val="24"/>
          <w14:textFill>
            <w14:solidFill>
              <w14:schemeClr w14:val="tx1"/>
            </w14:solidFill>
          </w14:textFill>
        </w:rPr>
        <w:t>日</w:t>
      </w:r>
      <w:r>
        <w:rPr>
          <w:rFonts w:hint="eastAsia" w:ascii="宋体" w:hAnsi="宋体" w:eastAsia="宋体" w:cs="宋体"/>
          <w:color w:val="000000" w:themeColor="text1"/>
          <w:spacing w:val="-38"/>
          <w:sz w:val="24"/>
          <w:szCs w:val="24"/>
          <w14:textFill>
            <w14:solidFill>
              <w14:schemeClr w14:val="tx1"/>
            </w14:solidFill>
          </w14:textFill>
        </w:rPr>
        <w:t xml:space="preserve"> 期：</w:t>
      </w:r>
    </w:p>
    <w:p>
      <w:pPr>
        <w:spacing w:before="104" w:line="232" w:lineRule="auto"/>
        <w:ind w:left="27"/>
        <w:rPr>
          <w:rFonts w:hint="eastAsia" w:ascii="宋体" w:hAnsi="宋体" w:eastAsia="宋体" w:cs="宋体"/>
          <w:color w:val="000000" w:themeColor="text1"/>
          <w:spacing w:val="11"/>
          <w:sz w:val="24"/>
          <w:szCs w:val="24"/>
          <w14:textFill>
            <w14:solidFill>
              <w14:schemeClr w14:val="tx1"/>
            </w14:solidFill>
          </w14:textFill>
        </w:rPr>
      </w:pPr>
      <w:bookmarkStart w:id="136" w:name="_bookmark1"/>
      <w:bookmarkEnd w:id="136"/>
    </w:p>
    <w:p>
      <w:pPr>
        <w:spacing w:before="104" w:line="232" w:lineRule="auto"/>
        <w:ind w:left="27"/>
        <w:rPr>
          <w:rFonts w:hint="eastAsia" w:ascii="宋体" w:hAnsi="宋体" w:eastAsia="宋体" w:cs="宋体"/>
          <w:color w:val="000000" w:themeColor="text1"/>
          <w:spacing w:val="11"/>
          <w:sz w:val="24"/>
          <w:szCs w:val="24"/>
          <w14:textFill>
            <w14:solidFill>
              <w14:schemeClr w14:val="tx1"/>
            </w14:solidFill>
          </w14:textFill>
        </w:rPr>
      </w:pPr>
    </w:p>
    <w:p>
      <w:pPr>
        <w:spacing w:before="104" w:line="232" w:lineRule="auto"/>
        <w:ind w:left="27"/>
        <w:rPr>
          <w:rFonts w:hint="eastAsia" w:ascii="宋体" w:hAnsi="宋体" w:eastAsia="宋体" w:cs="宋体"/>
          <w:color w:val="000000" w:themeColor="text1"/>
          <w:spacing w:val="9"/>
          <w:sz w:val="24"/>
          <w:szCs w:val="24"/>
          <w14:textFill>
            <w14:solidFill>
              <w14:schemeClr w14:val="tx1"/>
            </w14:solidFill>
          </w14:textFill>
        </w:rPr>
      </w:pPr>
      <w:r>
        <w:rPr>
          <w:rFonts w:hint="eastAsia" w:ascii="宋体" w:hAnsi="宋体" w:eastAsia="宋体" w:cs="宋体"/>
          <w:color w:val="000000" w:themeColor="text1"/>
          <w:spacing w:val="11"/>
          <w:sz w:val="24"/>
          <w:szCs w:val="24"/>
          <w14:textFill>
            <w14:solidFill>
              <w14:schemeClr w14:val="tx1"/>
            </w14:solidFill>
          </w14:textFill>
        </w:rPr>
        <w:t>从</w:t>
      </w:r>
      <w:r>
        <w:rPr>
          <w:rFonts w:hint="eastAsia" w:ascii="宋体" w:hAnsi="宋体" w:eastAsia="宋体" w:cs="宋体"/>
          <w:color w:val="000000" w:themeColor="text1"/>
          <w:spacing w:val="9"/>
          <w:sz w:val="24"/>
          <w:szCs w:val="24"/>
          <w14:textFill>
            <w14:solidFill>
              <w14:schemeClr w14:val="tx1"/>
            </w14:solidFill>
          </w14:textFill>
        </w:rPr>
        <w:t>业人员、营业收入、资产总额填报上一年度数据，无上一年度数据的新成立企业可不填</w:t>
      </w:r>
    </w:p>
    <w:p>
      <w:pPr>
        <w:pStyle w:val="26"/>
        <w:rPr>
          <w:rFonts w:hint="eastAsia" w:ascii="宋体" w:hAnsi="宋体" w:eastAsia="宋体" w:cs="宋体"/>
          <w:color w:val="000000" w:themeColor="text1"/>
          <w:spacing w:val="9"/>
          <w:sz w:val="24"/>
          <w:szCs w:val="24"/>
          <w14:textFill>
            <w14:solidFill>
              <w14:schemeClr w14:val="tx1"/>
            </w14:solidFill>
          </w14:textFill>
        </w:rPr>
      </w:pPr>
    </w:p>
    <w:p>
      <w:pPr>
        <w:pStyle w:val="26"/>
        <w:rPr>
          <w:rFonts w:hint="eastAsia" w:ascii="宋体" w:hAnsi="宋体" w:eastAsia="宋体" w:cs="宋体"/>
          <w:color w:val="000000" w:themeColor="text1"/>
          <w:spacing w:val="9"/>
          <w:sz w:val="24"/>
          <w:szCs w:val="24"/>
          <w14:textFill>
            <w14:solidFill>
              <w14:schemeClr w14:val="tx1"/>
            </w14:solidFill>
          </w14:textFill>
        </w:rPr>
      </w:pPr>
    </w:p>
    <w:p>
      <w:pPr>
        <w:pStyle w:val="26"/>
        <w:rPr>
          <w:rFonts w:hint="eastAsia" w:ascii="宋体" w:hAnsi="宋体" w:eastAsia="宋体" w:cs="宋体"/>
          <w:color w:val="000000" w:themeColor="text1"/>
          <w:spacing w:val="9"/>
          <w:sz w:val="24"/>
          <w:szCs w:val="24"/>
          <w14:textFill>
            <w14:solidFill>
              <w14:schemeClr w14:val="tx1"/>
            </w14:solidFill>
          </w14:textFill>
        </w:rPr>
      </w:pPr>
    </w:p>
    <w:p>
      <w:pPr>
        <w:pStyle w:val="26"/>
        <w:rPr>
          <w:rFonts w:hint="eastAsia" w:ascii="宋体" w:hAnsi="宋体" w:eastAsia="宋体" w:cs="宋体"/>
          <w:color w:val="000000" w:themeColor="text1"/>
          <w:spacing w:val="9"/>
          <w:sz w:val="24"/>
          <w:szCs w:val="24"/>
          <w14:textFill>
            <w14:solidFill>
              <w14:schemeClr w14:val="tx1"/>
            </w14:solidFill>
          </w14:textFill>
        </w:rPr>
      </w:pPr>
    </w:p>
    <w:p>
      <w:pPr>
        <w:pStyle w:val="26"/>
        <w:rPr>
          <w:rFonts w:hint="eastAsia" w:ascii="宋体" w:hAnsi="宋体" w:eastAsia="宋体" w:cs="宋体"/>
          <w:color w:val="000000" w:themeColor="text1"/>
          <w:spacing w:val="9"/>
          <w:sz w:val="24"/>
          <w:szCs w:val="24"/>
          <w14:textFill>
            <w14:solidFill>
              <w14:schemeClr w14:val="tx1"/>
            </w14:solidFill>
          </w14:textFill>
        </w:rPr>
      </w:pPr>
    </w:p>
    <w:p>
      <w:pPr>
        <w:pStyle w:val="26"/>
        <w:rPr>
          <w:rFonts w:hint="eastAsia" w:ascii="宋体" w:hAnsi="宋体" w:eastAsia="宋体" w:cs="宋体"/>
          <w:color w:val="000000" w:themeColor="text1"/>
          <w:spacing w:val="9"/>
          <w:sz w:val="24"/>
          <w:szCs w:val="24"/>
          <w14:textFill>
            <w14:solidFill>
              <w14:schemeClr w14:val="tx1"/>
            </w14:solidFill>
          </w14:textFill>
        </w:rPr>
      </w:pPr>
    </w:p>
    <w:p>
      <w:pPr>
        <w:pStyle w:val="26"/>
        <w:rPr>
          <w:rFonts w:hint="eastAsia" w:ascii="宋体" w:hAnsi="宋体" w:eastAsia="宋体" w:cs="宋体"/>
          <w:color w:val="000000" w:themeColor="text1"/>
          <w:spacing w:val="9"/>
          <w:sz w:val="24"/>
          <w:szCs w:val="24"/>
          <w14:textFill>
            <w14:solidFill>
              <w14:schemeClr w14:val="tx1"/>
            </w14:solidFill>
          </w14:textFill>
        </w:rPr>
        <w:sectPr>
          <w:footerReference r:id="rId10" w:type="default"/>
          <w:pgSz w:w="11906" w:h="16839"/>
          <w:pgMar w:top="1431" w:right="1566" w:bottom="1378" w:left="1785" w:header="850" w:footer="992" w:gutter="0"/>
          <w:pgNumType w:fmt="decimal"/>
          <w:cols w:space="720" w:num="1"/>
        </w:sectPr>
      </w:pPr>
    </w:p>
    <w:p>
      <w:pPr>
        <w:pStyle w:val="4"/>
        <w:numPr>
          <w:ilvl w:val="0"/>
          <w:numId w:val="0"/>
        </w:numPr>
        <w:shd w:val="clear" w:color="auto" w:fill="auto"/>
        <w:spacing w:before="0" w:line="240" w:lineRule="atLeast"/>
        <w:jc w:val="left"/>
        <w:outlineLvl w:val="0"/>
        <w:rPr>
          <w:rFonts w:hint="eastAsia" w:ascii="宋体" w:hAnsi="宋体" w:eastAsia="宋体" w:cs="宋体"/>
          <w:b/>
          <w:bCs/>
          <w:color w:val="000000" w:themeColor="text1"/>
          <w:sz w:val="24"/>
          <w:highlight w:val="none"/>
          <w14:textFill>
            <w14:solidFill>
              <w14:schemeClr w14:val="tx1"/>
            </w14:solidFill>
          </w14:textFill>
        </w:rPr>
      </w:pPr>
      <w:bookmarkStart w:id="137" w:name="_Toc29914"/>
      <w:bookmarkStart w:id="138" w:name="_Toc23068"/>
      <w:bookmarkStart w:id="139" w:name="_Toc8010"/>
      <w:bookmarkStart w:id="140" w:name="_Toc19284"/>
      <w:bookmarkStart w:id="141" w:name="_Toc515647825"/>
      <w:bookmarkStart w:id="142" w:name="OLE_LINK14"/>
      <w:bookmarkStart w:id="143" w:name="OLE_LINK13"/>
      <w:r>
        <w:rPr>
          <w:rFonts w:hint="eastAsia" w:ascii="宋体" w:hAnsi="宋体" w:eastAsia="宋体" w:cs="宋体"/>
          <w:b/>
          <w:bCs/>
          <w:color w:val="000000" w:themeColor="text1"/>
          <w:sz w:val="24"/>
          <w:highlight w:val="none"/>
          <w:lang w:val="en-US" w:eastAsia="zh-CN"/>
          <w14:textFill>
            <w14:solidFill>
              <w14:schemeClr w14:val="tx1"/>
            </w14:solidFill>
          </w14:textFill>
        </w:rPr>
        <w:t>11</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highlight w:val="none"/>
          <w14:textFill>
            <w14:solidFill>
              <w14:schemeClr w14:val="tx1"/>
            </w14:solidFill>
          </w14:textFill>
        </w:rPr>
        <w:t xml:space="preserve">   残疾人福利性单位声明函</w:t>
      </w:r>
      <w:bookmarkEnd w:id="137"/>
      <w:bookmarkEnd w:id="138"/>
      <w:bookmarkEnd w:id="139"/>
      <w:bookmarkEnd w:id="140"/>
      <w:bookmarkEnd w:id="141"/>
    </w:p>
    <w:bookmarkEnd w:id="142"/>
    <w:bookmarkEnd w:id="143"/>
    <w:p>
      <w:pPr>
        <w:spacing w:before="15" w:line="310" w:lineRule="auto"/>
        <w:ind w:left="35" w:right="233" w:firstLine="678"/>
        <w:rPr>
          <w:rFonts w:hint="eastAsia" w:ascii="宋体" w:hAnsi="宋体" w:eastAsia="宋体" w:cs="宋体"/>
          <w:color w:val="000000" w:themeColor="text1"/>
          <w:spacing w:val="8"/>
          <w:sz w:val="24"/>
          <w:szCs w:val="24"/>
          <w14:textFill>
            <w14:solidFill>
              <w14:schemeClr w14:val="tx1"/>
            </w14:solidFill>
          </w14:textFill>
        </w:rPr>
      </w:pPr>
    </w:p>
    <w:p>
      <w:pPr>
        <w:spacing w:before="15" w:line="310" w:lineRule="auto"/>
        <w:ind w:left="35" w:right="233" w:firstLine="678"/>
        <w:rPr>
          <w:rFonts w:hint="eastAsia" w:ascii="宋体" w:hAnsi="宋体" w:eastAsia="宋体" w:cs="宋体"/>
          <w:color w:val="000000" w:themeColor="text1"/>
          <w:spacing w:val="8"/>
          <w:sz w:val="24"/>
          <w:szCs w:val="24"/>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spacing w:before="15" w:line="310" w:lineRule="auto"/>
        <w:ind w:left="35" w:right="233" w:firstLine="678"/>
        <w:rPr>
          <w:rFonts w:hint="eastAsia" w:ascii="宋体" w:hAnsi="宋体" w:eastAsia="宋体" w:cs="宋体"/>
          <w:color w:val="000000" w:themeColor="text1"/>
          <w:spacing w:val="8"/>
          <w:sz w:val="24"/>
          <w:szCs w:val="24"/>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本单位对上述声明的真实性负责。如有虚假，将依法承担相应责任。</w:t>
      </w:r>
    </w:p>
    <w:p>
      <w:pPr>
        <w:spacing w:before="15" w:line="310" w:lineRule="auto"/>
        <w:ind w:left="35" w:right="233" w:firstLine="678"/>
        <w:rPr>
          <w:rFonts w:hint="eastAsia" w:ascii="宋体" w:hAnsi="宋体" w:eastAsia="宋体" w:cs="宋体"/>
          <w:color w:val="000000" w:themeColor="text1"/>
          <w:spacing w:val="8"/>
          <w:sz w:val="24"/>
          <w:szCs w:val="24"/>
          <w14:textFill>
            <w14:solidFill>
              <w14:schemeClr w14:val="tx1"/>
            </w14:solidFill>
          </w14:textFill>
        </w:rPr>
      </w:pPr>
    </w:p>
    <w:p>
      <w:pPr>
        <w:spacing w:before="15" w:line="310" w:lineRule="auto"/>
        <w:ind w:left="35" w:right="233" w:firstLine="678"/>
        <w:rPr>
          <w:rFonts w:hint="eastAsia" w:ascii="宋体" w:hAnsi="宋体" w:eastAsia="宋体" w:cs="宋体"/>
          <w:color w:val="000000" w:themeColor="text1"/>
          <w:spacing w:val="8"/>
          <w:sz w:val="24"/>
          <w:szCs w:val="24"/>
          <w14:textFill>
            <w14:solidFill>
              <w14:schemeClr w14:val="tx1"/>
            </w14:solidFill>
          </w14:textFill>
        </w:rPr>
      </w:pPr>
    </w:p>
    <w:p>
      <w:pPr>
        <w:spacing w:before="15" w:line="310" w:lineRule="auto"/>
        <w:ind w:left="35" w:right="233" w:firstLine="678"/>
        <w:rPr>
          <w:rFonts w:hint="eastAsia" w:ascii="宋体" w:hAnsi="宋体" w:eastAsia="宋体" w:cs="宋体"/>
          <w:color w:val="000000" w:themeColor="text1"/>
          <w:spacing w:val="8"/>
          <w:sz w:val="24"/>
          <w:szCs w:val="24"/>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 xml:space="preserve">        残疾人福利性单位名称（盖单位章）：______________</w:t>
      </w:r>
    </w:p>
    <w:p>
      <w:pPr>
        <w:spacing w:before="15" w:line="310" w:lineRule="auto"/>
        <w:ind w:left="35" w:right="233" w:firstLine="678"/>
        <w:rPr>
          <w:rFonts w:hint="eastAsia" w:ascii="宋体" w:hAnsi="宋体" w:eastAsia="宋体" w:cs="宋体"/>
          <w:color w:val="000000" w:themeColor="text1"/>
          <w:spacing w:val="8"/>
          <w:sz w:val="24"/>
          <w:szCs w:val="24"/>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 xml:space="preserve">    日  期：_____________________________________________</w:t>
      </w:r>
    </w:p>
    <w:p>
      <w:pPr>
        <w:spacing w:before="15" w:line="310" w:lineRule="auto"/>
        <w:ind w:left="35" w:right="233" w:firstLine="678"/>
        <w:rPr>
          <w:rFonts w:hint="eastAsia" w:ascii="宋体" w:hAnsi="宋体" w:eastAsia="宋体" w:cs="宋体"/>
          <w:color w:val="000000" w:themeColor="text1"/>
          <w:spacing w:val="8"/>
          <w:sz w:val="24"/>
          <w:szCs w:val="24"/>
          <w14:textFill>
            <w14:solidFill>
              <w14:schemeClr w14:val="tx1"/>
            </w14:solidFill>
          </w14:textFill>
        </w:rPr>
      </w:pPr>
    </w:p>
    <w:p>
      <w:pPr>
        <w:jc w:val="center"/>
        <w:rPr>
          <w:rFonts w:hint="eastAsia" w:ascii="仿宋" w:hAnsi="仿宋" w:eastAsia="仿宋" w:cs="仿宋"/>
          <w:b/>
          <w:bCs/>
          <w:color w:val="0000FF"/>
          <w:lang w:val="en-US" w:eastAsia="zh-CN"/>
        </w:rPr>
      </w:pPr>
    </w:p>
    <w:sectPr>
      <w:headerReference r:id="rId11" w:type="default"/>
      <w:footerReference r:id="rId12"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_x000B__x000C_">
    <w:altName w:val="Courier New"/>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both"/>
      <w:rPr>
        <w:rFonts w:hint="eastAsia"/>
      </w:rPr>
    </w:pPr>
    <w:r>
      <w:rPr>
        <w:sz w:val="16"/>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sz w:val="1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KDQKc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kjhuceLnnz/Ovx7PD98J&#10;+lCgPkCNeXcBM9Pw3g+4NrMf0Jl5Dyra/EVGBOOIdbrIK4dERH60Wq5WFYYExuYL4rOn5yFC+iC9&#10;JdloaMT5FVn58ROkMXVOydWcv9XGlBka95cDMbOH5d7HHrOVht0wEdr59oR8ehx9Qx1uOiXmo0Nl&#10;sb80G3E2drNxCFHvu7JGuR6Ed4eETZTecoURdiqMMyvspv3KS/HnvWQ9/VO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NApyQEAAJsDAAAOAAAAAAAAAAEAIAAAAB4BAABkcnMvZTJvRG9j&#10;LnhtbFBLBQYAAAAABgAGAFkBAABZBQAAAAA=&#10;">
              <v:fill on="f" focussize="0,0"/>
              <v:stroke on="f"/>
              <v:imagedata o:title=""/>
              <o:lock v:ext="edit" aspectratio="f"/>
              <v:textbox inset="0mm,0mm,0mm,0mm" style="mso-fit-shape-to-text:t;">
                <w:txbxContent>
                  <w:p/>
                </w:txbxContent>
              </v:textbox>
            </v:shape>
          </w:pict>
        </mc:Fallback>
      </mc:AlternateContent>
    </w:r>
    <w:r>
      <w:rPr>
        <w:rFonts w:hint="eastAsia"/>
        <w:sz w:val="16"/>
        <w:szCs w:val="16"/>
      </w:rPr>
      <w:t xml:space="preserve"> </w:t>
    </w:r>
    <w:r>
      <w:rPr>
        <w:rFonts w:hint="eastAsia"/>
        <w:color w:val="800000"/>
        <w:sz w:val="16"/>
        <w:szCs w:val="20"/>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both"/>
      <w:rPr>
        <w:rFonts w:hint="eastAsia"/>
      </w:rPr>
    </w:pPr>
    <w:r>
      <w:rPr>
        <w:sz w:val="16"/>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sz w:val="1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0AeM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ctrShy3OPHzzx/nX3/Ov78T&#10;9KFAfYAa8x4CZqbhgx9wbWY/oDPzHlS0+YuMCMZR3tNFXjkkIvKj1XK1qjAkMDZfEJ89Pg8R0kfp&#10;LclGQyPOr8jKj3eQxtQ5JVdz/lYbU2Zo3H8OxMwelnsfe8xWGnbDRGjn2xPy6XH0DXW46ZSYTw6V&#10;zVsyG3E2drNxCFHvu7JGuR6E94eETZTecoURdiqMMyvspv3KS/HvvWQ9/lO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DQB4yQEAAJsDAAAOAAAAAAAAAAEAIAAAAB4BAABkcnMvZTJvRG9j&#10;LnhtbFBLBQYAAAAABgAGAFkBAABZBQAAAAA=&#10;">
              <v:fill on="f" focussize="0,0"/>
              <v:stroke on="f"/>
              <v:imagedata o:title=""/>
              <o:lock v:ext="edit" aspectratio="f"/>
              <v:textbox inset="0mm,0mm,0mm,0mm" style="mso-fit-shape-to-text:t;">
                <w:txbxContent>
                  <w:p>
                    <w:pPr>
                      <w:pStyle w:val="12"/>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both"/>
    </w:pPr>
    <w:r>
      <w:rPr>
        <w:sz w:val="13"/>
        <w:lang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65</w:t>
                    </w:r>
                    <w:r>
                      <w:fldChar w:fldCharType="end"/>
                    </w:r>
                  </w:p>
                </w:txbxContent>
              </v:textbox>
            </v:shape>
          </w:pict>
        </mc:Fallback>
      </mc:AlternateContent>
    </w:r>
    <w:r>
      <w:rPr>
        <w:rFonts w:hint="eastAsia"/>
        <w:sz w:val="13"/>
        <w:szCs w:val="13"/>
      </w:rPr>
      <w:t xml:space="preserve"> </w:t>
    </w:r>
    <w:r>
      <w:rPr>
        <w:rFonts w:hint="eastAsia"/>
      </w:rPr>
      <w:t xml:space="preserve">  </w:t>
    </w:r>
  </w:p>
  <w:p>
    <w:pPr>
      <w:pStyle w:val="12"/>
      <w:tabs>
        <w:tab w:val="center" w:pos="4320"/>
        <w:tab w:val="right" w:pos="8640"/>
        <w:tab w:val="clear" w:pos="4153"/>
        <w:tab w:val="clear" w:pos="8306"/>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jc w:val="left"/>
      <w:rPr>
        <w:rFonts w:ascii="Calibri" w:hAnsi="Calibri" w:eastAsia="Calibri" w:cs="Calibri"/>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Ct5sytIBAACkAwAADgAAAAAAAAABACAAAAAfAQAA&#10;ZHJzL2Uyb0RvYy54bWxQSwUGAAAAAAYABgBZAQAAY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lear" w:pos="4153"/>
        <w:tab w:val="clear" w:pos="8306"/>
      </w:tabs>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eastAsia="宋体" w:cs="宋体"/>
        <w:sz w:val="20"/>
        <w:szCs w:val="20"/>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eastAsia" w:ascii="宋体" w:hAnsi="宋体" w:eastAsia="宋体" w:cs="宋体"/>
        <w:sz w:val="20"/>
        <w:szCs w:val="20"/>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pStyle w:val="7"/>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pStyle w:val="27"/>
      <w:lvlText w:val="%1.%2.%3.%4.%5"/>
      <w:lvlJc w:val="left"/>
      <w:pPr>
        <w:tabs>
          <w:tab w:val="left" w:pos="2911"/>
        </w:tabs>
        <w:ind w:left="2794"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1">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2">
    <w:nsid w:val="22D8EFA0"/>
    <w:multiLevelType w:val="singleLevel"/>
    <w:tmpl w:val="22D8EFA0"/>
    <w:lvl w:ilvl="0" w:tentative="0">
      <w:start w:val="1"/>
      <w:numFmt w:val="decimal"/>
      <w:suff w:val="space"/>
      <w:lvlText w:val="%1."/>
      <w:lvlJc w:val="left"/>
    </w:lvl>
  </w:abstractNum>
  <w:abstractNum w:abstractNumId="3">
    <w:nsid w:val="24E409BB"/>
    <w:multiLevelType w:val="multilevel"/>
    <w:tmpl w:val="24E409BB"/>
    <w:lvl w:ilvl="0" w:tentative="0">
      <w:start w:val="1"/>
      <w:numFmt w:val="decimal"/>
      <w:pStyle w:val="44"/>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4822EA0D"/>
    <w:multiLevelType w:val="singleLevel"/>
    <w:tmpl w:val="4822EA0D"/>
    <w:lvl w:ilvl="0" w:tentative="0">
      <w:start w:val="4"/>
      <w:numFmt w:val="decimal"/>
      <w:suff w:val="nothing"/>
      <w:lvlText w:val="%1、"/>
      <w:lvlJc w:val="left"/>
    </w:lvl>
  </w:abstractNum>
  <w:abstractNum w:abstractNumId="5">
    <w:nsid w:val="55CD4C99"/>
    <w:multiLevelType w:val="singleLevel"/>
    <w:tmpl w:val="55CD4C99"/>
    <w:lvl w:ilvl="0" w:tentative="0">
      <w:start w:val="1"/>
      <w:numFmt w:val="chineseCounting"/>
      <w:suff w:val="nothing"/>
      <w:lvlText w:val="%1、"/>
      <w:lvlJc w:val="left"/>
    </w:lvl>
  </w:abstractNum>
  <w:abstractNum w:abstractNumId="6">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0"/>
  </w:num>
  <w:num w:numId="2">
    <w:abstractNumId w:val="3"/>
  </w:num>
  <w:num w:numId="3">
    <w:abstractNumId w:val="5"/>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yNjM5MTYzOTJjZTZlOTgwNGUyZmUzMjQxMjI1Y2YifQ=="/>
  </w:docVars>
  <w:rsids>
    <w:rsidRoot w:val="430832B2"/>
    <w:rsid w:val="00036274"/>
    <w:rsid w:val="00292BAB"/>
    <w:rsid w:val="002F4AD4"/>
    <w:rsid w:val="00401C3A"/>
    <w:rsid w:val="00661625"/>
    <w:rsid w:val="006C0C8C"/>
    <w:rsid w:val="007451B5"/>
    <w:rsid w:val="00AD48D9"/>
    <w:rsid w:val="00BA3803"/>
    <w:rsid w:val="00F275F0"/>
    <w:rsid w:val="010351AA"/>
    <w:rsid w:val="01064C9A"/>
    <w:rsid w:val="0123584C"/>
    <w:rsid w:val="012D32ED"/>
    <w:rsid w:val="014B299E"/>
    <w:rsid w:val="014D4D61"/>
    <w:rsid w:val="01B666C0"/>
    <w:rsid w:val="01CE2A9C"/>
    <w:rsid w:val="01D6466C"/>
    <w:rsid w:val="01E21263"/>
    <w:rsid w:val="01E44B68"/>
    <w:rsid w:val="01E52AC5"/>
    <w:rsid w:val="01F66ABD"/>
    <w:rsid w:val="021E42F5"/>
    <w:rsid w:val="021F6ED0"/>
    <w:rsid w:val="02315D47"/>
    <w:rsid w:val="023C3AF8"/>
    <w:rsid w:val="025D6B3C"/>
    <w:rsid w:val="02B5111B"/>
    <w:rsid w:val="03120DC1"/>
    <w:rsid w:val="03140F5D"/>
    <w:rsid w:val="033C49A3"/>
    <w:rsid w:val="03465822"/>
    <w:rsid w:val="0361107C"/>
    <w:rsid w:val="03732843"/>
    <w:rsid w:val="03882EF1"/>
    <w:rsid w:val="03AA5DB1"/>
    <w:rsid w:val="03C54999"/>
    <w:rsid w:val="03CA6F85"/>
    <w:rsid w:val="042A106A"/>
    <w:rsid w:val="042E02EE"/>
    <w:rsid w:val="04421CBC"/>
    <w:rsid w:val="0461636B"/>
    <w:rsid w:val="04702B56"/>
    <w:rsid w:val="0475494B"/>
    <w:rsid w:val="04B211D7"/>
    <w:rsid w:val="04C14672"/>
    <w:rsid w:val="04C17CF8"/>
    <w:rsid w:val="04C82992"/>
    <w:rsid w:val="04CB0183"/>
    <w:rsid w:val="04DC4690"/>
    <w:rsid w:val="04F637CA"/>
    <w:rsid w:val="050D65F7"/>
    <w:rsid w:val="055A53F6"/>
    <w:rsid w:val="05681A7F"/>
    <w:rsid w:val="057B7A05"/>
    <w:rsid w:val="058645FB"/>
    <w:rsid w:val="05962A91"/>
    <w:rsid w:val="059867D4"/>
    <w:rsid w:val="05CD222A"/>
    <w:rsid w:val="05CE725F"/>
    <w:rsid w:val="05E65C8D"/>
    <w:rsid w:val="05EC1991"/>
    <w:rsid w:val="05FC3F93"/>
    <w:rsid w:val="06141E47"/>
    <w:rsid w:val="063B7194"/>
    <w:rsid w:val="064F2C3F"/>
    <w:rsid w:val="06700D33"/>
    <w:rsid w:val="069D7E4F"/>
    <w:rsid w:val="06C92CC5"/>
    <w:rsid w:val="06CB0127"/>
    <w:rsid w:val="06CF1CA7"/>
    <w:rsid w:val="06DD1E44"/>
    <w:rsid w:val="070465D0"/>
    <w:rsid w:val="0708176C"/>
    <w:rsid w:val="07097292"/>
    <w:rsid w:val="071F777F"/>
    <w:rsid w:val="07281A57"/>
    <w:rsid w:val="072D77EE"/>
    <w:rsid w:val="073A569E"/>
    <w:rsid w:val="07487DBA"/>
    <w:rsid w:val="076A12ED"/>
    <w:rsid w:val="077361C1"/>
    <w:rsid w:val="07A03795"/>
    <w:rsid w:val="07B539CB"/>
    <w:rsid w:val="07D4164E"/>
    <w:rsid w:val="07ED6EB8"/>
    <w:rsid w:val="082640DA"/>
    <w:rsid w:val="08323FEC"/>
    <w:rsid w:val="085D5AE7"/>
    <w:rsid w:val="086B1627"/>
    <w:rsid w:val="08744BDF"/>
    <w:rsid w:val="08B446D3"/>
    <w:rsid w:val="09045F63"/>
    <w:rsid w:val="0912700D"/>
    <w:rsid w:val="091D420B"/>
    <w:rsid w:val="09211A6D"/>
    <w:rsid w:val="09231976"/>
    <w:rsid w:val="092B5EB4"/>
    <w:rsid w:val="093F2ABC"/>
    <w:rsid w:val="094E71DE"/>
    <w:rsid w:val="0966277A"/>
    <w:rsid w:val="09954C14"/>
    <w:rsid w:val="0A0F4BBF"/>
    <w:rsid w:val="0A161583"/>
    <w:rsid w:val="0A2747A2"/>
    <w:rsid w:val="0A6D5774"/>
    <w:rsid w:val="0A757F73"/>
    <w:rsid w:val="0A78055D"/>
    <w:rsid w:val="0A7853DD"/>
    <w:rsid w:val="0A8F3F52"/>
    <w:rsid w:val="0A982D0F"/>
    <w:rsid w:val="0AEC1713"/>
    <w:rsid w:val="0AF3628F"/>
    <w:rsid w:val="0B213EE8"/>
    <w:rsid w:val="0B2F3756"/>
    <w:rsid w:val="0B5502C1"/>
    <w:rsid w:val="0B7C6285"/>
    <w:rsid w:val="0B953E85"/>
    <w:rsid w:val="0B9E39F1"/>
    <w:rsid w:val="0BB377CC"/>
    <w:rsid w:val="0BDC4F75"/>
    <w:rsid w:val="0BF26C44"/>
    <w:rsid w:val="0C1D1D2F"/>
    <w:rsid w:val="0C243E28"/>
    <w:rsid w:val="0C41127C"/>
    <w:rsid w:val="0C711B61"/>
    <w:rsid w:val="0C7B653C"/>
    <w:rsid w:val="0C862FB2"/>
    <w:rsid w:val="0C8C4081"/>
    <w:rsid w:val="0CBF0B1F"/>
    <w:rsid w:val="0CC66073"/>
    <w:rsid w:val="0CDA7707"/>
    <w:rsid w:val="0CF167FE"/>
    <w:rsid w:val="0CF87B8D"/>
    <w:rsid w:val="0D2A08E4"/>
    <w:rsid w:val="0D3F57BC"/>
    <w:rsid w:val="0D5F1DE4"/>
    <w:rsid w:val="0D7B4BB0"/>
    <w:rsid w:val="0D9D470F"/>
    <w:rsid w:val="0DB41B10"/>
    <w:rsid w:val="0DB946A4"/>
    <w:rsid w:val="0DE941D3"/>
    <w:rsid w:val="0DFB6424"/>
    <w:rsid w:val="0E0367E9"/>
    <w:rsid w:val="0E122ED0"/>
    <w:rsid w:val="0E1F610A"/>
    <w:rsid w:val="0E213AB4"/>
    <w:rsid w:val="0E335CF5"/>
    <w:rsid w:val="0E364E11"/>
    <w:rsid w:val="0E52151F"/>
    <w:rsid w:val="0E543D89"/>
    <w:rsid w:val="0E597477"/>
    <w:rsid w:val="0E5C414B"/>
    <w:rsid w:val="0E651252"/>
    <w:rsid w:val="0EE20AF5"/>
    <w:rsid w:val="0F0F7410"/>
    <w:rsid w:val="0F144A26"/>
    <w:rsid w:val="0F384BB8"/>
    <w:rsid w:val="0F3A74D1"/>
    <w:rsid w:val="0F453457"/>
    <w:rsid w:val="0F6C03BE"/>
    <w:rsid w:val="0F7560C5"/>
    <w:rsid w:val="0F841BAC"/>
    <w:rsid w:val="0F8A6963"/>
    <w:rsid w:val="0F8E5DE4"/>
    <w:rsid w:val="0FAE176B"/>
    <w:rsid w:val="0FAF3947"/>
    <w:rsid w:val="0FB13ED8"/>
    <w:rsid w:val="0FB81855"/>
    <w:rsid w:val="0FD056C0"/>
    <w:rsid w:val="10392996"/>
    <w:rsid w:val="104135F9"/>
    <w:rsid w:val="10685029"/>
    <w:rsid w:val="10831E63"/>
    <w:rsid w:val="10862E2C"/>
    <w:rsid w:val="108E4EF3"/>
    <w:rsid w:val="108F6A5A"/>
    <w:rsid w:val="10AF4A06"/>
    <w:rsid w:val="11627CCB"/>
    <w:rsid w:val="11923137"/>
    <w:rsid w:val="119A7465"/>
    <w:rsid w:val="11AC2B71"/>
    <w:rsid w:val="11AC78B5"/>
    <w:rsid w:val="11DC7A7D"/>
    <w:rsid w:val="11E20E0C"/>
    <w:rsid w:val="121A67F7"/>
    <w:rsid w:val="12282CC2"/>
    <w:rsid w:val="123B6A0E"/>
    <w:rsid w:val="123D744C"/>
    <w:rsid w:val="126A32DB"/>
    <w:rsid w:val="128D6FC9"/>
    <w:rsid w:val="12A12B23"/>
    <w:rsid w:val="12A63F9E"/>
    <w:rsid w:val="12FC1CF7"/>
    <w:rsid w:val="130308CA"/>
    <w:rsid w:val="1312127D"/>
    <w:rsid w:val="136A730B"/>
    <w:rsid w:val="13725EDE"/>
    <w:rsid w:val="138F0B1F"/>
    <w:rsid w:val="139B227B"/>
    <w:rsid w:val="13F25918"/>
    <w:rsid w:val="140C2170"/>
    <w:rsid w:val="14237BE5"/>
    <w:rsid w:val="143F29F4"/>
    <w:rsid w:val="14587163"/>
    <w:rsid w:val="147F2942"/>
    <w:rsid w:val="148A5D2C"/>
    <w:rsid w:val="14902DA1"/>
    <w:rsid w:val="149E0ABD"/>
    <w:rsid w:val="14BB0319"/>
    <w:rsid w:val="14C15ED1"/>
    <w:rsid w:val="14CF6317"/>
    <w:rsid w:val="14D47131"/>
    <w:rsid w:val="14DE3B0C"/>
    <w:rsid w:val="14EA425F"/>
    <w:rsid w:val="14F73E9C"/>
    <w:rsid w:val="14FA7677"/>
    <w:rsid w:val="150712B5"/>
    <w:rsid w:val="1519076B"/>
    <w:rsid w:val="1525173B"/>
    <w:rsid w:val="153C6A85"/>
    <w:rsid w:val="154A1C7B"/>
    <w:rsid w:val="15633946"/>
    <w:rsid w:val="15785D0F"/>
    <w:rsid w:val="157F5F94"/>
    <w:rsid w:val="15C545A9"/>
    <w:rsid w:val="15E839EB"/>
    <w:rsid w:val="16077093"/>
    <w:rsid w:val="160E0624"/>
    <w:rsid w:val="16117F11"/>
    <w:rsid w:val="163A0EA2"/>
    <w:rsid w:val="163B59D5"/>
    <w:rsid w:val="164A7250"/>
    <w:rsid w:val="16596861"/>
    <w:rsid w:val="167B61DA"/>
    <w:rsid w:val="169F551D"/>
    <w:rsid w:val="16A91EF8"/>
    <w:rsid w:val="16D24FDB"/>
    <w:rsid w:val="16D64A56"/>
    <w:rsid w:val="16EA2C3C"/>
    <w:rsid w:val="16F47F84"/>
    <w:rsid w:val="16FC296F"/>
    <w:rsid w:val="17193F45"/>
    <w:rsid w:val="171F0B4E"/>
    <w:rsid w:val="17233A58"/>
    <w:rsid w:val="17294D2C"/>
    <w:rsid w:val="1746570F"/>
    <w:rsid w:val="175C542D"/>
    <w:rsid w:val="178A0DEB"/>
    <w:rsid w:val="17C074F9"/>
    <w:rsid w:val="17D11706"/>
    <w:rsid w:val="17D35235"/>
    <w:rsid w:val="17EB3771"/>
    <w:rsid w:val="17EF6030"/>
    <w:rsid w:val="17FB2C27"/>
    <w:rsid w:val="17FD6E5C"/>
    <w:rsid w:val="18070717"/>
    <w:rsid w:val="18262788"/>
    <w:rsid w:val="182E6B59"/>
    <w:rsid w:val="183B3024"/>
    <w:rsid w:val="187C3D68"/>
    <w:rsid w:val="1888270D"/>
    <w:rsid w:val="18B12486"/>
    <w:rsid w:val="18CE3E98"/>
    <w:rsid w:val="18F674C7"/>
    <w:rsid w:val="18F8030E"/>
    <w:rsid w:val="18FE29CF"/>
    <w:rsid w:val="19102B0E"/>
    <w:rsid w:val="1910625E"/>
    <w:rsid w:val="19143794"/>
    <w:rsid w:val="19297320"/>
    <w:rsid w:val="193B3E75"/>
    <w:rsid w:val="193C52A5"/>
    <w:rsid w:val="193E101D"/>
    <w:rsid w:val="194E6C56"/>
    <w:rsid w:val="19791440"/>
    <w:rsid w:val="198A4A7C"/>
    <w:rsid w:val="198D3D53"/>
    <w:rsid w:val="199412E8"/>
    <w:rsid w:val="19AB65F7"/>
    <w:rsid w:val="19B80D30"/>
    <w:rsid w:val="19BD17EA"/>
    <w:rsid w:val="19C239FC"/>
    <w:rsid w:val="19D76D7C"/>
    <w:rsid w:val="19DE4AB3"/>
    <w:rsid w:val="19EF7E58"/>
    <w:rsid w:val="1A18361C"/>
    <w:rsid w:val="1A27385F"/>
    <w:rsid w:val="1A3B7D19"/>
    <w:rsid w:val="1A3F329F"/>
    <w:rsid w:val="1A5B4118"/>
    <w:rsid w:val="1A6A7BF0"/>
    <w:rsid w:val="1A733749"/>
    <w:rsid w:val="1A840CB2"/>
    <w:rsid w:val="1AA14F3E"/>
    <w:rsid w:val="1AC819CB"/>
    <w:rsid w:val="1AC93CC6"/>
    <w:rsid w:val="1AD2718E"/>
    <w:rsid w:val="1AD339E7"/>
    <w:rsid w:val="1AD67034"/>
    <w:rsid w:val="1AD936C6"/>
    <w:rsid w:val="1B473137"/>
    <w:rsid w:val="1B5F5CD0"/>
    <w:rsid w:val="1B6D7998"/>
    <w:rsid w:val="1B701236"/>
    <w:rsid w:val="1B93587C"/>
    <w:rsid w:val="1BA92B24"/>
    <w:rsid w:val="1BC53330"/>
    <w:rsid w:val="1BE65325"/>
    <w:rsid w:val="1BFB4FA4"/>
    <w:rsid w:val="1C387FA6"/>
    <w:rsid w:val="1C3B1844"/>
    <w:rsid w:val="1C5835AA"/>
    <w:rsid w:val="1C752056"/>
    <w:rsid w:val="1C7D0F07"/>
    <w:rsid w:val="1C83378B"/>
    <w:rsid w:val="1C9A47BD"/>
    <w:rsid w:val="1CC7757C"/>
    <w:rsid w:val="1CCA0FFC"/>
    <w:rsid w:val="1CCF02AF"/>
    <w:rsid w:val="1D0E0D07"/>
    <w:rsid w:val="1D2A0508"/>
    <w:rsid w:val="1D715330"/>
    <w:rsid w:val="1DDA224E"/>
    <w:rsid w:val="1DE676BF"/>
    <w:rsid w:val="1E1E31CB"/>
    <w:rsid w:val="1E29333F"/>
    <w:rsid w:val="1E2E3FC6"/>
    <w:rsid w:val="1E6813A9"/>
    <w:rsid w:val="1E967206"/>
    <w:rsid w:val="1E996F94"/>
    <w:rsid w:val="1EAD1969"/>
    <w:rsid w:val="1ECE4F82"/>
    <w:rsid w:val="1ED90EA2"/>
    <w:rsid w:val="1EDB10BC"/>
    <w:rsid w:val="1EE14925"/>
    <w:rsid w:val="1EE43ED9"/>
    <w:rsid w:val="1EE5064C"/>
    <w:rsid w:val="1F232690"/>
    <w:rsid w:val="1F536EA5"/>
    <w:rsid w:val="1F5B26D6"/>
    <w:rsid w:val="1F6007D8"/>
    <w:rsid w:val="1F79582C"/>
    <w:rsid w:val="1F881244"/>
    <w:rsid w:val="1FAD2A59"/>
    <w:rsid w:val="1FB05EDC"/>
    <w:rsid w:val="1FB2006F"/>
    <w:rsid w:val="1FD20711"/>
    <w:rsid w:val="1FE30078"/>
    <w:rsid w:val="20192A20"/>
    <w:rsid w:val="201B5474"/>
    <w:rsid w:val="201C2AA7"/>
    <w:rsid w:val="20395EDD"/>
    <w:rsid w:val="205A4AEA"/>
    <w:rsid w:val="2070282A"/>
    <w:rsid w:val="20AF0A2F"/>
    <w:rsid w:val="212F063E"/>
    <w:rsid w:val="213F1DD6"/>
    <w:rsid w:val="21466CC1"/>
    <w:rsid w:val="21505D92"/>
    <w:rsid w:val="217A2E0F"/>
    <w:rsid w:val="218B6DCA"/>
    <w:rsid w:val="219F2875"/>
    <w:rsid w:val="21D0113C"/>
    <w:rsid w:val="21D30FDE"/>
    <w:rsid w:val="21DE339D"/>
    <w:rsid w:val="21E60015"/>
    <w:rsid w:val="222F3BF9"/>
    <w:rsid w:val="223E208E"/>
    <w:rsid w:val="2241392C"/>
    <w:rsid w:val="22592A24"/>
    <w:rsid w:val="226450C5"/>
    <w:rsid w:val="22764811"/>
    <w:rsid w:val="22790AE7"/>
    <w:rsid w:val="22791318"/>
    <w:rsid w:val="22883309"/>
    <w:rsid w:val="22965E6B"/>
    <w:rsid w:val="22AB2374"/>
    <w:rsid w:val="22BA291F"/>
    <w:rsid w:val="22F917C9"/>
    <w:rsid w:val="234A05BF"/>
    <w:rsid w:val="235558E1"/>
    <w:rsid w:val="236E69A3"/>
    <w:rsid w:val="23735D67"/>
    <w:rsid w:val="238561DE"/>
    <w:rsid w:val="23874BA3"/>
    <w:rsid w:val="239301B8"/>
    <w:rsid w:val="23CA5FCE"/>
    <w:rsid w:val="241C31FD"/>
    <w:rsid w:val="244250D8"/>
    <w:rsid w:val="24750609"/>
    <w:rsid w:val="247B5967"/>
    <w:rsid w:val="249864BD"/>
    <w:rsid w:val="24A24B56"/>
    <w:rsid w:val="24A75DD1"/>
    <w:rsid w:val="24EF7670"/>
    <w:rsid w:val="25002F8D"/>
    <w:rsid w:val="25546BA5"/>
    <w:rsid w:val="25550156"/>
    <w:rsid w:val="257858B7"/>
    <w:rsid w:val="25941725"/>
    <w:rsid w:val="25AD5F64"/>
    <w:rsid w:val="26024DD2"/>
    <w:rsid w:val="26053FC3"/>
    <w:rsid w:val="26306CDC"/>
    <w:rsid w:val="263370CE"/>
    <w:rsid w:val="26612BE0"/>
    <w:rsid w:val="26797620"/>
    <w:rsid w:val="267D2FA7"/>
    <w:rsid w:val="26887D7C"/>
    <w:rsid w:val="26890B30"/>
    <w:rsid w:val="269229A8"/>
    <w:rsid w:val="26977FBF"/>
    <w:rsid w:val="26995AE5"/>
    <w:rsid w:val="26D37563"/>
    <w:rsid w:val="26FD42C6"/>
    <w:rsid w:val="272356CA"/>
    <w:rsid w:val="272A101D"/>
    <w:rsid w:val="27432012"/>
    <w:rsid w:val="274517C9"/>
    <w:rsid w:val="27A209C9"/>
    <w:rsid w:val="27AC35F6"/>
    <w:rsid w:val="27B30E28"/>
    <w:rsid w:val="28242F36"/>
    <w:rsid w:val="283B62D5"/>
    <w:rsid w:val="283D072F"/>
    <w:rsid w:val="284F12A1"/>
    <w:rsid w:val="284F6DA3"/>
    <w:rsid w:val="285C7E68"/>
    <w:rsid w:val="286B44D3"/>
    <w:rsid w:val="28742CFD"/>
    <w:rsid w:val="28DC7F0B"/>
    <w:rsid w:val="28DD7494"/>
    <w:rsid w:val="291B7FFB"/>
    <w:rsid w:val="291C049E"/>
    <w:rsid w:val="29233D8C"/>
    <w:rsid w:val="29254262"/>
    <w:rsid w:val="292742A7"/>
    <w:rsid w:val="29282C9F"/>
    <w:rsid w:val="29422464"/>
    <w:rsid w:val="29600B3C"/>
    <w:rsid w:val="2995587E"/>
    <w:rsid w:val="299C6253"/>
    <w:rsid w:val="299E3412"/>
    <w:rsid w:val="29AE68AC"/>
    <w:rsid w:val="29CA4159"/>
    <w:rsid w:val="29E76B67"/>
    <w:rsid w:val="29E9562E"/>
    <w:rsid w:val="2A2953D2"/>
    <w:rsid w:val="2A575917"/>
    <w:rsid w:val="2A6F2C28"/>
    <w:rsid w:val="2A816FBC"/>
    <w:rsid w:val="2A9C2048"/>
    <w:rsid w:val="2AAE58D7"/>
    <w:rsid w:val="2AAF3B29"/>
    <w:rsid w:val="2AB303AA"/>
    <w:rsid w:val="2ADE61BC"/>
    <w:rsid w:val="2AF4778E"/>
    <w:rsid w:val="2AF552B4"/>
    <w:rsid w:val="2B073965"/>
    <w:rsid w:val="2B1240B8"/>
    <w:rsid w:val="2B4C75CA"/>
    <w:rsid w:val="2B5D5848"/>
    <w:rsid w:val="2B6E5FE2"/>
    <w:rsid w:val="2B762634"/>
    <w:rsid w:val="2B7A67A5"/>
    <w:rsid w:val="2B8D373E"/>
    <w:rsid w:val="2BB530D5"/>
    <w:rsid w:val="2BD82C0B"/>
    <w:rsid w:val="2BF9798B"/>
    <w:rsid w:val="2C1005F7"/>
    <w:rsid w:val="2C332538"/>
    <w:rsid w:val="2C3343DB"/>
    <w:rsid w:val="2C3D33B6"/>
    <w:rsid w:val="2C754DAB"/>
    <w:rsid w:val="2C9F5E1F"/>
    <w:rsid w:val="2CD84964"/>
    <w:rsid w:val="2D102879"/>
    <w:rsid w:val="2D1B0C53"/>
    <w:rsid w:val="2D460AAA"/>
    <w:rsid w:val="2D4744ED"/>
    <w:rsid w:val="2D4F7A91"/>
    <w:rsid w:val="2D5409B8"/>
    <w:rsid w:val="2D5E5392"/>
    <w:rsid w:val="2D6F134E"/>
    <w:rsid w:val="2D7C3A6A"/>
    <w:rsid w:val="2D8F379E"/>
    <w:rsid w:val="2DA60AE7"/>
    <w:rsid w:val="2DC01BA9"/>
    <w:rsid w:val="2DD613CD"/>
    <w:rsid w:val="2DE210F7"/>
    <w:rsid w:val="2DF1140A"/>
    <w:rsid w:val="2E162111"/>
    <w:rsid w:val="2E1819E5"/>
    <w:rsid w:val="2E1B0C2F"/>
    <w:rsid w:val="2E2760CC"/>
    <w:rsid w:val="2E444588"/>
    <w:rsid w:val="2E764B34"/>
    <w:rsid w:val="2E7F7CB6"/>
    <w:rsid w:val="2E8F04E1"/>
    <w:rsid w:val="2E976EA4"/>
    <w:rsid w:val="2EB931C8"/>
    <w:rsid w:val="2EEF631B"/>
    <w:rsid w:val="2F070757"/>
    <w:rsid w:val="2F1E74CF"/>
    <w:rsid w:val="2F260132"/>
    <w:rsid w:val="2F4938A6"/>
    <w:rsid w:val="2F8D6403"/>
    <w:rsid w:val="2FA50B1C"/>
    <w:rsid w:val="2FDA31FA"/>
    <w:rsid w:val="2FDE5635"/>
    <w:rsid w:val="2FE36023"/>
    <w:rsid w:val="2FF130FC"/>
    <w:rsid w:val="30077F63"/>
    <w:rsid w:val="300D4E4E"/>
    <w:rsid w:val="30406FD1"/>
    <w:rsid w:val="304C1E1A"/>
    <w:rsid w:val="305A62E5"/>
    <w:rsid w:val="305C1374"/>
    <w:rsid w:val="30D245A8"/>
    <w:rsid w:val="30DF67EA"/>
    <w:rsid w:val="30F71D86"/>
    <w:rsid w:val="30FB781C"/>
    <w:rsid w:val="310F009E"/>
    <w:rsid w:val="311255A5"/>
    <w:rsid w:val="312F0189"/>
    <w:rsid w:val="31592A40"/>
    <w:rsid w:val="315E30F3"/>
    <w:rsid w:val="31800A61"/>
    <w:rsid w:val="318F768C"/>
    <w:rsid w:val="31942EF0"/>
    <w:rsid w:val="31C54436"/>
    <w:rsid w:val="31D80638"/>
    <w:rsid w:val="32386C49"/>
    <w:rsid w:val="326E7E26"/>
    <w:rsid w:val="327D275F"/>
    <w:rsid w:val="329655CE"/>
    <w:rsid w:val="329A6437"/>
    <w:rsid w:val="329B0E37"/>
    <w:rsid w:val="32D759FC"/>
    <w:rsid w:val="32DA05FC"/>
    <w:rsid w:val="32E36807"/>
    <w:rsid w:val="32F165AF"/>
    <w:rsid w:val="332B3F69"/>
    <w:rsid w:val="334212B2"/>
    <w:rsid w:val="335C76C1"/>
    <w:rsid w:val="33784CD4"/>
    <w:rsid w:val="33835B53"/>
    <w:rsid w:val="338F44F8"/>
    <w:rsid w:val="33904B48"/>
    <w:rsid w:val="33AD2BD0"/>
    <w:rsid w:val="33CA751C"/>
    <w:rsid w:val="33CF2B46"/>
    <w:rsid w:val="33DC5E37"/>
    <w:rsid w:val="33E34843"/>
    <w:rsid w:val="340F5638"/>
    <w:rsid w:val="342310E4"/>
    <w:rsid w:val="344A597B"/>
    <w:rsid w:val="345D0530"/>
    <w:rsid w:val="3464452F"/>
    <w:rsid w:val="34766943"/>
    <w:rsid w:val="34767465"/>
    <w:rsid w:val="34AC63E7"/>
    <w:rsid w:val="34BE1341"/>
    <w:rsid w:val="34BF5849"/>
    <w:rsid w:val="34C066CC"/>
    <w:rsid w:val="352E0730"/>
    <w:rsid w:val="352E68BA"/>
    <w:rsid w:val="35427B0F"/>
    <w:rsid w:val="35470F7B"/>
    <w:rsid w:val="357E2A76"/>
    <w:rsid w:val="358E645A"/>
    <w:rsid w:val="359B40E2"/>
    <w:rsid w:val="35AC165A"/>
    <w:rsid w:val="35CE57F4"/>
    <w:rsid w:val="35E008FF"/>
    <w:rsid w:val="3619279E"/>
    <w:rsid w:val="361D1D1B"/>
    <w:rsid w:val="36462E68"/>
    <w:rsid w:val="36545584"/>
    <w:rsid w:val="36575075"/>
    <w:rsid w:val="365A038B"/>
    <w:rsid w:val="368C042F"/>
    <w:rsid w:val="36AA5E0A"/>
    <w:rsid w:val="36BE165F"/>
    <w:rsid w:val="370569BF"/>
    <w:rsid w:val="37195C13"/>
    <w:rsid w:val="37206A37"/>
    <w:rsid w:val="3721531B"/>
    <w:rsid w:val="3727713D"/>
    <w:rsid w:val="374B2E2B"/>
    <w:rsid w:val="378A41D6"/>
    <w:rsid w:val="378B76CC"/>
    <w:rsid w:val="37C84F25"/>
    <w:rsid w:val="37D44BCF"/>
    <w:rsid w:val="37D51B67"/>
    <w:rsid w:val="37E42938"/>
    <w:rsid w:val="37F52D97"/>
    <w:rsid w:val="37F91DFC"/>
    <w:rsid w:val="38083993"/>
    <w:rsid w:val="38107BD1"/>
    <w:rsid w:val="38161069"/>
    <w:rsid w:val="38333B29"/>
    <w:rsid w:val="38343B13"/>
    <w:rsid w:val="38651CCB"/>
    <w:rsid w:val="386A108F"/>
    <w:rsid w:val="386F1796"/>
    <w:rsid w:val="38714F0C"/>
    <w:rsid w:val="388365F5"/>
    <w:rsid w:val="38962B9C"/>
    <w:rsid w:val="38B7004D"/>
    <w:rsid w:val="38BF6A16"/>
    <w:rsid w:val="38C56C0D"/>
    <w:rsid w:val="38CC03EE"/>
    <w:rsid w:val="39551D3F"/>
    <w:rsid w:val="39736E5A"/>
    <w:rsid w:val="39820A82"/>
    <w:rsid w:val="39A700C1"/>
    <w:rsid w:val="39B27192"/>
    <w:rsid w:val="39E25570"/>
    <w:rsid w:val="3A0D16C8"/>
    <w:rsid w:val="3A1273C6"/>
    <w:rsid w:val="3A440D43"/>
    <w:rsid w:val="3A502ACB"/>
    <w:rsid w:val="3A5E69D2"/>
    <w:rsid w:val="3A6D4D1F"/>
    <w:rsid w:val="3A7B01F3"/>
    <w:rsid w:val="3A7D7055"/>
    <w:rsid w:val="3A810912"/>
    <w:rsid w:val="3AC16617"/>
    <w:rsid w:val="3AE06945"/>
    <w:rsid w:val="3B29564C"/>
    <w:rsid w:val="3B2A2336"/>
    <w:rsid w:val="3B3911ED"/>
    <w:rsid w:val="3B5B73B5"/>
    <w:rsid w:val="3B75052D"/>
    <w:rsid w:val="3BA42B0A"/>
    <w:rsid w:val="3BCE2E77"/>
    <w:rsid w:val="3BDA652C"/>
    <w:rsid w:val="3BF05D4F"/>
    <w:rsid w:val="3C145EE2"/>
    <w:rsid w:val="3C274470"/>
    <w:rsid w:val="3C447E49"/>
    <w:rsid w:val="3C65673D"/>
    <w:rsid w:val="3C686F62"/>
    <w:rsid w:val="3C77021F"/>
    <w:rsid w:val="3C8F40C0"/>
    <w:rsid w:val="3CA827C1"/>
    <w:rsid w:val="3CAD59EE"/>
    <w:rsid w:val="3CD236E9"/>
    <w:rsid w:val="3CE5162C"/>
    <w:rsid w:val="3CE56AED"/>
    <w:rsid w:val="3CEE3787"/>
    <w:rsid w:val="3CF47AC1"/>
    <w:rsid w:val="3D751F42"/>
    <w:rsid w:val="3D7A7FC6"/>
    <w:rsid w:val="3DCC6348"/>
    <w:rsid w:val="3DD75419"/>
    <w:rsid w:val="3DED1853"/>
    <w:rsid w:val="3DF8713D"/>
    <w:rsid w:val="3E083824"/>
    <w:rsid w:val="3E2241BA"/>
    <w:rsid w:val="3E556F89"/>
    <w:rsid w:val="3E6F5651"/>
    <w:rsid w:val="3E8F1850"/>
    <w:rsid w:val="3E970704"/>
    <w:rsid w:val="3EDB5A73"/>
    <w:rsid w:val="3F011563"/>
    <w:rsid w:val="3F05037B"/>
    <w:rsid w:val="3F4D34B9"/>
    <w:rsid w:val="3F520ACF"/>
    <w:rsid w:val="3F532376"/>
    <w:rsid w:val="3F5465F5"/>
    <w:rsid w:val="3F5B3E28"/>
    <w:rsid w:val="3F6E4FE7"/>
    <w:rsid w:val="3F6F1FDE"/>
    <w:rsid w:val="3F823162"/>
    <w:rsid w:val="3F875618"/>
    <w:rsid w:val="3FB31F29"/>
    <w:rsid w:val="3FDB5D2F"/>
    <w:rsid w:val="3FE20A08"/>
    <w:rsid w:val="3FF103C4"/>
    <w:rsid w:val="4009055D"/>
    <w:rsid w:val="40271F5C"/>
    <w:rsid w:val="404E74E8"/>
    <w:rsid w:val="408E72C3"/>
    <w:rsid w:val="408E7BCF"/>
    <w:rsid w:val="40B26236"/>
    <w:rsid w:val="40C4275E"/>
    <w:rsid w:val="40CD48B1"/>
    <w:rsid w:val="40ED6D01"/>
    <w:rsid w:val="40ED7391"/>
    <w:rsid w:val="40F523F9"/>
    <w:rsid w:val="40F57964"/>
    <w:rsid w:val="412A6FD3"/>
    <w:rsid w:val="41306BEE"/>
    <w:rsid w:val="41681350"/>
    <w:rsid w:val="416F668A"/>
    <w:rsid w:val="41850CE8"/>
    <w:rsid w:val="41967399"/>
    <w:rsid w:val="41984EBF"/>
    <w:rsid w:val="419F6662"/>
    <w:rsid w:val="41A72D03"/>
    <w:rsid w:val="41BC55E0"/>
    <w:rsid w:val="41CB669E"/>
    <w:rsid w:val="41CC6917"/>
    <w:rsid w:val="41D324B8"/>
    <w:rsid w:val="41DB56F8"/>
    <w:rsid w:val="41F06FCC"/>
    <w:rsid w:val="420B7389"/>
    <w:rsid w:val="42100997"/>
    <w:rsid w:val="421A3B26"/>
    <w:rsid w:val="423563C7"/>
    <w:rsid w:val="42360234"/>
    <w:rsid w:val="426052B1"/>
    <w:rsid w:val="42611561"/>
    <w:rsid w:val="42721D88"/>
    <w:rsid w:val="427D61B0"/>
    <w:rsid w:val="42846450"/>
    <w:rsid w:val="42A33B86"/>
    <w:rsid w:val="42A47894"/>
    <w:rsid w:val="42B24CD6"/>
    <w:rsid w:val="42C57370"/>
    <w:rsid w:val="430832B2"/>
    <w:rsid w:val="43C26223"/>
    <w:rsid w:val="43C60CDD"/>
    <w:rsid w:val="43E45962"/>
    <w:rsid w:val="44124677"/>
    <w:rsid w:val="44366C11"/>
    <w:rsid w:val="445769C9"/>
    <w:rsid w:val="446C618F"/>
    <w:rsid w:val="44740DA7"/>
    <w:rsid w:val="4476700E"/>
    <w:rsid w:val="44CB1108"/>
    <w:rsid w:val="45216F7A"/>
    <w:rsid w:val="45292FA8"/>
    <w:rsid w:val="454815E5"/>
    <w:rsid w:val="454B1D45"/>
    <w:rsid w:val="457C2033"/>
    <w:rsid w:val="458B6AE9"/>
    <w:rsid w:val="459C2AA4"/>
    <w:rsid w:val="45AC6CD2"/>
    <w:rsid w:val="45FB77CB"/>
    <w:rsid w:val="46186AEA"/>
    <w:rsid w:val="46536AFC"/>
    <w:rsid w:val="46752E4C"/>
    <w:rsid w:val="46910F66"/>
    <w:rsid w:val="46A47E62"/>
    <w:rsid w:val="46A95479"/>
    <w:rsid w:val="46B727AA"/>
    <w:rsid w:val="46C04884"/>
    <w:rsid w:val="46CE7474"/>
    <w:rsid w:val="46F77B89"/>
    <w:rsid w:val="470152B5"/>
    <w:rsid w:val="47056620"/>
    <w:rsid w:val="470E1780"/>
    <w:rsid w:val="473946B4"/>
    <w:rsid w:val="473C5EFF"/>
    <w:rsid w:val="4743767B"/>
    <w:rsid w:val="475A6773"/>
    <w:rsid w:val="478973D8"/>
    <w:rsid w:val="47B52BB4"/>
    <w:rsid w:val="47C00975"/>
    <w:rsid w:val="47F210A1"/>
    <w:rsid w:val="47F53A1B"/>
    <w:rsid w:val="484C6A03"/>
    <w:rsid w:val="48836699"/>
    <w:rsid w:val="48AF2AEE"/>
    <w:rsid w:val="48B23078"/>
    <w:rsid w:val="48BC2E9F"/>
    <w:rsid w:val="48C20A74"/>
    <w:rsid w:val="48D32C81"/>
    <w:rsid w:val="48E46C3C"/>
    <w:rsid w:val="49025314"/>
    <w:rsid w:val="491164F6"/>
    <w:rsid w:val="494F67AB"/>
    <w:rsid w:val="49726A4B"/>
    <w:rsid w:val="49812259"/>
    <w:rsid w:val="49DE368B"/>
    <w:rsid w:val="49FE1F7F"/>
    <w:rsid w:val="4A8402EB"/>
    <w:rsid w:val="4A8C1339"/>
    <w:rsid w:val="4A9521D5"/>
    <w:rsid w:val="4AAC5537"/>
    <w:rsid w:val="4ABB577A"/>
    <w:rsid w:val="4ADA167D"/>
    <w:rsid w:val="4AF33166"/>
    <w:rsid w:val="4B004857"/>
    <w:rsid w:val="4B2E0642"/>
    <w:rsid w:val="4B826F99"/>
    <w:rsid w:val="4B971FC5"/>
    <w:rsid w:val="4BB73B85"/>
    <w:rsid w:val="4BB8488D"/>
    <w:rsid w:val="4BBA4CD9"/>
    <w:rsid w:val="4BBC006A"/>
    <w:rsid w:val="4BC03FC2"/>
    <w:rsid w:val="4BDF15F4"/>
    <w:rsid w:val="4BE17F1F"/>
    <w:rsid w:val="4BF478AD"/>
    <w:rsid w:val="4C101AF6"/>
    <w:rsid w:val="4C17384D"/>
    <w:rsid w:val="4C1B2975"/>
    <w:rsid w:val="4C257A37"/>
    <w:rsid w:val="4C39729F"/>
    <w:rsid w:val="4C455201"/>
    <w:rsid w:val="4C6F4A6E"/>
    <w:rsid w:val="4C7F4011"/>
    <w:rsid w:val="4C8B7337"/>
    <w:rsid w:val="4C8E33F6"/>
    <w:rsid w:val="4C9A2559"/>
    <w:rsid w:val="4CA961D2"/>
    <w:rsid w:val="4CAA4268"/>
    <w:rsid w:val="4D084097"/>
    <w:rsid w:val="4D3F6B37"/>
    <w:rsid w:val="4D824513"/>
    <w:rsid w:val="4D896004"/>
    <w:rsid w:val="4D8B723E"/>
    <w:rsid w:val="4DCD4142"/>
    <w:rsid w:val="4DF50B78"/>
    <w:rsid w:val="4DF72106"/>
    <w:rsid w:val="4E2A419F"/>
    <w:rsid w:val="4E6926D9"/>
    <w:rsid w:val="4E6938E7"/>
    <w:rsid w:val="4E701DC0"/>
    <w:rsid w:val="4E7B76FB"/>
    <w:rsid w:val="4EC07DCC"/>
    <w:rsid w:val="4ECC38F2"/>
    <w:rsid w:val="4EF92D15"/>
    <w:rsid w:val="4EFD0A57"/>
    <w:rsid w:val="4F006719"/>
    <w:rsid w:val="4F231B40"/>
    <w:rsid w:val="4F267703"/>
    <w:rsid w:val="4F2E489B"/>
    <w:rsid w:val="4F376C04"/>
    <w:rsid w:val="4F3F2E1E"/>
    <w:rsid w:val="4F4B17C3"/>
    <w:rsid w:val="4F4D2811"/>
    <w:rsid w:val="4F5166AD"/>
    <w:rsid w:val="4F56149D"/>
    <w:rsid w:val="4F5D25FD"/>
    <w:rsid w:val="4F7D56F4"/>
    <w:rsid w:val="4FAE1B98"/>
    <w:rsid w:val="4FB41D44"/>
    <w:rsid w:val="4FDD0D75"/>
    <w:rsid w:val="4FE11F77"/>
    <w:rsid w:val="502A158D"/>
    <w:rsid w:val="50483F54"/>
    <w:rsid w:val="50804FC3"/>
    <w:rsid w:val="50850D04"/>
    <w:rsid w:val="50A5163E"/>
    <w:rsid w:val="50B67110"/>
    <w:rsid w:val="50BF6E81"/>
    <w:rsid w:val="50CA73A0"/>
    <w:rsid w:val="50F86721"/>
    <w:rsid w:val="512027DB"/>
    <w:rsid w:val="513F080C"/>
    <w:rsid w:val="515B2E61"/>
    <w:rsid w:val="515E7063"/>
    <w:rsid w:val="517E554E"/>
    <w:rsid w:val="51887260"/>
    <w:rsid w:val="519251CC"/>
    <w:rsid w:val="51AE16B6"/>
    <w:rsid w:val="51BB1B75"/>
    <w:rsid w:val="51C31420"/>
    <w:rsid w:val="51C8534D"/>
    <w:rsid w:val="51F003FF"/>
    <w:rsid w:val="52157E66"/>
    <w:rsid w:val="523C1897"/>
    <w:rsid w:val="523E560F"/>
    <w:rsid w:val="52432C25"/>
    <w:rsid w:val="524463EE"/>
    <w:rsid w:val="5255400A"/>
    <w:rsid w:val="52567531"/>
    <w:rsid w:val="52654DCD"/>
    <w:rsid w:val="52BB43F3"/>
    <w:rsid w:val="52CA0C50"/>
    <w:rsid w:val="5306542C"/>
    <w:rsid w:val="530A0261"/>
    <w:rsid w:val="531E7B67"/>
    <w:rsid w:val="533662E6"/>
    <w:rsid w:val="53390376"/>
    <w:rsid w:val="534A763B"/>
    <w:rsid w:val="53994B4A"/>
    <w:rsid w:val="53A1623C"/>
    <w:rsid w:val="53A92F5C"/>
    <w:rsid w:val="53B53431"/>
    <w:rsid w:val="53BD2563"/>
    <w:rsid w:val="53CC27A6"/>
    <w:rsid w:val="53D33B35"/>
    <w:rsid w:val="53E45D42"/>
    <w:rsid w:val="53E618AC"/>
    <w:rsid w:val="53E977FC"/>
    <w:rsid w:val="53EC2E48"/>
    <w:rsid w:val="541000A5"/>
    <w:rsid w:val="54104007"/>
    <w:rsid w:val="544D0F50"/>
    <w:rsid w:val="545428EA"/>
    <w:rsid w:val="545B13B3"/>
    <w:rsid w:val="548968E9"/>
    <w:rsid w:val="548B08B3"/>
    <w:rsid w:val="54951751"/>
    <w:rsid w:val="54990008"/>
    <w:rsid w:val="54C55B73"/>
    <w:rsid w:val="54D438D0"/>
    <w:rsid w:val="553813F1"/>
    <w:rsid w:val="55386FFC"/>
    <w:rsid w:val="55572544"/>
    <w:rsid w:val="5560764A"/>
    <w:rsid w:val="55895AFA"/>
    <w:rsid w:val="55A0213D"/>
    <w:rsid w:val="55D2387C"/>
    <w:rsid w:val="55DB13C7"/>
    <w:rsid w:val="55DC2777"/>
    <w:rsid w:val="55E63801"/>
    <w:rsid w:val="561E15E9"/>
    <w:rsid w:val="564162D0"/>
    <w:rsid w:val="56493792"/>
    <w:rsid w:val="566A5C9A"/>
    <w:rsid w:val="566C2284"/>
    <w:rsid w:val="567B4A2A"/>
    <w:rsid w:val="569A39A8"/>
    <w:rsid w:val="56A2596D"/>
    <w:rsid w:val="56BA6114"/>
    <w:rsid w:val="56F50266"/>
    <w:rsid w:val="570412E1"/>
    <w:rsid w:val="57156660"/>
    <w:rsid w:val="573C5F32"/>
    <w:rsid w:val="57454D4A"/>
    <w:rsid w:val="57566F57"/>
    <w:rsid w:val="577059BB"/>
    <w:rsid w:val="57932DC4"/>
    <w:rsid w:val="57B66C5A"/>
    <w:rsid w:val="57D53B7B"/>
    <w:rsid w:val="57F30C49"/>
    <w:rsid w:val="585D3F0C"/>
    <w:rsid w:val="58690F0C"/>
    <w:rsid w:val="587879C3"/>
    <w:rsid w:val="589B2D6B"/>
    <w:rsid w:val="58B74741"/>
    <w:rsid w:val="58D04AE7"/>
    <w:rsid w:val="590B0730"/>
    <w:rsid w:val="596A4F3B"/>
    <w:rsid w:val="597933D0"/>
    <w:rsid w:val="598A2732"/>
    <w:rsid w:val="598D4786"/>
    <w:rsid w:val="59975605"/>
    <w:rsid w:val="59BD150F"/>
    <w:rsid w:val="59E22D24"/>
    <w:rsid w:val="59EE1654"/>
    <w:rsid w:val="59EE798A"/>
    <w:rsid w:val="5A04713E"/>
    <w:rsid w:val="5A380B96"/>
    <w:rsid w:val="5A673229"/>
    <w:rsid w:val="5A9B1124"/>
    <w:rsid w:val="5AAA0992"/>
    <w:rsid w:val="5AB80509"/>
    <w:rsid w:val="5AE0581C"/>
    <w:rsid w:val="5AF52F61"/>
    <w:rsid w:val="5AFF3461"/>
    <w:rsid w:val="5B341C7F"/>
    <w:rsid w:val="5B572E88"/>
    <w:rsid w:val="5B6836FC"/>
    <w:rsid w:val="5B6D35DC"/>
    <w:rsid w:val="5B791466"/>
    <w:rsid w:val="5B7C4AB2"/>
    <w:rsid w:val="5B8A5421"/>
    <w:rsid w:val="5B91506F"/>
    <w:rsid w:val="5BC10366"/>
    <w:rsid w:val="5BE43388"/>
    <w:rsid w:val="5BE96C28"/>
    <w:rsid w:val="5BF3746A"/>
    <w:rsid w:val="5C0A47B4"/>
    <w:rsid w:val="5C14641E"/>
    <w:rsid w:val="5C292E8C"/>
    <w:rsid w:val="5C2A2CFF"/>
    <w:rsid w:val="5C6C0FCA"/>
    <w:rsid w:val="5C734107"/>
    <w:rsid w:val="5C7E485A"/>
    <w:rsid w:val="5C835A39"/>
    <w:rsid w:val="5C904CB9"/>
    <w:rsid w:val="5C9E6E1D"/>
    <w:rsid w:val="5CC40179"/>
    <w:rsid w:val="5CD53D28"/>
    <w:rsid w:val="5CD976EE"/>
    <w:rsid w:val="5CDD77D2"/>
    <w:rsid w:val="5CDF179C"/>
    <w:rsid w:val="5CE2303B"/>
    <w:rsid w:val="5CEB1EEF"/>
    <w:rsid w:val="5D0E64BE"/>
    <w:rsid w:val="5D2366CB"/>
    <w:rsid w:val="5D2A6606"/>
    <w:rsid w:val="5D3331A6"/>
    <w:rsid w:val="5D3C274B"/>
    <w:rsid w:val="5D9500AD"/>
    <w:rsid w:val="5D9702C9"/>
    <w:rsid w:val="5D9E3405"/>
    <w:rsid w:val="5DAD53F7"/>
    <w:rsid w:val="5DB20C8E"/>
    <w:rsid w:val="5DB9023F"/>
    <w:rsid w:val="5DCC7F73"/>
    <w:rsid w:val="5DD60DF1"/>
    <w:rsid w:val="5DE27796"/>
    <w:rsid w:val="5E115525"/>
    <w:rsid w:val="5E135BA1"/>
    <w:rsid w:val="5E1D1079"/>
    <w:rsid w:val="5E4249F5"/>
    <w:rsid w:val="5E4B6700"/>
    <w:rsid w:val="5E5166CA"/>
    <w:rsid w:val="5E875C48"/>
    <w:rsid w:val="5EAB42AF"/>
    <w:rsid w:val="5EDA6373"/>
    <w:rsid w:val="5EE7776F"/>
    <w:rsid w:val="5F2D3E6A"/>
    <w:rsid w:val="5F301BD4"/>
    <w:rsid w:val="5F4973A1"/>
    <w:rsid w:val="5F557AF4"/>
    <w:rsid w:val="5FC15189"/>
    <w:rsid w:val="5FD050B7"/>
    <w:rsid w:val="5FD41360"/>
    <w:rsid w:val="5FFB4B3F"/>
    <w:rsid w:val="60173C83"/>
    <w:rsid w:val="601F4136"/>
    <w:rsid w:val="6051650D"/>
    <w:rsid w:val="60522285"/>
    <w:rsid w:val="60721E5C"/>
    <w:rsid w:val="608C1C3B"/>
    <w:rsid w:val="60B01DEF"/>
    <w:rsid w:val="60B151FE"/>
    <w:rsid w:val="60CC2CF9"/>
    <w:rsid w:val="610E4A28"/>
    <w:rsid w:val="61500EBB"/>
    <w:rsid w:val="615F38A6"/>
    <w:rsid w:val="61730266"/>
    <w:rsid w:val="61785D1C"/>
    <w:rsid w:val="6182240A"/>
    <w:rsid w:val="61F061FA"/>
    <w:rsid w:val="625F6FAE"/>
    <w:rsid w:val="626B3D79"/>
    <w:rsid w:val="628C7CD0"/>
    <w:rsid w:val="62C531E2"/>
    <w:rsid w:val="62DF5507"/>
    <w:rsid w:val="62E47B0C"/>
    <w:rsid w:val="62E82422"/>
    <w:rsid w:val="631101D6"/>
    <w:rsid w:val="63161C90"/>
    <w:rsid w:val="63216104"/>
    <w:rsid w:val="63275C4B"/>
    <w:rsid w:val="63464323"/>
    <w:rsid w:val="634A483E"/>
    <w:rsid w:val="63554566"/>
    <w:rsid w:val="63627A46"/>
    <w:rsid w:val="63917BE0"/>
    <w:rsid w:val="63952BB5"/>
    <w:rsid w:val="63A21B0F"/>
    <w:rsid w:val="63BA261B"/>
    <w:rsid w:val="63BF40D6"/>
    <w:rsid w:val="63F0428F"/>
    <w:rsid w:val="63F57AF7"/>
    <w:rsid w:val="641F4B74"/>
    <w:rsid w:val="642B45E0"/>
    <w:rsid w:val="64604EAC"/>
    <w:rsid w:val="64740A1C"/>
    <w:rsid w:val="64915A72"/>
    <w:rsid w:val="64C01EB3"/>
    <w:rsid w:val="64E742EF"/>
    <w:rsid w:val="65297A59"/>
    <w:rsid w:val="653D52B2"/>
    <w:rsid w:val="65C35516"/>
    <w:rsid w:val="65DD08D2"/>
    <w:rsid w:val="660425E3"/>
    <w:rsid w:val="661C699C"/>
    <w:rsid w:val="66457796"/>
    <w:rsid w:val="66624242"/>
    <w:rsid w:val="66646B63"/>
    <w:rsid w:val="66680A54"/>
    <w:rsid w:val="66726157"/>
    <w:rsid w:val="668A4527"/>
    <w:rsid w:val="668F4651"/>
    <w:rsid w:val="66970B7E"/>
    <w:rsid w:val="66A263FD"/>
    <w:rsid w:val="66A5387A"/>
    <w:rsid w:val="66AD6467"/>
    <w:rsid w:val="66D659BE"/>
    <w:rsid w:val="66EF19C1"/>
    <w:rsid w:val="67401089"/>
    <w:rsid w:val="67656B1B"/>
    <w:rsid w:val="676762BB"/>
    <w:rsid w:val="67A07D7A"/>
    <w:rsid w:val="67AE419D"/>
    <w:rsid w:val="67B22635"/>
    <w:rsid w:val="6837324F"/>
    <w:rsid w:val="683769EB"/>
    <w:rsid w:val="683937C4"/>
    <w:rsid w:val="683F7593"/>
    <w:rsid w:val="684479D5"/>
    <w:rsid w:val="68470119"/>
    <w:rsid w:val="68531ADB"/>
    <w:rsid w:val="68E41A0F"/>
    <w:rsid w:val="68EC10AC"/>
    <w:rsid w:val="68FC3BC1"/>
    <w:rsid w:val="69033C37"/>
    <w:rsid w:val="690A194F"/>
    <w:rsid w:val="690F33FA"/>
    <w:rsid w:val="691B77CE"/>
    <w:rsid w:val="69286279"/>
    <w:rsid w:val="69390486"/>
    <w:rsid w:val="69855479"/>
    <w:rsid w:val="698C50B9"/>
    <w:rsid w:val="69D47128"/>
    <w:rsid w:val="6A0A07B9"/>
    <w:rsid w:val="6A104B44"/>
    <w:rsid w:val="6A13098A"/>
    <w:rsid w:val="6A222CC8"/>
    <w:rsid w:val="6A2922A9"/>
    <w:rsid w:val="6A356EA0"/>
    <w:rsid w:val="6A880C15"/>
    <w:rsid w:val="6AC81C04"/>
    <w:rsid w:val="6ADE7537"/>
    <w:rsid w:val="6AE10DD5"/>
    <w:rsid w:val="6AE77B4D"/>
    <w:rsid w:val="6AF74155"/>
    <w:rsid w:val="6B1D45FA"/>
    <w:rsid w:val="6B221B0E"/>
    <w:rsid w:val="6B284B11"/>
    <w:rsid w:val="6B531523"/>
    <w:rsid w:val="6B574BF4"/>
    <w:rsid w:val="6BAA57BC"/>
    <w:rsid w:val="6BDB085A"/>
    <w:rsid w:val="6BDC7881"/>
    <w:rsid w:val="6BFF1513"/>
    <w:rsid w:val="6C25714E"/>
    <w:rsid w:val="6C4C7320"/>
    <w:rsid w:val="6C7543E1"/>
    <w:rsid w:val="6C81017A"/>
    <w:rsid w:val="6C8B2DA7"/>
    <w:rsid w:val="6C8F59DB"/>
    <w:rsid w:val="6C963B87"/>
    <w:rsid w:val="6CA96079"/>
    <w:rsid w:val="6CAC1F8A"/>
    <w:rsid w:val="6CC60283"/>
    <w:rsid w:val="6CC81EA4"/>
    <w:rsid w:val="6CDF6314"/>
    <w:rsid w:val="6D0524D7"/>
    <w:rsid w:val="6D062D75"/>
    <w:rsid w:val="6D37776E"/>
    <w:rsid w:val="6D6A50B2"/>
    <w:rsid w:val="6D8C026B"/>
    <w:rsid w:val="6E557B10"/>
    <w:rsid w:val="6E5D6C7A"/>
    <w:rsid w:val="6E896EA8"/>
    <w:rsid w:val="6E8A4677"/>
    <w:rsid w:val="6E9310B7"/>
    <w:rsid w:val="6EA14455"/>
    <w:rsid w:val="6F0D3F47"/>
    <w:rsid w:val="6F190B3E"/>
    <w:rsid w:val="6F530252"/>
    <w:rsid w:val="6F614293"/>
    <w:rsid w:val="6F6601C7"/>
    <w:rsid w:val="6F7E6BF3"/>
    <w:rsid w:val="6F881522"/>
    <w:rsid w:val="6FB01538"/>
    <w:rsid w:val="6FCB0599"/>
    <w:rsid w:val="6FFC5967"/>
    <w:rsid w:val="700D7938"/>
    <w:rsid w:val="7012518C"/>
    <w:rsid w:val="701D640C"/>
    <w:rsid w:val="70237B61"/>
    <w:rsid w:val="70366B8A"/>
    <w:rsid w:val="704838FD"/>
    <w:rsid w:val="70763D6E"/>
    <w:rsid w:val="709119F6"/>
    <w:rsid w:val="70925B12"/>
    <w:rsid w:val="709C26F0"/>
    <w:rsid w:val="70A408DB"/>
    <w:rsid w:val="70A64653"/>
    <w:rsid w:val="70A97482"/>
    <w:rsid w:val="70C1323B"/>
    <w:rsid w:val="711517D9"/>
    <w:rsid w:val="713D769E"/>
    <w:rsid w:val="714425EE"/>
    <w:rsid w:val="714E35C4"/>
    <w:rsid w:val="71681909"/>
    <w:rsid w:val="718D3732"/>
    <w:rsid w:val="71AE02C6"/>
    <w:rsid w:val="71CF64C6"/>
    <w:rsid w:val="71E82A49"/>
    <w:rsid w:val="71F25676"/>
    <w:rsid w:val="71F4319C"/>
    <w:rsid w:val="71F7318A"/>
    <w:rsid w:val="72036E88"/>
    <w:rsid w:val="720B63C0"/>
    <w:rsid w:val="721A3870"/>
    <w:rsid w:val="72203583"/>
    <w:rsid w:val="72BA43E6"/>
    <w:rsid w:val="72C25048"/>
    <w:rsid w:val="72DA76F9"/>
    <w:rsid w:val="72DB435C"/>
    <w:rsid w:val="72FD6BE2"/>
    <w:rsid w:val="731646FB"/>
    <w:rsid w:val="73505E3C"/>
    <w:rsid w:val="736A17C6"/>
    <w:rsid w:val="737308E6"/>
    <w:rsid w:val="739641CD"/>
    <w:rsid w:val="73CD45CC"/>
    <w:rsid w:val="73D03795"/>
    <w:rsid w:val="73DE4104"/>
    <w:rsid w:val="73E442FB"/>
    <w:rsid w:val="73F73418"/>
    <w:rsid w:val="740F42BD"/>
    <w:rsid w:val="74130252"/>
    <w:rsid w:val="741B501D"/>
    <w:rsid w:val="741B7106"/>
    <w:rsid w:val="7472484C"/>
    <w:rsid w:val="747F532B"/>
    <w:rsid w:val="74EE4392"/>
    <w:rsid w:val="750113F7"/>
    <w:rsid w:val="7507768A"/>
    <w:rsid w:val="75AB1C93"/>
    <w:rsid w:val="75FE45EA"/>
    <w:rsid w:val="760F453B"/>
    <w:rsid w:val="761B163F"/>
    <w:rsid w:val="763E532E"/>
    <w:rsid w:val="764467DA"/>
    <w:rsid w:val="767F1775"/>
    <w:rsid w:val="76810114"/>
    <w:rsid w:val="768D3BBF"/>
    <w:rsid w:val="769C3384"/>
    <w:rsid w:val="769C7161"/>
    <w:rsid w:val="76B965AB"/>
    <w:rsid w:val="76BE1FCB"/>
    <w:rsid w:val="76C1645A"/>
    <w:rsid w:val="76C9109B"/>
    <w:rsid w:val="76E41762"/>
    <w:rsid w:val="77156AC5"/>
    <w:rsid w:val="7717316E"/>
    <w:rsid w:val="771F6F0D"/>
    <w:rsid w:val="773A78A3"/>
    <w:rsid w:val="773D7394"/>
    <w:rsid w:val="77440722"/>
    <w:rsid w:val="775C3CBE"/>
    <w:rsid w:val="77603777"/>
    <w:rsid w:val="77860D3A"/>
    <w:rsid w:val="778D20C9"/>
    <w:rsid w:val="77901BB9"/>
    <w:rsid w:val="77A15B74"/>
    <w:rsid w:val="77C7479C"/>
    <w:rsid w:val="77DF669D"/>
    <w:rsid w:val="78381D1A"/>
    <w:rsid w:val="78615304"/>
    <w:rsid w:val="78857307"/>
    <w:rsid w:val="788D7EA7"/>
    <w:rsid w:val="788E3223"/>
    <w:rsid w:val="78BE4BF4"/>
    <w:rsid w:val="78DA2718"/>
    <w:rsid w:val="78E06AB0"/>
    <w:rsid w:val="78EA0495"/>
    <w:rsid w:val="78FD502C"/>
    <w:rsid w:val="7911009D"/>
    <w:rsid w:val="79270F6A"/>
    <w:rsid w:val="793C02BE"/>
    <w:rsid w:val="794C37FB"/>
    <w:rsid w:val="79515378"/>
    <w:rsid w:val="795B1D53"/>
    <w:rsid w:val="798E0318"/>
    <w:rsid w:val="79F06609"/>
    <w:rsid w:val="79F50E8F"/>
    <w:rsid w:val="79F87406"/>
    <w:rsid w:val="7A2912C6"/>
    <w:rsid w:val="7A6B77DD"/>
    <w:rsid w:val="7AD93877"/>
    <w:rsid w:val="7ADB139D"/>
    <w:rsid w:val="7AF20495"/>
    <w:rsid w:val="7B122641"/>
    <w:rsid w:val="7B133AD1"/>
    <w:rsid w:val="7B304A74"/>
    <w:rsid w:val="7B4E1812"/>
    <w:rsid w:val="7B6273C9"/>
    <w:rsid w:val="7B7258DC"/>
    <w:rsid w:val="7B8F48CC"/>
    <w:rsid w:val="7BD02AF1"/>
    <w:rsid w:val="7BE40725"/>
    <w:rsid w:val="7BFC0690"/>
    <w:rsid w:val="7C0829B8"/>
    <w:rsid w:val="7C120DEF"/>
    <w:rsid w:val="7C153169"/>
    <w:rsid w:val="7C1745DC"/>
    <w:rsid w:val="7C182662"/>
    <w:rsid w:val="7C490589"/>
    <w:rsid w:val="7C4C5ED6"/>
    <w:rsid w:val="7C523B48"/>
    <w:rsid w:val="7C6F7FEF"/>
    <w:rsid w:val="7C7E46D6"/>
    <w:rsid w:val="7C86289C"/>
    <w:rsid w:val="7CA85BD2"/>
    <w:rsid w:val="7CBD657D"/>
    <w:rsid w:val="7CC540BD"/>
    <w:rsid w:val="7CCA3116"/>
    <w:rsid w:val="7CCD740C"/>
    <w:rsid w:val="7D060495"/>
    <w:rsid w:val="7D423759"/>
    <w:rsid w:val="7D5A370F"/>
    <w:rsid w:val="7D695F1A"/>
    <w:rsid w:val="7D9D03B6"/>
    <w:rsid w:val="7DC05154"/>
    <w:rsid w:val="7DD30A52"/>
    <w:rsid w:val="7DD956AA"/>
    <w:rsid w:val="7DE93453"/>
    <w:rsid w:val="7DE95B7F"/>
    <w:rsid w:val="7E0E3838"/>
    <w:rsid w:val="7E176B90"/>
    <w:rsid w:val="7E2D5B39"/>
    <w:rsid w:val="7E517841"/>
    <w:rsid w:val="7E5971A9"/>
    <w:rsid w:val="7E8B290D"/>
    <w:rsid w:val="7E9278AE"/>
    <w:rsid w:val="7E9975A5"/>
    <w:rsid w:val="7ED160D1"/>
    <w:rsid w:val="7EDE76AE"/>
    <w:rsid w:val="7EE30820"/>
    <w:rsid w:val="7EFC5B0D"/>
    <w:rsid w:val="7F0332B5"/>
    <w:rsid w:val="7F053BF8"/>
    <w:rsid w:val="7F1103A8"/>
    <w:rsid w:val="7F1840BB"/>
    <w:rsid w:val="7F2647AD"/>
    <w:rsid w:val="7F2A1230"/>
    <w:rsid w:val="7F4C286A"/>
    <w:rsid w:val="7F621ED9"/>
    <w:rsid w:val="7F7C609D"/>
    <w:rsid w:val="7FD02A1D"/>
    <w:rsid w:val="7FE707E4"/>
    <w:rsid w:val="7FF27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1"/>
    <w:basedOn w:val="1"/>
    <w:next w:val="1"/>
    <w:qFormat/>
    <w:uiPriority w:val="0"/>
    <w:pPr>
      <w:keepNext/>
      <w:keepLines/>
      <w:spacing w:line="360" w:lineRule="auto"/>
      <w:jc w:val="center"/>
      <w:outlineLvl w:val="0"/>
    </w:pPr>
    <w:rPr>
      <w:b/>
      <w:bCs/>
      <w:kern w:val="44"/>
      <w:sz w:val="44"/>
      <w:szCs w:val="44"/>
    </w:rPr>
  </w:style>
  <w:style w:type="paragraph" w:styleId="4">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sz w:val="24"/>
      <w:szCs w:val="20"/>
    </w:r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Body Text"/>
    <w:basedOn w:val="1"/>
    <w:next w:val="8"/>
    <w:qFormat/>
    <w:uiPriority w:val="99"/>
    <w:pPr>
      <w:numPr>
        <w:ilvl w:val="0"/>
        <w:numId w:val="1"/>
      </w:numPr>
      <w:tabs>
        <w:tab w:val="clear" w:pos="780"/>
      </w:tabs>
      <w:ind w:left="0" w:firstLine="0"/>
    </w:pPr>
    <w:rPr>
      <w:rFonts w:ascii="黑体" w:eastAsia="黑体"/>
      <w:sz w:val="22"/>
    </w:rPr>
  </w:style>
  <w:style w:type="paragraph" w:customStyle="1" w:styleId="8">
    <w:name w:val="_Style 2"/>
    <w:basedOn w:val="3"/>
    <w:next w:val="1"/>
    <w:qFormat/>
    <w:uiPriority w:val="39"/>
    <w:pPr>
      <w:widowControl/>
      <w:tabs>
        <w:tab w:val="left" w:pos="715"/>
      </w:tabs>
      <w:spacing w:before="480" w:after="0" w:line="276" w:lineRule="auto"/>
      <w:jc w:val="left"/>
      <w:outlineLvl w:val="9"/>
    </w:pPr>
    <w:rPr>
      <w:rFonts w:ascii="Cambria" w:hAnsi="Cambria" w:eastAsia="宋体" w:cs="Times New Roman"/>
      <w:color w:val="365F91"/>
      <w:kern w:val="0"/>
      <w:sz w:val="28"/>
      <w:szCs w:val="28"/>
    </w:rPr>
  </w:style>
  <w:style w:type="paragraph" w:styleId="9">
    <w:name w:val="Body Text Indent"/>
    <w:basedOn w:val="1"/>
    <w:next w:val="1"/>
    <w:qFormat/>
    <w:uiPriority w:val="0"/>
    <w:pPr>
      <w:spacing w:after="120"/>
      <w:ind w:left="200" w:leftChars="200"/>
    </w:pPr>
  </w:style>
  <w:style w:type="paragraph" w:styleId="10">
    <w:name w:val="Plain Text"/>
    <w:basedOn w:val="1"/>
    <w:next w:val="11"/>
    <w:qFormat/>
    <w:uiPriority w:val="0"/>
    <w:rPr>
      <w:rFonts w:ascii="宋体"/>
      <w:color w:val="000000"/>
      <w:szCs w:val="20"/>
      <w:u w:val="none" w:color="000000"/>
    </w:rPr>
  </w:style>
  <w:style w:type="paragraph" w:styleId="11">
    <w:name w:val="index 7"/>
    <w:basedOn w:val="1"/>
    <w:next w:val="1"/>
    <w:qFormat/>
    <w:uiPriority w:val="0"/>
    <w:pPr>
      <w:autoSpaceDE/>
      <w:autoSpaceDN/>
      <w:adjustRightInd/>
      <w:ind w:left="1200" w:leftChars="1200"/>
    </w:pPr>
    <w:rPr>
      <w:color w:val="auto"/>
      <w:kern w:val="2"/>
      <w:szCs w:val="24"/>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uiPriority w:val="0"/>
  </w:style>
  <w:style w:type="paragraph" w:styleId="15">
    <w:name w:val="footnote text"/>
    <w:basedOn w:val="1"/>
    <w:semiHidden/>
    <w:unhideWhenUsed/>
    <w:qFormat/>
    <w:uiPriority w:val="99"/>
    <w:pPr>
      <w:snapToGrid w:val="0"/>
      <w:jc w:val="left"/>
    </w:pPr>
    <w:rPr>
      <w:sz w:val="18"/>
      <w:szCs w:val="18"/>
    </w:rPr>
  </w:style>
  <w:style w:type="paragraph" w:styleId="16">
    <w:name w:val="Body Text 2"/>
    <w:basedOn w:val="1"/>
    <w:qFormat/>
    <w:uiPriority w:val="0"/>
    <w:pPr>
      <w:tabs>
        <w:tab w:val="left" w:pos="0"/>
      </w:tabs>
      <w:spacing w:line="400" w:lineRule="atLeast"/>
    </w:pPr>
    <w:rPr>
      <w:rFonts w:ascii="Arial" w:hAnsi="Arial"/>
      <w:color w:val="000000"/>
    </w:rPr>
  </w:style>
  <w:style w:type="paragraph" w:styleId="17">
    <w:name w:val="Normal (Web)"/>
    <w:basedOn w:val="1"/>
    <w:next w:val="18"/>
    <w:qFormat/>
    <w:uiPriority w:val="99"/>
    <w:pPr>
      <w:widowControl/>
      <w:jc w:val="left"/>
    </w:pPr>
    <w:rPr>
      <w:rFonts w:ascii="宋体" w:hAnsi="宋体" w:eastAsia="宋体" w:cs="宋体"/>
      <w:kern w:val="0"/>
      <w:sz w:val="24"/>
      <w:szCs w:val="24"/>
    </w:rPr>
  </w:style>
  <w:style w:type="paragraph" w:customStyle="1" w:styleId="18">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19">
    <w:name w:val="Body Text First Indent 2"/>
    <w:basedOn w:val="9"/>
    <w:qFormat/>
    <w:uiPriority w:val="0"/>
    <w:pPr>
      <w:ind w:firstLine="420" w:firstLineChars="200"/>
    </w:pPr>
    <w:rPr>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Hyperlink"/>
    <w:qFormat/>
    <w:uiPriority w:val="99"/>
    <w:rPr>
      <w:color w:val="0000FF"/>
      <w:u w:val="single"/>
    </w:rPr>
  </w:style>
  <w:style w:type="character" w:styleId="25">
    <w:name w:val="footnote reference"/>
    <w:basedOn w:val="22"/>
    <w:semiHidden/>
    <w:unhideWhenUsed/>
    <w:qFormat/>
    <w:uiPriority w:val="99"/>
    <w:rPr>
      <w:vertAlign w:val="superscript"/>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标题 5（有编号）（绿盟科技）"/>
    <w:basedOn w:val="1"/>
    <w:next w:val="1"/>
    <w:qFormat/>
    <w:uiPriority w:val="0"/>
    <w:pPr>
      <w:keepNext/>
      <w:keepLines/>
      <w:numPr>
        <w:ilvl w:val="4"/>
        <w:numId w:val="1"/>
      </w:numPr>
      <w:spacing w:before="280" w:after="156" w:line="377" w:lineRule="auto"/>
      <w:jc w:val="left"/>
      <w:outlineLvl w:val="4"/>
    </w:pPr>
    <w:rPr>
      <w:rFonts w:ascii="Arial" w:hAnsi="Arial" w:eastAsia="黑体" w:cs="Times New Roman"/>
      <w:b/>
      <w:sz w:val="24"/>
      <w:szCs w:val="28"/>
    </w:rPr>
  </w:style>
  <w:style w:type="paragraph" w:customStyle="1" w:styleId="28">
    <w:name w:val="Heading3"/>
    <w:basedOn w:val="1"/>
    <w:next w:val="1"/>
    <w:qFormat/>
    <w:uiPriority w:val="0"/>
    <w:pPr>
      <w:keepNext/>
      <w:keepLines/>
      <w:spacing w:before="360" w:after="120"/>
      <w:jc w:val="left"/>
      <w:textAlignment w:val="baseline"/>
    </w:pPr>
    <w:rPr>
      <w:rFonts w:ascii="宋体"/>
      <w:b/>
      <w:kern w:val="0"/>
      <w:sz w:val="24"/>
      <w:szCs w:val="20"/>
      <w:u w:val="single"/>
      <w:lang w:val="en-US" w:eastAsia="zh-CN" w:bidi="ar-SA"/>
    </w:rPr>
  </w:style>
  <w:style w:type="paragraph" w:customStyle="1" w:styleId="29">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30">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31">
    <w:name w:val="文档正文"/>
    <w:basedOn w:val="6"/>
    <w:qFormat/>
    <w:uiPriority w:val="0"/>
    <w:pPr>
      <w:spacing w:line="360" w:lineRule="auto"/>
    </w:pPr>
    <w:rPr>
      <w:rFonts w:ascii="宋体" w:hAnsi="宋体"/>
      <w:b/>
      <w:bCs/>
    </w:rPr>
  </w:style>
  <w:style w:type="paragraph" w:customStyle="1" w:styleId="32">
    <w:name w:val="Heading #2|1"/>
    <w:basedOn w:val="1"/>
    <w:qFormat/>
    <w:uiPriority w:val="0"/>
    <w:pPr>
      <w:widowControl w:val="0"/>
      <w:shd w:val="clear" w:color="auto" w:fill="auto"/>
      <w:spacing w:before="60" w:after="270"/>
      <w:jc w:val="center"/>
      <w:outlineLvl w:val="1"/>
    </w:pPr>
    <w:rPr>
      <w:rFonts w:ascii="宋体" w:hAnsi="宋体" w:eastAsia="宋体" w:cs="宋体"/>
      <w:sz w:val="36"/>
      <w:szCs w:val="36"/>
      <w:u w:val="none"/>
      <w:shd w:val="clear" w:color="auto" w:fill="auto"/>
      <w:lang w:val="zh-TW" w:eastAsia="zh-TW" w:bidi="zh-TW"/>
    </w:rPr>
  </w:style>
  <w:style w:type="paragraph" w:customStyle="1" w:styleId="33">
    <w:name w:val="Body text|2"/>
    <w:basedOn w:val="1"/>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34">
    <w:name w:val="Body text|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35">
    <w:name w:val="Other|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36">
    <w:name w:val="Table caption|1"/>
    <w:basedOn w:val="1"/>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paragraph" w:customStyle="1" w:styleId="37">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paragraph" w:customStyle="1" w:styleId="38">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39">
    <w:name w:val="图例"/>
    <w:basedOn w:val="1"/>
    <w:qFormat/>
    <w:uiPriority w:val="0"/>
    <w:pPr>
      <w:spacing w:before="120" w:beforeLines="0" w:after="120" w:afterLines="0" w:line="360" w:lineRule="auto"/>
      <w:jc w:val="center"/>
    </w:pPr>
    <w:rPr>
      <w:rFonts w:eastAsia="仿宋_GB2312"/>
      <w:b/>
      <w:sz w:val="24"/>
    </w:rPr>
  </w:style>
  <w:style w:type="paragraph" w:customStyle="1" w:styleId="40">
    <w:name w:val="WPS Plain"/>
    <w:qFormat/>
    <w:uiPriority w:val="0"/>
    <w:rPr>
      <w:rFonts w:ascii="Times New Roman" w:hAnsi="Times New Roman" w:eastAsia="宋体" w:cs="Times New Roman"/>
      <w:lang w:val="en-US" w:eastAsia="zh-CN" w:bidi="ar-SA"/>
    </w:rPr>
  </w:style>
  <w:style w:type="paragraph" w:customStyle="1" w:styleId="41">
    <w:name w:val="样式 左侧:  0 厘米 悬挂缩进: 2.5 字符"/>
    <w:basedOn w:val="1"/>
    <w:qFormat/>
    <w:uiPriority w:val="0"/>
    <w:pPr>
      <w:ind w:left="525" w:hanging="525" w:hangingChars="250"/>
    </w:pPr>
    <w:rPr>
      <w:szCs w:val="20"/>
    </w:rPr>
  </w:style>
  <w:style w:type="character" w:customStyle="1" w:styleId="42">
    <w:name w:val="font11"/>
    <w:basedOn w:val="22"/>
    <w:qFormat/>
    <w:uiPriority w:val="0"/>
    <w:rPr>
      <w:rFonts w:ascii="Calibri" w:hAnsi="Calibri" w:cs="Calibri"/>
      <w:color w:val="000000"/>
      <w:sz w:val="20"/>
      <w:szCs w:val="20"/>
      <w:u w:val="none"/>
    </w:rPr>
  </w:style>
  <w:style w:type="paragraph" w:customStyle="1" w:styleId="43">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44">
    <w:name w:val="表名称"/>
    <w:basedOn w:val="6"/>
    <w:qFormat/>
    <w:uiPriority w:val="0"/>
    <w:pPr>
      <w:numPr>
        <w:ilvl w:val="0"/>
        <w:numId w:val="2"/>
      </w:numPr>
      <w:ind w:firstLine="0" w:firstLineChars="0"/>
      <w:jc w:val="center"/>
    </w:pPr>
  </w:style>
  <w:style w:type="character" w:customStyle="1" w:styleId="45">
    <w:name w:val="font01"/>
    <w:basedOn w:val="22"/>
    <w:qFormat/>
    <w:uiPriority w:val="0"/>
    <w:rPr>
      <w:rFonts w:hint="eastAsia" w:ascii="宋体" w:hAnsi="宋体" w:eastAsia="宋体" w:cs="宋体"/>
      <w:color w:val="000000"/>
      <w:sz w:val="18"/>
      <w:szCs w:val="18"/>
      <w:u w:val="none"/>
    </w:rPr>
  </w:style>
  <w:style w:type="character" w:customStyle="1" w:styleId="46">
    <w:name w:val="font21"/>
    <w:basedOn w:val="22"/>
    <w:qFormat/>
    <w:uiPriority w:val="0"/>
    <w:rPr>
      <w:rFonts w:hint="eastAsia" w:ascii="宋体" w:hAnsi="宋体" w:eastAsia="宋体" w:cs="宋体"/>
      <w:color w:val="000000"/>
      <w:sz w:val="21"/>
      <w:szCs w:val="21"/>
      <w:u w:val="none"/>
    </w:rPr>
  </w:style>
  <w:style w:type="paragraph" w:customStyle="1" w:styleId="47">
    <w:name w:val="WPSOffice手动目录 1"/>
    <w:qFormat/>
    <w:uiPriority w:val="0"/>
    <w:pPr>
      <w:ind w:leftChars="0"/>
    </w:pPr>
    <w:rPr>
      <w:rFonts w:ascii="Times New Roman" w:hAnsi="Times New Roman" w:eastAsia="宋体" w:cs="Times New Roman"/>
      <w:sz w:val="20"/>
      <w:szCs w:val="20"/>
    </w:rPr>
  </w:style>
  <w:style w:type="paragraph" w:customStyle="1" w:styleId="48">
    <w:name w:val="WPSOffice手动目录 3"/>
    <w:qFormat/>
    <w:uiPriority w:val="0"/>
    <w:pPr>
      <w:ind w:leftChars="400"/>
    </w:pPr>
    <w:rPr>
      <w:rFonts w:ascii="Times New Roman" w:hAnsi="Times New Roman" w:eastAsia="宋体" w:cs="Times New Roman"/>
      <w:sz w:val="20"/>
      <w:szCs w:val="20"/>
    </w:rPr>
  </w:style>
  <w:style w:type="paragraph" w:customStyle="1" w:styleId="4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46499</Words>
  <Characters>49457</Characters>
  <Lines>0</Lines>
  <Paragraphs>0</Paragraphs>
  <TotalTime>1</TotalTime>
  <ScaleCrop>false</ScaleCrop>
  <LinksUpToDate>false</LinksUpToDate>
  <CharactersWithSpaces>53473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一切都是为了你❤❤</cp:lastModifiedBy>
  <cp:lastPrinted>2023-07-03T08:24:00Z</cp:lastPrinted>
  <dcterms:modified xsi:type="dcterms:W3CDTF">2023-07-04T04:06:42Z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9EFC1E859636460FA21521953CF0EA04</vt:lpwstr>
  </property>
</Properties>
</file>