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仿宋" w:hAnsi="仿宋" w:eastAsia="仿宋" w:cs="仿宋"/>
          <w:w w:val="80"/>
          <w:sz w:val="52"/>
          <w:szCs w:val="52"/>
          <w:lang w:bidi="th-TH"/>
        </w:rPr>
      </w:pPr>
      <w:r>
        <w:rPr>
          <w:sz w:val="20"/>
        </w:rPr>
        <w:drawing>
          <wp:inline distT="0" distB="0" distL="0" distR="0">
            <wp:extent cx="1364615" cy="612775"/>
            <wp:effectExtent l="0" t="0" r="6985" b="9525"/>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a:picLocks noChangeAspect="1"/>
                    </pic:cNvPicPr>
                  </pic:nvPicPr>
                  <pic:blipFill>
                    <a:blip r:embed="rId12" cstate="print"/>
                    <a:stretch>
                      <a:fillRect/>
                    </a:stretch>
                  </pic:blipFill>
                  <pic:spPr>
                    <a:xfrm>
                      <a:off x="0" y="0"/>
                      <a:ext cx="1364615" cy="612775"/>
                    </a:xfrm>
                    <a:prstGeom prst="rect">
                      <a:avLst/>
                    </a:prstGeom>
                  </pic:spPr>
                </pic:pic>
              </a:graphicData>
            </a:graphic>
          </wp:inline>
        </w:drawing>
      </w:r>
    </w:p>
    <w:p>
      <w:pPr>
        <w:pStyle w:val="3"/>
        <w:adjustRightInd w:val="0"/>
        <w:snapToGrid w:val="0"/>
        <w:spacing w:line="360" w:lineRule="auto"/>
        <w:ind w:firstLine="0"/>
        <w:rPr>
          <w:rFonts w:ascii="仿宋" w:hAnsi="仿宋" w:eastAsia="仿宋" w:cs="仿宋"/>
        </w:rPr>
      </w:pPr>
    </w:p>
    <w:p>
      <w:pPr>
        <w:adjustRightInd w:val="0"/>
        <w:snapToGrid w:val="0"/>
        <w:spacing w:line="360" w:lineRule="auto"/>
        <w:jc w:val="center"/>
        <w:rPr>
          <w:rFonts w:hint="eastAsia" w:ascii="仿宋" w:hAnsi="仿宋" w:eastAsia="仿宋" w:cs="仿宋"/>
          <w:b/>
          <w:sz w:val="36"/>
          <w:szCs w:val="200"/>
          <w:highlight w:val="cyan"/>
          <w:lang w:val="en-US" w:eastAsia="zh-CN"/>
        </w:rPr>
      </w:pPr>
      <w:r>
        <w:rPr>
          <w:rFonts w:hint="eastAsia" w:ascii="仿宋" w:hAnsi="仿宋" w:eastAsia="仿宋" w:cs="仿宋"/>
          <w:sz w:val="48"/>
          <w:szCs w:val="48"/>
          <w:lang w:eastAsia="zh-CN"/>
        </w:rPr>
        <w:t>2024年天山区综合电路服务采购一至十三期项目</w:t>
      </w:r>
    </w:p>
    <w:p>
      <w:pPr>
        <w:pStyle w:val="2"/>
        <w:spacing w:line="360" w:lineRule="auto"/>
      </w:pPr>
    </w:p>
    <w:p>
      <w:pPr>
        <w:spacing w:line="360" w:lineRule="auto"/>
        <w:jc w:val="center"/>
        <w:rPr>
          <w:rFonts w:ascii="仿宋" w:hAnsi="仿宋" w:eastAsia="仿宋" w:cs="仿宋"/>
          <w:b/>
          <w:szCs w:val="84"/>
        </w:rPr>
      </w:pPr>
    </w:p>
    <w:p>
      <w:pPr>
        <w:spacing w:line="360" w:lineRule="auto"/>
        <w:jc w:val="center"/>
        <w:rPr>
          <w:rFonts w:ascii="CESI小标宋-GB2312" w:hAnsi="CESI小标宋-GB2312" w:eastAsia="CESI小标宋-GB2312" w:cs="CESI小标宋-GB2312"/>
          <w:b/>
          <w:sz w:val="84"/>
          <w:szCs w:val="84"/>
        </w:rPr>
      </w:pPr>
      <w:r>
        <w:rPr>
          <w:rFonts w:hint="eastAsia" w:ascii="CESI小标宋-GB2312" w:hAnsi="CESI小标宋-GB2312" w:eastAsia="CESI小标宋-GB2312" w:cs="CESI小标宋-GB2312"/>
          <w:b/>
          <w:spacing w:val="40"/>
          <w:w w:val="80"/>
          <w:sz w:val="96"/>
          <w:szCs w:val="96"/>
          <w:lang w:bidi="th-TH"/>
        </w:rPr>
        <w:t>招 标 文 件</w:t>
      </w:r>
    </w:p>
    <w:p>
      <w:pPr>
        <w:spacing w:line="360" w:lineRule="auto"/>
        <w:jc w:val="center"/>
        <w:rPr>
          <w:rFonts w:ascii="仿宋" w:hAnsi="仿宋" w:eastAsia="仿宋" w:cs="仿宋"/>
          <w:b/>
          <w:szCs w:val="84"/>
        </w:rPr>
      </w:pPr>
    </w:p>
    <w:p>
      <w:pPr>
        <w:spacing w:line="360" w:lineRule="auto"/>
        <w:jc w:val="center"/>
        <w:rPr>
          <w:rFonts w:ascii="仿宋" w:hAnsi="仿宋" w:eastAsia="仿宋" w:cs="仿宋"/>
          <w:b/>
          <w:szCs w:val="84"/>
        </w:rPr>
      </w:pPr>
    </w:p>
    <w:p>
      <w:pPr>
        <w:spacing w:line="360" w:lineRule="auto"/>
        <w:jc w:val="center"/>
        <w:rPr>
          <w:rFonts w:hint="eastAsia" w:ascii="仿宋" w:hAnsi="仿宋" w:eastAsia="仿宋" w:cs="仿宋"/>
          <w:b/>
          <w:w w:val="80"/>
          <w:sz w:val="36"/>
          <w:szCs w:val="36"/>
          <w:lang w:eastAsia="zh-CN" w:bidi="th-TH"/>
        </w:rPr>
      </w:pPr>
      <w:r>
        <w:rPr>
          <w:rFonts w:hint="eastAsia" w:ascii="仿宋" w:hAnsi="仿宋" w:eastAsia="仿宋" w:cs="仿宋"/>
          <w:b/>
          <w:w w:val="80"/>
          <w:sz w:val="36"/>
          <w:szCs w:val="36"/>
          <w:lang w:bidi="th-TH"/>
        </w:rPr>
        <w:t>项目编号：</w:t>
      </w:r>
      <w:r>
        <w:rPr>
          <w:rFonts w:hint="eastAsia" w:ascii="仿宋" w:hAnsi="仿宋" w:eastAsia="仿宋" w:cs="仿宋"/>
          <w:b/>
          <w:w w:val="80"/>
          <w:sz w:val="36"/>
          <w:szCs w:val="36"/>
          <w:lang w:eastAsia="zh-CN" w:bidi="th-TH"/>
        </w:rPr>
        <w:t>2023-ZFCG-0092</w:t>
      </w:r>
    </w:p>
    <w:p>
      <w:pPr>
        <w:pStyle w:val="2"/>
      </w:pPr>
    </w:p>
    <w:p>
      <w:pPr>
        <w:pStyle w:val="3"/>
      </w:pPr>
    </w:p>
    <w:p/>
    <w:p>
      <w:pPr>
        <w:rPr>
          <w:rFonts w:ascii="仿宋" w:hAnsi="仿宋" w:eastAsia="仿宋" w:cs="仿宋"/>
          <w:b/>
        </w:rPr>
      </w:pPr>
    </w:p>
    <w:p>
      <w:pPr>
        <w:rPr>
          <w:rFonts w:ascii="仿宋" w:hAnsi="仿宋" w:eastAsia="仿宋" w:cs="仿宋"/>
          <w:b/>
        </w:rPr>
      </w:pPr>
    </w:p>
    <w:tbl>
      <w:tblPr>
        <w:tblStyle w:val="23"/>
        <w:tblW w:w="0" w:type="auto"/>
        <w:jc w:val="center"/>
        <w:tblLayout w:type="fixed"/>
        <w:tblCellMar>
          <w:top w:w="0" w:type="dxa"/>
          <w:left w:w="57" w:type="dxa"/>
          <w:bottom w:w="0" w:type="dxa"/>
          <w:right w:w="57" w:type="dxa"/>
        </w:tblCellMar>
      </w:tblPr>
      <w:tblGrid>
        <w:gridCol w:w="2032"/>
        <w:gridCol w:w="306"/>
        <w:gridCol w:w="4477"/>
      </w:tblGrid>
      <w:tr>
        <w:tblPrEx>
          <w:tblCellMar>
            <w:top w:w="0" w:type="dxa"/>
            <w:left w:w="57" w:type="dxa"/>
            <w:bottom w:w="0" w:type="dxa"/>
            <w:right w:w="57" w:type="dxa"/>
          </w:tblCellMar>
        </w:tblPrEx>
        <w:trPr>
          <w:trHeight w:val="680" w:hRule="atLeast"/>
          <w:jc w:val="center"/>
        </w:trPr>
        <w:tc>
          <w:tcPr>
            <w:tcW w:w="2032" w:type="dxa"/>
            <w:vAlign w:val="center"/>
          </w:tcPr>
          <w:p>
            <w:pPr>
              <w:snapToGrid w:val="0"/>
              <w:jc w:val="distribute"/>
              <w:rPr>
                <w:rFonts w:ascii="仿宋" w:hAnsi="仿宋" w:eastAsia="仿宋" w:cs="仿宋"/>
                <w:kern w:val="21"/>
                <w:sz w:val="30"/>
                <w:szCs w:val="30"/>
              </w:rPr>
            </w:pPr>
            <w:r>
              <w:rPr>
                <w:rFonts w:hint="eastAsia" w:ascii="仿宋" w:hAnsi="仿宋" w:eastAsia="仿宋" w:cs="仿宋"/>
                <w:kern w:val="21"/>
                <w:sz w:val="30"/>
                <w:szCs w:val="30"/>
              </w:rPr>
              <w:t>采购人</w:t>
            </w:r>
          </w:p>
        </w:tc>
        <w:tc>
          <w:tcPr>
            <w:tcW w:w="306" w:type="dxa"/>
            <w:vAlign w:val="center"/>
          </w:tcPr>
          <w:p>
            <w:pPr>
              <w:snapToGrid w:val="0"/>
              <w:jc w:val="distribute"/>
              <w:rPr>
                <w:rFonts w:ascii="仿宋" w:hAnsi="仿宋" w:eastAsia="仿宋" w:cs="仿宋"/>
                <w:kern w:val="21"/>
                <w:sz w:val="30"/>
                <w:szCs w:val="30"/>
              </w:rPr>
            </w:pPr>
            <w:r>
              <w:rPr>
                <w:rFonts w:hint="eastAsia" w:ascii="仿宋" w:hAnsi="仿宋" w:eastAsia="仿宋" w:cs="仿宋"/>
                <w:kern w:val="21"/>
                <w:sz w:val="30"/>
                <w:szCs w:val="30"/>
              </w:rPr>
              <w:t>:</w:t>
            </w:r>
          </w:p>
        </w:tc>
        <w:tc>
          <w:tcPr>
            <w:tcW w:w="4477" w:type="dxa"/>
            <w:vAlign w:val="center"/>
          </w:tcPr>
          <w:p>
            <w:pPr>
              <w:snapToGrid w:val="0"/>
              <w:jc w:val="distribute"/>
              <w:rPr>
                <w:rFonts w:ascii="仿宋" w:hAnsi="仿宋" w:eastAsia="仿宋" w:cs="仿宋"/>
                <w:kern w:val="21"/>
                <w:sz w:val="30"/>
                <w:szCs w:val="30"/>
              </w:rPr>
            </w:pPr>
            <w:r>
              <w:rPr>
                <w:rFonts w:hint="eastAsia" w:ascii="仿宋" w:hAnsi="仿宋" w:eastAsia="仿宋" w:cs="仿宋"/>
                <w:kern w:val="21"/>
                <w:sz w:val="30"/>
                <w:szCs w:val="30"/>
              </w:rPr>
              <w:t>中国共产党乌鲁木齐市天山区委员会政法委员会</w:t>
            </w:r>
          </w:p>
        </w:tc>
      </w:tr>
      <w:tr>
        <w:tblPrEx>
          <w:tblCellMar>
            <w:top w:w="0" w:type="dxa"/>
            <w:left w:w="57" w:type="dxa"/>
            <w:bottom w:w="0" w:type="dxa"/>
            <w:right w:w="57" w:type="dxa"/>
          </w:tblCellMar>
        </w:tblPrEx>
        <w:trPr>
          <w:trHeight w:val="297" w:hRule="atLeast"/>
          <w:jc w:val="center"/>
        </w:trPr>
        <w:tc>
          <w:tcPr>
            <w:tcW w:w="2032" w:type="dxa"/>
            <w:vAlign w:val="center"/>
          </w:tcPr>
          <w:p>
            <w:pPr>
              <w:snapToGrid w:val="0"/>
              <w:jc w:val="distribute"/>
              <w:rPr>
                <w:rFonts w:ascii="仿宋" w:hAnsi="仿宋" w:eastAsia="仿宋" w:cs="仿宋"/>
                <w:kern w:val="21"/>
                <w:szCs w:val="21"/>
              </w:rPr>
            </w:pPr>
          </w:p>
        </w:tc>
        <w:tc>
          <w:tcPr>
            <w:tcW w:w="306" w:type="dxa"/>
            <w:vAlign w:val="center"/>
          </w:tcPr>
          <w:p>
            <w:pPr>
              <w:snapToGrid w:val="0"/>
              <w:jc w:val="distribute"/>
              <w:rPr>
                <w:rFonts w:ascii="仿宋" w:hAnsi="仿宋" w:eastAsia="仿宋" w:cs="仿宋"/>
                <w:kern w:val="21"/>
                <w:szCs w:val="21"/>
              </w:rPr>
            </w:pPr>
          </w:p>
        </w:tc>
        <w:tc>
          <w:tcPr>
            <w:tcW w:w="4477" w:type="dxa"/>
            <w:vAlign w:val="center"/>
          </w:tcPr>
          <w:p>
            <w:pPr>
              <w:snapToGrid w:val="0"/>
              <w:jc w:val="distribute"/>
              <w:rPr>
                <w:rFonts w:ascii="仿宋" w:hAnsi="仿宋" w:eastAsia="仿宋" w:cs="仿宋"/>
                <w:kern w:val="21"/>
                <w:szCs w:val="21"/>
              </w:rPr>
            </w:pPr>
          </w:p>
        </w:tc>
      </w:tr>
      <w:tr>
        <w:tblPrEx>
          <w:tblCellMar>
            <w:top w:w="0" w:type="dxa"/>
            <w:left w:w="57" w:type="dxa"/>
            <w:bottom w:w="0" w:type="dxa"/>
            <w:right w:w="57" w:type="dxa"/>
          </w:tblCellMar>
        </w:tblPrEx>
        <w:trPr>
          <w:trHeight w:val="680" w:hRule="atLeast"/>
          <w:jc w:val="center"/>
        </w:trPr>
        <w:tc>
          <w:tcPr>
            <w:tcW w:w="2032" w:type="dxa"/>
            <w:vAlign w:val="center"/>
          </w:tcPr>
          <w:p>
            <w:pPr>
              <w:snapToGrid w:val="0"/>
              <w:jc w:val="distribute"/>
              <w:rPr>
                <w:rFonts w:ascii="仿宋" w:hAnsi="仿宋" w:eastAsia="仿宋" w:cs="仿宋"/>
                <w:kern w:val="21"/>
                <w:sz w:val="30"/>
                <w:szCs w:val="30"/>
              </w:rPr>
            </w:pPr>
            <w:r>
              <w:rPr>
                <w:rFonts w:hint="eastAsia" w:ascii="仿宋" w:hAnsi="仿宋" w:eastAsia="仿宋" w:cs="仿宋"/>
                <w:kern w:val="21"/>
                <w:sz w:val="30"/>
                <w:szCs w:val="30"/>
              </w:rPr>
              <w:t>采购代理机构</w:t>
            </w:r>
          </w:p>
        </w:tc>
        <w:tc>
          <w:tcPr>
            <w:tcW w:w="306" w:type="dxa"/>
            <w:vAlign w:val="center"/>
          </w:tcPr>
          <w:p>
            <w:pPr>
              <w:snapToGrid w:val="0"/>
              <w:jc w:val="distribute"/>
              <w:rPr>
                <w:rFonts w:ascii="仿宋" w:hAnsi="仿宋" w:eastAsia="仿宋" w:cs="仿宋"/>
                <w:kern w:val="21"/>
                <w:sz w:val="30"/>
                <w:szCs w:val="30"/>
              </w:rPr>
            </w:pPr>
            <w:r>
              <w:rPr>
                <w:rFonts w:hint="eastAsia" w:ascii="仿宋" w:hAnsi="仿宋" w:eastAsia="仿宋" w:cs="仿宋"/>
                <w:kern w:val="21"/>
                <w:sz w:val="30"/>
                <w:szCs w:val="30"/>
              </w:rPr>
              <w:t>:</w:t>
            </w:r>
          </w:p>
        </w:tc>
        <w:tc>
          <w:tcPr>
            <w:tcW w:w="4477" w:type="dxa"/>
            <w:vAlign w:val="center"/>
          </w:tcPr>
          <w:p>
            <w:pPr>
              <w:snapToGrid w:val="0"/>
              <w:jc w:val="distribute"/>
              <w:rPr>
                <w:rFonts w:ascii="仿宋" w:hAnsi="仿宋" w:eastAsia="仿宋" w:cs="仿宋"/>
                <w:kern w:val="21"/>
                <w:sz w:val="30"/>
                <w:szCs w:val="30"/>
              </w:rPr>
            </w:pPr>
            <w:r>
              <w:rPr>
                <w:rFonts w:hint="eastAsia" w:ascii="仿宋" w:hAnsi="仿宋" w:eastAsia="仿宋" w:cs="仿宋"/>
                <w:kern w:val="21"/>
                <w:sz w:val="30"/>
                <w:szCs w:val="30"/>
              </w:rPr>
              <w:t>新疆正禾招投标有限公司</w:t>
            </w:r>
          </w:p>
        </w:tc>
      </w:tr>
      <w:tr>
        <w:tblPrEx>
          <w:tblCellMar>
            <w:top w:w="0" w:type="dxa"/>
            <w:left w:w="57" w:type="dxa"/>
            <w:bottom w:w="0" w:type="dxa"/>
            <w:right w:w="57" w:type="dxa"/>
          </w:tblCellMar>
        </w:tblPrEx>
        <w:trPr>
          <w:trHeight w:val="680" w:hRule="atLeast"/>
          <w:jc w:val="center"/>
        </w:trPr>
        <w:tc>
          <w:tcPr>
            <w:tcW w:w="6815" w:type="dxa"/>
            <w:gridSpan w:val="3"/>
            <w:vAlign w:val="center"/>
          </w:tcPr>
          <w:p>
            <w:pPr>
              <w:snapToGrid w:val="0"/>
              <w:jc w:val="center"/>
              <w:rPr>
                <w:rFonts w:ascii="仿宋" w:hAnsi="仿宋" w:eastAsia="仿宋" w:cs="仿宋"/>
                <w:kern w:val="21"/>
                <w:sz w:val="30"/>
                <w:szCs w:val="30"/>
              </w:rPr>
            </w:pPr>
            <w:r>
              <w:rPr>
                <w:rFonts w:hint="eastAsia" w:ascii="仿宋" w:hAnsi="仿宋" w:eastAsia="仿宋" w:cs="仿宋"/>
                <w:kern w:val="21"/>
                <w:sz w:val="30"/>
                <w:szCs w:val="30"/>
              </w:rPr>
              <w:t>2023</w:t>
            </w:r>
            <w:r>
              <w:rPr>
                <w:rFonts w:hint="eastAsia" w:ascii="仿宋" w:hAnsi="仿宋" w:eastAsia="仿宋" w:cs="仿宋"/>
                <w:kern w:val="21"/>
                <w:sz w:val="30"/>
                <w:szCs w:val="30"/>
                <w:lang w:val="en-US" w:eastAsia="zh-CN"/>
              </w:rPr>
              <w:t xml:space="preserve"> </w:t>
            </w:r>
            <w:r>
              <w:rPr>
                <w:rFonts w:hint="eastAsia" w:ascii="仿宋" w:hAnsi="仿宋" w:eastAsia="仿宋" w:cs="仿宋"/>
                <w:kern w:val="21"/>
                <w:sz w:val="30"/>
                <w:szCs w:val="30"/>
              </w:rPr>
              <w:t>年</w:t>
            </w:r>
            <w:r>
              <w:rPr>
                <w:rFonts w:hint="eastAsia" w:ascii="仿宋" w:hAnsi="仿宋" w:eastAsia="仿宋" w:cs="仿宋"/>
                <w:kern w:val="21"/>
                <w:sz w:val="30"/>
                <w:szCs w:val="30"/>
                <w:lang w:val="en-US" w:eastAsia="zh-CN"/>
              </w:rPr>
              <w:t xml:space="preserve">12 </w:t>
            </w:r>
            <w:r>
              <w:rPr>
                <w:rFonts w:hint="eastAsia" w:ascii="仿宋" w:hAnsi="仿宋" w:eastAsia="仿宋" w:cs="仿宋"/>
                <w:kern w:val="21"/>
                <w:sz w:val="30"/>
                <w:szCs w:val="30"/>
              </w:rPr>
              <w:t>月</w:t>
            </w:r>
          </w:p>
        </w:tc>
      </w:tr>
    </w:tbl>
    <w:p>
      <w:pPr>
        <w:pStyle w:val="14"/>
        <w:spacing w:line="360" w:lineRule="auto"/>
        <w:jc w:val="center"/>
        <w:rPr>
          <w:rFonts w:ascii="仿宋" w:hAnsi="仿宋" w:eastAsia="仿宋" w:cs="仿宋"/>
          <w:b/>
          <w:sz w:val="32"/>
          <w:szCs w:val="28"/>
        </w:rPr>
      </w:pPr>
      <w:r>
        <w:rPr>
          <w:rFonts w:hint="eastAsia" w:ascii="仿宋" w:hAnsi="仿宋" w:eastAsia="仿宋" w:cs="仿宋"/>
          <w:b/>
          <w:sz w:val="48"/>
          <w:szCs w:val="48"/>
        </w:rPr>
        <w:br w:type="page"/>
      </w:r>
      <w:r>
        <w:rPr>
          <w:rFonts w:hint="eastAsia" w:ascii="仿宋" w:hAnsi="仿宋" w:eastAsia="仿宋" w:cs="仿宋"/>
          <w:b/>
          <w:sz w:val="32"/>
          <w:szCs w:val="28"/>
        </w:rPr>
        <w:t>目    录</w:t>
      </w:r>
    </w:p>
    <w:p>
      <w:pPr>
        <w:pStyle w:val="18"/>
        <w:tabs>
          <w:tab w:val="right" w:leader="dot" w:pos="9070"/>
          <w:tab w:val="clear" w:pos="8720"/>
        </w:tabs>
        <w:spacing w:before="0" w:after="0" w:line="360" w:lineRule="auto"/>
        <w:rPr>
          <w:rFonts w:ascii="仿宋" w:hAnsi="仿宋" w:eastAsia="仿宋" w:cs="仿宋"/>
          <w:sz w:val="24"/>
        </w:rPr>
      </w:pPr>
      <w:r>
        <w:rPr>
          <w:rFonts w:hint="eastAsia" w:ascii="仿宋" w:hAnsi="仿宋" w:eastAsia="仿宋" w:cs="仿宋"/>
          <w:b/>
          <w:caps w:val="0"/>
          <w:sz w:val="28"/>
          <w:szCs w:val="21"/>
        </w:rPr>
        <w:fldChar w:fldCharType="begin"/>
      </w:r>
      <w:r>
        <w:rPr>
          <w:rFonts w:hint="eastAsia" w:ascii="仿宋" w:hAnsi="仿宋" w:eastAsia="仿宋" w:cs="仿宋"/>
          <w:b/>
          <w:caps w:val="0"/>
          <w:sz w:val="28"/>
          <w:szCs w:val="21"/>
        </w:rPr>
        <w:instrText xml:space="preserve"> TOC \o "1-2" \u </w:instrText>
      </w:r>
      <w:r>
        <w:rPr>
          <w:rFonts w:hint="eastAsia" w:ascii="仿宋" w:hAnsi="仿宋" w:eastAsia="仿宋" w:cs="仿宋"/>
          <w:b/>
          <w:caps w:val="0"/>
          <w:sz w:val="28"/>
          <w:szCs w:val="21"/>
        </w:rPr>
        <w:fldChar w:fldCharType="separate"/>
      </w:r>
      <w:r>
        <w:rPr>
          <w:rFonts w:hint="eastAsia" w:ascii="仿宋" w:hAnsi="仿宋" w:eastAsia="仿宋" w:cs="仿宋"/>
          <w:sz w:val="24"/>
          <w:szCs w:val="30"/>
        </w:rPr>
        <w:t>第一部分  采购公告</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_Toc14260 \h </w:instrText>
      </w:r>
      <w:r>
        <w:rPr>
          <w:rFonts w:hint="eastAsia" w:ascii="仿宋" w:hAnsi="仿宋" w:eastAsia="仿宋" w:cs="仿宋"/>
          <w:sz w:val="24"/>
        </w:rPr>
        <w:fldChar w:fldCharType="separate"/>
      </w:r>
      <w:r>
        <w:rPr>
          <w:rFonts w:hint="eastAsia" w:ascii="仿宋" w:hAnsi="仿宋" w:eastAsia="仿宋" w:cs="仿宋"/>
          <w:sz w:val="24"/>
        </w:rPr>
        <w:t>3</w:t>
      </w:r>
      <w:r>
        <w:rPr>
          <w:rFonts w:hint="eastAsia" w:ascii="仿宋" w:hAnsi="仿宋" w:eastAsia="仿宋" w:cs="仿宋"/>
          <w:sz w:val="24"/>
        </w:rPr>
        <w:fldChar w:fldCharType="end"/>
      </w:r>
    </w:p>
    <w:p>
      <w:pPr>
        <w:pStyle w:val="19"/>
        <w:tabs>
          <w:tab w:val="right" w:leader="dot" w:pos="9070"/>
          <w:tab w:val="clear" w:pos="8720"/>
        </w:tabs>
        <w:spacing w:line="360" w:lineRule="auto"/>
        <w:rPr>
          <w:rFonts w:ascii="仿宋" w:hAnsi="仿宋" w:eastAsia="仿宋" w:cs="仿宋"/>
          <w:sz w:val="24"/>
        </w:rPr>
      </w:pPr>
      <w:r>
        <w:rPr>
          <w:rFonts w:hint="eastAsia" w:ascii="仿宋" w:hAnsi="仿宋" w:eastAsia="仿宋" w:cs="仿宋"/>
          <w:sz w:val="24"/>
          <w:szCs w:val="30"/>
        </w:rPr>
        <w:t>前 附 表</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_Toc26345 \h </w:instrText>
      </w:r>
      <w:r>
        <w:rPr>
          <w:rFonts w:hint="eastAsia" w:ascii="仿宋" w:hAnsi="仿宋" w:eastAsia="仿宋" w:cs="仿宋"/>
          <w:sz w:val="24"/>
        </w:rPr>
        <w:fldChar w:fldCharType="separate"/>
      </w:r>
      <w:r>
        <w:rPr>
          <w:rFonts w:hint="eastAsia" w:ascii="仿宋" w:hAnsi="仿宋" w:eastAsia="仿宋" w:cs="仿宋"/>
          <w:sz w:val="24"/>
        </w:rPr>
        <w:t>6</w:t>
      </w:r>
      <w:r>
        <w:rPr>
          <w:rFonts w:hint="eastAsia" w:ascii="仿宋" w:hAnsi="仿宋" w:eastAsia="仿宋" w:cs="仿宋"/>
          <w:sz w:val="24"/>
        </w:rPr>
        <w:fldChar w:fldCharType="end"/>
      </w:r>
    </w:p>
    <w:p>
      <w:pPr>
        <w:pStyle w:val="18"/>
        <w:tabs>
          <w:tab w:val="right" w:leader="dot" w:pos="9070"/>
          <w:tab w:val="clear" w:pos="8720"/>
        </w:tabs>
        <w:spacing w:before="0" w:after="0" w:line="360" w:lineRule="auto"/>
        <w:rPr>
          <w:rFonts w:ascii="仿宋" w:hAnsi="仿宋" w:eastAsia="仿宋" w:cs="仿宋"/>
          <w:sz w:val="24"/>
        </w:rPr>
      </w:pPr>
      <w:r>
        <w:rPr>
          <w:rFonts w:hint="eastAsia" w:ascii="仿宋" w:hAnsi="仿宋" w:eastAsia="仿宋" w:cs="仿宋"/>
          <w:sz w:val="24"/>
          <w:szCs w:val="30"/>
        </w:rPr>
        <w:t>第二部分  投标须知</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_Toc7086 \h </w:instrText>
      </w:r>
      <w:r>
        <w:rPr>
          <w:rFonts w:hint="eastAsia" w:ascii="仿宋" w:hAnsi="仿宋" w:eastAsia="仿宋" w:cs="仿宋"/>
          <w:sz w:val="24"/>
        </w:rPr>
        <w:fldChar w:fldCharType="separate"/>
      </w:r>
      <w:r>
        <w:rPr>
          <w:rFonts w:hint="eastAsia" w:ascii="仿宋" w:hAnsi="仿宋" w:eastAsia="仿宋" w:cs="仿宋"/>
          <w:sz w:val="24"/>
        </w:rPr>
        <w:t>14</w:t>
      </w:r>
      <w:r>
        <w:rPr>
          <w:rFonts w:hint="eastAsia" w:ascii="仿宋" w:hAnsi="仿宋" w:eastAsia="仿宋" w:cs="仿宋"/>
          <w:sz w:val="24"/>
        </w:rPr>
        <w:fldChar w:fldCharType="end"/>
      </w:r>
    </w:p>
    <w:p>
      <w:pPr>
        <w:pStyle w:val="19"/>
        <w:tabs>
          <w:tab w:val="right" w:leader="dot" w:pos="9070"/>
          <w:tab w:val="clear" w:pos="8720"/>
        </w:tabs>
        <w:spacing w:line="360" w:lineRule="auto"/>
        <w:rPr>
          <w:rFonts w:ascii="仿宋" w:hAnsi="仿宋" w:eastAsia="仿宋" w:cs="仿宋"/>
          <w:sz w:val="24"/>
        </w:rPr>
      </w:pPr>
      <w:r>
        <w:rPr>
          <w:rFonts w:hint="eastAsia" w:ascii="仿宋" w:hAnsi="仿宋" w:eastAsia="仿宋" w:cs="仿宋"/>
          <w:sz w:val="24"/>
        </w:rPr>
        <w:t>一、总则</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_Toc29347 \h </w:instrText>
      </w:r>
      <w:r>
        <w:rPr>
          <w:rFonts w:hint="eastAsia" w:ascii="仿宋" w:hAnsi="仿宋" w:eastAsia="仿宋" w:cs="仿宋"/>
          <w:sz w:val="24"/>
        </w:rPr>
        <w:fldChar w:fldCharType="separate"/>
      </w:r>
      <w:r>
        <w:rPr>
          <w:rFonts w:hint="eastAsia" w:ascii="仿宋" w:hAnsi="仿宋" w:eastAsia="仿宋" w:cs="仿宋"/>
          <w:sz w:val="24"/>
        </w:rPr>
        <w:t>14</w:t>
      </w:r>
      <w:r>
        <w:rPr>
          <w:rFonts w:hint="eastAsia" w:ascii="仿宋" w:hAnsi="仿宋" w:eastAsia="仿宋" w:cs="仿宋"/>
          <w:sz w:val="24"/>
        </w:rPr>
        <w:fldChar w:fldCharType="end"/>
      </w:r>
    </w:p>
    <w:p>
      <w:pPr>
        <w:pStyle w:val="19"/>
        <w:tabs>
          <w:tab w:val="right" w:leader="dot" w:pos="9070"/>
          <w:tab w:val="clear" w:pos="8720"/>
        </w:tabs>
        <w:spacing w:line="360" w:lineRule="auto"/>
        <w:rPr>
          <w:rFonts w:ascii="仿宋" w:hAnsi="仿宋" w:eastAsia="仿宋" w:cs="仿宋"/>
          <w:sz w:val="24"/>
        </w:rPr>
      </w:pPr>
      <w:r>
        <w:rPr>
          <w:rFonts w:hint="eastAsia" w:ascii="仿宋" w:hAnsi="仿宋" w:eastAsia="仿宋" w:cs="仿宋"/>
          <w:sz w:val="24"/>
        </w:rPr>
        <w:t>二、招标文件的构成、澄清、修改</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_Toc6316 \h </w:instrText>
      </w:r>
      <w:r>
        <w:rPr>
          <w:rFonts w:hint="eastAsia" w:ascii="仿宋" w:hAnsi="仿宋" w:eastAsia="仿宋" w:cs="仿宋"/>
          <w:sz w:val="24"/>
        </w:rPr>
        <w:fldChar w:fldCharType="separate"/>
      </w:r>
      <w:r>
        <w:rPr>
          <w:rFonts w:hint="eastAsia" w:ascii="仿宋" w:hAnsi="仿宋" w:eastAsia="仿宋" w:cs="仿宋"/>
          <w:sz w:val="24"/>
        </w:rPr>
        <w:t>18</w:t>
      </w:r>
      <w:r>
        <w:rPr>
          <w:rFonts w:hint="eastAsia" w:ascii="仿宋" w:hAnsi="仿宋" w:eastAsia="仿宋" w:cs="仿宋"/>
          <w:sz w:val="24"/>
        </w:rPr>
        <w:fldChar w:fldCharType="end"/>
      </w:r>
    </w:p>
    <w:p>
      <w:pPr>
        <w:pStyle w:val="19"/>
        <w:tabs>
          <w:tab w:val="right" w:leader="dot" w:pos="9070"/>
          <w:tab w:val="clear" w:pos="8720"/>
        </w:tabs>
        <w:spacing w:line="360" w:lineRule="auto"/>
        <w:rPr>
          <w:rFonts w:ascii="仿宋" w:hAnsi="仿宋" w:eastAsia="仿宋" w:cs="仿宋"/>
          <w:sz w:val="24"/>
        </w:rPr>
      </w:pPr>
      <w:r>
        <w:rPr>
          <w:rFonts w:hint="eastAsia" w:ascii="仿宋" w:hAnsi="仿宋" w:eastAsia="仿宋" w:cs="仿宋"/>
          <w:sz w:val="24"/>
        </w:rPr>
        <w:t>三、投标</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_Toc17867 \h </w:instrText>
      </w:r>
      <w:r>
        <w:rPr>
          <w:rFonts w:hint="eastAsia" w:ascii="仿宋" w:hAnsi="仿宋" w:eastAsia="仿宋" w:cs="仿宋"/>
          <w:sz w:val="24"/>
        </w:rPr>
        <w:fldChar w:fldCharType="separate"/>
      </w:r>
      <w:r>
        <w:rPr>
          <w:rFonts w:hint="eastAsia" w:ascii="仿宋" w:hAnsi="仿宋" w:eastAsia="仿宋" w:cs="仿宋"/>
          <w:sz w:val="24"/>
        </w:rPr>
        <w:t>18</w:t>
      </w:r>
      <w:r>
        <w:rPr>
          <w:rFonts w:hint="eastAsia" w:ascii="仿宋" w:hAnsi="仿宋" w:eastAsia="仿宋" w:cs="仿宋"/>
          <w:sz w:val="24"/>
        </w:rPr>
        <w:fldChar w:fldCharType="end"/>
      </w:r>
    </w:p>
    <w:p>
      <w:pPr>
        <w:pStyle w:val="19"/>
        <w:tabs>
          <w:tab w:val="right" w:leader="dot" w:pos="9070"/>
          <w:tab w:val="clear" w:pos="8720"/>
        </w:tabs>
        <w:spacing w:line="360" w:lineRule="auto"/>
        <w:rPr>
          <w:rFonts w:ascii="仿宋" w:hAnsi="仿宋" w:eastAsia="仿宋" w:cs="仿宋"/>
          <w:sz w:val="24"/>
        </w:rPr>
      </w:pPr>
      <w:r>
        <w:rPr>
          <w:rFonts w:hint="eastAsia" w:ascii="仿宋" w:hAnsi="仿宋" w:eastAsia="仿宋" w:cs="仿宋"/>
          <w:sz w:val="24"/>
        </w:rPr>
        <w:t>四、开标、资格审查与信用信息查询</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_Toc16623 \h </w:instrText>
      </w:r>
      <w:r>
        <w:rPr>
          <w:rFonts w:hint="eastAsia" w:ascii="仿宋" w:hAnsi="仿宋" w:eastAsia="仿宋" w:cs="仿宋"/>
          <w:sz w:val="24"/>
        </w:rPr>
        <w:fldChar w:fldCharType="separate"/>
      </w:r>
      <w:r>
        <w:rPr>
          <w:rFonts w:hint="eastAsia" w:ascii="仿宋" w:hAnsi="仿宋" w:eastAsia="仿宋" w:cs="仿宋"/>
          <w:sz w:val="24"/>
        </w:rPr>
        <w:t>22</w:t>
      </w:r>
      <w:r>
        <w:rPr>
          <w:rFonts w:hint="eastAsia" w:ascii="仿宋" w:hAnsi="仿宋" w:eastAsia="仿宋" w:cs="仿宋"/>
          <w:sz w:val="24"/>
        </w:rPr>
        <w:fldChar w:fldCharType="end"/>
      </w:r>
    </w:p>
    <w:p>
      <w:pPr>
        <w:pStyle w:val="19"/>
        <w:tabs>
          <w:tab w:val="right" w:leader="dot" w:pos="9070"/>
          <w:tab w:val="clear" w:pos="8720"/>
        </w:tabs>
        <w:spacing w:line="360" w:lineRule="auto"/>
        <w:rPr>
          <w:rFonts w:ascii="仿宋" w:hAnsi="仿宋" w:eastAsia="仿宋" w:cs="仿宋"/>
          <w:sz w:val="24"/>
        </w:rPr>
      </w:pPr>
      <w:r>
        <w:rPr>
          <w:rFonts w:hint="eastAsia" w:ascii="仿宋" w:hAnsi="仿宋" w:eastAsia="仿宋" w:cs="仿宋"/>
          <w:sz w:val="24"/>
        </w:rPr>
        <w:t>五、评标</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_Toc26480 \h </w:instrText>
      </w:r>
      <w:r>
        <w:rPr>
          <w:rFonts w:hint="eastAsia" w:ascii="仿宋" w:hAnsi="仿宋" w:eastAsia="仿宋" w:cs="仿宋"/>
          <w:sz w:val="24"/>
        </w:rPr>
        <w:fldChar w:fldCharType="separate"/>
      </w:r>
      <w:r>
        <w:rPr>
          <w:rFonts w:hint="eastAsia" w:ascii="仿宋" w:hAnsi="仿宋" w:eastAsia="仿宋" w:cs="仿宋"/>
          <w:sz w:val="24"/>
        </w:rPr>
        <w:t>25</w:t>
      </w:r>
      <w:r>
        <w:rPr>
          <w:rFonts w:hint="eastAsia" w:ascii="仿宋" w:hAnsi="仿宋" w:eastAsia="仿宋" w:cs="仿宋"/>
          <w:sz w:val="24"/>
        </w:rPr>
        <w:fldChar w:fldCharType="end"/>
      </w:r>
    </w:p>
    <w:p>
      <w:pPr>
        <w:pStyle w:val="19"/>
        <w:tabs>
          <w:tab w:val="right" w:leader="dot" w:pos="9070"/>
          <w:tab w:val="clear" w:pos="8720"/>
        </w:tabs>
        <w:spacing w:line="360" w:lineRule="auto"/>
        <w:rPr>
          <w:rFonts w:ascii="仿宋" w:hAnsi="仿宋" w:eastAsia="仿宋" w:cs="仿宋"/>
          <w:sz w:val="24"/>
        </w:rPr>
      </w:pPr>
      <w:r>
        <w:rPr>
          <w:rFonts w:hint="eastAsia" w:ascii="仿宋" w:hAnsi="仿宋" w:eastAsia="仿宋" w:cs="仿宋"/>
          <w:sz w:val="24"/>
        </w:rPr>
        <w:t>六、定 标</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_Toc3542 \h </w:instrText>
      </w:r>
      <w:r>
        <w:rPr>
          <w:rFonts w:hint="eastAsia" w:ascii="仿宋" w:hAnsi="仿宋" w:eastAsia="仿宋" w:cs="仿宋"/>
          <w:sz w:val="24"/>
        </w:rPr>
        <w:fldChar w:fldCharType="separate"/>
      </w:r>
      <w:r>
        <w:rPr>
          <w:rFonts w:hint="eastAsia" w:ascii="仿宋" w:hAnsi="仿宋" w:eastAsia="仿宋" w:cs="仿宋"/>
          <w:sz w:val="24"/>
        </w:rPr>
        <w:t>25</w:t>
      </w:r>
      <w:r>
        <w:rPr>
          <w:rFonts w:hint="eastAsia" w:ascii="仿宋" w:hAnsi="仿宋" w:eastAsia="仿宋" w:cs="仿宋"/>
          <w:sz w:val="24"/>
        </w:rPr>
        <w:fldChar w:fldCharType="end"/>
      </w:r>
    </w:p>
    <w:p>
      <w:pPr>
        <w:pStyle w:val="19"/>
        <w:tabs>
          <w:tab w:val="right" w:leader="dot" w:pos="9070"/>
          <w:tab w:val="clear" w:pos="8720"/>
        </w:tabs>
        <w:spacing w:line="360" w:lineRule="auto"/>
        <w:rPr>
          <w:rFonts w:ascii="仿宋" w:hAnsi="仿宋" w:eastAsia="仿宋" w:cs="仿宋"/>
          <w:sz w:val="24"/>
        </w:rPr>
      </w:pPr>
      <w:r>
        <w:rPr>
          <w:rFonts w:hint="eastAsia" w:ascii="仿宋" w:hAnsi="仿宋" w:eastAsia="仿宋" w:cs="仿宋"/>
          <w:sz w:val="24"/>
        </w:rPr>
        <w:t>七、合同授予</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_Toc26580 \h </w:instrText>
      </w:r>
      <w:r>
        <w:rPr>
          <w:rFonts w:hint="eastAsia" w:ascii="仿宋" w:hAnsi="仿宋" w:eastAsia="仿宋" w:cs="仿宋"/>
          <w:sz w:val="24"/>
        </w:rPr>
        <w:fldChar w:fldCharType="separate"/>
      </w:r>
      <w:r>
        <w:rPr>
          <w:rFonts w:hint="eastAsia" w:ascii="仿宋" w:hAnsi="仿宋" w:eastAsia="仿宋" w:cs="仿宋"/>
          <w:sz w:val="24"/>
        </w:rPr>
        <w:t>26</w:t>
      </w:r>
      <w:r>
        <w:rPr>
          <w:rFonts w:hint="eastAsia" w:ascii="仿宋" w:hAnsi="仿宋" w:eastAsia="仿宋" w:cs="仿宋"/>
          <w:sz w:val="24"/>
        </w:rPr>
        <w:fldChar w:fldCharType="end"/>
      </w:r>
    </w:p>
    <w:p>
      <w:pPr>
        <w:pStyle w:val="19"/>
        <w:tabs>
          <w:tab w:val="right" w:leader="dot" w:pos="9070"/>
          <w:tab w:val="clear" w:pos="8720"/>
        </w:tabs>
        <w:spacing w:line="360" w:lineRule="auto"/>
        <w:rPr>
          <w:rFonts w:ascii="仿宋" w:hAnsi="仿宋" w:eastAsia="仿宋" w:cs="仿宋"/>
          <w:sz w:val="24"/>
        </w:rPr>
      </w:pPr>
      <w:r>
        <w:rPr>
          <w:rFonts w:hint="eastAsia" w:ascii="仿宋" w:hAnsi="仿宋" w:eastAsia="仿宋" w:cs="仿宋"/>
          <w:sz w:val="24"/>
        </w:rPr>
        <w:t>八、电子交易活动的中止</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_Toc24948 \h </w:instrText>
      </w:r>
      <w:r>
        <w:rPr>
          <w:rFonts w:hint="eastAsia" w:ascii="仿宋" w:hAnsi="仿宋" w:eastAsia="仿宋" w:cs="仿宋"/>
          <w:sz w:val="24"/>
        </w:rPr>
        <w:fldChar w:fldCharType="separate"/>
      </w:r>
      <w:r>
        <w:rPr>
          <w:rFonts w:hint="eastAsia" w:ascii="仿宋" w:hAnsi="仿宋" w:eastAsia="仿宋" w:cs="仿宋"/>
          <w:sz w:val="24"/>
        </w:rPr>
        <w:t>27</w:t>
      </w:r>
      <w:r>
        <w:rPr>
          <w:rFonts w:hint="eastAsia" w:ascii="仿宋" w:hAnsi="仿宋" w:eastAsia="仿宋" w:cs="仿宋"/>
          <w:sz w:val="24"/>
        </w:rPr>
        <w:fldChar w:fldCharType="end"/>
      </w:r>
    </w:p>
    <w:p>
      <w:pPr>
        <w:pStyle w:val="19"/>
        <w:tabs>
          <w:tab w:val="right" w:leader="dot" w:pos="9070"/>
          <w:tab w:val="clear" w:pos="8720"/>
        </w:tabs>
        <w:spacing w:line="360" w:lineRule="auto"/>
        <w:rPr>
          <w:rFonts w:ascii="仿宋" w:hAnsi="仿宋" w:eastAsia="仿宋" w:cs="仿宋"/>
          <w:sz w:val="24"/>
        </w:rPr>
      </w:pPr>
      <w:r>
        <w:rPr>
          <w:rFonts w:hint="eastAsia" w:ascii="仿宋" w:hAnsi="仿宋" w:eastAsia="仿宋" w:cs="仿宋"/>
          <w:sz w:val="24"/>
        </w:rPr>
        <w:t>九、验收</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_Toc20535 \h </w:instrText>
      </w:r>
      <w:r>
        <w:rPr>
          <w:rFonts w:hint="eastAsia" w:ascii="仿宋" w:hAnsi="仿宋" w:eastAsia="仿宋" w:cs="仿宋"/>
          <w:sz w:val="24"/>
        </w:rPr>
        <w:fldChar w:fldCharType="separate"/>
      </w:r>
      <w:r>
        <w:rPr>
          <w:rFonts w:hint="eastAsia" w:ascii="仿宋" w:hAnsi="仿宋" w:eastAsia="仿宋" w:cs="仿宋"/>
          <w:sz w:val="24"/>
        </w:rPr>
        <w:t>27</w:t>
      </w:r>
      <w:r>
        <w:rPr>
          <w:rFonts w:hint="eastAsia" w:ascii="仿宋" w:hAnsi="仿宋" w:eastAsia="仿宋" w:cs="仿宋"/>
          <w:sz w:val="24"/>
        </w:rPr>
        <w:fldChar w:fldCharType="end"/>
      </w:r>
    </w:p>
    <w:p>
      <w:pPr>
        <w:pStyle w:val="18"/>
        <w:tabs>
          <w:tab w:val="right" w:leader="dot" w:pos="9070"/>
          <w:tab w:val="clear" w:pos="8720"/>
        </w:tabs>
        <w:spacing w:before="0" w:after="0" w:line="360" w:lineRule="auto"/>
        <w:rPr>
          <w:rFonts w:ascii="仿宋" w:hAnsi="仿宋" w:eastAsia="仿宋" w:cs="仿宋"/>
          <w:sz w:val="24"/>
        </w:rPr>
      </w:pPr>
      <w:r>
        <w:rPr>
          <w:rFonts w:hint="eastAsia" w:ascii="仿宋" w:hAnsi="仿宋" w:eastAsia="仿宋" w:cs="仿宋"/>
          <w:sz w:val="24"/>
          <w:szCs w:val="30"/>
        </w:rPr>
        <w:t>第三部分  采购需求</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_Toc22967 \h </w:instrText>
      </w:r>
      <w:r>
        <w:rPr>
          <w:rFonts w:hint="eastAsia" w:ascii="仿宋" w:hAnsi="仿宋" w:eastAsia="仿宋" w:cs="仿宋"/>
          <w:sz w:val="24"/>
        </w:rPr>
        <w:fldChar w:fldCharType="separate"/>
      </w:r>
      <w:r>
        <w:rPr>
          <w:rFonts w:hint="eastAsia" w:ascii="仿宋" w:hAnsi="仿宋" w:eastAsia="仿宋" w:cs="仿宋"/>
          <w:sz w:val="24"/>
        </w:rPr>
        <w:t>29</w:t>
      </w:r>
      <w:r>
        <w:rPr>
          <w:rFonts w:hint="eastAsia" w:ascii="仿宋" w:hAnsi="仿宋" w:eastAsia="仿宋" w:cs="仿宋"/>
          <w:sz w:val="24"/>
        </w:rPr>
        <w:fldChar w:fldCharType="end"/>
      </w:r>
    </w:p>
    <w:p>
      <w:pPr>
        <w:pStyle w:val="18"/>
        <w:tabs>
          <w:tab w:val="right" w:leader="dot" w:pos="9070"/>
          <w:tab w:val="clear" w:pos="8720"/>
        </w:tabs>
        <w:spacing w:before="0" w:after="0" w:line="360" w:lineRule="auto"/>
        <w:rPr>
          <w:rFonts w:ascii="仿宋" w:hAnsi="仿宋" w:eastAsia="仿宋" w:cs="仿宋"/>
          <w:sz w:val="24"/>
        </w:rPr>
      </w:pPr>
      <w:r>
        <w:rPr>
          <w:rFonts w:hint="eastAsia" w:ascii="仿宋" w:hAnsi="仿宋" w:eastAsia="仿宋" w:cs="仿宋"/>
          <w:sz w:val="24"/>
          <w:szCs w:val="30"/>
        </w:rPr>
        <w:t>第四部分  评标办法</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_Toc16846 \h </w:instrText>
      </w:r>
      <w:r>
        <w:rPr>
          <w:rFonts w:hint="eastAsia" w:ascii="仿宋" w:hAnsi="仿宋" w:eastAsia="仿宋" w:cs="仿宋"/>
          <w:sz w:val="24"/>
        </w:rPr>
        <w:fldChar w:fldCharType="separate"/>
      </w:r>
      <w:r>
        <w:rPr>
          <w:rFonts w:hint="eastAsia" w:ascii="仿宋" w:hAnsi="仿宋" w:eastAsia="仿宋" w:cs="仿宋"/>
          <w:sz w:val="24"/>
        </w:rPr>
        <w:t>29</w:t>
      </w:r>
      <w:r>
        <w:rPr>
          <w:rFonts w:hint="eastAsia" w:ascii="仿宋" w:hAnsi="仿宋" w:eastAsia="仿宋" w:cs="仿宋"/>
          <w:sz w:val="24"/>
        </w:rPr>
        <w:fldChar w:fldCharType="end"/>
      </w:r>
    </w:p>
    <w:p>
      <w:pPr>
        <w:pStyle w:val="18"/>
        <w:tabs>
          <w:tab w:val="right" w:leader="dot" w:pos="9070"/>
          <w:tab w:val="clear" w:pos="8720"/>
        </w:tabs>
        <w:spacing w:before="0" w:after="0" w:line="360" w:lineRule="auto"/>
        <w:rPr>
          <w:rFonts w:ascii="仿宋" w:hAnsi="仿宋" w:eastAsia="仿宋" w:cs="仿宋"/>
          <w:sz w:val="24"/>
        </w:rPr>
      </w:pPr>
      <w:r>
        <w:rPr>
          <w:rFonts w:hint="eastAsia" w:ascii="仿宋" w:hAnsi="仿宋" w:eastAsia="仿宋" w:cs="仿宋"/>
          <w:kern w:val="21"/>
          <w:sz w:val="24"/>
          <w:szCs w:val="28"/>
        </w:rPr>
        <w:t>评标办法前附表</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_Toc10744 \h </w:instrText>
      </w:r>
      <w:r>
        <w:rPr>
          <w:rFonts w:hint="eastAsia" w:ascii="仿宋" w:hAnsi="仿宋" w:eastAsia="仿宋" w:cs="仿宋"/>
          <w:sz w:val="24"/>
        </w:rPr>
        <w:fldChar w:fldCharType="separate"/>
      </w:r>
      <w:r>
        <w:rPr>
          <w:rFonts w:hint="eastAsia" w:ascii="仿宋" w:hAnsi="仿宋" w:eastAsia="仿宋" w:cs="仿宋"/>
          <w:sz w:val="24"/>
        </w:rPr>
        <w:t>31</w:t>
      </w:r>
      <w:r>
        <w:rPr>
          <w:rFonts w:hint="eastAsia" w:ascii="仿宋" w:hAnsi="仿宋" w:eastAsia="仿宋" w:cs="仿宋"/>
          <w:sz w:val="24"/>
        </w:rPr>
        <w:fldChar w:fldCharType="end"/>
      </w:r>
    </w:p>
    <w:p>
      <w:pPr>
        <w:pStyle w:val="19"/>
        <w:tabs>
          <w:tab w:val="right" w:leader="dot" w:pos="9070"/>
          <w:tab w:val="clear" w:pos="8720"/>
        </w:tabs>
        <w:spacing w:line="360" w:lineRule="auto"/>
        <w:rPr>
          <w:rFonts w:ascii="仿宋" w:hAnsi="仿宋" w:eastAsia="仿宋" w:cs="仿宋"/>
          <w:sz w:val="24"/>
        </w:rPr>
      </w:pPr>
      <w:r>
        <w:rPr>
          <w:rFonts w:hint="eastAsia" w:ascii="仿宋" w:hAnsi="仿宋" w:eastAsia="仿宋" w:cs="仿宋"/>
          <w:sz w:val="24"/>
          <w:szCs w:val="24"/>
        </w:rPr>
        <w:t>一、评标方法</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_Toc17821 \h </w:instrText>
      </w:r>
      <w:r>
        <w:rPr>
          <w:rFonts w:hint="eastAsia" w:ascii="仿宋" w:hAnsi="仿宋" w:eastAsia="仿宋" w:cs="仿宋"/>
          <w:sz w:val="24"/>
        </w:rPr>
        <w:fldChar w:fldCharType="separate"/>
      </w:r>
      <w:r>
        <w:rPr>
          <w:rFonts w:hint="eastAsia" w:ascii="仿宋" w:hAnsi="仿宋" w:eastAsia="仿宋" w:cs="仿宋"/>
          <w:sz w:val="24"/>
        </w:rPr>
        <w:t>29</w:t>
      </w:r>
      <w:r>
        <w:rPr>
          <w:rFonts w:hint="eastAsia" w:ascii="仿宋" w:hAnsi="仿宋" w:eastAsia="仿宋" w:cs="仿宋"/>
          <w:sz w:val="24"/>
        </w:rPr>
        <w:fldChar w:fldCharType="end"/>
      </w:r>
    </w:p>
    <w:p>
      <w:pPr>
        <w:pStyle w:val="19"/>
        <w:tabs>
          <w:tab w:val="right" w:leader="dot" w:pos="9070"/>
          <w:tab w:val="clear" w:pos="8720"/>
        </w:tabs>
        <w:spacing w:line="360" w:lineRule="auto"/>
        <w:rPr>
          <w:rFonts w:ascii="仿宋" w:hAnsi="仿宋" w:eastAsia="仿宋" w:cs="仿宋"/>
          <w:sz w:val="24"/>
        </w:rPr>
      </w:pPr>
      <w:r>
        <w:rPr>
          <w:rFonts w:hint="eastAsia" w:ascii="仿宋" w:hAnsi="仿宋" w:eastAsia="仿宋" w:cs="仿宋"/>
          <w:sz w:val="24"/>
          <w:szCs w:val="24"/>
        </w:rPr>
        <w:t>二、评标标准</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_Toc5618 \h </w:instrText>
      </w:r>
      <w:r>
        <w:rPr>
          <w:rFonts w:hint="eastAsia" w:ascii="仿宋" w:hAnsi="仿宋" w:eastAsia="仿宋" w:cs="仿宋"/>
          <w:sz w:val="24"/>
        </w:rPr>
        <w:fldChar w:fldCharType="separate"/>
      </w:r>
      <w:r>
        <w:rPr>
          <w:rFonts w:hint="eastAsia" w:ascii="仿宋" w:hAnsi="仿宋" w:eastAsia="仿宋" w:cs="仿宋"/>
          <w:sz w:val="24"/>
        </w:rPr>
        <w:t>33</w:t>
      </w:r>
      <w:r>
        <w:rPr>
          <w:rFonts w:hint="eastAsia" w:ascii="仿宋" w:hAnsi="仿宋" w:eastAsia="仿宋" w:cs="仿宋"/>
          <w:sz w:val="24"/>
        </w:rPr>
        <w:fldChar w:fldCharType="end"/>
      </w:r>
    </w:p>
    <w:p>
      <w:pPr>
        <w:pStyle w:val="19"/>
        <w:tabs>
          <w:tab w:val="right" w:leader="dot" w:pos="9070"/>
          <w:tab w:val="clear" w:pos="8720"/>
        </w:tabs>
        <w:spacing w:line="360" w:lineRule="auto"/>
        <w:rPr>
          <w:rFonts w:ascii="仿宋" w:hAnsi="仿宋" w:eastAsia="仿宋" w:cs="仿宋"/>
          <w:sz w:val="24"/>
        </w:rPr>
      </w:pPr>
      <w:r>
        <w:rPr>
          <w:rFonts w:hint="eastAsia" w:ascii="仿宋" w:hAnsi="仿宋" w:eastAsia="仿宋" w:cs="仿宋"/>
          <w:sz w:val="24"/>
          <w:szCs w:val="24"/>
        </w:rPr>
        <w:t>三、评标程序</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_Toc7191 \h </w:instrText>
      </w:r>
      <w:r>
        <w:rPr>
          <w:rFonts w:hint="eastAsia" w:ascii="仿宋" w:hAnsi="仿宋" w:eastAsia="仿宋" w:cs="仿宋"/>
          <w:sz w:val="24"/>
        </w:rPr>
        <w:fldChar w:fldCharType="separate"/>
      </w:r>
      <w:r>
        <w:rPr>
          <w:rFonts w:hint="eastAsia" w:ascii="仿宋" w:hAnsi="仿宋" w:eastAsia="仿宋" w:cs="仿宋"/>
          <w:sz w:val="24"/>
        </w:rPr>
        <w:t>33</w:t>
      </w:r>
      <w:r>
        <w:rPr>
          <w:rFonts w:hint="eastAsia" w:ascii="仿宋" w:hAnsi="仿宋" w:eastAsia="仿宋" w:cs="仿宋"/>
          <w:sz w:val="24"/>
        </w:rPr>
        <w:fldChar w:fldCharType="end"/>
      </w:r>
    </w:p>
    <w:p>
      <w:pPr>
        <w:pStyle w:val="19"/>
        <w:tabs>
          <w:tab w:val="right" w:leader="dot" w:pos="9070"/>
          <w:tab w:val="clear" w:pos="8720"/>
        </w:tabs>
        <w:spacing w:line="360" w:lineRule="auto"/>
        <w:rPr>
          <w:rFonts w:ascii="仿宋" w:hAnsi="仿宋" w:eastAsia="仿宋" w:cs="仿宋"/>
          <w:sz w:val="24"/>
        </w:rPr>
      </w:pPr>
      <w:r>
        <w:rPr>
          <w:rFonts w:hint="eastAsia" w:ascii="仿宋" w:hAnsi="仿宋" w:eastAsia="仿宋" w:cs="仿宋"/>
          <w:sz w:val="24"/>
          <w:szCs w:val="24"/>
        </w:rPr>
        <w:t>四、评标中的其他事项</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_Toc16744 \h </w:instrText>
      </w:r>
      <w:r>
        <w:rPr>
          <w:rFonts w:hint="eastAsia" w:ascii="仿宋" w:hAnsi="仿宋" w:eastAsia="仿宋" w:cs="仿宋"/>
          <w:sz w:val="24"/>
        </w:rPr>
        <w:fldChar w:fldCharType="separate"/>
      </w:r>
      <w:r>
        <w:rPr>
          <w:rFonts w:hint="eastAsia" w:ascii="仿宋" w:hAnsi="仿宋" w:eastAsia="仿宋" w:cs="仿宋"/>
          <w:sz w:val="24"/>
        </w:rPr>
        <w:t>35</w:t>
      </w:r>
      <w:r>
        <w:rPr>
          <w:rFonts w:hint="eastAsia" w:ascii="仿宋" w:hAnsi="仿宋" w:eastAsia="仿宋" w:cs="仿宋"/>
          <w:sz w:val="24"/>
        </w:rPr>
        <w:fldChar w:fldCharType="end"/>
      </w:r>
    </w:p>
    <w:p>
      <w:pPr>
        <w:pStyle w:val="18"/>
        <w:tabs>
          <w:tab w:val="right" w:leader="dot" w:pos="9070"/>
          <w:tab w:val="clear" w:pos="8720"/>
        </w:tabs>
        <w:spacing w:before="0" w:after="0" w:line="360" w:lineRule="auto"/>
        <w:rPr>
          <w:rFonts w:ascii="仿宋" w:hAnsi="仿宋" w:eastAsia="仿宋" w:cs="仿宋"/>
          <w:sz w:val="24"/>
        </w:rPr>
      </w:pPr>
      <w:r>
        <w:rPr>
          <w:rFonts w:hint="eastAsia" w:ascii="仿宋" w:hAnsi="仿宋" w:eastAsia="仿宋" w:cs="仿宋"/>
          <w:sz w:val="24"/>
          <w:szCs w:val="30"/>
        </w:rPr>
        <w:t>第五部分  合同条款</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_Toc4775 \h </w:instrText>
      </w:r>
      <w:r>
        <w:rPr>
          <w:rFonts w:hint="eastAsia" w:ascii="仿宋" w:hAnsi="仿宋" w:eastAsia="仿宋" w:cs="仿宋"/>
          <w:sz w:val="24"/>
        </w:rPr>
        <w:fldChar w:fldCharType="separate"/>
      </w:r>
      <w:r>
        <w:rPr>
          <w:rFonts w:hint="eastAsia" w:ascii="仿宋" w:hAnsi="仿宋" w:eastAsia="仿宋" w:cs="仿宋"/>
          <w:sz w:val="24"/>
        </w:rPr>
        <w:t>38</w:t>
      </w:r>
      <w:r>
        <w:rPr>
          <w:rFonts w:hint="eastAsia" w:ascii="仿宋" w:hAnsi="仿宋" w:eastAsia="仿宋" w:cs="仿宋"/>
          <w:sz w:val="24"/>
        </w:rPr>
        <w:fldChar w:fldCharType="end"/>
      </w:r>
    </w:p>
    <w:p>
      <w:pPr>
        <w:pStyle w:val="18"/>
        <w:tabs>
          <w:tab w:val="right" w:leader="dot" w:pos="9070"/>
          <w:tab w:val="clear" w:pos="8720"/>
        </w:tabs>
        <w:spacing w:before="0" w:after="0" w:line="360" w:lineRule="auto"/>
        <w:rPr>
          <w:rFonts w:ascii="仿宋" w:hAnsi="仿宋" w:eastAsia="仿宋" w:cs="仿宋"/>
          <w:sz w:val="24"/>
        </w:rPr>
      </w:pPr>
      <w:r>
        <w:rPr>
          <w:rFonts w:hint="eastAsia" w:ascii="仿宋" w:hAnsi="仿宋" w:eastAsia="仿宋" w:cs="仿宋"/>
          <w:sz w:val="24"/>
          <w:szCs w:val="30"/>
        </w:rPr>
        <w:t>第六部分  投标文件格式</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_Toc25092 \h </w:instrText>
      </w:r>
      <w:r>
        <w:rPr>
          <w:rFonts w:hint="eastAsia" w:ascii="仿宋" w:hAnsi="仿宋" w:eastAsia="仿宋" w:cs="仿宋"/>
          <w:sz w:val="24"/>
        </w:rPr>
        <w:fldChar w:fldCharType="separate"/>
      </w:r>
      <w:r>
        <w:rPr>
          <w:rFonts w:hint="eastAsia" w:ascii="仿宋" w:hAnsi="仿宋" w:eastAsia="仿宋" w:cs="仿宋"/>
          <w:sz w:val="24"/>
        </w:rPr>
        <w:t>41</w:t>
      </w:r>
      <w:r>
        <w:rPr>
          <w:rFonts w:hint="eastAsia" w:ascii="仿宋" w:hAnsi="仿宋" w:eastAsia="仿宋" w:cs="仿宋"/>
          <w:sz w:val="24"/>
        </w:rPr>
        <w:fldChar w:fldCharType="end"/>
      </w:r>
    </w:p>
    <w:p>
      <w:pPr>
        <w:pStyle w:val="19"/>
        <w:tabs>
          <w:tab w:val="right" w:leader="dot" w:pos="9070"/>
          <w:tab w:val="clear" w:pos="8720"/>
        </w:tabs>
        <w:spacing w:line="360" w:lineRule="auto"/>
        <w:rPr>
          <w:rFonts w:ascii="仿宋" w:hAnsi="仿宋" w:eastAsia="仿宋" w:cs="仿宋"/>
          <w:sz w:val="24"/>
        </w:rPr>
      </w:pPr>
      <w:r>
        <w:rPr>
          <w:rFonts w:hint="eastAsia" w:ascii="仿宋" w:hAnsi="仿宋" w:eastAsia="仿宋" w:cs="仿宋"/>
          <w:kern w:val="0"/>
          <w:sz w:val="24"/>
          <w:szCs w:val="36"/>
        </w:rPr>
        <w:t>资格文件部分</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_Toc22159 \h </w:instrText>
      </w:r>
      <w:r>
        <w:rPr>
          <w:rFonts w:hint="eastAsia" w:ascii="仿宋" w:hAnsi="仿宋" w:eastAsia="仿宋" w:cs="仿宋"/>
          <w:sz w:val="24"/>
        </w:rPr>
        <w:fldChar w:fldCharType="separate"/>
      </w:r>
      <w:r>
        <w:rPr>
          <w:rFonts w:hint="eastAsia" w:ascii="仿宋" w:hAnsi="仿宋" w:eastAsia="仿宋" w:cs="仿宋"/>
          <w:sz w:val="24"/>
        </w:rPr>
        <w:t>41</w:t>
      </w:r>
      <w:r>
        <w:rPr>
          <w:rFonts w:hint="eastAsia" w:ascii="仿宋" w:hAnsi="仿宋" w:eastAsia="仿宋" w:cs="仿宋"/>
          <w:sz w:val="24"/>
        </w:rPr>
        <w:fldChar w:fldCharType="end"/>
      </w:r>
    </w:p>
    <w:p>
      <w:pPr>
        <w:pStyle w:val="19"/>
        <w:tabs>
          <w:tab w:val="right" w:leader="dot" w:pos="9070"/>
          <w:tab w:val="clear" w:pos="8720"/>
        </w:tabs>
        <w:spacing w:line="360" w:lineRule="auto"/>
        <w:rPr>
          <w:rFonts w:ascii="仿宋" w:hAnsi="仿宋" w:eastAsia="仿宋" w:cs="仿宋"/>
          <w:sz w:val="24"/>
        </w:rPr>
      </w:pPr>
      <w:r>
        <w:rPr>
          <w:rFonts w:hint="eastAsia" w:ascii="仿宋" w:hAnsi="仿宋" w:eastAsia="仿宋" w:cs="仿宋"/>
          <w:kern w:val="0"/>
          <w:sz w:val="24"/>
          <w:szCs w:val="36"/>
        </w:rPr>
        <w:t>商务技术文件部分</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_Toc3386 \h </w:instrText>
      </w:r>
      <w:r>
        <w:rPr>
          <w:rFonts w:hint="eastAsia" w:ascii="仿宋" w:hAnsi="仿宋" w:eastAsia="仿宋" w:cs="仿宋"/>
          <w:sz w:val="24"/>
        </w:rPr>
        <w:fldChar w:fldCharType="separate"/>
      </w:r>
      <w:r>
        <w:rPr>
          <w:rFonts w:hint="eastAsia" w:ascii="仿宋" w:hAnsi="仿宋" w:eastAsia="仿宋" w:cs="仿宋"/>
          <w:sz w:val="24"/>
        </w:rPr>
        <w:t>53</w:t>
      </w:r>
      <w:r>
        <w:rPr>
          <w:rFonts w:hint="eastAsia" w:ascii="仿宋" w:hAnsi="仿宋" w:eastAsia="仿宋" w:cs="仿宋"/>
          <w:sz w:val="24"/>
        </w:rPr>
        <w:fldChar w:fldCharType="end"/>
      </w:r>
    </w:p>
    <w:p>
      <w:pPr>
        <w:pStyle w:val="19"/>
        <w:tabs>
          <w:tab w:val="right" w:leader="dot" w:pos="9070"/>
          <w:tab w:val="clear" w:pos="8720"/>
        </w:tabs>
        <w:spacing w:line="360" w:lineRule="auto"/>
        <w:rPr>
          <w:rFonts w:ascii="仿宋" w:hAnsi="仿宋" w:eastAsia="仿宋" w:cs="仿宋"/>
          <w:sz w:val="24"/>
        </w:rPr>
      </w:pPr>
      <w:r>
        <w:rPr>
          <w:rFonts w:hint="eastAsia" w:ascii="仿宋" w:hAnsi="仿宋" w:eastAsia="仿宋" w:cs="仿宋"/>
          <w:kern w:val="0"/>
          <w:sz w:val="24"/>
          <w:szCs w:val="36"/>
        </w:rPr>
        <w:t>报价文件部分</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_Toc14277 \h </w:instrText>
      </w:r>
      <w:r>
        <w:rPr>
          <w:rFonts w:hint="eastAsia" w:ascii="仿宋" w:hAnsi="仿宋" w:eastAsia="仿宋" w:cs="仿宋"/>
          <w:sz w:val="24"/>
        </w:rPr>
        <w:fldChar w:fldCharType="separate"/>
      </w:r>
      <w:r>
        <w:rPr>
          <w:rFonts w:hint="eastAsia" w:ascii="仿宋" w:hAnsi="仿宋" w:eastAsia="仿宋" w:cs="仿宋"/>
          <w:sz w:val="24"/>
        </w:rPr>
        <w:t>63</w:t>
      </w:r>
      <w:r>
        <w:rPr>
          <w:rFonts w:hint="eastAsia" w:ascii="仿宋" w:hAnsi="仿宋" w:eastAsia="仿宋" w:cs="仿宋"/>
          <w:sz w:val="24"/>
        </w:rPr>
        <w:fldChar w:fldCharType="end"/>
      </w:r>
    </w:p>
    <w:p>
      <w:pPr>
        <w:spacing w:line="360" w:lineRule="auto"/>
        <w:rPr>
          <w:rFonts w:ascii="仿宋" w:hAnsi="仿宋" w:eastAsia="仿宋" w:cs="仿宋"/>
          <w:szCs w:val="21"/>
        </w:rPr>
      </w:pPr>
      <w:r>
        <w:rPr>
          <w:rFonts w:hint="eastAsia" w:ascii="仿宋" w:hAnsi="仿宋" w:eastAsia="仿宋" w:cs="仿宋"/>
          <w:sz w:val="28"/>
          <w:szCs w:val="21"/>
        </w:rPr>
        <w:fldChar w:fldCharType="end"/>
      </w:r>
      <w:bookmarkStart w:id="0" w:name="_Toc21665"/>
    </w:p>
    <w:p>
      <w:pPr>
        <w:rPr>
          <w:rFonts w:ascii="仿宋" w:hAnsi="仿宋" w:eastAsia="仿宋" w:cs="仿宋"/>
          <w:szCs w:val="21"/>
        </w:rPr>
      </w:pPr>
    </w:p>
    <w:p>
      <w:pPr>
        <w:widowControl/>
        <w:jc w:val="left"/>
        <w:rPr>
          <w:rFonts w:ascii="仿宋" w:hAnsi="仿宋" w:eastAsia="仿宋" w:cs="仿宋"/>
          <w:b/>
          <w:sz w:val="30"/>
          <w:szCs w:val="30"/>
        </w:rPr>
      </w:pPr>
      <w:bookmarkStart w:id="1" w:name="_Toc14260"/>
      <w:r>
        <w:rPr>
          <w:rFonts w:ascii="仿宋" w:hAnsi="仿宋" w:eastAsia="仿宋" w:cs="仿宋"/>
          <w:b/>
          <w:sz w:val="30"/>
          <w:szCs w:val="30"/>
        </w:rPr>
        <w:br w:type="page"/>
      </w:r>
    </w:p>
    <w:p>
      <w:pPr>
        <w:adjustRightInd w:val="0"/>
        <w:snapToGrid w:val="0"/>
        <w:spacing w:before="120" w:beforeLines="50" w:after="120" w:afterLines="50" w:line="360" w:lineRule="auto"/>
        <w:jc w:val="center"/>
        <w:outlineLvl w:val="0"/>
        <w:rPr>
          <w:rFonts w:ascii="仿宋" w:hAnsi="仿宋" w:eastAsia="仿宋" w:cs="仿宋"/>
          <w:b/>
          <w:sz w:val="30"/>
          <w:szCs w:val="30"/>
        </w:rPr>
      </w:pPr>
      <w:r>
        <w:rPr>
          <w:rFonts w:hint="eastAsia" w:ascii="仿宋" w:hAnsi="仿宋" w:eastAsia="仿宋" w:cs="仿宋"/>
          <w:b/>
          <w:sz w:val="30"/>
          <w:szCs w:val="30"/>
        </w:rPr>
        <w:t>第一部分  采购公告</w:t>
      </w:r>
      <w:bookmarkEnd w:id="0"/>
      <w:bookmarkEnd w:id="1"/>
    </w:p>
    <w:p>
      <w:pPr>
        <w:pStyle w:val="21"/>
        <w:adjustRightInd w:val="0"/>
        <w:snapToGrid w:val="0"/>
        <w:spacing w:before="0" w:beforeAutospacing="0" w:after="0" w:afterAutospacing="0" w:line="480" w:lineRule="auto"/>
        <w:ind w:firstLine="482" w:firstLineChars="200"/>
        <w:rPr>
          <w:rFonts w:ascii="仿宋_GB2312" w:hAnsi="仿宋" w:eastAsia="仿宋_GB2312"/>
          <w:b/>
          <w:sz w:val="24"/>
        </w:rPr>
      </w:pPr>
      <w:r>
        <w:rPr>
          <w:rFonts w:hint="eastAsia" w:ascii="仿宋_GB2312" w:hAnsi="仿宋" w:eastAsia="仿宋_GB2312"/>
          <w:b/>
          <w:sz w:val="24"/>
        </w:rPr>
        <w:t>项目概况</w:t>
      </w:r>
    </w:p>
    <w:p>
      <w:pPr>
        <w:pStyle w:val="21"/>
        <w:adjustRightInd w:val="0"/>
        <w:snapToGrid w:val="0"/>
        <w:spacing w:before="0" w:beforeAutospacing="0" w:after="0" w:afterAutospacing="0" w:line="360" w:lineRule="auto"/>
        <w:ind w:firstLine="480" w:firstLineChars="200"/>
        <w:rPr>
          <w:rFonts w:ascii="仿宋_GB2312" w:hAnsi="仿宋" w:eastAsia="仿宋_GB2312"/>
          <w:sz w:val="24"/>
          <w:highlight w:val="none"/>
        </w:rPr>
      </w:pPr>
      <w:r>
        <w:rPr>
          <w:rFonts w:hint="eastAsia" w:ascii="仿宋_GB2312" w:hAnsi="仿宋" w:eastAsia="仿宋_GB2312"/>
          <w:sz w:val="24"/>
          <w:lang w:eastAsia="zh-CN"/>
        </w:rPr>
        <w:t>2024年天山区综合电路服务采购一至十三期项目</w:t>
      </w:r>
      <w:r>
        <w:rPr>
          <w:rFonts w:hint="eastAsia" w:ascii="仿宋_GB2312" w:hAnsi="仿宋" w:eastAsia="仿宋_GB2312"/>
          <w:sz w:val="24"/>
        </w:rPr>
        <w:t>招标项目的潜在投标人应在政采云平台（https://www.zcygov.cn/）</w:t>
      </w:r>
      <w:r>
        <w:rPr>
          <w:rFonts w:ascii="Calibri" w:hAnsi="Calibri" w:eastAsia="仿宋_GB2312" w:cs="Calibri"/>
          <w:sz w:val="24"/>
        </w:rPr>
        <w:t> </w:t>
      </w:r>
      <w:r>
        <w:rPr>
          <w:rFonts w:hint="eastAsia" w:ascii="仿宋_GB2312" w:hAnsi="仿宋" w:eastAsia="仿宋_GB2312"/>
          <w:sz w:val="24"/>
        </w:rPr>
        <w:t>获取招标文件，</w:t>
      </w:r>
      <w:r>
        <w:rPr>
          <w:rFonts w:hint="eastAsia" w:ascii="仿宋_GB2312" w:hAnsi="仿宋" w:eastAsia="仿宋_GB2312"/>
          <w:sz w:val="24"/>
          <w:highlight w:val="none"/>
        </w:rPr>
        <w:t>并于</w:t>
      </w:r>
      <w:r>
        <w:rPr>
          <w:rFonts w:hint="eastAsia" w:ascii="仿宋_GB2312" w:hAnsi="仿宋" w:eastAsia="仿宋_GB2312"/>
          <w:sz w:val="24"/>
          <w:highlight w:val="none"/>
          <w:lang w:eastAsia="zh-CN"/>
        </w:rPr>
        <w:t>2023年12月19日 11:00</w:t>
      </w:r>
      <w:r>
        <w:rPr>
          <w:rFonts w:hint="eastAsia" w:ascii="仿宋_GB2312" w:hAnsi="仿宋" w:eastAsia="仿宋_GB2312"/>
          <w:sz w:val="24"/>
          <w:highlight w:val="none"/>
        </w:rPr>
        <w:t>（北京时间）前递交投标文件。</w:t>
      </w:r>
    </w:p>
    <w:p>
      <w:pPr>
        <w:pStyle w:val="21"/>
        <w:adjustRightInd w:val="0"/>
        <w:snapToGrid w:val="0"/>
        <w:spacing w:before="0" w:beforeAutospacing="0" w:after="0" w:afterAutospacing="0" w:line="480" w:lineRule="auto"/>
        <w:ind w:firstLine="482" w:firstLineChars="200"/>
        <w:rPr>
          <w:rFonts w:ascii="仿宋_GB2312" w:hAnsi="仿宋" w:eastAsia="仿宋_GB2312"/>
          <w:b/>
          <w:sz w:val="24"/>
          <w:highlight w:val="none"/>
        </w:rPr>
      </w:pPr>
      <w:r>
        <w:rPr>
          <w:rFonts w:hint="eastAsia" w:ascii="仿宋_GB2312" w:hAnsi="仿宋" w:eastAsia="仿宋_GB2312"/>
          <w:b/>
          <w:sz w:val="24"/>
          <w:highlight w:val="none"/>
        </w:rPr>
        <w:t>一、项目基本情况</w:t>
      </w:r>
    </w:p>
    <w:p>
      <w:pPr>
        <w:pStyle w:val="21"/>
        <w:adjustRightInd w:val="0"/>
        <w:snapToGrid w:val="0"/>
        <w:spacing w:before="0" w:beforeAutospacing="0" w:after="0" w:afterAutospacing="0" w:line="360" w:lineRule="auto"/>
        <w:ind w:firstLine="480" w:firstLineChars="200"/>
        <w:rPr>
          <w:rFonts w:hint="eastAsia" w:ascii="仿宋_GB2312" w:hAnsi="仿宋" w:eastAsia="仿宋_GB2312"/>
          <w:sz w:val="24"/>
          <w:highlight w:val="none"/>
          <w:lang w:eastAsia="zh-CN"/>
        </w:rPr>
      </w:pPr>
      <w:r>
        <w:rPr>
          <w:rFonts w:hint="eastAsia" w:ascii="仿宋_GB2312" w:hAnsi="仿宋" w:eastAsia="仿宋_GB2312"/>
          <w:sz w:val="24"/>
          <w:highlight w:val="none"/>
        </w:rPr>
        <w:t>项目编号：</w:t>
      </w:r>
      <w:r>
        <w:rPr>
          <w:rFonts w:hint="eastAsia" w:ascii="仿宋_GB2312" w:hAnsi="仿宋" w:eastAsia="仿宋_GB2312"/>
          <w:sz w:val="24"/>
          <w:highlight w:val="none"/>
          <w:lang w:eastAsia="zh-CN"/>
        </w:rPr>
        <w:t>2023-ZFCG-0092</w:t>
      </w:r>
    </w:p>
    <w:p>
      <w:pPr>
        <w:pStyle w:val="21"/>
        <w:adjustRightInd w:val="0"/>
        <w:snapToGrid w:val="0"/>
        <w:spacing w:before="0" w:beforeAutospacing="0" w:after="0" w:afterAutospacing="0" w:line="360" w:lineRule="auto"/>
        <w:ind w:firstLine="480" w:firstLineChars="200"/>
        <w:rPr>
          <w:rFonts w:hint="eastAsia" w:ascii="仿宋_GB2312" w:hAnsi="仿宋" w:eastAsia="仿宋_GB2312"/>
          <w:sz w:val="24"/>
          <w:highlight w:val="none"/>
          <w:lang w:eastAsia="zh-CN"/>
        </w:rPr>
      </w:pPr>
      <w:r>
        <w:rPr>
          <w:rFonts w:hint="eastAsia" w:ascii="仿宋_GB2312" w:hAnsi="仿宋" w:eastAsia="仿宋_GB2312"/>
          <w:sz w:val="24"/>
          <w:highlight w:val="none"/>
        </w:rPr>
        <w:t>项目名称：</w:t>
      </w:r>
      <w:r>
        <w:rPr>
          <w:rFonts w:hint="eastAsia" w:ascii="仿宋_GB2312" w:hAnsi="仿宋" w:eastAsia="仿宋_GB2312"/>
          <w:sz w:val="24"/>
          <w:highlight w:val="none"/>
          <w:lang w:eastAsia="zh-CN"/>
        </w:rPr>
        <w:t>2024年天山区综合电路服务采购一至十三期项目</w:t>
      </w:r>
    </w:p>
    <w:p>
      <w:pPr>
        <w:pStyle w:val="21"/>
        <w:adjustRightInd w:val="0"/>
        <w:snapToGrid w:val="0"/>
        <w:spacing w:before="0" w:beforeAutospacing="0" w:after="0" w:afterAutospacing="0"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采购方式：公开招标</w:t>
      </w:r>
    </w:p>
    <w:p>
      <w:pPr>
        <w:pStyle w:val="21"/>
        <w:adjustRightInd w:val="0"/>
        <w:snapToGrid w:val="0"/>
        <w:spacing w:before="0" w:beforeAutospacing="0" w:after="0" w:afterAutospacing="0" w:line="360" w:lineRule="auto"/>
        <w:ind w:firstLine="480" w:firstLineChars="200"/>
        <w:rPr>
          <w:rFonts w:hint="default" w:ascii="仿宋_GB2312" w:hAnsi="仿宋" w:eastAsia="仿宋_GB2312"/>
          <w:sz w:val="24"/>
          <w:highlight w:val="none"/>
          <w:lang w:val="en-US" w:eastAsia="zh-CN"/>
        </w:rPr>
      </w:pPr>
      <w:r>
        <w:rPr>
          <w:rFonts w:hint="eastAsia" w:ascii="仿宋_GB2312" w:hAnsi="仿宋" w:eastAsia="仿宋_GB2312"/>
          <w:sz w:val="24"/>
          <w:highlight w:val="none"/>
        </w:rPr>
        <w:t>预算金额（元）：</w:t>
      </w:r>
      <w:r>
        <w:rPr>
          <w:rFonts w:hint="eastAsia" w:ascii="仿宋_GB2312" w:hAnsi="仿宋" w:eastAsia="仿宋_GB2312"/>
          <w:sz w:val="24"/>
          <w:highlight w:val="none"/>
          <w:lang w:val="en-US" w:eastAsia="zh-CN"/>
        </w:rPr>
        <w:t>10452700</w:t>
      </w:r>
    </w:p>
    <w:p>
      <w:pPr>
        <w:pStyle w:val="21"/>
        <w:adjustRightInd w:val="0"/>
        <w:snapToGrid w:val="0"/>
        <w:spacing w:before="0" w:beforeAutospacing="0" w:after="0" w:afterAutospacing="0" w:line="360" w:lineRule="auto"/>
        <w:ind w:firstLine="480" w:firstLineChars="200"/>
        <w:rPr>
          <w:rFonts w:hint="eastAsia" w:ascii="仿宋_GB2312" w:hAnsi="仿宋" w:eastAsia="仿宋_GB2312"/>
          <w:sz w:val="24"/>
          <w:highlight w:val="none"/>
          <w:lang w:eastAsia="zh-CN"/>
        </w:rPr>
      </w:pPr>
      <w:r>
        <w:rPr>
          <w:rFonts w:hint="eastAsia" w:ascii="仿宋_GB2312" w:hAnsi="仿宋" w:eastAsia="仿宋_GB2312"/>
          <w:sz w:val="24"/>
          <w:highlight w:val="none"/>
        </w:rPr>
        <w:t>最高限价（元）：</w:t>
      </w:r>
      <w:r>
        <w:rPr>
          <w:rFonts w:hint="eastAsia" w:ascii="仿宋_GB2312" w:hAnsi="仿宋" w:eastAsia="仿宋_GB2312"/>
          <w:sz w:val="24"/>
          <w:highlight w:val="none"/>
          <w:lang w:eastAsia="zh-CN"/>
        </w:rPr>
        <w:t>10452700</w:t>
      </w:r>
    </w:p>
    <w:p>
      <w:pPr>
        <w:pStyle w:val="21"/>
        <w:adjustRightInd w:val="0"/>
        <w:snapToGrid w:val="0"/>
        <w:spacing w:before="0" w:beforeAutospacing="0" w:after="0" w:afterAutospacing="0" w:line="360" w:lineRule="auto"/>
        <w:ind w:firstLine="480" w:firstLineChars="200"/>
        <w:rPr>
          <w:rFonts w:hint="eastAsia" w:ascii="仿宋_GB2312" w:hAnsi="仿宋" w:eastAsia="仿宋_GB2312"/>
          <w:sz w:val="24"/>
          <w:highlight w:val="none"/>
          <w:lang w:eastAsia="zh-CN"/>
        </w:rPr>
      </w:pPr>
      <w:r>
        <w:rPr>
          <w:rFonts w:hint="eastAsia" w:ascii="仿宋_GB2312" w:hAnsi="仿宋" w:eastAsia="仿宋_GB2312"/>
          <w:sz w:val="24"/>
          <w:highlight w:val="none"/>
        </w:rPr>
        <w:t>采购需求：综合电路服务，详见</w:t>
      </w:r>
      <w:r>
        <w:rPr>
          <w:rFonts w:hint="eastAsia" w:ascii="仿宋_GB2312" w:hAnsi="仿宋" w:eastAsia="仿宋_GB2312"/>
          <w:sz w:val="24"/>
          <w:highlight w:val="none"/>
          <w:lang w:eastAsia="zh-CN"/>
        </w:rPr>
        <w:t>招标文件</w:t>
      </w:r>
    </w:p>
    <w:p>
      <w:pPr>
        <w:pStyle w:val="21"/>
        <w:adjustRightInd w:val="0"/>
        <w:snapToGrid w:val="0"/>
        <w:spacing w:before="0" w:beforeAutospacing="0" w:after="0" w:afterAutospacing="0" w:line="360" w:lineRule="auto"/>
        <w:rPr>
          <w:rFonts w:ascii="仿宋_GB2312" w:hAnsi="仿宋" w:eastAsia="仿宋_GB2312"/>
          <w:sz w:val="24"/>
        </w:rPr>
      </w:pPr>
      <w:r>
        <w:rPr>
          <w:rFonts w:ascii="Calibri" w:hAnsi="Calibri" w:eastAsia="仿宋_GB2312" w:cs="Calibri"/>
          <w:sz w:val="24"/>
        </w:rPr>
        <w:t> </w:t>
      </w:r>
      <w:r>
        <w:rPr>
          <w:rFonts w:hint="eastAsia" w:ascii="仿宋_GB2312" w:hAnsi="仿宋" w:eastAsia="仿宋_GB2312"/>
          <w:sz w:val="24"/>
        </w:rPr>
        <w:t xml:space="preserve"> </w:t>
      </w:r>
      <w:r>
        <w:rPr>
          <w:rFonts w:ascii="Calibri" w:hAnsi="Calibri" w:eastAsia="仿宋_GB2312" w:cs="Calibri"/>
          <w:sz w:val="24"/>
        </w:rPr>
        <w:t> </w:t>
      </w:r>
      <w:r>
        <w:rPr>
          <w:rFonts w:hint="eastAsia" w:ascii="Calibri" w:hAnsi="Calibri" w:eastAsia="仿宋_GB2312" w:cs="Calibri"/>
          <w:sz w:val="24"/>
        </w:rPr>
        <w:t xml:space="preserve">  </w:t>
      </w:r>
      <w:r>
        <w:rPr>
          <w:rFonts w:hint="eastAsia" w:ascii="仿宋_GB2312" w:hAnsi="仿宋" w:eastAsia="仿宋_GB2312"/>
          <w:sz w:val="24"/>
        </w:rPr>
        <w:t>合同履约期限：一年</w:t>
      </w:r>
    </w:p>
    <w:p>
      <w:pPr>
        <w:pStyle w:val="21"/>
        <w:adjustRightInd w:val="0"/>
        <w:snapToGrid w:val="0"/>
        <w:spacing w:before="0" w:beforeAutospacing="0" w:after="0" w:afterAutospacing="0" w:line="360" w:lineRule="auto"/>
        <w:ind w:firstLine="480" w:firstLineChars="200"/>
        <w:rPr>
          <w:rFonts w:ascii="仿宋_GB2312" w:hAnsi="仿宋" w:eastAsia="仿宋_GB2312"/>
          <w:sz w:val="24"/>
        </w:rPr>
      </w:pPr>
      <w:r>
        <w:rPr>
          <w:rFonts w:hint="eastAsia" w:ascii="仿宋_GB2312" w:hAnsi="仿宋" w:eastAsia="仿宋_GB2312"/>
          <w:sz w:val="24"/>
        </w:rPr>
        <w:t>本项目（否）接受联合体投标。</w:t>
      </w:r>
    </w:p>
    <w:p>
      <w:pPr>
        <w:pStyle w:val="21"/>
        <w:adjustRightInd w:val="0"/>
        <w:snapToGrid w:val="0"/>
        <w:spacing w:before="0" w:beforeAutospacing="0" w:after="0" w:afterAutospacing="0" w:line="480" w:lineRule="auto"/>
        <w:ind w:firstLine="482" w:firstLineChars="200"/>
        <w:rPr>
          <w:rFonts w:ascii="仿宋_GB2312" w:hAnsi="仿宋" w:eastAsia="仿宋_GB2312"/>
          <w:b/>
          <w:sz w:val="24"/>
        </w:rPr>
      </w:pPr>
      <w:r>
        <w:rPr>
          <w:rFonts w:hint="eastAsia" w:ascii="仿宋_GB2312" w:hAnsi="仿宋" w:eastAsia="仿宋_GB2312"/>
          <w:b/>
          <w:sz w:val="24"/>
        </w:rPr>
        <w:t>二、申请人的资格要求：</w:t>
      </w:r>
    </w:p>
    <w:p>
      <w:pPr>
        <w:pStyle w:val="21"/>
        <w:adjustRightInd w:val="0"/>
        <w:snapToGrid w:val="0"/>
        <w:spacing w:before="0" w:beforeAutospacing="0" w:after="0" w:afterAutospacing="0" w:line="360" w:lineRule="auto"/>
        <w:ind w:firstLine="480" w:firstLineChars="200"/>
        <w:rPr>
          <w:rFonts w:ascii="仿宋_GB2312" w:hAnsi="仿宋" w:eastAsia="仿宋_GB2312"/>
          <w:sz w:val="24"/>
        </w:rPr>
      </w:pPr>
      <w:r>
        <w:rPr>
          <w:rFonts w:hint="eastAsia" w:ascii="仿宋_GB2312" w:hAnsi="仿宋" w:eastAsia="仿宋_GB2312"/>
          <w:sz w:val="24"/>
        </w:rPr>
        <w:t>1.满足《中华人民共和国政府采购法》第二十二条规定；</w:t>
      </w:r>
    </w:p>
    <w:p>
      <w:pPr>
        <w:pStyle w:val="21"/>
        <w:adjustRightInd w:val="0"/>
        <w:snapToGrid w:val="0"/>
        <w:spacing w:before="0" w:beforeAutospacing="0" w:after="0" w:afterAutospacing="0" w:line="360" w:lineRule="auto"/>
        <w:ind w:firstLine="480" w:firstLineChars="200"/>
        <w:rPr>
          <w:rFonts w:hint="eastAsia" w:ascii="仿宋_GB2312" w:hAnsi="仿宋" w:eastAsia="仿宋_GB2312"/>
          <w:sz w:val="24"/>
          <w:lang w:eastAsia="zh-CN"/>
        </w:rPr>
      </w:pPr>
      <w:r>
        <w:rPr>
          <w:rFonts w:hint="eastAsia" w:ascii="仿宋_GB2312" w:hAnsi="仿宋" w:eastAsia="仿宋_GB2312"/>
          <w:sz w:val="24"/>
        </w:rPr>
        <w:t>2.落实政府采购政策需满足的资格要求：</w:t>
      </w:r>
      <w:r>
        <w:rPr>
          <w:rFonts w:hint="eastAsia" w:ascii="仿宋_GB2312" w:hAnsi="仿宋" w:eastAsia="仿宋_GB2312"/>
          <w:sz w:val="24"/>
          <w:lang w:val="en-US" w:eastAsia="zh-CN"/>
        </w:rPr>
        <w:t>/</w:t>
      </w:r>
    </w:p>
    <w:p>
      <w:pPr>
        <w:pStyle w:val="21"/>
        <w:adjustRightInd w:val="0"/>
        <w:snapToGrid w:val="0"/>
        <w:spacing w:before="0" w:beforeAutospacing="0" w:after="0" w:afterAutospacing="0" w:line="360" w:lineRule="auto"/>
        <w:ind w:firstLine="480" w:firstLineChars="200"/>
        <w:rPr>
          <w:rFonts w:ascii="仿宋_GB2312" w:hAnsi="仿宋" w:eastAsia="仿宋_GB2312"/>
          <w:sz w:val="24"/>
        </w:rPr>
      </w:pPr>
      <w:r>
        <w:rPr>
          <w:rFonts w:hint="eastAsia" w:ascii="仿宋_GB2312" w:hAnsi="仿宋" w:eastAsia="仿宋_GB2312"/>
          <w:sz w:val="24"/>
        </w:rPr>
        <w:t>3.本项目的特定资格要求：</w:t>
      </w:r>
    </w:p>
    <w:p>
      <w:pPr>
        <w:pStyle w:val="21"/>
        <w:shd w:val="clear" w:color="auto" w:fill="FFFFFF"/>
        <w:adjustRightInd w:val="0"/>
        <w:snapToGrid w:val="0"/>
        <w:spacing w:before="0" w:beforeAutospacing="0" w:after="0" w:afterAutospacing="0" w:line="480" w:lineRule="auto"/>
        <w:ind w:firstLine="480" w:firstLineChars="200"/>
        <w:rPr>
          <w:rFonts w:hint="eastAsia" w:ascii="仿宋" w:hAnsi="仿宋" w:eastAsia="仿宋" w:cs="仿宋"/>
          <w:color w:val="000000"/>
          <w:kern w:val="0"/>
          <w:sz w:val="24"/>
        </w:rPr>
      </w:pPr>
      <w:r>
        <w:rPr>
          <w:rFonts w:hint="eastAsia" w:ascii="仿宋" w:hAnsi="仿宋" w:eastAsia="仿宋" w:cs="仿宋"/>
          <w:color w:val="000000"/>
          <w:kern w:val="0"/>
          <w:sz w:val="24"/>
        </w:rPr>
        <w:t>（1）基础电信运营商：具有有效的《中华人民共和国基础电信业务经营许可证》和《中华人民共和国增值电信业务经营许可证》（如是基础电信运营商分公司，还须提供上级公司为其出具的授权）；</w:t>
      </w:r>
    </w:p>
    <w:p>
      <w:pPr>
        <w:pStyle w:val="21"/>
        <w:shd w:val="clear" w:color="auto" w:fill="FFFFFF"/>
        <w:adjustRightInd w:val="0"/>
        <w:snapToGrid w:val="0"/>
        <w:spacing w:before="0" w:beforeAutospacing="0" w:after="0" w:afterAutospacing="0" w:line="480" w:lineRule="auto"/>
        <w:ind w:firstLine="480" w:firstLineChars="200"/>
        <w:rPr>
          <w:rFonts w:hint="eastAsia" w:ascii="仿宋" w:hAnsi="仿宋" w:eastAsia="仿宋" w:cs="仿宋"/>
          <w:color w:val="000000"/>
          <w:kern w:val="0"/>
          <w:sz w:val="24"/>
        </w:rPr>
      </w:pPr>
      <w:r>
        <w:rPr>
          <w:rFonts w:hint="eastAsia" w:ascii="仿宋" w:hAnsi="仿宋" w:eastAsia="仿宋" w:cs="仿宋"/>
          <w:color w:val="000000"/>
          <w:kern w:val="0"/>
          <w:sz w:val="24"/>
        </w:rPr>
        <w:t>（2）非基础电信运营商：具有与上述运营商（含分公司）授权书，还须提供运营商的《中华人民共和国基础电信业务经营许可证》和《中华人民共和国增值电信业务经营许可证》。</w:t>
      </w:r>
    </w:p>
    <w:p>
      <w:pPr>
        <w:pStyle w:val="21"/>
        <w:shd w:val="clear" w:color="auto" w:fill="FFFFFF"/>
        <w:adjustRightInd w:val="0"/>
        <w:snapToGrid w:val="0"/>
        <w:spacing w:before="0" w:beforeAutospacing="0" w:after="0" w:afterAutospacing="0" w:line="480" w:lineRule="auto"/>
        <w:ind w:firstLine="482" w:firstLineChars="200"/>
        <w:rPr>
          <w:rFonts w:hint="eastAsia" w:ascii="仿宋_GB2312" w:hAnsi="仿宋" w:eastAsia="仿宋_GB2312" w:cs="Times New Roman"/>
          <w:b/>
          <w:sz w:val="24"/>
        </w:rPr>
      </w:pPr>
      <w:r>
        <w:rPr>
          <w:rFonts w:hint="eastAsia" w:ascii="仿宋_GB2312" w:hAnsi="仿宋" w:eastAsia="仿宋_GB2312" w:cs="Times New Roman"/>
          <w:b/>
          <w:sz w:val="24"/>
        </w:rPr>
        <w:t>三、获取招标文件</w:t>
      </w:r>
    </w:p>
    <w:p>
      <w:pPr>
        <w:pStyle w:val="21"/>
        <w:adjustRightInd w:val="0"/>
        <w:snapToGrid w:val="0"/>
        <w:spacing w:before="0" w:beforeAutospacing="0" w:after="0" w:afterAutospacing="0" w:line="360" w:lineRule="auto"/>
        <w:ind w:firstLine="480" w:firstLineChars="200"/>
        <w:rPr>
          <w:rFonts w:ascii="仿宋_GB2312" w:hAnsi="仿宋" w:eastAsia="仿宋_GB2312"/>
          <w:sz w:val="24"/>
        </w:rPr>
      </w:pPr>
      <w:r>
        <w:rPr>
          <w:rFonts w:hint="eastAsia" w:ascii="仿宋_GB2312" w:hAnsi="仿宋" w:eastAsia="仿宋_GB2312"/>
          <w:sz w:val="24"/>
          <w:highlight w:val="none"/>
        </w:rPr>
        <w:t>时间：2023年</w:t>
      </w:r>
      <w:r>
        <w:rPr>
          <w:rFonts w:hint="eastAsia" w:ascii="仿宋_GB2312" w:hAnsi="仿宋" w:eastAsia="仿宋_GB2312"/>
          <w:sz w:val="24"/>
          <w:highlight w:val="none"/>
          <w:lang w:val="en-US" w:eastAsia="zh-CN"/>
        </w:rPr>
        <w:t>11</w:t>
      </w:r>
      <w:r>
        <w:rPr>
          <w:rFonts w:hint="eastAsia" w:ascii="仿宋_GB2312" w:hAnsi="仿宋" w:eastAsia="仿宋_GB2312"/>
          <w:sz w:val="24"/>
          <w:highlight w:val="none"/>
        </w:rPr>
        <w:t>月</w:t>
      </w:r>
      <w:r>
        <w:rPr>
          <w:rFonts w:hint="eastAsia" w:ascii="仿宋_GB2312" w:hAnsi="仿宋" w:eastAsia="仿宋_GB2312"/>
          <w:sz w:val="24"/>
          <w:highlight w:val="none"/>
          <w:lang w:val="en-US" w:eastAsia="zh-CN"/>
        </w:rPr>
        <w:t>29</w:t>
      </w:r>
      <w:r>
        <w:rPr>
          <w:rFonts w:hint="eastAsia" w:ascii="仿宋_GB2312" w:hAnsi="仿宋" w:eastAsia="仿宋_GB2312"/>
          <w:sz w:val="24"/>
          <w:highlight w:val="none"/>
        </w:rPr>
        <w:t>日至2023年</w:t>
      </w:r>
      <w:r>
        <w:rPr>
          <w:rFonts w:hint="eastAsia" w:ascii="仿宋_GB2312" w:hAnsi="仿宋" w:eastAsia="仿宋_GB2312"/>
          <w:sz w:val="24"/>
          <w:highlight w:val="none"/>
          <w:lang w:val="en-US" w:eastAsia="zh-CN"/>
        </w:rPr>
        <w:t>12</w:t>
      </w:r>
      <w:r>
        <w:rPr>
          <w:rFonts w:hint="eastAsia" w:ascii="仿宋_GB2312" w:hAnsi="仿宋" w:eastAsia="仿宋_GB2312"/>
          <w:sz w:val="24"/>
          <w:highlight w:val="none"/>
        </w:rPr>
        <w:t>月</w:t>
      </w:r>
      <w:r>
        <w:rPr>
          <w:rFonts w:hint="eastAsia" w:ascii="仿宋_GB2312" w:hAnsi="仿宋" w:eastAsia="仿宋_GB2312"/>
          <w:sz w:val="24"/>
          <w:highlight w:val="none"/>
          <w:lang w:val="en-US" w:eastAsia="zh-CN"/>
        </w:rPr>
        <w:t>06</w:t>
      </w:r>
      <w:r>
        <w:rPr>
          <w:rFonts w:hint="eastAsia" w:ascii="仿宋_GB2312" w:hAnsi="仿宋" w:eastAsia="仿宋_GB2312"/>
          <w:sz w:val="24"/>
          <w:highlight w:val="none"/>
        </w:rPr>
        <w:t>日，每天上午00:00至12:00，下午</w:t>
      </w:r>
      <w:r>
        <w:rPr>
          <w:rFonts w:hint="eastAsia" w:ascii="仿宋_GB2312" w:hAnsi="仿宋" w:eastAsia="仿宋_GB2312"/>
          <w:sz w:val="24"/>
        </w:rPr>
        <w:t>12:00至23:59（北京时间，法定节假日除外）</w:t>
      </w:r>
    </w:p>
    <w:p>
      <w:pPr>
        <w:pStyle w:val="21"/>
        <w:adjustRightInd w:val="0"/>
        <w:snapToGrid w:val="0"/>
        <w:spacing w:before="0" w:beforeAutospacing="0" w:after="0" w:afterAutospacing="0" w:line="360" w:lineRule="auto"/>
        <w:ind w:firstLine="480" w:firstLineChars="200"/>
        <w:rPr>
          <w:rFonts w:ascii="仿宋_GB2312" w:hAnsi="仿宋" w:eastAsia="仿宋_GB2312"/>
          <w:sz w:val="24"/>
        </w:rPr>
      </w:pPr>
      <w:r>
        <w:rPr>
          <w:rFonts w:hint="eastAsia" w:ascii="仿宋_GB2312" w:hAnsi="仿宋" w:eastAsia="仿宋_GB2312"/>
          <w:sz w:val="24"/>
        </w:rPr>
        <w:t>地点：政采云平台（https://www.zcygov.cn/）</w:t>
      </w:r>
    </w:p>
    <w:p>
      <w:pPr>
        <w:pStyle w:val="21"/>
        <w:adjustRightInd w:val="0"/>
        <w:snapToGrid w:val="0"/>
        <w:spacing w:before="0" w:beforeAutospacing="0" w:after="0" w:afterAutospacing="0" w:line="360" w:lineRule="auto"/>
        <w:ind w:firstLine="480" w:firstLineChars="200"/>
        <w:rPr>
          <w:rFonts w:ascii="仿宋_GB2312" w:hAnsi="仿宋" w:eastAsia="仿宋_GB2312"/>
          <w:sz w:val="24"/>
        </w:rPr>
      </w:pPr>
      <w:r>
        <w:rPr>
          <w:rFonts w:hint="eastAsia" w:ascii="仿宋_GB2312" w:hAnsi="仿宋" w:eastAsia="仿宋_GB2312"/>
          <w:sz w:val="24"/>
        </w:rPr>
        <w:t>方式：供应商登录政采云平台https://www.zcygov.cn/在线申请获取采购文件（进入“项目采购”应用，在获取采购文件菜单中选择项目，申请获取采购文件）</w:t>
      </w:r>
    </w:p>
    <w:p>
      <w:pPr>
        <w:pStyle w:val="21"/>
        <w:adjustRightInd w:val="0"/>
        <w:snapToGrid w:val="0"/>
        <w:spacing w:before="0" w:beforeAutospacing="0" w:after="0" w:afterAutospacing="0" w:line="360" w:lineRule="auto"/>
        <w:ind w:firstLine="480" w:firstLineChars="200"/>
        <w:rPr>
          <w:rFonts w:ascii="仿宋_GB2312" w:hAnsi="仿宋" w:eastAsia="仿宋_GB2312"/>
          <w:sz w:val="24"/>
        </w:rPr>
      </w:pPr>
      <w:r>
        <w:rPr>
          <w:rFonts w:hint="eastAsia" w:ascii="仿宋_GB2312" w:hAnsi="仿宋" w:eastAsia="仿宋_GB2312"/>
          <w:sz w:val="24"/>
        </w:rPr>
        <w:t>售价（元）：0</w:t>
      </w:r>
    </w:p>
    <w:p>
      <w:pPr>
        <w:pStyle w:val="21"/>
        <w:adjustRightInd w:val="0"/>
        <w:snapToGrid w:val="0"/>
        <w:spacing w:before="0" w:beforeAutospacing="0" w:after="0" w:afterAutospacing="0" w:line="480" w:lineRule="auto"/>
        <w:ind w:firstLine="482" w:firstLineChars="200"/>
        <w:rPr>
          <w:rFonts w:ascii="仿宋_GB2312" w:hAnsi="仿宋" w:eastAsia="仿宋_GB2312"/>
          <w:b/>
          <w:sz w:val="24"/>
        </w:rPr>
      </w:pPr>
      <w:r>
        <w:rPr>
          <w:rFonts w:hint="eastAsia" w:ascii="仿宋_GB2312" w:hAnsi="仿宋" w:eastAsia="仿宋_GB2312"/>
          <w:b/>
          <w:sz w:val="24"/>
        </w:rPr>
        <w:t>四、提交投标文件截止时间、开标时间和地点</w:t>
      </w:r>
    </w:p>
    <w:p>
      <w:pPr>
        <w:pStyle w:val="21"/>
        <w:adjustRightInd w:val="0"/>
        <w:snapToGrid w:val="0"/>
        <w:spacing w:before="0" w:beforeAutospacing="0" w:after="0" w:afterAutospacing="0" w:line="360" w:lineRule="auto"/>
        <w:ind w:firstLine="480" w:firstLineChars="200"/>
        <w:rPr>
          <w:rFonts w:ascii="仿宋_GB2312" w:hAnsi="仿宋" w:eastAsia="仿宋_GB2312"/>
          <w:sz w:val="24"/>
          <w:highlight w:val="none"/>
        </w:rPr>
      </w:pPr>
      <w:r>
        <w:rPr>
          <w:rFonts w:hint="eastAsia" w:ascii="仿宋_GB2312" w:hAnsi="仿宋" w:eastAsia="仿宋_GB2312"/>
          <w:sz w:val="24"/>
        </w:rPr>
        <w:t>提</w:t>
      </w:r>
      <w:r>
        <w:rPr>
          <w:rFonts w:hint="eastAsia" w:ascii="仿宋_GB2312" w:hAnsi="仿宋" w:eastAsia="仿宋_GB2312"/>
          <w:sz w:val="24"/>
          <w:highlight w:val="none"/>
        </w:rPr>
        <w:t>交投标文件截止时间：</w:t>
      </w:r>
      <w:r>
        <w:rPr>
          <w:rFonts w:hint="eastAsia" w:ascii="仿宋_GB2312" w:hAnsi="仿宋" w:eastAsia="仿宋_GB2312"/>
          <w:sz w:val="24"/>
          <w:highlight w:val="none"/>
          <w:lang w:eastAsia="zh-CN"/>
        </w:rPr>
        <w:t>2023年12月19日 11:00</w:t>
      </w:r>
      <w:r>
        <w:rPr>
          <w:rFonts w:hint="eastAsia" w:ascii="仿宋_GB2312" w:hAnsi="仿宋" w:eastAsia="仿宋_GB2312"/>
          <w:sz w:val="24"/>
          <w:highlight w:val="none"/>
        </w:rPr>
        <w:t>（北京时间）</w:t>
      </w:r>
    </w:p>
    <w:p>
      <w:pPr>
        <w:pStyle w:val="21"/>
        <w:adjustRightInd w:val="0"/>
        <w:snapToGrid w:val="0"/>
        <w:spacing w:before="0" w:beforeAutospacing="0" w:after="0" w:afterAutospacing="0"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投标地点：政采云平台（https://www.zcygov.cn/）</w:t>
      </w:r>
    </w:p>
    <w:p>
      <w:pPr>
        <w:pStyle w:val="21"/>
        <w:adjustRightInd w:val="0"/>
        <w:snapToGrid w:val="0"/>
        <w:spacing w:before="0" w:beforeAutospacing="0" w:after="0" w:afterAutospacing="0"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开标时间：</w:t>
      </w:r>
      <w:r>
        <w:rPr>
          <w:rFonts w:hint="eastAsia" w:ascii="仿宋_GB2312" w:hAnsi="仿宋" w:eastAsia="仿宋_GB2312"/>
          <w:sz w:val="24"/>
          <w:highlight w:val="none"/>
          <w:lang w:eastAsia="zh-CN"/>
        </w:rPr>
        <w:t>2023年12月19日 11:00</w:t>
      </w:r>
      <w:r>
        <w:rPr>
          <w:rFonts w:hint="eastAsia" w:ascii="仿宋_GB2312" w:hAnsi="仿宋" w:eastAsia="仿宋_GB2312"/>
          <w:sz w:val="24"/>
          <w:highlight w:val="none"/>
        </w:rPr>
        <w:t>（北京时间）</w:t>
      </w:r>
    </w:p>
    <w:p>
      <w:pPr>
        <w:pStyle w:val="21"/>
        <w:adjustRightInd w:val="0"/>
        <w:snapToGrid w:val="0"/>
        <w:spacing w:before="0" w:beforeAutospacing="0" w:after="0" w:afterAutospacing="0" w:line="360" w:lineRule="auto"/>
        <w:ind w:firstLine="480" w:firstLineChars="200"/>
        <w:rPr>
          <w:rFonts w:ascii="仿宋_GB2312" w:hAnsi="仿宋" w:eastAsia="仿宋_GB2312"/>
          <w:sz w:val="24"/>
        </w:rPr>
      </w:pPr>
      <w:r>
        <w:rPr>
          <w:rFonts w:hint="eastAsia" w:ascii="仿宋_GB2312" w:hAnsi="仿宋" w:eastAsia="仿宋_GB2312"/>
          <w:sz w:val="24"/>
        </w:rPr>
        <w:t>开标地点：政采云平台（https://www.zcygov.cn/）</w:t>
      </w:r>
    </w:p>
    <w:p>
      <w:pPr>
        <w:pStyle w:val="21"/>
        <w:adjustRightInd w:val="0"/>
        <w:snapToGrid w:val="0"/>
        <w:spacing w:before="0" w:beforeAutospacing="0" w:after="0" w:afterAutospacing="0" w:line="480" w:lineRule="auto"/>
        <w:ind w:firstLine="482" w:firstLineChars="200"/>
        <w:rPr>
          <w:rFonts w:ascii="仿宋_GB2312" w:hAnsi="仿宋" w:eastAsia="仿宋_GB2312"/>
          <w:b/>
          <w:sz w:val="24"/>
        </w:rPr>
      </w:pPr>
      <w:r>
        <w:rPr>
          <w:rFonts w:hint="eastAsia" w:ascii="仿宋_GB2312" w:hAnsi="仿宋" w:eastAsia="仿宋_GB2312"/>
          <w:b/>
          <w:sz w:val="24"/>
        </w:rPr>
        <w:t>五、公告期限</w:t>
      </w:r>
    </w:p>
    <w:p>
      <w:pPr>
        <w:pStyle w:val="21"/>
        <w:adjustRightInd w:val="0"/>
        <w:snapToGrid w:val="0"/>
        <w:spacing w:before="0" w:beforeAutospacing="0" w:after="0" w:afterAutospacing="0" w:line="360" w:lineRule="auto"/>
        <w:ind w:firstLine="480" w:firstLineChars="200"/>
        <w:rPr>
          <w:rFonts w:ascii="仿宋_GB2312" w:hAnsi="仿宋" w:eastAsia="仿宋_GB2312"/>
          <w:sz w:val="24"/>
        </w:rPr>
      </w:pPr>
      <w:r>
        <w:rPr>
          <w:rFonts w:hint="eastAsia" w:ascii="仿宋_GB2312" w:hAnsi="仿宋" w:eastAsia="仿宋_GB2312"/>
          <w:sz w:val="24"/>
        </w:rPr>
        <w:t>自本公告发布之日起5个工作日。</w:t>
      </w:r>
    </w:p>
    <w:p>
      <w:pPr>
        <w:pStyle w:val="21"/>
        <w:numPr>
          <w:ilvl w:val="0"/>
          <w:numId w:val="1"/>
        </w:numPr>
        <w:adjustRightInd w:val="0"/>
        <w:snapToGrid w:val="0"/>
        <w:spacing w:before="0" w:beforeAutospacing="0" w:after="0" w:afterAutospacing="0" w:line="480" w:lineRule="auto"/>
        <w:ind w:firstLine="482" w:firstLineChars="200"/>
        <w:rPr>
          <w:rFonts w:hint="eastAsia" w:ascii="仿宋_GB2312" w:hAnsi="仿宋" w:eastAsia="仿宋_GB2312"/>
          <w:b/>
          <w:sz w:val="24"/>
        </w:rPr>
      </w:pPr>
      <w:r>
        <w:rPr>
          <w:rFonts w:hint="eastAsia" w:ascii="仿宋_GB2312" w:hAnsi="仿宋" w:eastAsia="仿宋_GB2312"/>
          <w:b/>
          <w:sz w:val="24"/>
        </w:rPr>
        <w:t>其他补充事宜</w:t>
      </w:r>
    </w:p>
    <w:p>
      <w:pPr>
        <w:pStyle w:val="21"/>
        <w:shd w:val="clear" w:color="auto" w:fill="FFFFFF"/>
        <w:adjustRightInd w:val="0"/>
        <w:snapToGrid w:val="0"/>
        <w:spacing w:before="0" w:beforeAutospacing="0" w:after="0" w:afterAutospacing="0" w:line="360" w:lineRule="auto"/>
        <w:ind w:firstLine="480" w:firstLineChars="200"/>
        <w:rPr>
          <w:rFonts w:hint="eastAsia" w:ascii="仿宋_GB2312" w:hAnsi="仿宋" w:eastAsia="仿宋_GB2312"/>
          <w:sz w:val="24"/>
        </w:rPr>
      </w:pPr>
      <w:r>
        <w:rPr>
          <w:rFonts w:hint="eastAsia" w:ascii="仿宋_GB2312" w:hAnsi="仿宋" w:eastAsia="仿宋_GB2312"/>
          <w:sz w:val="24"/>
          <w:lang w:val="en-US" w:eastAsia="zh-CN"/>
        </w:rPr>
        <w:t>/</w:t>
      </w:r>
    </w:p>
    <w:p>
      <w:pPr>
        <w:pStyle w:val="21"/>
        <w:adjustRightInd w:val="0"/>
        <w:snapToGrid w:val="0"/>
        <w:spacing w:before="0" w:beforeAutospacing="0" w:after="0" w:afterAutospacing="0" w:line="360" w:lineRule="auto"/>
        <w:ind w:firstLine="440" w:firstLineChars="200"/>
        <w:rPr>
          <w:rFonts w:ascii="仿宋_GB2312" w:hAnsi="仿宋" w:eastAsia="仿宋_GB2312"/>
          <w:sz w:val="22"/>
          <w:szCs w:val="16"/>
        </w:rPr>
      </w:pPr>
      <w:r>
        <w:rPr>
          <w:rFonts w:hint="eastAsia" w:ascii="仿宋_GB2312" w:hAnsi="仿宋" w:eastAsia="仿宋_GB2312"/>
          <w:sz w:val="22"/>
          <w:szCs w:val="16"/>
        </w:rPr>
        <w:t>1、本项目实行网上投标，采用电子投标文件；</w:t>
      </w:r>
    </w:p>
    <w:p>
      <w:pPr>
        <w:pStyle w:val="21"/>
        <w:adjustRightInd w:val="0"/>
        <w:snapToGrid w:val="0"/>
        <w:spacing w:before="0" w:beforeAutospacing="0" w:after="0" w:afterAutospacing="0" w:line="360" w:lineRule="auto"/>
        <w:ind w:firstLine="440" w:firstLineChars="200"/>
        <w:rPr>
          <w:rFonts w:ascii="仿宋_GB2312" w:hAnsi="仿宋" w:eastAsia="仿宋_GB2312"/>
          <w:sz w:val="22"/>
          <w:szCs w:val="16"/>
        </w:rPr>
      </w:pPr>
      <w:r>
        <w:rPr>
          <w:rFonts w:hint="eastAsia" w:ascii="仿宋_GB2312" w:hAnsi="仿宋" w:eastAsia="仿宋_GB2312"/>
          <w:sz w:val="22"/>
          <w:szCs w:val="16"/>
        </w:rPr>
        <w:t>2、各供应商应成为新疆政府采购网正式注册入库供应商，并完成CA数字证书（符合国密标准）申领。因未注册入库、未办理CA数字证书等原因造成无法投标或投标失败等后果由供应商自行承担。有意向参与电子开评标的供应商，可访问新疆数字证书认证中心官方网站（https://www.xjca.com.cn/）或下载“新疆政务通”APP自行进行申领。如需咨询，请联系新疆CA服务热线0991-2819290；</w:t>
      </w:r>
    </w:p>
    <w:p>
      <w:pPr>
        <w:pStyle w:val="21"/>
        <w:adjustRightInd w:val="0"/>
        <w:snapToGrid w:val="0"/>
        <w:spacing w:before="0" w:beforeAutospacing="0" w:after="0" w:afterAutospacing="0" w:line="360" w:lineRule="auto"/>
        <w:ind w:firstLine="440" w:firstLineChars="200"/>
        <w:rPr>
          <w:rFonts w:ascii="仿宋_GB2312" w:hAnsi="仿宋" w:eastAsia="仿宋_GB2312"/>
          <w:sz w:val="22"/>
          <w:szCs w:val="16"/>
        </w:rPr>
      </w:pPr>
      <w:r>
        <w:rPr>
          <w:rFonts w:hint="eastAsia" w:ascii="仿宋_GB2312" w:hAnsi="仿宋" w:eastAsia="仿宋_GB2312"/>
          <w:sz w:val="22"/>
          <w:szCs w:val="16"/>
        </w:rPr>
        <w:t>3、供应商将政采云电子交易客户端下载、安装完成后，可通过账号密码或CA登录客户端进行投标文件的制作。在使用政采云投标客户端时，建议使用WIN7及以上操作系统。客户端请至新疆政府采购网（http://www.ccgp-xinjiang.gov.cn/）下载专区查看，如有问题可拨打政采云客户服务热线95763进行咨询。如因供应商自身原因导致在规定时间内无法正常解密的（如：浏览器故障、未安装相关驱动、网络故障、加密CA与解密CA不一致等），采购中心/代理机构不予异常处理，视为供应商自动弃标。</w:t>
      </w:r>
    </w:p>
    <w:p>
      <w:pPr>
        <w:pStyle w:val="21"/>
        <w:adjustRightInd w:val="0"/>
        <w:snapToGrid w:val="0"/>
        <w:spacing w:before="0" w:beforeAutospacing="0" w:after="0" w:afterAutospacing="0" w:line="360" w:lineRule="auto"/>
        <w:ind w:firstLine="440" w:firstLineChars="200"/>
        <w:rPr>
          <w:rFonts w:ascii="仿宋_GB2312" w:hAnsi="仿宋" w:eastAsia="仿宋_GB2312"/>
          <w:sz w:val="22"/>
          <w:szCs w:val="16"/>
        </w:rPr>
      </w:pPr>
      <w:r>
        <w:rPr>
          <w:rFonts w:hint="eastAsia" w:ascii="仿宋_GB2312" w:hAnsi="仿宋" w:eastAsia="仿宋_GB2312"/>
          <w:sz w:val="22"/>
          <w:szCs w:val="16"/>
        </w:rPr>
        <w:t>4、供应商应当在磋商截止时间前,将生成的“电子加密响应文件”上传递交至“政府采购云平台”,磋商截止时间以后上传递交的响应文件将被“政府采购云平台”拒收。</w:t>
      </w:r>
    </w:p>
    <w:p>
      <w:pPr>
        <w:pStyle w:val="21"/>
        <w:adjustRightInd w:val="0"/>
        <w:snapToGrid w:val="0"/>
        <w:spacing w:before="0" w:beforeAutospacing="0" w:after="0" w:afterAutospacing="0" w:line="360" w:lineRule="auto"/>
        <w:ind w:firstLine="440" w:firstLineChars="200"/>
        <w:rPr>
          <w:rFonts w:ascii="仿宋_GB2312" w:hAnsi="仿宋" w:eastAsia="仿宋_GB2312"/>
          <w:sz w:val="22"/>
          <w:szCs w:val="16"/>
        </w:rPr>
      </w:pPr>
      <w:r>
        <w:rPr>
          <w:rFonts w:hint="eastAsia" w:ascii="仿宋_GB2312" w:hAnsi="仿宋" w:eastAsia="仿宋_GB2312"/>
          <w:sz w:val="22"/>
          <w:szCs w:val="16"/>
        </w:rPr>
        <w:t>5、供应商在磋商前须提前配置好电脑浏览器（建议使用360 浏览器或谷歌浏览器）, 磋商时请使用制作加密电子响应文件的CA锁进行解密及报价确认。本项目响应文件解密时间定为30分钟内,如因自身原因导致无法正常解密,后果由供应商自行承担。</w:t>
      </w:r>
    </w:p>
    <w:p>
      <w:pPr>
        <w:pStyle w:val="21"/>
        <w:adjustRightInd w:val="0"/>
        <w:snapToGrid w:val="0"/>
        <w:spacing w:before="0" w:beforeAutospacing="0" w:after="0" w:afterAutospacing="0" w:line="360" w:lineRule="auto"/>
        <w:ind w:firstLine="440" w:firstLineChars="200"/>
        <w:rPr>
          <w:rFonts w:ascii="仿宋_GB2312" w:hAnsi="仿宋" w:eastAsia="仿宋_GB2312"/>
          <w:sz w:val="22"/>
          <w:szCs w:val="16"/>
        </w:rPr>
      </w:pPr>
      <w:r>
        <w:rPr>
          <w:rFonts w:hint="eastAsia" w:ascii="仿宋_GB2312" w:hAnsi="仿宋" w:eastAsia="仿宋_GB2312"/>
          <w:sz w:val="22"/>
          <w:szCs w:val="16"/>
        </w:rPr>
        <w:t xml:space="preserve">6、供应商登录政采云平台，在磋商时间后30分钟内用“项目采购-开标评标”功能进行解密响应文件。若供应商在规定时间内（未按时解密的，视为无效磋商。解密与加密响应文件须使用同一个 CA。  </w:t>
      </w:r>
    </w:p>
    <w:p>
      <w:pPr>
        <w:pStyle w:val="21"/>
        <w:adjustRightInd w:val="0"/>
        <w:snapToGrid w:val="0"/>
        <w:spacing w:before="0" w:beforeAutospacing="0" w:after="0" w:afterAutospacing="0" w:line="360" w:lineRule="auto"/>
        <w:ind w:firstLine="440" w:firstLineChars="200"/>
        <w:rPr>
          <w:rFonts w:ascii="仿宋_GB2312" w:hAnsi="仿宋" w:eastAsia="仿宋_GB2312"/>
          <w:sz w:val="22"/>
          <w:szCs w:val="16"/>
        </w:rPr>
      </w:pPr>
      <w:r>
        <w:rPr>
          <w:rFonts w:hint="eastAsia" w:ascii="仿宋_GB2312" w:hAnsi="仿宋" w:eastAsia="仿宋_GB2312"/>
          <w:sz w:val="22"/>
          <w:szCs w:val="16"/>
        </w:rPr>
        <w:t>7、若对项目采购电子交易系统操作有疑问，可登录政采云（https://www.zcygov.cn/），点击右侧咨询小采，获取采小蜜智能服务管家帮助，或拨打政采云服务热线400-881-7190获取热线服务帮助。</w:t>
      </w:r>
    </w:p>
    <w:p>
      <w:pPr>
        <w:pStyle w:val="21"/>
        <w:adjustRightInd w:val="0"/>
        <w:snapToGrid w:val="0"/>
        <w:spacing w:before="0" w:beforeAutospacing="0" w:after="0" w:afterAutospacing="0" w:line="360" w:lineRule="auto"/>
        <w:ind w:firstLine="440" w:firstLineChars="200"/>
        <w:rPr>
          <w:rFonts w:ascii="仿宋_GB2312" w:hAnsi="仿宋" w:eastAsia="仿宋_GB2312"/>
          <w:sz w:val="22"/>
          <w:szCs w:val="16"/>
        </w:rPr>
      </w:pPr>
      <w:r>
        <w:rPr>
          <w:rFonts w:hint="eastAsia" w:ascii="仿宋_GB2312" w:hAnsi="仿宋" w:eastAsia="仿宋_GB2312"/>
          <w:sz w:val="22"/>
          <w:szCs w:val="16"/>
        </w:rPr>
        <w:t>CA问题联系电话（人工）：汇信CA 400-888-4636；天谷CA 400-087-8198。</w:t>
      </w:r>
    </w:p>
    <w:p>
      <w:pPr>
        <w:pStyle w:val="21"/>
        <w:adjustRightInd w:val="0"/>
        <w:snapToGrid w:val="0"/>
        <w:spacing w:before="0" w:beforeAutospacing="0" w:after="0" w:afterAutospacing="0" w:line="480" w:lineRule="auto"/>
        <w:ind w:firstLine="482" w:firstLineChars="200"/>
        <w:rPr>
          <w:rFonts w:ascii="仿宋_GB2312" w:hAnsi="仿宋" w:eastAsia="仿宋_GB2312"/>
          <w:b/>
          <w:sz w:val="24"/>
        </w:rPr>
      </w:pPr>
      <w:r>
        <w:rPr>
          <w:rFonts w:hint="eastAsia" w:ascii="仿宋_GB2312" w:hAnsi="仿宋" w:eastAsia="仿宋_GB2312"/>
          <w:b/>
          <w:sz w:val="24"/>
        </w:rPr>
        <w:t>七、对本次采购提出询问、质疑、投诉，请按以下方式联系</w:t>
      </w:r>
    </w:p>
    <w:p>
      <w:pPr>
        <w:pStyle w:val="21"/>
        <w:adjustRightInd w:val="0"/>
        <w:snapToGrid w:val="0"/>
        <w:spacing w:before="0" w:beforeAutospacing="0" w:after="0" w:afterAutospacing="0" w:line="360" w:lineRule="auto"/>
        <w:ind w:firstLine="480" w:firstLineChars="200"/>
        <w:rPr>
          <w:rFonts w:ascii="仿宋_GB2312" w:hAnsi="仿宋" w:eastAsia="仿宋_GB2312"/>
          <w:sz w:val="24"/>
        </w:rPr>
      </w:pPr>
      <w:r>
        <w:rPr>
          <w:rFonts w:hint="eastAsia" w:ascii="仿宋_GB2312" w:hAnsi="仿宋" w:eastAsia="仿宋_GB2312"/>
          <w:sz w:val="24"/>
        </w:rPr>
        <w:t>1.采购人信息</w:t>
      </w:r>
    </w:p>
    <w:p>
      <w:pPr>
        <w:pStyle w:val="21"/>
        <w:adjustRightInd w:val="0"/>
        <w:snapToGrid w:val="0"/>
        <w:spacing w:before="0" w:beforeAutospacing="0" w:after="0" w:afterAutospacing="0" w:line="360" w:lineRule="auto"/>
        <w:ind w:firstLine="480" w:firstLineChars="200"/>
        <w:rPr>
          <w:rFonts w:ascii="仿宋_GB2312" w:hAnsi="仿宋" w:eastAsia="仿宋_GB2312"/>
          <w:sz w:val="24"/>
        </w:rPr>
      </w:pPr>
      <w:r>
        <w:rPr>
          <w:rFonts w:hint="eastAsia" w:ascii="仿宋_GB2312" w:hAnsi="仿宋" w:eastAsia="仿宋_GB2312"/>
          <w:sz w:val="24"/>
        </w:rPr>
        <w:t>名 称：</w:t>
      </w:r>
      <w:r>
        <w:rPr>
          <w:rFonts w:ascii="仿宋_GB2312" w:hAnsi="仿宋" w:eastAsia="仿宋_GB2312"/>
          <w:sz w:val="24"/>
        </w:rPr>
        <w:t>中国共产党乌鲁木齐市天山区委员会政法委员会</w:t>
      </w:r>
    </w:p>
    <w:p>
      <w:pPr>
        <w:pStyle w:val="21"/>
        <w:adjustRightInd w:val="0"/>
        <w:snapToGrid w:val="0"/>
        <w:spacing w:before="0" w:beforeAutospacing="0" w:after="0" w:afterAutospacing="0" w:line="360" w:lineRule="auto"/>
        <w:ind w:firstLine="480" w:firstLineChars="200"/>
        <w:rPr>
          <w:rFonts w:ascii="仿宋_GB2312" w:hAnsi="仿宋" w:eastAsia="仿宋_GB2312"/>
          <w:sz w:val="24"/>
        </w:rPr>
      </w:pPr>
      <w:r>
        <w:rPr>
          <w:rFonts w:hint="eastAsia" w:ascii="仿宋_GB2312" w:hAnsi="仿宋" w:eastAsia="仿宋_GB2312"/>
          <w:sz w:val="24"/>
        </w:rPr>
        <w:t>地 址：乌鲁木齐市天山区</w:t>
      </w:r>
      <w:r>
        <w:rPr>
          <w:rFonts w:hint="eastAsia" w:ascii="仿宋_GB2312" w:hAnsi="仿宋" w:eastAsia="仿宋_GB2312"/>
          <w:sz w:val="24"/>
          <w:lang w:eastAsia="zh-CN"/>
        </w:rPr>
        <w:t>花儿沟街</w:t>
      </w:r>
    </w:p>
    <w:p>
      <w:pPr>
        <w:pStyle w:val="21"/>
        <w:adjustRightInd w:val="0"/>
        <w:snapToGrid w:val="0"/>
        <w:spacing w:before="0" w:beforeAutospacing="0" w:after="0" w:afterAutospacing="0" w:line="360" w:lineRule="auto"/>
        <w:ind w:firstLine="480" w:firstLineChars="200"/>
        <w:rPr>
          <w:rFonts w:ascii="仿宋_GB2312" w:hAnsi="仿宋" w:eastAsia="仿宋_GB2312"/>
          <w:sz w:val="24"/>
        </w:rPr>
      </w:pPr>
      <w:r>
        <w:rPr>
          <w:rFonts w:hint="eastAsia" w:ascii="仿宋_GB2312" w:hAnsi="仿宋" w:eastAsia="仿宋_GB2312"/>
          <w:sz w:val="24"/>
        </w:rPr>
        <w:t>联系方式：0991-2631100</w:t>
      </w:r>
    </w:p>
    <w:p>
      <w:pPr>
        <w:pStyle w:val="21"/>
        <w:adjustRightInd w:val="0"/>
        <w:snapToGrid w:val="0"/>
        <w:spacing w:before="0" w:beforeAutospacing="0" w:after="0" w:afterAutospacing="0" w:line="360" w:lineRule="auto"/>
        <w:ind w:firstLine="480" w:firstLineChars="200"/>
        <w:rPr>
          <w:rFonts w:ascii="仿宋_GB2312" w:hAnsi="仿宋" w:eastAsia="仿宋_GB2312"/>
          <w:sz w:val="24"/>
        </w:rPr>
      </w:pPr>
      <w:r>
        <w:rPr>
          <w:rFonts w:hint="eastAsia" w:ascii="仿宋_GB2312" w:hAnsi="仿宋" w:eastAsia="仿宋_GB2312"/>
          <w:sz w:val="24"/>
        </w:rPr>
        <w:t>2.采购代理机构信息</w:t>
      </w:r>
    </w:p>
    <w:p>
      <w:pPr>
        <w:pStyle w:val="21"/>
        <w:adjustRightInd w:val="0"/>
        <w:snapToGrid w:val="0"/>
        <w:spacing w:before="0" w:beforeAutospacing="0" w:after="0" w:afterAutospacing="0" w:line="360" w:lineRule="auto"/>
        <w:ind w:firstLine="480" w:firstLineChars="200"/>
        <w:rPr>
          <w:rFonts w:ascii="仿宋_GB2312" w:hAnsi="仿宋" w:eastAsia="仿宋_GB2312"/>
          <w:sz w:val="24"/>
        </w:rPr>
      </w:pPr>
      <w:r>
        <w:rPr>
          <w:rFonts w:hint="eastAsia" w:ascii="仿宋_GB2312" w:hAnsi="仿宋" w:eastAsia="仿宋_GB2312"/>
          <w:sz w:val="24"/>
        </w:rPr>
        <w:t>名 称：新疆正禾招投标有限公司</w:t>
      </w:r>
    </w:p>
    <w:p>
      <w:pPr>
        <w:pStyle w:val="21"/>
        <w:adjustRightInd w:val="0"/>
        <w:snapToGrid w:val="0"/>
        <w:spacing w:before="0" w:beforeAutospacing="0" w:after="0" w:afterAutospacing="0" w:line="360" w:lineRule="auto"/>
        <w:ind w:firstLine="480" w:firstLineChars="200"/>
        <w:rPr>
          <w:rFonts w:ascii="仿宋_GB2312" w:hAnsi="仿宋" w:eastAsia="仿宋_GB2312"/>
          <w:sz w:val="24"/>
        </w:rPr>
      </w:pPr>
      <w:r>
        <w:rPr>
          <w:rFonts w:hint="eastAsia" w:ascii="仿宋_GB2312" w:hAnsi="仿宋" w:eastAsia="仿宋_GB2312"/>
          <w:sz w:val="24"/>
        </w:rPr>
        <w:t>地 址：新疆乌鲁木齐高新技术产业开发区（新市区）鲤鱼山北路199号驰达-高新区（新市区）电子信息产业加速器1栋511室</w:t>
      </w:r>
    </w:p>
    <w:p>
      <w:pPr>
        <w:pStyle w:val="21"/>
        <w:adjustRightInd w:val="0"/>
        <w:snapToGrid w:val="0"/>
        <w:spacing w:before="0" w:beforeAutospacing="0" w:after="0" w:afterAutospacing="0" w:line="360" w:lineRule="auto"/>
        <w:ind w:firstLine="480" w:firstLineChars="200"/>
        <w:rPr>
          <w:rFonts w:ascii="仿宋_GB2312" w:hAnsi="仿宋" w:eastAsia="仿宋_GB2312"/>
          <w:sz w:val="24"/>
        </w:rPr>
      </w:pPr>
      <w:r>
        <w:rPr>
          <w:rFonts w:hint="eastAsia" w:ascii="仿宋_GB2312" w:hAnsi="仿宋" w:eastAsia="仿宋_GB2312"/>
          <w:sz w:val="24"/>
        </w:rPr>
        <w:t>联系方式：0991-6660570</w:t>
      </w:r>
    </w:p>
    <w:p>
      <w:pPr>
        <w:pStyle w:val="21"/>
        <w:adjustRightInd w:val="0"/>
        <w:snapToGrid w:val="0"/>
        <w:spacing w:before="0" w:beforeAutospacing="0" w:after="0" w:afterAutospacing="0" w:line="360" w:lineRule="auto"/>
        <w:ind w:firstLine="480" w:firstLineChars="200"/>
        <w:rPr>
          <w:rFonts w:ascii="仿宋_GB2312" w:hAnsi="仿宋" w:eastAsia="仿宋_GB2312"/>
          <w:sz w:val="24"/>
        </w:rPr>
      </w:pPr>
      <w:r>
        <w:rPr>
          <w:rFonts w:hint="eastAsia" w:ascii="仿宋_GB2312" w:hAnsi="仿宋" w:eastAsia="仿宋_GB2312"/>
          <w:sz w:val="24"/>
        </w:rPr>
        <w:t>3.项目联系方式</w:t>
      </w:r>
    </w:p>
    <w:p>
      <w:pPr>
        <w:pStyle w:val="21"/>
        <w:adjustRightInd w:val="0"/>
        <w:snapToGrid w:val="0"/>
        <w:spacing w:before="0" w:beforeAutospacing="0" w:after="0" w:afterAutospacing="0" w:line="360" w:lineRule="auto"/>
        <w:ind w:firstLine="480" w:firstLineChars="200"/>
        <w:rPr>
          <w:rFonts w:hint="eastAsia" w:ascii="仿宋_GB2312" w:hAnsi="仿宋" w:eastAsia="仿宋_GB2312"/>
          <w:sz w:val="24"/>
          <w:lang w:val="en-US" w:eastAsia="zh-CN"/>
        </w:rPr>
      </w:pPr>
      <w:r>
        <w:rPr>
          <w:rFonts w:hint="eastAsia" w:ascii="仿宋_GB2312" w:hAnsi="仿宋" w:eastAsia="仿宋_GB2312"/>
          <w:sz w:val="24"/>
        </w:rPr>
        <w:t>项目联系人：</w:t>
      </w:r>
      <w:r>
        <w:rPr>
          <w:rFonts w:hint="eastAsia" w:ascii="仿宋_GB2312" w:hAnsi="仿宋" w:eastAsia="仿宋_GB2312"/>
          <w:sz w:val="24"/>
          <w:lang w:eastAsia="zh-CN"/>
        </w:rPr>
        <w:t>许光辉</w:t>
      </w:r>
      <w:bookmarkStart w:id="77" w:name="_GoBack"/>
      <w:bookmarkEnd w:id="77"/>
    </w:p>
    <w:p>
      <w:pPr>
        <w:pStyle w:val="21"/>
        <w:adjustRightInd w:val="0"/>
        <w:snapToGrid w:val="0"/>
        <w:spacing w:before="0" w:beforeAutospacing="0" w:after="0" w:afterAutospacing="0" w:line="360" w:lineRule="auto"/>
        <w:ind w:firstLine="480" w:firstLineChars="200"/>
        <w:rPr>
          <w:rFonts w:ascii="仿宋_GB2312" w:hAnsi="仿宋" w:eastAsia="仿宋_GB2312"/>
          <w:sz w:val="24"/>
        </w:rPr>
      </w:pPr>
      <w:r>
        <w:rPr>
          <w:rFonts w:hint="eastAsia" w:ascii="仿宋_GB2312" w:hAnsi="仿宋" w:eastAsia="仿宋_GB2312"/>
          <w:sz w:val="24"/>
        </w:rPr>
        <w:t>电 话：</w:t>
      </w:r>
      <w:r>
        <w:rPr>
          <w:rFonts w:ascii="仿宋_GB2312" w:hAnsi="仿宋" w:eastAsia="仿宋_GB2312"/>
          <w:sz w:val="24"/>
        </w:rPr>
        <w:t>0991-6660570</w:t>
      </w:r>
    </w:p>
    <w:p>
      <w:pPr>
        <w:widowControl/>
        <w:adjustRightInd w:val="0"/>
        <w:snapToGrid w:val="0"/>
        <w:spacing w:line="360" w:lineRule="auto"/>
        <w:ind w:firstLine="440" w:firstLineChars="200"/>
        <w:jc w:val="left"/>
        <w:rPr>
          <w:rFonts w:ascii="仿宋" w:hAnsi="仿宋" w:eastAsia="仿宋" w:cs="仿宋"/>
          <w:kern w:val="0"/>
          <w:sz w:val="22"/>
          <w:szCs w:val="21"/>
        </w:rPr>
      </w:pPr>
    </w:p>
    <w:p>
      <w:pPr>
        <w:widowControl/>
        <w:tabs>
          <w:tab w:val="left" w:pos="8647"/>
        </w:tabs>
        <w:adjustRightInd w:val="0"/>
        <w:snapToGrid w:val="0"/>
        <w:spacing w:line="360" w:lineRule="auto"/>
        <w:jc w:val="center"/>
        <w:outlineLvl w:val="1"/>
        <w:rPr>
          <w:rFonts w:ascii="仿宋" w:hAnsi="仿宋" w:eastAsia="仿宋" w:cs="仿宋"/>
          <w:b/>
          <w:sz w:val="32"/>
          <w:szCs w:val="30"/>
        </w:rPr>
        <w:sectPr>
          <w:headerReference r:id="rId4" w:type="first"/>
          <w:headerReference r:id="rId3" w:type="default"/>
          <w:pgSz w:w="11906" w:h="16838"/>
          <w:pgMar w:top="1418" w:right="1418" w:bottom="1134" w:left="1418" w:header="851" w:footer="680" w:gutter="0"/>
          <w:pgNumType w:start="1"/>
          <w:cols w:space="720" w:num="1"/>
          <w:docGrid w:linePitch="312" w:charSpace="0"/>
        </w:sectPr>
      </w:pPr>
      <w:bookmarkStart w:id="2" w:name="_Toc26345"/>
    </w:p>
    <w:p>
      <w:pPr>
        <w:widowControl/>
        <w:tabs>
          <w:tab w:val="left" w:pos="8647"/>
        </w:tabs>
        <w:adjustRightInd w:val="0"/>
        <w:snapToGrid w:val="0"/>
        <w:spacing w:line="360" w:lineRule="auto"/>
        <w:jc w:val="center"/>
        <w:outlineLvl w:val="1"/>
        <w:rPr>
          <w:rFonts w:ascii="仿宋" w:hAnsi="仿宋" w:eastAsia="仿宋" w:cs="仿宋"/>
          <w:b/>
          <w:sz w:val="30"/>
          <w:szCs w:val="30"/>
        </w:rPr>
      </w:pPr>
      <w:r>
        <w:rPr>
          <w:rFonts w:hint="eastAsia" w:ascii="仿宋" w:hAnsi="仿宋" w:eastAsia="仿宋" w:cs="仿宋"/>
          <w:b/>
          <w:sz w:val="30"/>
          <w:szCs w:val="30"/>
        </w:rPr>
        <w:t>前 附 表</w:t>
      </w:r>
      <w:bookmarkEnd w:id="2"/>
    </w:p>
    <w:tbl>
      <w:tblPr>
        <w:tblStyle w:val="23"/>
        <w:tblW w:w="9081" w:type="dxa"/>
        <w:jc w:val="center"/>
        <w:tblLayout w:type="fixed"/>
        <w:tblCellMar>
          <w:top w:w="0" w:type="dxa"/>
          <w:left w:w="0" w:type="dxa"/>
          <w:bottom w:w="0" w:type="dxa"/>
          <w:right w:w="0" w:type="dxa"/>
        </w:tblCellMar>
      </w:tblPr>
      <w:tblGrid>
        <w:gridCol w:w="572"/>
        <w:gridCol w:w="1761"/>
        <w:gridCol w:w="6748"/>
      </w:tblGrid>
      <w:tr>
        <w:tblPrEx>
          <w:tblCellMar>
            <w:top w:w="0" w:type="dxa"/>
            <w:left w:w="0" w:type="dxa"/>
            <w:bottom w:w="0" w:type="dxa"/>
            <w:right w:w="0" w:type="dxa"/>
          </w:tblCellMar>
        </w:tblPrEx>
        <w:trPr>
          <w:trHeight w:val="567" w:hRule="atLeast"/>
          <w:jc w:val="center"/>
        </w:trPr>
        <w:tc>
          <w:tcPr>
            <w:tcW w:w="57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jc w:val="center"/>
              <w:textAlignment w:val="auto"/>
              <w:rPr>
                <w:rStyle w:val="50"/>
                <w:rFonts w:ascii="仿宋" w:hAnsi="仿宋" w:eastAsia="仿宋" w:cs="仿宋"/>
                <w:sz w:val="24"/>
                <w:szCs w:val="24"/>
              </w:rPr>
            </w:pPr>
            <w:r>
              <w:rPr>
                <w:rStyle w:val="50"/>
                <w:rFonts w:hint="eastAsia" w:ascii="仿宋" w:hAnsi="仿宋" w:eastAsia="仿宋" w:cs="仿宋"/>
                <w:sz w:val="24"/>
                <w:szCs w:val="24"/>
              </w:rPr>
              <w:t>序号</w:t>
            </w:r>
          </w:p>
        </w:tc>
        <w:tc>
          <w:tcPr>
            <w:tcW w:w="17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jc w:val="center"/>
              <w:textAlignment w:val="auto"/>
              <w:rPr>
                <w:rStyle w:val="50"/>
                <w:rFonts w:ascii="仿宋" w:hAnsi="仿宋" w:eastAsia="仿宋" w:cs="仿宋"/>
                <w:sz w:val="24"/>
                <w:szCs w:val="24"/>
              </w:rPr>
            </w:pPr>
            <w:r>
              <w:rPr>
                <w:rStyle w:val="50"/>
                <w:rFonts w:hint="eastAsia" w:ascii="仿宋" w:hAnsi="仿宋" w:eastAsia="仿宋" w:cs="仿宋"/>
                <w:sz w:val="24"/>
                <w:szCs w:val="24"/>
              </w:rPr>
              <w:t>内容</w:t>
            </w:r>
          </w:p>
        </w:tc>
        <w:tc>
          <w:tcPr>
            <w:tcW w:w="6748" w:type="dxa"/>
            <w:tcBorders>
              <w:top w:val="single" w:color="auto" w:sz="4" w:space="0"/>
              <w:left w:val="nil"/>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jc w:val="center"/>
              <w:textAlignment w:val="auto"/>
              <w:rPr>
                <w:rStyle w:val="50"/>
                <w:rFonts w:ascii="仿宋" w:hAnsi="仿宋" w:eastAsia="仿宋" w:cs="仿宋"/>
                <w:sz w:val="24"/>
                <w:szCs w:val="24"/>
              </w:rPr>
            </w:pPr>
            <w:r>
              <w:rPr>
                <w:rStyle w:val="50"/>
                <w:rFonts w:hint="eastAsia" w:ascii="仿宋" w:hAnsi="仿宋" w:eastAsia="仿宋" w:cs="仿宋"/>
                <w:sz w:val="24"/>
                <w:szCs w:val="24"/>
              </w:rPr>
              <w:t>说明与要求</w:t>
            </w:r>
          </w:p>
        </w:tc>
      </w:tr>
      <w:tr>
        <w:tblPrEx>
          <w:tblCellMar>
            <w:top w:w="0" w:type="dxa"/>
            <w:left w:w="0" w:type="dxa"/>
            <w:bottom w:w="0" w:type="dxa"/>
            <w:right w:w="0" w:type="dxa"/>
          </w:tblCellMar>
        </w:tblPrEx>
        <w:trPr>
          <w:trHeight w:val="567" w:hRule="atLeast"/>
          <w:jc w:val="center"/>
        </w:trPr>
        <w:tc>
          <w:tcPr>
            <w:tcW w:w="57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jc w:val="center"/>
              <w:textAlignment w:val="auto"/>
              <w:rPr>
                <w:rStyle w:val="50"/>
                <w:rFonts w:ascii="仿宋" w:hAnsi="仿宋" w:eastAsia="仿宋" w:cs="仿宋"/>
                <w:sz w:val="24"/>
                <w:szCs w:val="24"/>
              </w:rPr>
            </w:pPr>
            <w:r>
              <w:rPr>
                <w:rStyle w:val="50"/>
                <w:rFonts w:hint="eastAsia" w:ascii="仿宋" w:hAnsi="仿宋" w:eastAsia="仿宋" w:cs="仿宋"/>
                <w:sz w:val="24"/>
                <w:szCs w:val="24"/>
              </w:rPr>
              <w:t>1</w:t>
            </w:r>
          </w:p>
        </w:tc>
        <w:tc>
          <w:tcPr>
            <w:tcW w:w="17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jc w:val="center"/>
              <w:textAlignment w:val="auto"/>
              <w:rPr>
                <w:rStyle w:val="50"/>
                <w:rFonts w:ascii="仿宋" w:hAnsi="仿宋" w:eastAsia="仿宋" w:cs="仿宋"/>
                <w:sz w:val="24"/>
                <w:szCs w:val="24"/>
              </w:rPr>
            </w:pPr>
            <w:r>
              <w:rPr>
                <w:rStyle w:val="50"/>
                <w:rFonts w:hint="eastAsia" w:ascii="仿宋" w:hAnsi="仿宋" w:eastAsia="仿宋" w:cs="仿宋"/>
                <w:sz w:val="24"/>
                <w:szCs w:val="24"/>
              </w:rPr>
              <w:t>项目名称</w:t>
            </w:r>
          </w:p>
        </w:tc>
        <w:tc>
          <w:tcPr>
            <w:tcW w:w="6748" w:type="dxa"/>
            <w:tcBorders>
              <w:top w:val="single" w:color="auto" w:sz="4" w:space="0"/>
              <w:left w:val="nil"/>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textAlignment w:val="auto"/>
              <w:rPr>
                <w:rStyle w:val="50"/>
                <w:rFonts w:ascii="仿宋" w:hAnsi="仿宋" w:eastAsia="仿宋" w:cs="仿宋"/>
                <w:sz w:val="24"/>
                <w:szCs w:val="24"/>
              </w:rPr>
            </w:pPr>
            <w:r>
              <w:rPr>
                <w:rStyle w:val="50"/>
                <w:rFonts w:hint="eastAsia" w:ascii="仿宋" w:hAnsi="仿宋" w:eastAsia="仿宋" w:cs="仿宋"/>
                <w:sz w:val="24"/>
                <w:szCs w:val="24"/>
              </w:rPr>
              <w:t>2024年天山区综合电路服务采购一至十三期项目</w:t>
            </w:r>
          </w:p>
        </w:tc>
      </w:tr>
      <w:tr>
        <w:tblPrEx>
          <w:tblCellMar>
            <w:top w:w="0" w:type="dxa"/>
            <w:left w:w="0" w:type="dxa"/>
            <w:bottom w:w="0" w:type="dxa"/>
            <w:right w:w="0" w:type="dxa"/>
          </w:tblCellMar>
        </w:tblPrEx>
        <w:trPr>
          <w:trHeight w:val="567" w:hRule="atLeast"/>
          <w:jc w:val="center"/>
        </w:trPr>
        <w:tc>
          <w:tcPr>
            <w:tcW w:w="57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jc w:val="center"/>
              <w:textAlignment w:val="auto"/>
              <w:rPr>
                <w:rStyle w:val="50"/>
                <w:rFonts w:ascii="仿宋" w:hAnsi="仿宋" w:eastAsia="仿宋" w:cs="仿宋"/>
                <w:sz w:val="24"/>
                <w:szCs w:val="24"/>
                <w:highlight w:val="none"/>
              </w:rPr>
            </w:pPr>
            <w:r>
              <w:rPr>
                <w:rStyle w:val="50"/>
                <w:rFonts w:hint="eastAsia" w:ascii="仿宋" w:hAnsi="仿宋" w:eastAsia="仿宋" w:cs="仿宋"/>
                <w:sz w:val="24"/>
                <w:szCs w:val="24"/>
                <w:highlight w:val="none"/>
              </w:rPr>
              <w:t>2</w:t>
            </w:r>
          </w:p>
        </w:tc>
        <w:tc>
          <w:tcPr>
            <w:tcW w:w="17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jc w:val="center"/>
              <w:textAlignment w:val="auto"/>
              <w:rPr>
                <w:rStyle w:val="50"/>
                <w:rFonts w:ascii="仿宋" w:hAnsi="仿宋" w:eastAsia="仿宋" w:cs="仿宋"/>
                <w:sz w:val="24"/>
                <w:szCs w:val="24"/>
                <w:highlight w:val="none"/>
              </w:rPr>
            </w:pPr>
            <w:r>
              <w:rPr>
                <w:rStyle w:val="50"/>
                <w:rFonts w:hint="eastAsia" w:ascii="仿宋" w:hAnsi="仿宋" w:eastAsia="仿宋" w:cs="仿宋"/>
                <w:sz w:val="24"/>
                <w:szCs w:val="24"/>
                <w:highlight w:val="none"/>
              </w:rPr>
              <w:t>项目编号</w:t>
            </w:r>
          </w:p>
        </w:tc>
        <w:tc>
          <w:tcPr>
            <w:tcW w:w="6748" w:type="dxa"/>
            <w:tcBorders>
              <w:top w:val="single" w:color="auto" w:sz="4" w:space="0"/>
              <w:left w:val="nil"/>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textAlignment w:val="auto"/>
              <w:rPr>
                <w:rStyle w:val="50"/>
                <w:rFonts w:ascii="仿宋" w:hAnsi="仿宋" w:eastAsia="仿宋" w:cs="仿宋"/>
                <w:sz w:val="24"/>
                <w:szCs w:val="24"/>
                <w:highlight w:val="none"/>
              </w:rPr>
            </w:pPr>
            <w:r>
              <w:rPr>
                <w:rStyle w:val="50"/>
                <w:rFonts w:hint="eastAsia" w:ascii="仿宋" w:hAnsi="仿宋" w:eastAsia="仿宋" w:cs="仿宋"/>
                <w:sz w:val="24"/>
                <w:szCs w:val="24"/>
                <w:highlight w:val="none"/>
              </w:rPr>
              <w:t>2023-ZFCG-0092</w:t>
            </w:r>
          </w:p>
        </w:tc>
      </w:tr>
      <w:tr>
        <w:tblPrEx>
          <w:tblCellMar>
            <w:top w:w="0" w:type="dxa"/>
            <w:left w:w="0" w:type="dxa"/>
            <w:bottom w:w="0" w:type="dxa"/>
            <w:right w:w="0" w:type="dxa"/>
          </w:tblCellMar>
        </w:tblPrEx>
        <w:trPr>
          <w:trHeight w:val="567" w:hRule="atLeast"/>
          <w:jc w:val="center"/>
        </w:trPr>
        <w:tc>
          <w:tcPr>
            <w:tcW w:w="57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jc w:val="center"/>
              <w:textAlignment w:val="auto"/>
              <w:rPr>
                <w:rStyle w:val="50"/>
                <w:rFonts w:ascii="仿宋" w:hAnsi="仿宋" w:eastAsia="仿宋" w:cs="仿宋"/>
                <w:sz w:val="24"/>
                <w:szCs w:val="24"/>
              </w:rPr>
            </w:pPr>
            <w:r>
              <w:rPr>
                <w:rStyle w:val="50"/>
                <w:rFonts w:hint="eastAsia" w:ascii="仿宋" w:hAnsi="仿宋" w:eastAsia="仿宋" w:cs="仿宋"/>
                <w:sz w:val="24"/>
                <w:szCs w:val="24"/>
              </w:rPr>
              <w:t>3</w:t>
            </w:r>
          </w:p>
        </w:tc>
        <w:tc>
          <w:tcPr>
            <w:tcW w:w="17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jc w:val="center"/>
              <w:textAlignment w:val="auto"/>
              <w:rPr>
                <w:rStyle w:val="50"/>
                <w:rFonts w:ascii="仿宋" w:hAnsi="仿宋" w:eastAsia="仿宋" w:cs="仿宋"/>
                <w:sz w:val="24"/>
                <w:szCs w:val="24"/>
              </w:rPr>
            </w:pPr>
            <w:r>
              <w:rPr>
                <w:rStyle w:val="50"/>
                <w:rFonts w:hint="eastAsia" w:ascii="仿宋" w:hAnsi="仿宋" w:eastAsia="仿宋" w:cs="仿宋"/>
                <w:sz w:val="24"/>
                <w:szCs w:val="24"/>
              </w:rPr>
              <w:t>联系方式</w:t>
            </w:r>
          </w:p>
        </w:tc>
        <w:tc>
          <w:tcPr>
            <w:tcW w:w="6748" w:type="dxa"/>
            <w:tcBorders>
              <w:top w:val="single" w:color="auto" w:sz="4" w:space="0"/>
              <w:left w:val="nil"/>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textAlignment w:val="auto"/>
              <w:rPr>
                <w:rFonts w:ascii="仿宋" w:hAnsi="仿宋" w:eastAsia="仿宋" w:cs="仿宋"/>
                <w:color w:val="000000"/>
                <w:spacing w:val="0"/>
                <w:szCs w:val="24"/>
              </w:rPr>
            </w:pPr>
            <w:r>
              <w:rPr>
                <w:rFonts w:hint="eastAsia" w:ascii="仿宋" w:hAnsi="仿宋" w:eastAsia="仿宋" w:cs="仿宋"/>
                <w:color w:val="000000"/>
                <w:spacing w:val="0"/>
                <w:szCs w:val="24"/>
              </w:rPr>
              <w:t>1.采购人信息</w:t>
            </w:r>
          </w:p>
          <w:p>
            <w:pPr>
              <w:pStyle w:val="49"/>
              <w:keepNext w:val="0"/>
              <w:keepLines w:val="0"/>
              <w:pageBreakBefore w:val="0"/>
              <w:kinsoku/>
              <w:wordWrap/>
              <w:overflowPunct/>
              <w:topLinePunct w:val="0"/>
              <w:bidi w:val="0"/>
              <w:spacing w:before="0" w:after="0" w:line="360" w:lineRule="auto"/>
              <w:textAlignment w:val="auto"/>
              <w:rPr>
                <w:rFonts w:ascii="仿宋" w:hAnsi="仿宋" w:eastAsia="仿宋" w:cs="仿宋"/>
                <w:color w:val="000000"/>
                <w:spacing w:val="0"/>
                <w:szCs w:val="24"/>
              </w:rPr>
            </w:pPr>
            <w:r>
              <w:rPr>
                <w:rFonts w:hint="eastAsia" w:ascii="仿宋" w:hAnsi="仿宋" w:eastAsia="仿宋" w:cs="仿宋"/>
                <w:color w:val="000000"/>
                <w:spacing w:val="0"/>
                <w:szCs w:val="24"/>
              </w:rPr>
              <w:t>名 称：</w:t>
            </w:r>
            <w:r>
              <w:rPr>
                <w:rFonts w:ascii="仿宋_GB2312" w:hAnsi="仿宋" w:eastAsia="仿宋_GB2312"/>
              </w:rPr>
              <w:t>中国共产党乌鲁木齐市天山区委员会政法委员会</w:t>
            </w:r>
          </w:p>
          <w:p>
            <w:pPr>
              <w:pStyle w:val="49"/>
              <w:keepNext w:val="0"/>
              <w:keepLines w:val="0"/>
              <w:pageBreakBefore w:val="0"/>
              <w:kinsoku/>
              <w:wordWrap/>
              <w:overflowPunct/>
              <w:topLinePunct w:val="0"/>
              <w:bidi w:val="0"/>
              <w:spacing w:before="0" w:after="0" w:line="360" w:lineRule="auto"/>
              <w:textAlignment w:val="auto"/>
              <w:rPr>
                <w:rFonts w:hint="eastAsia" w:ascii="仿宋" w:hAnsi="仿宋" w:eastAsia="仿宋" w:cs="仿宋"/>
                <w:color w:val="000000"/>
                <w:spacing w:val="0"/>
                <w:szCs w:val="24"/>
              </w:rPr>
            </w:pPr>
            <w:r>
              <w:rPr>
                <w:rFonts w:hint="eastAsia" w:ascii="仿宋" w:hAnsi="仿宋" w:eastAsia="仿宋" w:cs="仿宋"/>
                <w:color w:val="000000"/>
                <w:spacing w:val="0"/>
                <w:szCs w:val="24"/>
              </w:rPr>
              <w:t>地 址：乌鲁木齐市天山区</w:t>
            </w:r>
            <w:r>
              <w:rPr>
                <w:rFonts w:hint="eastAsia" w:ascii="仿宋" w:hAnsi="仿宋" w:eastAsia="仿宋" w:cs="仿宋"/>
                <w:color w:val="000000"/>
                <w:spacing w:val="0"/>
                <w:szCs w:val="24"/>
                <w:lang w:eastAsia="zh-CN"/>
              </w:rPr>
              <w:t>花儿沟街</w:t>
            </w:r>
          </w:p>
          <w:p>
            <w:pPr>
              <w:pStyle w:val="49"/>
              <w:keepNext w:val="0"/>
              <w:keepLines w:val="0"/>
              <w:pageBreakBefore w:val="0"/>
              <w:kinsoku/>
              <w:wordWrap/>
              <w:overflowPunct/>
              <w:topLinePunct w:val="0"/>
              <w:bidi w:val="0"/>
              <w:spacing w:before="0" w:after="0" w:line="360" w:lineRule="auto"/>
              <w:textAlignment w:val="auto"/>
              <w:rPr>
                <w:rFonts w:ascii="仿宋" w:hAnsi="仿宋" w:eastAsia="仿宋" w:cs="仿宋"/>
                <w:color w:val="000000"/>
                <w:spacing w:val="0"/>
                <w:szCs w:val="24"/>
              </w:rPr>
            </w:pPr>
            <w:r>
              <w:rPr>
                <w:rFonts w:hint="eastAsia" w:ascii="仿宋" w:hAnsi="仿宋" w:eastAsia="仿宋" w:cs="仿宋"/>
                <w:color w:val="000000"/>
                <w:spacing w:val="0"/>
                <w:szCs w:val="24"/>
              </w:rPr>
              <w:t>联系方式：0991-2631100</w:t>
            </w:r>
          </w:p>
          <w:p>
            <w:pPr>
              <w:pStyle w:val="49"/>
              <w:keepNext w:val="0"/>
              <w:keepLines w:val="0"/>
              <w:pageBreakBefore w:val="0"/>
              <w:kinsoku/>
              <w:wordWrap/>
              <w:overflowPunct/>
              <w:topLinePunct w:val="0"/>
              <w:bidi w:val="0"/>
              <w:spacing w:before="0" w:after="0" w:line="360" w:lineRule="auto"/>
              <w:textAlignment w:val="auto"/>
              <w:rPr>
                <w:rFonts w:ascii="仿宋" w:hAnsi="仿宋" w:eastAsia="仿宋" w:cs="仿宋"/>
                <w:color w:val="000000"/>
                <w:spacing w:val="0"/>
                <w:szCs w:val="24"/>
              </w:rPr>
            </w:pPr>
            <w:r>
              <w:rPr>
                <w:rFonts w:hint="eastAsia" w:ascii="仿宋" w:hAnsi="仿宋" w:eastAsia="仿宋" w:cs="仿宋"/>
                <w:color w:val="000000"/>
                <w:spacing w:val="0"/>
                <w:szCs w:val="24"/>
              </w:rPr>
              <w:t>2.采购代理机构信息</w:t>
            </w:r>
          </w:p>
          <w:p>
            <w:pPr>
              <w:pStyle w:val="49"/>
              <w:keepNext w:val="0"/>
              <w:keepLines w:val="0"/>
              <w:pageBreakBefore w:val="0"/>
              <w:kinsoku/>
              <w:wordWrap/>
              <w:overflowPunct/>
              <w:topLinePunct w:val="0"/>
              <w:bidi w:val="0"/>
              <w:spacing w:before="0" w:after="0" w:line="360" w:lineRule="auto"/>
              <w:textAlignment w:val="auto"/>
              <w:rPr>
                <w:rFonts w:ascii="仿宋" w:hAnsi="仿宋" w:eastAsia="仿宋" w:cs="仿宋"/>
                <w:color w:val="000000"/>
                <w:spacing w:val="0"/>
                <w:szCs w:val="24"/>
              </w:rPr>
            </w:pPr>
            <w:r>
              <w:rPr>
                <w:rFonts w:hint="eastAsia" w:ascii="仿宋" w:hAnsi="仿宋" w:eastAsia="仿宋" w:cs="仿宋"/>
                <w:color w:val="000000"/>
                <w:spacing w:val="0"/>
                <w:szCs w:val="24"/>
              </w:rPr>
              <w:t>名 称：新疆正禾招投标有限公司</w:t>
            </w:r>
          </w:p>
          <w:p>
            <w:pPr>
              <w:pStyle w:val="49"/>
              <w:keepNext w:val="0"/>
              <w:keepLines w:val="0"/>
              <w:pageBreakBefore w:val="0"/>
              <w:kinsoku/>
              <w:wordWrap/>
              <w:overflowPunct/>
              <w:topLinePunct w:val="0"/>
              <w:bidi w:val="0"/>
              <w:spacing w:before="0" w:after="0" w:line="360" w:lineRule="auto"/>
              <w:textAlignment w:val="auto"/>
              <w:rPr>
                <w:rFonts w:ascii="仿宋" w:hAnsi="仿宋" w:eastAsia="仿宋" w:cs="仿宋"/>
                <w:color w:val="000000"/>
                <w:spacing w:val="0"/>
                <w:szCs w:val="24"/>
              </w:rPr>
            </w:pPr>
            <w:r>
              <w:rPr>
                <w:rFonts w:hint="eastAsia" w:ascii="仿宋" w:hAnsi="仿宋" w:eastAsia="仿宋" w:cs="仿宋"/>
                <w:color w:val="000000"/>
                <w:spacing w:val="0"/>
                <w:szCs w:val="24"/>
              </w:rPr>
              <w:t>地 址：新疆乌鲁木齐高新技术产业开发区（新市区）鲤鱼山北路199号驰达-高新区（新市区）电子信息产业加速器1栋511室</w:t>
            </w:r>
          </w:p>
          <w:p>
            <w:pPr>
              <w:pStyle w:val="49"/>
              <w:keepNext w:val="0"/>
              <w:keepLines w:val="0"/>
              <w:pageBreakBefore w:val="0"/>
              <w:kinsoku/>
              <w:wordWrap/>
              <w:overflowPunct/>
              <w:topLinePunct w:val="0"/>
              <w:bidi w:val="0"/>
              <w:spacing w:before="0" w:after="0" w:line="360" w:lineRule="auto"/>
              <w:textAlignment w:val="auto"/>
              <w:rPr>
                <w:rFonts w:ascii="仿宋" w:hAnsi="仿宋" w:eastAsia="仿宋" w:cs="仿宋"/>
                <w:color w:val="000000"/>
                <w:spacing w:val="0"/>
                <w:szCs w:val="24"/>
              </w:rPr>
            </w:pPr>
            <w:r>
              <w:rPr>
                <w:rFonts w:hint="eastAsia" w:ascii="仿宋" w:hAnsi="仿宋" w:eastAsia="仿宋" w:cs="仿宋"/>
                <w:color w:val="000000"/>
                <w:spacing w:val="0"/>
                <w:szCs w:val="24"/>
              </w:rPr>
              <w:t>项目联系人：杨慧</w:t>
            </w:r>
          </w:p>
          <w:p>
            <w:pPr>
              <w:pStyle w:val="49"/>
              <w:keepNext w:val="0"/>
              <w:keepLines w:val="0"/>
              <w:pageBreakBefore w:val="0"/>
              <w:kinsoku/>
              <w:wordWrap/>
              <w:overflowPunct/>
              <w:topLinePunct w:val="0"/>
              <w:bidi w:val="0"/>
              <w:spacing w:before="0" w:after="0" w:line="360" w:lineRule="auto"/>
              <w:textAlignment w:val="auto"/>
              <w:rPr>
                <w:rFonts w:ascii="仿宋" w:hAnsi="仿宋" w:eastAsia="仿宋" w:cs="仿宋"/>
                <w:color w:val="000000"/>
                <w:spacing w:val="0"/>
                <w:szCs w:val="24"/>
              </w:rPr>
            </w:pPr>
            <w:r>
              <w:rPr>
                <w:rFonts w:hint="eastAsia" w:ascii="仿宋" w:hAnsi="仿宋" w:eastAsia="仿宋" w:cs="仿宋"/>
                <w:color w:val="000000"/>
                <w:spacing w:val="0"/>
                <w:szCs w:val="24"/>
              </w:rPr>
              <w:t>电 话：0991-6660570</w:t>
            </w:r>
          </w:p>
          <w:p>
            <w:pPr>
              <w:pStyle w:val="49"/>
              <w:keepNext w:val="0"/>
              <w:keepLines w:val="0"/>
              <w:pageBreakBefore w:val="0"/>
              <w:kinsoku/>
              <w:wordWrap/>
              <w:overflowPunct/>
              <w:topLinePunct w:val="0"/>
              <w:bidi w:val="0"/>
              <w:spacing w:before="0" w:after="0" w:line="360" w:lineRule="auto"/>
              <w:textAlignment w:val="auto"/>
              <w:rPr>
                <w:rStyle w:val="50"/>
                <w:rFonts w:ascii="仿宋" w:hAnsi="仿宋" w:eastAsia="仿宋" w:cs="仿宋"/>
                <w:sz w:val="24"/>
                <w:szCs w:val="24"/>
              </w:rPr>
            </w:pPr>
            <w:r>
              <w:rPr>
                <w:rFonts w:hint="eastAsia" w:ascii="仿宋" w:hAnsi="仿宋" w:eastAsia="仿宋" w:cs="仿宋"/>
                <w:color w:val="000000"/>
                <w:spacing w:val="0"/>
                <w:szCs w:val="24"/>
              </w:rPr>
              <w:t>电子邮箱：zh6660570@qq.com　</w:t>
            </w:r>
            <w:r>
              <w:rPr>
                <w:rStyle w:val="50"/>
                <w:rFonts w:hint="eastAsia" w:ascii="仿宋" w:hAnsi="仿宋" w:eastAsia="仿宋" w:cs="仿宋"/>
                <w:sz w:val="24"/>
                <w:szCs w:val="24"/>
              </w:rPr>
              <w:t>　　　　　　　　　　</w:t>
            </w:r>
          </w:p>
        </w:tc>
      </w:tr>
      <w:tr>
        <w:tblPrEx>
          <w:tblCellMar>
            <w:top w:w="0" w:type="dxa"/>
            <w:left w:w="0" w:type="dxa"/>
            <w:bottom w:w="0" w:type="dxa"/>
            <w:right w:w="0" w:type="dxa"/>
          </w:tblCellMar>
        </w:tblPrEx>
        <w:trPr>
          <w:trHeight w:val="567" w:hRule="atLeast"/>
          <w:jc w:val="center"/>
        </w:trPr>
        <w:tc>
          <w:tcPr>
            <w:tcW w:w="57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jc w:val="center"/>
              <w:textAlignment w:val="auto"/>
              <w:rPr>
                <w:rStyle w:val="50"/>
                <w:rFonts w:ascii="仿宋" w:hAnsi="仿宋" w:eastAsia="仿宋" w:cs="仿宋"/>
                <w:sz w:val="24"/>
                <w:szCs w:val="24"/>
              </w:rPr>
            </w:pPr>
            <w:r>
              <w:rPr>
                <w:rStyle w:val="50"/>
                <w:rFonts w:hint="eastAsia" w:ascii="仿宋" w:hAnsi="仿宋" w:eastAsia="仿宋" w:cs="仿宋"/>
                <w:sz w:val="24"/>
                <w:szCs w:val="24"/>
              </w:rPr>
              <w:t>4</w:t>
            </w:r>
          </w:p>
        </w:tc>
        <w:tc>
          <w:tcPr>
            <w:tcW w:w="17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jc w:val="center"/>
              <w:textAlignment w:val="auto"/>
              <w:rPr>
                <w:rStyle w:val="50"/>
                <w:rFonts w:ascii="仿宋" w:hAnsi="仿宋" w:eastAsia="仿宋" w:cs="仿宋"/>
                <w:sz w:val="24"/>
                <w:szCs w:val="24"/>
              </w:rPr>
            </w:pPr>
            <w:r>
              <w:rPr>
                <w:rStyle w:val="50"/>
                <w:rFonts w:hint="eastAsia" w:ascii="仿宋" w:hAnsi="仿宋" w:eastAsia="仿宋" w:cs="仿宋"/>
                <w:sz w:val="24"/>
                <w:szCs w:val="24"/>
              </w:rPr>
              <w:t>是否接受联合体投标</w:t>
            </w:r>
          </w:p>
        </w:tc>
        <w:tc>
          <w:tcPr>
            <w:tcW w:w="6748" w:type="dxa"/>
            <w:tcBorders>
              <w:top w:val="single" w:color="auto" w:sz="4" w:space="0"/>
              <w:left w:val="nil"/>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textAlignment w:val="auto"/>
              <w:rPr>
                <w:rFonts w:ascii="仿宋" w:hAnsi="仿宋" w:eastAsia="仿宋" w:cs="仿宋"/>
                <w:szCs w:val="24"/>
              </w:rPr>
            </w:pPr>
            <w:r>
              <w:rPr>
                <w:rStyle w:val="50"/>
                <w:rFonts w:hint="eastAsia" w:ascii="仿宋" w:hAnsi="仿宋" w:eastAsia="仿宋" w:cs="仿宋"/>
                <w:sz w:val="24"/>
                <w:szCs w:val="24"/>
              </w:rPr>
              <w:fldChar w:fldCharType="begin"/>
            </w:r>
            <w:r>
              <w:rPr>
                <w:rStyle w:val="50"/>
                <w:rFonts w:hint="eastAsia" w:ascii="仿宋" w:hAnsi="仿宋" w:eastAsia="仿宋" w:cs="仿宋"/>
                <w:sz w:val="24"/>
                <w:szCs w:val="24"/>
              </w:rPr>
              <w:instrText xml:space="preserve"> eq \o\ac(</w:instrText>
            </w:r>
            <w:r>
              <w:rPr>
                <w:rStyle w:val="50"/>
                <w:rFonts w:hint="eastAsia" w:ascii="仿宋" w:hAnsi="仿宋" w:eastAsia="仿宋" w:cs="仿宋"/>
                <w:position w:val="-4"/>
                <w:sz w:val="24"/>
                <w:szCs w:val="24"/>
              </w:rPr>
              <w:instrText xml:space="preserve">□,</w:instrText>
            </w:r>
            <w:r>
              <w:rPr>
                <w:rStyle w:val="50"/>
                <w:rFonts w:hint="eastAsia" w:ascii="仿宋" w:hAnsi="仿宋" w:eastAsia="仿宋" w:cs="仿宋"/>
                <w:sz w:val="24"/>
                <w:szCs w:val="24"/>
              </w:rPr>
              <w:instrText xml:space="preserve">√)</w:instrText>
            </w:r>
            <w:r>
              <w:rPr>
                <w:rStyle w:val="50"/>
                <w:rFonts w:hint="eastAsia" w:ascii="仿宋" w:hAnsi="仿宋" w:eastAsia="仿宋" w:cs="仿宋"/>
                <w:sz w:val="24"/>
                <w:szCs w:val="24"/>
              </w:rPr>
              <w:fldChar w:fldCharType="end"/>
            </w:r>
            <w:r>
              <w:rPr>
                <w:rFonts w:hint="eastAsia" w:ascii="仿宋" w:hAnsi="仿宋" w:eastAsia="仿宋" w:cs="仿宋"/>
                <w:szCs w:val="24"/>
              </w:rPr>
              <w:t xml:space="preserve">不接受 </w:t>
            </w:r>
          </w:p>
          <w:p>
            <w:pPr>
              <w:pStyle w:val="49"/>
              <w:keepNext w:val="0"/>
              <w:keepLines w:val="0"/>
              <w:pageBreakBefore w:val="0"/>
              <w:kinsoku/>
              <w:wordWrap/>
              <w:overflowPunct/>
              <w:topLinePunct w:val="0"/>
              <w:bidi w:val="0"/>
              <w:spacing w:before="0" w:after="0" w:line="360" w:lineRule="auto"/>
              <w:textAlignment w:val="auto"/>
              <w:rPr>
                <w:rStyle w:val="50"/>
                <w:rFonts w:ascii="仿宋" w:hAnsi="仿宋" w:eastAsia="仿宋" w:cs="仿宋"/>
                <w:sz w:val="24"/>
                <w:szCs w:val="24"/>
              </w:rPr>
            </w:pPr>
            <w:r>
              <w:rPr>
                <w:rStyle w:val="50"/>
                <w:rFonts w:hint="eastAsia" w:ascii="仿宋" w:hAnsi="仿宋" w:eastAsia="仿宋" w:cs="仿宋"/>
                <w:sz w:val="24"/>
                <w:szCs w:val="24"/>
              </w:rPr>
              <w:fldChar w:fldCharType="begin"/>
            </w:r>
            <w:r>
              <w:rPr>
                <w:rStyle w:val="50"/>
                <w:rFonts w:hint="eastAsia" w:ascii="仿宋" w:hAnsi="仿宋" w:eastAsia="仿宋" w:cs="仿宋"/>
                <w:sz w:val="24"/>
                <w:szCs w:val="24"/>
              </w:rPr>
              <w:instrText xml:space="preserve"> eq \o\ac(</w:instrText>
            </w:r>
            <w:r>
              <w:rPr>
                <w:rStyle w:val="50"/>
                <w:rFonts w:hint="eastAsia" w:ascii="仿宋" w:hAnsi="仿宋" w:eastAsia="仿宋" w:cs="仿宋"/>
                <w:position w:val="-4"/>
                <w:sz w:val="24"/>
                <w:szCs w:val="24"/>
              </w:rPr>
              <w:instrText xml:space="preserve">□</w:instrText>
            </w:r>
            <w:r>
              <w:rPr>
                <w:rStyle w:val="50"/>
                <w:rFonts w:hint="eastAsia" w:ascii="仿宋" w:hAnsi="仿宋" w:eastAsia="仿宋" w:cs="仿宋"/>
                <w:sz w:val="24"/>
                <w:szCs w:val="24"/>
              </w:rPr>
              <w:instrText xml:space="preserve">)</w:instrText>
            </w:r>
            <w:r>
              <w:rPr>
                <w:rStyle w:val="50"/>
                <w:rFonts w:hint="eastAsia" w:ascii="仿宋" w:hAnsi="仿宋" w:eastAsia="仿宋" w:cs="仿宋"/>
                <w:sz w:val="24"/>
                <w:szCs w:val="24"/>
              </w:rPr>
              <w:fldChar w:fldCharType="end"/>
            </w:r>
            <w:r>
              <w:rPr>
                <w:rFonts w:hint="eastAsia" w:ascii="仿宋" w:hAnsi="仿宋" w:eastAsia="仿宋" w:cs="仿宋"/>
                <w:szCs w:val="24"/>
              </w:rPr>
              <w:t>接受，应满足下列要求：</w:t>
            </w:r>
          </w:p>
        </w:tc>
      </w:tr>
      <w:tr>
        <w:tblPrEx>
          <w:tblCellMar>
            <w:top w:w="0" w:type="dxa"/>
            <w:left w:w="0" w:type="dxa"/>
            <w:bottom w:w="0" w:type="dxa"/>
            <w:right w:w="0" w:type="dxa"/>
          </w:tblCellMar>
        </w:tblPrEx>
        <w:trPr>
          <w:trHeight w:val="567" w:hRule="atLeast"/>
          <w:jc w:val="center"/>
        </w:trPr>
        <w:tc>
          <w:tcPr>
            <w:tcW w:w="572" w:type="dxa"/>
            <w:tcBorders>
              <w:top w:val="nil"/>
              <w:left w:val="single" w:color="auto" w:sz="4" w:space="0"/>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jc w:val="center"/>
              <w:textAlignment w:val="auto"/>
              <w:rPr>
                <w:rStyle w:val="50"/>
                <w:rFonts w:ascii="仿宋" w:hAnsi="仿宋" w:eastAsia="仿宋" w:cs="仿宋"/>
                <w:sz w:val="24"/>
                <w:szCs w:val="24"/>
              </w:rPr>
            </w:pPr>
            <w:r>
              <w:rPr>
                <w:rStyle w:val="50"/>
                <w:rFonts w:hint="eastAsia" w:ascii="仿宋" w:hAnsi="仿宋" w:eastAsia="仿宋" w:cs="仿宋"/>
                <w:sz w:val="24"/>
                <w:szCs w:val="24"/>
              </w:rPr>
              <w:t>5</w:t>
            </w:r>
          </w:p>
        </w:tc>
        <w:tc>
          <w:tcPr>
            <w:tcW w:w="1761" w:type="dxa"/>
            <w:tcBorders>
              <w:top w:val="nil"/>
              <w:left w:val="single" w:color="auto" w:sz="4" w:space="0"/>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jc w:val="center"/>
              <w:textAlignment w:val="auto"/>
              <w:rPr>
                <w:rStyle w:val="50"/>
                <w:rFonts w:ascii="仿宋" w:hAnsi="仿宋" w:eastAsia="仿宋" w:cs="仿宋"/>
                <w:sz w:val="24"/>
                <w:szCs w:val="24"/>
                <w:highlight w:val="none"/>
              </w:rPr>
            </w:pPr>
            <w:r>
              <w:rPr>
                <w:rStyle w:val="50"/>
                <w:rFonts w:hint="eastAsia" w:ascii="仿宋" w:hAnsi="仿宋" w:eastAsia="仿宋" w:cs="仿宋"/>
                <w:sz w:val="24"/>
                <w:szCs w:val="24"/>
                <w:highlight w:val="none"/>
              </w:rPr>
              <w:t>采购需求▲</w:t>
            </w:r>
          </w:p>
        </w:tc>
        <w:tc>
          <w:tcPr>
            <w:tcW w:w="6748" w:type="dxa"/>
            <w:tcBorders>
              <w:top w:val="nil"/>
              <w:left w:val="nil"/>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textAlignment w:val="auto"/>
              <w:rPr>
                <w:rStyle w:val="50"/>
                <w:rFonts w:ascii="仿宋" w:hAnsi="仿宋" w:eastAsia="仿宋" w:cs="仿宋"/>
                <w:sz w:val="24"/>
                <w:szCs w:val="24"/>
                <w:highlight w:val="none"/>
              </w:rPr>
            </w:pPr>
            <w:r>
              <w:rPr>
                <w:rFonts w:hint="eastAsia" w:ascii="仿宋_GB2312" w:hAnsi="仿宋" w:eastAsia="仿宋_GB2312"/>
                <w:highlight w:val="none"/>
              </w:rPr>
              <w:t>前端设备及线路运行保障项目</w:t>
            </w:r>
            <w:r>
              <w:rPr>
                <w:rStyle w:val="50"/>
                <w:rFonts w:hint="eastAsia" w:ascii="仿宋" w:hAnsi="仿宋" w:eastAsia="仿宋" w:cs="仿宋"/>
                <w:sz w:val="24"/>
                <w:szCs w:val="24"/>
                <w:highlight w:val="none"/>
              </w:rPr>
              <w:t>，详见采购清单</w:t>
            </w:r>
          </w:p>
        </w:tc>
      </w:tr>
      <w:tr>
        <w:tblPrEx>
          <w:tblCellMar>
            <w:top w:w="0" w:type="dxa"/>
            <w:left w:w="0" w:type="dxa"/>
            <w:bottom w:w="0" w:type="dxa"/>
            <w:right w:w="0" w:type="dxa"/>
          </w:tblCellMar>
        </w:tblPrEx>
        <w:trPr>
          <w:trHeight w:val="567" w:hRule="atLeast"/>
          <w:jc w:val="center"/>
        </w:trPr>
        <w:tc>
          <w:tcPr>
            <w:tcW w:w="572" w:type="dxa"/>
            <w:tcBorders>
              <w:top w:val="nil"/>
              <w:left w:val="single" w:color="auto" w:sz="4" w:space="0"/>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jc w:val="center"/>
              <w:textAlignment w:val="auto"/>
              <w:rPr>
                <w:rStyle w:val="50"/>
                <w:rFonts w:ascii="仿宋" w:hAnsi="仿宋" w:eastAsia="仿宋" w:cs="仿宋"/>
                <w:sz w:val="24"/>
                <w:szCs w:val="24"/>
              </w:rPr>
            </w:pPr>
            <w:r>
              <w:rPr>
                <w:rStyle w:val="50"/>
                <w:rFonts w:hint="eastAsia" w:ascii="仿宋" w:hAnsi="仿宋" w:eastAsia="仿宋" w:cs="仿宋"/>
                <w:sz w:val="24"/>
                <w:szCs w:val="24"/>
              </w:rPr>
              <w:t>6</w:t>
            </w:r>
          </w:p>
        </w:tc>
        <w:tc>
          <w:tcPr>
            <w:tcW w:w="1761" w:type="dxa"/>
            <w:tcBorders>
              <w:top w:val="nil"/>
              <w:left w:val="single" w:color="auto" w:sz="4" w:space="0"/>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jc w:val="center"/>
              <w:textAlignment w:val="auto"/>
              <w:rPr>
                <w:rStyle w:val="50"/>
                <w:rFonts w:ascii="仿宋" w:hAnsi="仿宋" w:eastAsia="仿宋" w:cs="仿宋"/>
                <w:sz w:val="24"/>
                <w:szCs w:val="24"/>
              </w:rPr>
            </w:pPr>
            <w:r>
              <w:rPr>
                <w:rStyle w:val="50"/>
                <w:rFonts w:hint="eastAsia" w:ascii="仿宋" w:hAnsi="仿宋" w:eastAsia="仿宋" w:cs="仿宋"/>
                <w:sz w:val="24"/>
                <w:szCs w:val="24"/>
              </w:rPr>
              <w:t>投标人资格要求</w:t>
            </w:r>
            <w:r>
              <w:rPr>
                <w:rFonts w:hint="eastAsia" w:ascii="仿宋_GB2312" w:hAnsi="仿宋" w:eastAsia="仿宋_GB2312"/>
                <w:b/>
              </w:rPr>
              <w:t>▲</w:t>
            </w:r>
          </w:p>
        </w:tc>
        <w:tc>
          <w:tcPr>
            <w:tcW w:w="6748" w:type="dxa"/>
            <w:tcBorders>
              <w:top w:val="nil"/>
              <w:left w:val="nil"/>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textAlignment w:val="auto"/>
              <w:rPr>
                <w:rFonts w:ascii="仿宋" w:hAnsi="仿宋" w:eastAsia="仿宋" w:cs="仿宋"/>
                <w:color w:val="000000"/>
                <w:spacing w:val="0"/>
                <w:szCs w:val="24"/>
              </w:rPr>
            </w:pPr>
            <w:r>
              <w:rPr>
                <w:rFonts w:hint="eastAsia" w:ascii="仿宋" w:hAnsi="仿宋" w:eastAsia="仿宋" w:cs="仿宋"/>
                <w:color w:val="000000"/>
                <w:spacing w:val="0"/>
                <w:szCs w:val="24"/>
              </w:rPr>
              <w:t>1.满足《中华人民共和国政府采购法》第二十二条规定；</w:t>
            </w:r>
          </w:p>
          <w:p>
            <w:pPr>
              <w:pStyle w:val="49"/>
              <w:keepNext w:val="0"/>
              <w:keepLines w:val="0"/>
              <w:pageBreakBefore w:val="0"/>
              <w:kinsoku/>
              <w:wordWrap/>
              <w:overflowPunct/>
              <w:topLinePunct w:val="0"/>
              <w:bidi w:val="0"/>
              <w:spacing w:before="0" w:after="0" w:line="360" w:lineRule="auto"/>
              <w:textAlignment w:val="auto"/>
              <w:rPr>
                <w:rFonts w:ascii="仿宋" w:hAnsi="仿宋" w:eastAsia="仿宋" w:cs="仿宋"/>
                <w:color w:val="000000"/>
                <w:spacing w:val="0"/>
                <w:szCs w:val="24"/>
              </w:rPr>
            </w:pPr>
            <w:r>
              <w:rPr>
                <w:rFonts w:hint="eastAsia" w:ascii="仿宋" w:hAnsi="仿宋" w:eastAsia="仿宋" w:cs="仿宋"/>
                <w:color w:val="000000"/>
                <w:spacing w:val="0"/>
                <w:szCs w:val="24"/>
              </w:rPr>
              <w:t>2.落实政府采购政策需满足的资格要求：/</w:t>
            </w:r>
          </w:p>
          <w:p>
            <w:pPr>
              <w:pStyle w:val="49"/>
              <w:keepNext w:val="0"/>
              <w:keepLines w:val="0"/>
              <w:pageBreakBefore w:val="0"/>
              <w:kinsoku/>
              <w:wordWrap/>
              <w:overflowPunct/>
              <w:topLinePunct w:val="0"/>
              <w:bidi w:val="0"/>
              <w:spacing w:before="0" w:after="0" w:line="360" w:lineRule="auto"/>
              <w:textAlignment w:val="auto"/>
              <w:rPr>
                <w:rFonts w:ascii="仿宋" w:hAnsi="仿宋" w:eastAsia="仿宋" w:cs="仿宋"/>
                <w:color w:val="000000"/>
                <w:spacing w:val="0"/>
                <w:szCs w:val="24"/>
              </w:rPr>
            </w:pPr>
            <w:r>
              <w:rPr>
                <w:rFonts w:hint="eastAsia" w:ascii="仿宋" w:hAnsi="仿宋" w:eastAsia="仿宋" w:cs="仿宋"/>
                <w:color w:val="000000"/>
                <w:spacing w:val="0"/>
                <w:szCs w:val="24"/>
              </w:rPr>
              <w:t>3.本项目的特定资格要求：</w:t>
            </w:r>
          </w:p>
          <w:p>
            <w:pPr>
              <w:pStyle w:val="21"/>
              <w:keepNext w:val="0"/>
              <w:keepLines w:val="0"/>
              <w:pageBreakBefore w:val="0"/>
              <w:shd w:val="clear" w:color="auto" w:fill="FFFFFF"/>
              <w:kinsoku/>
              <w:wordWrap/>
              <w:overflowPunct/>
              <w:topLinePunct w:val="0"/>
              <w:bidi w:val="0"/>
              <w:adjustRightInd w:val="0"/>
              <w:snapToGrid w:val="0"/>
              <w:spacing w:before="0" w:beforeAutospacing="0" w:after="0" w:afterAutospacing="0" w:line="360" w:lineRule="auto"/>
              <w:textAlignment w:val="auto"/>
              <w:rPr>
                <w:rFonts w:hint="eastAsia" w:ascii="仿宋" w:hAnsi="仿宋" w:eastAsia="仿宋" w:cs="仿宋"/>
                <w:color w:val="000000"/>
                <w:kern w:val="0"/>
                <w:sz w:val="24"/>
              </w:rPr>
            </w:pPr>
            <w:r>
              <w:rPr>
                <w:rFonts w:hint="eastAsia" w:ascii="仿宋" w:hAnsi="仿宋" w:eastAsia="仿宋" w:cs="仿宋"/>
                <w:color w:val="000000"/>
                <w:kern w:val="0"/>
                <w:sz w:val="24"/>
              </w:rPr>
              <w:t>（1）基础电信运营商：具有有效的《中华人民共和国基础电信业务经营许可证》和《中华人民共和国增值电信业务经营许可证》（如是基础电信运营商分公司，还须提供上级公司为其出具的授权）；</w:t>
            </w:r>
          </w:p>
          <w:p>
            <w:pPr>
              <w:pStyle w:val="49"/>
              <w:keepNext w:val="0"/>
              <w:keepLines w:val="0"/>
              <w:pageBreakBefore w:val="0"/>
              <w:kinsoku/>
              <w:wordWrap/>
              <w:overflowPunct/>
              <w:topLinePunct w:val="0"/>
              <w:bidi w:val="0"/>
              <w:spacing w:before="0" w:after="0" w:line="360" w:lineRule="auto"/>
              <w:textAlignment w:val="auto"/>
              <w:rPr>
                <w:rStyle w:val="50"/>
                <w:rFonts w:ascii="仿宋" w:hAnsi="仿宋" w:eastAsia="仿宋" w:cs="仿宋"/>
                <w:sz w:val="24"/>
                <w:szCs w:val="24"/>
              </w:rPr>
            </w:pPr>
            <w:r>
              <w:rPr>
                <w:rFonts w:hint="eastAsia" w:ascii="仿宋" w:hAnsi="仿宋" w:eastAsia="仿宋" w:cs="仿宋"/>
                <w:color w:val="000000"/>
                <w:kern w:val="0"/>
                <w:sz w:val="24"/>
              </w:rPr>
              <w:t>（2）非基础电信运营商：具有与上述运营商（含分公司）授权书，还须提供运营商的《中华人民共和国基础电信业务经营许可证》和《中华人民共和国增值电信业务经营许可证》。</w:t>
            </w:r>
          </w:p>
        </w:tc>
      </w:tr>
      <w:tr>
        <w:tblPrEx>
          <w:tblCellMar>
            <w:top w:w="0" w:type="dxa"/>
            <w:left w:w="0" w:type="dxa"/>
            <w:bottom w:w="0" w:type="dxa"/>
            <w:right w:w="0" w:type="dxa"/>
          </w:tblCellMar>
        </w:tblPrEx>
        <w:trPr>
          <w:trHeight w:val="567" w:hRule="atLeast"/>
          <w:jc w:val="center"/>
        </w:trPr>
        <w:tc>
          <w:tcPr>
            <w:tcW w:w="57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1"/>
              <w:keepNext w:val="0"/>
              <w:keepLines w:val="0"/>
              <w:pageBreakBefore w:val="0"/>
              <w:kinsoku/>
              <w:wordWrap/>
              <w:overflowPunct/>
              <w:topLinePunct w:val="0"/>
              <w:bidi w:val="0"/>
              <w:spacing w:before="75" w:beforeAutospacing="0" w:after="75" w:afterAutospacing="0" w:line="360" w:lineRule="auto"/>
              <w:jc w:val="center"/>
              <w:textAlignment w:val="auto"/>
              <w:rPr>
                <w:rFonts w:ascii="仿宋" w:hAnsi="仿宋" w:eastAsia="仿宋" w:cs="仿宋"/>
                <w:color w:val="000000"/>
                <w:sz w:val="24"/>
                <w:szCs w:val="24"/>
              </w:rPr>
            </w:pPr>
            <w:r>
              <w:rPr>
                <w:rFonts w:hint="eastAsia" w:ascii="仿宋" w:hAnsi="仿宋" w:eastAsia="仿宋" w:cs="仿宋"/>
                <w:color w:val="000000"/>
                <w:sz w:val="24"/>
                <w:szCs w:val="24"/>
              </w:rPr>
              <w:t>7</w:t>
            </w:r>
          </w:p>
        </w:tc>
        <w:tc>
          <w:tcPr>
            <w:tcW w:w="17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1"/>
              <w:keepNext w:val="0"/>
              <w:keepLines w:val="0"/>
              <w:pageBreakBefore w:val="0"/>
              <w:kinsoku/>
              <w:wordWrap/>
              <w:overflowPunct/>
              <w:topLinePunct w:val="0"/>
              <w:bidi w:val="0"/>
              <w:spacing w:before="75" w:beforeAutospacing="0" w:after="75" w:afterAutospacing="0" w:line="360" w:lineRule="auto"/>
              <w:jc w:val="center"/>
              <w:textAlignment w:val="auto"/>
              <w:rPr>
                <w:rFonts w:ascii="仿宋" w:hAnsi="仿宋" w:eastAsia="仿宋" w:cs="仿宋"/>
                <w:color w:val="000000"/>
                <w:sz w:val="24"/>
                <w:szCs w:val="24"/>
              </w:rPr>
            </w:pPr>
            <w:r>
              <w:rPr>
                <w:rFonts w:hint="eastAsia" w:ascii="仿宋" w:hAnsi="仿宋" w:eastAsia="仿宋" w:cs="仿宋"/>
                <w:color w:val="000000"/>
                <w:sz w:val="24"/>
                <w:szCs w:val="24"/>
              </w:rPr>
              <w:t>服务周期</w:t>
            </w:r>
          </w:p>
        </w:tc>
        <w:tc>
          <w:tcPr>
            <w:tcW w:w="674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1"/>
              <w:keepNext w:val="0"/>
              <w:keepLines w:val="0"/>
              <w:pageBreakBefore w:val="0"/>
              <w:kinsoku/>
              <w:wordWrap/>
              <w:overflowPunct/>
              <w:topLinePunct w:val="0"/>
              <w:bidi w:val="0"/>
              <w:spacing w:before="75" w:beforeAutospacing="0" w:after="75" w:afterAutospacing="0" w:line="360" w:lineRule="auto"/>
              <w:textAlignment w:val="auto"/>
              <w:rPr>
                <w:rFonts w:ascii="仿宋" w:hAnsi="仿宋" w:eastAsia="仿宋" w:cs="仿宋"/>
                <w:color w:val="000000"/>
                <w:sz w:val="24"/>
                <w:szCs w:val="24"/>
              </w:rPr>
            </w:pPr>
            <w:r>
              <w:rPr>
                <w:rFonts w:hint="eastAsia" w:ascii="仿宋" w:hAnsi="仿宋" w:eastAsia="仿宋" w:cs="仿宋"/>
                <w:color w:val="000000"/>
                <w:sz w:val="24"/>
                <w:szCs w:val="24"/>
              </w:rPr>
              <w:t>一年</w:t>
            </w:r>
          </w:p>
        </w:tc>
      </w:tr>
      <w:tr>
        <w:tblPrEx>
          <w:tblCellMar>
            <w:top w:w="0" w:type="dxa"/>
            <w:left w:w="0" w:type="dxa"/>
            <w:bottom w:w="0" w:type="dxa"/>
            <w:right w:w="0" w:type="dxa"/>
          </w:tblCellMar>
        </w:tblPrEx>
        <w:trPr>
          <w:trHeight w:val="567" w:hRule="atLeast"/>
          <w:jc w:val="center"/>
        </w:trPr>
        <w:tc>
          <w:tcPr>
            <w:tcW w:w="57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jc w:val="center"/>
              <w:textAlignment w:val="auto"/>
              <w:rPr>
                <w:rStyle w:val="50"/>
                <w:rFonts w:ascii="仿宋" w:hAnsi="仿宋" w:eastAsia="仿宋" w:cs="仿宋"/>
                <w:sz w:val="24"/>
                <w:szCs w:val="24"/>
              </w:rPr>
            </w:pPr>
            <w:r>
              <w:rPr>
                <w:rStyle w:val="50"/>
                <w:rFonts w:hint="eastAsia" w:ascii="仿宋" w:hAnsi="仿宋" w:eastAsia="仿宋" w:cs="仿宋"/>
                <w:sz w:val="24"/>
                <w:szCs w:val="24"/>
              </w:rPr>
              <w:t>8</w:t>
            </w:r>
          </w:p>
        </w:tc>
        <w:tc>
          <w:tcPr>
            <w:tcW w:w="17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jc w:val="center"/>
              <w:textAlignment w:val="auto"/>
              <w:rPr>
                <w:rStyle w:val="50"/>
                <w:rFonts w:ascii="仿宋" w:hAnsi="仿宋" w:eastAsia="仿宋" w:cs="仿宋"/>
                <w:sz w:val="24"/>
                <w:szCs w:val="24"/>
              </w:rPr>
            </w:pPr>
            <w:r>
              <w:rPr>
                <w:rFonts w:hint="eastAsia" w:ascii="仿宋" w:hAnsi="仿宋" w:eastAsia="仿宋" w:cs="仿宋"/>
              </w:rPr>
              <w:t>服务地点</w:t>
            </w:r>
          </w:p>
        </w:tc>
        <w:tc>
          <w:tcPr>
            <w:tcW w:w="674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textAlignment w:val="auto"/>
              <w:rPr>
                <w:rStyle w:val="50"/>
                <w:rFonts w:ascii="仿宋" w:hAnsi="仿宋" w:eastAsia="仿宋" w:cs="仿宋"/>
                <w:sz w:val="24"/>
                <w:szCs w:val="24"/>
              </w:rPr>
            </w:pPr>
            <w:r>
              <w:rPr>
                <w:rFonts w:hint="eastAsia" w:ascii="仿宋" w:hAnsi="仿宋" w:eastAsia="仿宋" w:cs="仿宋"/>
                <w:lang w:eastAsia="zh-CN"/>
              </w:rPr>
              <w:t>乌鲁木齐市，</w:t>
            </w:r>
            <w:r>
              <w:rPr>
                <w:rFonts w:hint="eastAsia" w:ascii="仿宋" w:hAnsi="仿宋" w:eastAsia="仿宋" w:cs="仿宋"/>
              </w:rPr>
              <w:t>甲方指定地点</w:t>
            </w:r>
          </w:p>
        </w:tc>
      </w:tr>
      <w:tr>
        <w:tblPrEx>
          <w:tblCellMar>
            <w:top w:w="0" w:type="dxa"/>
            <w:left w:w="0" w:type="dxa"/>
            <w:bottom w:w="0" w:type="dxa"/>
            <w:right w:w="0" w:type="dxa"/>
          </w:tblCellMar>
        </w:tblPrEx>
        <w:trPr>
          <w:trHeight w:val="567" w:hRule="atLeast"/>
          <w:jc w:val="center"/>
        </w:trPr>
        <w:tc>
          <w:tcPr>
            <w:tcW w:w="57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jc w:val="center"/>
              <w:textAlignment w:val="auto"/>
              <w:rPr>
                <w:rStyle w:val="50"/>
                <w:rFonts w:ascii="仿宋" w:hAnsi="仿宋" w:eastAsia="仿宋" w:cs="仿宋"/>
                <w:sz w:val="24"/>
                <w:szCs w:val="24"/>
              </w:rPr>
            </w:pPr>
            <w:r>
              <w:rPr>
                <w:rStyle w:val="50"/>
                <w:rFonts w:hint="eastAsia" w:ascii="仿宋" w:hAnsi="仿宋" w:eastAsia="仿宋" w:cs="仿宋"/>
                <w:sz w:val="24"/>
                <w:szCs w:val="24"/>
              </w:rPr>
              <w:t>9</w:t>
            </w:r>
          </w:p>
        </w:tc>
        <w:tc>
          <w:tcPr>
            <w:tcW w:w="17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jc w:val="center"/>
              <w:textAlignment w:val="auto"/>
              <w:rPr>
                <w:rStyle w:val="50"/>
                <w:rFonts w:ascii="仿宋" w:hAnsi="仿宋" w:eastAsia="仿宋" w:cs="仿宋"/>
                <w:sz w:val="24"/>
                <w:szCs w:val="24"/>
              </w:rPr>
            </w:pPr>
            <w:r>
              <w:rPr>
                <w:rStyle w:val="50"/>
                <w:rFonts w:hint="eastAsia" w:ascii="仿宋" w:hAnsi="仿宋" w:eastAsia="仿宋" w:cs="仿宋"/>
                <w:sz w:val="24"/>
                <w:szCs w:val="24"/>
              </w:rPr>
              <w:t>是否需要提交样品</w:t>
            </w:r>
          </w:p>
        </w:tc>
        <w:tc>
          <w:tcPr>
            <w:tcW w:w="67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360" w:lineRule="auto"/>
              <w:ind w:left="360" w:hanging="360"/>
              <w:textAlignment w:val="auto"/>
              <w:rPr>
                <w:rFonts w:ascii="仿宋" w:hAnsi="仿宋" w:eastAsia="仿宋" w:cs="仿宋"/>
                <w:sz w:val="24"/>
                <w:lang w:val="zh-CN"/>
              </w:rPr>
            </w:pPr>
            <w:r>
              <w:rPr>
                <w:rStyle w:val="50"/>
                <w:rFonts w:hint="eastAsia" w:ascii="仿宋" w:hAnsi="仿宋" w:eastAsia="仿宋" w:cs="仿宋"/>
                <w:sz w:val="24"/>
              </w:rPr>
              <w:fldChar w:fldCharType="begin"/>
            </w:r>
            <w:r>
              <w:rPr>
                <w:rStyle w:val="50"/>
                <w:rFonts w:hint="eastAsia" w:ascii="仿宋" w:hAnsi="仿宋" w:eastAsia="仿宋" w:cs="仿宋"/>
                <w:sz w:val="24"/>
              </w:rPr>
              <w:instrText xml:space="preserve"> eq \o\ac(</w:instrText>
            </w:r>
            <w:r>
              <w:rPr>
                <w:rStyle w:val="50"/>
                <w:rFonts w:hint="eastAsia" w:ascii="仿宋" w:hAnsi="仿宋" w:eastAsia="仿宋" w:cs="仿宋"/>
                <w:position w:val="-4"/>
                <w:sz w:val="24"/>
              </w:rPr>
              <w:instrText xml:space="preserve">□,</w:instrText>
            </w:r>
            <w:r>
              <w:rPr>
                <w:rStyle w:val="50"/>
                <w:rFonts w:hint="eastAsia" w:ascii="仿宋" w:hAnsi="仿宋" w:eastAsia="仿宋" w:cs="仿宋"/>
                <w:sz w:val="24"/>
              </w:rPr>
              <w:instrText xml:space="preserve">√)</w:instrText>
            </w:r>
            <w:r>
              <w:rPr>
                <w:rStyle w:val="50"/>
                <w:rFonts w:hint="eastAsia" w:ascii="仿宋" w:hAnsi="仿宋" w:eastAsia="仿宋" w:cs="仿宋"/>
                <w:sz w:val="24"/>
              </w:rPr>
              <w:fldChar w:fldCharType="end"/>
            </w:r>
            <w:r>
              <w:rPr>
                <w:rFonts w:hint="eastAsia" w:ascii="仿宋" w:hAnsi="仿宋" w:eastAsia="仿宋" w:cs="仿宋"/>
                <w:sz w:val="24"/>
                <w:lang w:val="zh-CN"/>
              </w:rPr>
              <w:t>不需要。</w:t>
            </w:r>
          </w:p>
          <w:p>
            <w:pPr>
              <w:keepNext w:val="0"/>
              <w:keepLines w:val="0"/>
              <w:pageBreakBefore w:val="0"/>
              <w:kinsoku/>
              <w:wordWrap/>
              <w:overflowPunct/>
              <w:topLinePunct w:val="0"/>
              <w:autoSpaceDE w:val="0"/>
              <w:autoSpaceDN w:val="0"/>
              <w:bidi w:val="0"/>
              <w:adjustRightInd w:val="0"/>
              <w:spacing w:line="360" w:lineRule="auto"/>
              <w:ind w:left="360" w:hanging="360"/>
              <w:textAlignment w:val="auto"/>
              <w:rPr>
                <w:rStyle w:val="50"/>
                <w:rFonts w:ascii="仿宋" w:hAnsi="仿宋" w:eastAsia="仿宋" w:cs="仿宋"/>
                <w:sz w:val="24"/>
              </w:rPr>
            </w:pPr>
            <w:r>
              <w:rPr>
                <w:rStyle w:val="50"/>
                <w:rFonts w:hint="eastAsia" w:ascii="仿宋" w:hAnsi="仿宋" w:eastAsia="仿宋" w:cs="仿宋"/>
                <w:sz w:val="24"/>
              </w:rPr>
              <w:fldChar w:fldCharType="begin"/>
            </w:r>
            <w:r>
              <w:rPr>
                <w:rStyle w:val="50"/>
                <w:rFonts w:hint="eastAsia" w:ascii="仿宋" w:hAnsi="仿宋" w:eastAsia="仿宋" w:cs="仿宋"/>
                <w:sz w:val="24"/>
              </w:rPr>
              <w:instrText xml:space="preserve"> eq \o\ac(</w:instrText>
            </w:r>
            <w:r>
              <w:rPr>
                <w:rStyle w:val="50"/>
                <w:rFonts w:hint="eastAsia" w:ascii="仿宋" w:hAnsi="仿宋" w:eastAsia="仿宋" w:cs="仿宋"/>
                <w:position w:val="-4"/>
                <w:sz w:val="24"/>
              </w:rPr>
              <w:instrText xml:space="preserve">□</w:instrText>
            </w:r>
            <w:r>
              <w:rPr>
                <w:rStyle w:val="50"/>
                <w:rFonts w:hint="eastAsia" w:ascii="仿宋" w:hAnsi="仿宋" w:eastAsia="仿宋" w:cs="仿宋"/>
                <w:sz w:val="24"/>
              </w:rPr>
              <w:instrText xml:space="preserve">)</w:instrText>
            </w:r>
            <w:r>
              <w:rPr>
                <w:rStyle w:val="50"/>
                <w:rFonts w:hint="eastAsia" w:ascii="仿宋" w:hAnsi="仿宋" w:eastAsia="仿宋" w:cs="仿宋"/>
                <w:sz w:val="24"/>
              </w:rPr>
              <w:fldChar w:fldCharType="end"/>
            </w:r>
            <w:r>
              <w:rPr>
                <w:rFonts w:hint="eastAsia" w:ascii="仿宋" w:hAnsi="仿宋" w:eastAsia="仿宋" w:cs="仿宋"/>
                <w:sz w:val="24"/>
                <w:lang w:val="zh-CN"/>
              </w:rPr>
              <w:t>需要，样品要求如下：</w:t>
            </w:r>
          </w:p>
        </w:tc>
      </w:tr>
      <w:tr>
        <w:tblPrEx>
          <w:tblCellMar>
            <w:top w:w="0" w:type="dxa"/>
            <w:left w:w="0" w:type="dxa"/>
            <w:bottom w:w="0" w:type="dxa"/>
            <w:right w:w="0" w:type="dxa"/>
          </w:tblCellMar>
        </w:tblPrEx>
        <w:trPr>
          <w:trHeight w:val="567" w:hRule="atLeast"/>
          <w:jc w:val="center"/>
        </w:trPr>
        <w:tc>
          <w:tcPr>
            <w:tcW w:w="57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jc w:val="center"/>
              <w:textAlignment w:val="auto"/>
              <w:rPr>
                <w:rStyle w:val="50"/>
                <w:rFonts w:ascii="仿宋" w:hAnsi="仿宋" w:eastAsia="仿宋" w:cs="仿宋"/>
                <w:sz w:val="24"/>
                <w:szCs w:val="24"/>
              </w:rPr>
            </w:pPr>
            <w:r>
              <w:rPr>
                <w:rStyle w:val="50"/>
                <w:rFonts w:hint="eastAsia" w:ascii="仿宋" w:hAnsi="仿宋" w:eastAsia="仿宋" w:cs="仿宋"/>
                <w:sz w:val="24"/>
                <w:szCs w:val="24"/>
              </w:rPr>
              <w:t>10</w:t>
            </w:r>
          </w:p>
        </w:tc>
        <w:tc>
          <w:tcPr>
            <w:tcW w:w="17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jc w:val="center"/>
              <w:textAlignment w:val="auto"/>
              <w:rPr>
                <w:rStyle w:val="50"/>
                <w:rFonts w:ascii="仿宋" w:hAnsi="仿宋" w:eastAsia="仿宋" w:cs="仿宋"/>
                <w:sz w:val="24"/>
                <w:szCs w:val="24"/>
              </w:rPr>
            </w:pPr>
            <w:r>
              <w:rPr>
                <w:rStyle w:val="50"/>
                <w:rFonts w:hint="eastAsia" w:ascii="仿宋" w:hAnsi="仿宋" w:eastAsia="仿宋" w:cs="仿宋"/>
                <w:sz w:val="24"/>
                <w:szCs w:val="24"/>
              </w:rPr>
              <w:t>踏勘现场</w:t>
            </w:r>
          </w:p>
        </w:tc>
        <w:tc>
          <w:tcPr>
            <w:tcW w:w="674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textAlignment w:val="auto"/>
              <w:rPr>
                <w:rStyle w:val="50"/>
                <w:rFonts w:ascii="仿宋" w:hAnsi="仿宋" w:eastAsia="仿宋" w:cs="仿宋"/>
                <w:sz w:val="24"/>
                <w:szCs w:val="24"/>
              </w:rPr>
            </w:pPr>
            <w:r>
              <w:rPr>
                <w:rStyle w:val="50"/>
                <w:rFonts w:hint="eastAsia" w:ascii="仿宋" w:hAnsi="仿宋" w:eastAsia="仿宋" w:cs="仿宋"/>
                <w:sz w:val="24"/>
                <w:szCs w:val="24"/>
              </w:rPr>
              <w:fldChar w:fldCharType="begin"/>
            </w:r>
            <w:r>
              <w:rPr>
                <w:rStyle w:val="50"/>
                <w:rFonts w:hint="eastAsia" w:ascii="仿宋" w:hAnsi="仿宋" w:eastAsia="仿宋" w:cs="仿宋"/>
                <w:sz w:val="24"/>
                <w:szCs w:val="24"/>
              </w:rPr>
              <w:instrText xml:space="preserve"> eq \o\ac(</w:instrText>
            </w:r>
            <w:r>
              <w:rPr>
                <w:rStyle w:val="50"/>
                <w:rFonts w:hint="eastAsia" w:ascii="仿宋" w:hAnsi="仿宋" w:eastAsia="仿宋" w:cs="仿宋"/>
                <w:position w:val="-4"/>
                <w:sz w:val="24"/>
                <w:szCs w:val="24"/>
              </w:rPr>
              <w:instrText xml:space="preserve">□</w:instrText>
            </w:r>
            <w:r>
              <w:rPr>
                <w:rStyle w:val="50"/>
                <w:rFonts w:hint="eastAsia" w:ascii="仿宋" w:hAnsi="仿宋" w:eastAsia="仿宋" w:cs="仿宋"/>
                <w:sz w:val="24"/>
                <w:szCs w:val="24"/>
              </w:rPr>
              <w:instrText xml:space="preserve">,√)</w:instrText>
            </w:r>
            <w:r>
              <w:rPr>
                <w:rStyle w:val="50"/>
                <w:rFonts w:hint="eastAsia" w:ascii="仿宋" w:hAnsi="仿宋" w:eastAsia="仿宋" w:cs="仿宋"/>
                <w:sz w:val="24"/>
                <w:szCs w:val="24"/>
              </w:rPr>
              <w:fldChar w:fldCharType="end"/>
            </w:r>
            <w:r>
              <w:rPr>
                <w:rStyle w:val="50"/>
                <w:rFonts w:hint="eastAsia" w:ascii="仿宋" w:hAnsi="仿宋" w:eastAsia="仿宋" w:cs="仿宋"/>
                <w:sz w:val="24"/>
                <w:szCs w:val="24"/>
              </w:rPr>
              <w:t>否，自行踏勘。</w:t>
            </w:r>
          </w:p>
          <w:p>
            <w:pPr>
              <w:pStyle w:val="49"/>
              <w:keepNext w:val="0"/>
              <w:keepLines w:val="0"/>
              <w:pageBreakBefore w:val="0"/>
              <w:kinsoku/>
              <w:wordWrap/>
              <w:overflowPunct/>
              <w:topLinePunct w:val="0"/>
              <w:bidi w:val="0"/>
              <w:spacing w:before="0" w:after="0" w:line="360" w:lineRule="auto"/>
              <w:textAlignment w:val="auto"/>
              <w:rPr>
                <w:rStyle w:val="50"/>
                <w:rFonts w:ascii="仿宋" w:hAnsi="仿宋" w:eastAsia="仿宋" w:cs="仿宋"/>
                <w:sz w:val="24"/>
                <w:szCs w:val="24"/>
              </w:rPr>
            </w:pPr>
            <w:r>
              <w:rPr>
                <w:rStyle w:val="50"/>
                <w:rFonts w:hint="eastAsia" w:ascii="仿宋" w:hAnsi="仿宋" w:eastAsia="仿宋" w:cs="仿宋"/>
                <w:sz w:val="24"/>
                <w:szCs w:val="24"/>
              </w:rPr>
              <w:fldChar w:fldCharType="begin"/>
            </w:r>
            <w:r>
              <w:rPr>
                <w:rStyle w:val="50"/>
                <w:rFonts w:hint="eastAsia" w:ascii="仿宋" w:hAnsi="仿宋" w:eastAsia="仿宋" w:cs="仿宋"/>
                <w:sz w:val="24"/>
                <w:szCs w:val="24"/>
              </w:rPr>
              <w:instrText xml:space="preserve"> eq \o\ac(</w:instrText>
            </w:r>
            <w:r>
              <w:rPr>
                <w:rStyle w:val="50"/>
                <w:rFonts w:hint="eastAsia" w:ascii="仿宋" w:hAnsi="仿宋" w:eastAsia="仿宋" w:cs="仿宋"/>
                <w:position w:val="-4"/>
                <w:sz w:val="24"/>
                <w:szCs w:val="24"/>
              </w:rPr>
              <w:instrText xml:space="preserve">□</w:instrText>
            </w:r>
            <w:r>
              <w:rPr>
                <w:rStyle w:val="50"/>
                <w:rFonts w:hint="eastAsia" w:ascii="仿宋" w:hAnsi="仿宋" w:eastAsia="仿宋" w:cs="仿宋"/>
                <w:sz w:val="24"/>
                <w:szCs w:val="24"/>
              </w:rPr>
              <w:instrText xml:space="preserve">)</w:instrText>
            </w:r>
            <w:r>
              <w:rPr>
                <w:rStyle w:val="50"/>
                <w:rFonts w:hint="eastAsia" w:ascii="仿宋" w:hAnsi="仿宋" w:eastAsia="仿宋" w:cs="仿宋"/>
                <w:sz w:val="24"/>
                <w:szCs w:val="24"/>
              </w:rPr>
              <w:fldChar w:fldCharType="end"/>
            </w:r>
            <w:r>
              <w:rPr>
                <w:rStyle w:val="50"/>
                <w:rFonts w:hint="eastAsia" w:ascii="仿宋" w:hAnsi="仿宋" w:eastAsia="仿宋" w:cs="仿宋"/>
                <w:sz w:val="24"/>
                <w:szCs w:val="24"/>
              </w:rPr>
              <w:t>统一组织。</w:t>
            </w:r>
          </w:p>
          <w:p>
            <w:pPr>
              <w:pStyle w:val="49"/>
              <w:keepNext w:val="0"/>
              <w:keepLines w:val="0"/>
              <w:pageBreakBefore w:val="0"/>
              <w:kinsoku/>
              <w:wordWrap/>
              <w:overflowPunct/>
              <w:topLinePunct w:val="0"/>
              <w:bidi w:val="0"/>
              <w:spacing w:before="0" w:after="0" w:line="360" w:lineRule="auto"/>
              <w:textAlignment w:val="auto"/>
              <w:rPr>
                <w:rStyle w:val="50"/>
                <w:rFonts w:ascii="仿宋" w:hAnsi="仿宋" w:eastAsia="仿宋" w:cs="仿宋"/>
                <w:sz w:val="24"/>
                <w:szCs w:val="24"/>
              </w:rPr>
            </w:pPr>
            <w:r>
              <w:rPr>
                <w:rStyle w:val="50"/>
                <w:rFonts w:hint="eastAsia" w:ascii="仿宋" w:hAnsi="仿宋" w:eastAsia="仿宋" w:cs="仿宋"/>
                <w:sz w:val="24"/>
                <w:szCs w:val="24"/>
              </w:rPr>
              <w:t>联系人：/    联系电话：/</w:t>
            </w:r>
          </w:p>
          <w:p>
            <w:pPr>
              <w:pStyle w:val="49"/>
              <w:keepNext w:val="0"/>
              <w:keepLines w:val="0"/>
              <w:pageBreakBefore w:val="0"/>
              <w:kinsoku/>
              <w:wordWrap/>
              <w:overflowPunct/>
              <w:topLinePunct w:val="0"/>
              <w:bidi w:val="0"/>
              <w:spacing w:before="0" w:after="0" w:line="360" w:lineRule="auto"/>
              <w:textAlignment w:val="auto"/>
              <w:rPr>
                <w:rStyle w:val="50"/>
                <w:rFonts w:ascii="仿宋" w:hAnsi="仿宋" w:eastAsia="仿宋" w:cs="仿宋"/>
                <w:sz w:val="24"/>
                <w:szCs w:val="24"/>
              </w:rPr>
            </w:pPr>
            <w:r>
              <w:rPr>
                <w:rStyle w:val="50"/>
                <w:rFonts w:hint="eastAsia" w:ascii="仿宋" w:hAnsi="仿宋" w:eastAsia="仿宋" w:cs="仿宋"/>
                <w:sz w:val="24"/>
                <w:szCs w:val="24"/>
              </w:rPr>
              <w:t xml:space="preserve">踏勘时间：/    踏勘地点：/  </w:t>
            </w:r>
          </w:p>
        </w:tc>
      </w:tr>
      <w:tr>
        <w:tblPrEx>
          <w:tblCellMar>
            <w:top w:w="0" w:type="dxa"/>
            <w:left w:w="0" w:type="dxa"/>
            <w:bottom w:w="0" w:type="dxa"/>
            <w:right w:w="0" w:type="dxa"/>
          </w:tblCellMar>
        </w:tblPrEx>
        <w:trPr>
          <w:trHeight w:val="567" w:hRule="atLeast"/>
          <w:jc w:val="center"/>
        </w:trPr>
        <w:tc>
          <w:tcPr>
            <w:tcW w:w="57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jc w:val="center"/>
              <w:textAlignment w:val="auto"/>
              <w:rPr>
                <w:rStyle w:val="50"/>
                <w:rFonts w:ascii="仿宋" w:hAnsi="仿宋" w:eastAsia="仿宋" w:cs="仿宋"/>
                <w:sz w:val="24"/>
                <w:szCs w:val="24"/>
              </w:rPr>
            </w:pPr>
            <w:r>
              <w:rPr>
                <w:rStyle w:val="50"/>
                <w:rFonts w:hint="eastAsia" w:ascii="仿宋" w:hAnsi="仿宋" w:eastAsia="仿宋" w:cs="仿宋"/>
                <w:sz w:val="24"/>
                <w:szCs w:val="24"/>
              </w:rPr>
              <w:t>11</w:t>
            </w:r>
          </w:p>
        </w:tc>
        <w:tc>
          <w:tcPr>
            <w:tcW w:w="17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jc w:val="center"/>
              <w:textAlignment w:val="auto"/>
              <w:rPr>
                <w:rStyle w:val="50"/>
                <w:rFonts w:ascii="仿宋" w:hAnsi="仿宋" w:eastAsia="仿宋" w:cs="仿宋"/>
                <w:sz w:val="24"/>
                <w:szCs w:val="24"/>
              </w:rPr>
            </w:pPr>
            <w:r>
              <w:rPr>
                <w:rStyle w:val="50"/>
                <w:rFonts w:hint="eastAsia" w:ascii="仿宋" w:hAnsi="仿宋" w:eastAsia="仿宋" w:cs="仿宋"/>
                <w:sz w:val="24"/>
                <w:szCs w:val="24"/>
              </w:rPr>
              <w:t>投标前答疑会</w:t>
            </w:r>
          </w:p>
        </w:tc>
        <w:tc>
          <w:tcPr>
            <w:tcW w:w="6748" w:type="dxa"/>
            <w:tcBorders>
              <w:top w:val="single" w:color="auto" w:sz="4" w:space="0"/>
              <w:left w:val="nil"/>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textAlignment w:val="auto"/>
              <w:rPr>
                <w:rFonts w:ascii="仿宋" w:hAnsi="仿宋" w:eastAsia="仿宋" w:cs="仿宋"/>
                <w:szCs w:val="24"/>
              </w:rPr>
            </w:pPr>
            <w:r>
              <w:rPr>
                <w:rStyle w:val="50"/>
                <w:rFonts w:hint="eastAsia" w:ascii="仿宋" w:hAnsi="仿宋" w:eastAsia="仿宋" w:cs="仿宋"/>
                <w:sz w:val="24"/>
                <w:szCs w:val="24"/>
              </w:rPr>
              <w:fldChar w:fldCharType="begin"/>
            </w:r>
            <w:r>
              <w:rPr>
                <w:rStyle w:val="50"/>
                <w:rFonts w:hint="eastAsia" w:ascii="仿宋" w:hAnsi="仿宋" w:eastAsia="仿宋" w:cs="仿宋"/>
                <w:sz w:val="24"/>
                <w:szCs w:val="24"/>
              </w:rPr>
              <w:instrText xml:space="preserve"> eq \o\ac(</w:instrText>
            </w:r>
            <w:r>
              <w:rPr>
                <w:rStyle w:val="50"/>
                <w:rFonts w:hint="eastAsia" w:ascii="仿宋" w:hAnsi="仿宋" w:eastAsia="仿宋" w:cs="仿宋"/>
                <w:position w:val="-4"/>
                <w:sz w:val="24"/>
                <w:szCs w:val="24"/>
              </w:rPr>
              <w:instrText xml:space="preserve">□</w:instrText>
            </w:r>
            <w:r>
              <w:rPr>
                <w:rStyle w:val="50"/>
                <w:rFonts w:hint="eastAsia" w:ascii="仿宋" w:hAnsi="仿宋" w:eastAsia="仿宋" w:cs="仿宋"/>
                <w:sz w:val="24"/>
                <w:szCs w:val="24"/>
              </w:rPr>
              <w:instrText xml:space="preserve">,√)</w:instrText>
            </w:r>
            <w:r>
              <w:rPr>
                <w:rStyle w:val="50"/>
                <w:rFonts w:hint="eastAsia" w:ascii="仿宋" w:hAnsi="仿宋" w:eastAsia="仿宋" w:cs="仿宋"/>
                <w:sz w:val="24"/>
                <w:szCs w:val="24"/>
              </w:rPr>
              <w:fldChar w:fldCharType="end"/>
            </w:r>
            <w:r>
              <w:rPr>
                <w:rFonts w:hint="eastAsia" w:ascii="仿宋" w:hAnsi="仿宋" w:eastAsia="仿宋" w:cs="仿宋"/>
                <w:szCs w:val="24"/>
              </w:rPr>
              <w:t>不组织</w:t>
            </w:r>
            <w:r>
              <w:rPr>
                <w:rStyle w:val="50"/>
                <w:rFonts w:hint="eastAsia" w:ascii="仿宋" w:hAnsi="仿宋" w:eastAsia="仿宋" w:cs="仿宋"/>
                <w:sz w:val="24"/>
                <w:szCs w:val="24"/>
              </w:rPr>
              <w:t>答疑会</w:t>
            </w:r>
            <w:r>
              <w:rPr>
                <w:rFonts w:hint="eastAsia" w:ascii="仿宋" w:hAnsi="仿宋" w:eastAsia="仿宋" w:cs="仿宋"/>
                <w:szCs w:val="24"/>
              </w:rPr>
              <w:t xml:space="preserve"> </w:t>
            </w:r>
          </w:p>
          <w:p>
            <w:pPr>
              <w:pStyle w:val="49"/>
              <w:keepNext w:val="0"/>
              <w:keepLines w:val="0"/>
              <w:pageBreakBefore w:val="0"/>
              <w:kinsoku/>
              <w:wordWrap/>
              <w:overflowPunct/>
              <w:topLinePunct w:val="0"/>
              <w:bidi w:val="0"/>
              <w:spacing w:before="0" w:after="0" w:line="360" w:lineRule="auto"/>
              <w:textAlignment w:val="auto"/>
              <w:rPr>
                <w:rFonts w:ascii="仿宋" w:hAnsi="仿宋" w:eastAsia="仿宋" w:cs="仿宋"/>
                <w:szCs w:val="24"/>
              </w:rPr>
            </w:pPr>
            <w:r>
              <w:rPr>
                <w:rStyle w:val="50"/>
                <w:rFonts w:hint="eastAsia" w:ascii="仿宋" w:hAnsi="仿宋" w:eastAsia="仿宋" w:cs="仿宋"/>
                <w:sz w:val="24"/>
                <w:szCs w:val="24"/>
              </w:rPr>
              <w:fldChar w:fldCharType="begin"/>
            </w:r>
            <w:r>
              <w:rPr>
                <w:rStyle w:val="50"/>
                <w:rFonts w:hint="eastAsia" w:ascii="仿宋" w:hAnsi="仿宋" w:eastAsia="仿宋" w:cs="仿宋"/>
                <w:sz w:val="24"/>
                <w:szCs w:val="24"/>
              </w:rPr>
              <w:instrText xml:space="preserve"> eq \o\ac(</w:instrText>
            </w:r>
            <w:r>
              <w:rPr>
                <w:rStyle w:val="50"/>
                <w:rFonts w:hint="eastAsia" w:ascii="仿宋" w:hAnsi="仿宋" w:eastAsia="仿宋" w:cs="仿宋"/>
                <w:position w:val="-4"/>
                <w:sz w:val="24"/>
                <w:szCs w:val="24"/>
              </w:rPr>
              <w:instrText xml:space="preserve">□</w:instrText>
            </w:r>
            <w:r>
              <w:rPr>
                <w:rStyle w:val="50"/>
                <w:rFonts w:hint="eastAsia" w:ascii="仿宋" w:hAnsi="仿宋" w:eastAsia="仿宋" w:cs="仿宋"/>
                <w:sz w:val="24"/>
                <w:szCs w:val="24"/>
              </w:rPr>
              <w:instrText xml:space="preserve">)</w:instrText>
            </w:r>
            <w:r>
              <w:rPr>
                <w:rStyle w:val="50"/>
                <w:rFonts w:hint="eastAsia" w:ascii="仿宋" w:hAnsi="仿宋" w:eastAsia="仿宋" w:cs="仿宋"/>
                <w:sz w:val="24"/>
                <w:szCs w:val="24"/>
              </w:rPr>
              <w:fldChar w:fldCharType="end"/>
            </w:r>
            <w:r>
              <w:rPr>
                <w:rFonts w:hint="eastAsia" w:ascii="仿宋" w:hAnsi="仿宋" w:eastAsia="仿宋" w:cs="仿宋"/>
                <w:szCs w:val="24"/>
              </w:rPr>
              <w:t>组织</w:t>
            </w:r>
            <w:r>
              <w:rPr>
                <w:rStyle w:val="50"/>
                <w:rFonts w:hint="eastAsia" w:ascii="仿宋" w:hAnsi="仿宋" w:eastAsia="仿宋" w:cs="仿宋"/>
                <w:sz w:val="24"/>
                <w:szCs w:val="24"/>
              </w:rPr>
              <w:t>答疑会</w:t>
            </w:r>
          </w:p>
          <w:p>
            <w:pPr>
              <w:pStyle w:val="49"/>
              <w:keepNext w:val="0"/>
              <w:keepLines w:val="0"/>
              <w:pageBreakBefore w:val="0"/>
              <w:kinsoku/>
              <w:wordWrap/>
              <w:overflowPunct/>
              <w:topLinePunct w:val="0"/>
              <w:bidi w:val="0"/>
              <w:spacing w:before="0" w:after="0" w:line="360" w:lineRule="auto"/>
              <w:textAlignment w:val="auto"/>
              <w:rPr>
                <w:rFonts w:ascii="仿宋" w:hAnsi="仿宋" w:eastAsia="仿宋" w:cs="仿宋"/>
                <w:szCs w:val="24"/>
              </w:rPr>
            </w:pPr>
            <w:r>
              <w:rPr>
                <w:rFonts w:hint="eastAsia" w:ascii="仿宋" w:hAnsi="仿宋" w:eastAsia="仿宋" w:cs="仿宋"/>
                <w:szCs w:val="24"/>
              </w:rPr>
              <w:t>组织</w:t>
            </w:r>
            <w:r>
              <w:rPr>
                <w:rStyle w:val="50"/>
                <w:rFonts w:hint="eastAsia" w:ascii="仿宋" w:hAnsi="仿宋" w:eastAsia="仿宋" w:cs="仿宋"/>
                <w:sz w:val="24"/>
                <w:szCs w:val="24"/>
              </w:rPr>
              <w:t>答疑</w:t>
            </w:r>
            <w:r>
              <w:rPr>
                <w:rFonts w:hint="eastAsia" w:ascii="仿宋" w:hAnsi="仿宋" w:eastAsia="仿宋" w:cs="仿宋"/>
                <w:szCs w:val="24"/>
              </w:rPr>
              <w:t>时间：</w:t>
            </w:r>
          </w:p>
          <w:p>
            <w:pPr>
              <w:pStyle w:val="49"/>
              <w:keepNext w:val="0"/>
              <w:keepLines w:val="0"/>
              <w:pageBreakBefore w:val="0"/>
              <w:kinsoku/>
              <w:wordWrap/>
              <w:overflowPunct/>
              <w:topLinePunct w:val="0"/>
              <w:bidi w:val="0"/>
              <w:spacing w:before="0" w:after="0" w:line="360" w:lineRule="auto"/>
              <w:textAlignment w:val="auto"/>
              <w:rPr>
                <w:rStyle w:val="50"/>
                <w:rFonts w:ascii="仿宋" w:hAnsi="仿宋" w:eastAsia="仿宋" w:cs="仿宋"/>
                <w:sz w:val="24"/>
                <w:szCs w:val="24"/>
              </w:rPr>
            </w:pPr>
            <w:r>
              <w:rPr>
                <w:rFonts w:hint="eastAsia" w:ascii="仿宋" w:hAnsi="仿宋" w:eastAsia="仿宋" w:cs="仿宋"/>
                <w:szCs w:val="24"/>
              </w:rPr>
              <w:t>组织</w:t>
            </w:r>
            <w:r>
              <w:rPr>
                <w:rStyle w:val="50"/>
                <w:rFonts w:hint="eastAsia" w:ascii="仿宋" w:hAnsi="仿宋" w:eastAsia="仿宋" w:cs="仿宋"/>
                <w:sz w:val="24"/>
                <w:szCs w:val="24"/>
              </w:rPr>
              <w:t>答疑</w:t>
            </w:r>
            <w:r>
              <w:rPr>
                <w:rFonts w:hint="eastAsia" w:ascii="仿宋" w:hAnsi="仿宋" w:eastAsia="仿宋" w:cs="仿宋"/>
                <w:szCs w:val="24"/>
              </w:rPr>
              <w:t>地点：</w:t>
            </w:r>
            <w:r>
              <w:rPr>
                <w:rStyle w:val="50"/>
                <w:rFonts w:hint="eastAsia" w:ascii="仿宋" w:hAnsi="仿宋" w:eastAsia="仿宋" w:cs="仿宋"/>
                <w:sz w:val="24"/>
                <w:szCs w:val="24"/>
              </w:rPr>
              <w:t xml:space="preserve"> </w:t>
            </w:r>
          </w:p>
        </w:tc>
      </w:tr>
      <w:tr>
        <w:tblPrEx>
          <w:tblCellMar>
            <w:top w:w="0" w:type="dxa"/>
            <w:left w:w="0" w:type="dxa"/>
            <w:bottom w:w="0" w:type="dxa"/>
            <w:right w:w="0" w:type="dxa"/>
          </w:tblCellMar>
        </w:tblPrEx>
        <w:trPr>
          <w:trHeight w:val="567" w:hRule="atLeast"/>
          <w:jc w:val="center"/>
        </w:trPr>
        <w:tc>
          <w:tcPr>
            <w:tcW w:w="572" w:type="dxa"/>
            <w:tcBorders>
              <w:top w:val="nil"/>
              <w:left w:val="single" w:color="auto" w:sz="4" w:space="0"/>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jc w:val="center"/>
              <w:textAlignment w:val="auto"/>
              <w:rPr>
                <w:rStyle w:val="50"/>
                <w:rFonts w:ascii="仿宋" w:hAnsi="仿宋" w:eastAsia="仿宋" w:cs="仿宋"/>
                <w:sz w:val="24"/>
                <w:szCs w:val="24"/>
              </w:rPr>
            </w:pPr>
            <w:r>
              <w:rPr>
                <w:rStyle w:val="50"/>
                <w:rFonts w:hint="eastAsia" w:ascii="仿宋" w:hAnsi="仿宋" w:eastAsia="仿宋" w:cs="仿宋"/>
                <w:sz w:val="24"/>
                <w:szCs w:val="24"/>
              </w:rPr>
              <w:t>12</w:t>
            </w:r>
          </w:p>
        </w:tc>
        <w:tc>
          <w:tcPr>
            <w:tcW w:w="1761" w:type="dxa"/>
            <w:tcBorders>
              <w:top w:val="nil"/>
              <w:left w:val="single" w:color="auto" w:sz="4" w:space="0"/>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jc w:val="center"/>
              <w:textAlignment w:val="auto"/>
              <w:rPr>
                <w:rStyle w:val="50"/>
                <w:rFonts w:ascii="仿宋" w:hAnsi="仿宋" w:eastAsia="仿宋" w:cs="仿宋"/>
                <w:sz w:val="24"/>
                <w:szCs w:val="24"/>
              </w:rPr>
            </w:pPr>
            <w:r>
              <w:rPr>
                <w:rStyle w:val="50"/>
                <w:rFonts w:hint="eastAsia" w:ascii="仿宋" w:hAnsi="仿宋" w:eastAsia="仿宋" w:cs="仿宋"/>
                <w:sz w:val="24"/>
                <w:szCs w:val="24"/>
              </w:rPr>
              <w:t>投标有效期</w:t>
            </w:r>
            <w:r>
              <w:rPr>
                <w:rFonts w:hint="eastAsia" w:ascii="仿宋_GB2312" w:hAnsi="仿宋" w:eastAsia="仿宋_GB2312"/>
                <w:b/>
              </w:rPr>
              <w:t>▲</w:t>
            </w:r>
          </w:p>
        </w:tc>
        <w:tc>
          <w:tcPr>
            <w:tcW w:w="6748" w:type="dxa"/>
            <w:tcBorders>
              <w:top w:val="nil"/>
              <w:left w:val="nil"/>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textAlignment w:val="auto"/>
              <w:rPr>
                <w:rStyle w:val="50"/>
                <w:rFonts w:ascii="仿宋" w:hAnsi="仿宋" w:eastAsia="仿宋" w:cs="仿宋"/>
                <w:sz w:val="24"/>
                <w:szCs w:val="24"/>
              </w:rPr>
            </w:pPr>
            <w:r>
              <w:rPr>
                <w:rFonts w:hint="eastAsia" w:ascii="仿宋" w:hAnsi="仿宋" w:eastAsia="仿宋" w:cs="仿宋"/>
                <w:szCs w:val="24"/>
                <w:lang w:val="zh-CN"/>
              </w:rPr>
              <w:t>自投标截止之日起</w:t>
            </w:r>
            <w:r>
              <w:rPr>
                <w:rFonts w:hint="eastAsia" w:ascii="仿宋" w:hAnsi="仿宋" w:eastAsia="仿宋" w:cs="仿宋"/>
                <w:szCs w:val="24"/>
                <w:u w:val="single"/>
              </w:rPr>
              <w:t xml:space="preserve"> 90 </w:t>
            </w:r>
            <w:r>
              <w:rPr>
                <w:rFonts w:hint="eastAsia" w:ascii="仿宋" w:hAnsi="仿宋" w:eastAsia="仿宋" w:cs="仿宋"/>
                <w:szCs w:val="24"/>
                <w:lang w:val="zh-CN"/>
              </w:rPr>
              <w:t>日历天。</w:t>
            </w:r>
          </w:p>
        </w:tc>
      </w:tr>
      <w:tr>
        <w:tblPrEx>
          <w:tblCellMar>
            <w:top w:w="0" w:type="dxa"/>
            <w:left w:w="0" w:type="dxa"/>
            <w:bottom w:w="0" w:type="dxa"/>
            <w:right w:w="0" w:type="dxa"/>
          </w:tblCellMar>
        </w:tblPrEx>
        <w:trPr>
          <w:trHeight w:val="567" w:hRule="atLeast"/>
          <w:jc w:val="center"/>
        </w:trPr>
        <w:tc>
          <w:tcPr>
            <w:tcW w:w="572" w:type="dxa"/>
            <w:tcBorders>
              <w:top w:val="nil"/>
              <w:left w:val="single" w:color="auto" w:sz="4" w:space="0"/>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jc w:val="center"/>
              <w:textAlignment w:val="auto"/>
              <w:rPr>
                <w:rStyle w:val="50"/>
                <w:rFonts w:ascii="仿宋" w:hAnsi="仿宋" w:eastAsia="仿宋" w:cs="仿宋"/>
                <w:sz w:val="24"/>
                <w:szCs w:val="24"/>
              </w:rPr>
            </w:pPr>
            <w:r>
              <w:rPr>
                <w:rStyle w:val="50"/>
                <w:rFonts w:hint="eastAsia" w:ascii="仿宋" w:hAnsi="仿宋" w:eastAsia="仿宋" w:cs="仿宋"/>
                <w:sz w:val="24"/>
                <w:szCs w:val="24"/>
              </w:rPr>
              <w:t>13</w:t>
            </w:r>
          </w:p>
        </w:tc>
        <w:tc>
          <w:tcPr>
            <w:tcW w:w="1761" w:type="dxa"/>
            <w:tcBorders>
              <w:top w:val="nil"/>
              <w:left w:val="single" w:color="auto" w:sz="4" w:space="0"/>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jc w:val="center"/>
              <w:textAlignment w:val="auto"/>
              <w:rPr>
                <w:rStyle w:val="50"/>
                <w:rFonts w:ascii="仿宋" w:hAnsi="仿宋" w:eastAsia="仿宋" w:cs="仿宋"/>
                <w:sz w:val="24"/>
                <w:szCs w:val="24"/>
              </w:rPr>
            </w:pPr>
            <w:r>
              <w:rPr>
                <w:rStyle w:val="50"/>
                <w:rFonts w:hint="eastAsia" w:ascii="仿宋" w:hAnsi="仿宋" w:eastAsia="仿宋" w:cs="仿宋"/>
                <w:sz w:val="24"/>
                <w:szCs w:val="24"/>
              </w:rPr>
              <w:t>投标保证金</w:t>
            </w:r>
            <w:r>
              <w:rPr>
                <w:rFonts w:hint="eastAsia" w:ascii="仿宋_GB2312" w:hAnsi="仿宋" w:eastAsia="仿宋_GB2312"/>
                <w:b/>
              </w:rPr>
              <w:t>▲</w:t>
            </w:r>
          </w:p>
        </w:tc>
        <w:tc>
          <w:tcPr>
            <w:tcW w:w="6748" w:type="dxa"/>
            <w:tcBorders>
              <w:top w:val="nil"/>
              <w:left w:val="nil"/>
              <w:bottom w:val="single" w:color="auto" w:sz="4" w:space="0"/>
              <w:right w:val="single" w:color="auto" w:sz="4" w:space="0"/>
            </w:tcBorders>
            <w:shd w:val="clear" w:color="auto" w:fill="auto"/>
            <w:vAlign w:val="center"/>
          </w:tcPr>
          <w:p>
            <w:pPr>
              <w:pStyle w:val="49"/>
              <w:keepNext w:val="0"/>
              <w:keepLines w:val="0"/>
              <w:pageBreakBefore w:val="0"/>
              <w:numPr>
                <w:ilvl w:val="0"/>
                <w:numId w:val="2"/>
              </w:numPr>
              <w:kinsoku/>
              <w:wordWrap/>
              <w:overflowPunct/>
              <w:topLinePunct w:val="0"/>
              <w:bidi w:val="0"/>
              <w:spacing w:before="0" w:after="0" w:line="360" w:lineRule="auto"/>
              <w:textAlignment w:val="auto"/>
              <w:rPr>
                <w:rStyle w:val="50"/>
                <w:rFonts w:ascii="仿宋" w:hAnsi="仿宋" w:eastAsia="仿宋" w:cs="仿宋"/>
                <w:sz w:val="24"/>
                <w:szCs w:val="24"/>
              </w:rPr>
            </w:pPr>
            <w:r>
              <w:rPr>
                <w:rStyle w:val="50"/>
                <w:rFonts w:hint="eastAsia" w:ascii="仿宋" w:hAnsi="仿宋" w:eastAsia="仿宋" w:cs="仿宋"/>
                <w:sz w:val="24"/>
                <w:szCs w:val="24"/>
              </w:rPr>
              <w:t>投标保证金的金额：20000元 (大写：贰万元整）</w:t>
            </w:r>
          </w:p>
          <w:p>
            <w:pPr>
              <w:pStyle w:val="49"/>
              <w:keepNext w:val="0"/>
              <w:keepLines w:val="0"/>
              <w:pageBreakBefore w:val="0"/>
              <w:kinsoku/>
              <w:wordWrap/>
              <w:overflowPunct/>
              <w:topLinePunct w:val="0"/>
              <w:bidi w:val="0"/>
              <w:spacing w:before="0" w:after="0" w:line="360" w:lineRule="auto"/>
              <w:textAlignment w:val="auto"/>
              <w:rPr>
                <w:rStyle w:val="50"/>
                <w:rFonts w:ascii="仿宋" w:hAnsi="仿宋" w:eastAsia="仿宋" w:cs="仿宋"/>
                <w:sz w:val="24"/>
                <w:szCs w:val="24"/>
              </w:rPr>
            </w:pPr>
            <w:r>
              <w:rPr>
                <w:rStyle w:val="50"/>
                <w:rFonts w:hint="eastAsia" w:ascii="仿宋" w:hAnsi="仿宋" w:eastAsia="仿宋" w:cs="仿宋"/>
                <w:sz w:val="24"/>
                <w:szCs w:val="24"/>
              </w:rPr>
              <w:t>2.投标保证金的形式：现金/银行汇票/银行支票/银行保函。</w:t>
            </w:r>
          </w:p>
          <w:p>
            <w:pPr>
              <w:pStyle w:val="49"/>
              <w:keepNext w:val="0"/>
              <w:keepLines w:val="0"/>
              <w:pageBreakBefore w:val="0"/>
              <w:kinsoku/>
              <w:wordWrap/>
              <w:overflowPunct/>
              <w:topLinePunct w:val="0"/>
              <w:bidi w:val="0"/>
              <w:spacing w:before="0" w:after="0" w:line="360" w:lineRule="auto"/>
              <w:textAlignment w:val="auto"/>
              <w:rPr>
                <w:rStyle w:val="50"/>
                <w:rFonts w:ascii="仿宋" w:hAnsi="仿宋" w:eastAsia="仿宋" w:cs="仿宋"/>
                <w:sz w:val="24"/>
                <w:szCs w:val="24"/>
              </w:rPr>
            </w:pPr>
            <w:r>
              <w:rPr>
                <w:rStyle w:val="50"/>
                <w:rFonts w:hint="eastAsia" w:ascii="仿宋" w:hAnsi="仿宋" w:eastAsia="仿宋" w:cs="仿宋"/>
                <w:sz w:val="24"/>
                <w:szCs w:val="24"/>
              </w:rPr>
              <w:t>如采用银行转账方式，投标人必须在投标截止时间之前从投标人账户中转出；银行汇票/银行支票/银行保函方式须递交原件（银行保函格式见应答文件格式）</w:t>
            </w:r>
          </w:p>
          <w:p>
            <w:pPr>
              <w:pStyle w:val="49"/>
              <w:keepNext w:val="0"/>
              <w:keepLines w:val="0"/>
              <w:pageBreakBefore w:val="0"/>
              <w:kinsoku/>
              <w:wordWrap/>
              <w:overflowPunct/>
              <w:topLinePunct w:val="0"/>
              <w:bidi w:val="0"/>
              <w:spacing w:before="0" w:after="0" w:line="360" w:lineRule="auto"/>
              <w:textAlignment w:val="auto"/>
              <w:rPr>
                <w:rStyle w:val="50"/>
                <w:rFonts w:ascii="仿宋" w:hAnsi="仿宋" w:eastAsia="仿宋" w:cs="仿宋"/>
                <w:sz w:val="24"/>
                <w:szCs w:val="24"/>
              </w:rPr>
            </w:pPr>
            <w:r>
              <w:rPr>
                <w:rStyle w:val="50"/>
                <w:rFonts w:hint="eastAsia" w:ascii="仿宋" w:hAnsi="仿宋" w:eastAsia="仿宋" w:cs="仿宋"/>
                <w:sz w:val="24"/>
                <w:szCs w:val="24"/>
              </w:rPr>
              <w:t>3.投标保证金有效期与投标有效期一致。</w:t>
            </w:r>
          </w:p>
          <w:p>
            <w:pPr>
              <w:pStyle w:val="49"/>
              <w:keepNext w:val="0"/>
              <w:keepLines w:val="0"/>
              <w:pageBreakBefore w:val="0"/>
              <w:kinsoku/>
              <w:wordWrap/>
              <w:overflowPunct/>
              <w:topLinePunct w:val="0"/>
              <w:bidi w:val="0"/>
              <w:spacing w:before="0" w:after="0" w:line="360" w:lineRule="auto"/>
              <w:textAlignment w:val="auto"/>
              <w:rPr>
                <w:rStyle w:val="50"/>
                <w:rFonts w:ascii="仿宋" w:hAnsi="仿宋" w:eastAsia="仿宋" w:cs="仿宋"/>
                <w:sz w:val="24"/>
                <w:szCs w:val="24"/>
              </w:rPr>
            </w:pPr>
            <w:r>
              <w:rPr>
                <w:rStyle w:val="50"/>
                <w:rFonts w:hint="eastAsia" w:ascii="仿宋" w:hAnsi="仿宋" w:eastAsia="仿宋" w:cs="仿宋"/>
                <w:sz w:val="24"/>
                <w:szCs w:val="24"/>
              </w:rPr>
              <w:t>4.提交投标保证金的截止时间为：投标文件递交截止时间。</w:t>
            </w:r>
          </w:p>
          <w:p>
            <w:pPr>
              <w:pStyle w:val="51"/>
              <w:keepNext w:val="0"/>
              <w:keepLines w:val="0"/>
              <w:pageBreakBefore w:val="0"/>
              <w:kinsoku/>
              <w:wordWrap/>
              <w:overflowPunct/>
              <w:topLinePunct w:val="0"/>
              <w:bidi w:val="0"/>
              <w:spacing w:line="360" w:lineRule="auto"/>
              <w:textAlignment w:val="auto"/>
              <w:rPr>
                <w:rFonts w:ascii="仿宋" w:hAnsi="仿宋" w:eastAsia="仿宋" w:cs="仿宋"/>
                <w:sz w:val="24"/>
                <w:szCs w:val="24"/>
              </w:rPr>
            </w:pPr>
            <w:r>
              <w:rPr>
                <w:rStyle w:val="50"/>
                <w:rFonts w:hint="eastAsia" w:ascii="仿宋" w:hAnsi="仿宋" w:eastAsia="仿宋" w:cs="仿宋"/>
                <w:sz w:val="24"/>
                <w:szCs w:val="24"/>
              </w:rPr>
              <w:t>5.保证金提交账号信息如下：</w:t>
            </w:r>
            <w:r>
              <w:rPr>
                <w:rStyle w:val="50"/>
                <w:rFonts w:hint="eastAsia" w:ascii="仿宋" w:hAnsi="仿宋" w:eastAsia="仿宋" w:cs="仿宋"/>
                <w:sz w:val="24"/>
                <w:szCs w:val="24"/>
              </w:rPr>
              <w:cr/>
            </w:r>
            <w:r>
              <w:rPr>
                <w:rFonts w:hint="eastAsia" w:ascii="仿宋" w:hAnsi="仿宋" w:eastAsia="仿宋" w:cs="仿宋"/>
                <w:sz w:val="24"/>
                <w:szCs w:val="24"/>
              </w:rPr>
              <w:t>【账户名称】：新疆正禾招投标有限公司</w:t>
            </w:r>
          </w:p>
          <w:p>
            <w:pPr>
              <w:pStyle w:val="51"/>
              <w:keepNext w:val="0"/>
              <w:keepLines w:val="0"/>
              <w:pageBreakBefore w:val="0"/>
              <w:kinsoku/>
              <w:wordWrap/>
              <w:overflowPunct/>
              <w:topLinePunct w:val="0"/>
              <w:bidi w:val="0"/>
              <w:spacing w:line="360" w:lineRule="auto"/>
              <w:textAlignment w:val="auto"/>
              <w:rPr>
                <w:rFonts w:ascii="仿宋" w:hAnsi="仿宋" w:eastAsia="仿宋" w:cs="仿宋"/>
                <w:sz w:val="24"/>
                <w:szCs w:val="24"/>
              </w:rPr>
            </w:pPr>
            <w:r>
              <w:rPr>
                <w:rFonts w:hint="eastAsia" w:ascii="仿宋" w:hAnsi="仿宋" w:eastAsia="仿宋" w:cs="仿宋"/>
                <w:sz w:val="24"/>
                <w:szCs w:val="24"/>
              </w:rPr>
              <w:t>【开 户 行】：中国银行乌鲁木齐市鲤鱼山北路支行  </w:t>
            </w:r>
          </w:p>
          <w:p>
            <w:pPr>
              <w:pStyle w:val="51"/>
              <w:keepNext w:val="0"/>
              <w:keepLines w:val="0"/>
              <w:pageBreakBefore w:val="0"/>
              <w:kinsoku/>
              <w:wordWrap/>
              <w:overflowPunct/>
              <w:topLinePunct w:val="0"/>
              <w:bidi w:val="0"/>
              <w:spacing w:line="360" w:lineRule="auto"/>
              <w:textAlignment w:val="auto"/>
              <w:rPr>
                <w:rFonts w:ascii="仿宋" w:hAnsi="仿宋" w:eastAsia="仿宋" w:cs="仿宋"/>
                <w:sz w:val="24"/>
                <w:szCs w:val="24"/>
              </w:rPr>
            </w:pPr>
            <w:r>
              <w:rPr>
                <w:rFonts w:hint="eastAsia" w:ascii="仿宋" w:hAnsi="仿宋" w:eastAsia="仿宋" w:cs="仿宋"/>
                <w:sz w:val="24"/>
                <w:szCs w:val="24"/>
              </w:rPr>
              <w:t>【帐   号】：107682142279</w:t>
            </w:r>
          </w:p>
          <w:p>
            <w:pPr>
              <w:pStyle w:val="51"/>
              <w:keepNext w:val="0"/>
              <w:keepLines w:val="0"/>
              <w:pageBreakBefore w:val="0"/>
              <w:kinsoku/>
              <w:wordWrap/>
              <w:overflowPunct/>
              <w:topLinePunct w:val="0"/>
              <w:bidi w:val="0"/>
              <w:spacing w:line="360" w:lineRule="auto"/>
              <w:textAlignment w:val="auto"/>
              <w:rPr>
                <w:rFonts w:ascii="仿宋" w:hAnsi="仿宋" w:eastAsia="仿宋" w:cs="仿宋"/>
                <w:sz w:val="24"/>
                <w:szCs w:val="24"/>
              </w:rPr>
            </w:pPr>
            <w:r>
              <w:rPr>
                <w:rFonts w:hint="eastAsia" w:ascii="仿宋" w:hAnsi="仿宋" w:eastAsia="仿宋" w:cs="仿宋"/>
                <w:sz w:val="24"/>
                <w:szCs w:val="24"/>
              </w:rPr>
              <w:t>【行   号】：104881004153</w:t>
            </w:r>
          </w:p>
          <w:p>
            <w:pPr>
              <w:pStyle w:val="49"/>
              <w:keepNext w:val="0"/>
              <w:keepLines w:val="0"/>
              <w:pageBreakBefore w:val="0"/>
              <w:kinsoku/>
              <w:wordWrap/>
              <w:overflowPunct/>
              <w:topLinePunct w:val="0"/>
              <w:bidi w:val="0"/>
              <w:spacing w:before="0" w:after="0" w:line="360" w:lineRule="auto"/>
              <w:textAlignment w:val="auto"/>
              <w:rPr>
                <w:rStyle w:val="50"/>
                <w:rFonts w:ascii="仿宋" w:hAnsi="仿宋" w:eastAsia="仿宋" w:cs="仿宋"/>
                <w:sz w:val="24"/>
                <w:szCs w:val="24"/>
              </w:rPr>
            </w:pPr>
            <w:r>
              <w:rPr>
                <w:rStyle w:val="50"/>
                <w:rFonts w:hint="eastAsia" w:ascii="仿宋" w:hAnsi="仿宋" w:eastAsia="仿宋" w:cs="仿宋"/>
                <w:sz w:val="24"/>
                <w:szCs w:val="24"/>
              </w:rPr>
              <w:t>注：须在汇款单上备注“00</w:t>
            </w:r>
            <w:r>
              <w:rPr>
                <w:rStyle w:val="50"/>
                <w:rFonts w:hint="eastAsia" w:ascii="仿宋" w:hAnsi="仿宋" w:eastAsia="仿宋" w:cs="仿宋"/>
                <w:sz w:val="24"/>
                <w:szCs w:val="24"/>
                <w:lang w:val="en-US"/>
              </w:rPr>
              <w:t>9</w:t>
            </w:r>
            <w:r>
              <w:rPr>
                <w:rStyle w:val="50"/>
                <w:rFonts w:hint="eastAsia" w:ascii="仿宋" w:hAnsi="仿宋" w:eastAsia="仿宋" w:cs="仿宋"/>
                <w:sz w:val="24"/>
                <w:szCs w:val="24"/>
              </w:rPr>
              <w:t>2保证金”</w:t>
            </w:r>
          </w:p>
        </w:tc>
      </w:tr>
      <w:tr>
        <w:tblPrEx>
          <w:tblCellMar>
            <w:top w:w="0" w:type="dxa"/>
            <w:left w:w="0" w:type="dxa"/>
            <w:bottom w:w="0" w:type="dxa"/>
            <w:right w:w="0" w:type="dxa"/>
          </w:tblCellMar>
        </w:tblPrEx>
        <w:trPr>
          <w:trHeight w:val="567" w:hRule="atLeast"/>
          <w:jc w:val="center"/>
        </w:trPr>
        <w:tc>
          <w:tcPr>
            <w:tcW w:w="572" w:type="dxa"/>
            <w:tcBorders>
              <w:top w:val="nil"/>
              <w:left w:val="single" w:color="auto" w:sz="4" w:space="0"/>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jc w:val="center"/>
              <w:textAlignment w:val="auto"/>
              <w:rPr>
                <w:rStyle w:val="50"/>
                <w:rFonts w:ascii="仿宋" w:hAnsi="仿宋" w:eastAsia="仿宋" w:cs="仿宋"/>
                <w:sz w:val="24"/>
                <w:szCs w:val="24"/>
              </w:rPr>
            </w:pPr>
            <w:r>
              <w:rPr>
                <w:rStyle w:val="50"/>
                <w:rFonts w:hint="eastAsia" w:ascii="仿宋" w:hAnsi="仿宋" w:eastAsia="仿宋" w:cs="仿宋"/>
                <w:sz w:val="24"/>
                <w:szCs w:val="24"/>
              </w:rPr>
              <w:t>14</w:t>
            </w:r>
          </w:p>
        </w:tc>
        <w:tc>
          <w:tcPr>
            <w:tcW w:w="176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pacing w:line="360" w:lineRule="auto"/>
              <w:jc w:val="center"/>
              <w:textAlignment w:val="auto"/>
              <w:rPr>
                <w:rStyle w:val="50"/>
                <w:rFonts w:ascii="仿宋" w:hAnsi="仿宋" w:eastAsia="仿宋" w:cs="仿宋"/>
                <w:bCs/>
                <w:sz w:val="24"/>
              </w:rPr>
            </w:pPr>
            <w:r>
              <w:rPr>
                <w:rFonts w:hint="eastAsia" w:ascii="仿宋" w:hAnsi="仿宋" w:eastAsia="仿宋" w:cs="仿宋"/>
                <w:bCs/>
                <w:sz w:val="24"/>
              </w:rPr>
              <w:t>招标文件答疑</w:t>
            </w:r>
          </w:p>
        </w:tc>
        <w:tc>
          <w:tcPr>
            <w:tcW w:w="6748"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val="0"/>
              <w:spacing w:line="360" w:lineRule="auto"/>
              <w:textAlignment w:val="auto"/>
              <w:rPr>
                <w:rFonts w:ascii="仿宋" w:hAnsi="仿宋" w:eastAsia="仿宋" w:cs="仿宋"/>
                <w:bCs/>
                <w:kern w:val="0"/>
                <w:sz w:val="24"/>
              </w:rPr>
            </w:pPr>
            <w:r>
              <w:rPr>
                <w:rFonts w:hint="eastAsia" w:ascii="仿宋" w:hAnsi="仿宋" w:eastAsia="仿宋" w:cs="仿宋"/>
                <w:bCs/>
                <w:kern w:val="0"/>
                <w:sz w:val="24"/>
              </w:rPr>
              <w:t>各投标人在投标截止时间前10日对招标文件异议以书面形式递交至采购代理机构，采购人或采购代理机构做出澄清回复。</w:t>
            </w:r>
          </w:p>
          <w:p>
            <w:pPr>
              <w:keepNext w:val="0"/>
              <w:keepLines w:val="0"/>
              <w:pageBreakBefore w:val="0"/>
              <w:kinsoku/>
              <w:wordWrap/>
              <w:overflowPunct/>
              <w:topLinePunct w:val="0"/>
              <w:autoSpaceDE w:val="0"/>
              <w:autoSpaceDN w:val="0"/>
              <w:bidi w:val="0"/>
              <w:adjustRightInd w:val="0"/>
              <w:spacing w:line="360" w:lineRule="auto"/>
              <w:textAlignment w:val="auto"/>
              <w:rPr>
                <w:rFonts w:ascii="仿宋" w:hAnsi="仿宋" w:eastAsia="仿宋" w:cs="仿宋"/>
                <w:bCs/>
                <w:color w:val="0000FF"/>
                <w:kern w:val="0"/>
                <w:sz w:val="24"/>
              </w:rPr>
            </w:pPr>
            <w:r>
              <w:rPr>
                <w:rFonts w:hint="eastAsia" w:ascii="仿宋" w:hAnsi="仿宋" w:eastAsia="仿宋" w:cs="仿宋"/>
                <w:bCs/>
                <w:kern w:val="0"/>
                <w:sz w:val="24"/>
              </w:rPr>
              <w:t>联系人：</w:t>
            </w:r>
            <w:r>
              <w:rPr>
                <w:rFonts w:hint="eastAsia" w:ascii="仿宋" w:hAnsi="仿宋" w:eastAsia="仿宋" w:cs="仿宋"/>
                <w:bCs/>
                <w:sz w:val="24"/>
                <w:u w:val="single"/>
              </w:rPr>
              <w:t>杨慧</w:t>
            </w:r>
            <w:r>
              <w:rPr>
                <w:rFonts w:hint="eastAsia" w:ascii="仿宋" w:hAnsi="仿宋" w:eastAsia="仿宋" w:cs="仿宋"/>
                <w:bCs/>
                <w:sz w:val="24"/>
              </w:rPr>
              <w:t xml:space="preserve"> </w:t>
            </w:r>
            <w:r>
              <w:rPr>
                <w:rFonts w:hint="eastAsia" w:ascii="仿宋" w:hAnsi="仿宋" w:eastAsia="仿宋" w:cs="仿宋"/>
                <w:bCs/>
                <w:color w:val="0000FF"/>
                <w:kern w:val="0"/>
                <w:sz w:val="24"/>
              </w:rPr>
              <w:t xml:space="preserve">     </w:t>
            </w:r>
          </w:p>
          <w:p>
            <w:pPr>
              <w:keepNext w:val="0"/>
              <w:keepLines w:val="0"/>
              <w:pageBreakBefore w:val="0"/>
              <w:kinsoku/>
              <w:wordWrap/>
              <w:overflowPunct/>
              <w:topLinePunct w:val="0"/>
              <w:autoSpaceDE w:val="0"/>
              <w:autoSpaceDN w:val="0"/>
              <w:bidi w:val="0"/>
              <w:adjustRightInd w:val="0"/>
              <w:spacing w:line="360" w:lineRule="auto"/>
              <w:textAlignment w:val="auto"/>
              <w:rPr>
                <w:rFonts w:ascii="仿宋" w:hAnsi="仿宋" w:eastAsia="仿宋" w:cs="仿宋"/>
                <w:bCs/>
                <w:kern w:val="0"/>
                <w:sz w:val="24"/>
              </w:rPr>
            </w:pPr>
            <w:r>
              <w:rPr>
                <w:rFonts w:hint="eastAsia" w:ascii="仿宋" w:hAnsi="仿宋" w:eastAsia="仿宋" w:cs="仿宋"/>
                <w:bCs/>
                <w:kern w:val="0"/>
                <w:sz w:val="24"/>
              </w:rPr>
              <w:t>联系电话：</w:t>
            </w:r>
            <w:r>
              <w:rPr>
                <w:rFonts w:hint="eastAsia" w:ascii="仿宋" w:hAnsi="仿宋" w:eastAsia="仿宋" w:cs="仿宋"/>
                <w:bCs/>
                <w:sz w:val="24"/>
                <w:u w:val="single"/>
              </w:rPr>
              <w:t xml:space="preserve">18129442751 </w:t>
            </w:r>
            <w:r>
              <w:rPr>
                <w:rFonts w:hint="eastAsia" w:ascii="仿宋" w:hAnsi="仿宋" w:eastAsia="仿宋" w:cs="仿宋"/>
                <w:bCs/>
                <w:sz w:val="24"/>
              </w:rPr>
              <w:t xml:space="preserve"> </w:t>
            </w:r>
          </w:p>
          <w:p>
            <w:pPr>
              <w:keepNext w:val="0"/>
              <w:keepLines w:val="0"/>
              <w:pageBreakBefore w:val="0"/>
              <w:kinsoku/>
              <w:wordWrap/>
              <w:overflowPunct/>
              <w:topLinePunct w:val="0"/>
              <w:bidi w:val="0"/>
              <w:spacing w:line="360" w:lineRule="auto"/>
              <w:textAlignment w:val="auto"/>
              <w:rPr>
                <w:rStyle w:val="50"/>
                <w:rFonts w:ascii="仿宋" w:hAnsi="仿宋" w:eastAsia="仿宋" w:cs="仿宋"/>
                <w:bCs/>
                <w:sz w:val="24"/>
              </w:rPr>
            </w:pPr>
            <w:r>
              <w:rPr>
                <w:rFonts w:hint="eastAsia" w:ascii="仿宋" w:hAnsi="仿宋" w:eastAsia="仿宋" w:cs="仿宋"/>
                <w:bCs/>
                <w:kern w:val="0"/>
                <w:sz w:val="24"/>
              </w:rPr>
              <w:t>提交方式：澄清、修改、更正文件发出后，投标人必须使用最新的更正文件制作投标文件</w:t>
            </w:r>
            <w:r>
              <w:rPr>
                <w:rFonts w:hint="eastAsia" w:ascii="仿宋" w:hAnsi="仿宋" w:eastAsia="仿宋" w:cs="仿宋"/>
                <w:bCs/>
                <w:sz w:val="24"/>
              </w:rPr>
              <w:t>。</w:t>
            </w:r>
          </w:p>
        </w:tc>
      </w:tr>
      <w:tr>
        <w:tblPrEx>
          <w:tblCellMar>
            <w:top w:w="0" w:type="dxa"/>
            <w:left w:w="0" w:type="dxa"/>
            <w:bottom w:w="0" w:type="dxa"/>
            <w:right w:w="0" w:type="dxa"/>
          </w:tblCellMar>
        </w:tblPrEx>
        <w:trPr>
          <w:trHeight w:val="567" w:hRule="atLeast"/>
          <w:jc w:val="center"/>
        </w:trPr>
        <w:tc>
          <w:tcPr>
            <w:tcW w:w="572" w:type="dxa"/>
            <w:tcBorders>
              <w:top w:val="nil"/>
              <w:left w:val="single" w:color="auto" w:sz="4" w:space="0"/>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jc w:val="center"/>
              <w:textAlignment w:val="auto"/>
              <w:rPr>
                <w:rStyle w:val="50"/>
                <w:rFonts w:ascii="仿宋" w:hAnsi="仿宋" w:eastAsia="仿宋" w:cs="仿宋"/>
                <w:sz w:val="24"/>
                <w:szCs w:val="24"/>
              </w:rPr>
            </w:pPr>
            <w:r>
              <w:rPr>
                <w:rStyle w:val="50"/>
                <w:rFonts w:hint="eastAsia" w:ascii="仿宋" w:hAnsi="仿宋" w:eastAsia="仿宋" w:cs="仿宋"/>
                <w:sz w:val="24"/>
                <w:szCs w:val="24"/>
              </w:rPr>
              <w:t>15</w:t>
            </w:r>
          </w:p>
        </w:tc>
        <w:tc>
          <w:tcPr>
            <w:tcW w:w="1761" w:type="dxa"/>
            <w:tcBorders>
              <w:top w:val="nil"/>
              <w:left w:val="single" w:color="auto" w:sz="4" w:space="0"/>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jc w:val="center"/>
              <w:textAlignment w:val="auto"/>
              <w:rPr>
                <w:rStyle w:val="50"/>
                <w:rFonts w:ascii="仿宋" w:hAnsi="仿宋" w:eastAsia="仿宋" w:cs="仿宋"/>
                <w:sz w:val="24"/>
                <w:szCs w:val="24"/>
              </w:rPr>
            </w:pPr>
            <w:r>
              <w:rPr>
                <w:rStyle w:val="50"/>
                <w:rFonts w:hint="eastAsia" w:ascii="仿宋" w:hAnsi="仿宋" w:eastAsia="仿宋" w:cs="仿宋"/>
                <w:sz w:val="24"/>
                <w:szCs w:val="24"/>
              </w:rPr>
              <w:t>投标文件递交形式</w:t>
            </w:r>
            <w:r>
              <w:rPr>
                <w:rFonts w:hint="eastAsia" w:ascii="仿宋_GB2312" w:hAnsi="仿宋" w:eastAsia="仿宋_GB2312"/>
                <w:b/>
              </w:rPr>
              <w:t>▲</w:t>
            </w:r>
          </w:p>
        </w:tc>
        <w:tc>
          <w:tcPr>
            <w:tcW w:w="6748"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pacing w:line="360" w:lineRule="auto"/>
              <w:textAlignment w:val="auto"/>
              <w:rPr>
                <w:rStyle w:val="50"/>
                <w:rFonts w:ascii="仿宋" w:hAnsi="仿宋" w:eastAsia="仿宋" w:cs="仿宋"/>
                <w:sz w:val="24"/>
              </w:rPr>
            </w:pPr>
            <w:r>
              <w:rPr>
                <w:rStyle w:val="50"/>
                <w:rFonts w:hint="eastAsia" w:ascii="仿宋" w:hAnsi="仿宋" w:eastAsia="仿宋" w:cs="仿宋"/>
                <w:sz w:val="24"/>
              </w:rPr>
              <w:t>加密电子投标文件。(供应商须使用CA加密设备通过政采云电子投标客户端制作投标文件，如有问题可拨打政采云客户服务热线400-881-7190进行咨询。)</w:t>
            </w:r>
          </w:p>
        </w:tc>
      </w:tr>
      <w:tr>
        <w:tblPrEx>
          <w:tblCellMar>
            <w:top w:w="0" w:type="dxa"/>
            <w:left w:w="0" w:type="dxa"/>
            <w:bottom w:w="0" w:type="dxa"/>
            <w:right w:w="0" w:type="dxa"/>
          </w:tblCellMar>
        </w:tblPrEx>
        <w:trPr>
          <w:trHeight w:val="567" w:hRule="atLeast"/>
          <w:jc w:val="center"/>
        </w:trPr>
        <w:tc>
          <w:tcPr>
            <w:tcW w:w="572" w:type="dxa"/>
            <w:tcBorders>
              <w:top w:val="nil"/>
              <w:left w:val="single" w:color="auto" w:sz="4" w:space="0"/>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jc w:val="center"/>
              <w:textAlignment w:val="auto"/>
              <w:rPr>
                <w:rStyle w:val="50"/>
                <w:rFonts w:ascii="仿宋" w:hAnsi="仿宋" w:eastAsia="仿宋" w:cs="仿宋"/>
                <w:sz w:val="24"/>
                <w:szCs w:val="24"/>
              </w:rPr>
            </w:pPr>
            <w:r>
              <w:rPr>
                <w:rStyle w:val="50"/>
                <w:rFonts w:hint="eastAsia" w:ascii="仿宋" w:hAnsi="仿宋" w:eastAsia="仿宋" w:cs="仿宋"/>
                <w:sz w:val="24"/>
                <w:szCs w:val="24"/>
              </w:rPr>
              <w:t>16</w:t>
            </w:r>
          </w:p>
        </w:tc>
        <w:tc>
          <w:tcPr>
            <w:tcW w:w="1761" w:type="dxa"/>
            <w:tcBorders>
              <w:top w:val="nil"/>
              <w:left w:val="single" w:color="auto" w:sz="4" w:space="0"/>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jc w:val="center"/>
              <w:textAlignment w:val="auto"/>
              <w:rPr>
                <w:rStyle w:val="50"/>
                <w:rFonts w:ascii="仿宋" w:hAnsi="仿宋" w:eastAsia="仿宋" w:cs="仿宋"/>
                <w:sz w:val="24"/>
                <w:szCs w:val="24"/>
              </w:rPr>
            </w:pPr>
            <w:r>
              <w:rPr>
                <w:rFonts w:hint="eastAsia" w:ascii="仿宋" w:hAnsi="仿宋" w:eastAsia="仿宋" w:cs="仿宋"/>
                <w:szCs w:val="24"/>
              </w:rPr>
              <w:t>投标文件的签署、盖章</w:t>
            </w:r>
          </w:p>
        </w:tc>
        <w:tc>
          <w:tcPr>
            <w:tcW w:w="6748" w:type="dxa"/>
            <w:tcBorders>
              <w:top w:val="nil"/>
              <w:left w:val="nil"/>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textAlignment w:val="auto"/>
              <w:rPr>
                <w:rStyle w:val="50"/>
                <w:rFonts w:ascii="仿宋" w:hAnsi="仿宋" w:eastAsia="仿宋" w:cs="仿宋"/>
                <w:sz w:val="24"/>
                <w:szCs w:val="24"/>
              </w:rPr>
            </w:pPr>
            <w:r>
              <w:rPr>
                <w:rStyle w:val="50"/>
                <w:rFonts w:hint="eastAsia" w:ascii="仿宋" w:hAnsi="仿宋" w:eastAsia="仿宋" w:cs="仿宋"/>
                <w:sz w:val="24"/>
                <w:szCs w:val="24"/>
              </w:rPr>
              <w:t>1投标文件按照招标文件第六部分格式要求进行签署、盖章。</w:t>
            </w:r>
          </w:p>
          <w:p>
            <w:pPr>
              <w:pStyle w:val="49"/>
              <w:keepNext w:val="0"/>
              <w:keepLines w:val="0"/>
              <w:pageBreakBefore w:val="0"/>
              <w:kinsoku/>
              <w:wordWrap/>
              <w:overflowPunct/>
              <w:topLinePunct w:val="0"/>
              <w:bidi w:val="0"/>
              <w:spacing w:before="0" w:after="0" w:line="360" w:lineRule="auto"/>
              <w:textAlignment w:val="auto"/>
              <w:rPr>
                <w:rStyle w:val="50"/>
                <w:rFonts w:ascii="仿宋" w:hAnsi="仿宋" w:eastAsia="仿宋" w:cs="仿宋"/>
                <w:sz w:val="24"/>
                <w:szCs w:val="24"/>
              </w:rPr>
            </w:pPr>
            <w:r>
              <w:rPr>
                <w:rStyle w:val="50"/>
                <w:rFonts w:hint="eastAsia" w:ascii="仿宋" w:hAnsi="仿宋" w:eastAsia="仿宋" w:cs="仿宋"/>
                <w:sz w:val="24"/>
                <w:szCs w:val="24"/>
              </w:rPr>
              <w:t>▲投标人的投标文件未按照招标文件要求签署、盖章的，其投标无效。</w:t>
            </w:r>
          </w:p>
          <w:p>
            <w:pPr>
              <w:pStyle w:val="49"/>
              <w:keepNext w:val="0"/>
              <w:keepLines w:val="0"/>
              <w:pageBreakBefore w:val="0"/>
              <w:kinsoku/>
              <w:wordWrap/>
              <w:overflowPunct/>
              <w:topLinePunct w:val="0"/>
              <w:bidi w:val="0"/>
              <w:spacing w:before="0" w:after="0" w:line="360" w:lineRule="auto"/>
              <w:textAlignment w:val="auto"/>
              <w:rPr>
                <w:rStyle w:val="50"/>
                <w:rFonts w:ascii="仿宋" w:hAnsi="仿宋" w:eastAsia="仿宋" w:cs="仿宋"/>
                <w:sz w:val="24"/>
                <w:szCs w:val="24"/>
              </w:rPr>
            </w:pPr>
            <w:r>
              <w:rPr>
                <w:rStyle w:val="50"/>
                <w:rFonts w:hint="eastAsia" w:ascii="仿宋" w:hAnsi="仿宋" w:eastAsia="仿宋" w:cs="仿宋"/>
                <w:sz w:val="24"/>
                <w:szCs w:val="24"/>
              </w:rPr>
              <w:t>2为确保网上操作合法、有效和安全，投标人应当在投标截止时间前完成在“政府采购云平台”的身份认证，确保在电子投标过程中能够对相关数据电文进行加密和使用电子签名。</w:t>
            </w:r>
          </w:p>
          <w:p>
            <w:pPr>
              <w:pStyle w:val="49"/>
              <w:keepNext w:val="0"/>
              <w:keepLines w:val="0"/>
              <w:pageBreakBefore w:val="0"/>
              <w:kinsoku/>
              <w:wordWrap/>
              <w:overflowPunct/>
              <w:topLinePunct w:val="0"/>
              <w:bidi w:val="0"/>
              <w:spacing w:before="0" w:after="0" w:line="360" w:lineRule="auto"/>
              <w:textAlignment w:val="auto"/>
              <w:rPr>
                <w:rStyle w:val="50"/>
                <w:rFonts w:ascii="仿宋" w:hAnsi="仿宋" w:eastAsia="仿宋" w:cs="仿宋"/>
                <w:sz w:val="24"/>
                <w:szCs w:val="24"/>
              </w:rPr>
            </w:pPr>
            <w:r>
              <w:rPr>
                <w:rStyle w:val="50"/>
                <w:rFonts w:hint="eastAsia" w:ascii="仿宋" w:hAnsi="仿宋" w:eastAsia="仿宋" w:cs="仿宋"/>
                <w:sz w:val="24"/>
                <w:szCs w:val="24"/>
              </w:rPr>
              <w:t>3招标文件对投标文件签署、盖章的要求适用于电子签名。</w:t>
            </w:r>
          </w:p>
        </w:tc>
      </w:tr>
      <w:tr>
        <w:tblPrEx>
          <w:tblCellMar>
            <w:top w:w="0" w:type="dxa"/>
            <w:left w:w="0" w:type="dxa"/>
            <w:bottom w:w="0" w:type="dxa"/>
            <w:right w:w="0" w:type="dxa"/>
          </w:tblCellMar>
        </w:tblPrEx>
        <w:trPr>
          <w:trHeight w:val="567" w:hRule="atLeast"/>
          <w:jc w:val="center"/>
        </w:trPr>
        <w:tc>
          <w:tcPr>
            <w:tcW w:w="572" w:type="dxa"/>
            <w:tcBorders>
              <w:top w:val="nil"/>
              <w:left w:val="single" w:color="auto" w:sz="4" w:space="0"/>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jc w:val="center"/>
              <w:textAlignment w:val="auto"/>
              <w:rPr>
                <w:rStyle w:val="50"/>
                <w:rFonts w:hint="default" w:ascii="仿宋" w:hAnsi="仿宋" w:eastAsia="仿宋" w:cs="仿宋"/>
                <w:sz w:val="24"/>
                <w:szCs w:val="24"/>
                <w:lang w:val="en-US"/>
              </w:rPr>
            </w:pPr>
            <w:r>
              <w:rPr>
                <w:rStyle w:val="50"/>
                <w:rFonts w:hint="eastAsia" w:ascii="仿宋" w:hAnsi="仿宋" w:eastAsia="仿宋" w:cs="仿宋"/>
                <w:sz w:val="24"/>
                <w:szCs w:val="24"/>
                <w:lang w:val="en-US"/>
              </w:rPr>
              <w:t>17</w:t>
            </w:r>
          </w:p>
        </w:tc>
        <w:tc>
          <w:tcPr>
            <w:tcW w:w="1761" w:type="dxa"/>
            <w:tcBorders>
              <w:top w:val="nil"/>
              <w:left w:val="single" w:color="auto" w:sz="4" w:space="0"/>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jc w:val="center"/>
              <w:textAlignment w:val="auto"/>
              <w:rPr>
                <w:rStyle w:val="50"/>
                <w:rFonts w:ascii="仿宋" w:hAnsi="仿宋" w:eastAsia="仿宋" w:cs="仿宋"/>
                <w:sz w:val="24"/>
                <w:szCs w:val="24"/>
                <w:highlight w:val="none"/>
              </w:rPr>
            </w:pPr>
            <w:r>
              <w:rPr>
                <w:rStyle w:val="50"/>
                <w:rFonts w:hint="eastAsia" w:ascii="仿宋" w:hAnsi="仿宋" w:eastAsia="仿宋" w:cs="仿宋"/>
                <w:sz w:val="24"/>
                <w:szCs w:val="24"/>
                <w:highlight w:val="none"/>
              </w:rPr>
              <w:t>投标文件递交截止时间▲</w:t>
            </w:r>
          </w:p>
        </w:tc>
        <w:tc>
          <w:tcPr>
            <w:tcW w:w="6748" w:type="dxa"/>
            <w:tcBorders>
              <w:top w:val="nil"/>
              <w:left w:val="nil"/>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textAlignment w:val="auto"/>
              <w:rPr>
                <w:rStyle w:val="50"/>
                <w:rFonts w:ascii="仿宋" w:hAnsi="仿宋" w:eastAsia="仿宋" w:cs="仿宋"/>
                <w:sz w:val="24"/>
                <w:szCs w:val="24"/>
                <w:highlight w:val="none"/>
              </w:rPr>
            </w:pPr>
            <w:r>
              <w:rPr>
                <w:rStyle w:val="50"/>
                <w:rFonts w:hint="eastAsia" w:ascii="仿宋" w:hAnsi="仿宋" w:eastAsia="仿宋" w:cs="仿宋"/>
                <w:sz w:val="24"/>
                <w:szCs w:val="24"/>
                <w:highlight w:val="none"/>
              </w:rPr>
              <w:t>2023年12月19日 11:00（北京时间）</w:t>
            </w:r>
          </w:p>
        </w:tc>
      </w:tr>
      <w:tr>
        <w:tblPrEx>
          <w:tblCellMar>
            <w:top w:w="0" w:type="dxa"/>
            <w:left w:w="0" w:type="dxa"/>
            <w:bottom w:w="0" w:type="dxa"/>
            <w:right w:w="0" w:type="dxa"/>
          </w:tblCellMar>
        </w:tblPrEx>
        <w:trPr>
          <w:trHeight w:val="567" w:hRule="atLeast"/>
          <w:jc w:val="center"/>
        </w:trPr>
        <w:tc>
          <w:tcPr>
            <w:tcW w:w="572" w:type="dxa"/>
            <w:tcBorders>
              <w:top w:val="nil"/>
              <w:left w:val="single" w:color="auto" w:sz="4" w:space="0"/>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jc w:val="center"/>
              <w:textAlignment w:val="auto"/>
              <w:rPr>
                <w:rStyle w:val="50"/>
                <w:rFonts w:hint="default" w:ascii="仿宋" w:hAnsi="仿宋" w:eastAsia="仿宋" w:cs="仿宋"/>
                <w:sz w:val="24"/>
                <w:szCs w:val="24"/>
                <w:lang w:val="en-US"/>
              </w:rPr>
            </w:pPr>
            <w:r>
              <w:rPr>
                <w:rStyle w:val="50"/>
                <w:rFonts w:hint="eastAsia" w:ascii="仿宋" w:hAnsi="仿宋" w:eastAsia="仿宋" w:cs="仿宋"/>
                <w:sz w:val="24"/>
                <w:szCs w:val="24"/>
                <w:lang w:val="en-US"/>
              </w:rPr>
              <w:t>18</w:t>
            </w:r>
          </w:p>
        </w:tc>
        <w:tc>
          <w:tcPr>
            <w:tcW w:w="1761" w:type="dxa"/>
            <w:tcBorders>
              <w:top w:val="nil"/>
              <w:left w:val="single" w:color="auto" w:sz="4" w:space="0"/>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jc w:val="center"/>
              <w:textAlignment w:val="auto"/>
              <w:rPr>
                <w:rStyle w:val="50"/>
                <w:rFonts w:ascii="仿宋" w:hAnsi="仿宋" w:eastAsia="仿宋" w:cs="仿宋"/>
                <w:sz w:val="24"/>
                <w:szCs w:val="24"/>
              </w:rPr>
            </w:pPr>
            <w:r>
              <w:rPr>
                <w:rStyle w:val="50"/>
                <w:rFonts w:hint="eastAsia" w:ascii="仿宋" w:hAnsi="仿宋" w:eastAsia="仿宋" w:cs="仿宋"/>
                <w:sz w:val="24"/>
                <w:szCs w:val="24"/>
              </w:rPr>
              <w:t>投标文件提交地点▲</w:t>
            </w:r>
          </w:p>
        </w:tc>
        <w:tc>
          <w:tcPr>
            <w:tcW w:w="6748" w:type="dxa"/>
            <w:tcBorders>
              <w:top w:val="nil"/>
              <w:left w:val="nil"/>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textAlignment w:val="auto"/>
              <w:rPr>
                <w:rStyle w:val="50"/>
                <w:rFonts w:ascii="仿宋" w:hAnsi="仿宋" w:eastAsia="仿宋" w:cs="仿宋"/>
                <w:sz w:val="24"/>
                <w:szCs w:val="24"/>
              </w:rPr>
            </w:pPr>
            <w:r>
              <w:rPr>
                <w:rStyle w:val="50"/>
                <w:rFonts w:hint="eastAsia" w:ascii="仿宋" w:hAnsi="仿宋" w:eastAsia="仿宋" w:cs="仿宋"/>
                <w:sz w:val="24"/>
                <w:szCs w:val="24"/>
              </w:rPr>
              <w:t>政采云平台https://www.zcygov.cn</w:t>
            </w:r>
          </w:p>
        </w:tc>
      </w:tr>
      <w:tr>
        <w:tblPrEx>
          <w:tblCellMar>
            <w:top w:w="0" w:type="dxa"/>
            <w:left w:w="0" w:type="dxa"/>
            <w:bottom w:w="0" w:type="dxa"/>
            <w:right w:w="0" w:type="dxa"/>
          </w:tblCellMar>
        </w:tblPrEx>
        <w:trPr>
          <w:trHeight w:val="567" w:hRule="atLeast"/>
          <w:jc w:val="center"/>
        </w:trPr>
        <w:tc>
          <w:tcPr>
            <w:tcW w:w="572" w:type="dxa"/>
            <w:tcBorders>
              <w:top w:val="nil"/>
              <w:left w:val="single" w:color="auto" w:sz="4" w:space="0"/>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jc w:val="center"/>
              <w:textAlignment w:val="auto"/>
              <w:rPr>
                <w:rStyle w:val="50"/>
                <w:rFonts w:hint="default" w:ascii="仿宋" w:hAnsi="仿宋" w:eastAsia="仿宋" w:cs="仿宋"/>
                <w:sz w:val="24"/>
                <w:szCs w:val="24"/>
                <w:lang w:val="en-US"/>
              </w:rPr>
            </w:pPr>
            <w:r>
              <w:rPr>
                <w:rStyle w:val="50"/>
                <w:rFonts w:hint="eastAsia" w:ascii="仿宋" w:hAnsi="仿宋" w:eastAsia="仿宋" w:cs="仿宋"/>
                <w:sz w:val="24"/>
                <w:szCs w:val="24"/>
                <w:lang w:val="en-US"/>
              </w:rPr>
              <w:t>19</w:t>
            </w:r>
          </w:p>
        </w:tc>
        <w:tc>
          <w:tcPr>
            <w:tcW w:w="1761" w:type="dxa"/>
            <w:tcBorders>
              <w:top w:val="nil"/>
              <w:left w:val="single" w:color="auto" w:sz="4" w:space="0"/>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jc w:val="center"/>
              <w:textAlignment w:val="auto"/>
              <w:rPr>
                <w:rStyle w:val="50"/>
                <w:rFonts w:ascii="仿宋" w:hAnsi="仿宋" w:eastAsia="仿宋" w:cs="仿宋"/>
                <w:sz w:val="24"/>
                <w:szCs w:val="24"/>
              </w:rPr>
            </w:pPr>
            <w:r>
              <w:rPr>
                <w:rStyle w:val="50"/>
                <w:rFonts w:hint="eastAsia" w:ascii="仿宋" w:hAnsi="仿宋" w:eastAsia="仿宋" w:cs="仿宋"/>
                <w:sz w:val="24"/>
                <w:szCs w:val="24"/>
              </w:rPr>
              <w:t>是否退还投标文件</w:t>
            </w:r>
          </w:p>
        </w:tc>
        <w:tc>
          <w:tcPr>
            <w:tcW w:w="6748" w:type="dxa"/>
            <w:tcBorders>
              <w:top w:val="nil"/>
              <w:left w:val="nil"/>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textAlignment w:val="auto"/>
              <w:rPr>
                <w:rStyle w:val="50"/>
                <w:rFonts w:ascii="仿宋" w:hAnsi="仿宋" w:eastAsia="仿宋" w:cs="仿宋"/>
                <w:sz w:val="24"/>
                <w:szCs w:val="24"/>
              </w:rPr>
            </w:pPr>
            <w:r>
              <w:rPr>
                <w:rStyle w:val="50"/>
                <w:rFonts w:hint="eastAsia" w:ascii="仿宋" w:hAnsi="仿宋" w:eastAsia="仿宋" w:cs="仿宋"/>
                <w:sz w:val="24"/>
                <w:szCs w:val="24"/>
              </w:rPr>
              <w:t>否</w:t>
            </w:r>
          </w:p>
        </w:tc>
      </w:tr>
      <w:tr>
        <w:tblPrEx>
          <w:tblCellMar>
            <w:top w:w="0" w:type="dxa"/>
            <w:left w:w="0" w:type="dxa"/>
            <w:bottom w:w="0" w:type="dxa"/>
            <w:right w:w="0" w:type="dxa"/>
          </w:tblCellMar>
        </w:tblPrEx>
        <w:trPr>
          <w:trHeight w:val="567" w:hRule="atLeast"/>
          <w:jc w:val="center"/>
        </w:trPr>
        <w:tc>
          <w:tcPr>
            <w:tcW w:w="57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jc w:val="center"/>
              <w:textAlignment w:val="auto"/>
              <w:rPr>
                <w:rStyle w:val="50"/>
                <w:rFonts w:ascii="仿宋" w:hAnsi="仿宋" w:eastAsia="仿宋" w:cs="仿宋"/>
                <w:sz w:val="24"/>
                <w:szCs w:val="24"/>
              </w:rPr>
            </w:pPr>
            <w:r>
              <w:rPr>
                <w:rStyle w:val="50"/>
                <w:rFonts w:hint="eastAsia" w:ascii="仿宋" w:hAnsi="仿宋" w:eastAsia="仿宋" w:cs="仿宋"/>
                <w:sz w:val="24"/>
                <w:szCs w:val="24"/>
              </w:rPr>
              <w:t>2</w:t>
            </w:r>
            <w:r>
              <w:rPr>
                <w:rStyle w:val="50"/>
                <w:rFonts w:hint="eastAsia" w:ascii="仿宋" w:hAnsi="仿宋" w:eastAsia="仿宋" w:cs="仿宋"/>
                <w:sz w:val="24"/>
                <w:szCs w:val="24"/>
                <w:lang w:val="en-US"/>
              </w:rPr>
              <w:t>0</w:t>
            </w:r>
          </w:p>
        </w:tc>
        <w:tc>
          <w:tcPr>
            <w:tcW w:w="17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jc w:val="center"/>
              <w:textAlignment w:val="auto"/>
              <w:rPr>
                <w:rStyle w:val="50"/>
                <w:rFonts w:ascii="仿宋" w:hAnsi="仿宋" w:eastAsia="仿宋" w:cs="仿宋"/>
                <w:sz w:val="24"/>
                <w:szCs w:val="24"/>
              </w:rPr>
            </w:pPr>
            <w:r>
              <w:rPr>
                <w:rStyle w:val="50"/>
                <w:rFonts w:hint="eastAsia" w:ascii="仿宋" w:hAnsi="仿宋" w:eastAsia="仿宋" w:cs="仿宋"/>
                <w:sz w:val="24"/>
                <w:szCs w:val="24"/>
              </w:rPr>
              <w:t>代理服务费▲</w:t>
            </w:r>
          </w:p>
        </w:tc>
        <w:tc>
          <w:tcPr>
            <w:tcW w:w="674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adjustRightInd w:val="0"/>
              <w:snapToGrid w:val="0"/>
              <w:spacing w:line="360" w:lineRule="auto"/>
              <w:jc w:val="left"/>
              <w:textAlignment w:val="auto"/>
              <w:rPr>
                <w:rFonts w:ascii="仿宋" w:hAnsi="仿宋" w:eastAsia="仿宋" w:cs="仿宋"/>
                <w:sz w:val="24"/>
              </w:rPr>
            </w:pPr>
            <w:r>
              <w:rPr>
                <w:rFonts w:hint="eastAsia" w:ascii="仿宋" w:hAnsi="仿宋" w:eastAsia="仿宋" w:cs="仿宋"/>
                <w:sz w:val="24"/>
              </w:rPr>
              <w:t>1、代理服务费的计算方法：国家计委关于《招标代理服务收费管理暂行办法》（计价格[2002]1980号）和国家发改价格【2011】534号文件规定取费。</w:t>
            </w:r>
          </w:p>
          <w:p>
            <w:pPr>
              <w:keepNext w:val="0"/>
              <w:keepLines w:val="0"/>
              <w:pageBreakBefore w:val="0"/>
              <w:kinsoku/>
              <w:wordWrap/>
              <w:overflowPunct/>
              <w:topLinePunct w:val="0"/>
              <w:bidi w:val="0"/>
              <w:adjustRightInd w:val="0"/>
              <w:snapToGrid w:val="0"/>
              <w:spacing w:line="360" w:lineRule="auto"/>
              <w:jc w:val="left"/>
              <w:textAlignment w:val="auto"/>
              <w:rPr>
                <w:rFonts w:ascii="仿宋" w:hAnsi="仿宋" w:eastAsia="仿宋" w:cs="仿宋"/>
                <w:sz w:val="24"/>
              </w:rPr>
            </w:pPr>
            <w:r>
              <w:rPr>
                <w:rFonts w:hint="eastAsia" w:ascii="仿宋" w:hAnsi="仿宋" w:eastAsia="仿宋" w:cs="仿宋"/>
                <w:sz w:val="24"/>
              </w:rPr>
              <w:t>2、代理报酬支付方式：由中标人支付。</w:t>
            </w:r>
          </w:p>
          <w:p>
            <w:pPr>
              <w:keepNext w:val="0"/>
              <w:keepLines w:val="0"/>
              <w:pageBreakBefore w:val="0"/>
              <w:kinsoku/>
              <w:wordWrap/>
              <w:overflowPunct/>
              <w:topLinePunct w:val="0"/>
              <w:bidi w:val="0"/>
              <w:adjustRightInd w:val="0"/>
              <w:snapToGrid w:val="0"/>
              <w:spacing w:line="360" w:lineRule="auto"/>
              <w:jc w:val="left"/>
              <w:textAlignment w:val="auto"/>
              <w:rPr>
                <w:rFonts w:ascii="仿宋" w:hAnsi="仿宋" w:eastAsia="仿宋" w:cs="仿宋"/>
                <w:b/>
                <w:kern w:val="0"/>
                <w:sz w:val="24"/>
              </w:rPr>
            </w:pPr>
            <w:r>
              <w:rPr>
                <w:rFonts w:hint="eastAsia" w:ascii="仿宋" w:hAnsi="仿宋" w:eastAsia="仿宋" w:cs="仿宋"/>
                <w:sz w:val="24"/>
              </w:rPr>
              <w:t>3、代理报酬的支付时间：由中标人领取中标通知书前支付。</w:t>
            </w:r>
            <w:r>
              <w:rPr>
                <w:rFonts w:hint="eastAsia" w:ascii="仿宋" w:hAnsi="仿宋" w:eastAsia="仿宋" w:cs="仿宋"/>
                <w:kern w:val="0"/>
                <w:sz w:val="24"/>
              </w:rPr>
              <w:t xml:space="preserve">  </w:t>
            </w:r>
          </w:p>
        </w:tc>
      </w:tr>
      <w:tr>
        <w:tblPrEx>
          <w:tblCellMar>
            <w:top w:w="0" w:type="dxa"/>
            <w:left w:w="0" w:type="dxa"/>
            <w:bottom w:w="0" w:type="dxa"/>
            <w:right w:w="0" w:type="dxa"/>
          </w:tblCellMar>
        </w:tblPrEx>
        <w:trPr>
          <w:trHeight w:val="567" w:hRule="atLeast"/>
          <w:jc w:val="center"/>
        </w:trPr>
        <w:tc>
          <w:tcPr>
            <w:tcW w:w="57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jc w:val="center"/>
              <w:textAlignment w:val="auto"/>
              <w:rPr>
                <w:rStyle w:val="50"/>
                <w:rFonts w:ascii="仿宋" w:hAnsi="仿宋" w:eastAsia="仿宋" w:cs="仿宋"/>
                <w:sz w:val="24"/>
                <w:szCs w:val="24"/>
              </w:rPr>
            </w:pPr>
            <w:r>
              <w:rPr>
                <w:rStyle w:val="50"/>
                <w:rFonts w:hint="eastAsia" w:ascii="仿宋" w:hAnsi="仿宋" w:eastAsia="仿宋" w:cs="仿宋"/>
                <w:sz w:val="24"/>
                <w:szCs w:val="24"/>
              </w:rPr>
              <w:t>2</w:t>
            </w:r>
            <w:r>
              <w:rPr>
                <w:rStyle w:val="50"/>
                <w:rFonts w:hint="eastAsia" w:ascii="仿宋" w:hAnsi="仿宋" w:eastAsia="仿宋" w:cs="仿宋"/>
                <w:sz w:val="24"/>
                <w:szCs w:val="24"/>
                <w:lang w:val="en-US"/>
              </w:rPr>
              <w:t>1</w:t>
            </w:r>
          </w:p>
        </w:tc>
        <w:tc>
          <w:tcPr>
            <w:tcW w:w="17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jc w:val="center"/>
              <w:textAlignment w:val="auto"/>
              <w:rPr>
                <w:rStyle w:val="50"/>
                <w:rFonts w:ascii="仿宋" w:hAnsi="仿宋" w:eastAsia="仿宋" w:cs="仿宋"/>
                <w:sz w:val="24"/>
                <w:szCs w:val="24"/>
              </w:rPr>
            </w:pPr>
            <w:r>
              <w:rPr>
                <w:rStyle w:val="50"/>
                <w:rFonts w:hint="eastAsia" w:ascii="仿宋" w:hAnsi="仿宋" w:eastAsia="仿宋" w:cs="仿宋"/>
                <w:sz w:val="24"/>
                <w:szCs w:val="24"/>
              </w:rPr>
              <w:t>签署合同时间</w:t>
            </w:r>
          </w:p>
        </w:tc>
        <w:tc>
          <w:tcPr>
            <w:tcW w:w="6748" w:type="dxa"/>
            <w:tcBorders>
              <w:top w:val="single" w:color="auto" w:sz="4" w:space="0"/>
              <w:left w:val="nil"/>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textAlignment w:val="auto"/>
              <w:rPr>
                <w:rStyle w:val="50"/>
                <w:rFonts w:ascii="仿宋" w:hAnsi="仿宋" w:eastAsia="仿宋" w:cs="仿宋"/>
                <w:sz w:val="24"/>
                <w:szCs w:val="24"/>
              </w:rPr>
            </w:pPr>
            <w:r>
              <w:rPr>
                <w:rStyle w:val="50"/>
                <w:rFonts w:hint="eastAsia" w:ascii="仿宋" w:hAnsi="仿宋" w:eastAsia="仿宋" w:cs="仿宋"/>
                <w:sz w:val="24"/>
                <w:szCs w:val="24"/>
              </w:rPr>
              <w:t>中标通知书发出后30日内，中标人与采购人签署《政府采购合同》</w:t>
            </w:r>
          </w:p>
        </w:tc>
      </w:tr>
      <w:tr>
        <w:tblPrEx>
          <w:tblCellMar>
            <w:top w:w="0" w:type="dxa"/>
            <w:left w:w="0" w:type="dxa"/>
            <w:bottom w:w="0" w:type="dxa"/>
            <w:right w:w="0" w:type="dxa"/>
          </w:tblCellMar>
        </w:tblPrEx>
        <w:trPr>
          <w:trHeight w:val="567" w:hRule="atLeast"/>
          <w:jc w:val="center"/>
        </w:trPr>
        <w:tc>
          <w:tcPr>
            <w:tcW w:w="57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jc w:val="center"/>
              <w:textAlignment w:val="auto"/>
              <w:rPr>
                <w:rStyle w:val="50"/>
                <w:rFonts w:ascii="仿宋" w:hAnsi="仿宋" w:eastAsia="仿宋" w:cs="仿宋"/>
                <w:sz w:val="24"/>
                <w:szCs w:val="24"/>
              </w:rPr>
            </w:pPr>
            <w:r>
              <w:rPr>
                <w:rStyle w:val="50"/>
                <w:rFonts w:hint="eastAsia" w:ascii="仿宋" w:hAnsi="仿宋" w:eastAsia="仿宋" w:cs="仿宋"/>
                <w:sz w:val="24"/>
                <w:szCs w:val="24"/>
              </w:rPr>
              <w:t>2</w:t>
            </w:r>
            <w:r>
              <w:rPr>
                <w:rStyle w:val="50"/>
                <w:rFonts w:hint="eastAsia" w:ascii="仿宋" w:hAnsi="仿宋" w:eastAsia="仿宋" w:cs="仿宋"/>
                <w:sz w:val="24"/>
                <w:szCs w:val="24"/>
                <w:lang w:val="en-US"/>
              </w:rPr>
              <w:t>2</w:t>
            </w:r>
          </w:p>
        </w:tc>
        <w:tc>
          <w:tcPr>
            <w:tcW w:w="17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jc w:val="center"/>
              <w:textAlignment w:val="auto"/>
              <w:rPr>
                <w:rStyle w:val="50"/>
                <w:rFonts w:ascii="仿宋" w:hAnsi="仿宋" w:eastAsia="仿宋" w:cs="仿宋"/>
                <w:sz w:val="24"/>
                <w:szCs w:val="24"/>
              </w:rPr>
            </w:pPr>
            <w:r>
              <w:rPr>
                <w:rStyle w:val="50"/>
                <w:rFonts w:hint="eastAsia" w:ascii="仿宋" w:hAnsi="仿宋" w:eastAsia="仿宋" w:cs="仿宋"/>
                <w:sz w:val="24"/>
                <w:szCs w:val="24"/>
              </w:rPr>
              <w:t>履约保证金</w:t>
            </w:r>
          </w:p>
        </w:tc>
        <w:tc>
          <w:tcPr>
            <w:tcW w:w="6748" w:type="dxa"/>
            <w:tcBorders>
              <w:top w:val="single" w:color="auto" w:sz="4" w:space="0"/>
              <w:left w:val="nil"/>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textAlignment w:val="auto"/>
              <w:rPr>
                <w:rStyle w:val="50"/>
                <w:rFonts w:ascii="仿宋" w:hAnsi="仿宋" w:eastAsia="仿宋" w:cs="仿宋"/>
                <w:sz w:val="24"/>
                <w:szCs w:val="24"/>
              </w:rPr>
            </w:pPr>
            <w:r>
              <w:rPr>
                <w:rStyle w:val="50"/>
                <w:rFonts w:hint="eastAsia" w:ascii="仿宋" w:hAnsi="仿宋" w:eastAsia="仿宋" w:cs="仿宋"/>
                <w:sz w:val="24"/>
                <w:szCs w:val="24"/>
              </w:rPr>
              <w:t>是否缴纳：</w:t>
            </w:r>
            <w:r>
              <w:rPr>
                <w:rStyle w:val="50"/>
                <w:rFonts w:hint="eastAsia" w:ascii="仿宋" w:hAnsi="仿宋" w:eastAsia="仿宋" w:cs="仿宋"/>
                <w:sz w:val="24"/>
                <w:szCs w:val="24"/>
              </w:rPr>
              <w:fldChar w:fldCharType="begin"/>
            </w:r>
            <w:r>
              <w:rPr>
                <w:rStyle w:val="50"/>
                <w:rFonts w:hint="eastAsia" w:ascii="仿宋" w:hAnsi="仿宋" w:eastAsia="仿宋" w:cs="仿宋"/>
                <w:sz w:val="24"/>
                <w:szCs w:val="24"/>
              </w:rPr>
              <w:instrText xml:space="preserve"> eq \o\ac(</w:instrText>
            </w:r>
            <w:r>
              <w:rPr>
                <w:rStyle w:val="50"/>
                <w:rFonts w:hint="eastAsia" w:ascii="仿宋" w:hAnsi="仿宋" w:eastAsia="仿宋" w:cs="仿宋"/>
                <w:position w:val="-4"/>
                <w:sz w:val="24"/>
                <w:szCs w:val="24"/>
              </w:rPr>
              <w:instrText xml:space="preserve">□</w:instrText>
            </w:r>
            <w:r>
              <w:rPr>
                <w:rStyle w:val="50"/>
                <w:rFonts w:hint="eastAsia" w:ascii="仿宋" w:hAnsi="仿宋" w:eastAsia="仿宋" w:cs="仿宋"/>
                <w:sz w:val="24"/>
                <w:szCs w:val="24"/>
              </w:rPr>
              <w:instrText xml:space="preserve">,√)</w:instrText>
            </w:r>
            <w:r>
              <w:rPr>
                <w:rStyle w:val="50"/>
                <w:rFonts w:hint="eastAsia" w:ascii="仿宋" w:hAnsi="仿宋" w:eastAsia="仿宋" w:cs="仿宋"/>
                <w:sz w:val="24"/>
                <w:szCs w:val="24"/>
              </w:rPr>
              <w:fldChar w:fldCharType="end"/>
            </w:r>
            <w:r>
              <w:rPr>
                <w:rFonts w:hint="eastAsia" w:ascii="仿宋" w:hAnsi="仿宋" w:eastAsia="仿宋" w:cs="仿宋"/>
                <w:szCs w:val="24"/>
              </w:rPr>
              <w:t xml:space="preserve">是    </w:t>
            </w:r>
            <w:r>
              <w:rPr>
                <w:rStyle w:val="50"/>
                <w:rFonts w:hint="eastAsia" w:ascii="仿宋" w:hAnsi="仿宋" w:eastAsia="仿宋" w:cs="仿宋"/>
                <w:sz w:val="24"/>
                <w:szCs w:val="24"/>
              </w:rPr>
              <w:fldChar w:fldCharType="begin"/>
            </w:r>
            <w:r>
              <w:rPr>
                <w:rStyle w:val="50"/>
                <w:rFonts w:hint="eastAsia" w:ascii="仿宋" w:hAnsi="仿宋" w:eastAsia="仿宋" w:cs="仿宋"/>
                <w:sz w:val="24"/>
                <w:szCs w:val="24"/>
              </w:rPr>
              <w:instrText xml:space="preserve"> eq \o\ac(</w:instrText>
            </w:r>
            <w:r>
              <w:rPr>
                <w:rStyle w:val="50"/>
                <w:rFonts w:hint="eastAsia" w:ascii="仿宋" w:hAnsi="仿宋" w:eastAsia="仿宋" w:cs="仿宋"/>
                <w:position w:val="-4"/>
                <w:sz w:val="24"/>
                <w:szCs w:val="24"/>
              </w:rPr>
              <w:instrText xml:space="preserve">□</w:instrText>
            </w:r>
            <w:r>
              <w:rPr>
                <w:rStyle w:val="50"/>
                <w:rFonts w:hint="eastAsia" w:ascii="仿宋" w:hAnsi="仿宋" w:eastAsia="仿宋" w:cs="仿宋"/>
                <w:sz w:val="24"/>
                <w:szCs w:val="24"/>
              </w:rPr>
              <w:instrText xml:space="preserve">)</w:instrText>
            </w:r>
            <w:r>
              <w:rPr>
                <w:rStyle w:val="50"/>
                <w:rFonts w:hint="eastAsia" w:ascii="仿宋" w:hAnsi="仿宋" w:eastAsia="仿宋" w:cs="仿宋"/>
                <w:sz w:val="24"/>
                <w:szCs w:val="24"/>
              </w:rPr>
              <w:fldChar w:fldCharType="end"/>
            </w:r>
            <w:r>
              <w:rPr>
                <w:rFonts w:hint="eastAsia" w:ascii="仿宋" w:hAnsi="仿宋" w:eastAsia="仿宋" w:cs="仿宋"/>
                <w:szCs w:val="24"/>
              </w:rPr>
              <w:t>否</w:t>
            </w:r>
          </w:p>
          <w:p>
            <w:pPr>
              <w:pStyle w:val="49"/>
              <w:keepNext w:val="0"/>
              <w:keepLines w:val="0"/>
              <w:pageBreakBefore w:val="0"/>
              <w:kinsoku/>
              <w:wordWrap/>
              <w:overflowPunct/>
              <w:topLinePunct w:val="0"/>
              <w:bidi w:val="0"/>
              <w:spacing w:before="0" w:after="0" w:line="360" w:lineRule="auto"/>
              <w:textAlignment w:val="auto"/>
              <w:rPr>
                <w:rStyle w:val="50"/>
                <w:rFonts w:ascii="仿宋" w:hAnsi="仿宋" w:eastAsia="仿宋" w:cs="仿宋"/>
                <w:sz w:val="24"/>
                <w:szCs w:val="24"/>
              </w:rPr>
            </w:pPr>
            <w:r>
              <w:rPr>
                <w:rStyle w:val="50"/>
                <w:rFonts w:hint="eastAsia" w:ascii="仿宋" w:hAnsi="仿宋" w:eastAsia="仿宋" w:cs="仿宋"/>
                <w:sz w:val="24"/>
                <w:szCs w:val="24"/>
              </w:rPr>
              <w:t>交纳时间：合同中另行规定</w:t>
            </w:r>
          </w:p>
          <w:p>
            <w:pPr>
              <w:pStyle w:val="49"/>
              <w:keepNext w:val="0"/>
              <w:keepLines w:val="0"/>
              <w:pageBreakBefore w:val="0"/>
              <w:kinsoku/>
              <w:wordWrap/>
              <w:overflowPunct/>
              <w:topLinePunct w:val="0"/>
              <w:bidi w:val="0"/>
              <w:spacing w:before="0" w:after="0" w:line="360" w:lineRule="auto"/>
              <w:textAlignment w:val="auto"/>
              <w:rPr>
                <w:rStyle w:val="50"/>
                <w:rFonts w:ascii="仿宋" w:hAnsi="仿宋" w:eastAsia="仿宋" w:cs="仿宋"/>
                <w:sz w:val="24"/>
                <w:szCs w:val="24"/>
              </w:rPr>
            </w:pPr>
            <w:r>
              <w:rPr>
                <w:rStyle w:val="50"/>
                <w:rFonts w:hint="eastAsia" w:ascii="仿宋" w:hAnsi="仿宋" w:eastAsia="仿宋" w:cs="仿宋"/>
                <w:sz w:val="24"/>
                <w:szCs w:val="24"/>
              </w:rPr>
              <w:t>交纳金额：合同中另行规定（不超过合同金额10%）</w:t>
            </w:r>
          </w:p>
          <w:p>
            <w:pPr>
              <w:pStyle w:val="49"/>
              <w:keepNext w:val="0"/>
              <w:keepLines w:val="0"/>
              <w:pageBreakBefore w:val="0"/>
              <w:kinsoku/>
              <w:wordWrap/>
              <w:overflowPunct/>
              <w:topLinePunct w:val="0"/>
              <w:bidi w:val="0"/>
              <w:spacing w:before="0" w:after="0" w:line="360" w:lineRule="auto"/>
              <w:textAlignment w:val="auto"/>
              <w:rPr>
                <w:rStyle w:val="50"/>
                <w:rFonts w:ascii="仿宋" w:hAnsi="仿宋" w:eastAsia="仿宋" w:cs="仿宋"/>
                <w:sz w:val="24"/>
                <w:szCs w:val="24"/>
              </w:rPr>
            </w:pPr>
            <w:r>
              <w:rPr>
                <w:rStyle w:val="50"/>
                <w:rFonts w:hint="eastAsia" w:ascii="仿宋" w:hAnsi="仿宋" w:eastAsia="仿宋" w:cs="仿宋"/>
                <w:sz w:val="24"/>
                <w:szCs w:val="24"/>
              </w:rPr>
              <w:t>质保期内无质量问题后退还。</w:t>
            </w:r>
          </w:p>
        </w:tc>
      </w:tr>
      <w:tr>
        <w:tblPrEx>
          <w:tblCellMar>
            <w:top w:w="0" w:type="dxa"/>
            <w:left w:w="0" w:type="dxa"/>
            <w:bottom w:w="0" w:type="dxa"/>
            <w:right w:w="0" w:type="dxa"/>
          </w:tblCellMar>
        </w:tblPrEx>
        <w:trPr>
          <w:trHeight w:val="567" w:hRule="atLeast"/>
          <w:jc w:val="center"/>
        </w:trPr>
        <w:tc>
          <w:tcPr>
            <w:tcW w:w="572" w:type="dxa"/>
            <w:tcBorders>
              <w:top w:val="nil"/>
              <w:left w:val="single" w:color="auto" w:sz="4" w:space="0"/>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jc w:val="center"/>
              <w:textAlignment w:val="auto"/>
              <w:rPr>
                <w:rStyle w:val="50"/>
                <w:rFonts w:ascii="仿宋" w:hAnsi="仿宋" w:eastAsia="仿宋" w:cs="仿宋"/>
                <w:sz w:val="24"/>
                <w:szCs w:val="24"/>
              </w:rPr>
            </w:pPr>
            <w:r>
              <w:rPr>
                <w:rStyle w:val="50"/>
                <w:rFonts w:hint="eastAsia" w:ascii="仿宋" w:hAnsi="仿宋" w:eastAsia="仿宋" w:cs="仿宋"/>
                <w:sz w:val="24"/>
                <w:szCs w:val="24"/>
              </w:rPr>
              <w:t>2</w:t>
            </w:r>
            <w:r>
              <w:rPr>
                <w:rStyle w:val="50"/>
                <w:rFonts w:hint="eastAsia" w:ascii="仿宋" w:hAnsi="仿宋" w:eastAsia="仿宋" w:cs="仿宋"/>
                <w:sz w:val="24"/>
                <w:szCs w:val="24"/>
                <w:lang w:val="en-US"/>
              </w:rPr>
              <w:t>3</w:t>
            </w:r>
          </w:p>
        </w:tc>
        <w:tc>
          <w:tcPr>
            <w:tcW w:w="1761" w:type="dxa"/>
            <w:tcBorders>
              <w:top w:val="nil"/>
              <w:left w:val="single" w:color="auto" w:sz="4" w:space="0"/>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jc w:val="center"/>
              <w:textAlignment w:val="auto"/>
              <w:rPr>
                <w:rStyle w:val="50"/>
                <w:rFonts w:ascii="仿宋" w:hAnsi="仿宋" w:eastAsia="仿宋" w:cs="仿宋"/>
                <w:sz w:val="24"/>
                <w:szCs w:val="24"/>
              </w:rPr>
            </w:pPr>
            <w:r>
              <w:rPr>
                <w:rStyle w:val="50"/>
                <w:rFonts w:hint="eastAsia" w:ascii="仿宋" w:hAnsi="仿宋" w:eastAsia="仿宋" w:cs="仿宋"/>
                <w:sz w:val="24"/>
                <w:szCs w:val="24"/>
              </w:rPr>
              <w:t>付款方式</w:t>
            </w:r>
          </w:p>
        </w:tc>
        <w:tc>
          <w:tcPr>
            <w:tcW w:w="6748" w:type="dxa"/>
            <w:tcBorders>
              <w:top w:val="nil"/>
              <w:left w:val="nil"/>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textAlignment w:val="auto"/>
              <w:rPr>
                <w:rStyle w:val="50"/>
                <w:rFonts w:ascii="仿宋" w:hAnsi="仿宋" w:eastAsia="仿宋" w:cs="仿宋"/>
                <w:sz w:val="24"/>
                <w:szCs w:val="24"/>
              </w:rPr>
            </w:pPr>
            <w:r>
              <w:rPr>
                <w:rStyle w:val="50"/>
                <w:rFonts w:hint="eastAsia" w:ascii="仿宋" w:hAnsi="仿宋" w:eastAsia="仿宋" w:cs="仿宋"/>
                <w:sz w:val="24"/>
                <w:szCs w:val="24"/>
              </w:rPr>
              <w:t>具体依照双方签订的合同履行。</w:t>
            </w:r>
          </w:p>
        </w:tc>
      </w:tr>
      <w:tr>
        <w:tblPrEx>
          <w:tblCellMar>
            <w:top w:w="0" w:type="dxa"/>
            <w:left w:w="0" w:type="dxa"/>
            <w:bottom w:w="0" w:type="dxa"/>
            <w:right w:w="0" w:type="dxa"/>
          </w:tblCellMar>
        </w:tblPrEx>
        <w:trPr>
          <w:trHeight w:val="567" w:hRule="atLeast"/>
          <w:jc w:val="center"/>
        </w:trPr>
        <w:tc>
          <w:tcPr>
            <w:tcW w:w="572" w:type="dxa"/>
            <w:tcBorders>
              <w:top w:val="nil"/>
              <w:left w:val="single" w:color="auto" w:sz="4" w:space="0"/>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jc w:val="center"/>
              <w:textAlignment w:val="auto"/>
              <w:rPr>
                <w:rStyle w:val="50"/>
                <w:rFonts w:ascii="仿宋" w:hAnsi="仿宋" w:eastAsia="仿宋" w:cs="仿宋"/>
                <w:sz w:val="24"/>
                <w:szCs w:val="24"/>
              </w:rPr>
            </w:pPr>
            <w:r>
              <w:rPr>
                <w:rStyle w:val="50"/>
                <w:rFonts w:hint="eastAsia" w:ascii="仿宋" w:hAnsi="仿宋" w:eastAsia="仿宋" w:cs="仿宋"/>
                <w:sz w:val="24"/>
                <w:szCs w:val="24"/>
              </w:rPr>
              <w:t>2</w:t>
            </w:r>
            <w:r>
              <w:rPr>
                <w:rStyle w:val="50"/>
                <w:rFonts w:hint="eastAsia" w:ascii="仿宋" w:hAnsi="仿宋" w:eastAsia="仿宋" w:cs="仿宋"/>
                <w:sz w:val="24"/>
                <w:szCs w:val="24"/>
                <w:lang w:val="en-US"/>
              </w:rPr>
              <w:t>4</w:t>
            </w:r>
          </w:p>
        </w:tc>
        <w:tc>
          <w:tcPr>
            <w:tcW w:w="176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pacing w:line="360" w:lineRule="auto"/>
              <w:jc w:val="center"/>
              <w:textAlignment w:val="auto"/>
              <w:rPr>
                <w:rStyle w:val="50"/>
                <w:rFonts w:ascii="仿宋" w:hAnsi="仿宋" w:eastAsia="仿宋" w:cs="仿宋"/>
                <w:bCs/>
                <w:sz w:val="24"/>
              </w:rPr>
            </w:pPr>
            <w:r>
              <w:rPr>
                <w:rFonts w:hint="eastAsia" w:ascii="仿宋" w:hAnsi="仿宋" w:eastAsia="仿宋" w:cs="仿宋"/>
                <w:bCs/>
                <w:kern w:val="0"/>
                <w:sz w:val="24"/>
              </w:rPr>
              <w:t>评审方法</w:t>
            </w:r>
          </w:p>
        </w:tc>
        <w:tc>
          <w:tcPr>
            <w:tcW w:w="6748"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pacing w:line="360" w:lineRule="auto"/>
              <w:textAlignment w:val="auto"/>
              <w:rPr>
                <w:rFonts w:ascii="仿宋" w:hAnsi="仿宋" w:eastAsia="仿宋" w:cs="仿宋"/>
                <w:kern w:val="0"/>
                <w:sz w:val="24"/>
              </w:rPr>
            </w:pPr>
            <w:r>
              <w:rPr>
                <w:rStyle w:val="50"/>
                <w:rFonts w:hint="eastAsia" w:ascii="仿宋" w:hAnsi="仿宋" w:eastAsia="仿宋" w:cs="仿宋"/>
                <w:sz w:val="24"/>
              </w:rPr>
              <w:fldChar w:fldCharType="begin"/>
            </w:r>
            <w:r>
              <w:rPr>
                <w:rStyle w:val="50"/>
                <w:rFonts w:hint="eastAsia" w:ascii="仿宋" w:hAnsi="仿宋" w:eastAsia="仿宋" w:cs="仿宋"/>
                <w:sz w:val="24"/>
              </w:rPr>
              <w:instrText xml:space="preserve"> eq \o\ac(</w:instrText>
            </w:r>
            <w:r>
              <w:rPr>
                <w:rStyle w:val="50"/>
                <w:rFonts w:hint="eastAsia" w:ascii="仿宋" w:hAnsi="仿宋" w:eastAsia="仿宋" w:cs="仿宋"/>
                <w:position w:val="-4"/>
                <w:sz w:val="24"/>
              </w:rPr>
              <w:instrText xml:space="preserve">□</w:instrText>
            </w:r>
            <w:r>
              <w:rPr>
                <w:rStyle w:val="50"/>
                <w:rFonts w:hint="eastAsia" w:ascii="仿宋" w:hAnsi="仿宋" w:eastAsia="仿宋" w:cs="仿宋"/>
                <w:sz w:val="24"/>
              </w:rPr>
              <w:instrText xml:space="preserve">,√)</w:instrText>
            </w:r>
            <w:r>
              <w:rPr>
                <w:rStyle w:val="50"/>
                <w:rFonts w:hint="eastAsia" w:ascii="仿宋" w:hAnsi="仿宋" w:eastAsia="仿宋" w:cs="仿宋"/>
                <w:sz w:val="24"/>
              </w:rPr>
              <w:fldChar w:fldCharType="end"/>
            </w:r>
            <w:r>
              <w:rPr>
                <w:rFonts w:hint="eastAsia" w:ascii="仿宋" w:hAnsi="仿宋" w:eastAsia="仿宋" w:cs="仿宋"/>
                <w:kern w:val="0"/>
                <w:sz w:val="24"/>
              </w:rPr>
              <w:t xml:space="preserve">资格后审         </w:t>
            </w:r>
            <w:r>
              <w:rPr>
                <w:rStyle w:val="50"/>
                <w:rFonts w:hint="eastAsia" w:ascii="仿宋" w:hAnsi="仿宋" w:eastAsia="仿宋" w:cs="仿宋"/>
                <w:sz w:val="24"/>
              </w:rPr>
              <w:fldChar w:fldCharType="begin"/>
            </w:r>
            <w:r>
              <w:rPr>
                <w:rStyle w:val="50"/>
                <w:rFonts w:hint="eastAsia" w:ascii="仿宋" w:hAnsi="仿宋" w:eastAsia="仿宋" w:cs="仿宋"/>
                <w:sz w:val="24"/>
              </w:rPr>
              <w:instrText xml:space="preserve"> eq \o\ac(</w:instrText>
            </w:r>
            <w:r>
              <w:rPr>
                <w:rStyle w:val="50"/>
                <w:rFonts w:hint="eastAsia" w:ascii="仿宋" w:hAnsi="仿宋" w:eastAsia="仿宋" w:cs="仿宋"/>
                <w:position w:val="-4"/>
                <w:sz w:val="24"/>
              </w:rPr>
              <w:instrText xml:space="preserve">□</w:instrText>
            </w:r>
            <w:r>
              <w:rPr>
                <w:rStyle w:val="50"/>
                <w:rFonts w:hint="eastAsia" w:ascii="仿宋" w:hAnsi="仿宋" w:eastAsia="仿宋" w:cs="仿宋"/>
                <w:sz w:val="24"/>
              </w:rPr>
              <w:instrText xml:space="preserve">)</w:instrText>
            </w:r>
            <w:r>
              <w:rPr>
                <w:rStyle w:val="50"/>
                <w:rFonts w:hint="eastAsia" w:ascii="仿宋" w:hAnsi="仿宋" w:eastAsia="仿宋" w:cs="仿宋"/>
                <w:sz w:val="24"/>
              </w:rPr>
              <w:fldChar w:fldCharType="end"/>
            </w:r>
            <w:r>
              <w:rPr>
                <w:rFonts w:hint="eastAsia" w:ascii="仿宋" w:hAnsi="仿宋" w:eastAsia="仿宋" w:cs="仿宋"/>
                <w:kern w:val="0"/>
                <w:sz w:val="24"/>
              </w:rPr>
              <w:t>资格预审</w:t>
            </w:r>
          </w:p>
          <w:p>
            <w:pPr>
              <w:keepNext w:val="0"/>
              <w:keepLines w:val="0"/>
              <w:pageBreakBefore w:val="0"/>
              <w:kinsoku/>
              <w:wordWrap/>
              <w:overflowPunct/>
              <w:topLinePunct w:val="0"/>
              <w:bidi w:val="0"/>
              <w:spacing w:line="360" w:lineRule="auto"/>
              <w:textAlignment w:val="auto"/>
              <w:rPr>
                <w:rFonts w:ascii="仿宋" w:hAnsi="仿宋" w:eastAsia="仿宋" w:cs="仿宋"/>
                <w:kern w:val="0"/>
                <w:sz w:val="24"/>
              </w:rPr>
            </w:pPr>
            <w:r>
              <w:rPr>
                <w:rStyle w:val="50"/>
                <w:rFonts w:hint="eastAsia" w:ascii="仿宋" w:hAnsi="仿宋" w:eastAsia="仿宋" w:cs="仿宋"/>
                <w:sz w:val="24"/>
              </w:rPr>
              <w:fldChar w:fldCharType="begin"/>
            </w:r>
            <w:r>
              <w:rPr>
                <w:rStyle w:val="50"/>
                <w:rFonts w:hint="eastAsia" w:ascii="仿宋" w:hAnsi="仿宋" w:eastAsia="仿宋" w:cs="仿宋"/>
                <w:sz w:val="24"/>
              </w:rPr>
              <w:instrText xml:space="preserve"> eq \o\ac(</w:instrText>
            </w:r>
            <w:r>
              <w:rPr>
                <w:rStyle w:val="50"/>
                <w:rFonts w:hint="eastAsia" w:ascii="仿宋" w:hAnsi="仿宋" w:eastAsia="仿宋" w:cs="仿宋"/>
                <w:position w:val="-4"/>
                <w:sz w:val="24"/>
              </w:rPr>
              <w:instrText xml:space="preserve">□</w:instrText>
            </w:r>
            <w:r>
              <w:rPr>
                <w:rStyle w:val="50"/>
                <w:rFonts w:hint="eastAsia" w:ascii="仿宋" w:hAnsi="仿宋" w:eastAsia="仿宋" w:cs="仿宋"/>
                <w:sz w:val="24"/>
              </w:rPr>
              <w:instrText xml:space="preserve">,√)</w:instrText>
            </w:r>
            <w:r>
              <w:rPr>
                <w:rStyle w:val="50"/>
                <w:rFonts w:hint="eastAsia" w:ascii="仿宋" w:hAnsi="仿宋" w:eastAsia="仿宋" w:cs="仿宋"/>
                <w:sz w:val="24"/>
              </w:rPr>
              <w:fldChar w:fldCharType="end"/>
            </w:r>
            <w:r>
              <w:rPr>
                <w:rFonts w:hint="eastAsia" w:ascii="仿宋" w:hAnsi="仿宋" w:eastAsia="仿宋" w:cs="仿宋"/>
                <w:kern w:val="0"/>
                <w:sz w:val="24"/>
              </w:rPr>
              <w:t xml:space="preserve">综合评分法       </w:t>
            </w:r>
            <w:r>
              <w:rPr>
                <w:rStyle w:val="50"/>
                <w:rFonts w:hint="eastAsia" w:ascii="仿宋" w:hAnsi="仿宋" w:eastAsia="仿宋" w:cs="仿宋"/>
                <w:sz w:val="24"/>
              </w:rPr>
              <w:fldChar w:fldCharType="begin"/>
            </w:r>
            <w:r>
              <w:rPr>
                <w:rStyle w:val="50"/>
                <w:rFonts w:hint="eastAsia" w:ascii="仿宋" w:hAnsi="仿宋" w:eastAsia="仿宋" w:cs="仿宋"/>
                <w:sz w:val="24"/>
              </w:rPr>
              <w:instrText xml:space="preserve"> eq \o\ac(</w:instrText>
            </w:r>
            <w:r>
              <w:rPr>
                <w:rStyle w:val="50"/>
                <w:rFonts w:hint="eastAsia" w:ascii="仿宋" w:hAnsi="仿宋" w:eastAsia="仿宋" w:cs="仿宋"/>
                <w:position w:val="-4"/>
                <w:sz w:val="24"/>
              </w:rPr>
              <w:instrText xml:space="preserve">□</w:instrText>
            </w:r>
            <w:r>
              <w:rPr>
                <w:rStyle w:val="50"/>
                <w:rFonts w:hint="eastAsia" w:ascii="仿宋" w:hAnsi="仿宋" w:eastAsia="仿宋" w:cs="仿宋"/>
                <w:sz w:val="24"/>
              </w:rPr>
              <w:instrText xml:space="preserve">)</w:instrText>
            </w:r>
            <w:r>
              <w:rPr>
                <w:rStyle w:val="50"/>
                <w:rFonts w:hint="eastAsia" w:ascii="仿宋" w:hAnsi="仿宋" w:eastAsia="仿宋" w:cs="仿宋"/>
                <w:sz w:val="24"/>
              </w:rPr>
              <w:fldChar w:fldCharType="end"/>
            </w:r>
            <w:r>
              <w:rPr>
                <w:rFonts w:hint="eastAsia" w:ascii="仿宋" w:hAnsi="仿宋" w:eastAsia="仿宋" w:cs="仿宋"/>
                <w:kern w:val="0"/>
                <w:sz w:val="24"/>
              </w:rPr>
              <w:t>最低评标价法</w:t>
            </w:r>
          </w:p>
          <w:p>
            <w:pPr>
              <w:keepNext w:val="0"/>
              <w:keepLines w:val="0"/>
              <w:pageBreakBefore w:val="0"/>
              <w:kinsoku/>
              <w:wordWrap/>
              <w:overflowPunct/>
              <w:topLinePunct w:val="0"/>
              <w:bidi w:val="0"/>
              <w:spacing w:line="360" w:lineRule="auto"/>
              <w:textAlignment w:val="auto"/>
              <w:rPr>
                <w:rFonts w:ascii="仿宋" w:hAnsi="仿宋" w:eastAsia="仿宋" w:cs="仿宋"/>
                <w:kern w:val="0"/>
                <w:sz w:val="24"/>
              </w:rPr>
            </w:pPr>
            <w:r>
              <w:rPr>
                <w:rFonts w:hint="eastAsia" w:ascii="仿宋" w:hAnsi="仿宋" w:eastAsia="仿宋" w:cs="仿宋"/>
                <w:kern w:val="0"/>
                <w:sz w:val="24"/>
              </w:rPr>
              <w:t>注：1、综合评分法是指在最大限度地满足招标文件实质性要求前提下，按照招标文件中规定的评分细则评审后，商务得分和技术得分之和作为投标人的综合得分。评标委员会按照综合得分高低进行排序，取前1—3名作为中标候选人推荐给采购人。如果两个投标人的得分相同，投标价格低排在前；两个投标人得分、报价相同，由评标委员会推荐。</w:t>
            </w:r>
          </w:p>
          <w:p>
            <w:pPr>
              <w:keepNext w:val="0"/>
              <w:keepLines w:val="0"/>
              <w:pageBreakBefore w:val="0"/>
              <w:kinsoku/>
              <w:wordWrap/>
              <w:overflowPunct/>
              <w:topLinePunct w:val="0"/>
              <w:bidi w:val="0"/>
              <w:spacing w:line="360" w:lineRule="auto"/>
              <w:textAlignment w:val="auto"/>
              <w:rPr>
                <w:rStyle w:val="50"/>
                <w:rFonts w:ascii="仿宋" w:hAnsi="仿宋" w:eastAsia="仿宋" w:cs="仿宋"/>
                <w:b/>
                <w:sz w:val="24"/>
              </w:rPr>
            </w:pPr>
            <w:r>
              <w:rPr>
                <w:rFonts w:hint="eastAsia" w:ascii="仿宋" w:hAnsi="仿宋" w:eastAsia="仿宋" w:cs="仿宋"/>
                <w:color w:val="000000"/>
                <w:sz w:val="24"/>
              </w:rPr>
              <w:t>2、最低评标价法，是指以价格为主要因素确定中标人的评标方法，即在全部满足招标文件实质性要求前提下，依据统一的价格要素评定最低报价，以提出最低报价的投标人作为中标候选投标人或者中标投标人的评标方法。投标报价相同的，按技术指标优劣顺序排列，技术指标较优的一方为中标人。</w:t>
            </w:r>
          </w:p>
        </w:tc>
      </w:tr>
      <w:tr>
        <w:tblPrEx>
          <w:tblCellMar>
            <w:top w:w="0" w:type="dxa"/>
            <w:left w:w="0" w:type="dxa"/>
            <w:bottom w:w="0" w:type="dxa"/>
            <w:right w:w="0" w:type="dxa"/>
          </w:tblCellMar>
        </w:tblPrEx>
        <w:trPr>
          <w:trHeight w:val="567" w:hRule="atLeast"/>
          <w:jc w:val="center"/>
        </w:trPr>
        <w:tc>
          <w:tcPr>
            <w:tcW w:w="572" w:type="dxa"/>
            <w:tcBorders>
              <w:top w:val="nil"/>
              <w:left w:val="single" w:color="auto" w:sz="4" w:space="0"/>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jc w:val="center"/>
              <w:textAlignment w:val="auto"/>
              <w:rPr>
                <w:rStyle w:val="50"/>
                <w:rFonts w:ascii="仿宋" w:hAnsi="仿宋" w:eastAsia="仿宋" w:cs="仿宋"/>
                <w:sz w:val="24"/>
                <w:szCs w:val="24"/>
              </w:rPr>
            </w:pPr>
            <w:r>
              <w:rPr>
                <w:rStyle w:val="50"/>
                <w:rFonts w:hint="eastAsia" w:ascii="仿宋" w:hAnsi="仿宋" w:eastAsia="仿宋" w:cs="仿宋"/>
                <w:sz w:val="24"/>
                <w:szCs w:val="24"/>
              </w:rPr>
              <w:t>2</w:t>
            </w:r>
            <w:r>
              <w:rPr>
                <w:rStyle w:val="50"/>
                <w:rFonts w:hint="eastAsia" w:ascii="仿宋" w:hAnsi="仿宋" w:eastAsia="仿宋" w:cs="仿宋"/>
                <w:sz w:val="24"/>
                <w:szCs w:val="24"/>
                <w:lang w:val="en-US"/>
              </w:rPr>
              <w:t>5</w:t>
            </w:r>
          </w:p>
        </w:tc>
        <w:tc>
          <w:tcPr>
            <w:tcW w:w="1761" w:type="dxa"/>
            <w:tcBorders>
              <w:top w:val="nil"/>
              <w:left w:val="single" w:color="auto" w:sz="4" w:space="0"/>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jc w:val="center"/>
              <w:textAlignment w:val="auto"/>
              <w:rPr>
                <w:rStyle w:val="50"/>
                <w:rFonts w:ascii="仿宋" w:hAnsi="仿宋" w:eastAsia="仿宋" w:cs="仿宋"/>
                <w:sz w:val="24"/>
                <w:szCs w:val="24"/>
              </w:rPr>
            </w:pPr>
            <w:r>
              <w:rPr>
                <w:rStyle w:val="50"/>
                <w:rFonts w:hint="eastAsia" w:ascii="仿宋" w:hAnsi="仿宋" w:eastAsia="仿宋" w:cs="仿宋"/>
                <w:sz w:val="24"/>
                <w:szCs w:val="24"/>
              </w:rPr>
              <w:t>评标委员会的组成</w:t>
            </w:r>
          </w:p>
        </w:tc>
        <w:tc>
          <w:tcPr>
            <w:tcW w:w="6748" w:type="dxa"/>
            <w:tcBorders>
              <w:top w:val="nil"/>
              <w:left w:val="nil"/>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textAlignment w:val="auto"/>
              <w:rPr>
                <w:rFonts w:ascii="仿宋" w:hAnsi="仿宋" w:eastAsia="仿宋" w:cs="仿宋"/>
                <w:bCs w:val="0"/>
                <w:spacing w:val="0"/>
                <w:szCs w:val="24"/>
              </w:rPr>
            </w:pPr>
            <w:r>
              <w:rPr>
                <w:rFonts w:hint="eastAsia" w:ascii="仿宋" w:hAnsi="仿宋" w:eastAsia="仿宋" w:cs="仿宋"/>
                <w:bCs w:val="0"/>
                <w:spacing w:val="0"/>
                <w:szCs w:val="24"/>
              </w:rPr>
              <w:t>评标委员会人数：</w:t>
            </w:r>
            <w:bookmarkStart w:id="3" w:name="EB72d16e85338144d4a2d954e860d91604"/>
            <w:bookmarkEnd w:id="3"/>
            <w:r>
              <w:rPr>
                <w:rFonts w:hint="eastAsia" w:ascii="仿宋" w:hAnsi="仿宋" w:eastAsia="仿宋" w:cs="仿宋"/>
                <w:bCs w:val="0"/>
                <w:spacing w:val="0"/>
                <w:szCs w:val="24"/>
                <w:lang w:val="en-US" w:eastAsia="zh-CN"/>
              </w:rPr>
              <w:t>7</w:t>
            </w:r>
            <w:r>
              <w:rPr>
                <w:rFonts w:hint="eastAsia" w:ascii="仿宋" w:hAnsi="仿宋" w:eastAsia="仿宋" w:cs="仿宋"/>
                <w:bCs w:val="0"/>
                <w:spacing w:val="0"/>
                <w:szCs w:val="24"/>
              </w:rPr>
              <w:t xml:space="preserve">人。    </w:t>
            </w:r>
          </w:p>
          <w:p>
            <w:pPr>
              <w:pStyle w:val="49"/>
              <w:keepNext w:val="0"/>
              <w:keepLines w:val="0"/>
              <w:pageBreakBefore w:val="0"/>
              <w:kinsoku/>
              <w:wordWrap/>
              <w:overflowPunct/>
              <w:topLinePunct w:val="0"/>
              <w:bidi w:val="0"/>
              <w:spacing w:before="0" w:after="0" w:line="360" w:lineRule="auto"/>
              <w:textAlignment w:val="auto"/>
              <w:rPr>
                <w:rStyle w:val="50"/>
                <w:rFonts w:ascii="仿宋" w:hAnsi="仿宋" w:eastAsia="仿宋" w:cs="仿宋"/>
                <w:sz w:val="24"/>
                <w:szCs w:val="24"/>
              </w:rPr>
            </w:pPr>
            <w:r>
              <w:rPr>
                <w:rFonts w:hint="eastAsia" w:ascii="仿宋" w:hAnsi="仿宋" w:eastAsia="仿宋" w:cs="仿宋"/>
                <w:bCs w:val="0"/>
                <w:spacing w:val="0"/>
                <w:szCs w:val="24"/>
              </w:rPr>
              <w:t>评委确定方式：</w:t>
            </w:r>
            <w:bookmarkStart w:id="4" w:name="EB6479c32eb2ce45839a2e1507d7cdac93"/>
            <w:bookmarkEnd w:id="4"/>
            <w:r>
              <w:rPr>
                <w:rFonts w:hint="eastAsia" w:ascii="仿宋" w:hAnsi="仿宋" w:eastAsia="仿宋" w:cs="仿宋"/>
                <w:bCs w:val="0"/>
                <w:spacing w:val="0"/>
                <w:szCs w:val="24"/>
              </w:rPr>
              <w:t>从新疆政府采购网政采云平台专家库中随机抽取确定（采用回避制度）。</w:t>
            </w:r>
          </w:p>
        </w:tc>
      </w:tr>
      <w:tr>
        <w:tblPrEx>
          <w:tblCellMar>
            <w:top w:w="0" w:type="dxa"/>
            <w:left w:w="0" w:type="dxa"/>
            <w:bottom w:w="0" w:type="dxa"/>
            <w:right w:w="0" w:type="dxa"/>
          </w:tblCellMar>
        </w:tblPrEx>
        <w:trPr>
          <w:trHeight w:val="567" w:hRule="atLeast"/>
          <w:jc w:val="center"/>
        </w:trPr>
        <w:tc>
          <w:tcPr>
            <w:tcW w:w="57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jc w:val="center"/>
              <w:textAlignment w:val="auto"/>
              <w:rPr>
                <w:rStyle w:val="50"/>
                <w:rFonts w:hint="default" w:ascii="仿宋" w:hAnsi="仿宋" w:eastAsia="仿宋" w:cs="仿宋"/>
                <w:sz w:val="24"/>
                <w:szCs w:val="24"/>
                <w:lang w:val="en-US"/>
              </w:rPr>
            </w:pPr>
            <w:r>
              <w:rPr>
                <w:rStyle w:val="50"/>
                <w:rFonts w:hint="eastAsia" w:ascii="仿宋" w:hAnsi="仿宋" w:eastAsia="仿宋" w:cs="仿宋"/>
                <w:sz w:val="24"/>
                <w:szCs w:val="24"/>
                <w:lang w:val="en-US"/>
              </w:rPr>
              <w:t>26</w:t>
            </w:r>
          </w:p>
        </w:tc>
        <w:tc>
          <w:tcPr>
            <w:tcW w:w="17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jc w:val="center"/>
              <w:textAlignment w:val="auto"/>
              <w:rPr>
                <w:rStyle w:val="50"/>
                <w:rFonts w:ascii="仿宋" w:hAnsi="仿宋" w:eastAsia="仿宋" w:cs="仿宋"/>
                <w:sz w:val="24"/>
                <w:szCs w:val="24"/>
              </w:rPr>
            </w:pPr>
            <w:r>
              <w:rPr>
                <w:rStyle w:val="50"/>
                <w:rFonts w:hint="eastAsia" w:ascii="仿宋" w:hAnsi="仿宋" w:eastAsia="仿宋" w:cs="仿宋"/>
                <w:sz w:val="24"/>
                <w:szCs w:val="24"/>
              </w:rPr>
              <w:t>促进中小企业发展▲</w:t>
            </w:r>
          </w:p>
        </w:tc>
        <w:tc>
          <w:tcPr>
            <w:tcW w:w="6748" w:type="dxa"/>
            <w:tcBorders>
              <w:top w:val="single" w:color="auto" w:sz="4" w:space="0"/>
              <w:left w:val="nil"/>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textAlignment w:val="auto"/>
              <w:rPr>
                <w:rStyle w:val="50"/>
                <w:rFonts w:ascii="仿宋" w:hAnsi="仿宋" w:eastAsia="仿宋" w:cs="仿宋"/>
                <w:b/>
                <w:bCs w:val="0"/>
                <w:sz w:val="24"/>
                <w:szCs w:val="24"/>
              </w:rPr>
            </w:pPr>
            <w:r>
              <w:rPr>
                <w:rStyle w:val="50"/>
                <w:rFonts w:hint="eastAsia" w:ascii="仿宋" w:hAnsi="仿宋" w:eastAsia="仿宋" w:cs="仿宋"/>
                <w:b/>
                <w:bCs w:val="0"/>
                <w:sz w:val="24"/>
                <w:szCs w:val="24"/>
                <w:lang w:val="en-US"/>
              </w:rPr>
              <w:t>1.</w:t>
            </w:r>
            <w:r>
              <w:rPr>
                <w:rStyle w:val="50"/>
                <w:rFonts w:hint="eastAsia" w:ascii="仿宋" w:hAnsi="仿宋" w:eastAsia="仿宋" w:cs="仿宋"/>
                <w:b/>
                <w:bCs w:val="0"/>
                <w:sz w:val="24"/>
                <w:szCs w:val="24"/>
              </w:rPr>
              <w:t>本项目执行促进中小企业发展政策，监狱企业、残疾人福利性单位视同小型、微型企业。</w:t>
            </w:r>
          </w:p>
          <w:p>
            <w:pPr>
              <w:pStyle w:val="49"/>
              <w:keepNext w:val="0"/>
              <w:keepLines w:val="0"/>
              <w:pageBreakBefore w:val="0"/>
              <w:kinsoku/>
              <w:wordWrap/>
              <w:overflowPunct/>
              <w:topLinePunct w:val="0"/>
              <w:bidi w:val="0"/>
              <w:spacing w:before="0" w:after="0" w:line="360" w:lineRule="auto"/>
              <w:textAlignment w:val="auto"/>
              <w:rPr>
                <w:rStyle w:val="50"/>
                <w:rFonts w:ascii="仿宋" w:hAnsi="仿宋" w:eastAsia="仿宋" w:cs="仿宋"/>
                <w:sz w:val="24"/>
                <w:szCs w:val="24"/>
              </w:rPr>
            </w:pPr>
            <w:r>
              <w:rPr>
                <w:rStyle w:val="50"/>
                <w:rFonts w:hint="eastAsia" w:ascii="仿宋" w:hAnsi="仿宋" w:eastAsia="仿宋" w:cs="仿宋"/>
                <w:sz w:val="24"/>
                <w:szCs w:val="24"/>
              </w:rPr>
              <w:t>（1）中小企业</w:t>
            </w:r>
          </w:p>
          <w:p>
            <w:pPr>
              <w:pStyle w:val="49"/>
              <w:keepNext w:val="0"/>
              <w:keepLines w:val="0"/>
              <w:pageBreakBefore w:val="0"/>
              <w:kinsoku/>
              <w:wordWrap/>
              <w:overflowPunct/>
              <w:topLinePunct w:val="0"/>
              <w:bidi w:val="0"/>
              <w:spacing w:before="0" w:after="0" w:line="360" w:lineRule="auto"/>
              <w:textAlignment w:val="auto"/>
              <w:rPr>
                <w:rStyle w:val="50"/>
                <w:rFonts w:ascii="仿宋" w:hAnsi="仿宋" w:eastAsia="仿宋" w:cs="仿宋"/>
                <w:sz w:val="24"/>
                <w:szCs w:val="24"/>
              </w:rPr>
            </w:pPr>
            <w:r>
              <w:rPr>
                <w:rStyle w:val="50"/>
                <w:rFonts w:hint="eastAsia" w:ascii="仿宋" w:hAnsi="仿宋" w:eastAsia="仿宋" w:cs="仿宋"/>
                <w:sz w:val="24"/>
                <w:szCs w:val="24"/>
              </w:rPr>
              <w:t>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49"/>
              <w:keepNext w:val="0"/>
              <w:keepLines w:val="0"/>
              <w:pageBreakBefore w:val="0"/>
              <w:kinsoku/>
              <w:wordWrap/>
              <w:overflowPunct/>
              <w:topLinePunct w:val="0"/>
              <w:bidi w:val="0"/>
              <w:spacing w:before="0" w:after="0" w:line="360" w:lineRule="auto"/>
              <w:textAlignment w:val="auto"/>
              <w:rPr>
                <w:rStyle w:val="50"/>
                <w:rFonts w:ascii="仿宋" w:hAnsi="仿宋" w:eastAsia="仿宋" w:cs="仿宋"/>
                <w:sz w:val="24"/>
                <w:szCs w:val="24"/>
              </w:rPr>
            </w:pPr>
            <w:r>
              <w:rPr>
                <w:rStyle w:val="50"/>
                <w:rFonts w:hint="eastAsia" w:ascii="仿宋" w:hAnsi="仿宋" w:eastAsia="仿宋" w:cs="仿宋"/>
                <w:sz w:val="24"/>
                <w:szCs w:val="24"/>
              </w:rPr>
              <w:t>符合中小企业划分标准的个体工商户，在政府采购活动中视同中小企业。</w:t>
            </w:r>
          </w:p>
          <w:p>
            <w:pPr>
              <w:pStyle w:val="49"/>
              <w:keepNext w:val="0"/>
              <w:keepLines w:val="0"/>
              <w:pageBreakBefore w:val="0"/>
              <w:kinsoku/>
              <w:wordWrap/>
              <w:overflowPunct/>
              <w:topLinePunct w:val="0"/>
              <w:bidi w:val="0"/>
              <w:spacing w:before="0" w:after="0" w:line="360" w:lineRule="auto"/>
              <w:textAlignment w:val="auto"/>
              <w:rPr>
                <w:rStyle w:val="50"/>
                <w:rFonts w:ascii="仿宋" w:hAnsi="仿宋" w:eastAsia="仿宋" w:cs="仿宋"/>
                <w:sz w:val="24"/>
                <w:szCs w:val="24"/>
              </w:rPr>
            </w:pPr>
            <w:r>
              <w:rPr>
                <w:rStyle w:val="50"/>
                <w:rFonts w:hint="eastAsia" w:ascii="仿宋" w:hAnsi="仿宋" w:eastAsia="仿宋" w:cs="仿宋"/>
                <w:sz w:val="24"/>
                <w:szCs w:val="24"/>
              </w:rPr>
              <w:t>在政府采购活动中，投标人提供的货物、工程或者服务符合下列情形的，享受本办法规定的中小企业扶持政策：（一）在货物采购项目中，货物由中小企业制造，即货物由中小企业生产且使用该中小企业商号或者注册商标；（二）在工程采购项目中，工程由中小企业承建，即工程施工单位为中小企业；（三）在服务采购项目中，服务由中小企业承接，即提供服务的人员为中小企业依照《中华人民共和国劳动合同法》订立劳动合同的从业人员。</w:t>
            </w:r>
          </w:p>
          <w:p>
            <w:pPr>
              <w:pStyle w:val="49"/>
              <w:keepNext w:val="0"/>
              <w:keepLines w:val="0"/>
              <w:pageBreakBefore w:val="0"/>
              <w:kinsoku/>
              <w:wordWrap/>
              <w:overflowPunct/>
              <w:topLinePunct w:val="0"/>
              <w:bidi w:val="0"/>
              <w:spacing w:before="0" w:after="0" w:line="360" w:lineRule="auto"/>
              <w:textAlignment w:val="auto"/>
              <w:rPr>
                <w:rStyle w:val="50"/>
                <w:rFonts w:ascii="仿宋" w:hAnsi="仿宋" w:eastAsia="仿宋" w:cs="仿宋"/>
                <w:sz w:val="24"/>
                <w:szCs w:val="24"/>
              </w:rPr>
            </w:pPr>
            <w:r>
              <w:rPr>
                <w:rStyle w:val="50"/>
                <w:rFonts w:hint="eastAsia" w:ascii="仿宋" w:hAnsi="仿宋" w:eastAsia="仿宋" w:cs="仿宋"/>
                <w:sz w:val="24"/>
                <w:szCs w:val="24"/>
              </w:rPr>
              <w:t>在货物采购项目中，投标人提供的货物既有中小企业制造货物，也有大型企业制造货物的，不享受本办法规定的中小企业扶持政策。</w:t>
            </w:r>
          </w:p>
          <w:p>
            <w:pPr>
              <w:pStyle w:val="49"/>
              <w:keepNext w:val="0"/>
              <w:keepLines w:val="0"/>
              <w:pageBreakBefore w:val="0"/>
              <w:kinsoku/>
              <w:wordWrap/>
              <w:overflowPunct/>
              <w:topLinePunct w:val="0"/>
              <w:bidi w:val="0"/>
              <w:spacing w:before="0" w:after="0" w:line="360" w:lineRule="auto"/>
              <w:textAlignment w:val="auto"/>
              <w:rPr>
                <w:rStyle w:val="50"/>
                <w:rFonts w:ascii="仿宋" w:hAnsi="仿宋" w:eastAsia="仿宋" w:cs="仿宋"/>
                <w:sz w:val="24"/>
                <w:szCs w:val="24"/>
              </w:rPr>
            </w:pPr>
            <w:r>
              <w:rPr>
                <w:rStyle w:val="50"/>
                <w:rFonts w:hint="eastAsia" w:ascii="仿宋" w:hAnsi="仿宋" w:eastAsia="仿宋" w:cs="仿宋"/>
                <w:sz w:val="24"/>
                <w:szCs w:val="24"/>
              </w:rPr>
              <w:t>以联合体形式参加政府采购活动，联合体各方均为中小企业的，联合体视同中小企业。其中，联合体各方均为小微企业的，联合体视同小微企业。</w:t>
            </w:r>
          </w:p>
          <w:p>
            <w:pPr>
              <w:pStyle w:val="49"/>
              <w:keepNext w:val="0"/>
              <w:keepLines w:val="0"/>
              <w:pageBreakBefore w:val="0"/>
              <w:kinsoku/>
              <w:wordWrap/>
              <w:overflowPunct/>
              <w:topLinePunct w:val="0"/>
              <w:bidi w:val="0"/>
              <w:spacing w:before="0" w:after="0" w:line="360" w:lineRule="auto"/>
              <w:textAlignment w:val="auto"/>
              <w:rPr>
                <w:rStyle w:val="50"/>
                <w:rFonts w:ascii="仿宋" w:hAnsi="仿宋" w:eastAsia="仿宋" w:cs="仿宋"/>
                <w:sz w:val="24"/>
                <w:szCs w:val="24"/>
              </w:rPr>
            </w:pPr>
            <w:r>
              <w:rPr>
                <w:rStyle w:val="50"/>
                <w:rFonts w:hint="eastAsia" w:ascii="仿宋" w:hAnsi="仿宋" w:eastAsia="仿宋" w:cs="仿宋"/>
                <w:sz w:val="24"/>
                <w:szCs w:val="24"/>
              </w:rPr>
              <w:t>投标文件中须同时出具《政府采购促进中小企业发展管理办法》【财库（2020）46号】规定的《中小企业声明函》，否则不得享受价格扣除。</w:t>
            </w:r>
          </w:p>
          <w:p>
            <w:pPr>
              <w:pStyle w:val="49"/>
              <w:keepNext w:val="0"/>
              <w:keepLines w:val="0"/>
              <w:pageBreakBefore w:val="0"/>
              <w:kinsoku/>
              <w:wordWrap/>
              <w:overflowPunct/>
              <w:topLinePunct w:val="0"/>
              <w:bidi w:val="0"/>
              <w:spacing w:before="0" w:after="0" w:line="360" w:lineRule="auto"/>
              <w:textAlignment w:val="auto"/>
              <w:rPr>
                <w:rStyle w:val="50"/>
                <w:rFonts w:ascii="仿宋" w:hAnsi="仿宋" w:eastAsia="仿宋" w:cs="仿宋"/>
                <w:sz w:val="24"/>
                <w:szCs w:val="24"/>
              </w:rPr>
            </w:pPr>
            <w:r>
              <w:rPr>
                <w:rStyle w:val="50"/>
                <w:rFonts w:hint="eastAsia" w:ascii="仿宋" w:hAnsi="仿宋" w:eastAsia="仿宋" w:cs="仿宋"/>
                <w:sz w:val="24"/>
                <w:szCs w:val="24"/>
              </w:rPr>
              <w:t>（2）残疾人福利性单位</w:t>
            </w:r>
          </w:p>
          <w:p>
            <w:pPr>
              <w:pStyle w:val="49"/>
              <w:keepNext w:val="0"/>
              <w:keepLines w:val="0"/>
              <w:pageBreakBefore w:val="0"/>
              <w:kinsoku/>
              <w:wordWrap/>
              <w:overflowPunct/>
              <w:topLinePunct w:val="0"/>
              <w:bidi w:val="0"/>
              <w:spacing w:before="0" w:after="0" w:line="360" w:lineRule="auto"/>
              <w:textAlignment w:val="auto"/>
              <w:rPr>
                <w:rStyle w:val="50"/>
                <w:rFonts w:ascii="仿宋" w:hAnsi="仿宋" w:eastAsia="仿宋" w:cs="仿宋"/>
                <w:sz w:val="24"/>
                <w:szCs w:val="24"/>
              </w:rPr>
            </w:pPr>
            <w:r>
              <w:rPr>
                <w:rStyle w:val="50"/>
                <w:rFonts w:hint="eastAsia" w:ascii="仿宋" w:hAnsi="仿宋" w:eastAsia="仿宋" w:cs="仿宋"/>
                <w:sz w:val="24"/>
                <w:szCs w:val="24"/>
              </w:rPr>
              <w:t>符合《关于促进残疾人就业政府采购政策的通知》（财库〔2017〕141号）规定的条件并提供提供《残疾人福利性单位声明函》的残疾人福利性单位视同小型、微型企业；</w:t>
            </w:r>
          </w:p>
          <w:p>
            <w:pPr>
              <w:pStyle w:val="49"/>
              <w:keepNext w:val="0"/>
              <w:keepLines w:val="0"/>
              <w:pageBreakBefore w:val="0"/>
              <w:kinsoku/>
              <w:wordWrap/>
              <w:overflowPunct/>
              <w:topLinePunct w:val="0"/>
              <w:bidi w:val="0"/>
              <w:spacing w:before="0" w:after="0" w:line="360" w:lineRule="auto"/>
              <w:textAlignment w:val="auto"/>
              <w:rPr>
                <w:rStyle w:val="50"/>
                <w:rFonts w:ascii="仿宋" w:hAnsi="仿宋" w:eastAsia="仿宋" w:cs="仿宋"/>
                <w:sz w:val="24"/>
                <w:szCs w:val="24"/>
              </w:rPr>
            </w:pPr>
            <w:r>
              <w:rPr>
                <w:rStyle w:val="50"/>
                <w:rFonts w:hint="eastAsia" w:ascii="仿宋" w:hAnsi="仿宋" w:eastAsia="仿宋" w:cs="仿宋"/>
                <w:sz w:val="24"/>
                <w:szCs w:val="24"/>
              </w:rPr>
              <w:t>（3）监狱企业</w:t>
            </w:r>
          </w:p>
          <w:p>
            <w:pPr>
              <w:pStyle w:val="49"/>
              <w:keepNext w:val="0"/>
              <w:keepLines w:val="0"/>
              <w:pageBreakBefore w:val="0"/>
              <w:kinsoku/>
              <w:wordWrap/>
              <w:overflowPunct/>
              <w:topLinePunct w:val="0"/>
              <w:bidi w:val="0"/>
              <w:spacing w:before="0" w:after="0" w:line="360" w:lineRule="auto"/>
              <w:textAlignment w:val="auto"/>
              <w:rPr>
                <w:rStyle w:val="50"/>
                <w:rFonts w:ascii="仿宋" w:hAnsi="仿宋" w:eastAsia="仿宋" w:cs="仿宋"/>
                <w:sz w:val="24"/>
                <w:szCs w:val="24"/>
              </w:rPr>
            </w:pPr>
            <w:r>
              <w:rPr>
                <w:rStyle w:val="50"/>
                <w:rFonts w:hint="eastAsia" w:ascii="仿宋" w:hAnsi="仿宋" w:eastAsia="仿宋" w:cs="仿宋"/>
                <w:sz w:val="24"/>
                <w:szCs w:val="24"/>
              </w:rPr>
              <w:t>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49"/>
              <w:keepNext w:val="0"/>
              <w:keepLines w:val="0"/>
              <w:pageBreakBefore w:val="0"/>
              <w:kinsoku/>
              <w:wordWrap/>
              <w:overflowPunct/>
              <w:topLinePunct w:val="0"/>
              <w:bidi w:val="0"/>
              <w:spacing w:before="0" w:after="0" w:line="360" w:lineRule="auto"/>
              <w:textAlignment w:val="auto"/>
              <w:rPr>
                <w:rStyle w:val="50"/>
                <w:rFonts w:ascii="仿宋" w:hAnsi="仿宋" w:eastAsia="仿宋" w:cs="仿宋"/>
                <w:sz w:val="24"/>
                <w:szCs w:val="24"/>
              </w:rPr>
            </w:pPr>
            <w:r>
              <w:rPr>
                <w:rStyle w:val="50"/>
                <w:rFonts w:hint="eastAsia" w:ascii="仿宋" w:hAnsi="仿宋" w:eastAsia="仿宋" w:cs="仿宋"/>
                <w:sz w:val="24"/>
                <w:szCs w:val="24"/>
              </w:rPr>
              <w:t>上述（1），（2），（3）政策不重复计算。</w:t>
            </w:r>
          </w:p>
          <w:p>
            <w:pPr>
              <w:pStyle w:val="49"/>
              <w:keepNext w:val="0"/>
              <w:keepLines w:val="0"/>
              <w:pageBreakBefore w:val="0"/>
              <w:kinsoku/>
              <w:wordWrap/>
              <w:overflowPunct/>
              <w:topLinePunct w:val="0"/>
              <w:bidi w:val="0"/>
              <w:spacing w:before="0" w:after="0" w:line="360" w:lineRule="auto"/>
              <w:textAlignment w:val="auto"/>
              <w:rPr>
                <w:rStyle w:val="50"/>
                <w:rFonts w:ascii="仿宋" w:hAnsi="仿宋" w:eastAsia="仿宋" w:cs="仿宋"/>
                <w:sz w:val="24"/>
                <w:szCs w:val="24"/>
              </w:rPr>
            </w:pPr>
            <w:r>
              <w:rPr>
                <w:rStyle w:val="50"/>
                <w:rFonts w:hint="eastAsia" w:ascii="仿宋" w:hAnsi="仿宋" w:eastAsia="仿宋" w:cs="仿宋"/>
                <w:sz w:val="24"/>
                <w:szCs w:val="24"/>
              </w:rPr>
              <w:t>2.价格扣除：</w:t>
            </w:r>
          </w:p>
          <w:p>
            <w:pPr>
              <w:pStyle w:val="49"/>
              <w:keepNext w:val="0"/>
              <w:keepLines w:val="0"/>
              <w:pageBreakBefore w:val="0"/>
              <w:kinsoku/>
              <w:wordWrap/>
              <w:overflowPunct/>
              <w:topLinePunct w:val="0"/>
              <w:bidi w:val="0"/>
              <w:spacing w:before="0" w:after="0" w:line="360" w:lineRule="auto"/>
              <w:textAlignment w:val="auto"/>
              <w:rPr>
                <w:rStyle w:val="50"/>
                <w:rFonts w:hAnsi="宋体" w:cs="宋体"/>
                <w:sz w:val="24"/>
                <w:szCs w:val="24"/>
              </w:rPr>
            </w:pPr>
            <w:r>
              <w:rPr>
                <w:rStyle w:val="50"/>
                <w:rFonts w:hint="eastAsia" w:ascii="仿宋" w:hAnsi="仿宋" w:eastAsia="仿宋" w:cs="仿宋"/>
                <w:sz w:val="24"/>
                <w:szCs w:val="24"/>
              </w:rPr>
              <w:t>本项目对符合规定的小微企业（含小型企业）报价给予</w:t>
            </w:r>
            <w:r>
              <w:rPr>
                <w:rStyle w:val="50"/>
                <w:rFonts w:hint="eastAsia" w:ascii="仿宋" w:hAnsi="仿宋" w:eastAsia="仿宋" w:cs="仿宋"/>
                <w:sz w:val="24"/>
                <w:szCs w:val="24"/>
                <w:u w:val="single"/>
              </w:rPr>
              <w:t>10%</w:t>
            </w:r>
            <w:r>
              <w:rPr>
                <w:rStyle w:val="50"/>
                <w:rFonts w:hint="eastAsia" w:ascii="仿宋" w:hAnsi="仿宋" w:eastAsia="仿宋" w:cs="仿宋"/>
                <w:sz w:val="24"/>
                <w:szCs w:val="24"/>
              </w:rPr>
              <w:t>的扣除</w:t>
            </w:r>
            <w:r>
              <w:rPr>
                <w:rStyle w:val="50"/>
                <w:rFonts w:hint="eastAsia" w:hAnsi="宋体" w:cs="宋体"/>
                <w:sz w:val="24"/>
                <w:szCs w:val="24"/>
              </w:rPr>
              <w:t>。</w:t>
            </w:r>
          </w:p>
          <w:p>
            <w:pPr>
              <w:pStyle w:val="49"/>
              <w:keepNext w:val="0"/>
              <w:keepLines w:val="0"/>
              <w:pageBreakBefore w:val="0"/>
              <w:kinsoku/>
              <w:wordWrap/>
              <w:overflowPunct/>
              <w:topLinePunct w:val="0"/>
              <w:bidi w:val="0"/>
              <w:spacing w:before="0" w:after="0" w:line="360" w:lineRule="auto"/>
              <w:textAlignment w:val="auto"/>
              <w:rPr>
                <w:rFonts w:hint="eastAsia" w:ascii="仿宋" w:hAnsi="仿宋" w:eastAsia="仿宋" w:cs="仿宋"/>
                <w:color w:val="000000"/>
                <w:spacing w:val="0"/>
                <w:szCs w:val="24"/>
                <w:highlight w:val="none"/>
                <w:shd w:val="clear" w:color="auto" w:fill="FFFFFF"/>
              </w:rPr>
            </w:pPr>
            <w:r>
              <w:rPr>
                <w:rFonts w:hint="eastAsia" w:ascii="仿宋" w:hAnsi="仿宋" w:eastAsia="仿宋" w:cs="仿宋"/>
                <w:szCs w:val="24"/>
              </w:rPr>
              <w:t>3</w:t>
            </w:r>
            <w:r>
              <w:rPr>
                <w:rFonts w:hint="eastAsia" w:ascii="仿宋" w:hAnsi="仿宋" w:eastAsia="仿宋" w:cs="仿宋"/>
                <w:szCs w:val="24"/>
                <w:highlight w:val="none"/>
              </w:rPr>
              <w:t>.依据2011年300号中小企业划分标准，</w:t>
            </w:r>
            <w:r>
              <w:rPr>
                <w:rFonts w:hint="eastAsia" w:ascii="仿宋" w:hAnsi="仿宋" w:eastAsia="仿宋" w:cs="仿宋"/>
                <w:b w:val="0"/>
                <w:bCs/>
                <w:szCs w:val="24"/>
                <w:highlight w:val="none"/>
                <w:u w:val="none"/>
              </w:rPr>
              <w:t>行业属性为</w:t>
            </w:r>
            <w:r>
              <w:rPr>
                <w:rFonts w:hint="eastAsia" w:ascii="仿宋" w:hAnsi="仿宋" w:eastAsia="仿宋" w:cs="仿宋"/>
                <w:b/>
                <w:bCs w:val="0"/>
                <w:szCs w:val="24"/>
                <w:highlight w:val="none"/>
                <w:u w:val="single"/>
                <w:lang w:eastAsia="zh-CN"/>
              </w:rPr>
              <w:t>信息传输业</w:t>
            </w:r>
            <w:r>
              <w:rPr>
                <w:rFonts w:hint="eastAsia" w:ascii="仿宋" w:hAnsi="仿宋" w:eastAsia="仿宋" w:cs="仿宋"/>
                <w:b w:val="0"/>
                <w:bCs/>
                <w:szCs w:val="24"/>
                <w:highlight w:val="none"/>
                <w:u w:val="none"/>
              </w:rPr>
              <w:t>的企业，在本项目中可享受符合政策的价格扣除。</w:t>
            </w:r>
          </w:p>
          <w:p>
            <w:pPr>
              <w:pStyle w:val="43"/>
              <w:keepNext w:val="0"/>
              <w:keepLines w:val="0"/>
              <w:pageBreakBefore w:val="0"/>
              <w:widowControl w:val="0"/>
              <w:kinsoku/>
              <w:wordWrap/>
              <w:overflowPunct/>
              <w:topLinePunct w:val="0"/>
              <w:bidi w:val="0"/>
              <w:adjustRightInd w:val="0"/>
              <w:snapToGrid w:val="0"/>
              <w:spacing w:line="360" w:lineRule="auto"/>
              <w:jc w:val="both"/>
              <w:textAlignment w:val="auto"/>
              <w:rPr>
                <w:rFonts w:hint="default" w:ascii="仿宋" w:hAnsi="仿宋" w:eastAsia="仿宋" w:cs="仿宋"/>
                <w:spacing w:val="6"/>
                <w:szCs w:val="21"/>
              </w:rPr>
            </w:pPr>
            <w:r>
              <w:rPr>
                <w:rFonts w:ascii="仿宋" w:hAnsi="仿宋" w:eastAsia="仿宋" w:cs="仿宋"/>
                <w:spacing w:val="6"/>
                <w:szCs w:val="21"/>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49"/>
              <w:keepNext w:val="0"/>
              <w:keepLines w:val="0"/>
              <w:pageBreakBefore w:val="0"/>
              <w:kinsoku/>
              <w:wordWrap/>
              <w:overflowPunct/>
              <w:topLinePunct w:val="0"/>
              <w:bidi w:val="0"/>
              <w:spacing w:before="0" w:after="0" w:line="360" w:lineRule="auto"/>
              <w:textAlignment w:val="auto"/>
              <w:rPr>
                <w:rStyle w:val="50"/>
                <w:rFonts w:ascii="仿宋" w:hAnsi="仿宋" w:eastAsia="仿宋" w:cs="仿宋"/>
                <w:sz w:val="24"/>
                <w:szCs w:val="24"/>
              </w:rPr>
            </w:pPr>
            <w:r>
              <w:rPr>
                <w:rStyle w:val="50"/>
                <w:rFonts w:hint="eastAsia" w:ascii="仿宋" w:hAnsi="仿宋" w:eastAsia="仿宋" w:cs="仿宋"/>
                <w:sz w:val="24"/>
                <w:szCs w:val="24"/>
                <w:highlight w:val="none"/>
              </w:rPr>
              <w:t>(注：未提供以上材料的，均不给予认可）。</w:t>
            </w:r>
          </w:p>
        </w:tc>
      </w:tr>
      <w:tr>
        <w:tblPrEx>
          <w:tblCellMar>
            <w:top w:w="0" w:type="dxa"/>
            <w:left w:w="0" w:type="dxa"/>
            <w:bottom w:w="0" w:type="dxa"/>
            <w:right w:w="0" w:type="dxa"/>
          </w:tblCellMar>
        </w:tblPrEx>
        <w:trPr>
          <w:trHeight w:val="567" w:hRule="atLeast"/>
          <w:jc w:val="center"/>
        </w:trPr>
        <w:tc>
          <w:tcPr>
            <w:tcW w:w="57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jc w:val="center"/>
              <w:textAlignment w:val="auto"/>
              <w:rPr>
                <w:rStyle w:val="50"/>
                <w:rFonts w:ascii="仿宋" w:hAnsi="仿宋" w:eastAsia="仿宋" w:cs="仿宋"/>
                <w:sz w:val="24"/>
                <w:szCs w:val="24"/>
              </w:rPr>
            </w:pPr>
            <w:r>
              <w:rPr>
                <w:rStyle w:val="50"/>
                <w:rFonts w:hint="eastAsia" w:ascii="仿宋" w:hAnsi="仿宋" w:eastAsia="仿宋" w:cs="仿宋"/>
                <w:sz w:val="24"/>
                <w:szCs w:val="24"/>
              </w:rPr>
              <w:t>2</w:t>
            </w:r>
            <w:r>
              <w:rPr>
                <w:rStyle w:val="50"/>
                <w:rFonts w:hint="eastAsia" w:ascii="仿宋" w:hAnsi="仿宋" w:eastAsia="仿宋" w:cs="仿宋"/>
                <w:sz w:val="24"/>
                <w:szCs w:val="24"/>
                <w:lang w:val="en-US"/>
              </w:rPr>
              <w:t>7</w:t>
            </w:r>
          </w:p>
        </w:tc>
        <w:tc>
          <w:tcPr>
            <w:tcW w:w="17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jc w:val="center"/>
              <w:textAlignment w:val="auto"/>
              <w:rPr>
                <w:rStyle w:val="50"/>
                <w:rFonts w:ascii="仿宋" w:hAnsi="仿宋" w:eastAsia="仿宋" w:cs="仿宋"/>
                <w:sz w:val="24"/>
                <w:szCs w:val="24"/>
              </w:rPr>
            </w:pPr>
            <w:r>
              <w:rPr>
                <w:rStyle w:val="50"/>
                <w:rFonts w:hint="eastAsia" w:ascii="仿宋" w:hAnsi="仿宋" w:eastAsia="仿宋" w:cs="仿宋"/>
                <w:sz w:val="24"/>
                <w:szCs w:val="24"/>
              </w:rPr>
              <w:t>环境标志产品</w:t>
            </w:r>
          </w:p>
          <w:p>
            <w:pPr>
              <w:pStyle w:val="49"/>
              <w:keepNext w:val="0"/>
              <w:keepLines w:val="0"/>
              <w:pageBreakBefore w:val="0"/>
              <w:kinsoku/>
              <w:wordWrap/>
              <w:overflowPunct/>
              <w:topLinePunct w:val="0"/>
              <w:bidi w:val="0"/>
              <w:spacing w:before="0" w:after="0" w:line="360" w:lineRule="auto"/>
              <w:jc w:val="center"/>
              <w:textAlignment w:val="auto"/>
              <w:rPr>
                <w:rStyle w:val="50"/>
                <w:rFonts w:ascii="仿宋" w:hAnsi="仿宋" w:eastAsia="仿宋" w:cs="仿宋"/>
                <w:sz w:val="24"/>
                <w:szCs w:val="24"/>
              </w:rPr>
            </w:pPr>
            <w:r>
              <w:rPr>
                <w:rStyle w:val="50"/>
                <w:rFonts w:hint="eastAsia" w:ascii="仿宋" w:hAnsi="仿宋" w:eastAsia="仿宋" w:cs="仿宋"/>
                <w:sz w:val="24"/>
                <w:szCs w:val="24"/>
              </w:rPr>
              <w:t>节能产品</w:t>
            </w:r>
          </w:p>
        </w:tc>
        <w:tc>
          <w:tcPr>
            <w:tcW w:w="6748" w:type="dxa"/>
            <w:tcBorders>
              <w:top w:val="single" w:color="auto" w:sz="4" w:space="0"/>
              <w:left w:val="nil"/>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textAlignment w:val="auto"/>
              <w:rPr>
                <w:rStyle w:val="50"/>
                <w:rFonts w:ascii="仿宋" w:hAnsi="仿宋" w:eastAsia="仿宋" w:cs="仿宋"/>
                <w:sz w:val="24"/>
                <w:szCs w:val="24"/>
              </w:rPr>
            </w:pPr>
            <w:r>
              <w:rPr>
                <w:rStyle w:val="50"/>
                <w:rFonts w:hint="eastAsia" w:ascii="仿宋" w:hAnsi="仿宋" w:eastAsia="仿宋" w:cs="仿宋"/>
                <w:sz w:val="24"/>
                <w:szCs w:val="24"/>
              </w:rPr>
              <w:t>优先采购环境标志产品政策，节能产品政策</w:t>
            </w:r>
          </w:p>
          <w:p>
            <w:pPr>
              <w:pStyle w:val="49"/>
              <w:keepNext w:val="0"/>
              <w:keepLines w:val="0"/>
              <w:pageBreakBefore w:val="0"/>
              <w:kinsoku/>
              <w:wordWrap/>
              <w:overflowPunct/>
              <w:topLinePunct w:val="0"/>
              <w:bidi w:val="0"/>
              <w:spacing w:before="0" w:after="0" w:line="360" w:lineRule="auto"/>
              <w:textAlignment w:val="auto"/>
              <w:rPr>
                <w:rStyle w:val="50"/>
                <w:rFonts w:ascii="仿宋" w:hAnsi="仿宋" w:eastAsia="仿宋" w:cs="仿宋"/>
                <w:sz w:val="24"/>
                <w:szCs w:val="24"/>
              </w:rPr>
            </w:pPr>
            <w:r>
              <w:rPr>
                <w:rStyle w:val="50"/>
                <w:rFonts w:hint="eastAsia" w:ascii="仿宋" w:hAnsi="仿宋" w:eastAsia="仿宋" w:cs="仿宋"/>
                <w:sz w:val="24"/>
                <w:szCs w:val="24"/>
              </w:rPr>
              <w:fldChar w:fldCharType="begin"/>
            </w:r>
            <w:r>
              <w:rPr>
                <w:rStyle w:val="50"/>
                <w:rFonts w:hint="eastAsia" w:ascii="仿宋" w:hAnsi="仿宋" w:eastAsia="仿宋" w:cs="仿宋"/>
                <w:sz w:val="24"/>
                <w:szCs w:val="24"/>
              </w:rPr>
              <w:instrText xml:space="preserve"> eq \o\ac(</w:instrText>
            </w:r>
            <w:r>
              <w:rPr>
                <w:rStyle w:val="50"/>
                <w:rFonts w:hint="eastAsia" w:ascii="仿宋" w:hAnsi="仿宋" w:eastAsia="仿宋" w:cs="仿宋"/>
                <w:position w:val="-4"/>
                <w:sz w:val="24"/>
                <w:szCs w:val="24"/>
              </w:rPr>
              <w:instrText xml:space="preserve">□</w:instrText>
            </w:r>
            <w:r>
              <w:rPr>
                <w:rStyle w:val="50"/>
                <w:rFonts w:hint="eastAsia" w:ascii="仿宋" w:hAnsi="仿宋" w:eastAsia="仿宋" w:cs="仿宋"/>
                <w:sz w:val="24"/>
                <w:szCs w:val="24"/>
              </w:rPr>
              <w:instrText xml:space="preserve">)</w:instrText>
            </w:r>
            <w:r>
              <w:rPr>
                <w:rStyle w:val="50"/>
                <w:rFonts w:hint="eastAsia" w:ascii="仿宋" w:hAnsi="仿宋" w:eastAsia="仿宋" w:cs="仿宋"/>
                <w:sz w:val="24"/>
                <w:szCs w:val="24"/>
              </w:rPr>
              <w:fldChar w:fldCharType="end"/>
            </w:r>
            <w:r>
              <w:rPr>
                <w:rStyle w:val="50"/>
                <w:rFonts w:hint="eastAsia" w:ascii="仿宋" w:hAnsi="仿宋" w:eastAsia="仿宋" w:cs="仿宋"/>
                <w:sz w:val="24"/>
                <w:szCs w:val="24"/>
              </w:rPr>
              <w:t xml:space="preserve">适用  </w:t>
            </w:r>
            <w:r>
              <w:rPr>
                <w:rStyle w:val="50"/>
                <w:rFonts w:hint="eastAsia" w:ascii="仿宋" w:hAnsi="仿宋" w:eastAsia="仿宋" w:cs="仿宋"/>
                <w:sz w:val="24"/>
                <w:szCs w:val="24"/>
              </w:rPr>
              <w:fldChar w:fldCharType="begin"/>
            </w:r>
            <w:r>
              <w:rPr>
                <w:rStyle w:val="50"/>
                <w:rFonts w:hint="eastAsia" w:ascii="仿宋" w:hAnsi="仿宋" w:eastAsia="仿宋" w:cs="仿宋"/>
                <w:sz w:val="24"/>
                <w:szCs w:val="24"/>
              </w:rPr>
              <w:instrText xml:space="preserve"> eq \o\ac(</w:instrText>
            </w:r>
            <w:r>
              <w:rPr>
                <w:rStyle w:val="50"/>
                <w:rFonts w:hint="eastAsia" w:ascii="仿宋" w:hAnsi="仿宋" w:eastAsia="仿宋" w:cs="仿宋"/>
                <w:position w:val="-4"/>
                <w:sz w:val="24"/>
                <w:szCs w:val="24"/>
              </w:rPr>
              <w:instrText xml:space="preserve">□,</w:instrText>
            </w:r>
            <w:r>
              <w:rPr>
                <w:rStyle w:val="50"/>
                <w:rFonts w:hint="eastAsia" w:ascii="仿宋" w:hAnsi="仿宋" w:eastAsia="仿宋" w:cs="仿宋"/>
                <w:sz w:val="24"/>
                <w:szCs w:val="24"/>
              </w:rPr>
              <w:instrText xml:space="preserve">√)</w:instrText>
            </w:r>
            <w:r>
              <w:rPr>
                <w:rStyle w:val="50"/>
                <w:rFonts w:hint="eastAsia" w:ascii="仿宋" w:hAnsi="仿宋" w:eastAsia="仿宋" w:cs="仿宋"/>
                <w:sz w:val="24"/>
                <w:szCs w:val="24"/>
              </w:rPr>
              <w:fldChar w:fldCharType="end"/>
            </w:r>
            <w:r>
              <w:rPr>
                <w:rStyle w:val="50"/>
                <w:rFonts w:hint="eastAsia" w:ascii="仿宋" w:hAnsi="仿宋" w:eastAsia="仿宋" w:cs="仿宋"/>
                <w:sz w:val="24"/>
                <w:szCs w:val="24"/>
              </w:rPr>
              <w:t xml:space="preserve">不适用  </w:t>
            </w:r>
          </w:p>
          <w:p>
            <w:pPr>
              <w:pStyle w:val="49"/>
              <w:keepNext w:val="0"/>
              <w:keepLines w:val="0"/>
              <w:pageBreakBefore w:val="0"/>
              <w:kinsoku/>
              <w:wordWrap/>
              <w:overflowPunct/>
              <w:topLinePunct w:val="0"/>
              <w:bidi w:val="0"/>
              <w:spacing w:before="0" w:after="0" w:line="360" w:lineRule="auto"/>
              <w:textAlignment w:val="auto"/>
              <w:rPr>
                <w:rStyle w:val="50"/>
                <w:rFonts w:ascii="仿宋" w:hAnsi="仿宋" w:eastAsia="仿宋" w:cs="仿宋"/>
                <w:sz w:val="24"/>
                <w:szCs w:val="24"/>
              </w:rPr>
            </w:pPr>
            <w:r>
              <w:rPr>
                <w:rStyle w:val="50"/>
                <w:rFonts w:hint="eastAsia" w:ascii="仿宋" w:hAnsi="仿宋" w:eastAsia="仿宋" w:cs="仿宋"/>
                <w:sz w:val="24"/>
                <w:szCs w:val="24"/>
              </w:rPr>
              <w:t>提供中国政府采购网（</w:t>
            </w:r>
            <w:r>
              <w:fldChar w:fldCharType="begin"/>
            </w:r>
            <w:r>
              <w:instrText xml:space="preserve"> HYPERLINK "http://www.ccgp.gov.cn/jnhb/jnhbqd/" </w:instrText>
            </w:r>
            <w:r>
              <w:fldChar w:fldCharType="separate"/>
            </w:r>
            <w:r>
              <w:rPr>
                <w:rStyle w:val="50"/>
                <w:rFonts w:hint="eastAsia" w:ascii="仿宋" w:hAnsi="仿宋" w:eastAsia="仿宋" w:cs="仿宋"/>
                <w:sz w:val="24"/>
                <w:szCs w:val="24"/>
              </w:rPr>
              <w:t>节能环保清单-中国政府采购网 (ccgp.gov.cn)</w:t>
            </w:r>
            <w:r>
              <w:rPr>
                <w:rStyle w:val="50"/>
                <w:rFonts w:hint="eastAsia" w:ascii="仿宋" w:hAnsi="仿宋" w:eastAsia="仿宋" w:cs="仿宋"/>
                <w:sz w:val="24"/>
                <w:szCs w:val="24"/>
              </w:rPr>
              <w:fldChar w:fldCharType="end"/>
            </w:r>
            <w:r>
              <w:rPr>
                <w:rStyle w:val="50"/>
                <w:rFonts w:hint="eastAsia" w:ascii="仿宋" w:hAnsi="仿宋" w:eastAsia="仿宋" w:cs="仿宋"/>
                <w:sz w:val="24"/>
                <w:szCs w:val="24"/>
              </w:rPr>
              <w:t>）网页查询文件</w:t>
            </w:r>
          </w:p>
        </w:tc>
      </w:tr>
      <w:tr>
        <w:tblPrEx>
          <w:tblCellMar>
            <w:top w:w="0" w:type="dxa"/>
            <w:left w:w="0" w:type="dxa"/>
            <w:bottom w:w="0" w:type="dxa"/>
            <w:right w:w="0" w:type="dxa"/>
          </w:tblCellMar>
        </w:tblPrEx>
        <w:trPr>
          <w:trHeight w:val="567" w:hRule="atLeast"/>
          <w:jc w:val="center"/>
        </w:trPr>
        <w:tc>
          <w:tcPr>
            <w:tcW w:w="57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jc w:val="center"/>
              <w:textAlignment w:val="auto"/>
              <w:rPr>
                <w:rStyle w:val="50"/>
                <w:rFonts w:hint="default" w:ascii="仿宋" w:hAnsi="仿宋" w:eastAsia="仿宋" w:cs="仿宋"/>
                <w:sz w:val="24"/>
                <w:szCs w:val="24"/>
                <w:lang w:val="en-US"/>
              </w:rPr>
            </w:pPr>
            <w:r>
              <w:rPr>
                <w:rStyle w:val="50"/>
                <w:rFonts w:hint="eastAsia" w:ascii="仿宋" w:hAnsi="仿宋" w:eastAsia="仿宋" w:cs="仿宋"/>
                <w:sz w:val="24"/>
                <w:szCs w:val="24"/>
                <w:lang w:val="en-US"/>
              </w:rPr>
              <w:t>28</w:t>
            </w:r>
          </w:p>
        </w:tc>
        <w:tc>
          <w:tcPr>
            <w:tcW w:w="17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jc w:val="center"/>
              <w:textAlignment w:val="auto"/>
              <w:rPr>
                <w:rStyle w:val="50"/>
                <w:rFonts w:ascii="仿宋" w:hAnsi="仿宋" w:eastAsia="仿宋" w:cs="仿宋"/>
                <w:sz w:val="24"/>
                <w:szCs w:val="24"/>
              </w:rPr>
            </w:pPr>
            <w:r>
              <w:rPr>
                <w:rStyle w:val="50"/>
                <w:rFonts w:hint="eastAsia" w:ascii="仿宋" w:hAnsi="仿宋" w:eastAsia="仿宋" w:cs="仿宋"/>
                <w:sz w:val="24"/>
                <w:szCs w:val="24"/>
              </w:rPr>
              <w:t>质疑</w:t>
            </w:r>
          </w:p>
        </w:tc>
        <w:tc>
          <w:tcPr>
            <w:tcW w:w="6748" w:type="dxa"/>
            <w:tcBorders>
              <w:top w:val="single" w:color="auto" w:sz="4" w:space="0"/>
              <w:left w:val="nil"/>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textAlignment w:val="auto"/>
              <w:rPr>
                <w:rStyle w:val="50"/>
                <w:rFonts w:ascii="仿宋" w:hAnsi="仿宋" w:eastAsia="仿宋" w:cs="仿宋"/>
                <w:sz w:val="24"/>
                <w:szCs w:val="24"/>
              </w:rPr>
            </w:pPr>
            <w:r>
              <w:rPr>
                <w:rStyle w:val="50"/>
                <w:rFonts w:hint="eastAsia" w:ascii="仿宋" w:hAnsi="仿宋" w:eastAsia="仿宋" w:cs="仿宋"/>
                <w:sz w:val="24"/>
                <w:szCs w:val="24"/>
              </w:rPr>
              <w:t>根据《中华人民共和国政府采购法》第五十二条的规定，投标人认为采购文件、采购过程和中标、成交结果使自己的权益受到损害的，可以在知道或者应知其权益受到损害之日起七个工作日内，以书面形式向采购人、采购代理机构提出质疑。</w:t>
            </w:r>
          </w:p>
          <w:p>
            <w:pPr>
              <w:pStyle w:val="49"/>
              <w:keepNext w:val="0"/>
              <w:keepLines w:val="0"/>
              <w:pageBreakBefore w:val="0"/>
              <w:kinsoku/>
              <w:wordWrap/>
              <w:overflowPunct/>
              <w:topLinePunct w:val="0"/>
              <w:bidi w:val="0"/>
              <w:spacing w:before="0" w:after="0" w:line="360" w:lineRule="auto"/>
              <w:textAlignment w:val="auto"/>
              <w:rPr>
                <w:rStyle w:val="50"/>
                <w:rFonts w:ascii="仿宋" w:hAnsi="仿宋" w:eastAsia="仿宋" w:cs="仿宋"/>
                <w:sz w:val="24"/>
                <w:szCs w:val="24"/>
              </w:rPr>
            </w:pPr>
            <w:r>
              <w:rPr>
                <w:rStyle w:val="50"/>
                <w:rFonts w:hint="eastAsia" w:ascii="仿宋" w:hAnsi="仿宋" w:eastAsia="仿宋" w:cs="仿宋"/>
                <w:sz w:val="24"/>
                <w:szCs w:val="24"/>
              </w:rPr>
              <w:t>政府采购法第五十二条规定的投标人应知其权益受到损害之日，是指：</w:t>
            </w:r>
          </w:p>
          <w:p>
            <w:pPr>
              <w:pStyle w:val="49"/>
              <w:keepNext w:val="0"/>
              <w:keepLines w:val="0"/>
              <w:pageBreakBefore w:val="0"/>
              <w:kinsoku/>
              <w:wordWrap/>
              <w:overflowPunct/>
              <w:topLinePunct w:val="0"/>
              <w:bidi w:val="0"/>
              <w:spacing w:before="0" w:after="0" w:line="360" w:lineRule="auto"/>
              <w:textAlignment w:val="auto"/>
              <w:rPr>
                <w:rStyle w:val="50"/>
                <w:rFonts w:ascii="仿宋" w:hAnsi="仿宋" w:eastAsia="仿宋" w:cs="仿宋"/>
                <w:sz w:val="24"/>
                <w:szCs w:val="24"/>
              </w:rPr>
            </w:pPr>
            <w:r>
              <w:rPr>
                <w:rStyle w:val="50"/>
                <w:rFonts w:hint="eastAsia" w:ascii="仿宋" w:hAnsi="仿宋" w:eastAsia="仿宋" w:cs="仿宋"/>
                <w:sz w:val="24"/>
                <w:szCs w:val="24"/>
              </w:rPr>
              <w:t>（一）对可以质疑的采购文件提出质疑的，为收到采购文件之日或者采购文件公告期限届满之日；</w:t>
            </w:r>
          </w:p>
          <w:p>
            <w:pPr>
              <w:pStyle w:val="49"/>
              <w:keepNext w:val="0"/>
              <w:keepLines w:val="0"/>
              <w:pageBreakBefore w:val="0"/>
              <w:kinsoku/>
              <w:wordWrap/>
              <w:overflowPunct/>
              <w:topLinePunct w:val="0"/>
              <w:bidi w:val="0"/>
              <w:spacing w:before="0" w:after="0" w:line="360" w:lineRule="auto"/>
              <w:textAlignment w:val="auto"/>
              <w:rPr>
                <w:rStyle w:val="50"/>
                <w:rFonts w:ascii="仿宋" w:hAnsi="仿宋" w:eastAsia="仿宋" w:cs="仿宋"/>
                <w:sz w:val="24"/>
                <w:szCs w:val="24"/>
              </w:rPr>
            </w:pPr>
            <w:r>
              <w:rPr>
                <w:rStyle w:val="50"/>
                <w:rFonts w:hint="eastAsia" w:ascii="仿宋" w:hAnsi="仿宋" w:eastAsia="仿宋" w:cs="仿宋"/>
                <w:sz w:val="24"/>
                <w:szCs w:val="24"/>
              </w:rPr>
              <w:t>（二）对采购过程提出质疑的，为各采购程序环节结束之日；</w:t>
            </w:r>
          </w:p>
          <w:p>
            <w:pPr>
              <w:pStyle w:val="49"/>
              <w:keepNext w:val="0"/>
              <w:keepLines w:val="0"/>
              <w:pageBreakBefore w:val="0"/>
              <w:kinsoku/>
              <w:wordWrap/>
              <w:overflowPunct/>
              <w:topLinePunct w:val="0"/>
              <w:bidi w:val="0"/>
              <w:spacing w:before="0" w:after="0" w:line="360" w:lineRule="auto"/>
              <w:textAlignment w:val="auto"/>
              <w:rPr>
                <w:rStyle w:val="50"/>
                <w:rFonts w:ascii="仿宋" w:hAnsi="仿宋" w:eastAsia="仿宋" w:cs="仿宋"/>
                <w:sz w:val="24"/>
                <w:szCs w:val="24"/>
              </w:rPr>
            </w:pPr>
            <w:r>
              <w:rPr>
                <w:rStyle w:val="50"/>
                <w:rFonts w:hint="eastAsia" w:ascii="仿宋" w:hAnsi="仿宋" w:eastAsia="仿宋" w:cs="仿宋"/>
                <w:sz w:val="24"/>
                <w:szCs w:val="24"/>
              </w:rPr>
              <w:t>（三）对中标或者成交结果提出质疑的，为中标或者成交结果公告期限届满之日。</w:t>
            </w:r>
          </w:p>
          <w:p>
            <w:pPr>
              <w:pStyle w:val="49"/>
              <w:keepNext w:val="0"/>
              <w:keepLines w:val="0"/>
              <w:pageBreakBefore w:val="0"/>
              <w:kinsoku/>
              <w:wordWrap/>
              <w:overflowPunct/>
              <w:topLinePunct w:val="0"/>
              <w:bidi w:val="0"/>
              <w:spacing w:before="0" w:after="0" w:line="360" w:lineRule="auto"/>
              <w:textAlignment w:val="auto"/>
              <w:rPr>
                <w:rStyle w:val="50"/>
                <w:rFonts w:ascii="仿宋" w:hAnsi="仿宋" w:eastAsia="仿宋" w:cs="仿宋"/>
                <w:sz w:val="24"/>
                <w:szCs w:val="24"/>
              </w:rPr>
            </w:pPr>
            <w:r>
              <w:rPr>
                <w:rStyle w:val="50"/>
                <w:rFonts w:hint="eastAsia" w:ascii="仿宋" w:hAnsi="仿宋" w:eastAsia="仿宋" w:cs="仿宋"/>
                <w:sz w:val="24"/>
                <w:szCs w:val="24"/>
              </w:rPr>
              <w:t>根据《政府采购质疑和投诉办法》第十三条，采购人、采购代理机构不得拒收质疑投标人在法定质疑期内发出的质疑函，应当在收到质疑函后7个工作日内作出答复，并以书面形式通知质疑投标人和其他有关投标人。</w:t>
            </w:r>
          </w:p>
          <w:p>
            <w:pPr>
              <w:pStyle w:val="49"/>
              <w:keepNext w:val="0"/>
              <w:keepLines w:val="0"/>
              <w:pageBreakBefore w:val="0"/>
              <w:kinsoku/>
              <w:wordWrap/>
              <w:overflowPunct/>
              <w:topLinePunct w:val="0"/>
              <w:bidi w:val="0"/>
              <w:spacing w:before="0" w:after="0" w:line="360" w:lineRule="auto"/>
              <w:textAlignment w:val="auto"/>
              <w:rPr>
                <w:rStyle w:val="50"/>
                <w:rFonts w:ascii="仿宋" w:hAnsi="仿宋" w:eastAsia="仿宋" w:cs="仿宋"/>
                <w:sz w:val="24"/>
                <w:szCs w:val="24"/>
              </w:rPr>
            </w:pPr>
            <w:r>
              <w:rPr>
                <w:rStyle w:val="50"/>
                <w:rFonts w:hint="eastAsia" w:ascii="仿宋" w:hAnsi="仿宋" w:eastAsia="仿宋" w:cs="仿宋"/>
                <w:sz w:val="24"/>
                <w:szCs w:val="24"/>
              </w:rPr>
              <w:t>质疑格式：（</w:t>
            </w:r>
            <w:r>
              <w:fldChar w:fldCharType="begin"/>
            </w:r>
            <w:r>
              <w:instrText xml:space="preserve"> HYPERLINK "http://www.ccgp.gov.cn/" </w:instrText>
            </w:r>
            <w:r>
              <w:fldChar w:fldCharType="separate"/>
            </w:r>
            <w:r>
              <w:rPr>
                <w:rStyle w:val="50"/>
                <w:rFonts w:hint="eastAsia" w:ascii="仿宋" w:hAnsi="仿宋" w:eastAsia="仿宋" w:cs="仿宋"/>
                <w:sz w:val="24"/>
                <w:szCs w:val="24"/>
              </w:rPr>
              <w:t>中国政府采购网 (ccgp.gov.cn)</w:t>
            </w:r>
            <w:r>
              <w:rPr>
                <w:rStyle w:val="50"/>
                <w:rFonts w:hint="eastAsia" w:ascii="仿宋" w:hAnsi="仿宋" w:eastAsia="仿宋" w:cs="仿宋"/>
                <w:sz w:val="24"/>
                <w:szCs w:val="24"/>
              </w:rPr>
              <w:fldChar w:fldCharType="end"/>
            </w:r>
            <w:r>
              <w:rPr>
                <w:rStyle w:val="50"/>
                <w:rFonts w:hint="eastAsia" w:ascii="仿宋" w:hAnsi="仿宋" w:eastAsia="仿宋" w:cs="仿宋"/>
                <w:sz w:val="24"/>
                <w:szCs w:val="24"/>
              </w:rPr>
              <w:t>）下载专区下载</w:t>
            </w:r>
          </w:p>
          <w:p>
            <w:pPr>
              <w:pStyle w:val="49"/>
              <w:keepNext w:val="0"/>
              <w:keepLines w:val="0"/>
              <w:pageBreakBefore w:val="0"/>
              <w:kinsoku/>
              <w:wordWrap/>
              <w:overflowPunct/>
              <w:topLinePunct w:val="0"/>
              <w:bidi w:val="0"/>
              <w:spacing w:before="0" w:after="0" w:line="360" w:lineRule="auto"/>
              <w:textAlignment w:val="auto"/>
              <w:rPr>
                <w:rStyle w:val="50"/>
                <w:rFonts w:ascii="仿宋" w:hAnsi="仿宋" w:eastAsia="仿宋" w:cs="仿宋"/>
                <w:sz w:val="24"/>
                <w:szCs w:val="24"/>
              </w:rPr>
            </w:pPr>
            <w:r>
              <w:rPr>
                <w:rStyle w:val="50"/>
                <w:rFonts w:hint="eastAsia" w:ascii="仿宋" w:hAnsi="仿宋" w:eastAsia="仿宋" w:cs="仿宋"/>
                <w:sz w:val="24"/>
                <w:szCs w:val="24"/>
              </w:rPr>
              <w:t>联系人：杨慧</w:t>
            </w:r>
          </w:p>
          <w:p>
            <w:pPr>
              <w:pStyle w:val="49"/>
              <w:keepNext w:val="0"/>
              <w:keepLines w:val="0"/>
              <w:pageBreakBefore w:val="0"/>
              <w:kinsoku/>
              <w:wordWrap/>
              <w:overflowPunct/>
              <w:topLinePunct w:val="0"/>
              <w:bidi w:val="0"/>
              <w:spacing w:before="0" w:after="0" w:line="360" w:lineRule="auto"/>
              <w:textAlignment w:val="auto"/>
              <w:rPr>
                <w:rStyle w:val="50"/>
                <w:rFonts w:ascii="仿宋" w:hAnsi="仿宋" w:eastAsia="仿宋" w:cs="仿宋"/>
                <w:sz w:val="24"/>
                <w:szCs w:val="24"/>
              </w:rPr>
            </w:pPr>
            <w:r>
              <w:rPr>
                <w:rStyle w:val="50"/>
                <w:rFonts w:hint="eastAsia" w:ascii="仿宋" w:hAnsi="仿宋" w:eastAsia="仿宋" w:cs="仿宋"/>
                <w:sz w:val="24"/>
                <w:szCs w:val="24"/>
              </w:rPr>
              <w:t>联系电话：0991-6660570</w:t>
            </w:r>
          </w:p>
          <w:p>
            <w:pPr>
              <w:pStyle w:val="49"/>
              <w:keepNext w:val="0"/>
              <w:keepLines w:val="0"/>
              <w:pageBreakBefore w:val="0"/>
              <w:kinsoku/>
              <w:wordWrap/>
              <w:overflowPunct/>
              <w:topLinePunct w:val="0"/>
              <w:bidi w:val="0"/>
              <w:spacing w:before="0" w:after="0" w:line="360" w:lineRule="auto"/>
              <w:textAlignment w:val="auto"/>
              <w:rPr>
                <w:rStyle w:val="50"/>
                <w:rFonts w:ascii="仿宋" w:hAnsi="仿宋" w:eastAsia="仿宋" w:cs="仿宋"/>
                <w:sz w:val="24"/>
                <w:szCs w:val="24"/>
              </w:rPr>
            </w:pPr>
            <w:r>
              <w:rPr>
                <w:rStyle w:val="50"/>
                <w:rFonts w:hint="eastAsia" w:ascii="仿宋" w:hAnsi="仿宋" w:eastAsia="仿宋" w:cs="仿宋"/>
                <w:sz w:val="24"/>
                <w:szCs w:val="24"/>
              </w:rPr>
              <w:t>联系地址：新疆乌鲁木齐高新技术产业开发区（新市区）鲤鱼山北路199号集电港A座511室　</w:t>
            </w:r>
          </w:p>
          <w:p>
            <w:pPr>
              <w:pStyle w:val="49"/>
              <w:keepNext w:val="0"/>
              <w:keepLines w:val="0"/>
              <w:pageBreakBefore w:val="0"/>
              <w:kinsoku/>
              <w:wordWrap/>
              <w:overflowPunct/>
              <w:topLinePunct w:val="0"/>
              <w:bidi w:val="0"/>
              <w:spacing w:before="0" w:after="0" w:line="360" w:lineRule="auto"/>
              <w:textAlignment w:val="auto"/>
              <w:rPr>
                <w:rStyle w:val="50"/>
                <w:rFonts w:ascii="仿宋" w:hAnsi="仿宋" w:eastAsia="仿宋" w:cs="仿宋"/>
                <w:sz w:val="24"/>
                <w:szCs w:val="24"/>
              </w:rPr>
            </w:pPr>
            <w:r>
              <w:rPr>
                <w:rStyle w:val="50"/>
                <w:rFonts w:hint="eastAsia" w:ascii="仿宋" w:hAnsi="仿宋" w:eastAsia="仿宋" w:cs="仿宋"/>
                <w:sz w:val="24"/>
                <w:szCs w:val="24"/>
              </w:rPr>
              <w:t>质疑提交方式：纸质版，一式三份；</w:t>
            </w:r>
          </w:p>
        </w:tc>
      </w:tr>
      <w:tr>
        <w:tblPrEx>
          <w:tblCellMar>
            <w:top w:w="0" w:type="dxa"/>
            <w:left w:w="0" w:type="dxa"/>
            <w:bottom w:w="0" w:type="dxa"/>
            <w:right w:w="0" w:type="dxa"/>
          </w:tblCellMar>
        </w:tblPrEx>
        <w:trPr>
          <w:trHeight w:val="567" w:hRule="atLeast"/>
          <w:jc w:val="center"/>
        </w:trPr>
        <w:tc>
          <w:tcPr>
            <w:tcW w:w="57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jc w:val="center"/>
              <w:textAlignment w:val="auto"/>
              <w:rPr>
                <w:rStyle w:val="50"/>
                <w:rFonts w:hint="default" w:ascii="仿宋" w:hAnsi="仿宋" w:eastAsia="仿宋" w:cs="仿宋"/>
                <w:sz w:val="24"/>
                <w:szCs w:val="24"/>
                <w:lang w:val="en-US"/>
              </w:rPr>
            </w:pPr>
            <w:r>
              <w:rPr>
                <w:rStyle w:val="50"/>
                <w:rFonts w:hint="eastAsia" w:ascii="仿宋" w:hAnsi="仿宋" w:eastAsia="仿宋" w:cs="仿宋"/>
                <w:sz w:val="24"/>
                <w:szCs w:val="24"/>
                <w:lang w:val="en-US"/>
              </w:rPr>
              <w:t>29</w:t>
            </w:r>
          </w:p>
        </w:tc>
        <w:tc>
          <w:tcPr>
            <w:tcW w:w="17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jc w:val="center"/>
              <w:textAlignment w:val="auto"/>
              <w:rPr>
                <w:rStyle w:val="50"/>
                <w:rFonts w:ascii="仿宋" w:hAnsi="仿宋" w:eastAsia="仿宋" w:cs="仿宋"/>
                <w:sz w:val="24"/>
                <w:szCs w:val="24"/>
              </w:rPr>
            </w:pPr>
            <w:r>
              <w:rPr>
                <w:rStyle w:val="50"/>
                <w:rFonts w:hint="eastAsia" w:ascii="仿宋" w:hAnsi="仿宋" w:eastAsia="仿宋" w:cs="仿宋"/>
                <w:sz w:val="24"/>
                <w:szCs w:val="24"/>
              </w:rPr>
              <w:t>其他</w:t>
            </w:r>
          </w:p>
        </w:tc>
        <w:tc>
          <w:tcPr>
            <w:tcW w:w="6748" w:type="dxa"/>
            <w:tcBorders>
              <w:top w:val="single" w:color="auto" w:sz="4" w:space="0"/>
              <w:left w:val="nil"/>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textAlignment w:val="auto"/>
              <w:rPr>
                <w:rStyle w:val="50"/>
                <w:rFonts w:ascii="仿宋" w:hAnsi="仿宋" w:eastAsia="仿宋" w:cs="仿宋"/>
                <w:sz w:val="24"/>
                <w:szCs w:val="24"/>
              </w:rPr>
            </w:pPr>
            <w:r>
              <w:rPr>
                <w:rStyle w:val="50"/>
                <w:rFonts w:hint="eastAsia" w:ascii="仿宋" w:hAnsi="仿宋" w:eastAsia="仿宋" w:cs="仿宋"/>
                <w:sz w:val="24"/>
                <w:szCs w:val="24"/>
              </w:rPr>
              <w:t>一、</w:t>
            </w:r>
            <w:r>
              <w:rPr>
                <w:rStyle w:val="50"/>
                <w:rFonts w:hint="eastAsia" w:ascii="仿宋" w:hAnsi="仿宋" w:eastAsia="仿宋" w:cs="仿宋"/>
                <w:sz w:val="24"/>
                <w:szCs w:val="24"/>
              </w:rPr>
              <w:tab/>
            </w:r>
            <w:r>
              <w:rPr>
                <w:rStyle w:val="50"/>
                <w:rFonts w:hint="eastAsia" w:ascii="仿宋" w:hAnsi="仿宋" w:eastAsia="仿宋" w:cs="仿宋"/>
                <w:sz w:val="24"/>
                <w:szCs w:val="24"/>
              </w:rPr>
              <w:t>对可接受分支机构投标的项目，分支机构投标的，须提供分支机构的营业执照（执业许可证）扫描件及总公司（总所）出具给分支机构的授权书，授权书须加盖总公司（总所）公章。总公司（总所）可就本项目或此类项目在一定范围或时间内出具授权书。已由总公司（总所）授权的，总公司（总所）取得的相关资质证书对分支机构有效，法律法规或者行业另有规定的除外。</w:t>
            </w:r>
          </w:p>
          <w:p>
            <w:pPr>
              <w:pStyle w:val="49"/>
              <w:keepNext w:val="0"/>
              <w:keepLines w:val="0"/>
              <w:pageBreakBefore w:val="0"/>
              <w:kinsoku/>
              <w:wordWrap/>
              <w:overflowPunct/>
              <w:topLinePunct w:val="0"/>
              <w:bidi w:val="0"/>
              <w:spacing w:before="0" w:after="0" w:line="360" w:lineRule="auto"/>
              <w:textAlignment w:val="auto"/>
              <w:rPr>
                <w:rStyle w:val="50"/>
                <w:rFonts w:ascii="仿宋" w:hAnsi="仿宋" w:eastAsia="仿宋" w:cs="仿宋"/>
                <w:sz w:val="24"/>
                <w:szCs w:val="24"/>
              </w:rPr>
            </w:pPr>
            <w:r>
              <w:rPr>
                <w:rStyle w:val="50"/>
                <w:rFonts w:hint="eastAsia" w:ascii="仿宋" w:hAnsi="仿宋" w:eastAsia="仿宋" w:cs="仿宋"/>
                <w:sz w:val="24"/>
                <w:szCs w:val="24"/>
              </w:rPr>
              <w:t>二、</w:t>
            </w:r>
            <w:r>
              <w:rPr>
                <w:rStyle w:val="50"/>
                <w:rFonts w:hint="eastAsia" w:ascii="仿宋" w:hAnsi="仿宋" w:eastAsia="仿宋" w:cs="仿宋"/>
                <w:sz w:val="24"/>
                <w:szCs w:val="24"/>
              </w:rPr>
              <w:tab/>
            </w:r>
            <w:r>
              <w:rPr>
                <w:rStyle w:val="50"/>
                <w:rFonts w:hint="eastAsia" w:ascii="仿宋" w:hAnsi="仿宋" w:eastAsia="仿宋" w:cs="仿宋"/>
                <w:sz w:val="24"/>
                <w:szCs w:val="24"/>
              </w:rPr>
              <w:t>投标人一旦依法被确认为中标人，其投标文件中的相关内容（主要中标标的的名称、规格型号、数量、单价、服务要求、小微企业等），将会随中标结果公告一并发布在采购信息发布网上，接受社会监督。</w:t>
            </w:r>
          </w:p>
        </w:tc>
      </w:tr>
      <w:tr>
        <w:tblPrEx>
          <w:tblCellMar>
            <w:top w:w="0" w:type="dxa"/>
            <w:left w:w="0" w:type="dxa"/>
            <w:bottom w:w="0" w:type="dxa"/>
            <w:right w:w="0" w:type="dxa"/>
          </w:tblCellMar>
        </w:tblPrEx>
        <w:trPr>
          <w:trHeight w:val="567" w:hRule="atLeast"/>
          <w:jc w:val="center"/>
        </w:trPr>
        <w:tc>
          <w:tcPr>
            <w:tcW w:w="57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jc w:val="center"/>
              <w:textAlignment w:val="auto"/>
              <w:rPr>
                <w:rStyle w:val="50"/>
                <w:rFonts w:hint="default" w:ascii="仿宋" w:hAnsi="仿宋" w:eastAsia="仿宋" w:cs="仿宋"/>
                <w:sz w:val="24"/>
                <w:szCs w:val="24"/>
                <w:lang w:val="en-US"/>
              </w:rPr>
            </w:pPr>
            <w:r>
              <w:rPr>
                <w:rStyle w:val="50"/>
                <w:rFonts w:hint="eastAsia" w:ascii="仿宋" w:hAnsi="仿宋" w:eastAsia="仿宋" w:cs="仿宋"/>
                <w:sz w:val="24"/>
                <w:szCs w:val="24"/>
                <w:lang w:val="en-US"/>
              </w:rPr>
              <w:t>30</w:t>
            </w:r>
          </w:p>
        </w:tc>
        <w:tc>
          <w:tcPr>
            <w:tcW w:w="17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jc w:val="center"/>
              <w:textAlignment w:val="auto"/>
              <w:rPr>
                <w:rStyle w:val="50"/>
                <w:rFonts w:ascii="仿宋" w:hAnsi="仿宋" w:eastAsia="仿宋" w:cs="仿宋"/>
                <w:sz w:val="24"/>
                <w:szCs w:val="24"/>
              </w:rPr>
            </w:pPr>
            <w:r>
              <w:rPr>
                <w:rStyle w:val="50"/>
                <w:rFonts w:hint="eastAsia" w:ascii="仿宋" w:hAnsi="仿宋" w:eastAsia="仿宋" w:cs="仿宋"/>
                <w:sz w:val="24"/>
                <w:szCs w:val="24"/>
              </w:rPr>
              <w:t>投标文件解密时长▲</w:t>
            </w:r>
          </w:p>
        </w:tc>
        <w:tc>
          <w:tcPr>
            <w:tcW w:w="6748" w:type="dxa"/>
            <w:tcBorders>
              <w:top w:val="single" w:color="auto" w:sz="4" w:space="0"/>
              <w:left w:val="nil"/>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textAlignment w:val="auto"/>
              <w:rPr>
                <w:rStyle w:val="50"/>
                <w:rFonts w:ascii="仿宋" w:hAnsi="仿宋" w:eastAsia="仿宋" w:cs="仿宋"/>
                <w:sz w:val="24"/>
                <w:szCs w:val="24"/>
              </w:rPr>
            </w:pPr>
            <w:r>
              <w:rPr>
                <w:rStyle w:val="50"/>
                <w:rFonts w:hint="eastAsia" w:ascii="仿宋" w:hAnsi="仿宋" w:eastAsia="仿宋" w:cs="仿宋"/>
                <w:sz w:val="24"/>
                <w:szCs w:val="24"/>
              </w:rPr>
              <w:t>30分钟。</w:t>
            </w:r>
          </w:p>
          <w:p>
            <w:pPr>
              <w:pStyle w:val="49"/>
              <w:keepNext w:val="0"/>
              <w:keepLines w:val="0"/>
              <w:pageBreakBefore w:val="0"/>
              <w:kinsoku/>
              <w:wordWrap/>
              <w:overflowPunct/>
              <w:topLinePunct w:val="0"/>
              <w:bidi w:val="0"/>
              <w:spacing w:before="0" w:after="0" w:line="360" w:lineRule="auto"/>
              <w:textAlignment w:val="auto"/>
              <w:rPr>
                <w:rStyle w:val="50"/>
                <w:rFonts w:ascii="仿宋" w:hAnsi="仿宋" w:eastAsia="仿宋" w:cs="仿宋"/>
                <w:sz w:val="24"/>
                <w:szCs w:val="24"/>
              </w:rPr>
            </w:pPr>
            <w:r>
              <w:rPr>
                <w:rStyle w:val="50"/>
                <w:rFonts w:hint="eastAsia" w:ascii="仿宋" w:hAnsi="仿宋" w:eastAsia="仿宋" w:cs="仿宋"/>
                <w:sz w:val="24"/>
                <w:szCs w:val="24"/>
              </w:rPr>
              <w:t>若未在开标时间后30分钟内解密的，视为撤销其投标文件。</w:t>
            </w:r>
          </w:p>
        </w:tc>
      </w:tr>
      <w:tr>
        <w:tblPrEx>
          <w:tblCellMar>
            <w:top w:w="0" w:type="dxa"/>
            <w:left w:w="0" w:type="dxa"/>
            <w:bottom w:w="0" w:type="dxa"/>
            <w:right w:w="0" w:type="dxa"/>
          </w:tblCellMar>
        </w:tblPrEx>
        <w:trPr>
          <w:trHeight w:val="567" w:hRule="atLeast"/>
          <w:jc w:val="center"/>
        </w:trPr>
        <w:tc>
          <w:tcPr>
            <w:tcW w:w="57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9"/>
              <w:keepNext w:val="0"/>
              <w:keepLines w:val="0"/>
              <w:pageBreakBefore w:val="0"/>
              <w:kinsoku/>
              <w:wordWrap/>
              <w:overflowPunct/>
              <w:topLinePunct w:val="0"/>
              <w:bidi w:val="0"/>
              <w:spacing w:before="0" w:after="0" w:line="360" w:lineRule="auto"/>
              <w:jc w:val="center"/>
              <w:textAlignment w:val="auto"/>
              <w:rPr>
                <w:rStyle w:val="50"/>
                <w:rFonts w:hint="default" w:ascii="仿宋" w:hAnsi="仿宋" w:eastAsia="仿宋" w:cs="仿宋"/>
                <w:sz w:val="24"/>
                <w:szCs w:val="24"/>
                <w:lang w:val="en-US"/>
              </w:rPr>
            </w:pPr>
            <w:r>
              <w:rPr>
                <w:rStyle w:val="50"/>
                <w:rFonts w:hint="eastAsia" w:ascii="仿宋" w:hAnsi="仿宋" w:eastAsia="仿宋" w:cs="仿宋"/>
                <w:sz w:val="24"/>
                <w:szCs w:val="24"/>
                <w:lang w:val="en-US"/>
              </w:rPr>
              <w:t>31</w:t>
            </w:r>
          </w:p>
        </w:tc>
        <w:tc>
          <w:tcPr>
            <w:tcW w:w="17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adjustRightInd w:val="0"/>
              <w:snapToGrid w:val="0"/>
              <w:spacing w:line="360" w:lineRule="auto"/>
              <w:jc w:val="center"/>
              <w:textAlignment w:val="auto"/>
              <w:rPr>
                <w:rStyle w:val="50"/>
                <w:rFonts w:ascii="仿宋" w:hAnsi="仿宋" w:eastAsia="仿宋" w:cs="仿宋"/>
                <w:sz w:val="24"/>
              </w:rPr>
            </w:pPr>
            <w:r>
              <w:rPr>
                <w:rFonts w:hint="eastAsia" w:ascii="仿宋_GB2312" w:hAnsi="仿宋" w:eastAsia="仿宋_GB2312" w:cs="仿宋_GB2312"/>
                <w:b/>
                <w:sz w:val="24"/>
              </w:rPr>
              <w:t>报价要求</w:t>
            </w:r>
            <w:r>
              <w:rPr>
                <w:rStyle w:val="50"/>
                <w:rFonts w:hint="eastAsia" w:ascii="仿宋" w:hAnsi="仿宋" w:eastAsia="仿宋" w:cs="仿宋"/>
                <w:sz w:val="24"/>
              </w:rPr>
              <w:t>▲</w:t>
            </w:r>
          </w:p>
        </w:tc>
        <w:tc>
          <w:tcPr>
            <w:tcW w:w="674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adjustRightInd w:val="0"/>
              <w:snapToGrid w:val="0"/>
              <w:spacing w:line="360" w:lineRule="auto"/>
              <w:jc w:val="left"/>
              <w:textAlignment w:val="auto"/>
              <w:rPr>
                <w:rFonts w:ascii="仿宋" w:hAnsi="仿宋" w:eastAsia="仿宋" w:cs="仿宋"/>
                <w:sz w:val="24"/>
                <w:lang w:val="zh-CN"/>
              </w:rPr>
            </w:pPr>
            <w:r>
              <w:rPr>
                <w:rFonts w:hint="eastAsia" w:ascii="仿宋" w:hAnsi="仿宋" w:eastAsia="仿宋" w:cs="仿宋"/>
                <w:kern w:val="0"/>
                <w:sz w:val="24"/>
                <w:lang w:val="zh-CN"/>
              </w:rPr>
              <w:t>有关本项目实施所需的所有费用（含税费）均计入报价。</w:t>
            </w:r>
            <w:r>
              <w:rPr>
                <w:rFonts w:hint="eastAsia" w:ascii="仿宋" w:hAnsi="仿宋" w:eastAsia="仿宋" w:cs="仿宋"/>
                <w:sz w:val="24"/>
              </w:rPr>
              <w:t>开标一览表（报价表）是报价的唯一载体</w:t>
            </w:r>
            <w:r>
              <w:rPr>
                <w:rFonts w:hint="eastAsia" w:ascii="仿宋" w:hAnsi="仿宋" w:eastAsia="仿宋" w:cs="仿宋"/>
                <w:kern w:val="0"/>
                <w:sz w:val="24"/>
                <w:lang w:val="zh-CN"/>
              </w:rPr>
              <w:t>。投标文件中价格全部采用人民币报价。招标文件未列明，而投标人认为必需的费用也需列入报价。</w:t>
            </w:r>
          </w:p>
          <w:p>
            <w:pPr>
              <w:keepNext w:val="0"/>
              <w:keepLines w:val="0"/>
              <w:pageBreakBefore w:val="0"/>
              <w:kinsoku/>
              <w:wordWrap/>
              <w:overflowPunct/>
              <w:topLinePunct w:val="0"/>
              <w:bidi w:val="0"/>
              <w:adjustRightInd w:val="0"/>
              <w:snapToGrid w:val="0"/>
              <w:spacing w:line="360" w:lineRule="auto"/>
              <w:jc w:val="left"/>
              <w:textAlignment w:val="auto"/>
              <w:rPr>
                <w:rFonts w:ascii="仿宋" w:hAnsi="仿宋" w:eastAsia="仿宋" w:cs="仿宋"/>
                <w:b/>
                <w:bCs/>
                <w:sz w:val="24"/>
                <w:lang w:val="zh-CN"/>
              </w:rPr>
            </w:pPr>
            <w:r>
              <w:rPr>
                <w:rFonts w:hint="eastAsia" w:ascii="仿宋" w:hAnsi="仿宋" w:eastAsia="仿宋" w:cs="仿宋"/>
                <w:b/>
                <w:bCs/>
                <w:sz w:val="24"/>
                <w:lang w:val="zh-CN"/>
              </w:rPr>
              <w:t>投标报价出现下列情形的，投标无效：</w:t>
            </w:r>
          </w:p>
          <w:p>
            <w:pPr>
              <w:keepNext w:val="0"/>
              <w:keepLines w:val="0"/>
              <w:pageBreakBefore w:val="0"/>
              <w:kinsoku/>
              <w:wordWrap/>
              <w:overflowPunct/>
              <w:topLinePunct w:val="0"/>
              <w:bidi w:val="0"/>
              <w:adjustRightInd w:val="0"/>
              <w:snapToGrid w:val="0"/>
              <w:spacing w:line="360" w:lineRule="auto"/>
              <w:jc w:val="left"/>
              <w:textAlignment w:val="auto"/>
              <w:rPr>
                <w:rFonts w:ascii="仿宋" w:hAnsi="仿宋" w:eastAsia="仿宋" w:cs="仿宋"/>
                <w:b/>
                <w:bCs/>
                <w:sz w:val="24"/>
                <w:lang w:val="zh-CN"/>
              </w:rPr>
            </w:pPr>
            <w:r>
              <w:rPr>
                <w:rFonts w:hint="eastAsia" w:ascii="仿宋" w:hAnsi="仿宋" w:eastAsia="仿宋" w:cs="仿宋"/>
                <w:b/>
                <w:bCs/>
                <w:sz w:val="24"/>
                <w:lang w:val="zh-CN"/>
              </w:rPr>
              <w:t>（</w:t>
            </w:r>
            <w:r>
              <w:rPr>
                <w:rFonts w:hint="eastAsia" w:ascii="仿宋" w:hAnsi="仿宋" w:eastAsia="仿宋" w:cs="仿宋"/>
                <w:b/>
                <w:bCs/>
                <w:sz w:val="24"/>
              </w:rPr>
              <w:t>1</w:t>
            </w:r>
            <w:r>
              <w:rPr>
                <w:rFonts w:hint="eastAsia" w:ascii="仿宋" w:hAnsi="仿宋" w:eastAsia="仿宋" w:cs="仿宋"/>
                <w:b/>
                <w:bCs/>
                <w:sz w:val="24"/>
                <w:lang w:val="zh-CN"/>
              </w:rPr>
              <w:t>）投标文件出现不是唯一的、有选择性投标报价的；</w:t>
            </w:r>
          </w:p>
          <w:p>
            <w:pPr>
              <w:keepNext w:val="0"/>
              <w:keepLines w:val="0"/>
              <w:pageBreakBefore w:val="0"/>
              <w:kinsoku/>
              <w:wordWrap/>
              <w:overflowPunct/>
              <w:topLinePunct w:val="0"/>
              <w:bidi w:val="0"/>
              <w:adjustRightInd w:val="0"/>
              <w:snapToGrid w:val="0"/>
              <w:spacing w:line="360" w:lineRule="auto"/>
              <w:jc w:val="left"/>
              <w:textAlignment w:val="auto"/>
              <w:rPr>
                <w:rFonts w:ascii="仿宋" w:hAnsi="仿宋" w:eastAsia="仿宋" w:cs="仿宋"/>
                <w:b/>
                <w:bCs/>
                <w:sz w:val="24"/>
                <w:lang w:val="zh-CN"/>
              </w:rPr>
            </w:pPr>
            <w:r>
              <w:rPr>
                <w:rFonts w:hint="eastAsia" w:ascii="仿宋" w:hAnsi="仿宋" w:eastAsia="仿宋" w:cs="仿宋"/>
                <w:b/>
                <w:bCs/>
                <w:sz w:val="24"/>
                <w:lang w:val="zh-CN"/>
              </w:rPr>
              <w:t>（</w:t>
            </w:r>
            <w:r>
              <w:rPr>
                <w:rFonts w:hint="eastAsia" w:ascii="仿宋" w:hAnsi="仿宋" w:eastAsia="仿宋" w:cs="仿宋"/>
                <w:b/>
                <w:bCs/>
                <w:sz w:val="24"/>
              </w:rPr>
              <w:t>2</w:t>
            </w:r>
            <w:r>
              <w:rPr>
                <w:rFonts w:hint="eastAsia" w:ascii="仿宋" w:hAnsi="仿宋" w:eastAsia="仿宋" w:cs="仿宋"/>
                <w:b/>
                <w:bCs/>
                <w:sz w:val="24"/>
                <w:lang w:val="zh-CN"/>
              </w:rPr>
              <w:t>）投标报价超过招标文件中规定的预算金额或者最高限价的;</w:t>
            </w:r>
          </w:p>
          <w:p>
            <w:pPr>
              <w:keepNext w:val="0"/>
              <w:keepLines w:val="0"/>
              <w:pageBreakBefore w:val="0"/>
              <w:kinsoku/>
              <w:wordWrap/>
              <w:overflowPunct/>
              <w:topLinePunct w:val="0"/>
              <w:bidi w:val="0"/>
              <w:adjustRightInd w:val="0"/>
              <w:snapToGrid w:val="0"/>
              <w:spacing w:line="360" w:lineRule="auto"/>
              <w:textAlignment w:val="auto"/>
              <w:rPr>
                <w:rFonts w:ascii="仿宋" w:hAnsi="仿宋" w:eastAsia="仿宋" w:cs="仿宋"/>
                <w:b/>
                <w:bCs/>
                <w:sz w:val="24"/>
              </w:rPr>
            </w:pPr>
            <w:r>
              <w:rPr>
                <w:rFonts w:hint="eastAsia" w:ascii="仿宋" w:hAnsi="仿宋" w:eastAsia="仿宋" w:cs="仿宋"/>
                <w:b/>
                <w:bCs/>
                <w:sz w:val="24"/>
              </w:rPr>
              <w:t>（3）报价明显低于其他通过符合性审查投标人的报价，有可能影响产品质量或者不能诚信履约的，未能按要求提供书面说明或者提交相关证明材料证明其报价合理性的;</w:t>
            </w:r>
          </w:p>
          <w:p>
            <w:pPr>
              <w:keepNext w:val="0"/>
              <w:keepLines w:val="0"/>
              <w:pageBreakBefore w:val="0"/>
              <w:kinsoku/>
              <w:wordWrap/>
              <w:overflowPunct/>
              <w:topLinePunct w:val="0"/>
              <w:bidi w:val="0"/>
              <w:adjustRightInd w:val="0"/>
              <w:snapToGrid w:val="0"/>
              <w:spacing w:line="360" w:lineRule="auto"/>
              <w:textAlignment w:val="auto"/>
              <w:rPr>
                <w:rFonts w:ascii="仿宋" w:hAnsi="仿宋" w:eastAsia="仿宋" w:cs="仿宋"/>
                <w:b/>
                <w:bCs/>
                <w:sz w:val="24"/>
              </w:rPr>
            </w:pPr>
            <w:r>
              <w:rPr>
                <w:rFonts w:hint="eastAsia" w:ascii="仿宋" w:hAnsi="仿宋" w:eastAsia="仿宋" w:cs="仿宋"/>
                <w:b/>
                <w:bCs/>
                <w:sz w:val="24"/>
              </w:rPr>
              <w:t>（4）投标人对根据修正原则修正后的报价不确认的。</w:t>
            </w:r>
          </w:p>
          <w:p>
            <w:pPr>
              <w:keepNext w:val="0"/>
              <w:keepLines w:val="0"/>
              <w:pageBreakBefore w:val="0"/>
              <w:kinsoku/>
              <w:wordWrap/>
              <w:overflowPunct/>
              <w:topLinePunct w:val="0"/>
              <w:bidi w:val="0"/>
              <w:adjustRightInd w:val="0"/>
              <w:snapToGrid w:val="0"/>
              <w:spacing w:line="360" w:lineRule="auto"/>
              <w:textAlignment w:val="auto"/>
              <w:rPr>
                <w:rStyle w:val="50"/>
                <w:rFonts w:ascii="仿宋" w:hAnsi="仿宋" w:eastAsia="仿宋" w:cs="仿宋"/>
                <w:sz w:val="24"/>
              </w:rPr>
            </w:pPr>
            <w:r>
              <w:rPr>
                <w:rFonts w:hint="eastAsia" w:ascii="仿宋" w:hAnsi="仿宋" w:eastAsia="仿宋" w:cs="仿宋"/>
                <w:b/>
                <w:bCs/>
                <w:sz w:val="24"/>
              </w:rPr>
              <w:t>（5）投标报价明细中出现的“赠品”、“回扣”、“0元”、“免费赠送”或者与采购无关的其他商品、服务。</w:t>
            </w:r>
          </w:p>
        </w:tc>
      </w:tr>
      <w:tr>
        <w:tblPrEx>
          <w:tblCellMar>
            <w:top w:w="0" w:type="dxa"/>
            <w:left w:w="0" w:type="dxa"/>
            <w:bottom w:w="0" w:type="dxa"/>
            <w:right w:w="0" w:type="dxa"/>
          </w:tblCellMar>
        </w:tblPrEx>
        <w:trPr>
          <w:trHeight w:val="1477" w:hRule="atLeast"/>
          <w:jc w:val="center"/>
        </w:trPr>
        <w:tc>
          <w:tcPr>
            <w:tcW w:w="908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pacing w:line="360" w:lineRule="auto"/>
              <w:textAlignment w:val="auto"/>
              <w:rPr>
                <w:rStyle w:val="50"/>
                <w:rFonts w:ascii="仿宋" w:hAnsi="仿宋" w:eastAsia="仿宋" w:cs="仿宋"/>
                <w:sz w:val="24"/>
              </w:rPr>
            </w:pPr>
            <w:r>
              <w:rPr>
                <w:rFonts w:hint="eastAsia" w:ascii="仿宋" w:hAnsi="仿宋" w:eastAsia="仿宋" w:cs="仿宋"/>
                <w:b/>
                <w:bCs/>
                <w:sz w:val="24"/>
              </w:rPr>
              <w:t>注：投标人必须认真阅读招标文件中所有的事项、格式、条款和采购人需求等。投标人没有按照采购文件要求提交全部资料，或者投标文件没有对采购文件在各方面都做出实质性响应是投标人的风险，并可能导致其投标无效或被拒绝。</w:t>
            </w:r>
          </w:p>
        </w:tc>
      </w:tr>
    </w:tbl>
    <w:p>
      <w:pPr>
        <w:rPr>
          <w:rFonts w:ascii="仿宋" w:hAnsi="仿宋" w:eastAsia="仿宋" w:cs="仿宋"/>
          <w:b/>
          <w:sz w:val="30"/>
          <w:szCs w:val="30"/>
        </w:rPr>
      </w:pPr>
      <w:bookmarkStart w:id="5" w:name="_Toc240450076"/>
      <w:bookmarkStart w:id="6" w:name="_Toc7086"/>
      <w:bookmarkStart w:id="7" w:name="_Toc2187"/>
      <w:bookmarkStart w:id="8" w:name="_Toc251566649"/>
      <w:r>
        <w:rPr>
          <w:rFonts w:hint="eastAsia" w:ascii="仿宋" w:hAnsi="仿宋" w:eastAsia="仿宋" w:cs="仿宋"/>
          <w:b/>
          <w:sz w:val="30"/>
          <w:szCs w:val="30"/>
        </w:rPr>
        <w:br w:type="page"/>
      </w:r>
    </w:p>
    <w:p>
      <w:pPr>
        <w:adjustRightInd w:val="0"/>
        <w:snapToGrid w:val="0"/>
        <w:spacing w:before="120" w:beforeLines="50" w:after="120" w:afterLines="50" w:line="360" w:lineRule="auto"/>
        <w:jc w:val="center"/>
        <w:outlineLvl w:val="0"/>
        <w:rPr>
          <w:rFonts w:ascii="仿宋" w:hAnsi="仿宋" w:eastAsia="仿宋" w:cs="仿宋"/>
          <w:szCs w:val="21"/>
        </w:rPr>
      </w:pPr>
      <w:r>
        <w:rPr>
          <w:rFonts w:hint="eastAsia" w:ascii="仿宋" w:hAnsi="仿宋" w:eastAsia="仿宋" w:cs="仿宋"/>
          <w:b/>
          <w:sz w:val="30"/>
          <w:szCs w:val="30"/>
        </w:rPr>
        <w:t>第二部分  投标须知</w:t>
      </w:r>
      <w:bookmarkEnd w:id="5"/>
      <w:bookmarkEnd w:id="6"/>
      <w:bookmarkEnd w:id="7"/>
      <w:bookmarkEnd w:id="8"/>
    </w:p>
    <w:p>
      <w:pPr>
        <w:snapToGrid w:val="0"/>
        <w:spacing w:line="360" w:lineRule="auto"/>
        <w:jc w:val="center"/>
        <w:outlineLvl w:val="1"/>
        <w:rPr>
          <w:rFonts w:ascii="仿宋" w:hAnsi="仿宋" w:eastAsia="仿宋" w:cs="仿宋"/>
          <w:b/>
          <w:bCs/>
          <w:sz w:val="24"/>
        </w:rPr>
      </w:pPr>
      <w:bookmarkStart w:id="9" w:name="_Toc29347"/>
      <w:r>
        <w:rPr>
          <w:rFonts w:hint="eastAsia" w:ascii="仿宋_GB2312" w:hAnsi="仿宋" w:eastAsia="仿宋_GB2312" w:cs="仿宋_GB2312"/>
          <w:b/>
          <w:sz w:val="32"/>
          <w:szCs w:val="20"/>
        </w:rPr>
        <w:t>一、总则</w:t>
      </w:r>
      <w:bookmarkEnd w:id="9"/>
    </w:p>
    <w:p>
      <w:pPr>
        <w:pStyle w:val="7"/>
        <w:adjustRightInd w:val="0"/>
        <w:snapToGrid w:val="0"/>
        <w:spacing w:before="120" w:beforeLines="50" w:after="120" w:afterLines="50" w:line="360" w:lineRule="auto"/>
        <w:rPr>
          <w:rFonts w:ascii="仿宋" w:hAnsi="仿宋" w:eastAsia="仿宋" w:cs="仿宋"/>
          <w:sz w:val="24"/>
          <w:szCs w:val="24"/>
        </w:rPr>
      </w:pPr>
      <w:r>
        <w:rPr>
          <w:rFonts w:hint="eastAsia" w:ascii="仿宋" w:hAnsi="仿宋" w:eastAsia="仿宋" w:cs="仿宋"/>
          <w:sz w:val="24"/>
          <w:szCs w:val="24"/>
        </w:rPr>
        <w:t>1. 适用范围</w:t>
      </w:r>
    </w:p>
    <w:p>
      <w:pPr>
        <w:snapToGrid w:val="0"/>
        <w:spacing w:line="360" w:lineRule="auto"/>
        <w:ind w:firstLine="480" w:firstLineChars="200"/>
        <w:jc w:val="left"/>
        <w:rPr>
          <w:rFonts w:ascii="仿宋_GB2312" w:hAnsi="仿宋" w:eastAsia="仿宋_GB2312" w:cs="仿宋_GB2312"/>
          <w:b/>
          <w:sz w:val="24"/>
        </w:rPr>
      </w:pPr>
      <w:r>
        <w:rPr>
          <w:rFonts w:hint="eastAsia" w:ascii="仿宋_GB2312" w:hAnsi="仿宋" w:eastAsia="仿宋_GB2312"/>
          <w:sz w:val="24"/>
        </w:rPr>
        <w:t>本招标文件适用于该项目的招标、投标、开标、资格审查及信用信息查询、评标、定标、合同、验收等行为（法律、法规另有规定的，从其规定）。</w:t>
      </w:r>
    </w:p>
    <w:p>
      <w:pPr>
        <w:pStyle w:val="7"/>
        <w:numPr>
          <w:ilvl w:val="0"/>
          <w:numId w:val="3"/>
        </w:numPr>
        <w:adjustRightInd w:val="0"/>
        <w:snapToGrid w:val="0"/>
        <w:spacing w:before="120" w:beforeLines="50" w:after="120" w:afterLines="50" w:line="360" w:lineRule="auto"/>
        <w:rPr>
          <w:rFonts w:ascii="仿宋" w:hAnsi="仿宋" w:eastAsia="仿宋" w:cs="仿宋"/>
          <w:sz w:val="24"/>
          <w:szCs w:val="24"/>
        </w:rPr>
      </w:pPr>
      <w:r>
        <w:rPr>
          <w:rFonts w:hint="eastAsia" w:ascii="仿宋" w:hAnsi="仿宋" w:eastAsia="仿宋" w:cs="仿宋"/>
          <w:sz w:val="24"/>
          <w:szCs w:val="24"/>
        </w:rPr>
        <w:t>定义</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2.1 </w:t>
      </w:r>
      <w:r>
        <w:rPr>
          <w:rFonts w:hint="eastAsia" w:ascii="仿宋_GB2312" w:hAnsi="仿宋" w:eastAsia="仿宋_GB2312"/>
          <w:sz w:val="24"/>
        </w:rPr>
        <w:t>“采购人”系指招标公告中载明的本项目的采购人。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2.2 </w:t>
      </w:r>
      <w:r>
        <w:rPr>
          <w:rFonts w:hint="eastAsia" w:ascii="仿宋_GB2312" w:hAnsi="仿宋" w:eastAsia="仿宋_GB2312"/>
          <w:sz w:val="24"/>
        </w:rPr>
        <w:t>“采购代理机构”系指招标公告中载明的本项目的采购机构。</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2.3 </w:t>
      </w:r>
      <w:r>
        <w:rPr>
          <w:rFonts w:hint="eastAsia" w:ascii="仿宋_GB2312" w:hAnsi="仿宋" w:eastAsia="仿宋_GB2312"/>
          <w:sz w:val="24"/>
        </w:rPr>
        <w:t>“投标人”系指是指响应招标、参加投标竞争的法人、其他组织或者自然人。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2.4 </w:t>
      </w:r>
      <w:r>
        <w:rPr>
          <w:rFonts w:hint="eastAsia" w:ascii="仿宋_GB2312" w:hAnsi="仿宋" w:eastAsia="仿宋_GB2312"/>
          <w:sz w:val="24"/>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sz w:val="24"/>
        </w:rPr>
      </w:pPr>
      <w:r>
        <w:rPr>
          <w:rFonts w:ascii="仿宋_GB2312" w:hAnsi="仿宋" w:eastAsia="仿宋_GB2312"/>
          <w:sz w:val="24"/>
        </w:rPr>
        <w:t>2.5“电子签名”系指数据电文中以电子形式所含、所附用于识别签名人身份并表明签名人认可其中内容的数据；</w:t>
      </w:r>
      <w:r>
        <w:rPr>
          <w:rFonts w:hint="eastAsia" w:ascii="仿宋" w:hAnsi="仿宋" w:eastAsia="仿宋"/>
          <w:sz w:val="24"/>
        </w:rPr>
        <w:t>“公章”系指单位法定名称章。因特殊原因需要使用冠以法定名称的业务专用章的，投标时须提供《业务专用章使用说明函》（附件</w:t>
      </w:r>
      <w:r>
        <w:rPr>
          <w:rFonts w:ascii="仿宋" w:hAnsi="仿宋" w:eastAsia="仿宋"/>
          <w:sz w:val="24"/>
        </w:rPr>
        <w:t>4）</w:t>
      </w:r>
      <w:r>
        <w:rPr>
          <w:rFonts w:hint="eastAsia" w:ascii="仿宋_GB2312" w:hAnsi="仿宋" w:eastAsia="仿宋_GB2312"/>
          <w:sz w:val="24"/>
        </w:rPr>
        <w:t>。</w:t>
      </w:r>
    </w:p>
    <w:p>
      <w:pPr>
        <w:spacing w:line="360" w:lineRule="auto"/>
        <w:ind w:firstLine="480" w:firstLineChars="200"/>
        <w:rPr>
          <w:rFonts w:ascii="仿宋_GB2312" w:hAnsi="仿宋" w:eastAsia="仿宋_GB2312"/>
          <w:sz w:val="24"/>
        </w:rPr>
      </w:pPr>
      <w:r>
        <w:rPr>
          <w:rFonts w:ascii="仿宋_GB2312" w:hAnsi="仿宋" w:eastAsia="仿宋_GB2312"/>
          <w:sz w:val="24"/>
        </w:rPr>
        <w:t>2.6“电子交易平台”是指本项目政府采购活动所依托的政府采购云平台（https://www.zcygov.cn/）。</w:t>
      </w:r>
    </w:p>
    <w:p>
      <w:pPr>
        <w:spacing w:line="360" w:lineRule="auto"/>
        <w:ind w:firstLine="482" w:firstLineChars="200"/>
        <w:rPr>
          <w:rFonts w:ascii="仿宋_GB2312" w:hAnsi="仿宋" w:eastAsia="仿宋_GB2312"/>
          <w:b/>
          <w:sz w:val="24"/>
        </w:rPr>
      </w:pPr>
      <w:r>
        <w:rPr>
          <w:rFonts w:ascii="仿宋_GB2312" w:hAnsi="仿宋" w:eastAsia="仿宋_GB2312"/>
          <w:b/>
          <w:bCs/>
          <w:sz w:val="24"/>
        </w:rPr>
        <w:t xml:space="preserve">2.7 </w:t>
      </w:r>
      <w:r>
        <w:rPr>
          <w:rFonts w:hint="eastAsia" w:ascii="仿宋_GB2312" w:hAnsi="仿宋" w:eastAsia="仿宋_GB2312"/>
          <w:b/>
          <w:bCs/>
          <w:sz w:val="24"/>
        </w:rPr>
        <w:t>“▲”</w:t>
      </w:r>
      <w:r>
        <w:rPr>
          <w:rFonts w:ascii="仿宋_GB2312" w:hAnsi="仿宋" w:eastAsia="仿宋_GB2312"/>
          <w:b/>
          <w:bCs/>
          <w:sz w:val="24"/>
        </w:rPr>
        <w:t xml:space="preserve"> </w:t>
      </w:r>
      <w:r>
        <w:rPr>
          <w:rFonts w:hint="eastAsia" w:ascii="仿宋_GB2312" w:hAnsi="仿宋" w:eastAsia="仿宋_GB2312"/>
          <w:b/>
          <w:bCs/>
          <w:sz w:val="24"/>
        </w:rPr>
        <w:t>系指实质性要求条款，“★”系关键技术指标，“</w:t>
      </w:r>
      <w:r>
        <w:rPr>
          <w:rFonts w:ascii="Wingdings" w:hAnsi="Wingdings" w:eastAsia="仿宋_GB2312" w:cs="Arial"/>
          <w:b/>
          <w:bCs/>
          <w:kern w:val="0"/>
          <w:sz w:val="24"/>
        </w:rPr>
        <w:t></w:t>
      </w:r>
      <w:r>
        <w:rPr>
          <w:rFonts w:hint="eastAsia" w:ascii="仿宋_GB2312" w:hAnsi="仿宋" w:eastAsia="仿宋_GB2312"/>
          <w:b/>
          <w:bCs/>
          <w:sz w:val="24"/>
        </w:rPr>
        <w:t>”</w:t>
      </w:r>
      <w:r>
        <w:rPr>
          <w:rFonts w:ascii="仿宋_GB2312" w:hAnsi="仿宋" w:eastAsia="仿宋_GB2312"/>
          <w:b/>
          <w:bCs/>
          <w:sz w:val="24"/>
        </w:rPr>
        <w:t xml:space="preserve"> </w:t>
      </w:r>
      <w:r>
        <w:rPr>
          <w:rFonts w:hint="eastAsia" w:ascii="仿宋_GB2312" w:hAnsi="仿宋" w:eastAsia="仿宋_GB2312"/>
          <w:b/>
          <w:bCs/>
          <w:sz w:val="24"/>
        </w:rPr>
        <w:t>系指适用本项目的要求，“</w:t>
      </w:r>
      <w:r>
        <w:rPr>
          <w:rFonts w:ascii="MS Gothic" w:hAnsi="MS Gothic" w:eastAsia="MS Gothic" w:cs="Arial"/>
          <w:b/>
          <w:bCs/>
          <w:kern w:val="0"/>
          <w:sz w:val="24"/>
        </w:rPr>
        <w:t>☐</w:t>
      </w:r>
      <w:r>
        <w:rPr>
          <w:rFonts w:hint="eastAsia" w:ascii="仿宋_GB2312" w:hAnsi="仿宋" w:eastAsia="仿宋_GB2312"/>
          <w:b/>
          <w:bCs/>
          <w:sz w:val="24"/>
        </w:rPr>
        <w:t>”</w:t>
      </w:r>
      <w:r>
        <w:rPr>
          <w:rFonts w:ascii="仿宋_GB2312" w:hAnsi="仿宋" w:eastAsia="仿宋_GB2312"/>
          <w:b/>
          <w:bCs/>
          <w:sz w:val="24"/>
        </w:rPr>
        <w:t xml:space="preserve"> </w:t>
      </w:r>
      <w:r>
        <w:rPr>
          <w:rFonts w:hint="eastAsia" w:ascii="仿宋_GB2312" w:hAnsi="仿宋" w:eastAsia="仿宋_GB2312"/>
          <w:b/>
          <w:bCs/>
          <w:sz w:val="24"/>
        </w:rPr>
        <w:t>系指不适用本项目的要求。</w:t>
      </w:r>
    </w:p>
    <w:p>
      <w:pPr>
        <w:pStyle w:val="7"/>
        <w:adjustRightInd w:val="0"/>
        <w:snapToGrid w:val="0"/>
        <w:spacing w:before="120" w:beforeLines="50" w:after="120" w:afterLines="50" w:line="360" w:lineRule="auto"/>
        <w:rPr>
          <w:rFonts w:ascii="仿宋" w:hAnsi="仿宋" w:eastAsia="仿宋" w:cs="仿宋"/>
          <w:sz w:val="24"/>
          <w:szCs w:val="24"/>
        </w:rPr>
      </w:pPr>
      <w:r>
        <w:rPr>
          <w:rFonts w:hint="eastAsia" w:ascii="仿宋" w:hAnsi="仿宋" w:eastAsia="仿宋" w:cs="仿宋"/>
          <w:sz w:val="24"/>
          <w:szCs w:val="24"/>
        </w:rPr>
        <w:t>3. 采购项目需要落实的政府采购政策</w:t>
      </w:r>
    </w:p>
    <w:p>
      <w:pPr>
        <w:spacing w:line="360" w:lineRule="auto"/>
        <w:ind w:firstLine="420"/>
        <w:rPr>
          <w:rFonts w:ascii="仿宋_GB2312" w:hAnsi="仿宋" w:eastAsia="仿宋_GB2312"/>
          <w:sz w:val="24"/>
        </w:rPr>
      </w:pPr>
      <w:r>
        <w:rPr>
          <w:rFonts w:ascii="仿宋_GB2312" w:hAnsi="仿宋" w:eastAsia="仿宋_GB2312"/>
          <w:sz w:val="24"/>
        </w:rPr>
        <w:t xml:space="preserve">3.1 </w:t>
      </w:r>
      <w:r>
        <w:rPr>
          <w:rFonts w:hint="eastAsia" w:ascii="仿宋_GB2312" w:hAnsi="仿宋" w:eastAsia="仿宋_GB2312"/>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ascii="仿宋_GB2312" w:hAnsi="仿宋" w:eastAsia="仿宋_GB2312"/>
          <w:sz w:val="24"/>
        </w:rPr>
        <w:t>采购代理机构</w:t>
      </w:r>
      <w:r>
        <w:rPr>
          <w:rFonts w:hint="eastAsia" w:ascii="仿宋_GB2312" w:hAnsi="仿宋" w:eastAsia="仿宋_GB2312"/>
          <w:sz w:val="24"/>
        </w:rPr>
        <w:t>不会对其加以限制，仍将按照公平竞争原则实施采购）</w:t>
      </w:r>
      <w:r>
        <w:rPr>
          <w:rFonts w:ascii="仿宋_GB2312" w:hAnsi="仿宋" w:eastAsia="仿宋_GB2312"/>
          <w:sz w:val="24"/>
        </w:rPr>
        <w:t>；优先采购向我国企业转让技术、与我国企业签订消化吸收再创新方案的供应商的进口产品</w:t>
      </w:r>
      <w:r>
        <w:rPr>
          <w:rFonts w:hint="eastAsia" w:ascii="仿宋_GB2312" w:hAnsi="仿宋" w:eastAsia="仿宋_GB2312"/>
          <w:sz w:val="24"/>
        </w:rPr>
        <w:t>。</w:t>
      </w:r>
    </w:p>
    <w:p>
      <w:pPr>
        <w:spacing w:line="360" w:lineRule="auto"/>
        <w:ind w:firstLine="420"/>
        <w:rPr>
          <w:rFonts w:ascii="仿宋_GB2312" w:hAnsi="仿宋" w:eastAsia="仿宋_GB2312"/>
          <w:sz w:val="24"/>
        </w:rPr>
      </w:pPr>
      <w:r>
        <w:rPr>
          <w:rFonts w:ascii="仿宋_GB2312" w:hAnsi="仿宋" w:eastAsia="仿宋_GB2312"/>
          <w:sz w:val="24"/>
        </w:rPr>
        <w:t xml:space="preserve">3.2 </w:t>
      </w:r>
      <w:r>
        <w:rPr>
          <w:rFonts w:hint="eastAsia" w:ascii="仿宋_GB2312" w:hAnsi="仿宋" w:eastAsia="仿宋_GB2312"/>
          <w:sz w:val="24"/>
        </w:rPr>
        <w:t>支持绿色发展</w:t>
      </w:r>
    </w:p>
    <w:p>
      <w:pPr>
        <w:spacing w:line="360" w:lineRule="auto"/>
        <w:ind w:firstLine="420"/>
        <w:rPr>
          <w:rFonts w:ascii="仿宋_GB2312" w:hAnsi="仿宋" w:eastAsia="仿宋_GB2312"/>
          <w:b/>
          <w:sz w:val="24"/>
        </w:rPr>
      </w:pPr>
      <w:r>
        <w:rPr>
          <w:rFonts w:ascii="仿宋_GB2312" w:hAnsi="仿宋" w:eastAsia="仿宋_GB2312"/>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spacing w:line="360" w:lineRule="auto"/>
        <w:ind w:firstLine="480" w:firstLineChars="200"/>
        <w:rPr>
          <w:sz w:val="24"/>
        </w:rPr>
      </w:pPr>
      <w:r>
        <w:rPr>
          <w:rFonts w:ascii="仿宋_GB2312" w:hAnsi="仿宋" w:eastAsia="仿宋_GB2312"/>
          <w:sz w:val="24"/>
        </w:rPr>
        <w:t xml:space="preserve">3.2.2 </w:t>
      </w:r>
      <w:r>
        <w:rPr>
          <w:rFonts w:hint="eastAsia" w:ascii="仿宋_GB2312" w:hAnsi="仿宋" w:eastAsia="仿宋_GB2312"/>
          <w:sz w:val="24"/>
        </w:rPr>
        <w:t>修缮、装修类项目采购建材的，采购人应将绿色建筑和绿色建材性能、指标等作为实质性条件纳入招标文件和合同。</w:t>
      </w:r>
    </w:p>
    <w:p>
      <w:pPr>
        <w:spacing w:line="360" w:lineRule="auto"/>
        <w:ind w:firstLine="480" w:firstLineChars="200"/>
        <w:rPr>
          <w:sz w:val="24"/>
        </w:rPr>
      </w:pPr>
      <w:r>
        <w:rPr>
          <w:rFonts w:ascii="仿宋_GB2312" w:hAnsi="仿宋" w:eastAsia="仿宋_GB2312"/>
          <w:sz w:val="24"/>
        </w:rPr>
        <w:t>3.2.3</w:t>
      </w:r>
      <w:r>
        <w:rPr>
          <w:rFonts w:hint="eastAsia" w:ascii="仿宋_GB2312" w:hAnsi="仿宋" w:eastAsia="仿宋_GB2312"/>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420"/>
        <w:rPr>
          <w:rFonts w:ascii="仿宋_GB2312" w:hAnsi="仿宋" w:eastAsia="仿宋_GB2312"/>
          <w:sz w:val="24"/>
        </w:rPr>
      </w:pPr>
      <w:r>
        <w:rPr>
          <w:rFonts w:ascii="仿宋_GB2312" w:hAnsi="仿宋" w:eastAsia="仿宋_GB2312"/>
          <w:sz w:val="24"/>
        </w:rPr>
        <w:t>3.3支持中小企业发展</w:t>
      </w:r>
    </w:p>
    <w:p>
      <w:pPr>
        <w:spacing w:line="360" w:lineRule="auto"/>
        <w:ind w:firstLine="480" w:firstLineChars="200"/>
        <w:rPr>
          <w:rFonts w:ascii="仿宋_GB2312" w:hAnsi="仿宋" w:eastAsia="仿宋_GB2312"/>
          <w:sz w:val="24"/>
        </w:rPr>
      </w:pPr>
      <w:r>
        <w:rPr>
          <w:rFonts w:ascii="仿宋_GB2312" w:hAnsi="仿宋" w:eastAsia="仿宋_GB2312"/>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sz w:val="24"/>
        </w:rPr>
      </w:pPr>
      <w:r>
        <w:rPr>
          <w:rFonts w:ascii="仿宋_GB2312" w:hAnsi="仿宋" w:eastAsia="仿宋_GB2312"/>
          <w:sz w:val="24"/>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kern w:val="0"/>
          <w:sz w:val="24"/>
        </w:rPr>
      </w:pPr>
      <w:r>
        <w:rPr>
          <w:rFonts w:ascii="仿宋_GB2312" w:eastAsia="仿宋_GB2312"/>
          <w:bCs/>
          <w:sz w:val="24"/>
        </w:rPr>
        <w:t>3.3.2</w:t>
      </w:r>
      <w:r>
        <w:rPr>
          <w:rFonts w:hint="eastAsia" w:ascii="仿宋_GB2312" w:hAnsi="宋体" w:eastAsia="仿宋_GB2312"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sz w:val="24"/>
        </w:rPr>
      </w:pPr>
      <w:r>
        <w:rPr>
          <w:rFonts w:ascii="仿宋_GB2312" w:hAnsi="仿宋" w:eastAsia="仿宋_GB2312"/>
          <w:sz w:val="24"/>
        </w:rPr>
        <w:t>3.3.3</w:t>
      </w:r>
      <w:r>
        <w:rPr>
          <w:rFonts w:hint="eastAsia" w:ascii="仿宋_GB2312" w:hAnsi="仿宋" w:eastAsia="仿宋_GB2312"/>
          <w:sz w:val="24"/>
        </w:rPr>
        <w:t>对于未预留份额专门面向中小企业的政府采购货物或服务项目，以及预留份额政府采购货物或服务项目中的非预留部分标项，对小型和微型企业的投标报价给予</w:t>
      </w:r>
      <w:r>
        <w:rPr>
          <w:rFonts w:hint="eastAsia" w:ascii="仿宋_GB2312" w:hAnsi="仿宋" w:eastAsia="仿宋_GB2312"/>
          <w:b/>
          <w:bCs/>
          <w:sz w:val="24"/>
        </w:rPr>
        <w:t>10%</w:t>
      </w:r>
      <w:r>
        <w:rPr>
          <w:rFonts w:hint="eastAsia" w:ascii="仿宋_GB2312" w:hAnsi="仿宋" w:eastAsia="仿宋_GB2312"/>
          <w:sz w:val="24"/>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_GB2312" w:hAnsi="仿宋" w:eastAsia="仿宋_GB2312"/>
          <w:b/>
          <w:bCs/>
          <w:sz w:val="24"/>
        </w:rPr>
        <w:t>3%</w:t>
      </w:r>
      <w:r>
        <w:rPr>
          <w:rFonts w:hint="eastAsia" w:ascii="仿宋_GB2312" w:hAnsi="仿宋" w:eastAsia="仿宋_GB2312"/>
          <w:sz w:val="24"/>
        </w:rPr>
        <w:t>的扣除，用扣除后的价格参加评审。组成联合体或者接受分包的小微企业与联合体内其他企业、分包企业之间存在直接控股、管理关系的，不享受价格扣除优惠政策</w:t>
      </w:r>
      <w:r>
        <w:rPr>
          <w:rFonts w:ascii="仿宋_GB2312" w:hAnsi="仿宋" w:eastAsia="仿宋_GB2312"/>
          <w:sz w:val="24"/>
        </w:rPr>
        <w:t>。</w:t>
      </w:r>
    </w:p>
    <w:p>
      <w:pPr>
        <w:spacing w:line="360" w:lineRule="auto"/>
        <w:ind w:firstLine="480" w:firstLineChars="200"/>
        <w:rPr>
          <w:rFonts w:ascii="仿宋_GB2312" w:hAnsi="仿宋" w:eastAsia="仿宋_GB2312"/>
          <w:sz w:val="24"/>
        </w:rPr>
      </w:pPr>
      <w:r>
        <w:rPr>
          <w:rFonts w:ascii="仿宋_GB2312" w:hAnsi="仿宋" w:eastAsia="仿宋_GB2312"/>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3.3.6</w:t>
      </w:r>
      <w:r>
        <w:rPr>
          <w:rFonts w:hint="eastAsia" w:ascii="仿宋_GB2312" w:hAnsi="仿宋" w:eastAsia="仿宋_GB2312"/>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sz w:val="24"/>
        </w:rPr>
      </w:pPr>
      <w:r>
        <w:rPr>
          <w:rFonts w:ascii="仿宋_GB2312" w:hAnsi="仿宋" w:eastAsia="仿宋_GB2312"/>
          <w:sz w:val="24"/>
        </w:rPr>
        <w:t>3.3.7中小企业享受扶持政策获得政府采购合同的，小微企业不得将合同分包给大中型企业，中型企业不得将合同分包给大型企业</w:t>
      </w:r>
      <w:r>
        <w:rPr>
          <w:rFonts w:hint="eastAsia" w:ascii="仿宋_GB2312" w:hAnsi="仿宋" w:eastAsia="仿宋_GB2312"/>
          <w:sz w:val="24"/>
        </w:rPr>
        <w:t>。</w:t>
      </w:r>
    </w:p>
    <w:p>
      <w:pPr>
        <w:spacing w:line="360" w:lineRule="auto"/>
        <w:ind w:firstLine="420"/>
        <w:rPr>
          <w:rFonts w:ascii="仿宋_GB2312" w:hAnsi="仿宋" w:eastAsia="仿宋_GB2312"/>
          <w:sz w:val="24"/>
        </w:rPr>
      </w:pPr>
      <w:r>
        <w:rPr>
          <w:rFonts w:ascii="仿宋_GB2312" w:hAnsi="仿宋" w:eastAsia="仿宋_GB2312"/>
          <w:sz w:val="24"/>
        </w:rPr>
        <w:t>3.4</w:t>
      </w:r>
      <w:r>
        <w:rPr>
          <w:rFonts w:hint="eastAsia" w:ascii="仿宋_GB2312" w:eastAsia="仿宋_GB2312"/>
          <w:bCs/>
          <w:sz w:val="24"/>
        </w:rPr>
        <w:t>支持创新发展</w:t>
      </w:r>
    </w:p>
    <w:p>
      <w:pPr>
        <w:spacing w:line="360" w:lineRule="auto"/>
        <w:ind w:firstLine="480" w:firstLineChars="200"/>
        <w:rPr>
          <w:rFonts w:ascii="仿宋_GB2312" w:hAnsi="仿宋" w:eastAsia="仿宋_GB2312"/>
          <w:sz w:val="24"/>
        </w:rPr>
      </w:pPr>
      <w:r>
        <w:rPr>
          <w:rFonts w:ascii="仿宋_GB2312" w:hAnsi="仿宋" w:eastAsia="仿宋_GB2312"/>
          <w:sz w:val="24"/>
        </w:rPr>
        <w:t>3.4.1 采购人优先采购被认定</w:t>
      </w:r>
      <w:r>
        <w:rPr>
          <w:rFonts w:hint="eastAsia" w:ascii="仿宋_GB2312" w:hAnsi="仿宋" w:eastAsia="仿宋_GB2312"/>
          <w:sz w:val="24"/>
        </w:rPr>
        <w:t>为首台套产品和“制造精品”的自主创新产品。</w:t>
      </w:r>
    </w:p>
    <w:p>
      <w:pPr>
        <w:spacing w:line="360" w:lineRule="auto"/>
        <w:ind w:firstLine="480" w:firstLineChars="200"/>
        <w:rPr>
          <w:rFonts w:ascii="仿宋_GB2312" w:hAnsi="仿宋" w:eastAsia="仿宋_GB2312"/>
          <w:sz w:val="24"/>
        </w:rPr>
      </w:pPr>
      <w:r>
        <w:rPr>
          <w:rFonts w:ascii="仿宋_GB2312" w:hAnsi="仿宋" w:eastAsia="仿宋_GB2312"/>
          <w:sz w:val="24"/>
        </w:rPr>
        <w:t>3.4.2</w:t>
      </w:r>
      <w:r>
        <w:rPr>
          <w:rFonts w:hint="eastAsia" w:ascii="仿宋_GB2312" w:hAnsi="仿宋" w:eastAsia="仿宋_GB2312"/>
          <w:sz w:val="24"/>
        </w:rPr>
        <w:t xml:space="preserve"> 对省级以上主管部门认定的首台套产品，自纳入《省推广应用指导目录》起三年内参加政府采购活动,视同已具备相应销售业绩,业绩分为满分。产品核心技术高于国内领先水平，并具有明晰自主知识产权的“制造精品”产品，自认定之日起2年内视同已具备相应销售业绩，参加政府采购活动时业绩分值为满分。</w:t>
      </w:r>
    </w:p>
    <w:p>
      <w:pPr>
        <w:spacing w:line="360" w:lineRule="auto"/>
        <w:ind w:firstLine="420"/>
        <w:rPr>
          <w:rFonts w:ascii="仿宋_GB2312" w:hAnsi="仿宋" w:eastAsia="仿宋_GB2312"/>
          <w:sz w:val="24"/>
        </w:rPr>
      </w:pPr>
      <w:r>
        <w:rPr>
          <w:rFonts w:hint="eastAsia" w:ascii="仿宋_GB2312" w:hAnsi="仿宋" w:eastAsia="仿宋_GB2312"/>
          <w:sz w:val="24"/>
        </w:rPr>
        <w:t>产品核心技术高于国内领先水平，并具有明晰自主知识产权的“制造精品”产品，自认定之日起2年内视同已具备相应销售业绩，参加政府采购活动时业绩分值为满分。</w:t>
      </w:r>
    </w:p>
    <w:p>
      <w:pPr>
        <w:autoSpaceDE w:val="0"/>
        <w:autoSpaceDN w:val="0"/>
        <w:spacing w:line="360" w:lineRule="auto"/>
        <w:ind w:firstLine="420"/>
        <w:jc w:val="left"/>
        <w:rPr>
          <w:rFonts w:ascii="仿宋_GB2312" w:hAnsi="仿宋" w:eastAsia="仿宋_GB2312" w:cs="微软雅黑"/>
          <w:kern w:val="0"/>
          <w:sz w:val="24"/>
          <w:lang w:val="zh-CN"/>
        </w:rPr>
      </w:pPr>
      <w:r>
        <w:rPr>
          <w:rFonts w:ascii="仿宋_GB2312" w:hAnsi="仿宋" w:eastAsia="仿宋_GB2312"/>
          <w:sz w:val="24"/>
        </w:rPr>
        <w:t>3.5</w:t>
      </w:r>
      <w:r>
        <w:rPr>
          <w:rFonts w:ascii="仿宋_GB2312" w:hAnsi="仿宋" w:eastAsia="仿宋_GB2312" w:cs="微软雅黑"/>
          <w:kern w:val="0"/>
          <w:sz w:val="24"/>
          <w:lang w:val="zh-CN"/>
        </w:rPr>
        <w:t>平等对待内外资企业和符合条件的破产重整企业</w:t>
      </w:r>
    </w:p>
    <w:p>
      <w:pPr>
        <w:spacing w:line="360" w:lineRule="auto"/>
        <w:ind w:firstLine="420"/>
        <w:rPr>
          <w:rFonts w:ascii="仿宋_GB2312" w:hAnsi="仿宋" w:eastAsia="仿宋_GB2312"/>
          <w:sz w:val="24"/>
        </w:rPr>
      </w:pPr>
      <w:r>
        <w:rPr>
          <w:rFonts w:ascii="仿宋_GB2312" w:hAnsi="仿宋" w:eastAsia="仿宋_GB2312"/>
          <w:sz w:val="24"/>
        </w:rPr>
        <w:t>平等对待内外资企业和符合条件的破产重整企业，切实保障企业公平竞争，平等维护企业的合法利益</w:t>
      </w:r>
      <w:r>
        <w:rPr>
          <w:rFonts w:hint="eastAsia" w:ascii="仿宋_GB2312" w:hAnsi="仿宋" w:eastAsia="仿宋_GB2312"/>
          <w:sz w:val="24"/>
        </w:rPr>
        <w:t>。</w:t>
      </w:r>
    </w:p>
    <w:p>
      <w:pPr>
        <w:pStyle w:val="7"/>
        <w:adjustRightInd w:val="0"/>
        <w:snapToGrid w:val="0"/>
        <w:spacing w:before="120" w:beforeLines="50" w:after="120" w:afterLines="50" w:line="360" w:lineRule="auto"/>
        <w:rPr>
          <w:rFonts w:ascii="仿宋" w:hAnsi="仿宋" w:eastAsia="仿宋" w:cs="仿宋"/>
          <w:sz w:val="24"/>
          <w:szCs w:val="24"/>
        </w:rPr>
      </w:pPr>
      <w:r>
        <w:rPr>
          <w:rFonts w:hint="eastAsia" w:ascii="仿宋" w:hAnsi="仿宋" w:eastAsia="仿宋" w:cs="仿宋"/>
          <w:sz w:val="24"/>
          <w:szCs w:val="24"/>
        </w:rPr>
        <w:t>4. 询问、质疑、投诉</w:t>
      </w:r>
    </w:p>
    <w:p>
      <w:pPr>
        <w:autoSpaceDE w:val="0"/>
        <w:autoSpaceDN w:val="0"/>
        <w:spacing w:line="360" w:lineRule="auto"/>
        <w:ind w:firstLine="42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4.1供应商询问</w:t>
      </w:r>
    </w:p>
    <w:p>
      <w:pPr>
        <w:autoSpaceDE w:val="0"/>
        <w:autoSpaceDN w:val="0"/>
        <w:spacing w:line="360" w:lineRule="auto"/>
        <w:ind w:firstLine="480" w:firstLineChars="200"/>
        <w:jc w:val="left"/>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供应商对政府采购活动事项有疑问的，可以提出询问，采购人或者采购代理机构应当在</w:t>
      </w:r>
      <w:r>
        <w:rPr>
          <w:rFonts w:ascii="仿宋_GB2312" w:hAnsi="仿宋" w:eastAsia="仿宋_GB2312" w:cs="微软雅黑"/>
          <w:kern w:val="0"/>
          <w:sz w:val="24"/>
          <w:lang w:val="zh-CN"/>
        </w:rPr>
        <w:t>3个工作日内对供应</w:t>
      </w:r>
      <w:r>
        <w:rPr>
          <w:rFonts w:hint="eastAsia" w:ascii="仿宋_GB2312" w:hAnsi="仿宋" w:eastAsia="仿宋_GB2312" w:cs="微软雅黑"/>
          <w:kern w:val="0"/>
          <w:sz w:val="24"/>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42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4.2供应商质疑</w:t>
      </w:r>
    </w:p>
    <w:p>
      <w:pPr>
        <w:pStyle w:val="14"/>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.1提出质疑的供应商应当是参与所质疑项目采购活动的供应商。潜在供应商已依法获取其可质疑的招标文件的，可以对该文件提出质疑。</w:t>
      </w:r>
    </w:p>
    <w:p>
      <w:pPr>
        <w:pStyle w:val="14"/>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0"/>
        <w:spacing w:line="360" w:lineRule="auto"/>
        <w:ind w:firstLine="480" w:firstLineChars="200"/>
        <w:rPr>
          <w:rFonts w:ascii="仿宋_GB2312" w:hAnsi="仿宋" w:eastAsia="仿宋_GB2312"/>
          <w:kern w:val="2"/>
          <w:sz w:val="24"/>
        </w:rPr>
      </w:pPr>
      <w:r>
        <w:rPr>
          <w:rFonts w:ascii="仿宋_GB2312" w:hAnsi="仿宋" w:eastAsia="仿宋_GB2312"/>
          <w:kern w:val="2"/>
          <w:sz w:val="24"/>
        </w:rPr>
        <w:t>4.2.2.1对招标文件提出质疑的，质疑期限为供应商获得招标文件之日或者招标文件公告期限届满之日起计算。</w:t>
      </w:r>
    </w:p>
    <w:p>
      <w:pPr>
        <w:pStyle w:val="14"/>
        <w:spacing w:line="360" w:lineRule="auto"/>
        <w:ind w:firstLine="480" w:firstLineChars="200"/>
        <w:rPr>
          <w:rFonts w:ascii="仿宋_GB2312" w:hAnsi="仿宋" w:eastAsia="仿宋_GB2312"/>
          <w:sz w:val="24"/>
        </w:rPr>
      </w:pPr>
      <w:r>
        <w:rPr>
          <w:rFonts w:ascii="仿宋_GB2312" w:hAnsi="仿宋" w:eastAsia="仿宋_GB2312"/>
          <w:sz w:val="24"/>
        </w:rPr>
        <w:t>4.2.2.2对采购过程提出质疑的，质疑期限为各采购程序环节结束之日起计算。对同一采购程序环节的质疑，供应商须一次性提出。</w:t>
      </w:r>
    </w:p>
    <w:p>
      <w:pPr>
        <w:pStyle w:val="14"/>
        <w:spacing w:line="360" w:lineRule="auto"/>
        <w:ind w:firstLine="480" w:firstLineChars="200"/>
        <w:rPr>
          <w:rFonts w:ascii="仿宋_GB2312" w:hAnsi="仿宋" w:eastAsia="仿宋_GB2312"/>
          <w:sz w:val="24"/>
        </w:rPr>
      </w:pPr>
      <w:r>
        <w:rPr>
          <w:rFonts w:ascii="仿宋_GB2312" w:hAnsi="仿宋" w:eastAsia="仿宋_GB2312"/>
          <w:sz w:val="24"/>
        </w:rPr>
        <w:t>4.2.2.3对采购结果提出质疑的，质疑期限自采购结果公告期限届满之日起计算。</w:t>
      </w:r>
    </w:p>
    <w:p>
      <w:pPr>
        <w:pStyle w:val="14"/>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w:t>
      </w:r>
      <w:r>
        <w:rPr>
          <w:rFonts w:hint="eastAsia" w:ascii="仿宋_GB2312" w:hAnsi="仿宋" w:eastAsia="仿宋_GB2312"/>
          <w:sz w:val="24"/>
        </w:rPr>
        <w:t>供应商提出质疑应当提交质疑函和必要的证明材料。质疑函应当包括下列内容：</w:t>
      </w:r>
    </w:p>
    <w:p>
      <w:pPr>
        <w:pStyle w:val="14"/>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4.2.3.1</w:t>
      </w:r>
      <w:r>
        <w:rPr>
          <w:rFonts w:hint="eastAsia" w:ascii="仿宋_GB2312" w:hAnsi="仿宋" w:eastAsia="仿宋_GB2312" w:cs="微软雅黑"/>
          <w:kern w:val="0"/>
          <w:sz w:val="24"/>
          <w:lang w:val="zh-CN"/>
        </w:rPr>
        <w:t>供应商的姓名或者名称、地址、邮编、联系人及联系电话；</w:t>
      </w:r>
    </w:p>
    <w:p>
      <w:pPr>
        <w:pStyle w:val="14"/>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4.2.3.2</w:t>
      </w:r>
      <w:r>
        <w:rPr>
          <w:rFonts w:hint="eastAsia" w:ascii="仿宋_GB2312" w:hAnsi="仿宋" w:eastAsia="仿宋_GB2312" w:cs="微软雅黑"/>
          <w:kern w:val="0"/>
          <w:sz w:val="24"/>
          <w:lang w:val="zh-CN"/>
        </w:rPr>
        <w:t>质疑项目的名称、编号；</w:t>
      </w:r>
    </w:p>
    <w:p>
      <w:pPr>
        <w:pStyle w:val="14"/>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4.2.3.3</w:t>
      </w:r>
      <w:r>
        <w:rPr>
          <w:rFonts w:hint="eastAsia" w:ascii="仿宋_GB2312" w:hAnsi="仿宋" w:eastAsia="仿宋_GB2312" w:cs="微软雅黑"/>
          <w:kern w:val="0"/>
          <w:sz w:val="24"/>
          <w:lang w:val="zh-CN"/>
        </w:rPr>
        <w:t>具体、明确的质疑事项和与质疑事项相关的请求；</w:t>
      </w:r>
    </w:p>
    <w:p>
      <w:pPr>
        <w:pStyle w:val="14"/>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4.2.3.4</w:t>
      </w:r>
      <w:r>
        <w:rPr>
          <w:rFonts w:hint="eastAsia" w:ascii="仿宋_GB2312" w:hAnsi="仿宋" w:eastAsia="仿宋_GB2312" w:cs="微软雅黑"/>
          <w:kern w:val="0"/>
          <w:sz w:val="24"/>
          <w:lang w:val="zh-CN"/>
        </w:rPr>
        <w:t>事实依据；</w:t>
      </w:r>
    </w:p>
    <w:p>
      <w:pPr>
        <w:pStyle w:val="14"/>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4.2.3.5</w:t>
      </w:r>
      <w:r>
        <w:rPr>
          <w:rFonts w:hint="eastAsia" w:ascii="仿宋_GB2312" w:hAnsi="仿宋" w:eastAsia="仿宋_GB2312" w:cs="微软雅黑"/>
          <w:kern w:val="0"/>
          <w:sz w:val="24"/>
          <w:lang w:val="zh-CN"/>
        </w:rPr>
        <w:t>必要的法律依据；</w:t>
      </w:r>
    </w:p>
    <w:p>
      <w:pPr>
        <w:pStyle w:val="14"/>
        <w:spacing w:line="360" w:lineRule="auto"/>
        <w:ind w:firstLine="960" w:firstLineChars="400"/>
        <w:rPr>
          <w:rFonts w:ascii="仿宋_GB2312" w:hAnsi="仿宋" w:eastAsia="仿宋_GB2312" w:cs="微软雅黑"/>
          <w:kern w:val="0"/>
          <w:sz w:val="24"/>
          <w:lang w:val="zh-CN"/>
        </w:rPr>
      </w:pPr>
      <w:r>
        <w:rPr>
          <w:rFonts w:ascii="仿宋_GB2312" w:hAnsi="仿宋" w:eastAsia="仿宋_GB2312" w:cs="微软雅黑"/>
          <w:kern w:val="0"/>
          <w:sz w:val="24"/>
          <w:lang w:val="zh-CN"/>
        </w:rPr>
        <w:t>4.2.3.6</w:t>
      </w:r>
      <w:r>
        <w:rPr>
          <w:rFonts w:hint="eastAsia" w:ascii="仿宋_GB2312" w:hAnsi="仿宋" w:eastAsia="仿宋_GB2312" w:cs="微软雅黑"/>
          <w:kern w:val="0"/>
          <w:sz w:val="24"/>
          <w:lang w:val="zh-CN"/>
        </w:rPr>
        <w:t>提出质疑的日期。</w:t>
      </w:r>
    </w:p>
    <w:p>
      <w:pPr>
        <w:pStyle w:val="32"/>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供应商提交的质疑函需一式三份。供应商为自然人的，应当由本人签字；供应商为法人或者其他组织的，应当由法定代表人、主要负责人，或者其授权代表签字或者盖章，并加盖公章。</w:t>
      </w:r>
    </w:p>
    <w:p>
      <w:pPr>
        <w:pStyle w:val="32"/>
        <w:shd w:val="clear" w:color="auto" w:fill="FFFFFF"/>
        <w:snapToGrid w:val="0"/>
        <w:spacing w:after="240" w:afterAutospacing="0" w:line="360" w:lineRule="auto"/>
        <w:ind w:firstLine="420"/>
        <w:contextualSpacing/>
        <w:rPr>
          <w:rFonts w:ascii="仿宋_GB2312" w:hAnsi="仿宋" w:eastAsia="仿宋_GB2312"/>
        </w:rPr>
      </w:pPr>
      <w:r>
        <w:rPr>
          <w:rFonts w:hint="eastAsia" w:ascii="仿宋_GB2312" w:hAnsi="仿宋" w:eastAsia="仿宋_GB2312"/>
        </w:rPr>
        <w:t>质疑函范本及制作说明详见附件</w:t>
      </w:r>
      <w:r>
        <w:rPr>
          <w:rFonts w:ascii="仿宋_GB2312" w:hAnsi="仿宋" w:eastAsia="仿宋_GB2312"/>
        </w:rPr>
        <w:t>2。</w:t>
      </w:r>
    </w:p>
    <w:p>
      <w:pPr>
        <w:pStyle w:val="32"/>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 xml:space="preserve">4.2.4 </w:t>
      </w:r>
      <w:r>
        <w:rPr>
          <w:rFonts w:hint="eastAsia" w:ascii="仿宋_GB2312" w:hAnsi="仿宋" w:eastAsia="仿宋_GB2312"/>
          <w:lang w:val="zh-CN"/>
        </w:rPr>
        <w:t>对同一采购程序环节的质疑，供应商须在法定质疑期内一次性提出。</w:t>
      </w:r>
    </w:p>
    <w:p>
      <w:pPr>
        <w:pStyle w:val="32"/>
        <w:shd w:val="clear" w:color="auto" w:fill="FFFFFF"/>
        <w:snapToGrid w:val="0"/>
        <w:spacing w:after="240" w:afterAutospacing="0" w:line="360" w:lineRule="auto"/>
        <w:ind w:firstLine="42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w:t>
      </w:r>
      <w:r>
        <w:rPr>
          <w:rFonts w:hint="eastAsia" w:ascii="仿宋_GB2312" w:hAnsi="仿宋" w:eastAsia="仿宋_GB2312"/>
        </w:rPr>
        <w:t>5采购人或者采购机构应当在收到供应商的书面质疑后七个工作日内作出答复，并以书面形式通知质疑供应商和其他与质疑处理结果有利害关系的政府采购当事人，但答复的内容不得涉及商业秘密。</w:t>
      </w:r>
    </w:p>
    <w:p>
      <w:pPr>
        <w:pStyle w:val="32"/>
        <w:shd w:val="clear" w:color="auto" w:fill="FFFFFF"/>
        <w:snapToGrid w:val="0"/>
        <w:spacing w:after="240" w:afterAutospacing="0" w:line="360" w:lineRule="auto"/>
        <w:ind w:firstLine="42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w:t>
      </w:r>
      <w:r>
        <w:rPr>
          <w:rFonts w:hint="eastAsia" w:ascii="仿宋_GB2312" w:hAnsi="仿宋" w:eastAsia="仿宋_GB2312"/>
        </w:rPr>
        <w:t>6</w:t>
      </w:r>
      <w:r>
        <w:rPr>
          <w:rFonts w:ascii="仿宋_GB2312" w:hAnsi="仿宋" w:eastAsia="仿宋_GB2312"/>
        </w:rPr>
        <w:t>询问或者质疑事项可能影响采购结果的，采购人应当暂停签订合同，已经签订合同的，应当中止履行合同。</w:t>
      </w:r>
    </w:p>
    <w:p>
      <w:pPr>
        <w:pStyle w:val="32"/>
        <w:shd w:val="clear" w:color="auto" w:fill="FFFFFF"/>
        <w:snapToGrid w:val="0"/>
        <w:spacing w:after="240" w:afterAutospacing="0" w:line="360" w:lineRule="auto"/>
        <w:ind w:firstLine="420"/>
        <w:contextualSpacing/>
        <w:rPr>
          <w:rFonts w:ascii="仿宋_GB2312" w:hAnsi="仿宋" w:eastAsia="仿宋_GB2312" w:cs="微软雅黑"/>
          <w:lang w:val="zh-CN"/>
        </w:rPr>
      </w:pPr>
      <w:r>
        <w:rPr>
          <w:rFonts w:ascii="仿宋_GB2312" w:hAnsi="仿宋" w:eastAsia="仿宋_GB2312" w:cs="微软雅黑"/>
          <w:lang w:val="zh-CN"/>
        </w:rPr>
        <w:t>4.3供应商投诉</w:t>
      </w:r>
    </w:p>
    <w:p>
      <w:pPr>
        <w:pStyle w:val="32"/>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4.3.1质疑供应商对采购人、采购机构的答复不满意或者采购人、采购机构未在规定的时间内</w:t>
      </w:r>
      <w:r>
        <w:rPr>
          <w:rFonts w:hint="eastAsia" w:ascii="仿宋_GB2312" w:hAnsi="仿宋" w:eastAsia="仿宋_GB2312"/>
        </w:rPr>
        <w:t>作出答复的，可以在答复期满后十五个工作日内向同级政府采购监督管理部门提出投诉。</w:t>
      </w:r>
    </w:p>
    <w:p>
      <w:pPr>
        <w:pStyle w:val="32"/>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w:t>
      </w:r>
      <w:r>
        <w:rPr>
          <w:rFonts w:ascii="仿宋_GB2312" w:hAnsi="仿宋" w:eastAsia="仿宋_GB2312" w:cs="微软雅黑"/>
          <w:lang w:val="zh-CN"/>
        </w:rPr>
        <w:t>2</w:t>
      </w:r>
      <w:r>
        <w:rPr>
          <w:rFonts w:hint="eastAsia" w:ascii="仿宋_GB2312" w:hAnsi="仿宋" w:eastAsia="仿宋_GB2312"/>
        </w:rPr>
        <w:t>供应商投诉的事项不得超出已质疑事项的范围，基于质疑答复内容提出的投诉事项除外。</w:t>
      </w:r>
    </w:p>
    <w:p>
      <w:pPr>
        <w:pStyle w:val="32"/>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4.3.3供应</w:t>
      </w:r>
      <w:r>
        <w:rPr>
          <w:rFonts w:hint="eastAsia" w:ascii="仿宋_GB2312" w:hAnsi="仿宋" w:eastAsia="仿宋_GB2312"/>
        </w:rPr>
        <w:t>商投诉应当有明确的请求和必要的证明材料。</w:t>
      </w:r>
    </w:p>
    <w:p>
      <w:pPr>
        <w:pStyle w:val="32"/>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w:t>
      </w:r>
      <w:r>
        <w:rPr>
          <w:rFonts w:hint="eastAsia" w:ascii="仿宋_GB2312" w:hAnsi="仿宋" w:eastAsia="仿宋_GB2312"/>
        </w:rPr>
        <w:t>4</w:t>
      </w:r>
      <w:r>
        <w:rPr>
          <w:rFonts w:ascii="仿宋_GB2312" w:hAnsi="仿宋" w:eastAsia="仿宋_GB2312"/>
        </w:rPr>
        <w:t xml:space="preserve"> </w:t>
      </w:r>
      <w:r>
        <w:rPr>
          <w:rFonts w:hint="eastAsia" w:ascii="仿宋_GB2312" w:hAnsi="仿宋" w:eastAsia="仿宋_GB2312"/>
        </w:rPr>
        <w:t>以联合体形式参加政府采购活动的，其投诉应当由组成联合体的所有供应商共同提出。</w:t>
      </w:r>
    </w:p>
    <w:p>
      <w:pPr>
        <w:pStyle w:val="32"/>
        <w:shd w:val="clear" w:color="auto" w:fill="FFFFFF"/>
        <w:snapToGrid w:val="0"/>
        <w:spacing w:after="240" w:afterAutospacing="0" w:line="360" w:lineRule="auto"/>
        <w:ind w:firstLine="420"/>
        <w:contextualSpacing/>
        <w:rPr>
          <w:rFonts w:ascii="仿宋_GB2312" w:hAnsi="仿宋" w:eastAsia="仿宋_GB2312" w:cs="仿宋_GB2312"/>
          <w:sz w:val="18"/>
          <w:szCs w:val="18"/>
        </w:rPr>
      </w:pPr>
      <w:r>
        <w:rPr>
          <w:rFonts w:hint="eastAsia" w:ascii="仿宋_GB2312" w:hAnsi="仿宋" w:eastAsia="仿宋_GB2312"/>
        </w:rPr>
        <w:t>投诉书范本及制作说明详见附件</w:t>
      </w:r>
      <w:r>
        <w:rPr>
          <w:rFonts w:ascii="仿宋_GB2312" w:hAnsi="仿宋" w:eastAsia="仿宋_GB2312"/>
        </w:rPr>
        <w:t>3。</w:t>
      </w:r>
    </w:p>
    <w:p>
      <w:pPr>
        <w:snapToGrid w:val="0"/>
        <w:spacing w:line="360" w:lineRule="auto"/>
        <w:jc w:val="center"/>
        <w:outlineLvl w:val="1"/>
        <w:rPr>
          <w:rFonts w:ascii="仿宋_GB2312" w:hAnsi="仿宋" w:eastAsia="仿宋_GB2312" w:cs="仿宋_GB2312"/>
          <w:b/>
          <w:sz w:val="32"/>
          <w:szCs w:val="20"/>
        </w:rPr>
      </w:pPr>
      <w:bookmarkStart w:id="10" w:name="_Toc6316"/>
      <w:r>
        <w:rPr>
          <w:rFonts w:hint="eastAsia" w:ascii="仿宋_GB2312" w:hAnsi="仿宋" w:eastAsia="仿宋_GB2312" w:cs="仿宋_GB2312"/>
          <w:b/>
          <w:sz w:val="32"/>
          <w:szCs w:val="20"/>
        </w:rPr>
        <w:t>二、招标文件的构成、澄清、修改</w:t>
      </w:r>
      <w:bookmarkEnd w:id="10"/>
    </w:p>
    <w:p>
      <w:pPr>
        <w:pStyle w:val="7"/>
        <w:adjustRightInd w:val="0"/>
        <w:snapToGrid w:val="0"/>
        <w:spacing w:before="120" w:beforeLines="50" w:after="120" w:afterLines="50" w:line="360" w:lineRule="auto"/>
        <w:rPr>
          <w:rFonts w:ascii="仿宋" w:hAnsi="仿宋" w:eastAsia="仿宋" w:cs="仿宋"/>
          <w:sz w:val="24"/>
          <w:szCs w:val="24"/>
        </w:rPr>
      </w:pPr>
      <w:r>
        <w:rPr>
          <w:rFonts w:hint="eastAsia" w:ascii="仿宋" w:hAnsi="仿宋" w:eastAsia="仿宋" w:cs="仿宋"/>
          <w:sz w:val="24"/>
          <w:szCs w:val="24"/>
        </w:rPr>
        <w:t>5．招标文件的构成</w:t>
      </w:r>
    </w:p>
    <w:p>
      <w:pPr>
        <w:pStyle w:val="14"/>
        <w:spacing w:line="360" w:lineRule="auto"/>
        <w:ind w:firstLine="420"/>
        <w:rPr>
          <w:rFonts w:ascii="仿宋_GB2312" w:hAnsi="仿宋" w:eastAsia="仿宋_GB2312" w:cs="仿宋_GB2312"/>
          <w:sz w:val="24"/>
          <w:szCs w:val="24"/>
        </w:rPr>
      </w:pPr>
      <w:r>
        <w:rPr>
          <w:rFonts w:ascii="仿宋_GB2312" w:hAnsi="仿宋" w:eastAsia="仿宋_GB2312" w:cs="仿宋_GB2312"/>
          <w:sz w:val="24"/>
          <w:szCs w:val="24"/>
        </w:rPr>
        <w:t xml:space="preserve">5.1 </w:t>
      </w:r>
      <w:r>
        <w:rPr>
          <w:rFonts w:hint="eastAsia" w:ascii="仿宋_GB2312" w:hAnsi="仿宋" w:eastAsia="仿宋_GB2312" w:cs="仿宋_GB2312"/>
          <w:sz w:val="24"/>
          <w:szCs w:val="24"/>
        </w:rPr>
        <w:t>招标文件包括下列文件及附件：</w:t>
      </w:r>
    </w:p>
    <w:p>
      <w:pPr>
        <w:pStyle w:val="1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5.1.1招标公告；</w:t>
      </w:r>
    </w:p>
    <w:p>
      <w:pPr>
        <w:pStyle w:val="1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5.1.2投标人须知；</w:t>
      </w:r>
    </w:p>
    <w:p>
      <w:pPr>
        <w:pStyle w:val="1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5.1.3采购需求；</w:t>
      </w:r>
    </w:p>
    <w:p>
      <w:pPr>
        <w:pStyle w:val="1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5.1.4评标</w:t>
      </w:r>
      <w:r>
        <w:rPr>
          <w:rFonts w:hint="eastAsia" w:ascii="仿宋_GB2312" w:hAnsi="仿宋" w:eastAsia="仿宋_GB2312" w:cs="仿宋_GB2312"/>
          <w:sz w:val="24"/>
          <w:szCs w:val="24"/>
        </w:rPr>
        <w:t>办</w:t>
      </w:r>
      <w:r>
        <w:rPr>
          <w:rFonts w:ascii="仿宋_GB2312" w:hAnsi="仿宋" w:eastAsia="仿宋_GB2312" w:cs="仿宋_GB2312"/>
          <w:sz w:val="24"/>
          <w:szCs w:val="24"/>
        </w:rPr>
        <w:t>法；</w:t>
      </w:r>
    </w:p>
    <w:p>
      <w:pPr>
        <w:pStyle w:val="1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5.1.5</w:t>
      </w:r>
      <w:r>
        <w:rPr>
          <w:rFonts w:hint="eastAsia" w:ascii="仿宋_GB2312" w:hAnsi="仿宋" w:eastAsia="仿宋_GB2312" w:cs="仿宋_GB2312"/>
          <w:sz w:val="24"/>
          <w:szCs w:val="24"/>
        </w:rPr>
        <w:t>拟签订的合同文本；</w:t>
      </w:r>
    </w:p>
    <w:p>
      <w:pPr>
        <w:pStyle w:val="14"/>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rPr>
        <w:t>5.1.6</w:t>
      </w:r>
      <w:r>
        <w:rPr>
          <w:rFonts w:hint="eastAsia" w:ascii="仿宋_GB2312" w:hAnsi="仿宋" w:eastAsia="仿宋_GB2312" w:cs="仿宋_GB2312"/>
          <w:sz w:val="24"/>
          <w:szCs w:val="24"/>
        </w:rPr>
        <w:t>应提交的有关格式范例。</w:t>
      </w:r>
    </w:p>
    <w:p>
      <w:pPr>
        <w:spacing w:line="360" w:lineRule="auto"/>
        <w:ind w:firstLine="420"/>
        <w:rPr>
          <w:rFonts w:ascii="仿宋_GB2312" w:hAnsi="仿宋" w:eastAsia="仿宋_GB2312" w:cs="仿宋_GB2312"/>
          <w:b/>
          <w:sz w:val="24"/>
        </w:rPr>
      </w:pPr>
      <w:r>
        <w:rPr>
          <w:rFonts w:ascii="仿宋_GB2312" w:hAnsi="仿宋" w:eastAsia="仿宋_GB2312"/>
          <w:sz w:val="24"/>
        </w:rPr>
        <w:t>5.2与本项目有关的</w:t>
      </w:r>
      <w:r>
        <w:rPr>
          <w:rFonts w:hint="eastAsia" w:ascii="仿宋_GB2312" w:hAnsi="仿宋" w:eastAsia="仿宋_GB2312"/>
          <w:bCs/>
          <w:sz w:val="24"/>
        </w:rPr>
        <w:t>澄清或者修改的内容为招标文件的组成部分</w:t>
      </w:r>
      <w:r>
        <w:rPr>
          <w:rFonts w:hint="eastAsia" w:ascii="仿宋_GB2312" w:hAnsi="仿宋" w:eastAsia="仿宋_GB2312" w:cs="仿宋_GB2312"/>
          <w:sz w:val="24"/>
        </w:rPr>
        <w:t>。</w:t>
      </w:r>
    </w:p>
    <w:p>
      <w:pPr>
        <w:pStyle w:val="7"/>
        <w:adjustRightInd w:val="0"/>
        <w:snapToGrid w:val="0"/>
        <w:spacing w:before="120" w:beforeLines="50" w:after="120" w:afterLines="50" w:line="360" w:lineRule="auto"/>
        <w:rPr>
          <w:rFonts w:ascii="仿宋" w:hAnsi="仿宋" w:eastAsia="仿宋" w:cs="仿宋"/>
          <w:sz w:val="24"/>
          <w:szCs w:val="24"/>
        </w:rPr>
      </w:pPr>
      <w:r>
        <w:rPr>
          <w:rFonts w:hint="eastAsia" w:ascii="仿宋" w:hAnsi="仿宋" w:eastAsia="仿宋" w:cs="仿宋"/>
          <w:sz w:val="24"/>
          <w:szCs w:val="24"/>
        </w:rPr>
        <w:t>6. 招标文件的澄清、修改</w:t>
      </w:r>
    </w:p>
    <w:p>
      <w:pPr>
        <w:pStyle w:val="33"/>
        <w:snapToGrid w:val="0"/>
        <w:spacing w:before="0"/>
        <w:ind w:firstLine="420" w:firstLineChars="0"/>
        <w:rPr>
          <w:rFonts w:ascii="仿宋_GB2312" w:hAnsi="仿宋" w:eastAsia="仿宋_GB2312" w:cs="仿宋_GB2312"/>
        </w:rPr>
      </w:pPr>
      <w:r>
        <w:rPr>
          <w:rFonts w:ascii="仿宋_GB2312" w:hAnsi="仿宋" w:eastAsia="仿宋_GB2312" w:cs="仿宋_GB2312"/>
        </w:rPr>
        <w:t>6.1已获取招标文件的潜在投标人，若有问题需要澄清，应于投标截止时间前，以书面形式向采购机构提出。</w:t>
      </w:r>
    </w:p>
    <w:p>
      <w:pPr>
        <w:pStyle w:val="33"/>
        <w:snapToGrid w:val="0"/>
        <w:spacing w:before="0"/>
        <w:ind w:firstLine="420" w:firstLineChars="0"/>
        <w:rPr>
          <w:rFonts w:ascii="仿宋_GB2312" w:hAnsi="仿宋" w:eastAsia="仿宋_GB2312" w:cs="仿宋_GB2312"/>
          <w:sz w:val="18"/>
          <w:szCs w:val="18"/>
        </w:rPr>
      </w:pPr>
      <w:r>
        <w:rPr>
          <w:rFonts w:ascii="仿宋_GB2312" w:hAnsi="仿宋" w:eastAsia="仿宋_GB2312"/>
        </w:rPr>
        <w:t xml:space="preserve">6.2 </w:t>
      </w:r>
      <w:r>
        <w:rPr>
          <w:rFonts w:hint="eastAsia" w:ascii="仿宋_GB2312" w:hAnsi="仿宋" w:eastAsia="仿宋_GB2312"/>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r>
        <w:rPr>
          <w:rFonts w:ascii="仿宋_GB2312" w:hAnsi="仿宋" w:eastAsia="仿宋_GB2312" w:cs="仿宋_GB2312"/>
        </w:rPr>
        <w:t xml:space="preserve">    </w:t>
      </w:r>
    </w:p>
    <w:p>
      <w:pPr>
        <w:snapToGrid w:val="0"/>
        <w:spacing w:line="360" w:lineRule="auto"/>
        <w:jc w:val="center"/>
        <w:outlineLvl w:val="1"/>
        <w:rPr>
          <w:rFonts w:ascii="仿宋_GB2312" w:hAnsi="仿宋" w:eastAsia="仿宋_GB2312" w:cs="仿宋_GB2312"/>
          <w:b/>
          <w:sz w:val="32"/>
          <w:szCs w:val="20"/>
        </w:rPr>
      </w:pPr>
      <w:bookmarkStart w:id="11" w:name="_Toc17867"/>
      <w:r>
        <w:rPr>
          <w:rFonts w:hint="eastAsia" w:ascii="仿宋_GB2312" w:hAnsi="仿宋" w:eastAsia="仿宋_GB2312" w:cs="仿宋_GB2312"/>
          <w:b/>
          <w:sz w:val="32"/>
          <w:szCs w:val="20"/>
        </w:rPr>
        <w:t>三、投标</w:t>
      </w:r>
      <w:bookmarkEnd w:id="11"/>
    </w:p>
    <w:p>
      <w:pPr>
        <w:pStyle w:val="7"/>
        <w:adjustRightInd w:val="0"/>
        <w:snapToGrid w:val="0"/>
        <w:spacing w:before="120" w:beforeLines="50" w:after="120" w:afterLines="50" w:line="360" w:lineRule="auto"/>
        <w:rPr>
          <w:rFonts w:ascii="仿宋" w:hAnsi="仿宋" w:eastAsia="仿宋" w:cs="仿宋"/>
          <w:sz w:val="24"/>
          <w:szCs w:val="24"/>
        </w:rPr>
      </w:pPr>
      <w:r>
        <w:rPr>
          <w:rFonts w:hint="eastAsia" w:ascii="仿宋" w:hAnsi="仿宋" w:eastAsia="仿宋" w:cs="仿宋"/>
          <w:sz w:val="24"/>
          <w:szCs w:val="24"/>
        </w:rPr>
        <w:t>7. 招标文件的获取</w:t>
      </w:r>
    </w:p>
    <w:p>
      <w:pPr>
        <w:spacing w:line="360" w:lineRule="auto"/>
        <w:ind w:firstLine="420"/>
        <w:rPr>
          <w:rFonts w:ascii="仿宋_GB2312" w:hAnsi="仿宋" w:eastAsia="仿宋_GB2312" w:cs="仿宋_GB2312"/>
          <w:b/>
          <w:sz w:val="24"/>
        </w:rPr>
      </w:pPr>
      <w:r>
        <w:rPr>
          <w:rFonts w:hint="eastAsia" w:ascii="仿宋_GB2312" w:hAnsi="仿宋" w:eastAsia="仿宋_GB2312" w:cs="仿宋_GB2312"/>
          <w:snapToGrid w:val="0"/>
          <w:kern w:val="28"/>
          <w:sz w:val="24"/>
        </w:rPr>
        <w:t>详见招标公告中获取招标文件的时间期限、地点、方式及招标文件售价。</w:t>
      </w:r>
    </w:p>
    <w:p>
      <w:pPr>
        <w:pStyle w:val="7"/>
        <w:adjustRightInd w:val="0"/>
        <w:snapToGrid w:val="0"/>
        <w:spacing w:before="120" w:beforeLines="50" w:after="120" w:afterLines="50" w:line="360" w:lineRule="auto"/>
        <w:rPr>
          <w:rFonts w:ascii="仿宋" w:hAnsi="仿宋" w:eastAsia="仿宋" w:cs="仿宋"/>
          <w:sz w:val="24"/>
          <w:szCs w:val="24"/>
        </w:rPr>
      </w:pPr>
      <w:r>
        <w:rPr>
          <w:rFonts w:hint="eastAsia" w:ascii="仿宋" w:hAnsi="仿宋" w:eastAsia="仿宋" w:cs="仿宋"/>
          <w:sz w:val="24"/>
          <w:szCs w:val="24"/>
        </w:rPr>
        <w:t>8.开标前答疑会或现场考察</w:t>
      </w:r>
    </w:p>
    <w:p>
      <w:pPr>
        <w:pStyle w:val="14"/>
        <w:spacing w:line="360" w:lineRule="auto"/>
        <w:ind w:firstLine="420"/>
        <w:rPr>
          <w:rFonts w:ascii="仿宋_GB2312" w:hAnsi="仿宋" w:eastAsia="仿宋_GB2312"/>
          <w:b/>
          <w:kern w:val="28"/>
          <w:sz w:val="24"/>
          <w:szCs w:val="24"/>
        </w:rPr>
      </w:pPr>
      <w:r>
        <w:rPr>
          <w:rFonts w:hint="eastAsia" w:ascii="仿宋_GB2312" w:hAnsi="仿宋" w:eastAsia="仿宋_GB2312"/>
          <w:sz w:val="24"/>
          <w:szCs w:val="24"/>
        </w:rPr>
        <w:t>采购人组织潜在投标人现场考察或者召开开标前答疑会的，潜在投标人按第二部分投标人须知前附表的规定参加现场考察或者开标前答疑会。</w:t>
      </w:r>
    </w:p>
    <w:p>
      <w:pPr>
        <w:pStyle w:val="7"/>
        <w:adjustRightInd w:val="0"/>
        <w:snapToGrid w:val="0"/>
        <w:spacing w:before="120" w:beforeLines="50" w:after="120" w:afterLines="50" w:line="360" w:lineRule="auto"/>
        <w:rPr>
          <w:rFonts w:ascii="仿宋" w:hAnsi="仿宋" w:eastAsia="仿宋" w:cs="仿宋"/>
          <w:sz w:val="24"/>
          <w:szCs w:val="24"/>
        </w:rPr>
      </w:pPr>
      <w:r>
        <w:rPr>
          <w:rFonts w:hint="eastAsia" w:ascii="仿宋" w:hAnsi="仿宋" w:eastAsia="仿宋" w:cs="仿宋"/>
          <w:sz w:val="24"/>
          <w:szCs w:val="24"/>
        </w:rPr>
        <w:t>9.投标保证金</w:t>
      </w:r>
    </w:p>
    <w:p>
      <w:pPr>
        <w:pStyle w:val="10"/>
        <w:spacing w:line="360" w:lineRule="auto"/>
        <w:ind w:firstLine="470" w:firstLineChars="196"/>
        <w:rPr>
          <w:rFonts w:ascii="仿宋_GB2312" w:hAnsi="仿宋" w:eastAsia="仿宋_GB2312" w:cs="仿宋_GB2312"/>
          <w:b/>
          <w:sz w:val="24"/>
          <w:szCs w:val="24"/>
        </w:rPr>
      </w:pPr>
      <w:r>
        <w:rPr>
          <w:rFonts w:hint="eastAsia" w:ascii="仿宋_GB2312" w:hAnsi="仿宋" w:eastAsia="仿宋_GB2312" w:cs="仿宋_GB2312"/>
          <w:snapToGrid w:val="0"/>
          <w:kern w:val="28"/>
          <w:sz w:val="24"/>
        </w:rPr>
        <w:t>详见前附表</w:t>
      </w:r>
      <w:r>
        <w:rPr>
          <w:rFonts w:hint="eastAsia" w:ascii="仿宋_GB2312" w:hAnsi="仿宋" w:eastAsia="仿宋_GB2312" w:cs="仿宋_GB2312"/>
          <w:sz w:val="24"/>
        </w:rPr>
        <w:t>。</w:t>
      </w:r>
    </w:p>
    <w:p>
      <w:pPr>
        <w:pStyle w:val="7"/>
        <w:adjustRightInd w:val="0"/>
        <w:snapToGrid w:val="0"/>
        <w:spacing w:before="120" w:beforeLines="50" w:after="120" w:afterLines="50" w:line="360" w:lineRule="auto"/>
        <w:rPr>
          <w:rFonts w:ascii="仿宋" w:hAnsi="仿宋" w:eastAsia="仿宋" w:cs="仿宋"/>
          <w:sz w:val="24"/>
          <w:szCs w:val="24"/>
        </w:rPr>
      </w:pPr>
      <w:r>
        <w:rPr>
          <w:rFonts w:hint="eastAsia" w:ascii="仿宋" w:hAnsi="仿宋" w:eastAsia="仿宋" w:cs="仿宋"/>
          <w:sz w:val="24"/>
          <w:szCs w:val="24"/>
        </w:rPr>
        <w:t>10. 投标文件的语言</w:t>
      </w:r>
    </w:p>
    <w:p>
      <w:pPr>
        <w:autoSpaceDE w:val="0"/>
        <w:autoSpaceDN w:val="0"/>
        <w:spacing w:line="360" w:lineRule="auto"/>
        <w:ind w:firstLine="480" w:firstLineChars="200"/>
        <w:rPr>
          <w:rFonts w:ascii="仿宋_GB2312" w:hAnsi="仿宋" w:eastAsia="仿宋_GB2312" w:cs="仿宋_GB2312"/>
          <w:b/>
          <w:sz w:val="24"/>
        </w:rPr>
      </w:pPr>
      <w:r>
        <w:rPr>
          <w:rFonts w:hint="eastAsia" w:ascii="仿宋_GB2312" w:hAnsi="仿宋" w:eastAsia="仿宋_GB2312" w:cs="仿宋_GB2312"/>
          <w:sz w:val="24"/>
        </w:rPr>
        <w:t>投标文件及投标人与采购有关的来往通知、函件和文件均应使用中文。</w:t>
      </w:r>
    </w:p>
    <w:p>
      <w:pPr>
        <w:pStyle w:val="7"/>
        <w:adjustRightInd w:val="0"/>
        <w:snapToGrid w:val="0"/>
        <w:spacing w:before="120" w:beforeLines="50" w:after="120" w:afterLines="50" w:line="360" w:lineRule="auto"/>
        <w:rPr>
          <w:rFonts w:ascii="仿宋" w:hAnsi="仿宋" w:eastAsia="仿宋" w:cs="仿宋"/>
          <w:sz w:val="24"/>
          <w:szCs w:val="24"/>
        </w:rPr>
      </w:pPr>
      <w:r>
        <w:rPr>
          <w:rFonts w:hint="eastAsia" w:ascii="仿宋" w:hAnsi="仿宋" w:eastAsia="仿宋" w:cs="仿宋"/>
          <w:sz w:val="24"/>
          <w:szCs w:val="24"/>
        </w:rPr>
        <w:t>11. 投标文件的组成</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w:t>
      </w:r>
      <w:r>
        <w:rPr>
          <w:rFonts w:hint="eastAsia" w:ascii="仿宋_GB2312" w:hAnsi="仿宋" w:eastAsia="仿宋_GB2312" w:cs="仿宋_GB2312"/>
          <w:b/>
          <w:sz w:val="24"/>
        </w:rPr>
        <w:t>资格文件</w:t>
      </w:r>
      <w:r>
        <w:rPr>
          <w:rFonts w:hint="eastAsia" w:ascii="仿宋_GB2312" w:hAnsi="仿宋" w:eastAsia="仿宋_GB2312" w:cs="仿宋_GB2312"/>
          <w:sz w:val="24"/>
        </w:rPr>
        <w:t>：</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11.1.1符合参加政府采购活动应当具备的一般条件的承诺函；</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11.1.2落实政府采购政策需满足的资格要求；</w:t>
      </w:r>
      <w:r>
        <w:rPr>
          <w:rFonts w:hint="eastAsia" w:ascii="仿宋_GB2312" w:hAnsi="仿宋" w:eastAsia="仿宋_GB2312" w:cs="仿宋_GB2312"/>
          <w:sz w:val="24"/>
        </w:rPr>
        <w:t>（提供中小企业声明函）</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11.1.3本项目的特定资格要求</w:t>
      </w:r>
      <w:r>
        <w:rPr>
          <w:rFonts w:hint="eastAsia" w:ascii="仿宋_GB2312" w:hAnsi="仿宋" w:eastAsia="仿宋_GB2312" w:cs="仿宋_GB2312"/>
          <w:sz w:val="24"/>
        </w:rPr>
        <w:t>；（本项目不适用）</w:t>
      </w:r>
    </w:p>
    <w:p>
      <w:pPr>
        <w:snapToGrid w:val="0"/>
        <w:spacing w:line="360" w:lineRule="auto"/>
        <w:ind w:firstLine="960" w:firstLineChars="400"/>
      </w:pPr>
      <w:r>
        <w:rPr>
          <w:rFonts w:ascii="仿宋_GB2312" w:hAnsi="仿宋" w:eastAsia="仿宋_GB2312" w:cs="仿宋_GB2312"/>
          <w:sz w:val="24"/>
        </w:rPr>
        <w:t>11.</w:t>
      </w:r>
      <w:r>
        <w:rPr>
          <w:rFonts w:hint="eastAsia" w:ascii="仿宋_GB2312" w:hAnsi="仿宋" w:eastAsia="仿宋_GB2312" w:cs="仿宋_GB2312"/>
          <w:sz w:val="24"/>
        </w:rPr>
        <w:t>1.4</w:t>
      </w:r>
      <w:r>
        <w:rPr>
          <w:rFonts w:ascii="仿宋_GB2312" w:hAnsi="仿宋" w:eastAsia="仿宋_GB2312" w:cs="仿宋_GB2312"/>
          <w:sz w:val="24"/>
        </w:rPr>
        <w:t>联合协议</w:t>
      </w:r>
      <w:r>
        <w:rPr>
          <w:rFonts w:hint="eastAsia" w:ascii="仿宋_GB2312" w:hAnsi="仿宋" w:eastAsia="仿宋_GB2312" w:cs="仿宋_GB2312"/>
          <w:sz w:val="24"/>
        </w:rPr>
        <w:t>。（如有）</w:t>
      </w:r>
    </w:p>
    <w:p>
      <w:pPr>
        <w:snapToGrid w:val="0"/>
        <w:spacing w:line="360" w:lineRule="auto"/>
        <w:ind w:firstLine="480" w:firstLineChars="2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 xml:space="preserve">  </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11.2.1投标函；</w:t>
      </w:r>
      <w:r>
        <w:rPr>
          <w:rFonts w:ascii="仿宋_GB2312" w:hAnsi="仿宋" w:eastAsia="仿宋_GB2312" w:cs="仿宋_GB2312"/>
          <w:sz w:val="24"/>
          <w:lang w:val="zh-CN"/>
        </w:rPr>
        <w:t xml:space="preserve"> </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11.2.2授权委托书或法定代表人（单位负责人、自然人本人）身份证明；</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w:t>
      </w:r>
      <w:r>
        <w:rPr>
          <w:rFonts w:hint="eastAsia" w:ascii="仿宋_GB2312" w:hAnsi="仿宋" w:eastAsia="仿宋_GB2312" w:cs="仿宋_GB2312"/>
          <w:sz w:val="24"/>
        </w:rPr>
        <w:t>3</w:t>
      </w:r>
      <w:r>
        <w:rPr>
          <w:rFonts w:ascii="仿宋_GB2312" w:hAnsi="仿宋" w:eastAsia="仿宋_GB2312" w:cs="仿宋_GB2312"/>
          <w:sz w:val="24"/>
        </w:rPr>
        <w:t>分包意向协议；</w:t>
      </w:r>
      <w:r>
        <w:rPr>
          <w:rFonts w:hint="eastAsia" w:ascii="仿宋_GB2312" w:hAnsi="仿宋" w:eastAsia="仿宋_GB2312" w:cs="仿宋_GB2312"/>
          <w:sz w:val="24"/>
        </w:rPr>
        <w:t>（如有）</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w:t>
      </w:r>
      <w:r>
        <w:rPr>
          <w:rFonts w:hint="eastAsia" w:ascii="仿宋_GB2312" w:hAnsi="仿宋" w:eastAsia="仿宋_GB2312" w:cs="仿宋_GB2312"/>
          <w:sz w:val="24"/>
        </w:rPr>
        <w:t>4</w:t>
      </w:r>
      <w:r>
        <w:rPr>
          <w:rFonts w:ascii="仿宋_GB2312" w:hAnsi="仿宋" w:eastAsia="仿宋_GB2312" w:cs="仿宋_GB2312"/>
          <w:sz w:val="24"/>
        </w:rPr>
        <w:t>符合性审查资料；</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w:t>
      </w:r>
      <w:r>
        <w:rPr>
          <w:rFonts w:hint="eastAsia" w:ascii="仿宋_GB2312" w:hAnsi="仿宋" w:eastAsia="仿宋_GB2312" w:cs="仿宋_GB2312"/>
          <w:sz w:val="24"/>
        </w:rPr>
        <w:t>5</w:t>
      </w:r>
      <w:r>
        <w:rPr>
          <w:rFonts w:ascii="仿宋_GB2312" w:hAnsi="仿宋" w:eastAsia="仿宋_GB2312" w:cs="仿宋_GB2312"/>
          <w:sz w:val="24"/>
        </w:rPr>
        <w:t>评标标准相应的商务技术资料；</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11.2.6投标标的清单；</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w:t>
      </w:r>
      <w:r>
        <w:rPr>
          <w:rFonts w:hint="eastAsia" w:ascii="仿宋_GB2312" w:hAnsi="仿宋" w:eastAsia="仿宋_GB2312" w:cs="仿宋_GB2312"/>
          <w:sz w:val="24"/>
        </w:rPr>
        <w:t>7</w:t>
      </w:r>
      <w:r>
        <w:rPr>
          <w:rFonts w:ascii="仿宋_GB2312" w:hAnsi="仿宋" w:eastAsia="仿宋_GB2312" w:cs="仿宋_GB2312"/>
          <w:sz w:val="24"/>
        </w:rPr>
        <w:t>商务技术偏离表；</w:t>
      </w:r>
    </w:p>
    <w:p>
      <w:pPr>
        <w:snapToGrid w:val="0"/>
        <w:spacing w:line="360" w:lineRule="auto"/>
        <w:ind w:firstLine="960" w:firstLineChars="4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w:t>
      </w:r>
      <w:r>
        <w:rPr>
          <w:rFonts w:hint="eastAsia"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firstLine="480" w:firstLineChars="200"/>
        <w:rPr>
          <w:rFonts w:ascii="仿宋_GB2312" w:hAnsi="仿宋" w:eastAsia="仿宋_GB2312" w:cs="仿宋_GB2312"/>
          <w:sz w:val="24"/>
          <w:u w:val="single"/>
          <w:lang w:val="zh-CN"/>
        </w:rPr>
      </w:pPr>
      <w:r>
        <w:rPr>
          <w:rFonts w:ascii="仿宋_GB2312" w:hAnsi="仿宋" w:eastAsia="仿宋_GB2312" w:cs="仿宋_GB2312"/>
          <w:kern w:val="0"/>
          <w:sz w:val="24"/>
          <w:lang w:val="zh-CN"/>
        </w:rPr>
        <w:t>11.</w:t>
      </w:r>
      <w:r>
        <w:rPr>
          <w:rFonts w:ascii="仿宋_GB2312" w:hAnsi="仿宋" w:eastAsia="仿宋_GB2312" w:cs="仿宋_GB2312"/>
          <w:kern w:val="0"/>
          <w:sz w:val="24"/>
        </w:rPr>
        <w:t>3</w:t>
      </w:r>
      <w:r>
        <w:rPr>
          <w:rFonts w:hint="eastAsia" w:ascii="仿宋_GB2312" w:hAnsi="仿宋" w:eastAsia="仿宋_GB2312" w:cs="仿宋_GB2312"/>
          <w:b/>
          <w:sz w:val="24"/>
        </w:rPr>
        <w:t>报价文件：</w:t>
      </w:r>
      <w:r>
        <w:rPr>
          <w:rFonts w:ascii="仿宋_GB2312" w:hAnsi="仿宋" w:eastAsia="仿宋_GB2312" w:cs="仿宋_GB2312"/>
          <w:sz w:val="24"/>
        </w:rPr>
        <w:t xml:space="preserve"> </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11.3.1开标一览表（报价表）；</w:t>
      </w:r>
    </w:p>
    <w:p>
      <w:pPr>
        <w:snapToGrid w:val="0"/>
        <w:spacing w:line="360" w:lineRule="auto"/>
        <w:ind w:firstLine="960" w:firstLineChars="400"/>
        <w:rPr>
          <w:rFonts w:ascii="仿宋_GB2312" w:hAnsi="仿宋" w:cs="仿宋_GB2312"/>
          <w:sz w:val="24"/>
        </w:rPr>
      </w:pPr>
      <w:r>
        <w:rPr>
          <w:rFonts w:ascii="仿宋_GB2312" w:hAnsi="仿宋" w:eastAsia="仿宋_GB2312" w:cs="仿宋_GB2312"/>
          <w:sz w:val="24"/>
        </w:rPr>
        <w:t>11.3.2</w:t>
      </w:r>
      <w:r>
        <w:rPr>
          <w:rFonts w:hint="eastAsia" w:ascii="仿宋_GB2312" w:hAnsi="仿宋" w:eastAsia="仿宋_GB2312" w:cs="仿宋_GB2312"/>
          <w:sz w:val="24"/>
        </w:rPr>
        <w:t>投标报价明细表。</w:t>
      </w:r>
    </w:p>
    <w:p>
      <w:pPr>
        <w:spacing w:line="360" w:lineRule="auto"/>
        <w:ind w:firstLine="420"/>
        <w:rPr>
          <w:rFonts w:ascii="仿宋_GB2312" w:hAnsi="仿宋" w:eastAsia="仿宋_GB2312"/>
          <w:b/>
          <w:sz w:val="24"/>
        </w:rPr>
      </w:pPr>
      <w:r>
        <w:rPr>
          <w:rFonts w:hint="eastAsia" w:ascii="仿宋_GB2312" w:hAnsi="仿宋" w:eastAsia="仿宋_GB2312"/>
          <w:b/>
          <w:sz w:val="24"/>
        </w:rPr>
        <w:t>投标文件含有采购人不能接受的附加条件的，投标无效；</w:t>
      </w:r>
    </w:p>
    <w:p>
      <w:pPr>
        <w:spacing w:line="360" w:lineRule="auto"/>
        <w:ind w:firstLine="420"/>
        <w:rPr>
          <w:rFonts w:ascii="仿宋_GB2312" w:hAnsi="仿宋" w:eastAsia="仿宋_GB2312" w:cs="仿宋_GB2312"/>
          <w:b/>
        </w:rPr>
      </w:pPr>
      <w:r>
        <w:rPr>
          <w:rFonts w:hint="eastAsia" w:ascii="仿宋_GB2312" w:hAnsi="仿宋" w:eastAsia="仿宋_GB2312"/>
          <w:b/>
          <w:sz w:val="24"/>
        </w:rPr>
        <w:t>投标人提供虚假材料投标的，投标无效。</w:t>
      </w:r>
    </w:p>
    <w:p>
      <w:pPr>
        <w:pStyle w:val="7"/>
        <w:adjustRightInd w:val="0"/>
        <w:snapToGrid w:val="0"/>
        <w:spacing w:before="120" w:beforeLines="50" w:after="120" w:afterLines="50" w:line="360" w:lineRule="auto"/>
        <w:rPr>
          <w:rFonts w:ascii="仿宋" w:hAnsi="仿宋" w:eastAsia="仿宋" w:cs="仿宋"/>
          <w:sz w:val="24"/>
          <w:szCs w:val="24"/>
        </w:rPr>
      </w:pPr>
      <w:r>
        <w:rPr>
          <w:rFonts w:hint="eastAsia" w:ascii="仿宋" w:hAnsi="仿宋" w:eastAsia="仿宋" w:cs="仿宋"/>
          <w:sz w:val="24"/>
          <w:szCs w:val="24"/>
        </w:rPr>
        <w:t>12</w:t>
      </w:r>
      <w:r>
        <w:rPr>
          <w:rFonts w:hint="eastAsia" w:ascii="仿宋" w:hAnsi="仿宋" w:eastAsia="仿宋" w:cs="仿宋"/>
          <w:sz w:val="24"/>
          <w:szCs w:val="24"/>
          <w:lang w:val="zh-CN"/>
        </w:rPr>
        <w:t xml:space="preserve">. </w:t>
      </w:r>
      <w:r>
        <w:rPr>
          <w:rFonts w:hint="eastAsia" w:ascii="仿宋" w:hAnsi="仿宋" w:eastAsia="仿宋" w:cs="仿宋"/>
          <w:sz w:val="24"/>
          <w:szCs w:val="24"/>
        </w:rPr>
        <w:t>投标文件的编制</w:t>
      </w:r>
    </w:p>
    <w:p>
      <w:pPr>
        <w:spacing w:line="360" w:lineRule="auto"/>
        <w:ind w:firstLine="480" w:firstLineChars="200"/>
        <w:rPr>
          <w:rFonts w:ascii="仿宋_GB2312" w:hAnsi="仿宋" w:eastAsia="仿宋_GB2312" w:cs="仿宋_GB2312"/>
          <w:b/>
          <w:sz w:val="24"/>
        </w:rPr>
      </w:pPr>
      <w:r>
        <w:rPr>
          <w:rFonts w:ascii="仿宋_GB2312" w:hAnsi="仿宋" w:eastAsia="仿宋_GB2312" w:cs="仿宋_GB2312"/>
          <w:kern w:val="0"/>
          <w:sz w:val="24"/>
          <w:lang w:val="zh-CN"/>
        </w:rPr>
        <w:t>12.1投标文件分为资格文件、商务技术文件、报价文件三部分。各投标人在编制投标文件时请按照招标文件第六部</w:t>
      </w:r>
      <w:r>
        <w:rPr>
          <w:rFonts w:hint="eastAsia" w:ascii="仿宋_GB2312" w:hAnsi="仿宋" w:eastAsia="仿宋_GB2312" w:cs="仿宋_GB2312"/>
          <w:kern w:val="0"/>
          <w:sz w:val="24"/>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12.2投标人进行电子投标应安装客户端软件—“政</w:t>
      </w:r>
      <w:r>
        <w:rPr>
          <w:rFonts w:hint="eastAsia" w:ascii="仿宋_GB2312" w:hAnsi="仿宋" w:eastAsia="仿宋_GB2312" w:cs="仿宋_GB2312"/>
          <w:kern w:val="0"/>
          <w:sz w:val="24"/>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12.3使用“政</w:t>
      </w:r>
      <w:r>
        <w:rPr>
          <w:rFonts w:hint="eastAsia" w:ascii="仿宋_GB2312" w:hAnsi="仿宋" w:eastAsia="仿宋_GB2312" w:cs="仿宋_GB2312"/>
          <w:kern w:val="0"/>
          <w:sz w:val="24"/>
          <w:lang w:val="zh-CN"/>
        </w:rPr>
        <w:t>采云电子交易客户端”需要提前申领</w:t>
      </w:r>
      <w:r>
        <w:rPr>
          <w:rFonts w:ascii="仿宋_GB2312" w:hAnsi="仿宋" w:eastAsia="仿宋_GB2312" w:cs="仿宋_GB2312"/>
          <w:kern w:val="0"/>
          <w:sz w:val="24"/>
          <w:lang w:val="zh-CN"/>
        </w:rPr>
        <w:t>CA数字证书，申领流程请自行前往“</w:t>
      </w:r>
      <w:r>
        <w:rPr>
          <w:rFonts w:hint="eastAsia" w:ascii="仿宋_GB2312" w:hAnsi="仿宋" w:eastAsia="仿宋_GB2312" w:cs="仿宋_GB2312"/>
          <w:kern w:val="0"/>
          <w:sz w:val="24"/>
        </w:rPr>
        <w:t>新疆</w:t>
      </w:r>
      <w:r>
        <w:rPr>
          <w:rFonts w:ascii="仿宋_GB2312" w:hAnsi="仿宋" w:eastAsia="仿宋_GB2312" w:cs="仿宋_GB2312"/>
          <w:kern w:val="0"/>
          <w:sz w:val="24"/>
          <w:lang w:val="zh-CN"/>
        </w:rPr>
        <w:t>政府采购网-下载专区-电子交易客户端</w:t>
      </w:r>
      <w:r>
        <w:rPr>
          <w:rFonts w:hint="eastAsia" w:ascii="仿宋_GB2312" w:hAnsi="仿宋" w:eastAsia="仿宋_GB2312" w:cs="仿宋_GB2312"/>
          <w:kern w:val="0"/>
          <w:sz w:val="24"/>
          <w:lang w:val="zh-CN"/>
        </w:rPr>
        <w:t>（政采云电子招投标供应商操作指南；政采云电子招投标供应商投标客户端；）</w:t>
      </w:r>
      <w:r>
        <w:rPr>
          <w:rFonts w:ascii="仿宋_GB2312" w:hAnsi="仿宋" w:eastAsia="仿宋_GB2312" w:cs="仿宋_GB2312"/>
          <w:kern w:val="0"/>
          <w:sz w:val="24"/>
          <w:lang w:val="zh-CN"/>
        </w:rPr>
        <w:t>”进行查阅。</w:t>
      </w:r>
    </w:p>
    <w:p>
      <w:pPr>
        <w:pStyle w:val="7"/>
        <w:adjustRightInd w:val="0"/>
        <w:snapToGrid w:val="0"/>
        <w:spacing w:before="120" w:beforeLines="50" w:after="120" w:afterLines="50" w:line="360" w:lineRule="auto"/>
        <w:rPr>
          <w:rFonts w:ascii="仿宋" w:hAnsi="仿宋" w:eastAsia="仿宋" w:cs="仿宋"/>
          <w:sz w:val="24"/>
          <w:szCs w:val="24"/>
        </w:rPr>
      </w:pPr>
      <w:r>
        <w:rPr>
          <w:rFonts w:hint="eastAsia" w:ascii="仿宋" w:hAnsi="仿宋" w:eastAsia="仿宋" w:cs="仿宋"/>
          <w:sz w:val="24"/>
          <w:szCs w:val="24"/>
        </w:rPr>
        <w:t>13.投标文件的签署、盖章</w:t>
      </w:r>
    </w:p>
    <w:p>
      <w:pPr>
        <w:pStyle w:val="33"/>
        <w:snapToGrid w:val="0"/>
        <w:spacing w:before="0"/>
        <w:ind w:firstLine="480"/>
        <w:rPr>
          <w:rFonts w:ascii="仿宋_GB2312" w:hAnsi="仿宋" w:eastAsia="仿宋_GB2312" w:cs="仿宋_GB2312"/>
        </w:rPr>
      </w:pPr>
      <w:r>
        <w:rPr>
          <w:rFonts w:ascii="仿宋_GB2312" w:hAnsi="仿宋" w:eastAsia="仿宋_GB2312" w:cs="仿宋_GB2312"/>
          <w:szCs w:val="24"/>
        </w:rPr>
        <w:t>13.1投标文件按照招标文件第六部分格式要</w:t>
      </w:r>
      <w:r>
        <w:rPr>
          <w:rFonts w:hint="eastAsia" w:ascii="仿宋_GB2312" w:hAnsi="仿宋" w:eastAsia="仿宋_GB2312" w:cs="仿宋_GB2312"/>
        </w:rPr>
        <w:t>求进行签署、盖章。</w:t>
      </w:r>
    </w:p>
    <w:p>
      <w:pPr>
        <w:pStyle w:val="33"/>
        <w:snapToGrid w:val="0"/>
        <w:spacing w:before="0"/>
        <w:ind w:firstLine="482"/>
        <w:rPr>
          <w:rFonts w:ascii="仿宋_GB2312" w:hAnsi="仿宋" w:eastAsia="仿宋_GB2312" w:cs="仿宋_GB2312"/>
          <w:b/>
        </w:rPr>
      </w:pPr>
      <w:r>
        <w:rPr>
          <w:rFonts w:hint="eastAsia" w:ascii="仿宋_GB2312" w:hAnsi="仿宋" w:eastAsia="仿宋_GB2312"/>
          <w:b/>
        </w:rPr>
        <w:t>▲</w:t>
      </w:r>
      <w:r>
        <w:rPr>
          <w:rFonts w:hint="eastAsia" w:ascii="仿宋_GB2312" w:hAnsi="仿宋" w:eastAsia="仿宋_GB2312" w:cs="仿宋_GB2312"/>
          <w:b/>
        </w:rPr>
        <w:t>投标人的投标文件未按照招标文件要求签署、盖章的，其投标无效</w:t>
      </w:r>
      <w:r>
        <w:rPr>
          <w:rFonts w:hint="eastAsia" w:ascii="仿宋_GB2312" w:hAnsi="仿宋" w:eastAsia="仿宋_GB2312" w:cs="仿宋_GB2312"/>
          <w:szCs w:val="24"/>
        </w:rPr>
        <w:t>。</w:t>
      </w:r>
    </w:p>
    <w:p>
      <w:pPr>
        <w:pStyle w:val="33"/>
        <w:snapToGrid w:val="0"/>
        <w:spacing w:before="0"/>
        <w:ind w:firstLine="480"/>
        <w:rPr>
          <w:rFonts w:ascii="仿宋_GB2312" w:hAnsi="仿宋" w:eastAsia="仿宋_GB2312" w:cs="仿宋_GB2312"/>
        </w:rPr>
      </w:pPr>
      <w:r>
        <w:rPr>
          <w:rFonts w:ascii="仿宋_GB2312" w:hAnsi="仿宋" w:eastAsia="仿宋_GB2312" w:cs="仿宋_GB2312"/>
        </w:rPr>
        <w:t>13.2为确保网上操作合法、有效和安全，投标人应当在投标截止时间前完成在“政府采购云平台”的身份认证，确保在电子投标过程中能够对相关数据电文进行加密和使用电子签名。</w:t>
      </w:r>
    </w:p>
    <w:p>
      <w:pPr>
        <w:pStyle w:val="33"/>
        <w:snapToGrid w:val="0"/>
        <w:spacing w:before="0"/>
        <w:ind w:firstLine="480"/>
        <w:rPr>
          <w:rFonts w:ascii="仿宋_GB2312" w:hAnsi="仿宋" w:eastAsia="仿宋_GB2312" w:cs="仿宋_GB2312"/>
          <w:b/>
          <w:szCs w:val="24"/>
        </w:rPr>
      </w:pPr>
      <w:r>
        <w:rPr>
          <w:rFonts w:ascii="仿宋_GB2312" w:hAnsi="仿宋" w:eastAsia="仿宋_GB2312" w:cs="仿宋_GB2312"/>
        </w:rPr>
        <w:t>13.3招标文件对投标文件签署、盖章的要求适用于电子签名。</w:t>
      </w:r>
    </w:p>
    <w:p>
      <w:pPr>
        <w:pStyle w:val="7"/>
        <w:adjustRightInd w:val="0"/>
        <w:snapToGrid w:val="0"/>
        <w:spacing w:before="120" w:beforeLines="50" w:after="120" w:afterLines="50" w:line="360" w:lineRule="auto"/>
        <w:rPr>
          <w:rFonts w:ascii="仿宋" w:hAnsi="仿宋" w:eastAsia="仿宋" w:cs="仿宋"/>
          <w:sz w:val="24"/>
          <w:szCs w:val="24"/>
        </w:rPr>
      </w:pPr>
      <w:r>
        <w:rPr>
          <w:rFonts w:hint="eastAsia" w:ascii="仿宋" w:hAnsi="仿宋" w:eastAsia="仿宋" w:cs="仿宋"/>
          <w:sz w:val="24"/>
          <w:szCs w:val="24"/>
        </w:rPr>
        <w:t>14. 投标文件的提交、补充、修改、撤回</w:t>
      </w:r>
    </w:p>
    <w:p>
      <w:pPr>
        <w:pStyle w:val="33"/>
        <w:spacing w:before="0"/>
        <w:ind w:firstLine="420" w:firstLineChars="0"/>
        <w:rPr>
          <w:rFonts w:ascii="仿宋_GB2312" w:hAnsi="仿宋" w:eastAsia="仿宋_GB2312" w:cs="仿宋_GB2312"/>
          <w:szCs w:val="24"/>
        </w:rPr>
      </w:pPr>
      <w:r>
        <w:rPr>
          <w:rFonts w:ascii="仿宋_GB2312" w:hAnsi="仿宋" w:eastAsia="仿宋_GB2312" w:cs="仿宋_GB2312"/>
          <w:szCs w:val="24"/>
        </w:rPr>
        <w:t xml:space="preserve">14.1 </w:t>
      </w:r>
      <w:r>
        <w:rPr>
          <w:rFonts w:hint="eastAsia" w:ascii="仿宋_GB2312" w:hAnsi="仿宋" w:eastAsia="仿宋_GB2312" w:cs="仿宋_GB2312"/>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33"/>
        <w:spacing w:before="0"/>
        <w:ind w:firstLine="480"/>
        <w:rPr>
          <w:rFonts w:ascii="仿宋_GB2312" w:hAnsi="仿宋" w:eastAsia="仿宋_GB2312" w:cs="仿宋_GB2312"/>
          <w:szCs w:val="24"/>
        </w:rPr>
      </w:pPr>
      <w:r>
        <w:rPr>
          <w:rFonts w:ascii="仿宋_GB2312" w:hAnsi="仿宋" w:eastAsia="仿宋_GB2312" w:cs="仿宋_GB2312"/>
          <w:szCs w:val="24"/>
        </w:rPr>
        <w:t>14.2电子交易平台收到投标文件，将妥善保存并即时向供应商发出确认回执通知。在投标截止时间前，除供应商补充、修改或者撤回投标文件外，任何单位和个人不得解密或提取投标文件。</w:t>
      </w:r>
    </w:p>
    <w:p>
      <w:pPr>
        <w:pStyle w:val="33"/>
        <w:spacing w:before="0"/>
        <w:ind w:firstLine="420" w:firstLineChars="0"/>
        <w:rPr>
          <w:rFonts w:ascii="仿宋_GB2312" w:hAnsi="仿宋" w:eastAsia="仿宋_GB2312" w:cs="仿宋_GB2312"/>
          <w:b/>
          <w:szCs w:val="24"/>
        </w:rPr>
      </w:pPr>
      <w:r>
        <w:rPr>
          <w:rFonts w:ascii="仿宋_GB2312" w:hAnsi="仿宋" w:eastAsia="仿宋_GB2312" w:cs="仿宋_GB2312"/>
          <w:szCs w:val="24"/>
        </w:rPr>
        <w:t>14.3采购人、采购机构可以视情况延长投标文件提交的截止时间。在上述情况下，采购机构与投标人以前在投标截止期方面的全部权利、责任和义务，将适用于延长至新的投标截止期。</w:t>
      </w:r>
    </w:p>
    <w:p>
      <w:pPr>
        <w:pStyle w:val="7"/>
        <w:adjustRightInd w:val="0"/>
        <w:snapToGrid w:val="0"/>
        <w:spacing w:before="120" w:beforeLines="50" w:after="120" w:afterLines="50" w:line="360" w:lineRule="auto"/>
        <w:rPr>
          <w:rFonts w:ascii="仿宋" w:hAnsi="仿宋" w:eastAsia="仿宋" w:cs="仿宋"/>
          <w:sz w:val="24"/>
          <w:szCs w:val="24"/>
        </w:rPr>
      </w:pPr>
      <w:r>
        <w:rPr>
          <w:rFonts w:hint="eastAsia" w:ascii="仿宋" w:hAnsi="仿宋" w:eastAsia="仿宋" w:cs="仿宋"/>
          <w:sz w:val="24"/>
          <w:szCs w:val="24"/>
        </w:rPr>
        <w:t>15.备份投标文件（本项目不适应）</w:t>
      </w:r>
    </w:p>
    <w:p>
      <w:pPr>
        <w:pStyle w:val="14"/>
        <w:spacing w:line="360" w:lineRule="auto"/>
        <w:ind w:firstLine="420"/>
        <w:rPr>
          <w:rFonts w:ascii="仿宋_GB2312" w:hAnsi="仿宋" w:eastAsia="仿宋_GB2312" w:cs="仿宋_GB2312"/>
          <w:sz w:val="24"/>
          <w:szCs w:val="24"/>
        </w:rPr>
      </w:pPr>
      <w:r>
        <w:rPr>
          <w:rFonts w:ascii="仿宋_GB2312" w:hAnsi="仿宋" w:eastAsia="仿宋_GB2312" w:cs="仿宋_GB2312"/>
          <w:sz w:val="24"/>
          <w:szCs w:val="24"/>
        </w:rPr>
        <w:t>15.1投标人在电子交易平台传输递交投标文件后，还可以在投标截止时间前直接提交或者以邮政快递方式递交备份投标文件1份，</w:t>
      </w:r>
      <w:r>
        <w:rPr>
          <w:rFonts w:hint="eastAsia" w:ascii="仿宋_GB2312" w:hAnsi="仿宋" w:eastAsia="仿宋_GB2312" w:cs="仿宋_GB2312"/>
          <w:sz w:val="24"/>
          <w:szCs w:val="24"/>
        </w:rPr>
        <w:t>但采购人、采购机构不强制或变相强制投标人提交备份投标文件。</w:t>
      </w:r>
    </w:p>
    <w:p>
      <w:pPr>
        <w:pStyle w:val="14"/>
        <w:spacing w:line="360" w:lineRule="auto"/>
        <w:ind w:firstLine="420"/>
        <w:rPr>
          <w:rFonts w:ascii="仿宋_GB2312" w:hAnsi="仿宋" w:eastAsia="仿宋_GB2312" w:cs="仿宋_GB2312"/>
          <w:sz w:val="24"/>
          <w:szCs w:val="24"/>
        </w:rPr>
      </w:pPr>
      <w:r>
        <w:rPr>
          <w:rFonts w:ascii="仿宋_GB2312" w:hAnsi="仿宋" w:eastAsia="仿宋_GB2312" w:cs="仿宋_GB2312"/>
          <w:sz w:val="24"/>
          <w:szCs w:val="24"/>
        </w:rPr>
        <w:t>15.2备份投标文件须在“政</w:t>
      </w:r>
      <w:r>
        <w:rPr>
          <w:rFonts w:hint="eastAsia" w:ascii="仿宋_GB2312" w:hAnsi="仿宋" w:eastAsia="仿宋_GB2312" w:cs="仿宋_GB2312"/>
          <w:sz w:val="24"/>
          <w:szCs w:val="24"/>
        </w:rPr>
        <w:t>采云投标客户端”制作生成，并储存在</w:t>
      </w:r>
      <w:r>
        <w:rPr>
          <w:rFonts w:ascii="仿宋_GB2312" w:hAnsi="仿宋" w:eastAsia="仿宋_GB2312" w:cs="仿宋_GB2312"/>
          <w:sz w:val="24"/>
          <w:szCs w:val="24"/>
        </w:rPr>
        <w:t>DVD光盘</w:t>
      </w:r>
      <w:r>
        <w:rPr>
          <w:rFonts w:hint="eastAsia" w:ascii="仿宋_GB2312" w:hAnsi="仿宋" w:eastAsia="仿宋_GB2312" w:cs="仿宋_GB2312"/>
          <w:sz w:val="24"/>
          <w:szCs w:val="24"/>
        </w:rPr>
        <w:t>（或者U盘）中。备份投标文件应当密封包装并在包装上加盖公章并注明投标项目名称，投标人名称</w:t>
      </w:r>
      <w:r>
        <w:rPr>
          <w:rFonts w:ascii="仿宋_GB2312" w:hAnsi="仿宋" w:eastAsia="仿宋_GB2312" w:cs="仿宋_GB2312"/>
          <w:sz w:val="24"/>
          <w:szCs w:val="24"/>
        </w:rPr>
        <w:t>(联合体投标的，包装物封面需注明联合体投标，并注明联合体成员各方的名称和联合协议中约定的牵头人的名称)。</w:t>
      </w:r>
      <w:r>
        <w:rPr>
          <w:rFonts w:hint="eastAsia" w:ascii="仿宋_GB2312" w:hAnsi="仿宋" w:eastAsia="仿宋_GB2312" w:cs="仿宋_GB2312"/>
          <w:sz w:val="24"/>
          <w:szCs w:val="24"/>
        </w:rPr>
        <w:t>不符合上述制作、存储、密封规定的备份投标文件将被视为无效或者被拒绝接收。</w:t>
      </w:r>
    </w:p>
    <w:p>
      <w:pPr>
        <w:pStyle w:val="14"/>
        <w:spacing w:line="360" w:lineRule="auto"/>
        <w:ind w:firstLine="420"/>
        <w:rPr>
          <w:rFonts w:ascii="仿宋_GB2312" w:hAnsi="仿宋" w:eastAsia="仿宋_GB2312" w:cs="仿宋_GB2312"/>
          <w:sz w:val="24"/>
          <w:szCs w:val="24"/>
        </w:rPr>
      </w:pPr>
      <w:r>
        <w:rPr>
          <w:rFonts w:ascii="仿宋_GB2312" w:hAnsi="仿宋" w:eastAsia="仿宋_GB2312" w:cs="仿宋_GB2312"/>
          <w:sz w:val="24"/>
          <w:szCs w:val="24"/>
        </w:rPr>
        <w:t>15.3直接提交备份投标文件的，投标人应于投标截止时间前在招标公告中载明的开标地点将备份投标文件提交给采购机构，采购机构将拒绝接受逾期送达的备份投标文件。</w:t>
      </w:r>
    </w:p>
    <w:p>
      <w:pPr>
        <w:pStyle w:val="14"/>
        <w:spacing w:line="360" w:lineRule="auto"/>
        <w:ind w:firstLine="420"/>
        <w:rPr>
          <w:rFonts w:ascii="仿宋_GB2312" w:hAnsi="仿宋" w:eastAsia="仿宋_GB2312" w:cs="仿宋_GB2312"/>
          <w:sz w:val="24"/>
          <w:szCs w:val="24"/>
        </w:rPr>
      </w:pPr>
      <w:r>
        <w:rPr>
          <w:rFonts w:ascii="仿宋_GB2312" w:hAnsi="仿宋" w:eastAsia="仿宋_GB2312" w:cs="仿宋_GB2312"/>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sz w:val="24"/>
          <w:szCs w:val="24"/>
        </w:rPr>
        <w:t>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14"/>
        <w:spacing w:line="360" w:lineRule="auto"/>
        <w:ind w:firstLine="479" w:firstLineChars="199"/>
        <w:rPr>
          <w:rFonts w:ascii="仿宋_GB2312" w:hAnsi="仿宋" w:eastAsia="仿宋_GB2312" w:cs="仿宋_GB2312"/>
          <w:b/>
          <w:szCs w:val="24"/>
        </w:rPr>
      </w:pPr>
      <w:r>
        <w:rPr>
          <w:rFonts w:ascii="仿宋_GB2312" w:hAnsi="仿宋" w:eastAsia="仿宋_GB2312" w:cs="仿宋_GB2312"/>
          <w:b/>
          <w:sz w:val="24"/>
          <w:szCs w:val="24"/>
        </w:rPr>
        <w:t>15.5投标人仅提交备份投标文件，</w:t>
      </w:r>
      <w:r>
        <w:rPr>
          <w:rFonts w:hint="eastAsia" w:ascii="仿宋_GB2312" w:hAnsi="仿宋" w:eastAsia="仿宋_GB2312" w:cs="仿宋_GB2312"/>
          <w:b/>
          <w:sz w:val="24"/>
          <w:szCs w:val="24"/>
        </w:rPr>
        <w:t>未</w:t>
      </w:r>
      <w:r>
        <w:rPr>
          <w:rFonts w:ascii="仿宋_GB2312" w:hAnsi="仿宋" w:eastAsia="仿宋_GB2312" w:cs="仿宋_GB2312"/>
          <w:b/>
          <w:sz w:val="24"/>
          <w:szCs w:val="24"/>
        </w:rPr>
        <w:t>在电子交易平台传输递交投标文件的，投标无效。</w:t>
      </w:r>
    </w:p>
    <w:p>
      <w:pPr>
        <w:pStyle w:val="7"/>
        <w:adjustRightInd w:val="0"/>
        <w:snapToGrid w:val="0"/>
        <w:spacing w:before="120" w:beforeLines="50" w:after="120" w:afterLines="50" w:line="360" w:lineRule="auto"/>
        <w:rPr>
          <w:rFonts w:ascii="仿宋" w:hAnsi="仿宋" w:eastAsia="仿宋" w:cs="仿宋"/>
          <w:sz w:val="24"/>
          <w:szCs w:val="24"/>
        </w:rPr>
      </w:pPr>
      <w:r>
        <w:rPr>
          <w:rFonts w:hint="eastAsia" w:ascii="仿宋" w:hAnsi="仿宋" w:eastAsia="仿宋" w:cs="仿宋"/>
          <w:sz w:val="24"/>
          <w:szCs w:val="24"/>
        </w:rPr>
        <w:t>16.投标文件的无效处理</w:t>
      </w:r>
    </w:p>
    <w:p>
      <w:pPr>
        <w:pStyle w:val="13"/>
        <w:ind w:firstLine="360" w:firstLineChars="150"/>
        <w:rPr>
          <w:rFonts w:ascii="仿宋_GB2312" w:hAnsi="仿宋" w:eastAsia="仿宋_GB2312" w:cs="仿宋_GB2312"/>
          <w:b/>
          <w:szCs w:val="24"/>
        </w:rPr>
      </w:pPr>
      <w:r>
        <w:rPr>
          <w:rFonts w:hint="eastAsia" w:ascii="仿宋_GB2312" w:hAnsi="仿宋" w:eastAsia="仿宋_GB2312" w:cs="仿宋_GB2312"/>
          <w:szCs w:val="21"/>
        </w:rPr>
        <w:t>有招标文件第四部分</w:t>
      </w:r>
      <w:r>
        <w:rPr>
          <w:rFonts w:hint="eastAsia" w:ascii="仿宋_GB2312" w:hAnsi="仿宋" w:eastAsia="仿宋_GB2312"/>
        </w:rPr>
        <w:t>第4.2</w:t>
      </w:r>
      <w:r>
        <w:rPr>
          <w:rFonts w:ascii="仿宋_GB2312" w:hAnsi="仿宋" w:eastAsia="仿宋_GB2312"/>
        </w:rPr>
        <w:t>项规定</w:t>
      </w:r>
      <w:r>
        <w:rPr>
          <w:rFonts w:hint="eastAsia" w:ascii="仿宋_GB2312" w:hAnsi="仿宋" w:eastAsia="仿宋_GB2312" w:cs="仿宋_GB2312"/>
          <w:szCs w:val="21"/>
        </w:rPr>
        <w:t>的情形之一的，投标无效。</w:t>
      </w:r>
    </w:p>
    <w:p>
      <w:pPr>
        <w:pStyle w:val="7"/>
        <w:adjustRightInd w:val="0"/>
        <w:snapToGrid w:val="0"/>
        <w:spacing w:before="120" w:beforeLines="50" w:after="120" w:afterLines="50" w:line="360" w:lineRule="auto"/>
        <w:rPr>
          <w:rFonts w:ascii="仿宋" w:hAnsi="仿宋" w:eastAsia="仿宋" w:cs="仿宋"/>
          <w:sz w:val="24"/>
          <w:szCs w:val="24"/>
        </w:rPr>
      </w:pPr>
      <w:r>
        <w:rPr>
          <w:rFonts w:hint="eastAsia" w:ascii="仿宋" w:hAnsi="仿宋" w:eastAsia="仿宋" w:cs="仿宋"/>
          <w:sz w:val="24"/>
          <w:szCs w:val="24"/>
        </w:rPr>
        <w:t>17.投标有效期</w:t>
      </w:r>
    </w:p>
    <w:p>
      <w:pPr>
        <w:spacing w:line="360" w:lineRule="auto"/>
        <w:ind w:firstLine="480" w:firstLineChars="200"/>
        <w:rPr>
          <w:rFonts w:ascii="仿宋_GB2312" w:hAnsi="仿宋" w:eastAsia="仿宋_GB2312" w:cs="仿宋_GB2312"/>
          <w:sz w:val="24"/>
          <w:szCs w:val="20"/>
        </w:rPr>
      </w:pPr>
      <w:r>
        <w:rPr>
          <w:rFonts w:ascii="仿宋_GB2312" w:hAnsi="仿宋" w:eastAsia="仿宋_GB2312" w:cs="仿宋_GB2312"/>
          <w:sz w:val="24"/>
          <w:szCs w:val="20"/>
        </w:rPr>
        <w:t>17.1投标有效期为从提交投标文件的截止之日起90天。</w:t>
      </w:r>
    </w:p>
    <w:p>
      <w:pPr>
        <w:spacing w:line="360" w:lineRule="auto"/>
        <w:ind w:firstLine="480" w:firstLineChars="200"/>
        <w:rPr>
          <w:rFonts w:ascii="仿宋_GB2312" w:hAnsi="仿宋" w:eastAsia="仿宋_GB2312" w:cs="仿宋_GB2312"/>
          <w:b/>
          <w:sz w:val="24"/>
          <w:szCs w:val="21"/>
        </w:rPr>
      </w:pPr>
      <w:r>
        <w:rPr>
          <w:rFonts w:ascii="仿宋_GB2312" w:hAnsi="仿宋" w:eastAsia="仿宋_GB2312" w:cs="仿宋_GB2312"/>
          <w:sz w:val="24"/>
          <w:szCs w:val="20"/>
        </w:rPr>
        <w:t>▲</w:t>
      </w:r>
      <w:r>
        <w:rPr>
          <w:rFonts w:hint="eastAsia" w:ascii="仿宋_GB2312" w:hAnsi="仿宋" w:eastAsia="仿宋_GB2312" w:cs="仿宋_GB2312"/>
          <w:b/>
          <w:sz w:val="24"/>
          <w:szCs w:val="20"/>
        </w:rPr>
        <w:t>投标人的投标文件中承</w:t>
      </w:r>
      <w:r>
        <w:rPr>
          <w:rFonts w:hint="eastAsia" w:ascii="仿宋_GB2312" w:hAnsi="仿宋" w:eastAsia="仿宋_GB2312" w:cs="仿宋_GB2312"/>
          <w:b/>
          <w:sz w:val="24"/>
          <w:szCs w:val="21"/>
        </w:rPr>
        <w:t>诺的投标有效期少于招标文件中载明的投标有效期的，投标无效。</w:t>
      </w:r>
    </w:p>
    <w:p>
      <w:pPr>
        <w:pStyle w:val="33"/>
        <w:spacing w:before="0"/>
        <w:ind w:firstLine="480"/>
        <w:rPr>
          <w:rFonts w:ascii="仿宋_GB2312" w:hAnsi="仿宋" w:eastAsia="仿宋_GB2312" w:cs="仿宋_GB2312"/>
        </w:rPr>
      </w:pPr>
      <w:r>
        <w:rPr>
          <w:rFonts w:ascii="仿宋_GB2312" w:hAnsi="仿宋" w:eastAsia="仿宋_GB2312" w:cs="仿宋_GB2312"/>
        </w:rPr>
        <w:t>17.2投标文件合格投递后，自投标截止日期起，在投标有效期内有效。</w:t>
      </w:r>
    </w:p>
    <w:p>
      <w:pPr>
        <w:pStyle w:val="33"/>
        <w:spacing w:before="0"/>
        <w:ind w:firstLine="480"/>
        <w:rPr>
          <w:rFonts w:ascii="仿宋_GB2312" w:hAnsi="仿宋" w:eastAsia="仿宋_GB2312" w:cs="仿宋_GB2312"/>
        </w:rPr>
      </w:pPr>
      <w:r>
        <w:rPr>
          <w:rFonts w:ascii="仿宋_GB2312" w:hAnsi="仿宋" w:eastAsia="仿宋_GB2312" w:cs="仿宋_GB2312"/>
        </w:rPr>
        <w:t>17.3在原定投标有效期满之前，如果出现特殊情况，采购机构可以以书面形式通知投标人延长投标有效期。投标人同意延长的，不得要求或被允许修改其投标文件，投标人拒绝延长的，其投标无效。</w:t>
      </w:r>
    </w:p>
    <w:p>
      <w:pPr>
        <w:snapToGrid w:val="0"/>
        <w:spacing w:line="360" w:lineRule="auto"/>
        <w:jc w:val="center"/>
        <w:outlineLvl w:val="1"/>
        <w:rPr>
          <w:rFonts w:ascii="仿宋_GB2312" w:hAnsi="仿宋" w:eastAsia="仿宋_GB2312" w:cs="仿宋_GB2312"/>
          <w:b/>
          <w:sz w:val="32"/>
          <w:szCs w:val="20"/>
        </w:rPr>
      </w:pPr>
      <w:bookmarkStart w:id="12" w:name="_Toc16623"/>
      <w:r>
        <w:rPr>
          <w:rFonts w:hint="eastAsia" w:ascii="仿宋_GB2312" w:hAnsi="仿宋" w:eastAsia="仿宋_GB2312" w:cs="仿宋_GB2312"/>
          <w:b/>
          <w:sz w:val="32"/>
          <w:szCs w:val="20"/>
        </w:rPr>
        <w:t>四、开标、资格审查与信用信息查询</w:t>
      </w:r>
      <w:bookmarkEnd w:id="12"/>
    </w:p>
    <w:p>
      <w:pPr>
        <w:pStyle w:val="7"/>
        <w:adjustRightInd w:val="0"/>
        <w:snapToGrid w:val="0"/>
        <w:spacing w:before="120" w:beforeLines="50" w:after="120" w:afterLines="50" w:line="360" w:lineRule="auto"/>
        <w:rPr>
          <w:rFonts w:ascii="仿宋" w:hAnsi="仿宋" w:eastAsia="仿宋" w:cs="仿宋"/>
          <w:sz w:val="24"/>
          <w:szCs w:val="24"/>
        </w:rPr>
      </w:pPr>
      <w:r>
        <w:rPr>
          <w:rFonts w:hint="eastAsia" w:ascii="仿宋" w:hAnsi="仿宋" w:eastAsia="仿宋" w:cs="仿宋"/>
          <w:sz w:val="24"/>
          <w:szCs w:val="24"/>
        </w:rPr>
        <w:t xml:space="preserve">18.开标 </w:t>
      </w:r>
    </w:p>
    <w:p>
      <w:pPr>
        <w:pStyle w:val="34"/>
        <w:spacing w:before="0" w:line="360" w:lineRule="auto"/>
        <w:ind w:left="0" w:firstLine="420"/>
        <w:contextualSpacing/>
        <w:rPr>
          <w:rFonts w:ascii="仿宋_GB2312" w:hAnsi="仿宋" w:eastAsia="仿宋_GB2312" w:cs="仿宋_GB2312"/>
          <w:sz w:val="24"/>
        </w:rPr>
      </w:pPr>
      <w:r>
        <w:rPr>
          <w:rFonts w:ascii="仿宋_GB2312" w:hAnsi="仿宋" w:eastAsia="仿宋_GB2312" w:cs="仿宋_GB2312"/>
          <w:sz w:val="24"/>
        </w:rPr>
        <w:t>18.1采购机构按照招标文件规定的时间通过电子交易平台组织开标，所有投标人均应当准时在线参加。投标人不足3家的，不得开标。</w:t>
      </w:r>
    </w:p>
    <w:p>
      <w:pPr>
        <w:pStyle w:val="34"/>
        <w:spacing w:before="0" w:line="360" w:lineRule="auto"/>
        <w:ind w:left="0" w:firstLine="420"/>
        <w:contextualSpacing/>
        <w:rPr>
          <w:rFonts w:ascii="仿宋_GB2312" w:hAnsi="仿宋" w:eastAsia="仿宋_GB2312" w:cs="仿宋_GB2312"/>
          <w:sz w:val="24"/>
        </w:rPr>
      </w:pPr>
      <w:r>
        <w:rPr>
          <w:rFonts w:ascii="仿宋_GB2312" w:hAnsi="仿宋" w:eastAsia="仿宋_GB2312" w:cs="仿宋_GB2312"/>
          <w:sz w:val="24"/>
        </w:rPr>
        <w:t>18.2开标时，电子交易平台按开标时间自动提取所有投标文件。采购机构依托电子交易平台发起开始解密指令，投标人按照平台提示和招标文件的规定在半小时内完成在线解密。</w:t>
      </w:r>
    </w:p>
    <w:p>
      <w:pPr>
        <w:pStyle w:val="34"/>
        <w:spacing w:before="0" w:line="360" w:lineRule="auto"/>
        <w:ind w:left="0" w:firstLine="420"/>
        <w:contextualSpacing/>
        <w:rPr>
          <w:rFonts w:ascii="仿宋_GB2312" w:hAnsi="仿宋" w:eastAsia="仿宋_GB2312" w:cs="仿宋_GB2312"/>
          <w:b/>
          <w:sz w:val="24"/>
        </w:rPr>
      </w:pPr>
      <w:r>
        <w:rPr>
          <w:rFonts w:ascii="仿宋_GB2312" w:hAnsi="仿宋" w:eastAsia="仿宋_GB2312" w:cs="仿宋_GB2312"/>
          <w:sz w:val="24"/>
        </w:rPr>
        <w:t>18.3</w:t>
      </w:r>
      <w:r>
        <w:rPr>
          <w:rFonts w:hint="eastAsia" w:ascii="仿宋_GB2312" w:hAnsi="仿宋" w:eastAsia="仿宋_GB2312" w:cs="仿宋_GB2312"/>
          <w:b/>
          <w:sz w:val="24"/>
        </w:rPr>
        <w:t>投标文件未按时解密，投标人提供了备份投标文件的，以备份投标文件作为依据，否则视为投标文件撤回。投标文件已按时解密的，备份投标文件自动失效。</w:t>
      </w:r>
    </w:p>
    <w:p>
      <w:pPr>
        <w:pStyle w:val="7"/>
        <w:adjustRightInd w:val="0"/>
        <w:snapToGrid w:val="0"/>
        <w:spacing w:before="120" w:beforeLines="50" w:after="120" w:afterLines="50" w:line="360" w:lineRule="auto"/>
        <w:rPr>
          <w:rFonts w:ascii="仿宋" w:hAnsi="仿宋" w:eastAsia="仿宋" w:cs="仿宋"/>
          <w:sz w:val="24"/>
          <w:szCs w:val="24"/>
        </w:rPr>
      </w:pPr>
      <w:r>
        <w:rPr>
          <w:rFonts w:hint="eastAsia" w:ascii="仿宋" w:hAnsi="仿宋" w:eastAsia="仿宋" w:cs="仿宋"/>
          <w:sz w:val="24"/>
          <w:szCs w:val="24"/>
        </w:rPr>
        <w:t>19.资格审查</w:t>
      </w:r>
    </w:p>
    <w:p>
      <w:pPr>
        <w:pStyle w:val="33"/>
        <w:spacing w:before="0"/>
        <w:ind w:firstLine="420" w:firstLineChars="0"/>
        <w:rPr>
          <w:rFonts w:ascii="仿宋_GB2312" w:hAnsi="仿宋" w:eastAsia="仿宋_GB2312" w:cs="Arial"/>
          <w:kern w:val="0"/>
          <w:szCs w:val="24"/>
        </w:rPr>
      </w:pPr>
      <w:r>
        <w:rPr>
          <w:rFonts w:ascii="仿宋_GB2312" w:hAnsi="仿宋" w:eastAsia="仿宋_GB2312" w:cs="Arial"/>
          <w:kern w:val="0"/>
          <w:szCs w:val="24"/>
        </w:rPr>
        <w:t>19.1开标后，采购人或采购机构将依法对投标人的资格进行审查。</w:t>
      </w:r>
    </w:p>
    <w:p>
      <w:pPr>
        <w:snapToGrid w:val="0"/>
        <w:spacing w:line="360" w:lineRule="auto"/>
        <w:ind w:firstLine="420"/>
        <w:rPr>
          <w:rFonts w:ascii="仿宋_GB2312" w:hAnsi="仿宋" w:eastAsia="仿宋_GB2312" w:cs="仿宋_GB2312"/>
          <w:sz w:val="24"/>
        </w:rPr>
      </w:pPr>
      <w:r>
        <w:rPr>
          <w:rFonts w:ascii="仿宋_GB2312" w:hAnsi="仿宋" w:eastAsia="仿宋_GB2312" w:cs="Arial"/>
          <w:kern w:val="0"/>
          <w:sz w:val="24"/>
        </w:rPr>
        <w:t>19.2</w:t>
      </w:r>
      <w:r>
        <w:rPr>
          <w:rFonts w:hint="eastAsia" w:ascii="仿宋_GB2312" w:hAnsi="仿宋" w:eastAsia="仿宋_GB2312" w:cs="仿宋_GB2312"/>
          <w:sz w:val="24"/>
        </w:rPr>
        <w:t>采购人或采购机构依据法律法规和招标文件的规定，对投标人的基本资格条件、特定资格条件进行审查。</w:t>
      </w:r>
    </w:p>
    <w:p>
      <w:pPr>
        <w:pStyle w:val="33"/>
        <w:spacing w:before="0"/>
        <w:ind w:firstLine="420" w:firstLineChars="0"/>
        <w:rPr>
          <w:rFonts w:ascii="仿宋_GB2312" w:hAnsi="仿宋" w:eastAsia="仿宋_GB2312" w:cs="仿宋_GB2312"/>
        </w:rPr>
      </w:pPr>
      <w:r>
        <w:rPr>
          <w:rFonts w:ascii="仿宋_GB2312" w:hAnsi="仿宋" w:eastAsia="仿宋_GB2312" w:cs="Arial"/>
          <w:kern w:val="0"/>
          <w:szCs w:val="24"/>
        </w:rPr>
        <w:t>19.3投标人未按照招标文件要求提供与</w:t>
      </w:r>
      <w:r>
        <w:rPr>
          <w:rFonts w:hint="eastAsia" w:ascii="仿宋_GB2312" w:hAnsi="仿宋" w:eastAsia="仿宋_GB2312" w:cs="仿宋_GB2312"/>
        </w:rPr>
        <w:t>基本资格条件、特定资格条件相应的</w:t>
      </w:r>
      <w:r>
        <w:rPr>
          <w:rFonts w:hint="eastAsia" w:ascii="仿宋_GB2312" w:hAnsi="仿宋" w:eastAsia="仿宋_GB2312" w:cs="Arial"/>
          <w:kern w:val="0"/>
          <w:szCs w:val="24"/>
        </w:rPr>
        <w:t>有效资格证明材料的，视为</w:t>
      </w:r>
      <w:r>
        <w:rPr>
          <w:rFonts w:hint="eastAsia" w:ascii="仿宋_GB2312" w:hAnsi="仿宋" w:eastAsia="仿宋_GB2312" w:cs="仿宋_GB2312"/>
        </w:rPr>
        <w:t>投标人不具备招标文件中规定的资格要求，其投标无效。</w:t>
      </w:r>
    </w:p>
    <w:p>
      <w:pPr>
        <w:pStyle w:val="33"/>
        <w:spacing w:before="0"/>
        <w:ind w:firstLine="420" w:firstLineChars="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4对未通过资格审查的投标人，采购人或采购机构告知其未通过的原因。</w:t>
      </w:r>
    </w:p>
    <w:p>
      <w:pPr>
        <w:pStyle w:val="33"/>
        <w:spacing w:before="0"/>
        <w:ind w:firstLine="420" w:firstLineChars="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5合格投标人不足3家的，不再评标。</w:t>
      </w:r>
    </w:p>
    <w:tbl>
      <w:tblPr>
        <w:tblStyle w:val="23"/>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2"/>
        <w:gridCol w:w="1861"/>
        <w:gridCol w:w="6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427" w:type="pct"/>
            <w:vMerge w:val="restart"/>
            <w:noWrap/>
            <w:vAlign w:val="center"/>
          </w:tcPr>
          <w:p>
            <w:pPr>
              <w:widowControl/>
              <w:spacing w:line="360" w:lineRule="auto"/>
              <w:jc w:val="center"/>
              <w:rPr>
                <w:rFonts w:ascii="仿宋" w:hAnsi="仿宋" w:eastAsia="仿宋" w:cs="仿宋"/>
                <w:color w:val="000000"/>
                <w:kern w:val="0"/>
                <w:sz w:val="24"/>
              </w:rPr>
            </w:pPr>
            <w:r>
              <w:rPr>
                <w:rFonts w:hint="eastAsia" w:ascii="仿宋" w:hAnsi="仿宋" w:eastAsia="仿宋" w:cs="仿宋"/>
                <w:color w:val="000000"/>
                <w:kern w:val="0"/>
                <w:sz w:val="24"/>
              </w:rPr>
              <w:t>序号</w:t>
            </w:r>
          </w:p>
        </w:tc>
        <w:tc>
          <w:tcPr>
            <w:tcW w:w="1003" w:type="pct"/>
            <w:vMerge w:val="restart"/>
            <w:noWrap/>
            <w:vAlign w:val="center"/>
          </w:tcPr>
          <w:p>
            <w:pPr>
              <w:widowControl/>
              <w:spacing w:line="360" w:lineRule="auto"/>
              <w:jc w:val="center"/>
              <w:rPr>
                <w:rFonts w:ascii="仿宋" w:hAnsi="仿宋" w:eastAsia="仿宋" w:cs="仿宋"/>
                <w:color w:val="000000"/>
                <w:kern w:val="0"/>
                <w:sz w:val="24"/>
              </w:rPr>
            </w:pPr>
            <w:r>
              <w:rPr>
                <w:rFonts w:hint="eastAsia" w:ascii="仿宋" w:hAnsi="仿宋" w:eastAsia="仿宋" w:cs="仿宋"/>
                <w:color w:val="000000"/>
                <w:kern w:val="0"/>
                <w:sz w:val="24"/>
              </w:rPr>
              <w:t>资格要求</w:t>
            </w:r>
          </w:p>
        </w:tc>
        <w:tc>
          <w:tcPr>
            <w:tcW w:w="3570" w:type="pct"/>
            <w:vMerge w:val="restart"/>
            <w:noWrap/>
            <w:vAlign w:val="center"/>
          </w:tcPr>
          <w:p>
            <w:pPr>
              <w:widowControl/>
              <w:spacing w:line="360" w:lineRule="auto"/>
              <w:jc w:val="center"/>
              <w:rPr>
                <w:rFonts w:ascii="仿宋" w:hAnsi="仿宋" w:eastAsia="仿宋" w:cs="仿宋"/>
                <w:color w:val="000000"/>
                <w:kern w:val="0"/>
                <w:sz w:val="24"/>
              </w:rPr>
            </w:pPr>
            <w:r>
              <w:rPr>
                <w:rFonts w:hint="eastAsia" w:ascii="仿宋_GB2312" w:hAnsi="仿宋" w:eastAsia="仿宋_GB2312" w:cs="仿宋_GB2312"/>
                <w:sz w:val="24"/>
                <w:szCs w:val="20"/>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427" w:type="pct"/>
            <w:vMerge w:val="continue"/>
            <w:vAlign w:val="center"/>
          </w:tcPr>
          <w:p>
            <w:pPr>
              <w:widowControl/>
              <w:spacing w:line="360" w:lineRule="auto"/>
              <w:rPr>
                <w:rFonts w:ascii="仿宋" w:hAnsi="仿宋" w:eastAsia="仿宋" w:cs="仿宋"/>
                <w:color w:val="000000"/>
                <w:kern w:val="0"/>
                <w:sz w:val="24"/>
              </w:rPr>
            </w:pPr>
          </w:p>
        </w:tc>
        <w:tc>
          <w:tcPr>
            <w:tcW w:w="1003" w:type="pct"/>
            <w:vMerge w:val="continue"/>
            <w:vAlign w:val="center"/>
          </w:tcPr>
          <w:p>
            <w:pPr>
              <w:widowControl/>
              <w:spacing w:line="360" w:lineRule="auto"/>
              <w:rPr>
                <w:rFonts w:ascii="仿宋" w:hAnsi="仿宋" w:eastAsia="仿宋" w:cs="仿宋"/>
                <w:color w:val="000000"/>
                <w:kern w:val="0"/>
                <w:sz w:val="24"/>
              </w:rPr>
            </w:pPr>
          </w:p>
        </w:tc>
        <w:tc>
          <w:tcPr>
            <w:tcW w:w="3570" w:type="pct"/>
            <w:vMerge w:val="continue"/>
            <w:vAlign w:val="center"/>
          </w:tcPr>
          <w:p>
            <w:pPr>
              <w:widowControl/>
              <w:spacing w:line="360" w:lineRule="auto"/>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pct"/>
            <w:vAlign w:val="center"/>
          </w:tcPr>
          <w:p>
            <w:pPr>
              <w:widowControl/>
              <w:spacing w:line="360" w:lineRule="auto"/>
              <w:jc w:val="center"/>
              <w:rPr>
                <w:rFonts w:ascii="仿宋" w:hAnsi="仿宋" w:eastAsia="仿宋" w:cs="仿宋"/>
                <w:color w:val="000000"/>
                <w:kern w:val="0"/>
                <w:sz w:val="24"/>
              </w:rPr>
            </w:pPr>
            <w:r>
              <w:rPr>
                <w:rFonts w:hint="eastAsia" w:ascii="仿宋" w:hAnsi="仿宋" w:eastAsia="仿宋" w:cs="仿宋"/>
                <w:color w:val="000000"/>
                <w:kern w:val="0"/>
                <w:sz w:val="24"/>
              </w:rPr>
              <w:t>1</w:t>
            </w:r>
          </w:p>
        </w:tc>
        <w:tc>
          <w:tcPr>
            <w:tcW w:w="1003" w:type="pct"/>
            <w:vAlign w:val="center"/>
          </w:tcPr>
          <w:p>
            <w:pPr>
              <w:widowControl/>
              <w:spacing w:line="360" w:lineRule="auto"/>
              <w:jc w:val="center"/>
              <w:rPr>
                <w:rFonts w:ascii="仿宋" w:hAnsi="仿宋" w:eastAsia="仿宋" w:cs="仿宋"/>
                <w:color w:val="000000"/>
                <w:kern w:val="0"/>
                <w:sz w:val="24"/>
              </w:rPr>
            </w:pPr>
            <w:r>
              <w:rPr>
                <w:rFonts w:hint="eastAsia" w:ascii="仿宋" w:hAnsi="仿宋" w:eastAsia="仿宋" w:cs="仿宋"/>
                <w:color w:val="000000"/>
                <w:kern w:val="0"/>
                <w:sz w:val="24"/>
              </w:rPr>
              <w:t>具有独立承担民事责任的能力</w:t>
            </w:r>
          </w:p>
        </w:tc>
        <w:tc>
          <w:tcPr>
            <w:tcW w:w="3570" w:type="pct"/>
            <w:vAlign w:val="center"/>
          </w:tcPr>
          <w:p>
            <w:pPr>
              <w:widowControl/>
              <w:spacing w:line="360" w:lineRule="auto"/>
              <w:rPr>
                <w:rFonts w:ascii="仿宋" w:hAnsi="仿宋" w:eastAsia="仿宋" w:cs="仿宋"/>
                <w:bCs/>
                <w:color w:val="000000"/>
                <w:kern w:val="0"/>
                <w:sz w:val="24"/>
              </w:rPr>
            </w:pPr>
            <w:r>
              <w:rPr>
                <w:rFonts w:hint="eastAsia" w:ascii="仿宋" w:hAnsi="仿宋" w:eastAsia="仿宋" w:cs="仿宋"/>
                <w:bCs/>
                <w:color w:val="000000"/>
                <w:kern w:val="0"/>
                <w:sz w:val="24"/>
              </w:rPr>
              <w:t>（1）投标人是企业（包括合伙企业），提供有效 的营业执照。</w:t>
            </w:r>
          </w:p>
          <w:p>
            <w:pPr>
              <w:widowControl/>
              <w:spacing w:line="360" w:lineRule="auto"/>
              <w:rPr>
                <w:rFonts w:ascii="仿宋" w:hAnsi="仿宋" w:eastAsia="仿宋" w:cs="仿宋"/>
                <w:bCs/>
                <w:color w:val="000000"/>
                <w:kern w:val="0"/>
                <w:sz w:val="24"/>
              </w:rPr>
            </w:pPr>
            <w:r>
              <w:rPr>
                <w:rFonts w:hint="eastAsia" w:ascii="仿宋" w:hAnsi="仿宋" w:eastAsia="仿宋" w:cs="仿宋"/>
                <w:bCs/>
                <w:color w:val="000000"/>
                <w:kern w:val="0"/>
                <w:sz w:val="24"/>
              </w:rPr>
              <w:t>（2）投标人是事业单位，提供有效的事业单位法人证书。</w:t>
            </w:r>
          </w:p>
          <w:p>
            <w:pPr>
              <w:widowControl/>
              <w:spacing w:line="360" w:lineRule="auto"/>
              <w:rPr>
                <w:rFonts w:ascii="仿宋" w:hAnsi="仿宋" w:eastAsia="仿宋" w:cs="仿宋"/>
                <w:bCs/>
                <w:color w:val="000000"/>
                <w:kern w:val="0"/>
                <w:sz w:val="24"/>
              </w:rPr>
            </w:pPr>
            <w:r>
              <w:rPr>
                <w:rFonts w:hint="eastAsia" w:ascii="仿宋" w:hAnsi="仿宋" w:eastAsia="仿宋" w:cs="仿宋"/>
                <w:bCs/>
                <w:color w:val="000000"/>
                <w:kern w:val="0"/>
                <w:sz w:val="24"/>
              </w:rPr>
              <w:t>（3）投标人是非企业专业服务机构的，提供有效的执业许可证等证明文件。</w:t>
            </w:r>
          </w:p>
          <w:p>
            <w:pPr>
              <w:widowControl/>
              <w:spacing w:line="360" w:lineRule="auto"/>
              <w:rPr>
                <w:rFonts w:ascii="仿宋" w:hAnsi="仿宋" w:eastAsia="仿宋" w:cs="仿宋"/>
                <w:bCs/>
                <w:color w:val="000000"/>
                <w:kern w:val="0"/>
                <w:sz w:val="24"/>
              </w:rPr>
            </w:pPr>
            <w:r>
              <w:rPr>
                <w:rFonts w:hint="eastAsia" w:ascii="仿宋" w:hAnsi="仿宋" w:eastAsia="仿宋" w:cs="仿宋"/>
                <w:bCs/>
                <w:color w:val="000000"/>
                <w:kern w:val="0"/>
                <w:sz w:val="24"/>
              </w:rPr>
              <w:t>（4）投标人是个体工商户，提供有效的个体工商户营业执照。</w:t>
            </w:r>
          </w:p>
          <w:p>
            <w:pPr>
              <w:widowControl/>
              <w:spacing w:line="360" w:lineRule="auto"/>
              <w:rPr>
                <w:rFonts w:ascii="仿宋" w:hAnsi="仿宋" w:eastAsia="仿宋" w:cs="仿宋"/>
                <w:bCs/>
                <w:color w:val="000000"/>
                <w:kern w:val="0"/>
                <w:sz w:val="24"/>
              </w:rPr>
            </w:pPr>
            <w:r>
              <w:rPr>
                <w:rFonts w:hint="eastAsia" w:ascii="仿宋" w:hAnsi="仿宋" w:eastAsia="仿宋" w:cs="仿宋"/>
                <w:bCs/>
                <w:color w:val="000000"/>
                <w:kern w:val="0"/>
                <w:sz w:val="24"/>
              </w:rPr>
              <w:t>（5）投标人是自然人，提供有效的自然人身份证明。</w:t>
            </w:r>
          </w:p>
          <w:p>
            <w:pPr>
              <w:widowControl/>
              <w:spacing w:line="360" w:lineRule="auto"/>
              <w:rPr>
                <w:rFonts w:ascii="仿宋" w:hAnsi="仿宋" w:eastAsia="仿宋" w:cs="仿宋"/>
                <w:b/>
                <w:sz w:val="24"/>
              </w:rPr>
            </w:pPr>
            <w:r>
              <w:rPr>
                <w:rFonts w:hint="eastAsia" w:ascii="仿宋" w:hAnsi="仿宋" w:eastAsia="仿宋" w:cs="仿宋"/>
                <w:b/>
                <w:color w:val="000000"/>
                <w:kern w:val="0"/>
                <w:sz w:val="24"/>
              </w:rPr>
              <w:t>以上提供任意一项内容即可。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pct"/>
            <w:vAlign w:val="center"/>
          </w:tcPr>
          <w:p>
            <w:pPr>
              <w:widowControl/>
              <w:spacing w:line="360" w:lineRule="auto"/>
              <w:jc w:val="center"/>
              <w:rPr>
                <w:rFonts w:ascii="仿宋" w:hAnsi="仿宋" w:eastAsia="仿宋" w:cs="仿宋"/>
                <w:color w:val="000000"/>
                <w:kern w:val="0"/>
                <w:sz w:val="24"/>
              </w:rPr>
            </w:pPr>
            <w:r>
              <w:rPr>
                <w:rFonts w:hint="eastAsia" w:ascii="仿宋" w:hAnsi="仿宋" w:eastAsia="仿宋" w:cs="仿宋"/>
                <w:color w:val="000000"/>
                <w:kern w:val="0"/>
                <w:sz w:val="24"/>
              </w:rPr>
              <w:t>2</w:t>
            </w:r>
          </w:p>
        </w:tc>
        <w:tc>
          <w:tcPr>
            <w:tcW w:w="1003" w:type="pct"/>
            <w:vAlign w:val="center"/>
          </w:tcPr>
          <w:p>
            <w:pPr>
              <w:widowControl/>
              <w:spacing w:line="360" w:lineRule="auto"/>
              <w:jc w:val="center"/>
              <w:rPr>
                <w:rFonts w:ascii="仿宋" w:hAnsi="仿宋" w:eastAsia="仿宋" w:cs="仿宋"/>
                <w:color w:val="000000"/>
                <w:kern w:val="0"/>
                <w:sz w:val="24"/>
              </w:rPr>
            </w:pPr>
            <w:r>
              <w:rPr>
                <w:rFonts w:hint="eastAsia" w:ascii="仿宋" w:hAnsi="仿宋" w:eastAsia="仿宋" w:cs="仿宋"/>
                <w:color w:val="000000"/>
                <w:kern w:val="0"/>
                <w:sz w:val="24"/>
              </w:rPr>
              <w:t>具有良好的商业信誉和健全的财务会计制度</w:t>
            </w:r>
          </w:p>
        </w:tc>
        <w:tc>
          <w:tcPr>
            <w:tcW w:w="3570" w:type="pct"/>
            <w:vAlign w:val="center"/>
          </w:tcPr>
          <w:p>
            <w:pPr>
              <w:widowControl/>
              <w:spacing w:line="360" w:lineRule="auto"/>
              <w:rPr>
                <w:rFonts w:ascii="仿宋" w:hAnsi="仿宋" w:eastAsia="仿宋" w:cs="仿宋"/>
                <w:color w:val="000000"/>
                <w:kern w:val="0"/>
                <w:sz w:val="24"/>
              </w:rPr>
            </w:pPr>
            <w:r>
              <w:rPr>
                <w:rFonts w:hint="eastAsia" w:ascii="仿宋" w:hAnsi="仿宋" w:eastAsia="仿宋" w:cs="仿宋"/>
                <w:color w:val="000000"/>
                <w:kern w:val="0"/>
                <w:sz w:val="24"/>
              </w:rPr>
              <w:t>（1）投标人是法人且成立一年或以上的,提供上一年度经审计的财务报告（上市公司或大型企业上一年度经审计的财务报告未完成的，提供投标截止日前六个月中任意一个月的财务报告，财务报告至少应包含：资产负债表、利润表、现金流量表及附注等）；成立未满一年的，提供成立之日后的财务报告。财务报告至少应包含：资产负债表、利润表、现金流量表及附注等。（复印件加盖公章）。</w:t>
            </w:r>
          </w:p>
          <w:p>
            <w:pPr>
              <w:widowControl/>
              <w:spacing w:line="360" w:lineRule="auto"/>
              <w:rPr>
                <w:rFonts w:ascii="仿宋" w:hAnsi="仿宋" w:eastAsia="仿宋" w:cs="仿宋"/>
                <w:color w:val="000000"/>
                <w:kern w:val="0"/>
                <w:sz w:val="24"/>
              </w:rPr>
            </w:pPr>
            <w:r>
              <w:rPr>
                <w:rFonts w:hint="eastAsia" w:ascii="仿宋" w:hAnsi="仿宋" w:eastAsia="仿宋" w:cs="仿宋"/>
                <w:color w:val="000000"/>
                <w:kern w:val="0"/>
                <w:sz w:val="24"/>
              </w:rPr>
              <w:t>（2）无法按第（1）条提供财务报告的投标人可以提供银行出具的资信证明。</w:t>
            </w:r>
          </w:p>
          <w:p>
            <w:pPr>
              <w:widowControl/>
              <w:spacing w:line="360" w:lineRule="auto"/>
              <w:rPr>
                <w:rFonts w:ascii="仿宋" w:hAnsi="仿宋" w:eastAsia="仿宋" w:cs="仿宋"/>
                <w:color w:val="000000"/>
                <w:kern w:val="0"/>
                <w:sz w:val="24"/>
              </w:rPr>
            </w:pPr>
            <w:r>
              <w:rPr>
                <w:rFonts w:hint="eastAsia" w:ascii="仿宋" w:hAnsi="仿宋" w:eastAsia="仿宋" w:cs="仿宋"/>
                <w:color w:val="000000"/>
                <w:kern w:val="0"/>
                <w:sz w:val="24"/>
              </w:rPr>
              <w:t>（3）投标人也可以提供财政部门认可的政府采购专业担保机构出具的投标担保函（原件），代替财务状况报告。</w:t>
            </w:r>
          </w:p>
          <w:p>
            <w:pPr>
              <w:widowControl/>
              <w:spacing w:line="360" w:lineRule="auto"/>
              <w:rPr>
                <w:rFonts w:ascii="仿宋" w:hAnsi="仿宋" w:eastAsia="仿宋" w:cs="仿宋"/>
                <w:b/>
                <w:sz w:val="24"/>
              </w:rPr>
            </w:pPr>
            <w:r>
              <w:rPr>
                <w:rFonts w:hint="eastAsia" w:ascii="仿宋" w:hAnsi="仿宋" w:eastAsia="仿宋" w:cs="仿宋"/>
                <w:b/>
                <w:color w:val="000000"/>
                <w:kern w:val="0"/>
                <w:sz w:val="24"/>
              </w:rPr>
              <w:t>以上提供任意一项内容即可。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pct"/>
            <w:vAlign w:val="center"/>
          </w:tcPr>
          <w:p>
            <w:pPr>
              <w:widowControl/>
              <w:spacing w:line="360" w:lineRule="auto"/>
              <w:jc w:val="center"/>
              <w:rPr>
                <w:rFonts w:ascii="仿宋" w:hAnsi="仿宋" w:eastAsia="仿宋" w:cs="仿宋"/>
                <w:color w:val="000000"/>
                <w:kern w:val="0"/>
                <w:sz w:val="24"/>
              </w:rPr>
            </w:pPr>
            <w:r>
              <w:rPr>
                <w:rFonts w:hint="eastAsia" w:ascii="仿宋" w:hAnsi="仿宋" w:eastAsia="仿宋" w:cs="仿宋"/>
                <w:color w:val="000000"/>
                <w:kern w:val="0"/>
                <w:sz w:val="24"/>
              </w:rPr>
              <w:t>3</w:t>
            </w:r>
          </w:p>
        </w:tc>
        <w:tc>
          <w:tcPr>
            <w:tcW w:w="1003" w:type="pct"/>
            <w:vAlign w:val="center"/>
          </w:tcPr>
          <w:p>
            <w:pPr>
              <w:widowControl/>
              <w:spacing w:line="360" w:lineRule="auto"/>
              <w:jc w:val="center"/>
              <w:rPr>
                <w:rFonts w:ascii="仿宋" w:hAnsi="仿宋" w:eastAsia="仿宋" w:cs="仿宋"/>
                <w:color w:val="000000"/>
                <w:kern w:val="0"/>
                <w:sz w:val="24"/>
              </w:rPr>
            </w:pPr>
            <w:r>
              <w:rPr>
                <w:rFonts w:hint="eastAsia" w:ascii="仿宋" w:hAnsi="仿宋" w:eastAsia="仿宋" w:cs="仿宋"/>
                <w:color w:val="000000"/>
                <w:kern w:val="0"/>
                <w:sz w:val="24"/>
              </w:rPr>
              <w:t>具有履行合同所必需的设备和专业技术能力</w:t>
            </w:r>
          </w:p>
        </w:tc>
        <w:tc>
          <w:tcPr>
            <w:tcW w:w="3570" w:type="pct"/>
            <w:vAlign w:val="center"/>
          </w:tcPr>
          <w:p>
            <w:pPr>
              <w:widowControl/>
              <w:spacing w:line="360" w:lineRule="auto"/>
              <w:rPr>
                <w:rFonts w:ascii="仿宋" w:hAnsi="仿宋" w:eastAsia="仿宋" w:cs="仿宋"/>
                <w:color w:val="000000"/>
                <w:kern w:val="0"/>
                <w:sz w:val="24"/>
              </w:rPr>
            </w:pPr>
            <w:r>
              <w:rPr>
                <w:rFonts w:hint="eastAsia" w:ascii="仿宋" w:hAnsi="仿宋" w:eastAsia="仿宋" w:cs="仿宋"/>
                <w:color w:val="000000"/>
                <w:kern w:val="0"/>
                <w:sz w:val="24"/>
              </w:rPr>
              <w:t>提供具备足够数量的设施设备及技术人员的证明材料或承诺。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pct"/>
            <w:vAlign w:val="center"/>
          </w:tcPr>
          <w:p>
            <w:pPr>
              <w:widowControl/>
              <w:spacing w:line="360" w:lineRule="auto"/>
              <w:jc w:val="center"/>
              <w:rPr>
                <w:rFonts w:ascii="仿宋" w:hAnsi="仿宋" w:eastAsia="仿宋" w:cs="仿宋"/>
                <w:color w:val="000000"/>
                <w:kern w:val="0"/>
                <w:sz w:val="24"/>
              </w:rPr>
            </w:pPr>
            <w:r>
              <w:rPr>
                <w:rFonts w:hint="eastAsia" w:ascii="仿宋" w:hAnsi="仿宋" w:eastAsia="仿宋" w:cs="仿宋"/>
                <w:color w:val="000000"/>
                <w:kern w:val="0"/>
                <w:sz w:val="24"/>
              </w:rPr>
              <w:t>4</w:t>
            </w:r>
          </w:p>
        </w:tc>
        <w:tc>
          <w:tcPr>
            <w:tcW w:w="1003" w:type="pct"/>
            <w:vAlign w:val="center"/>
          </w:tcPr>
          <w:p>
            <w:pPr>
              <w:widowControl/>
              <w:spacing w:line="360" w:lineRule="auto"/>
              <w:jc w:val="center"/>
              <w:rPr>
                <w:rFonts w:ascii="仿宋" w:hAnsi="仿宋" w:eastAsia="仿宋" w:cs="仿宋"/>
                <w:color w:val="000000"/>
                <w:kern w:val="0"/>
                <w:sz w:val="24"/>
              </w:rPr>
            </w:pPr>
            <w:r>
              <w:rPr>
                <w:rFonts w:hint="eastAsia" w:ascii="仿宋" w:hAnsi="仿宋" w:eastAsia="仿宋" w:cs="仿宋"/>
                <w:color w:val="000000"/>
                <w:kern w:val="0"/>
                <w:sz w:val="24"/>
              </w:rPr>
              <w:t>有依法缴纳税收的良好记录</w:t>
            </w:r>
          </w:p>
        </w:tc>
        <w:tc>
          <w:tcPr>
            <w:tcW w:w="3570" w:type="pct"/>
            <w:vAlign w:val="center"/>
          </w:tcPr>
          <w:p>
            <w:pPr>
              <w:widowControl/>
              <w:spacing w:line="360" w:lineRule="auto"/>
              <w:rPr>
                <w:rFonts w:ascii="仿宋" w:hAnsi="仿宋" w:eastAsia="仿宋" w:cs="仿宋"/>
                <w:color w:val="000000"/>
                <w:kern w:val="0"/>
                <w:sz w:val="24"/>
              </w:rPr>
            </w:pPr>
            <w:r>
              <w:rPr>
                <w:rFonts w:hint="eastAsia" w:ascii="仿宋" w:hAnsi="仿宋" w:eastAsia="仿宋" w:cs="仿宋"/>
                <w:color w:val="000000"/>
                <w:kern w:val="0"/>
                <w:sz w:val="24"/>
              </w:rPr>
              <w:t>有依法缴纳税收的良好记录，由投标人对以下内容提供书面承诺及声明，或提供相应证明材料。</w:t>
            </w:r>
          </w:p>
          <w:p>
            <w:pPr>
              <w:widowControl/>
              <w:spacing w:line="360" w:lineRule="auto"/>
              <w:rPr>
                <w:rFonts w:ascii="仿宋" w:hAnsi="仿宋" w:eastAsia="仿宋" w:cs="仿宋"/>
                <w:color w:val="000000"/>
                <w:kern w:val="0"/>
                <w:sz w:val="24"/>
              </w:rPr>
            </w:pPr>
            <w:r>
              <w:rPr>
                <w:rFonts w:hint="eastAsia" w:ascii="仿宋" w:hAnsi="仿宋" w:eastAsia="仿宋" w:cs="仿宋"/>
                <w:color w:val="000000"/>
                <w:kern w:val="0"/>
                <w:sz w:val="24"/>
              </w:rPr>
              <w:t>（1） 投标人依法交纳税收的证明材料：本项目公告发布时间前六个月内（至少提供 1 个月）交纳增值税、企业所得税的凭据（完税证、缴款书、印花税票、银行代扣（代缴）转账凭证等均可）；</w:t>
            </w:r>
          </w:p>
          <w:p>
            <w:pPr>
              <w:widowControl/>
              <w:spacing w:line="360" w:lineRule="auto"/>
              <w:rPr>
                <w:rFonts w:ascii="仿宋" w:hAnsi="仿宋" w:eastAsia="仿宋" w:cs="仿宋"/>
                <w:color w:val="000000"/>
                <w:kern w:val="0"/>
                <w:sz w:val="24"/>
              </w:rPr>
            </w:pPr>
            <w:r>
              <w:rPr>
                <w:rFonts w:hint="eastAsia" w:ascii="仿宋" w:hAnsi="仿宋" w:eastAsia="仿宋" w:cs="仿宋"/>
                <w:color w:val="000000"/>
                <w:kern w:val="0"/>
                <w:sz w:val="24"/>
              </w:rPr>
              <w:t>（2） 投标人为其他组织或自然人的，也需要按此项规定提供交纳税收的凭据；</w:t>
            </w:r>
          </w:p>
          <w:p>
            <w:pPr>
              <w:widowControl/>
              <w:spacing w:line="360" w:lineRule="auto"/>
              <w:rPr>
                <w:rFonts w:ascii="仿宋" w:hAnsi="仿宋" w:eastAsia="仿宋" w:cs="仿宋"/>
                <w:color w:val="000000"/>
                <w:kern w:val="0"/>
                <w:sz w:val="24"/>
              </w:rPr>
            </w:pPr>
            <w:r>
              <w:rPr>
                <w:rFonts w:hint="eastAsia" w:ascii="仿宋" w:hAnsi="仿宋" w:eastAsia="仿宋" w:cs="仿宋"/>
                <w:color w:val="000000"/>
                <w:kern w:val="0"/>
                <w:sz w:val="24"/>
              </w:rPr>
              <w:t>（3） 依法免税的投标人，应提供相应文件证明其依法免税；</w:t>
            </w:r>
          </w:p>
          <w:p>
            <w:pPr>
              <w:widowControl/>
              <w:spacing w:line="360" w:lineRule="auto"/>
              <w:rPr>
                <w:rFonts w:ascii="仿宋" w:hAnsi="仿宋" w:eastAsia="仿宋" w:cs="仿宋"/>
                <w:b/>
                <w:sz w:val="24"/>
              </w:rPr>
            </w:pPr>
            <w:r>
              <w:rPr>
                <w:rFonts w:hint="eastAsia" w:ascii="仿宋" w:hAnsi="仿宋" w:eastAsia="仿宋" w:cs="仿宋"/>
                <w:b/>
                <w:color w:val="000000"/>
                <w:kern w:val="0"/>
                <w:sz w:val="24"/>
              </w:rPr>
              <w:t>以上提供任意一项内容即可。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pct"/>
            <w:vAlign w:val="center"/>
          </w:tcPr>
          <w:p>
            <w:pPr>
              <w:widowControl/>
              <w:spacing w:line="360" w:lineRule="auto"/>
              <w:jc w:val="center"/>
              <w:rPr>
                <w:rFonts w:ascii="仿宋" w:hAnsi="仿宋" w:eastAsia="仿宋" w:cs="仿宋"/>
                <w:color w:val="000000"/>
                <w:kern w:val="0"/>
                <w:sz w:val="24"/>
              </w:rPr>
            </w:pPr>
            <w:r>
              <w:rPr>
                <w:rFonts w:hint="eastAsia" w:ascii="仿宋" w:hAnsi="仿宋" w:eastAsia="仿宋" w:cs="仿宋"/>
                <w:color w:val="000000"/>
                <w:kern w:val="0"/>
                <w:sz w:val="24"/>
              </w:rPr>
              <w:t>5</w:t>
            </w:r>
          </w:p>
        </w:tc>
        <w:tc>
          <w:tcPr>
            <w:tcW w:w="1003" w:type="pct"/>
            <w:vAlign w:val="center"/>
          </w:tcPr>
          <w:p>
            <w:pPr>
              <w:widowControl/>
              <w:spacing w:line="360" w:lineRule="auto"/>
              <w:jc w:val="center"/>
              <w:rPr>
                <w:rFonts w:ascii="仿宋" w:hAnsi="仿宋" w:eastAsia="仿宋" w:cs="仿宋"/>
                <w:color w:val="000000"/>
                <w:kern w:val="0"/>
                <w:sz w:val="24"/>
              </w:rPr>
            </w:pPr>
            <w:r>
              <w:rPr>
                <w:rFonts w:hint="eastAsia" w:ascii="仿宋" w:hAnsi="仿宋" w:eastAsia="仿宋" w:cs="仿宋"/>
                <w:color w:val="000000"/>
                <w:kern w:val="0"/>
                <w:sz w:val="24"/>
              </w:rPr>
              <w:t>有依法缴纳社会保障资金的良好记录</w:t>
            </w:r>
          </w:p>
        </w:tc>
        <w:tc>
          <w:tcPr>
            <w:tcW w:w="3570" w:type="pct"/>
            <w:vAlign w:val="center"/>
          </w:tcPr>
          <w:p>
            <w:pPr>
              <w:widowControl/>
              <w:spacing w:line="360" w:lineRule="auto"/>
              <w:rPr>
                <w:rFonts w:ascii="仿宋" w:hAnsi="仿宋" w:eastAsia="仿宋" w:cs="仿宋"/>
                <w:color w:val="000000"/>
                <w:kern w:val="0"/>
                <w:sz w:val="24"/>
              </w:rPr>
            </w:pPr>
            <w:r>
              <w:rPr>
                <w:rFonts w:hint="eastAsia" w:ascii="仿宋" w:hAnsi="仿宋" w:eastAsia="仿宋" w:cs="仿宋"/>
                <w:color w:val="000000"/>
                <w:kern w:val="0"/>
                <w:sz w:val="24"/>
              </w:rPr>
              <w:t>有依法缴纳社会保障资金的良好记录，由投标人对以下内容提供书面承诺及声明，或提供相应证明材料。</w:t>
            </w:r>
          </w:p>
          <w:p>
            <w:pPr>
              <w:widowControl/>
              <w:spacing w:line="360" w:lineRule="auto"/>
              <w:rPr>
                <w:rFonts w:ascii="仿宋" w:hAnsi="仿宋" w:eastAsia="仿宋" w:cs="仿宋"/>
                <w:color w:val="000000"/>
                <w:kern w:val="0"/>
                <w:sz w:val="24"/>
              </w:rPr>
            </w:pPr>
            <w:bookmarkStart w:id="13" w:name="_Toc8180"/>
            <w:r>
              <w:rPr>
                <w:rFonts w:hint="eastAsia" w:ascii="仿宋" w:hAnsi="仿宋" w:eastAsia="仿宋" w:cs="仿宋"/>
                <w:color w:val="000000"/>
                <w:kern w:val="0"/>
                <w:sz w:val="24"/>
              </w:rPr>
              <w:t>（1） 投标人依法交纳社会保障资金的证明材料： 本项目公告发布时间前六个月内（至少提供1 个月） 交纳社会保险的凭据（专用收据或社会保险交纳清单）；</w:t>
            </w:r>
            <w:bookmarkEnd w:id="13"/>
          </w:p>
          <w:p>
            <w:pPr>
              <w:spacing w:line="360" w:lineRule="auto"/>
              <w:rPr>
                <w:rFonts w:ascii="仿宋" w:hAnsi="仿宋" w:eastAsia="仿宋" w:cs="仿宋"/>
                <w:color w:val="000000"/>
                <w:kern w:val="0"/>
                <w:sz w:val="24"/>
              </w:rPr>
            </w:pPr>
            <w:r>
              <w:rPr>
                <w:rFonts w:hint="eastAsia" w:ascii="仿宋" w:hAnsi="仿宋" w:eastAsia="仿宋" w:cs="仿宋"/>
                <w:color w:val="000000"/>
                <w:kern w:val="0"/>
                <w:sz w:val="24"/>
              </w:rPr>
              <w:t>（2） 投标人为其他组织或自然人的，也需要按此项规定提供交纳社会保险的凭据；</w:t>
            </w:r>
          </w:p>
          <w:p>
            <w:pPr>
              <w:spacing w:line="360" w:lineRule="auto"/>
              <w:rPr>
                <w:rFonts w:ascii="仿宋" w:hAnsi="仿宋" w:eastAsia="仿宋" w:cs="仿宋"/>
                <w:color w:val="000000"/>
                <w:kern w:val="0"/>
                <w:sz w:val="24"/>
              </w:rPr>
            </w:pPr>
            <w:r>
              <w:rPr>
                <w:rFonts w:hint="eastAsia" w:ascii="仿宋" w:hAnsi="仿宋" w:eastAsia="仿宋" w:cs="仿宋"/>
                <w:color w:val="000000"/>
                <w:kern w:val="0"/>
                <w:sz w:val="24"/>
              </w:rPr>
              <w:t>（3） 依法不需要交纳社会保障资金的投标人，应提供相应文件证明其依法不需要交纳社会保障资金。</w:t>
            </w:r>
          </w:p>
          <w:p>
            <w:pPr>
              <w:spacing w:line="360" w:lineRule="auto"/>
              <w:rPr>
                <w:rFonts w:ascii="仿宋" w:hAnsi="仿宋" w:eastAsia="仿宋" w:cs="仿宋"/>
                <w:b/>
                <w:sz w:val="24"/>
              </w:rPr>
            </w:pPr>
            <w:r>
              <w:rPr>
                <w:rFonts w:hint="eastAsia" w:ascii="仿宋" w:hAnsi="仿宋" w:eastAsia="仿宋" w:cs="仿宋"/>
                <w:b/>
                <w:color w:val="000000"/>
                <w:kern w:val="0"/>
                <w:sz w:val="24"/>
              </w:rPr>
              <w:t>以上提供任意一项内容即可。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pct"/>
            <w:vAlign w:val="center"/>
          </w:tcPr>
          <w:p>
            <w:pPr>
              <w:widowControl/>
              <w:spacing w:line="360" w:lineRule="auto"/>
              <w:jc w:val="center"/>
              <w:rPr>
                <w:rFonts w:ascii="仿宋" w:hAnsi="仿宋" w:eastAsia="仿宋" w:cs="仿宋"/>
                <w:color w:val="000000"/>
                <w:kern w:val="0"/>
                <w:sz w:val="24"/>
              </w:rPr>
            </w:pPr>
            <w:r>
              <w:rPr>
                <w:rFonts w:hint="eastAsia" w:ascii="仿宋" w:hAnsi="仿宋" w:eastAsia="仿宋" w:cs="仿宋"/>
                <w:color w:val="000000"/>
                <w:kern w:val="0"/>
                <w:sz w:val="24"/>
              </w:rPr>
              <w:t>6</w:t>
            </w:r>
          </w:p>
        </w:tc>
        <w:tc>
          <w:tcPr>
            <w:tcW w:w="1003" w:type="pct"/>
            <w:vAlign w:val="center"/>
          </w:tcPr>
          <w:p>
            <w:pPr>
              <w:widowControl/>
              <w:spacing w:line="360" w:lineRule="auto"/>
              <w:jc w:val="center"/>
              <w:rPr>
                <w:rFonts w:ascii="仿宋" w:hAnsi="仿宋" w:eastAsia="仿宋" w:cs="仿宋"/>
                <w:color w:val="000000"/>
                <w:kern w:val="0"/>
                <w:sz w:val="24"/>
              </w:rPr>
            </w:pPr>
            <w:r>
              <w:rPr>
                <w:rFonts w:hint="eastAsia" w:ascii="仿宋" w:hAnsi="仿宋" w:eastAsia="仿宋" w:cs="仿宋"/>
                <w:color w:val="000000"/>
                <w:kern w:val="0"/>
                <w:sz w:val="24"/>
              </w:rPr>
              <w:t>参加政府采购活动前三年内，在经营活动中没有重大违法记录</w:t>
            </w:r>
          </w:p>
        </w:tc>
        <w:tc>
          <w:tcPr>
            <w:tcW w:w="3570" w:type="pct"/>
            <w:vAlign w:val="center"/>
          </w:tcPr>
          <w:p>
            <w:pPr>
              <w:widowControl/>
              <w:spacing w:line="360" w:lineRule="auto"/>
              <w:rPr>
                <w:rFonts w:ascii="仿宋" w:hAnsi="仿宋" w:eastAsia="仿宋" w:cs="仿宋"/>
                <w:color w:val="000000"/>
                <w:kern w:val="0"/>
                <w:sz w:val="24"/>
              </w:rPr>
            </w:pPr>
            <w:r>
              <w:rPr>
                <w:rFonts w:hint="eastAsia" w:ascii="仿宋" w:hAnsi="仿宋" w:eastAsia="仿宋" w:cs="仿宋"/>
                <w:color w:val="000000"/>
                <w:kern w:val="0"/>
                <w:sz w:val="24"/>
              </w:rPr>
              <w:t>按照招标文件中投标文件格式附件的格式要求，根据相关法规规定，提交书面声明。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pct"/>
            <w:noWrap/>
            <w:vAlign w:val="center"/>
          </w:tcPr>
          <w:p>
            <w:pPr>
              <w:widowControl/>
              <w:spacing w:line="360" w:lineRule="auto"/>
              <w:jc w:val="center"/>
              <w:rPr>
                <w:rFonts w:ascii="仿宋" w:hAnsi="仿宋" w:eastAsia="仿宋" w:cs="仿宋"/>
                <w:color w:val="000000"/>
                <w:kern w:val="0"/>
                <w:sz w:val="24"/>
              </w:rPr>
            </w:pPr>
            <w:r>
              <w:rPr>
                <w:rFonts w:hint="eastAsia" w:ascii="仿宋" w:hAnsi="仿宋" w:eastAsia="仿宋" w:cs="仿宋"/>
                <w:color w:val="000000"/>
                <w:kern w:val="0"/>
                <w:sz w:val="24"/>
              </w:rPr>
              <w:t>7</w:t>
            </w:r>
          </w:p>
        </w:tc>
        <w:tc>
          <w:tcPr>
            <w:tcW w:w="1003" w:type="pct"/>
            <w:vAlign w:val="center"/>
          </w:tcPr>
          <w:p>
            <w:pPr>
              <w:widowControl/>
              <w:spacing w:line="360" w:lineRule="auto"/>
              <w:jc w:val="center"/>
              <w:rPr>
                <w:rFonts w:ascii="仿宋" w:hAnsi="仿宋" w:eastAsia="仿宋" w:cs="仿宋"/>
                <w:color w:val="000000"/>
                <w:kern w:val="0"/>
                <w:sz w:val="24"/>
              </w:rPr>
            </w:pPr>
            <w:r>
              <w:rPr>
                <w:rFonts w:hint="eastAsia" w:ascii="仿宋" w:hAnsi="仿宋" w:eastAsia="仿宋" w:cs="仿宋"/>
                <w:color w:val="000000"/>
                <w:kern w:val="0"/>
                <w:sz w:val="24"/>
              </w:rPr>
              <w:t>法律、行政法规规定的其他条件</w:t>
            </w:r>
          </w:p>
        </w:tc>
        <w:tc>
          <w:tcPr>
            <w:tcW w:w="3570" w:type="pct"/>
            <w:vAlign w:val="center"/>
          </w:tcPr>
          <w:p>
            <w:pPr>
              <w:widowControl/>
              <w:spacing w:line="360" w:lineRule="auto"/>
              <w:rPr>
                <w:rFonts w:ascii="仿宋" w:hAnsi="仿宋" w:eastAsia="仿宋" w:cs="仿宋"/>
                <w:color w:val="000000"/>
                <w:kern w:val="0"/>
                <w:sz w:val="24"/>
              </w:rPr>
            </w:pPr>
            <w:r>
              <w:rPr>
                <w:rFonts w:hint="eastAsia" w:ascii="仿宋" w:hAnsi="仿宋" w:eastAsia="仿宋" w:cs="仿宋"/>
                <w:color w:val="000000"/>
                <w:kern w:val="0"/>
                <w:sz w:val="24"/>
              </w:rPr>
              <w:t>如国家对提供相关服务有专门法律、行政法规规定的，须提供相关许可的证明材料。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7" w:type="pct"/>
            <w:shd w:val="clear" w:color="auto" w:fill="auto"/>
            <w:noWrap/>
            <w:vAlign w:val="center"/>
          </w:tcPr>
          <w:p>
            <w:pPr>
              <w:widowControl/>
              <w:spacing w:line="360" w:lineRule="auto"/>
              <w:jc w:val="center"/>
              <w:rPr>
                <w:rFonts w:ascii="仿宋" w:hAnsi="仿宋" w:eastAsia="仿宋" w:cs="仿宋"/>
                <w:color w:val="000000"/>
                <w:kern w:val="0"/>
                <w:sz w:val="24"/>
              </w:rPr>
            </w:pPr>
            <w:r>
              <w:rPr>
                <w:rFonts w:hint="eastAsia" w:ascii="仿宋" w:hAnsi="仿宋" w:eastAsia="仿宋" w:cs="仿宋"/>
                <w:color w:val="000000"/>
                <w:sz w:val="24"/>
              </w:rPr>
              <w:t>8</w:t>
            </w:r>
          </w:p>
        </w:tc>
        <w:tc>
          <w:tcPr>
            <w:tcW w:w="1003" w:type="pct"/>
            <w:shd w:val="clear" w:color="000000" w:fill="FFFFFF"/>
            <w:vAlign w:val="center"/>
          </w:tcPr>
          <w:p>
            <w:pPr>
              <w:widowControl/>
              <w:spacing w:line="360" w:lineRule="auto"/>
              <w:jc w:val="center"/>
              <w:rPr>
                <w:rFonts w:ascii="仿宋" w:hAnsi="仿宋" w:eastAsia="仿宋" w:cs="仿宋"/>
                <w:color w:val="000000"/>
                <w:kern w:val="0"/>
                <w:sz w:val="24"/>
              </w:rPr>
            </w:pPr>
            <w:r>
              <w:rPr>
                <w:rFonts w:hint="eastAsia" w:ascii="仿宋" w:hAnsi="仿宋" w:eastAsia="仿宋" w:cs="仿宋"/>
                <w:color w:val="000000"/>
                <w:kern w:val="0"/>
                <w:sz w:val="24"/>
              </w:rPr>
              <w:t>未被列入税收违法黑名单、失信被执行人，未被列入政府采购严重违法失信行为记录名单</w:t>
            </w:r>
          </w:p>
        </w:tc>
        <w:tc>
          <w:tcPr>
            <w:tcW w:w="3570" w:type="pct"/>
            <w:shd w:val="clear" w:color="000000" w:fill="FFFFFF"/>
            <w:vAlign w:val="center"/>
          </w:tcPr>
          <w:p>
            <w:pPr>
              <w:widowControl/>
              <w:spacing w:line="360" w:lineRule="auto"/>
              <w:jc w:val="left"/>
              <w:rPr>
                <w:rFonts w:ascii="仿宋" w:hAnsi="仿宋" w:eastAsia="仿宋" w:cs="仿宋"/>
                <w:color w:val="000000"/>
                <w:kern w:val="0"/>
                <w:sz w:val="24"/>
              </w:rPr>
            </w:pPr>
            <w:r>
              <w:rPr>
                <w:rFonts w:hint="eastAsia" w:ascii="仿宋" w:hAnsi="仿宋" w:eastAsia="仿宋" w:cs="仿宋"/>
                <w:color w:val="000000"/>
                <w:kern w:val="0"/>
                <w:sz w:val="24"/>
              </w:rPr>
              <w:t>以投标截止当日，采购人或采购代理机构查询投标人在“信用中国”（www.creditchina.gov.cn）未被列入违法税收违法黑名单、“中国执行信息公开网”（http://zxgk.court.gov.cn/）未被列入失信被执行人、“中国政府采购网”（www.ccgp.gov.cn）网站上未被列入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2" w:type="dxa"/>
            <w:shd w:val="clear" w:color="auto" w:fill="auto"/>
            <w:noWrap/>
            <w:vAlign w:val="center"/>
          </w:tcPr>
          <w:p>
            <w:pPr>
              <w:widowControl/>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9</w:t>
            </w:r>
          </w:p>
        </w:tc>
        <w:tc>
          <w:tcPr>
            <w:tcW w:w="1861" w:type="dxa"/>
            <w:shd w:val="clear" w:color="000000" w:fill="FFFFFF"/>
            <w:vAlign w:val="center"/>
          </w:tcPr>
          <w:p>
            <w:pPr>
              <w:widowControl/>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特定资质</w:t>
            </w:r>
          </w:p>
        </w:tc>
        <w:tc>
          <w:tcPr>
            <w:tcW w:w="6626" w:type="dxa"/>
            <w:shd w:val="clear" w:color="000000" w:fill="FFFFFF"/>
            <w:vAlign w:val="center"/>
          </w:tcPr>
          <w:p>
            <w:pPr>
              <w:widowControl/>
              <w:spacing w:line="360" w:lineRule="auto"/>
              <w:jc w:val="left"/>
              <w:rPr>
                <w:rFonts w:hint="eastAsia" w:ascii="仿宋" w:hAnsi="仿宋" w:eastAsia="仿宋" w:cs="仿宋"/>
                <w:color w:val="000000"/>
                <w:sz w:val="24"/>
              </w:rPr>
            </w:pPr>
            <w:r>
              <w:rPr>
                <w:rFonts w:hint="eastAsia" w:ascii="仿宋" w:hAnsi="仿宋" w:eastAsia="仿宋" w:cs="仿宋"/>
                <w:color w:val="000000"/>
                <w:sz w:val="24"/>
              </w:rPr>
              <w:t>（1）基础电信运营商：具有有效的《中华人民共和国基础电信业务经营许可证》和《中华人民共和国增值电信业务经营许可证》（如是基础电信运营商分公司，还须提供上级公司为其出具的授权）；</w:t>
            </w:r>
          </w:p>
          <w:p>
            <w:pPr>
              <w:widowControl/>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（2）非基础电信运营商：具有与上述运营商（含分公司）授权书，还须提供运营商的《中华人民共和国基础电信业务经营许可证》和《中华人民共和国增值电信业务经营许可证》。</w:t>
            </w:r>
          </w:p>
        </w:tc>
      </w:tr>
    </w:tbl>
    <w:p>
      <w:pPr>
        <w:pStyle w:val="33"/>
        <w:spacing w:before="0"/>
        <w:ind w:firstLine="420" w:firstLineChars="0"/>
        <w:rPr>
          <w:rFonts w:ascii="仿宋_GB2312" w:hAnsi="仿宋" w:eastAsia="仿宋_GB2312" w:cs="仿宋_GB2312"/>
        </w:rPr>
      </w:pPr>
    </w:p>
    <w:p>
      <w:pPr>
        <w:pStyle w:val="7"/>
        <w:adjustRightInd w:val="0"/>
        <w:snapToGrid w:val="0"/>
        <w:spacing w:before="120" w:beforeLines="50" w:after="120" w:afterLines="50" w:line="360" w:lineRule="auto"/>
        <w:rPr>
          <w:rFonts w:ascii="仿宋" w:hAnsi="仿宋" w:eastAsia="仿宋" w:cs="仿宋"/>
          <w:sz w:val="24"/>
          <w:szCs w:val="24"/>
        </w:rPr>
      </w:pPr>
      <w:r>
        <w:rPr>
          <w:rFonts w:hint="eastAsia" w:ascii="仿宋" w:hAnsi="仿宋" w:eastAsia="仿宋" w:cs="仿宋"/>
          <w:sz w:val="24"/>
          <w:szCs w:val="24"/>
        </w:rPr>
        <w:t>20.信用信息查询、</w:t>
      </w:r>
      <w:r>
        <w:rPr>
          <w:rFonts w:hint="eastAsia" w:ascii="仿宋" w:hAnsi="仿宋" w:eastAsia="仿宋" w:cs="仿宋"/>
          <w:color w:val="000000"/>
          <w:kern w:val="0"/>
          <w:sz w:val="24"/>
          <w:szCs w:val="24"/>
        </w:rPr>
        <w:t>符合性审查表</w:t>
      </w:r>
    </w:p>
    <w:p>
      <w:pPr>
        <w:pStyle w:val="33"/>
        <w:spacing w:before="0"/>
        <w:ind w:firstLine="420" w:firstLineChars="0"/>
        <w:rPr>
          <w:rFonts w:ascii="仿宋_GB2312" w:hAnsi="仿宋" w:eastAsia="仿宋_GB2312" w:cs="Arial"/>
          <w:kern w:val="0"/>
          <w:szCs w:val="24"/>
        </w:rPr>
      </w:pPr>
      <w:r>
        <w:rPr>
          <w:rFonts w:ascii="仿宋_GB2312" w:hAnsi="仿宋" w:eastAsia="仿宋_GB2312" w:cs="Arial"/>
          <w:kern w:val="0"/>
          <w:szCs w:val="24"/>
        </w:rPr>
        <w:t>20.1信用信息查询渠道及截止时间：采购机构将通过“信用中国”网站(www.creditchina.gov.cn)、中国政府采购网(www.ccgp.gov.cn)渠道查询投标人投标截止时间当天的信用记录。</w:t>
      </w:r>
    </w:p>
    <w:p>
      <w:pPr>
        <w:pStyle w:val="33"/>
        <w:spacing w:before="0"/>
        <w:ind w:firstLine="420" w:firstLineChars="0"/>
        <w:rPr>
          <w:rFonts w:ascii="仿宋_GB2312" w:hAnsi="仿宋" w:eastAsia="仿宋_GB2312" w:cs="Arial"/>
          <w:kern w:val="0"/>
          <w:szCs w:val="24"/>
        </w:rPr>
      </w:pPr>
      <w:r>
        <w:rPr>
          <w:rFonts w:ascii="仿宋_GB2312" w:hAnsi="仿宋" w:eastAsia="仿宋_GB2312" w:cs="Arial"/>
          <w:kern w:val="0"/>
          <w:szCs w:val="24"/>
        </w:rPr>
        <w:t>20.2信用信息查询记录和证据留存的具体方式：现场查询的投标人的信用记录、查询结果经确认后将与采购文件一起存档。</w:t>
      </w:r>
    </w:p>
    <w:p>
      <w:pPr>
        <w:pStyle w:val="33"/>
        <w:spacing w:before="0"/>
        <w:ind w:firstLine="420" w:firstLineChars="0"/>
        <w:rPr>
          <w:rFonts w:ascii="仿宋_GB2312" w:hAnsi="仿宋" w:eastAsia="仿宋_GB2312" w:cs="Arial"/>
          <w:kern w:val="0"/>
          <w:szCs w:val="24"/>
        </w:rPr>
      </w:pPr>
      <w:r>
        <w:rPr>
          <w:rFonts w:ascii="仿宋_GB2312" w:hAnsi="仿宋" w:eastAsia="仿宋_GB2312" w:cs="Arial"/>
          <w:kern w:val="0"/>
          <w:szCs w:val="24"/>
        </w:rPr>
        <w:t>20.3信用信息的使用规则：经查询列入失信被执行人名单、重大税收违法案件当事人名单、政府采购严重违法失信行为记录名单的投标人将被拒绝参与政府采购活动。</w:t>
      </w:r>
    </w:p>
    <w:p>
      <w:pPr>
        <w:pStyle w:val="33"/>
        <w:spacing w:before="0"/>
        <w:ind w:firstLine="420" w:firstLineChars="0"/>
        <w:rPr>
          <w:rFonts w:ascii="仿宋_GB2312" w:hAnsi="仿宋" w:eastAsia="仿宋_GB2312" w:cs="Arial"/>
          <w:kern w:val="0"/>
          <w:szCs w:val="24"/>
        </w:rPr>
      </w:pPr>
      <w:r>
        <w:rPr>
          <w:rFonts w:ascii="仿宋_GB2312" w:hAnsi="仿宋" w:eastAsia="仿宋_GB2312"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Arial"/>
          <w:kern w:val="0"/>
          <w:szCs w:val="24"/>
        </w:rPr>
        <w:t>。</w:t>
      </w:r>
    </w:p>
    <w:p>
      <w:pPr>
        <w:pStyle w:val="33"/>
        <w:spacing w:before="0"/>
        <w:ind w:firstLine="420" w:firstLineChars="0"/>
        <w:jc w:val="center"/>
        <w:rPr>
          <w:rFonts w:hint="eastAsia" w:ascii="仿宋_GB2312" w:hAnsi="仿宋" w:eastAsia="仿宋_GB2312" w:cs="Arial"/>
          <w:b/>
          <w:bCs/>
          <w:kern w:val="0"/>
          <w:szCs w:val="24"/>
          <w:highlight w:val="none"/>
        </w:rPr>
      </w:pPr>
      <w:r>
        <w:rPr>
          <w:rFonts w:hint="eastAsia" w:ascii="仿宋_GB2312" w:hAnsi="仿宋" w:eastAsia="仿宋_GB2312" w:cs="Arial"/>
          <w:b/>
          <w:bCs/>
          <w:kern w:val="0"/>
          <w:szCs w:val="24"/>
          <w:highlight w:val="none"/>
        </w:rPr>
        <w:t>符合性审查表</w:t>
      </w:r>
    </w:p>
    <w:tbl>
      <w:tblPr>
        <w:tblStyle w:val="23"/>
        <w:tblW w:w="4998" w:type="pct"/>
        <w:jc w:val="center"/>
        <w:tblLayout w:type="autofit"/>
        <w:tblCellMar>
          <w:top w:w="0" w:type="dxa"/>
          <w:left w:w="108" w:type="dxa"/>
          <w:bottom w:w="0" w:type="dxa"/>
          <w:right w:w="108" w:type="dxa"/>
        </w:tblCellMar>
      </w:tblPr>
      <w:tblGrid>
        <w:gridCol w:w="804"/>
        <w:gridCol w:w="1877"/>
        <w:gridCol w:w="6601"/>
      </w:tblGrid>
      <w:tr>
        <w:tblPrEx>
          <w:tblCellMar>
            <w:top w:w="0" w:type="dxa"/>
            <w:left w:w="108" w:type="dxa"/>
            <w:bottom w:w="0" w:type="dxa"/>
            <w:right w:w="108" w:type="dxa"/>
          </w:tblCellMar>
        </w:tblPrEx>
        <w:trPr>
          <w:trHeight w:val="600" w:hRule="atLeast"/>
          <w:jc w:val="center"/>
        </w:trPr>
        <w:tc>
          <w:tcPr>
            <w:tcW w:w="4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序号</w:t>
            </w:r>
          </w:p>
        </w:tc>
        <w:tc>
          <w:tcPr>
            <w:tcW w:w="101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审查事项</w:t>
            </w:r>
          </w:p>
        </w:tc>
        <w:tc>
          <w:tcPr>
            <w:tcW w:w="3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审查内容</w:t>
            </w:r>
          </w:p>
        </w:tc>
      </w:tr>
      <w:tr>
        <w:tblPrEx>
          <w:tblCellMar>
            <w:top w:w="0" w:type="dxa"/>
            <w:left w:w="108" w:type="dxa"/>
            <w:bottom w:w="0" w:type="dxa"/>
            <w:right w:w="108" w:type="dxa"/>
          </w:tblCellMar>
        </w:tblPrEx>
        <w:trPr>
          <w:trHeight w:val="600" w:hRule="atLeast"/>
          <w:jc w:val="center"/>
        </w:trPr>
        <w:tc>
          <w:tcPr>
            <w:tcW w:w="4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1</w:t>
            </w:r>
          </w:p>
        </w:tc>
        <w:tc>
          <w:tcPr>
            <w:tcW w:w="101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投标人名称</w:t>
            </w:r>
          </w:p>
        </w:tc>
        <w:tc>
          <w:tcPr>
            <w:tcW w:w="3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left"/>
              <w:rPr>
                <w:rFonts w:hint="eastAsia" w:ascii="仿宋" w:hAnsi="仿宋" w:eastAsia="仿宋" w:cs="仿宋"/>
                <w:color w:val="000000"/>
                <w:sz w:val="24"/>
              </w:rPr>
            </w:pPr>
            <w:r>
              <w:rPr>
                <w:rFonts w:hint="eastAsia" w:ascii="仿宋" w:hAnsi="仿宋" w:eastAsia="仿宋" w:cs="仿宋"/>
                <w:color w:val="000000"/>
                <w:sz w:val="24"/>
              </w:rPr>
              <w:t>投标人名称与营业执照、税务登记证、资质证书等一致</w:t>
            </w:r>
          </w:p>
        </w:tc>
      </w:tr>
      <w:tr>
        <w:tblPrEx>
          <w:tblCellMar>
            <w:top w:w="0" w:type="dxa"/>
            <w:left w:w="108" w:type="dxa"/>
            <w:bottom w:w="0" w:type="dxa"/>
            <w:right w:w="108" w:type="dxa"/>
          </w:tblCellMar>
        </w:tblPrEx>
        <w:trPr>
          <w:trHeight w:val="600" w:hRule="atLeast"/>
          <w:jc w:val="center"/>
        </w:trPr>
        <w:tc>
          <w:tcPr>
            <w:tcW w:w="4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2</w:t>
            </w:r>
          </w:p>
        </w:tc>
        <w:tc>
          <w:tcPr>
            <w:tcW w:w="101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投标保证金</w:t>
            </w:r>
          </w:p>
        </w:tc>
        <w:tc>
          <w:tcPr>
            <w:tcW w:w="3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left"/>
              <w:rPr>
                <w:rFonts w:hint="eastAsia" w:ascii="仿宋" w:hAnsi="仿宋" w:eastAsia="仿宋" w:cs="仿宋"/>
                <w:color w:val="000000"/>
                <w:sz w:val="24"/>
              </w:rPr>
            </w:pPr>
            <w:r>
              <w:rPr>
                <w:rFonts w:hint="eastAsia" w:ascii="仿宋" w:hAnsi="仿宋" w:eastAsia="仿宋" w:cs="仿宋"/>
                <w:color w:val="000000"/>
                <w:sz w:val="24"/>
              </w:rPr>
              <w:t>保证金按招标文件要求递交</w:t>
            </w:r>
          </w:p>
        </w:tc>
      </w:tr>
      <w:tr>
        <w:tblPrEx>
          <w:tblCellMar>
            <w:top w:w="0" w:type="dxa"/>
            <w:left w:w="108" w:type="dxa"/>
            <w:bottom w:w="0" w:type="dxa"/>
            <w:right w:w="108" w:type="dxa"/>
          </w:tblCellMar>
        </w:tblPrEx>
        <w:trPr>
          <w:trHeight w:val="600" w:hRule="atLeast"/>
          <w:jc w:val="center"/>
        </w:trPr>
        <w:tc>
          <w:tcPr>
            <w:tcW w:w="4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3</w:t>
            </w:r>
          </w:p>
        </w:tc>
        <w:tc>
          <w:tcPr>
            <w:tcW w:w="101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授权委托书</w:t>
            </w:r>
          </w:p>
        </w:tc>
        <w:tc>
          <w:tcPr>
            <w:tcW w:w="3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left"/>
              <w:rPr>
                <w:rFonts w:hint="eastAsia" w:ascii="仿宋" w:hAnsi="仿宋" w:eastAsia="仿宋" w:cs="仿宋"/>
                <w:color w:val="000000"/>
                <w:sz w:val="24"/>
              </w:rPr>
            </w:pPr>
            <w:r>
              <w:rPr>
                <w:rFonts w:hint="eastAsia" w:ascii="仿宋" w:hAnsi="仿宋" w:eastAsia="仿宋" w:cs="仿宋"/>
                <w:color w:val="000000"/>
                <w:sz w:val="24"/>
              </w:rPr>
              <w:t>按要求提供法定代表人身份证明或法定代表人授权委托书；</w:t>
            </w:r>
          </w:p>
        </w:tc>
      </w:tr>
      <w:tr>
        <w:tblPrEx>
          <w:tblCellMar>
            <w:top w:w="0" w:type="dxa"/>
            <w:left w:w="108" w:type="dxa"/>
            <w:bottom w:w="0" w:type="dxa"/>
            <w:right w:w="108" w:type="dxa"/>
          </w:tblCellMar>
        </w:tblPrEx>
        <w:trPr>
          <w:trHeight w:val="600" w:hRule="atLeast"/>
          <w:jc w:val="center"/>
        </w:trPr>
        <w:tc>
          <w:tcPr>
            <w:tcW w:w="4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4</w:t>
            </w:r>
          </w:p>
        </w:tc>
        <w:tc>
          <w:tcPr>
            <w:tcW w:w="101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hint="eastAsia" w:ascii="仿宋" w:hAnsi="仿宋" w:eastAsia="仿宋" w:cs="仿宋"/>
                <w:color w:val="000000"/>
                <w:sz w:val="24"/>
                <w:lang w:eastAsia="zh-CN"/>
              </w:rPr>
            </w:pPr>
            <w:r>
              <w:rPr>
                <w:rFonts w:hint="eastAsia" w:ascii="仿宋" w:hAnsi="仿宋" w:eastAsia="仿宋" w:cs="仿宋"/>
                <w:color w:val="000000"/>
                <w:sz w:val="24"/>
              </w:rPr>
              <w:t>投标文件</w:t>
            </w:r>
            <w:r>
              <w:rPr>
                <w:rFonts w:hint="eastAsia" w:ascii="仿宋" w:hAnsi="仿宋" w:eastAsia="仿宋" w:cs="仿宋"/>
                <w:color w:val="000000"/>
                <w:sz w:val="24"/>
                <w:lang w:eastAsia="zh-CN"/>
              </w:rPr>
              <w:t>盖章</w:t>
            </w:r>
          </w:p>
        </w:tc>
        <w:tc>
          <w:tcPr>
            <w:tcW w:w="3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left"/>
              <w:rPr>
                <w:rFonts w:hint="eastAsia" w:ascii="仿宋" w:hAnsi="仿宋" w:eastAsia="仿宋" w:cs="仿宋"/>
                <w:color w:val="000000"/>
                <w:sz w:val="24"/>
              </w:rPr>
            </w:pPr>
            <w:r>
              <w:rPr>
                <w:rFonts w:hint="eastAsia" w:ascii="仿宋" w:hAnsi="仿宋" w:eastAsia="仿宋" w:cs="仿宋"/>
                <w:color w:val="000000"/>
                <w:sz w:val="24"/>
              </w:rPr>
              <w:t>投标文件按要求签字</w:t>
            </w:r>
            <w:r>
              <w:rPr>
                <w:rFonts w:hint="eastAsia" w:ascii="仿宋" w:hAnsi="仿宋" w:eastAsia="仿宋" w:cs="仿宋"/>
                <w:color w:val="000000"/>
                <w:sz w:val="24"/>
                <w:lang w:eastAsia="zh-CN"/>
              </w:rPr>
              <w:t>、</w:t>
            </w:r>
            <w:r>
              <w:rPr>
                <w:rFonts w:hint="eastAsia" w:ascii="仿宋" w:hAnsi="仿宋" w:eastAsia="仿宋" w:cs="仿宋"/>
                <w:color w:val="000000"/>
                <w:sz w:val="24"/>
              </w:rPr>
              <w:t>盖章</w:t>
            </w:r>
            <w:r>
              <w:rPr>
                <w:rFonts w:hint="eastAsia" w:ascii="仿宋" w:hAnsi="仿宋" w:eastAsia="仿宋" w:cs="仿宋"/>
                <w:color w:val="000000"/>
                <w:sz w:val="24"/>
                <w:lang w:eastAsia="zh-CN"/>
              </w:rPr>
              <w:t>，</w:t>
            </w:r>
            <w:r>
              <w:rPr>
                <w:rFonts w:hint="eastAsia" w:ascii="仿宋" w:hAnsi="仿宋" w:eastAsia="仿宋" w:cs="仿宋"/>
                <w:color w:val="000000"/>
                <w:sz w:val="24"/>
              </w:rPr>
              <w:t>且投标有效期满足招标文件要求；</w:t>
            </w:r>
          </w:p>
        </w:tc>
      </w:tr>
      <w:tr>
        <w:tblPrEx>
          <w:tblCellMar>
            <w:top w:w="0" w:type="dxa"/>
            <w:left w:w="108" w:type="dxa"/>
            <w:bottom w:w="0" w:type="dxa"/>
            <w:right w:w="108" w:type="dxa"/>
          </w:tblCellMar>
        </w:tblPrEx>
        <w:trPr>
          <w:trHeight w:val="600" w:hRule="atLeast"/>
          <w:jc w:val="center"/>
        </w:trPr>
        <w:tc>
          <w:tcPr>
            <w:tcW w:w="433"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5</w:t>
            </w:r>
          </w:p>
        </w:tc>
        <w:tc>
          <w:tcPr>
            <w:tcW w:w="1011"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有效报价</w:t>
            </w:r>
          </w:p>
        </w:tc>
        <w:tc>
          <w:tcPr>
            <w:tcW w:w="3555"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hint="eastAsia" w:ascii="仿宋" w:hAnsi="仿宋" w:eastAsia="仿宋" w:cs="仿宋"/>
                <w:color w:val="000000"/>
                <w:sz w:val="24"/>
              </w:rPr>
            </w:pPr>
            <w:r>
              <w:rPr>
                <w:rFonts w:hint="eastAsia" w:ascii="仿宋" w:hAnsi="仿宋" w:eastAsia="仿宋" w:cs="仿宋"/>
                <w:color w:val="000000"/>
                <w:sz w:val="24"/>
              </w:rPr>
              <w:t>按照招标文件要求进行有效报价，不存在高于最高限价或低于成本价，不存在恶意报价损害采购人利益的行为；</w:t>
            </w:r>
          </w:p>
        </w:tc>
      </w:tr>
      <w:tr>
        <w:tblPrEx>
          <w:tblCellMar>
            <w:top w:w="0" w:type="dxa"/>
            <w:left w:w="108" w:type="dxa"/>
            <w:bottom w:w="0" w:type="dxa"/>
            <w:right w:w="108" w:type="dxa"/>
          </w:tblCellMar>
        </w:tblPrEx>
        <w:trPr>
          <w:trHeight w:val="600" w:hRule="atLeast"/>
          <w:jc w:val="center"/>
        </w:trPr>
        <w:tc>
          <w:tcPr>
            <w:tcW w:w="4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6</w:t>
            </w:r>
          </w:p>
        </w:tc>
        <w:tc>
          <w:tcPr>
            <w:tcW w:w="101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其他</w:t>
            </w:r>
          </w:p>
        </w:tc>
        <w:tc>
          <w:tcPr>
            <w:tcW w:w="3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left"/>
              <w:rPr>
                <w:rFonts w:hint="eastAsia" w:ascii="仿宋" w:hAnsi="仿宋" w:eastAsia="仿宋" w:cs="仿宋"/>
                <w:color w:val="000000"/>
                <w:sz w:val="24"/>
              </w:rPr>
            </w:pPr>
            <w:r>
              <w:rPr>
                <w:rFonts w:hint="eastAsia" w:ascii="仿宋" w:hAnsi="仿宋" w:eastAsia="仿宋" w:cs="仿宋"/>
                <w:color w:val="000000"/>
                <w:sz w:val="24"/>
              </w:rPr>
              <w:t>1.不存在串通投标、弄虚作假、行贿等违法行为；</w:t>
            </w:r>
          </w:p>
          <w:p>
            <w:pPr>
              <w:widowControl/>
              <w:spacing w:line="360" w:lineRule="auto"/>
              <w:jc w:val="left"/>
              <w:rPr>
                <w:rFonts w:hint="eastAsia" w:ascii="仿宋" w:hAnsi="仿宋" w:eastAsia="仿宋" w:cs="仿宋"/>
                <w:color w:val="000000"/>
                <w:sz w:val="24"/>
              </w:rPr>
            </w:pPr>
            <w:r>
              <w:rPr>
                <w:rFonts w:hint="eastAsia" w:ascii="仿宋" w:hAnsi="仿宋" w:eastAsia="仿宋" w:cs="仿宋"/>
                <w:color w:val="000000"/>
                <w:sz w:val="24"/>
              </w:rPr>
              <w:t>2.符合国家及招标文件规定的其他要求；</w:t>
            </w:r>
          </w:p>
          <w:p>
            <w:pPr>
              <w:widowControl/>
              <w:spacing w:line="360" w:lineRule="auto"/>
              <w:jc w:val="left"/>
              <w:rPr>
                <w:rFonts w:hint="eastAsia" w:ascii="仿宋" w:hAnsi="仿宋" w:eastAsia="仿宋" w:cs="仿宋"/>
                <w:color w:val="000000"/>
                <w:sz w:val="24"/>
              </w:rPr>
            </w:pPr>
            <w:r>
              <w:rPr>
                <w:rFonts w:hint="eastAsia" w:ascii="仿宋" w:hAnsi="仿宋" w:eastAsia="仿宋" w:cs="仿宋"/>
                <w:color w:val="000000"/>
                <w:sz w:val="24"/>
              </w:rPr>
              <w:t>3.不存在单位负责人为同一人或者存在直接控股、管理关系的不同投标人；</w:t>
            </w:r>
          </w:p>
          <w:p>
            <w:pPr>
              <w:widowControl/>
              <w:spacing w:line="360" w:lineRule="auto"/>
              <w:jc w:val="left"/>
              <w:rPr>
                <w:rFonts w:hint="eastAsia" w:ascii="仿宋" w:hAnsi="仿宋" w:eastAsia="仿宋" w:cs="仿宋"/>
                <w:color w:val="000000"/>
                <w:sz w:val="24"/>
              </w:rPr>
            </w:pPr>
            <w:r>
              <w:rPr>
                <w:rFonts w:hint="eastAsia" w:ascii="仿宋" w:hAnsi="仿宋" w:eastAsia="仿宋" w:cs="仿宋"/>
                <w:color w:val="000000"/>
                <w:sz w:val="24"/>
              </w:rPr>
              <w:t>4.未出现采购人不能接受的附加条件。</w:t>
            </w:r>
          </w:p>
        </w:tc>
      </w:tr>
    </w:tbl>
    <w:p>
      <w:pPr>
        <w:pStyle w:val="33"/>
        <w:spacing w:before="0"/>
        <w:ind w:firstLine="420" w:firstLineChars="0"/>
        <w:jc w:val="center"/>
        <w:rPr>
          <w:rFonts w:hint="eastAsia" w:ascii="仿宋_GB2312" w:hAnsi="仿宋" w:eastAsia="仿宋_GB2312" w:cs="Arial"/>
          <w:b/>
          <w:bCs/>
          <w:kern w:val="0"/>
          <w:szCs w:val="24"/>
        </w:rPr>
      </w:pPr>
    </w:p>
    <w:p>
      <w:pPr>
        <w:snapToGrid w:val="0"/>
        <w:spacing w:line="360" w:lineRule="auto"/>
        <w:jc w:val="center"/>
        <w:outlineLvl w:val="1"/>
        <w:rPr>
          <w:rFonts w:ascii="仿宋_GB2312" w:hAnsi="仿宋" w:eastAsia="仿宋_GB2312" w:cs="仿宋_GB2312"/>
          <w:b/>
          <w:sz w:val="32"/>
          <w:szCs w:val="20"/>
        </w:rPr>
      </w:pPr>
      <w:bookmarkStart w:id="14" w:name="_Toc26480"/>
      <w:r>
        <w:rPr>
          <w:rFonts w:hint="eastAsia" w:ascii="仿宋_GB2312" w:hAnsi="仿宋" w:eastAsia="仿宋_GB2312" w:cs="仿宋_GB2312"/>
          <w:b/>
          <w:sz w:val="32"/>
          <w:szCs w:val="20"/>
        </w:rPr>
        <w:t>五、评标</w:t>
      </w:r>
      <w:bookmarkEnd w:id="14"/>
    </w:p>
    <w:p>
      <w:pPr>
        <w:pStyle w:val="7"/>
        <w:adjustRightInd w:val="0"/>
        <w:snapToGrid w:val="0"/>
        <w:spacing w:before="120" w:beforeLines="50" w:after="120" w:afterLines="50" w:line="360" w:lineRule="auto"/>
        <w:rPr>
          <w:rFonts w:ascii="仿宋" w:hAnsi="仿宋" w:eastAsia="仿宋" w:cs="仿宋"/>
          <w:sz w:val="24"/>
          <w:szCs w:val="24"/>
        </w:rPr>
      </w:pPr>
      <w:r>
        <w:rPr>
          <w:rFonts w:hint="eastAsia" w:ascii="仿宋" w:hAnsi="仿宋" w:eastAsia="仿宋" w:cs="仿宋"/>
          <w:sz w:val="24"/>
          <w:szCs w:val="24"/>
        </w:rPr>
        <w:t>21.评标</w:t>
      </w:r>
    </w:p>
    <w:p>
      <w:pPr>
        <w:pStyle w:val="33"/>
        <w:spacing w:before="0"/>
        <w:ind w:firstLine="420" w:firstLineChars="0"/>
        <w:rPr>
          <w:rFonts w:ascii="仿宋_GB2312" w:hAnsi="仿宋" w:eastAsia="仿宋_GB2312" w:cs="Arial"/>
          <w:kern w:val="0"/>
          <w:szCs w:val="24"/>
        </w:rPr>
      </w:pPr>
      <w:r>
        <w:rPr>
          <w:rFonts w:hint="eastAsia" w:ascii="仿宋_GB2312" w:hAnsi="仿宋" w:eastAsia="仿宋_GB2312" w:cs="Arial"/>
          <w:kern w:val="0"/>
          <w:szCs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Arial"/>
          <w:b/>
          <w:bCs/>
          <w:kern w:val="0"/>
          <w:szCs w:val="24"/>
        </w:rPr>
        <w:t>详见招标文件第四部分评标办法</w:t>
      </w:r>
      <w:r>
        <w:rPr>
          <w:rFonts w:hint="eastAsia" w:ascii="仿宋_GB2312" w:hAnsi="仿宋" w:eastAsia="仿宋_GB2312" w:cs="Arial"/>
          <w:kern w:val="0"/>
          <w:szCs w:val="24"/>
        </w:rPr>
        <w:t>。</w:t>
      </w:r>
    </w:p>
    <w:p>
      <w:pPr>
        <w:snapToGrid w:val="0"/>
        <w:spacing w:line="360" w:lineRule="auto"/>
        <w:jc w:val="center"/>
        <w:outlineLvl w:val="1"/>
        <w:rPr>
          <w:rFonts w:ascii="仿宋_GB2312" w:hAnsi="仿宋" w:eastAsia="仿宋_GB2312" w:cs="仿宋_GB2312"/>
          <w:b/>
          <w:sz w:val="32"/>
          <w:szCs w:val="20"/>
        </w:rPr>
      </w:pPr>
      <w:bookmarkStart w:id="15" w:name="_Toc3542"/>
      <w:r>
        <w:rPr>
          <w:rFonts w:hint="eastAsia" w:ascii="仿宋_GB2312" w:hAnsi="仿宋" w:eastAsia="仿宋_GB2312" w:cs="仿宋_GB2312"/>
          <w:b/>
          <w:sz w:val="32"/>
          <w:szCs w:val="20"/>
        </w:rPr>
        <w:t>六、定 标</w:t>
      </w:r>
      <w:bookmarkEnd w:id="15"/>
    </w:p>
    <w:p>
      <w:pPr>
        <w:pStyle w:val="7"/>
        <w:adjustRightInd w:val="0"/>
        <w:snapToGrid w:val="0"/>
        <w:spacing w:before="120" w:beforeLines="50" w:after="120" w:afterLines="50" w:line="360" w:lineRule="auto"/>
        <w:rPr>
          <w:rFonts w:ascii="仿宋" w:hAnsi="仿宋" w:eastAsia="仿宋" w:cs="仿宋"/>
          <w:sz w:val="24"/>
          <w:szCs w:val="24"/>
        </w:rPr>
      </w:pPr>
      <w:r>
        <w:rPr>
          <w:rFonts w:hint="eastAsia" w:ascii="仿宋" w:hAnsi="仿宋" w:eastAsia="仿宋" w:cs="仿宋"/>
          <w:sz w:val="24"/>
          <w:szCs w:val="24"/>
        </w:rPr>
        <w:t>22. 确定中标供应商</w:t>
      </w:r>
    </w:p>
    <w:p>
      <w:pPr>
        <w:pStyle w:val="33"/>
        <w:snapToGrid w:val="0"/>
        <w:spacing w:before="0"/>
        <w:ind w:firstLine="480"/>
        <w:rPr>
          <w:rFonts w:ascii="仿宋_GB2312" w:hAnsi="仿宋" w:eastAsia="仿宋_GB2312" w:cs="仿宋_GB2312"/>
          <w:b/>
          <w:szCs w:val="24"/>
        </w:rPr>
      </w:pPr>
      <w:r>
        <w:rPr>
          <w:rFonts w:hint="eastAsia" w:ascii="仿宋_GB2312" w:hAnsi="仿宋" w:eastAsia="仿宋_GB2312" w:cs="仿宋_GB2312"/>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7"/>
        <w:adjustRightInd w:val="0"/>
        <w:snapToGrid w:val="0"/>
        <w:spacing w:before="120" w:beforeLines="50" w:after="120" w:afterLines="50" w:line="360" w:lineRule="auto"/>
        <w:rPr>
          <w:rFonts w:ascii="仿宋" w:hAnsi="仿宋" w:eastAsia="仿宋" w:cs="仿宋"/>
          <w:sz w:val="24"/>
          <w:szCs w:val="24"/>
        </w:rPr>
      </w:pPr>
      <w:r>
        <w:rPr>
          <w:rFonts w:hint="eastAsia" w:ascii="仿宋" w:hAnsi="仿宋" w:eastAsia="仿宋" w:cs="仿宋"/>
          <w:sz w:val="24"/>
          <w:szCs w:val="24"/>
        </w:rPr>
        <w:t>23. 中标通知与中标结果公告</w:t>
      </w:r>
    </w:p>
    <w:p>
      <w:pPr>
        <w:widowControl/>
        <w:shd w:val="clear" w:color="auto" w:fill="FFFFFF"/>
        <w:spacing w:line="360" w:lineRule="auto"/>
        <w:ind w:firstLine="420"/>
        <w:jc w:val="left"/>
        <w:rPr>
          <w:rFonts w:ascii="仿宋_GB2312" w:hAnsi="仿宋" w:eastAsia="仿宋_GB2312" w:cs="仿宋_GB2312"/>
          <w:sz w:val="24"/>
        </w:rPr>
      </w:pPr>
      <w:r>
        <w:rPr>
          <w:rFonts w:ascii="仿宋_GB2312" w:hAnsi="仿宋" w:eastAsia="仿宋_GB2312" w:cs="仿宋_GB2312"/>
          <w:sz w:val="24"/>
        </w:rPr>
        <w:t>23.1自中标人确定之日起2个工作日内，采购机构通过电子交易平台向中标人发出中标通知书，</w:t>
      </w:r>
      <w:r>
        <w:rPr>
          <w:rFonts w:hint="eastAsia" w:ascii="仿宋_GB2312" w:hAnsi="仿宋" w:eastAsia="仿宋_GB2312" w:cs="仿宋_GB2312"/>
          <w:sz w:val="24"/>
        </w:rPr>
        <w:t>同时编制发布采购结果公告。采购机构也可以以纸质形式进行中标通知。</w:t>
      </w:r>
    </w:p>
    <w:p>
      <w:pPr>
        <w:widowControl/>
        <w:shd w:val="clear" w:color="auto" w:fill="FFFFFF"/>
        <w:spacing w:line="360" w:lineRule="auto"/>
        <w:ind w:firstLine="420"/>
        <w:jc w:val="left"/>
        <w:rPr>
          <w:rFonts w:ascii="仿宋_GB2312" w:hAnsi="仿宋" w:eastAsia="仿宋_GB2312" w:cs="仿宋_GB2312"/>
          <w:sz w:val="24"/>
        </w:rPr>
      </w:pPr>
      <w:r>
        <w:rPr>
          <w:rFonts w:ascii="仿宋_GB2312" w:hAnsi="仿宋" w:eastAsia="仿宋_GB2312" w:cs="仿宋_GB2312"/>
          <w:sz w:val="24"/>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sz w:val="24"/>
        </w:rPr>
        <w:t>的名称、规格型号、数量、单价、服务要求，开标记录、未中标情况说明、中标公告期限以及评审专家名单、评分汇总及明细。</w:t>
      </w:r>
    </w:p>
    <w:p>
      <w:pPr>
        <w:widowControl/>
        <w:shd w:val="clear" w:color="auto" w:fill="FFFFFF"/>
        <w:spacing w:line="360" w:lineRule="auto"/>
        <w:ind w:firstLine="420"/>
        <w:jc w:val="left"/>
        <w:rPr>
          <w:rFonts w:ascii="仿宋_GB2312" w:hAnsi="仿宋" w:eastAsia="仿宋_GB2312" w:cs="仿宋_GB2312"/>
          <w:sz w:val="24"/>
        </w:rPr>
      </w:pPr>
      <w:r>
        <w:rPr>
          <w:rFonts w:ascii="仿宋_GB2312" w:hAnsi="仿宋" w:eastAsia="仿宋_GB2312" w:cs="仿宋_GB2312"/>
          <w:sz w:val="24"/>
        </w:rPr>
        <w:t>23.3公告期限为1个工作日。</w:t>
      </w:r>
    </w:p>
    <w:p>
      <w:pPr>
        <w:snapToGrid w:val="0"/>
        <w:spacing w:line="360" w:lineRule="auto"/>
        <w:jc w:val="center"/>
        <w:outlineLvl w:val="1"/>
        <w:rPr>
          <w:rFonts w:ascii="仿宋_GB2312" w:hAnsi="仿宋" w:eastAsia="仿宋_GB2312" w:cs="仿宋_GB2312"/>
          <w:b/>
          <w:sz w:val="32"/>
          <w:szCs w:val="20"/>
        </w:rPr>
      </w:pPr>
      <w:bookmarkStart w:id="16" w:name="_Toc26580"/>
      <w:r>
        <w:rPr>
          <w:rFonts w:hint="eastAsia" w:ascii="仿宋_GB2312" w:hAnsi="仿宋" w:eastAsia="仿宋_GB2312" w:cs="仿宋_GB2312"/>
          <w:b/>
          <w:sz w:val="32"/>
          <w:szCs w:val="20"/>
        </w:rPr>
        <w:t>七、合同授予</w:t>
      </w:r>
      <w:bookmarkEnd w:id="16"/>
    </w:p>
    <w:p>
      <w:pPr>
        <w:pStyle w:val="7"/>
        <w:adjustRightInd w:val="0"/>
        <w:snapToGrid w:val="0"/>
        <w:spacing w:before="120" w:beforeLines="50" w:after="120" w:afterLines="50" w:line="360" w:lineRule="auto"/>
        <w:rPr>
          <w:rFonts w:ascii="仿宋" w:hAnsi="仿宋" w:eastAsia="仿宋" w:cs="仿宋"/>
          <w:sz w:val="24"/>
          <w:szCs w:val="24"/>
        </w:rPr>
      </w:pPr>
      <w:r>
        <w:rPr>
          <w:rFonts w:hint="eastAsia" w:ascii="仿宋" w:hAnsi="仿宋" w:eastAsia="仿宋" w:cs="仿宋"/>
          <w:sz w:val="24"/>
          <w:szCs w:val="24"/>
        </w:rPr>
        <w:t>24. 合同授予</w:t>
      </w:r>
    </w:p>
    <w:p>
      <w:pPr>
        <w:widowControl/>
        <w:shd w:val="clear" w:color="auto" w:fill="FFFFFF"/>
        <w:spacing w:line="360" w:lineRule="auto"/>
        <w:ind w:firstLine="420"/>
        <w:jc w:val="left"/>
        <w:rPr>
          <w:rFonts w:ascii="仿宋_GB2312" w:hAnsi="仿宋" w:eastAsia="仿宋_GB2312" w:cs="仿宋_GB2312"/>
          <w:sz w:val="24"/>
        </w:rPr>
      </w:pPr>
      <w:r>
        <w:rPr>
          <w:rFonts w:hint="eastAsia" w:ascii="仿宋_GB2312" w:hAnsi="仿宋" w:eastAsia="仿宋_GB2312" w:cs="仿宋_GB2312"/>
          <w:sz w:val="24"/>
        </w:rPr>
        <w:t>合同主要条款详见第五部分拟签订的合同文本。</w:t>
      </w:r>
    </w:p>
    <w:p>
      <w:pPr>
        <w:pStyle w:val="7"/>
        <w:adjustRightInd w:val="0"/>
        <w:snapToGrid w:val="0"/>
        <w:spacing w:before="120" w:beforeLines="50" w:after="120" w:afterLines="50" w:line="360" w:lineRule="auto"/>
        <w:rPr>
          <w:rFonts w:ascii="仿宋" w:hAnsi="仿宋" w:eastAsia="仿宋" w:cs="仿宋"/>
          <w:sz w:val="24"/>
          <w:szCs w:val="24"/>
        </w:rPr>
      </w:pPr>
      <w:r>
        <w:rPr>
          <w:rFonts w:hint="eastAsia" w:ascii="仿宋" w:hAnsi="仿宋" w:eastAsia="仿宋" w:cs="仿宋"/>
          <w:sz w:val="24"/>
          <w:szCs w:val="24"/>
        </w:rPr>
        <w:t>25. 合同的签订</w:t>
      </w:r>
    </w:p>
    <w:p>
      <w:pPr>
        <w:pStyle w:val="33"/>
        <w:snapToGrid w:val="0"/>
        <w:ind w:firstLine="480"/>
        <w:rPr>
          <w:rFonts w:ascii="仿宋_GB2312" w:hAnsi="仿宋" w:eastAsia="仿宋_GB2312"/>
          <w:kern w:val="0"/>
          <w:lang w:val="zh-CN"/>
        </w:rPr>
      </w:pPr>
      <w:r>
        <w:rPr>
          <w:rFonts w:hint="eastAsia" w:ascii="仿宋_GB2312" w:hAnsi="仿宋" w:eastAsia="仿宋_GB2312"/>
          <w:kern w:val="0"/>
          <w:lang w:val="zh-CN"/>
        </w:rPr>
        <w:t>25.1 采购人与中标人应当通过电子交易平台在中标通知书发出之日起三十日内，按照招标文件确定的事项签订政府采购合同，并在签订之日起2个工作日内将政府采购合同在</w:t>
      </w:r>
      <w:r>
        <w:rPr>
          <w:rFonts w:hint="eastAsia" w:ascii="仿宋_GB2312" w:hAnsi="仿宋" w:eastAsia="仿宋_GB2312"/>
          <w:kern w:val="0"/>
        </w:rPr>
        <w:t>新疆</w:t>
      </w:r>
      <w:r>
        <w:rPr>
          <w:rFonts w:hint="eastAsia" w:ascii="仿宋_GB2312" w:hAnsi="仿宋" w:eastAsia="仿宋_GB2312"/>
          <w:kern w:val="0"/>
          <w:lang w:val="zh-CN"/>
        </w:rPr>
        <w:t>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33"/>
        <w:snapToGrid w:val="0"/>
        <w:spacing w:before="0"/>
        <w:ind w:firstLine="420" w:firstLineChars="0"/>
        <w:rPr>
          <w:rFonts w:ascii="仿宋_GB2312" w:hAnsi="仿宋" w:eastAsia="仿宋_GB2312"/>
          <w:kern w:val="0"/>
        </w:rPr>
      </w:pPr>
      <w:r>
        <w:rPr>
          <w:rFonts w:ascii="仿宋_GB2312" w:hAnsi="仿宋" w:eastAsia="仿宋_GB2312" w:cs="仿宋_GB2312"/>
          <w:kern w:val="0"/>
          <w:lang w:val="zh-CN"/>
        </w:rPr>
        <w:t>25.2</w:t>
      </w:r>
      <w:r>
        <w:rPr>
          <w:rFonts w:hint="eastAsia" w:ascii="仿宋_GB2312" w:hAnsi="仿宋" w:eastAsia="仿宋_GB2312"/>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33"/>
        <w:snapToGrid w:val="0"/>
        <w:spacing w:before="0"/>
        <w:ind w:firstLine="420" w:firstLineChars="0"/>
        <w:rPr>
          <w:rFonts w:ascii="仿宋_GB2312" w:hAnsi="仿宋" w:eastAsia="仿宋_GB2312" w:cs="仿宋_GB2312"/>
          <w:kern w:val="0"/>
          <w:lang w:val="zh-CN"/>
        </w:rPr>
      </w:pPr>
      <w:r>
        <w:rPr>
          <w:rFonts w:ascii="仿宋_GB2312" w:hAnsi="仿宋" w:eastAsia="仿宋_GB2312" w:cs="仿宋_GB2312"/>
          <w:kern w:val="0"/>
          <w:lang w:val="zh-CN"/>
        </w:rPr>
        <w:t>25.3如签订合同并生效后，供应商无故拒绝或延期，除按照合同条款处理外，列入不良行为记录一次，并给予通报。</w:t>
      </w:r>
    </w:p>
    <w:p>
      <w:pPr>
        <w:pStyle w:val="33"/>
        <w:snapToGrid w:val="0"/>
        <w:spacing w:before="0"/>
        <w:ind w:firstLine="420" w:firstLineChars="0"/>
        <w:rPr>
          <w:rFonts w:ascii="仿宋_GB2312" w:hAnsi="仿宋" w:eastAsia="仿宋_GB2312" w:cs="仿宋_GB2312"/>
          <w:kern w:val="0"/>
          <w:lang w:val="zh-CN"/>
        </w:rPr>
      </w:pPr>
      <w:r>
        <w:rPr>
          <w:rFonts w:ascii="仿宋_GB2312" w:hAnsi="仿宋" w:eastAsia="仿宋_GB2312" w:cs="仿宋_GB2312"/>
          <w:kern w:val="0"/>
          <w:lang w:val="zh-CN"/>
        </w:rPr>
        <w:t>25.4中标供应</w:t>
      </w:r>
      <w:r>
        <w:rPr>
          <w:rFonts w:hint="eastAsia" w:ascii="仿宋_GB2312" w:hAnsi="仿宋" w:eastAsia="仿宋_GB2312" w:cs="仿宋_GB2312"/>
          <w:kern w:val="0"/>
          <w:lang w:val="zh-CN"/>
        </w:rPr>
        <w:t>商拒绝与采购人签订合同的，采购人可以按照评审报告推荐的中标或者成交候选人名单排序，确定下一候选人为中标供应商，也可以重新开展政府采购活动。</w:t>
      </w:r>
    </w:p>
    <w:p>
      <w:pPr>
        <w:pStyle w:val="33"/>
        <w:snapToGrid w:val="0"/>
        <w:spacing w:before="0"/>
        <w:ind w:firstLine="420" w:firstLineChars="0"/>
        <w:rPr>
          <w:rFonts w:ascii="仿宋_GB2312" w:hAnsi="仿宋" w:eastAsia="仿宋_GB2312" w:cs="仿宋_GB2312"/>
          <w:kern w:val="0"/>
          <w:lang w:val="zh-CN"/>
        </w:rPr>
      </w:pPr>
      <w:r>
        <w:rPr>
          <w:rFonts w:ascii="仿宋_GB2312" w:hAnsi="仿宋" w:eastAsia="仿宋_GB2312" w:cs="仿宋_GB2312"/>
          <w:kern w:val="0"/>
          <w:lang w:val="zh-CN"/>
        </w:rPr>
        <w:t>25.5采购合同由采购人与中标供应商根据</w:t>
      </w:r>
      <w:r>
        <w:rPr>
          <w:rFonts w:hint="eastAsia" w:ascii="仿宋_GB2312" w:hAnsi="仿宋" w:eastAsia="仿宋_GB2312" w:cs="仿宋_GB2312"/>
          <w:kern w:val="0"/>
          <w:lang w:val="zh-CN"/>
        </w:rPr>
        <w:t>招标文件、投标文件等内容通过政府采购电子交易平台在线签订，自动备案。</w:t>
      </w:r>
    </w:p>
    <w:p>
      <w:pPr>
        <w:pStyle w:val="13"/>
        <w:ind w:left="479" w:hanging="479" w:hangingChars="199"/>
        <w:rPr>
          <w:rFonts w:ascii="仿宋_GB2312" w:hAnsi="仿宋" w:eastAsia="仿宋_GB2312" w:cs="仿宋_GB2312"/>
          <w:b/>
        </w:rPr>
      </w:pPr>
    </w:p>
    <w:p>
      <w:pPr>
        <w:pStyle w:val="7"/>
        <w:adjustRightInd w:val="0"/>
        <w:snapToGrid w:val="0"/>
        <w:spacing w:before="120" w:beforeLines="50" w:after="120" w:afterLines="50" w:line="360" w:lineRule="auto"/>
        <w:rPr>
          <w:rFonts w:ascii="仿宋" w:hAnsi="仿宋" w:eastAsia="仿宋" w:cs="仿宋"/>
          <w:sz w:val="24"/>
          <w:szCs w:val="24"/>
        </w:rPr>
      </w:pPr>
      <w:r>
        <w:rPr>
          <w:rFonts w:hint="eastAsia" w:ascii="仿宋" w:hAnsi="仿宋" w:eastAsia="仿宋" w:cs="仿宋"/>
          <w:sz w:val="24"/>
          <w:szCs w:val="24"/>
        </w:rPr>
        <w:t>26. 履约保证金</w:t>
      </w:r>
    </w:p>
    <w:p>
      <w:pPr>
        <w:tabs>
          <w:tab w:val="left" w:pos="0"/>
        </w:tabs>
        <w:spacing w:line="360" w:lineRule="auto"/>
        <w:rPr>
          <w:rFonts w:ascii="仿宋_GB2312" w:hAnsi="仿宋" w:eastAsia="仿宋_GB2312"/>
          <w:b/>
          <w:sz w:val="24"/>
        </w:rPr>
      </w:pPr>
      <w:r>
        <w:rPr>
          <w:rFonts w:hint="eastAsia" w:ascii="仿宋_GB2312" w:hAnsi="仿宋" w:eastAsia="仿宋_GB2312" w:cs="Helvetica"/>
          <w:kern w:val="0"/>
          <w:sz w:val="24"/>
        </w:rPr>
        <w:tab/>
      </w:r>
      <w:r>
        <w:rPr>
          <w:rFonts w:hint="eastAsia" w:ascii="仿宋_GB2312" w:hAnsi="仿宋" w:eastAsia="仿宋_GB2312" w:cs="Helvetica"/>
          <w:kern w:val="0"/>
          <w:sz w:val="24"/>
        </w:rPr>
        <w:t>26.1</w:t>
      </w:r>
      <w:r>
        <w:rPr>
          <w:rFonts w:hint="eastAsia" w:ascii="仿宋_GB2312" w:hAnsi="仿宋" w:eastAsia="仿宋_GB2312"/>
          <w:bCs/>
          <w:sz w:val="24"/>
          <w:lang w:val="zh-CN"/>
        </w:rPr>
        <w:t>拟签订的合同文本要求中标供应商提交履约保证金的，供应商应当以支票、汇票、本票或者金融机构、担保机构出具的保函等非现金形式提交。履约保证金的数额不得超过政府采购合同金额的</w:t>
      </w:r>
      <w:r>
        <w:rPr>
          <w:rFonts w:hint="eastAsia" w:ascii="仿宋_GB2312" w:hAnsi="仿宋" w:eastAsia="仿宋_GB2312"/>
          <w:bCs/>
          <w:sz w:val="24"/>
        </w:rPr>
        <w:t>10.0</w:t>
      </w:r>
      <w:r>
        <w:rPr>
          <w:rFonts w:hint="eastAsia" w:ascii="仿宋_GB2312" w:hAnsi="仿宋" w:eastAsia="仿宋_GB2312"/>
          <w:bCs/>
          <w:sz w:val="24"/>
          <w:lang w:val="zh-CN"/>
        </w:rPr>
        <w:t>%。鼓励和支持供应商以银行、保险公司出具的保函形式提供履约保证金。采购人不得拒收履约保函，项目验收结束后应及时退还，延迟退还的，应当按照合同约定和法律规定承担相应的赔偿责任</w:t>
      </w:r>
      <w:r>
        <w:rPr>
          <w:rFonts w:hint="eastAsia" w:ascii="仿宋_GB2312" w:hAnsi="仿宋" w:eastAsia="仿宋_GB2312"/>
          <w:b/>
          <w:sz w:val="24"/>
        </w:rPr>
        <w:t>。</w:t>
      </w:r>
    </w:p>
    <w:p>
      <w:pPr>
        <w:snapToGrid w:val="0"/>
        <w:spacing w:line="360" w:lineRule="auto"/>
        <w:ind w:firstLine="3357" w:firstLineChars="1045"/>
        <w:rPr>
          <w:rFonts w:ascii="仿宋_GB2312" w:hAnsi="仿宋" w:eastAsia="仿宋_GB2312" w:cs="仿宋_GB2312"/>
          <w:b/>
          <w:sz w:val="32"/>
        </w:rPr>
      </w:pPr>
    </w:p>
    <w:p>
      <w:pPr>
        <w:snapToGrid w:val="0"/>
        <w:spacing w:line="360" w:lineRule="auto"/>
        <w:jc w:val="center"/>
        <w:outlineLvl w:val="1"/>
        <w:rPr>
          <w:rFonts w:ascii="仿宋_GB2312" w:hAnsi="仿宋" w:eastAsia="仿宋_GB2312" w:cs="仿宋_GB2312"/>
          <w:b/>
          <w:sz w:val="32"/>
          <w:szCs w:val="20"/>
        </w:rPr>
      </w:pPr>
      <w:bookmarkStart w:id="17" w:name="_Toc24948"/>
      <w:r>
        <w:rPr>
          <w:rFonts w:hint="eastAsia" w:ascii="仿宋_GB2312" w:hAnsi="仿宋" w:eastAsia="仿宋_GB2312" w:cs="仿宋_GB2312"/>
          <w:b/>
          <w:sz w:val="32"/>
          <w:szCs w:val="20"/>
        </w:rPr>
        <w:t>八、电子交易活动的中止</w:t>
      </w:r>
      <w:bookmarkEnd w:id="17"/>
    </w:p>
    <w:p>
      <w:pPr>
        <w:pStyle w:val="7"/>
        <w:adjustRightInd w:val="0"/>
        <w:snapToGrid w:val="0"/>
        <w:spacing w:before="120" w:beforeLines="50" w:after="120" w:afterLines="50" w:line="360" w:lineRule="auto"/>
        <w:rPr>
          <w:rFonts w:ascii="仿宋" w:hAnsi="仿宋" w:eastAsia="仿宋" w:cs="仿宋"/>
          <w:sz w:val="24"/>
          <w:szCs w:val="24"/>
        </w:rPr>
      </w:pPr>
      <w:r>
        <w:rPr>
          <w:rFonts w:hint="eastAsia" w:ascii="仿宋" w:hAnsi="仿宋" w:eastAsia="仿宋" w:cs="仿宋"/>
          <w:sz w:val="24"/>
          <w:szCs w:val="24"/>
        </w:rPr>
        <w:t>27. 电子交易活动的中止</w:t>
      </w:r>
    </w:p>
    <w:p>
      <w:pPr>
        <w:pStyle w:val="33"/>
        <w:snapToGrid w:val="0"/>
        <w:spacing w:before="0"/>
        <w:ind w:firstLine="480"/>
        <w:rPr>
          <w:rFonts w:ascii="仿宋_GB2312" w:hAnsi="仿宋" w:eastAsia="仿宋_GB2312" w:cs="仿宋_GB2312"/>
        </w:rPr>
      </w:pPr>
      <w:r>
        <w:rPr>
          <w:rFonts w:hint="eastAsia" w:ascii="仿宋_GB2312" w:hAnsi="仿宋" w:eastAsia="仿宋_GB2312" w:cs="仿宋_GB2312"/>
        </w:rPr>
        <w:t>采购过程中出现以下情形，导致电子交易平台无法正常运行，或者无法保证电子交易的公平、公正和安全时，采购机构可中止电子交易活动：</w:t>
      </w:r>
    </w:p>
    <w:p>
      <w:pPr>
        <w:pStyle w:val="33"/>
        <w:snapToGrid w:val="0"/>
        <w:spacing w:before="0"/>
        <w:ind w:firstLine="480"/>
        <w:rPr>
          <w:rFonts w:ascii="仿宋_GB2312" w:hAnsi="仿宋" w:eastAsia="仿宋_GB2312" w:cs="仿宋_GB2312"/>
        </w:rPr>
      </w:pPr>
      <w:r>
        <w:rPr>
          <w:rFonts w:hint="eastAsia" w:ascii="仿宋_GB2312" w:hAnsi="仿宋" w:eastAsia="仿宋_GB2312" w:cs="仿宋_GB2312"/>
        </w:rPr>
        <w:t xml:space="preserve">27.1电子交易平台发生故障而无法登录访问的； </w:t>
      </w:r>
    </w:p>
    <w:p>
      <w:pPr>
        <w:pStyle w:val="33"/>
        <w:snapToGrid w:val="0"/>
        <w:spacing w:before="0"/>
        <w:ind w:firstLine="480"/>
        <w:rPr>
          <w:rFonts w:ascii="仿宋_GB2312" w:hAnsi="仿宋" w:eastAsia="仿宋_GB2312" w:cs="仿宋_GB2312"/>
        </w:rPr>
      </w:pPr>
      <w:r>
        <w:rPr>
          <w:rFonts w:hint="eastAsia" w:ascii="仿宋_GB2312" w:hAnsi="仿宋" w:eastAsia="仿宋_GB2312" w:cs="仿宋_GB2312"/>
        </w:rPr>
        <w:t>27.2电子交易平台应用或数据库出现错误，不能进行正常操作的；</w:t>
      </w:r>
    </w:p>
    <w:p>
      <w:pPr>
        <w:pStyle w:val="33"/>
        <w:snapToGrid w:val="0"/>
        <w:spacing w:before="0"/>
        <w:ind w:firstLine="480"/>
        <w:rPr>
          <w:rFonts w:ascii="仿宋_GB2312" w:hAnsi="仿宋" w:eastAsia="仿宋_GB2312" w:cs="仿宋_GB2312"/>
        </w:rPr>
      </w:pPr>
      <w:r>
        <w:rPr>
          <w:rFonts w:hint="eastAsia" w:ascii="仿宋_GB2312" w:hAnsi="仿宋" w:eastAsia="仿宋_GB2312" w:cs="仿宋_GB2312"/>
        </w:rPr>
        <w:t>27.3电子交易平台发现严重安全漏洞，有潜在泄密危险的；</w:t>
      </w:r>
    </w:p>
    <w:p>
      <w:pPr>
        <w:pStyle w:val="33"/>
        <w:snapToGrid w:val="0"/>
        <w:spacing w:before="0"/>
        <w:ind w:firstLine="480"/>
        <w:rPr>
          <w:rFonts w:ascii="仿宋_GB2312" w:hAnsi="仿宋" w:eastAsia="仿宋_GB2312" w:cs="仿宋_GB2312"/>
        </w:rPr>
      </w:pPr>
      <w:r>
        <w:rPr>
          <w:rFonts w:hint="eastAsia" w:ascii="仿宋_GB2312" w:hAnsi="仿宋" w:eastAsia="仿宋_GB2312" w:cs="仿宋_GB2312"/>
        </w:rPr>
        <w:t xml:space="preserve">27.4病毒发作导致不能进行正常操作的； </w:t>
      </w:r>
    </w:p>
    <w:p>
      <w:pPr>
        <w:pStyle w:val="33"/>
        <w:snapToGrid w:val="0"/>
        <w:spacing w:before="0"/>
        <w:ind w:firstLine="480"/>
        <w:rPr>
          <w:rFonts w:ascii="仿宋_GB2312" w:hAnsi="仿宋" w:eastAsia="仿宋_GB2312" w:cs="仿宋_GB2312"/>
        </w:rPr>
      </w:pPr>
      <w:r>
        <w:rPr>
          <w:rFonts w:hint="eastAsia" w:ascii="仿宋_GB2312" w:hAnsi="仿宋" w:eastAsia="仿宋_GB2312" w:cs="仿宋_GB2312"/>
        </w:rPr>
        <w:t>27.5其他无法保证电子交易的公平、公正和安全的情况。</w:t>
      </w:r>
    </w:p>
    <w:p>
      <w:pPr>
        <w:pStyle w:val="7"/>
        <w:adjustRightInd w:val="0"/>
        <w:snapToGrid w:val="0"/>
        <w:spacing w:before="120" w:beforeLines="50" w:after="120" w:afterLines="50" w:line="360" w:lineRule="auto"/>
        <w:rPr>
          <w:rFonts w:ascii="仿宋" w:hAnsi="仿宋" w:eastAsia="仿宋" w:cs="仿宋"/>
          <w:sz w:val="24"/>
          <w:szCs w:val="24"/>
        </w:rPr>
      </w:pPr>
      <w:r>
        <w:rPr>
          <w:rFonts w:hint="eastAsia" w:ascii="仿宋" w:hAnsi="仿宋" w:eastAsia="仿宋" w:cs="仿宋"/>
          <w:sz w:val="24"/>
          <w:szCs w:val="24"/>
        </w:rPr>
        <w:t>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sz w:val="24"/>
        </w:rPr>
      </w:pPr>
    </w:p>
    <w:p>
      <w:pPr>
        <w:snapToGrid w:val="0"/>
        <w:spacing w:line="360" w:lineRule="auto"/>
        <w:jc w:val="center"/>
        <w:outlineLvl w:val="1"/>
        <w:rPr>
          <w:rFonts w:ascii="仿宋_GB2312" w:hAnsi="仿宋" w:eastAsia="仿宋_GB2312" w:cs="仿宋_GB2312"/>
          <w:b/>
          <w:sz w:val="32"/>
          <w:szCs w:val="20"/>
        </w:rPr>
      </w:pPr>
      <w:bookmarkStart w:id="18" w:name="_Toc20535"/>
      <w:r>
        <w:rPr>
          <w:rFonts w:hint="eastAsia" w:ascii="仿宋_GB2312" w:hAnsi="仿宋" w:eastAsia="仿宋_GB2312" w:cs="仿宋_GB2312"/>
          <w:b/>
          <w:sz w:val="32"/>
          <w:szCs w:val="20"/>
        </w:rPr>
        <w:t>九、验收</w:t>
      </w:r>
      <w:bookmarkEnd w:id="18"/>
    </w:p>
    <w:p>
      <w:pPr>
        <w:pStyle w:val="7"/>
        <w:adjustRightInd w:val="0"/>
        <w:snapToGrid w:val="0"/>
        <w:spacing w:before="120" w:beforeLines="50" w:after="120" w:afterLines="50" w:line="360" w:lineRule="auto"/>
        <w:rPr>
          <w:rFonts w:ascii="仿宋" w:hAnsi="仿宋" w:eastAsia="仿宋" w:cs="仿宋"/>
          <w:sz w:val="24"/>
          <w:szCs w:val="24"/>
        </w:rPr>
      </w:pPr>
      <w:r>
        <w:rPr>
          <w:rFonts w:hint="eastAsia" w:ascii="仿宋" w:hAnsi="仿宋" w:eastAsia="仿宋" w:cs="仿宋"/>
          <w:sz w:val="24"/>
          <w:szCs w:val="24"/>
        </w:rPr>
        <w:t>29.验收</w:t>
      </w:r>
    </w:p>
    <w:p>
      <w:pPr>
        <w:pStyle w:val="33"/>
        <w:snapToGrid w:val="0"/>
        <w:spacing w:before="0"/>
        <w:ind w:firstLine="480"/>
        <w:rPr>
          <w:rFonts w:ascii="仿宋_GB2312" w:hAnsi="仿宋" w:eastAsia="仿宋_GB2312" w:cs="仿宋_GB2312"/>
        </w:rPr>
      </w:pPr>
      <w:r>
        <w:rPr>
          <w:rFonts w:hint="eastAsia" w:ascii="仿宋_GB2312" w:hAnsi="仿宋" w:eastAsia="仿宋_GB2312" w:cs="仿宋_GB2312"/>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pStyle w:val="33"/>
        <w:snapToGrid w:val="0"/>
        <w:spacing w:before="0"/>
        <w:ind w:firstLine="480"/>
        <w:rPr>
          <w:rFonts w:ascii="仿宋_GB2312" w:hAnsi="仿宋" w:eastAsia="仿宋_GB2312" w:cs="仿宋_GB2312"/>
        </w:rPr>
      </w:pPr>
      <w:r>
        <w:rPr>
          <w:rFonts w:hint="eastAsia" w:ascii="仿宋_GB2312" w:hAnsi="仿宋" w:eastAsia="仿宋_GB2312" w:cs="仿宋_GB2312"/>
        </w:rPr>
        <w:t>29.2采购人可以邀请参加本项目的其他投标人或者第三方机构参与验收。参与验收的投标人或者第三方机构的意见作为验收书的参考资料一并存档。</w:t>
      </w:r>
    </w:p>
    <w:p>
      <w:pPr>
        <w:pStyle w:val="33"/>
        <w:snapToGrid w:val="0"/>
        <w:spacing w:before="0"/>
        <w:ind w:firstLine="480"/>
        <w:rPr>
          <w:rFonts w:ascii="仿宋_GB2312" w:hAnsi="仿宋" w:eastAsia="仿宋_GB2312" w:cs="仿宋_GB2312"/>
        </w:rPr>
      </w:pPr>
      <w:r>
        <w:rPr>
          <w:rFonts w:hint="eastAsia" w:ascii="仿宋_GB2312" w:hAnsi="仿宋" w:eastAsia="仿宋_GB2312" w:cs="仿宋_GB2312"/>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pStyle w:val="33"/>
        <w:snapToGrid w:val="0"/>
        <w:spacing w:before="0"/>
        <w:ind w:firstLine="480"/>
        <w:rPr>
          <w:rFonts w:ascii="仿宋_GB2312" w:hAnsi="仿宋" w:eastAsia="仿宋_GB2312" w:cs="仿宋_GB2312"/>
        </w:rPr>
      </w:pPr>
      <w:r>
        <w:rPr>
          <w:rFonts w:hint="eastAsia" w:ascii="仿宋_GB2312" w:hAnsi="仿宋" w:eastAsia="仿宋_GB2312" w:cs="仿宋_GB2312"/>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pStyle w:val="2"/>
      </w:pPr>
    </w:p>
    <w:p>
      <w:pPr>
        <w:adjustRightInd w:val="0"/>
        <w:snapToGrid w:val="0"/>
        <w:spacing w:before="120" w:beforeLines="50" w:after="120" w:afterLines="50" w:line="360" w:lineRule="auto"/>
        <w:jc w:val="center"/>
        <w:outlineLvl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b/>
          <w:bCs/>
          <w:sz w:val="28"/>
          <w:szCs w:val="21"/>
        </w:rPr>
        <w:br w:type="page"/>
      </w:r>
      <w:bookmarkStart w:id="19" w:name="_Toc83616202"/>
      <w:bookmarkStart w:id="20" w:name="_Toc242012796"/>
      <w:bookmarkStart w:id="21" w:name="_Toc31190"/>
      <w:bookmarkStart w:id="22" w:name="_Toc22967"/>
      <w:r>
        <w:rPr>
          <w:rFonts w:hint="eastAsia" w:ascii="仿宋" w:hAnsi="仿宋" w:eastAsia="仿宋" w:cs="仿宋"/>
          <w:b/>
          <w:sz w:val="30"/>
          <w:szCs w:val="30"/>
        </w:rPr>
        <w:t>第三部分</w:t>
      </w:r>
      <w:bookmarkEnd w:id="19"/>
      <w:r>
        <w:rPr>
          <w:rFonts w:hint="eastAsia" w:ascii="仿宋" w:hAnsi="仿宋" w:eastAsia="仿宋" w:cs="仿宋"/>
          <w:b/>
          <w:sz w:val="30"/>
          <w:szCs w:val="30"/>
        </w:rPr>
        <w:t xml:space="preserve">  </w:t>
      </w:r>
      <w:bookmarkEnd w:id="20"/>
      <w:bookmarkEnd w:id="21"/>
      <w:r>
        <w:rPr>
          <w:rFonts w:hint="eastAsia" w:ascii="仿宋" w:hAnsi="仿宋" w:eastAsia="仿宋" w:cs="仿宋"/>
          <w:b/>
          <w:sz w:val="30"/>
          <w:szCs w:val="30"/>
        </w:rPr>
        <w:t>采购需求</w:t>
      </w:r>
      <w:bookmarkEnd w:id="22"/>
      <w:bookmarkStart w:id="23" w:name="_Toc9192"/>
      <w:bookmarkStart w:id="24" w:name="_Toc17821"/>
      <w:bookmarkStart w:id="25" w:name="_Toc19650"/>
      <w:bookmarkStart w:id="26" w:name="_Toc242012824"/>
    </w:p>
    <w:p>
      <w:pPr>
        <w:pStyle w:val="7"/>
        <w:pageBreakBefore w:val="0"/>
        <w:widowControl/>
        <w:tabs>
          <w:tab w:val="left" w:pos="3402"/>
        </w:tabs>
        <w:kinsoku/>
        <w:wordWrap/>
        <w:overflowPunct/>
        <w:topLinePunct w:val="0"/>
        <w:autoSpaceDE/>
        <w:autoSpaceDN/>
        <w:bidi w:val="0"/>
        <w:adjustRightInd/>
        <w:spacing w:before="240" w:after="240" w:line="360" w:lineRule="auto"/>
        <w:ind w:firstLine="361" w:firstLineChars="150"/>
        <w:jc w:val="left"/>
        <w:textAlignment w:val="auto"/>
        <w:rPr>
          <w:rFonts w:hint="eastAsia" w:ascii="仿宋" w:hAnsi="仿宋" w:eastAsia="仿宋" w:cs="仿宋"/>
          <w:bCs w:val="0"/>
          <w:sz w:val="24"/>
          <w:szCs w:val="24"/>
          <w:highlight w:val="none"/>
        </w:rPr>
      </w:pPr>
      <w:bookmarkStart w:id="27" w:name="_Toc462145320"/>
      <w:bookmarkStart w:id="28" w:name="_Toc14349"/>
      <w:bookmarkStart w:id="29" w:name="_Toc16846"/>
      <w:bookmarkStart w:id="30" w:name="_Toc342633574"/>
      <w:r>
        <w:rPr>
          <w:rFonts w:hint="eastAsia" w:ascii="仿宋" w:hAnsi="仿宋" w:eastAsia="仿宋" w:cs="仿宋"/>
          <w:bCs w:val="0"/>
          <w:sz w:val="24"/>
          <w:szCs w:val="24"/>
          <w:highlight w:val="none"/>
          <w:lang w:val="en-US" w:eastAsia="zh-CN"/>
        </w:rPr>
        <w:t>1</w:t>
      </w:r>
      <w:r>
        <w:rPr>
          <w:rFonts w:hint="eastAsia" w:ascii="仿宋" w:hAnsi="仿宋" w:eastAsia="仿宋" w:cs="仿宋"/>
          <w:bCs w:val="0"/>
          <w:sz w:val="24"/>
          <w:szCs w:val="24"/>
          <w:highlight w:val="none"/>
        </w:rPr>
        <w:t>、规模</w:t>
      </w:r>
      <w:bookmarkEnd w:id="27"/>
    </w:p>
    <w:p>
      <w:pPr>
        <w:pageBreakBefore w:val="0"/>
        <w:widowControl/>
        <w:kinsoku/>
        <w:wordWrap/>
        <w:overflowPunct/>
        <w:topLinePunct w:val="0"/>
        <w:autoSpaceDE/>
        <w:autoSpaceDN/>
        <w:bidi w:val="0"/>
        <w:adjustRightInd/>
        <w:spacing w:line="360" w:lineRule="auto"/>
        <w:ind w:firstLine="360" w:firstLineChars="150"/>
        <w:textAlignment w:val="auto"/>
        <w:rPr>
          <w:rFonts w:hint="eastAsia"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天山区专网链路服务采购，链路总数2363</w:t>
      </w:r>
      <w:r>
        <w:rPr>
          <w:rFonts w:hint="eastAsia" w:ascii="仿宋" w:hAnsi="仿宋" w:eastAsia="仿宋" w:cs="仿宋"/>
          <w:color w:val="000000"/>
          <w:kern w:val="0"/>
          <w:sz w:val="24"/>
          <w:szCs w:val="24"/>
          <w:highlight w:val="none"/>
        </w:rPr>
        <w:t>条</w:t>
      </w:r>
      <w:r>
        <w:rPr>
          <w:rFonts w:hint="eastAsia" w:ascii="仿宋" w:hAnsi="仿宋" w:eastAsia="仿宋" w:cs="仿宋"/>
          <w:color w:val="000000"/>
          <w:kern w:val="0"/>
          <w:sz w:val="24"/>
          <w:szCs w:val="24"/>
          <w:highlight w:val="none"/>
          <w:lang w:eastAsia="zh-CN"/>
        </w:rPr>
        <w:t>，</w:t>
      </w:r>
      <w:r>
        <w:rPr>
          <w:rFonts w:hint="eastAsia" w:ascii="仿宋" w:hAnsi="仿宋" w:eastAsia="仿宋" w:cs="仿宋"/>
          <w:color w:val="000000"/>
          <w:kern w:val="0"/>
          <w:sz w:val="24"/>
          <w:szCs w:val="24"/>
          <w:highlight w:val="none"/>
          <w:lang w:val="en-US" w:eastAsia="zh-CN"/>
        </w:rPr>
        <w:t>服务期限一年。其中平安城市链路1866条，社区链路172条，宗教场所链路37条，学校链路45条，警务站链路243条。</w:t>
      </w:r>
    </w:p>
    <w:p>
      <w:pPr>
        <w:pStyle w:val="7"/>
        <w:pageBreakBefore w:val="0"/>
        <w:widowControl/>
        <w:tabs>
          <w:tab w:val="left" w:pos="3402"/>
        </w:tabs>
        <w:kinsoku/>
        <w:wordWrap/>
        <w:overflowPunct/>
        <w:topLinePunct w:val="0"/>
        <w:autoSpaceDE/>
        <w:autoSpaceDN/>
        <w:bidi w:val="0"/>
        <w:adjustRightInd/>
        <w:spacing w:before="240" w:after="240" w:line="360" w:lineRule="auto"/>
        <w:ind w:firstLine="361" w:firstLineChars="150"/>
        <w:jc w:val="left"/>
        <w:textAlignment w:val="auto"/>
        <w:rPr>
          <w:rFonts w:hint="eastAsia" w:ascii="仿宋" w:hAnsi="仿宋" w:eastAsia="仿宋" w:cs="仿宋"/>
          <w:bCs w:val="0"/>
          <w:sz w:val="24"/>
          <w:szCs w:val="24"/>
          <w:highlight w:val="none"/>
        </w:rPr>
      </w:pPr>
      <w:r>
        <w:rPr>
          <w:rFonts w:hint="eastAsia" w:ascii="仿宋" w:hAnsi="仿宋" w:eastAsia="仿宋" w:cs="仿宋"/>
          <w:bCs w:val="0"/>
          <w:sz w:val="24"/>
          <w:szCs w:val="24"/>
          <w:highlight w:val="none"/>
          <w:lang w:val="en-US" w:eastAsia="zh-CN"/>
        </w:rPr>
        <w:t>2</w:t>
      </w:r>
      <w:r>
        <w:rPr>
          <w:rFonts w:hint="eastAsia" w:ascii="仿宋" w:hAnsi="仿宋" w:eastAsia="仿宋" w:cs="仿宋"/>
          <w:bCs w:val="0"/>
          <w:sz w:val="24"/>
          <w:szCs w:val="24"/>
          <w:highlight w:val="none"/>
        </w:rPr>
        <w:t>、技术要求</w:t>
      </w:r>
    </w:p>
    <w:p>
      <w:pPr>
        <w:pageBreakBefore w:val="0"/>
        <w:widowControl/>
        <w:kinsoku/>
        <w:wordWrap/>
        <w:overflowPunct/>
        <w:topLinePunct w:val="0"/>
        <w:autoSpaceDE/>
        <w:autoSpaceDN/>
        <w:bidi w:val="0"/>
        <w:adjustRightInd/>
        <w:spacing w:line="360" w:lineRule="auto"/>
        <w:ind w:firstLine="360" w:firstLineChars="15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视频物理专网网络架构及安全保障要求：</w:t>
      </w:r>
    </w:p>
    <w:p>
      <w:pPr>
        <w:pageBreakBefore w:val="0"/>
        <w:widowControl/>
        <w:kinsoku/>
        <w:wordWrap/>
        <w:overflowPunct/>
        <w:topLinePunct w:val="0"/>
        <w:autoSpaceDE/>
        <w:autoSpaceDN/>
        <w:bidi w:val="0"/>
        <w:adjustRightInd/>
        <w:spacing w:line="360" w:lineRule="auto"/>
        <w:ind w:firstLine="360" w:firstLineChars="15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本项目系统组网采用全IP架构，采用全光纤PON的组网方式，将前端采集的视频信息全部接入视频专网。网络搭建采用无源PON网络，从OLT到分光器到ONU均为专网专用，与互联网及其他网络物理隔离。</w:t>
      </w:r>
    </w:p>
    <w:p>
      <w:pPr>
        <w:pageBreakBefore w:val="0"/>
        <w:widowControl/>
        <w:kinsoku/>
        <w:wordWrap/>
        <w:overflowPunct/>
        <w:topLinePunct w:val="0"/>
        <w:autoSpaceDE/>
        <w:autoSpaceDN/>
        <w:bidi w:val="0"/>
        <w:adjustRightInd/>
        <w:spacing w:line="360" w:lineRule="auto"/>
        <w:ind w:firstLine="360" w:firstLineChars="15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传输系统：租用运营商有线光纤传输，实现将前端摄像机接入至公安视频专网，一方面将前端采集的图像信息至监控平台；另一方面将后端控制指令传输至前端设备。</w:t>
      </w:r>
    </w:p>
    <w:p>
      <w:pPr>
        <w:pageBreakBefore w:val="0"/>
        <w:widowControl/>
        <w:kinsoku/>
        <w:wordWrap/>
        <w:overflowPunct/>
        <w:topLinePunct w:val="0"/>
        <w:autoSpaceDE/>
        <w:autoSpaceDN/>
        <w:bidi w:val="0"/>
        <w:adjustRightInd/>
        <w:spacing w:line="360" w:lineRule="auto"/>
        <w:ind w:firstLine="360" w:firstLineChars="15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网络系统</w:t>
      </w:r>
      <w:r>
        <w:rPr>
          <w:rFonts w:hint="eastAsia" w:ascii="仿宋" w:hAnsi="仿宋" w:eastAsia="仿宋" w:cs="仿宋"/>
          <w:sz w:val="24"/>
          <w:szCs w:val="24"/>
          <w:highlight w:val="none"/>
        </w:rPr>
        <w:t>参照《安全防范视频监控联网系统信息传输、交换、控制技术要求》（GB/T28181-2016）文件规范依据。投标人提供专网链路租赁服务，供应商需提供线路和网源等设备的日常维护、维修服务。投标人应组织专业技术人员提供技术支撑，保证接入线路的畅通。投标人在线路接入等施工过程中，不得中断甲方现有的办公网络，不得改变原有的网络拓扑和配置。</w:t>
      </w:r>
    </w:p>
    <w:p>
      <w:pPr>
        <w:pageBreakBefore w:val="0"/>
        <w:widowControl/>
        <w:kinsoku/>
        <w:wordWrap/>
        <w:overflowPunct/>
        <w:topLinePunct w:val="0"/>
        <w:autoSpaceDE/>
        <w:autoSpaceDN/>
        <w:bidi w:val="0"/>
        <w:adjustRightInd/>
        <w:spacing w:line="360" w:lineRule="auto"/>
        <w:ind w:firstLine="360" w:firstLineChars="15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1、网络传输带宽</w:t>
      </w:r>
    </w:p>
    <w:p>
      <w:pPr>
        <w:pageBreakBefore w:val="0"/>
        <w:widowControl/>
        <w:kinsoku/>
        <w:wordWrap/>
        <w:overflowPunct/>
        <w:topLinePunct w:val="0"/>
        <w:autoSpaceDE/>
        <w:autoSpaceDN/>
        <w:bidi w:val="0"/>
        <w:adjustRightInd/>
        <w:spacing w:line="360" w:lineRule="auto"/>
        <w:ind w:firstLine="360" w:firstLineChars="15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联网系统网络带宽应能满足前端设备接入监控中心、监控中心互联、用户终端接入监控中心的带宽要求，并留有余量。单个前端点位应具有30Mbps以上独立带宽接入ONU设备，经运营商承载网由OLT设备汇聚至核心交换机。</w:t>
      </w:r>
    </w:p>
    <w:p>
      <w:pPr>
        <w:pageBreakBefore w:val="0"/>
        <w:widowControl/>
        <w:kinsoku/>
        <w:wordWrap/>
        <w:overflowPunct/>
        <w:topLinePunct w:val="0"/>
        <w:autoSpaceDE/>
        <w:autoSpaceDN/>
        <w:bidi w:val="0"/>
        <w:adjustRightInd/>
        <w:spacing w:line="360" w:lineRule="auto"/>
        <w:ind w:firstLine="360" w:firstLineChars="15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2、网络传输质量</w:t>
      </w:r>
    </w:p>
    <w:p>
      <w:pPr>
        <w:pageBreakBefore w:val="0"/>
        <w:widowControl/>
        <w:kinsoku/>
        <w:wordWrap/>
        <w:overflowPunct/>
        <w:topLinePunct w:val="0"/>
        <w:autoSpaceDE/>
        <w:autoSpaceDN/>
        <w:bidi w:val="0"/>
        <w:adjustRightInd/>
        <w:spacing w:line="360" w:lineRule="auto"/>
        <w:ind w:firstLine="360" w:firstLineChars="15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联网系统IP网络的传输质量(如传输时延、包丢失率、包误差率、虚假包率等)应符合以下要求：</w:t>
      </w:r>
    </w:p>
    <w:p>
      <w:pPr>
        <w:pageBreakBefore w:val="0"/>
        <w:widowControl/>
        <w:kinsoku/>
        <w:wordWrap/>
        <w:overflowPunct/>
        <w:topLinePunct w:val="0"/>
        <w:autoSpaceDE/>
        <w:autoSpaceDN/>
        <w:bidi w:val="0"/>
        <w:adjustRightInd/>
        <w:spacing w:line="360" w:lineRule="auto"/>
        <w:ind w:firstLine="360" w:firstLineChars="15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网络时延上限值为400ms；</w:t>
      </w:r>
    </w:p>
    <w:p>
      <w:pPr>
        <w:pageBreakBefore w:val="0"/>
        <w:widowControl/>
        <w:kinsoku/>
        <w:wordWrap/>
        <w:overflowPunct/>
        <w:topLinePunct w:val="0"/>
        <w:autoSpaceDE/>
        <w:autoSpaceDN/>
        <w:bidi w:val="0"/>
        <w:adjustRightInd/>
        <w:spacing w:line="360" w:lineRule="auto"/>
        <w:ind w:firstLine="360" w:firstLineChars="15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时延抖动上限值为50ms；</w:t>
      </w:r>
    </w:p>
    <w:p>
      <w:pPr>
        <w:pageBreakBefore w:val="0"/>
        <w:widowControl/>
        <w:kinsoku/>
        <w:wordWrap/>
        <w:overflowPunct/>
        <w:topLinePunct w:val="0"/>
        <w:autoSpaceDE/>
        <w:autoSpaceDN/>
        <w:bidi w:val="0"/>
        <w:adjustRightInd/>
        <w:spacing w:line="360" w:lineRule="auto"/>
        <w:ind w:firstLine="360" w:firstLineChars="15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丢包率上限值为1×10</w:t>
      </w:r>
      <w:r>
        <w:rPr>
          <w:rFonts w:hint="eastAsia" w:ascii="仿宋" w:hAnsi="仿宋" w:eastAsia="仿宋" w:cs="仿宋"/>
          <w:sz w:val="24"/>
          <w:szCs w:val="24"/>
          <w:highlight w:val="none"/>
          <w:vertAlign w:val="superscript"/>
        </w:rPr>
        <w:t>-3</w:t>
      </w:r>
      <w:r>
        <w:rPr>
          <w:rFonts w:hint="eastAsia" w:ascii="仿宋" w:hAnsi="仿宋" w:eastAsia="仿宋" w:cs="仿宋"/>
          <w:sz w:val="24"/>
          <w:szCs w:val="24"/>
          <w:highlight w:val="none"/>
        </w:rPr>
        <w:t>；</w:t>
      </w:r>
    </w:p>
    <w:p>
      <w:pPr>
        <w:pageBreakBefore w:val="0"/>
        <w:widowControl/>
        <w:kinsoku/>
        <w:wordWrap/>
        <w:overflowPunct/>
        <w:topLinePunct w:val="0"/>
        <w:autoSpaceDE/>
        <w:autoSpaceDN/>
        <w:bidi w:val="0"/>
        <w:adjustRightInd/>
        <w:spacing w:line="360" w:lineRule="auto"/>
        <w:ind w:firstLine="360" w:firstLineChars="15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包误差率上限值为1×10</w:t>
      </w:r>
      <w:r>
        <w:rPr>
          <w:rFonts w:hint="eastAsia" w:ascii="仿宋" w:hAnsi="仿宋" w:eastAsia="仿宋" w:cs="仿宋"/>
          <w:sz w:val="24"/>
          <w:szCs w:val="24"/>
          <w:highlight w:val="none"/>
          <w:vertAlign w:val="superscript"/>
        </w:rPr>
        <w:t>-4</w:t>
      </w:r>
      <w:r>
        <w:rPr>
          <w:rFonts w:hint="eastAsia" w:ascii="仿宋" w:hAnsi="仿宋" w:eastAsia="仿宋" w:cs="仿宋"/>
          <w:sz w:val="24"/>
          <w:szCs w:val="24"/>
          <w:highlight w:val="none"/>
        </w:rPr>
        <w:t>。</w:t>
      </w:r>
    </w:p>
    <w:p>
      <w:pPr>
        <w:pageBreakBefore w:val="0"/>
        <w:widowControl/>
        <w:kinsoku/>
        <w:wordWrap/>
        <w:overflowPunct/>
        <w:topLinePunct w:val="0"/>
        <w:autoSpaceDE/>
        <w:autoSpaceDN/>
        <w:bidi w:val="0"/>
        <w:adjustRightInd/>
        <w:spacing w:line="360" w:lineRule="auto"/>
        <w:ind w:firstLine="360" w:firstLineChars="15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3、视频帧率</w:t>
      </w:r>
    </w:p>
    <w:p>
      <w:pPr>
        <w:pageBreakBefore w:val="0"/>
        <w:widowControl/>
        <w:kinsoku/>
        <w:wordWrap/>
        <w:overflowPunct/>
        <w:topLinePunct w:val="0"/>
        <w:autoSpaceDE/>
        <w:autoSpaceDN/>
        <w:bidi w:val="0"/>
        <w:adjustRightInd/>
        <w:spacing w:line="360" w:lineRule="auto"/>
        <w:ind w:firstLine="360" w:firstLineChars="15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本地录像时可支持的视频帧率应不低于25帧/秒，网络传输的视频帧率应不低于25帧/秒。</w:t>
      </w:r>
    </w:p>
    <w:p>
      <w:pPr>
        <w:pageBreakBefore w:val="0"/>
        <w:widowControl/>
        <w:kinsoku/>
        <w:wordWrap/>
        <w:overflowPunct/>
        <w:topLinePunct w:val="0"/>
        <w:autoSpaceDE/>
        <w:autoSpaceDN/>
        <w:bidi w:val="0"/>
        <w:adjustRightInd/>
        <w:snapToGrid w:val="0"/>
        <w:spacing w:line="360" w:lineRule="auto"/>
        <w:ind w:firstLine="360" w:firstLineChars="15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4、乙方提供</w:t>
      </w:r>
      <w:r>
        <w:rPr>
          <w:rFonts w:hint="eastAsia" w:ascii="仿宋" w:hAnsi="仿宋" w:eastAsia="仿宋" w:cs="仿宋"/>
          <w:color w:val="000000"/>
          <w:sz w:val="24"/>
          <w:szCs w:val="24"/>
          <w:highlight w:val="none"/>
        </w:rPr>
        <w:t>专网链路</w:t>
      </w:r>
      <w:r>
        <w:rPr>
          <w:rFonts w:hint="eastAsia" w:ascii="仿宋" w:hAnsi="仿宋" w:eastAsia="仿宋" w:cs="仿宋"/>
          <w:sz w:val="24"/>
          <w:szCs w:val="24"/>
          <w:highlight w:val="none"/>
        </w:rPr>
        <w:t>使用服务，供应商需提供线路和网源等设备的日常维护、维修服务。</w:t>
      </w:r>
    </w:p>
    <w:p>
      <w:pPr>
        <w:pageBreakBefore w:val="0"/>
        <w:widowControl/>
        <w:kinsoku/>
        <w:wordWrap/>
        <w:overflowPunct/>
        <w:topLinePunct w:val="0"/>
        <w:autoSpaceDE/>
        <w:autoSpaceDN/>
        <w:bidi w:val="0"/>
        <w:adjustRightInd/>
        <w:spacing w:line="360" w:lineRule="auto"/>
        <w:ind w:firstLine="360" w:firstLineChars="150"/>
        <w:textAlignment w:val="auto"/>
        <w:rPr>
          <w:rFonts w:hint="eastAsia" w:ascii="仿宋" w:hAnsi="仿宋" w:eastAsia="仿宋" w:cs="仿宋"/>
          <w:b/>
          <w:sz w:val="24"/>
          <w:szCs w:val="24"/>
          <w:highlight w:val="none"/>
        </w:rPr>
      </w:pPr>
      <w:r>
        <w:rPr>
          <w:rFonts w:hint="eastAsia" w:ascii="仿宋" w:hAnsi="仿宋" w:eastAsia="仿宋" w:cs="仿宋"/>
          <w:sz w:val="24"/>
          <w:szCs w:val="24"/>
          <w:highlight w:val="none"/>
        </w:rPr>
        <w:t>5、服务要求：乙方提供7×24小时服务。必须在1小时内响应，2小时内派技术人员到达现场维修，一般故障必须在8小时内修复；疑难故障或由于特殊器件影响不能及时处理的，要提供应急技术解决方案，最迟应在72小时内修复，修复标准为系统各项功能运行正常，可以正常使用；不可抗拒的地震、火灾、战争、雨雪、大风、国家市政法令变更等因素而影响恢复的情况除外。</w:t>
      </w:r>
    </w:p>
    <w:p>
      <w:pPr>
        <w:pageBreakBefore w:val="0"/>
        <w:widowControl/>
        <w:kinsoku/>
        <w:wordWrap/>
        <w:overflowPunct/>
        <w:topLinePunct w:val="0"/>
        <w:autoSpaceDE/>
        <w:autoSpaceDN/>
        <w:bidi w:val="0"/>
        <w:adjustRightInd/>
        <w:spacing w:line="360" w:lineRule="auto"/>
        <w:ind w:firstLine="360" w:firstLineChars="15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供应商对突发性故障提供紧急维修服务，紧急情况下甲方有权要求乙方在非工作时间、休息日及法定节假日进行维修工作。</w:t>
      </w:r>
    </w:p>
    <w:p>
      <w:pPr>
        <w:pageBreakBefore w:val="0"/>
        <w:widowControl/>
        <w:kinsoku/>
        <w:wordWrap/>
        <w:overflowPunct/>
        <w:topLinePunct w:val="0"/>
        <w:autoSpaceDE/>
        <w:autoSpaceDN/>
        <w:bidi w:val="0"/>
        <w:adjustRightInd/>
        <w:spacing w:line="360" w:lineRule="auto"/>
        <w:ind w:firstLine="360" w:firstLineChars="150"/>
        <w:textAlignment w:val="auto"/>
        <w:rPr>
          <w:rFonts w:hint="eastAsia" w:ascii="仿宋" w:hAnsi="仿宋" w:eastAsia="仿宋" w:cs="仿宋"/>
          <w:b/>
          <w:sz w:val="24"/>
          <w:szCs w:val="24"/>
          <w:highlight w:val="none"/>
        </w:rPr>
      </w:pPr>
      <w:r>
        <w:rPr>
          <w:rFonts w:hint="eastAsia" w:ascii="仿宋" w:hAnsi="仿宋" w:eastAsia="仿宋" w:cs="仿宋"/>
          <w:sz w:val="24"/>
          <w:szCs w:val="24"/>
          <w:highlight w:val="none"/>
        </w:rPr>
        <w:t>6、保密要求：供应商应对甲方提供的资料、信息（包括但不限于商业秘密，技术资料、图纸、数据、密码、以及与业务有关的客户的信息等）负保密责任。不得向第三方泄露甲方的网络拓扑、线路连接方式、设备密码、设备配置等信息。</w:t>
      </w:r>
    </w:p>
    <w:p>
      <w:pPr>
        <w:spacing w:line="360" w:lineRule="auto"/>
        <w:rPr>
          <w:rFonts w:ascii="仿宋" w:hAnsi="仿宋" w:eastAsia="仿宋" w:cs="仿宋"/>
          <w:b/>
          <w:sz w:val="30"/>
          <w:szCs w:val="30"/>
        </w:rPr>
      </w:pPr>
      <w:r>
        <w:rPr>
          <w:rFonts w:hint="eastAsia" w:ascii="仿宋" w:hAnsi="仿宋" w:eastAsia="仿宋" w:cs="仿宋"/>
          <w:b/>
          <w:sz w:val="30"/>
          <w:szCs w:val="30"/>
        </w:rPr>
        <w:br w:type="page"/>
      </w:r>
    </w:p>
    <w:p>
      <w:pPr>
        <w:adjustRightInd w:val="0"/>
        <w:snapToGrid w:val="0"/>
        <w:spacing w:before="120" w:beforeLines="50" w:after="120" w:afterLines="50" w:line="360" w:lineRule="auto"/>
        <w:jc w:val="center"/>
        <w:outlineLvl w:val="0"/>
        <w:rPr>
          <w:rFonts w:ascii="仿宋" w:hAnsi="仿宋" w:eastAsia="仿宋" w:cs="仿宋"/>
          <w:b/>
          <w:sz w:val="30"/>
          <w:szCs w:val="30"/>
        </w:rPr>
      </w:pPr>
      <w:r>
        <w:rPr>
          <w:rFonts w:hint="eastAsia" w:ascii="仿宋" w:hAnsi="仿宋" w:eastAsia="仿宋" w:cs="仿宋"/>
          <w:b/>
          <w:sz w:val="30"/>
          <w:szCs w:val="30"/>
        </w:rPr>
        <w:t>第四部分  评标办法</w:t>
      </w:r>
      <w:bookmarkEnd w:id="28"/>
      <w:bookmarkEnd w:id="29"/>
    </w:p>
    <w:bookmarkEnd w:id="30"/>
    <w:p>
      <w:pPr>
        <w:adjustRightInd w:val="0"/>
        <w:snapToGrid w:val="0"/>
        <w:spacing w:before="120" w:beforeLines="50" w:after="120" w:afterLines="50" w:line="360" w:lineRule="auto"/>
        <w:jc w:val="center"/>
        <w:outlineLvl w:val="0"/>
        <w:rPr>
          <w:rFonts w:ascii="仿宋" w:hAnsi="仿宋" w:eastAsia="仿宋" w:cs="仿宋"/>
          <w:b/>
          <w:kern w:val="21"/>
          <w:sz w:val="28"/>
          <w:szCs w:val="28"/>
        </w:rPr>
      </w:pPr>
      <w:bookmarkStart w:id="31" w:name="_Toc16598"/>
      <w:bookmarkStart w:id="32" w:name="_Toc10744"/>
      <w:r>
        <w:rPr>
          <w:rFonts w:hint="eastAsia" w:ascii="仿宋" w:hAnsi="仿宋" w:eastAsia="仿宋" w:cs="仿宋"/>
          <w:b/>
          <w:kern w:val="21"/>
          <w:sz w:val="28"/>
          <w:szCs w:val="28"/>
        </w:rPr>
        <w:t>评标办法前附表</w:t>
      </w:r>
      <w:bookmarkEnd w:id="31"/>
      <w:bookmarkEnd w:id="32"/>
    </w:p>
    <w:tbl>
      <w:tblPr>
        <w:tblStyle w:val="23"/>
        <w:tblW w:w="0" w:type="auto"/>
        <w:tblInd w:w="96" w:type="dxa"/>
        <w:tblLayout w:type="fixed"/>
        <w:tblCellMar>
          <w:top w:w="0" w:type="dxa"/>
          <w:left w:w="108" w:type="dxa"/>
          <w:bottom w:w="0" w:type="dxa"/>
          <w:right w:w="108" w:type="dxa"/>
        </w:tblCellMar>
      </w:tblPr>
      <w:tblGrid>
        <w:gridCol w:w="525"/>
        <w:gridCol w:w="1170"/>
        <w:gridCol w:w="6970"/>
        <w:gridCol w:w="519"/>
        <w:gridCol w:w="6"/>
      </w:tblGrid>
      <w:tr>
        <w:tblPrEx>
          <w:tblCellMar>
            <w:top w:w="0" w:type="dxa"/>
            <w:left w:w="108" w:type="dxa"/>
            <w:bottom w:w="0" w:type="dxa"/>
            <w:right w:w="108" w:type="dxa"/>
          </w:tblCellMar>
        </w:tblPrEx>
        <w:trPr>
          <w:trHeight w:val="567"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序号</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评审项目</w:t>
            </w:r>
          </w:p>
        </w:tc>
        <w:tc>
          <w:tcPr>
            <w:tcW w:w="6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评审细则</w:t>
            </w:r>
          </w:p>
        </w:tc>
        <w:tc>
          <w:tcPr>
            <w:tcW w:w="5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得分</w:t>
            </w:r>
          </w:p>
        </w:tc>
      </w:tr>
      <w:tr>
        <w:tblPrEx>
          <w:tblCellMar>
            <w:top w:w="0" w:type="dxa"/>
            <w:left w:w="108" w:type="dxa"/>
            <w:bottom w:w="0" w:type="dxa"/>
            <w:right w:w="108" w:type="dxa"/>
          </w:tblCellMar>
        </w:tblPrEx>
        <w:trPr>
          <w:trHeight w:val="567" w:hRule="atLeast"/>
        </w:trPr>
        <w:tc>
          <w:tcPr>
            <w:tcW w:w="919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b/>
                <w:bCs/>
                <w:color w:val="000000"/>
                <w:sz w:val="24"/>
                <w:szCs w:val="24"/>
                <w:lang w:val="en-US" w:eastAsia="zh-CN"/>
              </w:rPr>
            </w:pPr>
            <w:r>
              <w:rPr>
                <w:rFonts w:hint="eastAsia" w:ascii="仿宋" w:hAnsi="仿宋" w:eastAsia="仿宋" w:cs="仿宋"/>
                <w:b/>
                <w:bCs/>
                <w:color w:val="000000"/>
                <w:kern w:val="0"/>
                <w:sz w:val="24"/>
                <w:szCs w:val="24"/>
                <w:lang w:bidi="ar"/>
              </w:rPr>
              <w:t>经济部分</w:t>
            </w:r>
            <w:r>
              <w:rPr>
                <w:rFonts w:hint="eastAsia" w:ascii="仿宋" w:hAnsi="仿宋" w:eastAsia="仿宋" w:cs="仿宋"/>
                <w:b/>
                <w:bCs/>
                <w:color w:val="000000"/>
                <w:kern w:val="0"/>
                <w:sz w:val="24"/>
                <w:szCs w:val="24"/>
                <w:lang w:val="en-US" w:eastAsia="zh-CN" w:bidi="ar"/>
              </w:rPr>
              <w:t>15分</w:t>
            </w:r>
          </w:p>
        </w:tc>
      </w:tr>
      <w:tr>
        <w:tblPrEx>
          <w:tblCellMar>
            <w:top w:w="0" w:type="dxa"/>
            <w:left w:w="108" w:type="dxa"/>
            <w:bottom w:w="0" w:type="dxa"/>
            <w:right w:w="108" w:type="dxa"/>
          </w:tblCellMar>
        </w:tblPrEx>
        <w:trPr>
          <w:trHeight w:val="567" w:hRule="atLeast"/>
        </w:trPr>
        <w:tc>
          <w:tcPr>
            <w:tcW w:w="52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投标人报价</w:t>
            </w:r>
          </w:p>
        </w:tc>
        <w:tc>
          <w:tcPr>
            <w:tcW w:w="69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在满足招标文件要求的前提下，取各投标人有效报价的最低投标报价作为评标基准价,其价格分为满分15分；其他供应商的价格分统一按照下列公式计算:</w:t>
            </w:r>
          </w:p>
          <w:p>
            <w:pPr>
              <w:widowControl/>
              <w:spacing w:line="360" w:lineRule="auto"/>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投标报价得分=（投标基准价/最终投标报价）×价格权值（15%）×100 。（计算分值时，百分比按四舍五入原则，保留小数点后二位数）</w:t>
            </w:r>
          </w:p>
          <w:p>
            <w:pPr>
              <w:widowControl/>
              <w:spacing w:line="360" w:lineRule="auto"/>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因落实政府采购政策进行价格调整的，以调整后的价格计算投标基准价和投标报价。</w:t>
            </w:r>
          </w:p>
        </w:tc>
        <w:tc>
          <w:tcPr>
            <w:tcW w:w="5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15</w:t>
            </w:r>
          </w:p>
        </w:tc>
      </w:tr>
      <w:tr>
        <w:tblPrEx>
          <w:tblCellMar>
            <w:top w:w="0" w:type="dxa"/>
            <w:left w:w="108" w:type="dxa"/>
            <w:bottom w:w="0" w:type="dxa"/>
            <w:right w:w="108" w:type="dxa"/>
          </w:tblCellMar>
        </w:tblPrEx>
        <w:trPr>
          <w:trHeight w:val="567" w:hRule="atLeast"/>
        </w:trPr>
        <w:tc>
          <w:tcPr>
            <w:tcW w:w="9190" w:type="dxa"/>
            <w:gridSpan w:val="5"/>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b/>
                <w:kern w:val="0"/>
                <w:sz w:val="24"/>
                <w:szCs w:val="24"/>
              </w:rPr>
              <w:t>技术部分评分</w:t>
            </w:r>
            <w:r>
              <w:rPr>
                <w:rFonts w:hint="eastAsia" w:ascii="仿宋" w:hAnsi="仿宋" w:eastAsia="仿宋" w:cs="仿宋"/>
                <w:b/>
                <w:kern w:val="0"/>
                <w:sz w:val="24"/>
                <w:szCs w:val="24"/>
                <w:lang w:val="en-US" w:eastAsia="zh-CN"/>
              </w:rPr>
              <w:t>60</w:t>
            </w:r>
            <w:r>
              <w:rPr>
                <w:rFonts w:hint="eastAsia" w:ascii="仿宋" w:hAnsi="仿宋" w:eastAsia="仿宋" w:cs="仿宋"/>
                <w:b/>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67" w:hRule="atLeast"/>
        </w:trPr>
        <w:tc>
          <w:tcPr>
            <w:tcW w:w="525" w:type="dxa"/>
            <w:vAlign w:val="center"/>
          </w:tcPr>
          <w:p>
            <w:pPr>
              <w:adjustRightInd/>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1170" w:type="dxa"/>
            <w:vAlign w:val="center"/>
          </w:tcPr>
          <w:p>
            <w:pPr>
              <w:adjustRightInd/>
              <w:spacing w:line="360" w:lineRule="auto"/>
              <w:jc w:val="center"/>
              <w:rPr>
                <w:rFonts w:hint="eastAsia" w:ascii="仿宋" w:hAnsi="仿宋" w:eastAsia="仿宋" w:cs="仿宋"/>
                <w:sz w:val="24"/>
                <w:szCs w:val="24"/>
              </w:rPr>
            </w:pPr>
            <w:r>
              <w:rPr>
                <w:rFonts w:hint="eastAsia" w:ascii="仿宋" w:hAnsi="仿宋" w:eastAsia="仿宋" w:cs="仿宋"/>
                <w:sz w:val="24"/>
                <w:szCs w:val="24"/>
              </w:rPr>
              <w:t>服务要求的符合程度</w:t>
            </w:r>
          </w:p>
        </w:tc>
        <w:tc>
          <w:tcPr>
            <w:tcW w:w="6970" w:type="dxa"/>
            <w:vAlign w:val="center"/>
          </w:tcPr>
          <w:p>
            <w:pPr>
              <w:adjustRightInd/>
              <w:spacing w:line="360" w:lineRule="auto"/>
              <w:ind w:left="69" w:leftChars="33" w:right="80" w:rightChars="38"/>
              <w:jc w:val="left"/>
              <w:rPr>
                <w:rFonts w:hint="eastAsia" w:ascii="仿宋" w:hAnsi="仿宋" w:eastAsia="仿宋" w:cs="仿宋"/>
                <w:sz w:val="24"/>
                <w:szCs w:val="24"/>
              </w:rPr>
            </w:pPr>
            <w:r>
              <w:rPr>
                <w:rFonts w:hint="eastAsia" w:ascii="仿宋" w:hAnsi="仿宋" w:eastAsia="仿宋" w:cs="仿宋"/>
                <w:sz w:val="24"/>
                <w:szCs w:val="24"/>
                <w:highlight w:val="none"/>
              </w:rPr>
              <w:t>供应商须对照第</w:t>
            </w:r>
            <w:r>
              <w:rPr>
                <w:rFonts w:hint="eastAsia" w:ascii="仿宋" w:hAnsi="仿宋" w:eastAsia="仿宋" w:cs="仿宋"/>
                <w:sz w:val="24"/>
                <w:szCs w:val="24"/>
                <w:highlight w:val="none"/>
                <w:lang w:eastAsia="zh-CN"/>
              </w:rPr>
              <w:t>三</w:t>
            </w:r>
            <w:r>
              <w:rPr>
                <w:rFonts w:hint="eastAsia" w:ascii="仿宋" w:hAnsi="仿宋" w:eastAsia="仿宋" w:cs="仿宋"/>
                <w:sz w:val="24"/>
                <w:szCs w:val="24"/>
                <w:highlight w:val="none"/>
              </w:rPr>
              <w:t>部分《采购需求》全部内容逐条在《</w:t>
            </w:r>
            <w:r>
              <w:rPr>
                <w:rFonts w:hint="eastAsia" w:ascii="仿宋" w:hAnsi="仿宋" w:eastAsia="仿宋" w:cs="仿宋"/>
                <w:sz w:val="24"/>
                <w:szCs w:val="24"/>
                <w:highlight w:val="none"/>
                <w:lang w:eastAsia="zh-CN"/>
              </w:rPr>
              <w:t>商务技术</w:t>
            </w:r>
            <w:r>
              <w:rPr>
                <w:rFonts w:hint="eastAsia" w:ascii="仿宋" w:hAnsi="仿宋" w:eastAsia="仿宋" w:cs="仿宋"/>
                <w:sz w:val="24"/>
                <w:szCs w:val="24"/>
                <w:highlight w:val="none"/>
              </w:rPr>
              <w:t>偏离表》</w:t>
            </w:r>
            <w:r>
              <w:rPr>
                <w:rFonts w:hint="eastAsia" w:ascii="仿宋" w:hAnsi="仿宋" w:eastAsia="仿宋" w:cs="仿宋"/>
                <w:sz w:val="24"/>
                <w:szCs w:val="24"/>
              </w:rPr>
              <w:t>中列明响应内容及是否偏离等情况，要求提供相关证明资料，须在“备注”栏说明证明资料在《</w:t>
            </w:r>
            <w:r>
              <w:rPr>
                <w:rFonts w:hint="eastAsia" w:ascii="仿宋" w:hAnsi="仿宋" w:eastAsia="仿宋" w:cs="仿宋"/>
                <w:sz w:val="24"/>
                <w:szCs w:val="24"/>
                <w:lang w:eastAsia="zh-CN"/>
              </w:rPr>
              <w:t>投标文件</w:t>
            </w:r>
            <w:r>
              <w:rPr>
                <w:rFonts w:hint="eastAsia" w:ascii="仿宋" w:hAnsi="仿宋" w:eastAsia="仿宋" w:cs="仿宋"/>
                <w:sz w:val="24"/>
                <w:szCs w:val="24"/>
              </w:rPr>
              <w:t>》的具体位置或页码），无法提供相关证明材料的供应商自行承诺相关内容并保证承诺内容真实有效：</w:t>
            </w:r>
          </w:p>
          <w:p>
            <w:pPr>
              <w:adjustRightInd/>
              <w:spacing w:line="360" w:lineRule="auto"/>
              <w:ind w:left="69" w:leftChars="33" w:right="80" w:rightChars="38"/>
              <w:jc w:val="left"/>
              <w:rPr>
                <w:rFonts w:hint="eastAsia" w:ascii="仿宋" w:hAnsi="仿宋" w:eastAsia="仿宋" w:cs="仿宋"/>
                <w:sz w:val="24"/>
                <w:szCs w:val="24"/>
              </w:rPr>
            </w:pPr>
            <w:r>
              <w:rPr>
                <w:rFonts w:hint="eastAsia" w:ascii="仿宋" w:hAnsi="仿宋" w:eastAsia="仿宋" w:cs="仿宋"/>
                <w:sz w:val="24"/>
                <w:szCs w:val="24"/>
              </w:rPr>
              <w:t>根据</w:t>
            </w:r>
            <w:r>
              <w:rPr>
                <w:rFonts w:hint="eastAsia" w:ascii="仿宋" w:hAnsi="仿宋" w:eastAsia="仿宋" w:cs="仿宋"/>
                <w:sz w:val="24"/>
                <w:szCs w:val="24"/>
                <w:lang w:eastAsia="zh-CN"/>
              </w:rPr>
              <w:t>响应</w:t>
            </w:r>
            <w:r>
              <w:rPr>
                <w:rFonts w:hint="eastAsia" w:ascii="仿宋" w:hAnsi="仿宋" w:eastAsia="仿宋" w:cs="仿宋"/>
                <w:sz w:val="24"/>
                <w:szCs w:val="24"/>
              </w:rPr>
              <w:t>文件对采购文件服务要求的响应程度：优于或完全符合采购文件要求的得20分。负偏离每条扣2分，超过10条本项不得分。</w:t>
            </w:r>
          </w:p>
        </w:tc>
        <w:tc>
          <w:tcPr>
            <w:tcW w:w="519" w:type="dxa"/>
            <w:vAlign w:val="center"/>
          </w:tcPr>
          <w:p>
            <w:pPr>
              <w:adjustRightInd/>
              <w:snapToGrid w:val="0"/>
              <w:spacing w:line="360" w:lineRule="auto"/>
              <w:jc w:val="center"/>
              <w:rPr>
                <w:rFonts w:hint="eastAsia" w:ascii="仿宋" w:hAnsi="仿宋" w:eastAsia="仿宋" w:cs="仿宋"/>
                <w:kern w:val="0"/>
                <w:sz w:val="24"/>
                <w:szCs w:val="24"/>
              </w:rPr>
            </w:pPr>
            <w:r>
              <w:rPr>
                <w:rFonts w:hint="eastAsia" w:ascii="仿宋" w:hAnsi="仿宋" w:eastAsia="仿宋" w:cs="仿宋"/>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67" w:hRule="atLeast"/>
        </w:trPr>
        <w:tc>
          <w:tcPr>
            <w:tcW w:w="525" w:type="dxa"/>
            <w:vAlign w:val="center"/>
          </w:tcPr>
          <w:p>
            <w:pPr>
              <w:adjustRightInd/>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1170" w:type="dxa"/>
            <w:vAlign w:val="center"/>
          </w:tcPr>
          <w:p>
            <w:pPr>
              <w:adjustRightInd/>
              <w:spacing w:line="360" w:lineRule="auto"/>
              <w:jc w:val="center"/>
              <w:rPr>
                <w:rFonts w:hint="eastAsia" w:ascii="仿宋" w:hAnsi="仿宋" w:eastAsia="仿宋" w:cs="仿宋"/>
                <w:sz w:val="24"/>
                <w:szCs w:val="24"/>
              </w:rPr>
            </w:pPr>
            <w:r>
              <w:rPr>
                <w:rFonts w:hint="eastAsia" w:ascii="仿宋" w:hAnsi="仿宋" w:eastAsia="仿宋" w:cs="仿宋"/>
                <w:sz w:val="24"/>
                <w:szCs w:val="24"/>
              </w:rPr>
              <w:t>链路覆盖范围</w:t>
            </w:r>
          </w:p>
        </w:tc>
        <w:tc>
          <w:tcPr>
            <w:tcW w:w="6970" w:type="dxa"/>
            <w:vAlign w:val="center"/>
          </w:tcPr>
          <w:p>
            <w:pPr>
              <w:adjustRightInd/>
              <w:spacing w:line="360" w:lineRule="auto"/>
              <w:ind w:left="69" w:leftChars="33" w:right="80" w:rightChars="38"/>
              <w:jc w:val="left"/>
              <w:rPr>
                <w:rFonts w:hint="eastAsia" w:ascii="仿宋" w:hAnsi="仿宋" w:eastAsia="仿宋" w:cs="仿宋"/>
                <w:strike w:val="0"/>
                <w:dstrike w:val="0"/>
                <w:sz w:val="24"/>
                <w:szCs w:val="24"/>
                <w:highlight w:val="none"/>
              </w:rPr>
            </w:pPr>
            <w:r>
              <w:rPr>
                <w:rFonts w:hint="eastAsia" w:ascii="仿宋" w:hAnsi="仿宋" w:eastAsia="仿宋" w:cs="仿宋"/>
                <w:sz w:val="24"/>
                <w:szCs w:val="24"/>
                <w:highlight w:val="none"/>
              </w:rPr>
              <w:t>要求</w:t>
            </w:r>
            <w:r>
              <w:rPr>
                <w:rFonts w:hint="eastAsia" w:ascii="仿宋" w:hAnsi="仿宋" w:eastAsia="仿宋" w:cs="仿宋"/>
                <w:sz w:val="24"/>
                <w:szCs w:val="24"/>
                <w:highlight w:val="none"/>
                <w:lang w:eastAsia="zh-CN"/>
              </w:rPr>
              <w:t>供应商在服务</w:t>
            </w:r>
            <w:r>
              <w:rPr>
                <w:rFonts w:hint="eastAsia" w:ascii="仿宋" w:hAnsi="仿宋" w:eastAsia="仿宋" w:cs="仿宋"/>
                <w:sz w:val="24"/>
                <w:szCs w:val="24"/>
                <w:highlight w:val="none"/>
              </w:rPr>
              <w:t>所在区域内具有覆盖到社区的链路资源，可以满足本次项目所涉及的接入及后续扩容的要求，光纤链路到达</w:t>
            </w:r>
            <w:r>
              <w:rPr>
                <w:rFonts w:hint="eastAsia" w:ascii="仿宋" w:hAnsi="仿宋" w:eastAsia="仿宋" w:cs="仿宋"/>
                <w:strike w:val="0"/>
                <w:dstrike w:val="0"/>
                <w:sz w:val="24"/>
                <w:szCs w:val="24"/>
                <w:highlight w:val="none"/>
                <w:lang w:eastAsia="zh-CN"/>
              </w:rPr>
              <w:t>各</w:t>
            </w:r>
            <w:r>
              <w:rPr>
                <w:rFonts w:hint="eastAsia" w:ascii="仿宋" w:hAnsi="仿宋" w:eastAsia="仿宋" w:cs="仿宋"/>
                <w:strike w:val="0"/>
                <w:dstrike w:val="0"/>
                <w:sz w:val="24"/>
                <w:szCs w:val="24"/>
                <w:highlight w:val="none"/>
              </w:rPr>
              <w:t>点位设备箱位置的资源完全到位，根据资源到位率进行评分。</w:t>
            </w:r>
          </w:p>
          <w:p>
            <w:pPr>
              <w:adjustRightInd/>
              <w:spacing w:line="360" w:lineRule="auto"/>
              <w:ind w:left="69" w:leftChars="33" w:right="80" w:rightChars="38"/>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覆盖率76%-100%的得20分；覆盖率51%-75%的得15分；覆盖率26%-50%的得10分；覆盖率1%-25%的得5分；</w:t>
            </w:r>
          </w:p>
          <w:p>
            <w:pPr>
              <w:adjustRightInd/>
              <w:spacing w:line="360" w:lineRule="auto"/>
              <w:ind w:left="69" w:leftChars="33" w:right="80" w:rightChars="38"/>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资源到位率为0的不得分。</w:t>
            </w:r>
            <w:r>
              <w:rPr>
                <w:rFonts w:hint="eastAsia" w:ascii="仿宋" w:hAnsi="仿宋" w:eastAsia="仿宋" w:cs="仿宋"/>
                <w:sz w:val="24"/>
                <w:szCs w:val="24"/>
                <w:highlight w:val="none"/>
                <w:lang w:eastAsia="zh-CN"/>
              </w:rPr>
              <w:t>提供相关方案说明、承诺函等相关资料。</w:t>
            </w:r>
          </w:p>
        </w:tc>
        <w:tc>
          <w:tcPr>
            <w:tcW w:w="519" w:type="dxa"/>
            <w:vAlign w:val="center"/>
          </w:tcPr>
          <w:p>
            <w:pPr>
              <w:adjustRightInd/>
              <w:snapToGrid w:val="0"/>
              <w:spacing w:line="360" w:lineRule="auto"/>
              <w:jc w:val="center"/>
              <w:rPr>
                <w:rFonts w:hint="eastAsia" w:ascii="仿宋" w:hAnsi="仿宋" w:eastAsia="仿宋" w:cs="仿宋"/>
                <w:kern w:val="0"/>
                <w:sz w:val="24"/>
                <w:szCs w:val="24"/>
              </w:rPr>
            </w:pPr>
            <w:r>
              <w:rPr>
                <w:rFonts w:hint="eastAsia" w:ascii="仿宋" w:hAnsi="仿宋" w:eastAsia="仿宋" w:cs="仿宋"/>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67" w:hRule="atLeast"/>
        </w:trPr>
        <w:tc>
          <w:tcPr>
            <w:tcW w:w="525" w:type="dxa"/>
            <w:vAlign w:val="center"/>
          </w:tcPr>
          <w:p>
            <w:pPr>
              <w:adjustRightInd/>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1170" w:type="dxa"/>
            <w:vAlign w:val="center"/>
          </w:tcPr>
          <w:p>
            <w:pPr>
              <w:adjustRightInd/>
              <w:spacing w:line="360" w:lineRule="auto"/>
              <w:jc w:val="center"/>
              <w:rPr>
                <w:rFonts w:hint="eastAsia" w:ascii="仿宋" w:hAnsi="仿宋" w:eastAsia="仿宋" w:cs="仿宋"/>
                <w:sz w:val="24"/>
                <w:szCs w:val="24"/>
              </w:rPr>
            </w:pPr>
            <w:r>
              <w:rPr>
                <w:rFonts w:hint="eastAsia" w:ascii="仿宋" w:hAnsi="仿宋" w:eastAsia="仿宋" w:cs="仿宋"/>
                <w:sz w:val="24"/>
                <w:szCs w:val="24"/>
              </w:rPr>
              <w:t>项目实施方案</w:t>
            </w:r>
          </w:p>
        </w:tc>
        <w:tc>
          <w:tcPr>
            <w:tcW w:w="6970" w:type="dxa"/>
            <w:vAlign w:val="center"/>
          </w:tcPr>
          <w:p>
            <w:pPr>
              <w:adjustRightInd/>
              <w:spacing w:line="360" w:lineRule="auto"/>
              <w:ind w:right="80" w:rightChars="38"/>
              <w:jc w:val="left"/>
              <w:rPr>
                <w:rFonts w:hint="eastAsia" w:ascii="仿宋" w:hAnsi="仿宋" w:eastAsia="仿宋" w:cs="仿宋"/>
                <w:sz w:val="24"/>
                <w:szCs w:val="24"/>
              </w:rPr>
            </w:pPr>
            <w:r>
              <w:rPr>
                <w:rFonts w:hint="eastAsia" w:ascii="仿宋" w:hAnsi="仿宋" w:eastAsia="仿宋" w:cs="仿宋"/>
                <w:sz w:val="24"/>
                <w:szCs w:val="24"/>
              </w:rPr>
              <w:t>供应商提供完整技术方案，包含组网方案、维保方案评估，根据供应商提供方案的合理性、科学性和服务能力及条件综合评定打分：</w:t>
            </w:r>
          </w:p>
          <w:p>
            <w:pPr>
              <w:adjustRightInd/>
              <w:spacing w:line="360" w:lineRule="auto"/>
              <w:ind w:right="80" w:rightChars="38"/>
              <w:jc w:val="left"/>
              <w:rPr>
                <w:rFonts w:hint="eastAsia" w:ascii="仿宋" w:hAnsi="仿宋" w:eastAsia="仿宋" w:cs="仿宋"/>
                <w:sz w:val="24"/>
                <w:szCs w:val="24"/>
              </w:rPr>
            </w:pPr>
            <w:r>
              <w:rPr>
                <w:rFonts w:hint="eastAsia" w:ascii="仿宋" w:hAnsi="仿宋" w:eastAsia="仿宋" w:cs="仿宋"/>
                <w:sz w:val="24"/>
                <w:szCs w:val="24"/>
              </w:rPr>
              <w:t>方案合理科学服务能力及条件可行得10分；</w:t>
            </w:r>
          </w:p>
          <w:p>
            <w:pPr>
              <w:adjustRightInd/>
              <w:spacing w:line="360" w:lineRule="auto"/>
              <w:ind w:right="80" w:rightChars="38"/>
              <w:jc w:val="left"/>
              <w:rPr>
                <w:rFonts w:hint="eastAsia" w:ascii="仿宋" w:hAnsi="仿宋" w:eastAsia="仿宋" w:cs="仿宋"/>
                <w:sz w:val="24"/>
                <w:szCs w:val="24"/>
              </w:rPr>
            </w:pPr>
            <w:r>
              <w:rPr>
                <w:rFonts w:hint="eastAsia" w:ascii="仿宋" w:hAnsi="仿宋" w:eastAsia="仿宋" w:cs="仿宋"/>
                <w:sz w:val="24"/>
                <w:szCs w:val="24"/>
              </w:rPr>
              <w:t>方案基本合理科学服务能力及条件基本可行得6分;</w:t>
            </w:r>
          </w:p>
          <w:p>
            <w:pPr>
              <w:adjustRightInd/>
              <w:spacing w:line="360" w:lineRule="auto"/>
              <w:ind w:right="80" w:rightChars="38"/>
              <w:jc w:val="left"/>
              <w:rPr>
                <w:rFonts w:hint="eastAsia" w:ascii="仿宋" w:hAnsi="仿宋" w:eastAsia="仿宋" w:cs="仿宋"/>
                <w:sz w:val="24"/>
                <w:szCs w:val="24"/>
              </w:rPr>
            </w:pPr>
            <w:r>
              <w:rPr>
                <w:rFonts w:hint="eastAsia" w:ascii="仿宋" w:hAnsi="仿宋" w:eastAsia="仿宋" w:cs="仿宋"/>
                <w:sz w:val="24"/>
                <w:szCs w:val="24"/>
              </w:rPr>
              <w:t>方案合理性科学性服务能力及条件可行性差的得3分;</w:t>
            </w:r>
          </w:p>
          <w:p>
            <w:pPr>
              <w:pStyle w:val="2"/>
              <w:rPr>
                <w:rFonts w:hint="eastAsia" w:ascii="仿宋" w:hAnsi="仿宋" w:eastAsia="仿宋" w:cs="仿宋"/>
                <w:sz w:val="24"/>
                <w:szCs w:val="24"/>
                <w:lang w:val="en-US"/>
              </w:rPr>
            </w:pPr>
            <w:r>
              <w:rPr>
                <w:rFonts w:hint="eastAsia" w:ascii="仿宋" w:hAnsi="仿宋" w:eastAsia="仿宋" w:cs="仿宋"/>
                <w:sz w:val="24"/>
                <w:szCs w:val="24"/>
              </w:rPr>
              <w:t>方案不合理缺乏科学性服务能力差的或未提供方案的得0分。</w:t>
            </w:r>
          </w:p>
        </w:tc>
        <w:tc>
          <w:tcPr>
            <w:tcW w:w="519" w:type="dxa"/>
            <w:vAlign w:val="center"/>
          </w:tcPr>
          <w:p>
            <w:pPr>
              <w:adjustRightInd/>
              <w:snapToGrid w:val="0"/>
              <w:spacing w:line="360" w:lineRule="auto"/>
              <w:jc w:val="center"/>
              <w:rPr>
                <w:rFonts w:hint="eastAsia" w:ascii="仿宋" w:hAnsi="仿宋" w:eastAsia="仿宋" w:cs="仿宋"/>
                <w:kern w:val="0"/>
                <w:sz w:val="24"/>
                <w:szCs w:val="24"/>
              </w:rPr>
            </w:pPr>
            <w:r>
              <w:rPr>
                <w:rFonts w:hint="eastAsia" w:ascii="仿宋" w:hAnsi="仿宋" w:eastAsia="仿宋" w:cs="仿宋"/>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67" w:hRule="atLeast"/>
        </w:trPr>
        <w:tc>
          <w:tcPr>
            <w:tcW w:w="525" w:type="dxa"/>
            <w:vAlign w:val="center"/>
          </w:tcPr>
          <w:p>
            <w:pPr>
              <w:adjustRightInd/>
              <w:spacing w:line="360" w:lineRule="auto"/>
              <w:ind w:left="69" w:leftChars="33"/>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1170" w:type="dxa"/>
            <w:vAlign w:val="center"/>
          </w:tcPr>
          <w:p>
            <w:pPr>
              <w:adjustRightInd/>
              <w:spacing w:line="360" w:lineRule="auto"/>
              <w:ind w:left="69" w:leftChars="33"/>
              <w:jc w:val="center"/>
              <w:rPr>
                <w:rFonts w:hint="eastAsia" w:ascii="仿宋" w:hAnsi="仿宋" w:eastAsia="仿宋" w:cs="仿宋"/>
                <w:sz w:val="24"/>
                <w:szCs w:val="24"/>
              </w:rPr>
            </w:pPr>
            <w:r>
              <w:rPr>
                <w:rFonts w:hint="eastAsia" w:ascii="仿宋" w:hAnsi="仿宋" w:eastAsia="仿宋" w:cs="仿宋"/>
                <w:sz w:val="24"/>
                <w:szCs w:val="24"/>
              </w:rPr>
              <w:t>网络安全及应急方案</w:t>
            </w:r>
          </w:p>
        </w:tc>
        <w:tc>
          <w:tcPr>
            <w:tcW w:w="6970" w:type="dxa"/>
            <w:vAlign w:val="center"/>
          </w:tcPr>
          <w:p>
            <w:pPr>
              <w:adjustRightInd/>
              <w:spacing w:line="360" w:lineRule="auto"/>
              <w:ind w:left="69" w:leftChars="33" w:right="80" w:rightChars="38"/>
              <w:jc w:val="left"/>
              <w:rPr>
                <w:rFonts w:hint="eastAsia" w:ascii="仿宋" w:hAnsi="仿宋" w:eastAsia="仿宋" w:cs="仿宋"/>
                <w:sz w:val="24"/>
                <w:szCs w:val="24"/>
              </w:rPr>
            </w:pPr>
            <w:r>
              <w:rPr>
                <w:rFonts w:hint="eastAsia" w:ascii="仿宋" w:hAnsi="仿宋" w:eastAsia="仿宋" w:cs="仿宋"/>
                <w:sz w:val="24"/>
                <w:szCs w:val="24"/>
              </w:rPr>
              <w:t>根据供应商提供网络安全方案及应急方案的合理性综合评定打分：</w:t>
            </w:r>
          </w:p>
          <w:p>
            <w:pPr>
              <w:adjustRightInd/>
              <w:spacing w:line="360" w:lineRule="auto"/>
              <w:ind w:left="69" w:leftChars="33" w:right="80" w:rightChars="38"/>
              <w:jc w:val="left"/>
              <w:rPr>
                <w:rFonts w:hint="eastAsia" w:ascii="仿宋" w:hAnsi="仿宋" w:eastAsia="仿宋" w:cs="仿宋"/>
                <w:sz w:val="24"/>
                <w:szCs w:val="24"/>
              </w:rPr>
            </w:pPr>
            <w:r>
              <w:rPr>
                <w:rFonts w:hint="eastAsia" w:ascii="仿宋" w:hAnsi="仿宋" w:eastAsia="仿宋" w:cs="仿宋"/>
                <w:sz w:val="24"/>
                <w:szCs w:val="24"/>
              </w:rPr>
              <w:t>合理的得</w:t>
            </w:r>
            <w:r>
              <w:rPr>
                <w:rFonts w:hint="eastAsia" w:ascii="仿宋" w:hAnsi="仿宋" w:eastAsia="仿宋" w:cs="仿宋"/>
                <w:sz w:val="24"/>
                <w:szCs w:val="24"/>
                <w:lang w:val="en-US" w:eastAsia="zh-CN"/>
              </w:rPr>
              <w:t>10</w:t>
            </w:r>
            <w:r>
              <w:rPr>
                <w:rFonts w:hint="eastAsia" w:ascii="仿宋" w:hAnsi="仿宋" w:eastAsia="仿宋" w:cs="仿宋"/>
                <w:sz w:val="24"/>
                <w:szCs w:val="24"/>
              </w:rPr>
              <w:t>分，基本合理的得</w:t>
            </w:r>
            <w:r>
              <w:rPr>
                <w:rFonts w:hint="eastAsia" w:ascii="仿宋" w:hAnsi="仿宋" w:eastAsia="仿宋" w:cs="仿宋"/>
                <w:sz w:val="24"/>
                <w:szCs w:val="24"/>
                <w:lang w:val="en-US" w:eastAsia="zh-CN"/>
              </w:rPr>
              <w:t>6</w:t>
            </w:r>
            <w:r>
              <w:rPr>
                <w:rFonts w:hint="eastAsia" w:ascii="仿宋" w:hAnsi="仿宋" w:eastAsia="仿宋" w:cs="仿宋"/>
                <w:sz w:val="24"/>
                <w:szCs w:val="24"/>
              </w:rPr>
              <w:t>分，合理性差的得</w:t>
            </w:r>
            <w:r>
              <w:rPr>
                <w:rFonts w:hint="eastAsia" w:ascii="仿宋" w:hAnsi="仿宋" w:eastAsia="仿宋" w:cs="仿宋"/>
                <w:sz w:val="24"/>
                <w:szCs w:val="24"/>
                <w:lang w:val="en-US" w:eastAsia="zh-CN"/>
              </w:rPr>
              <w:t>3</w:t>
            </w:r>
            <w:r>
              <w:rPr>
                <w:rFonts w:hint="eastAsia" w:ascii="仿宋" w:hAnsi="仿宋" w:eastAsia="仿宋" w:cs="仿宋"/>
                <w:sz w:val="24"/>
                <w:szCs w:val="24"/>
              </w:rPr>
              <w:t>分。</w:t>
            </w:r>
          </w:p>
          <w:p>
            <w:pPr>
              <w:adjustRightInd/>
              <w:spacing w:line="360" w:lineRule="auto"/>
              <w:ind w:left="69" w:leftChars="33" w:right="80" w:rightChars="38"/>
              <w:jc w:val="left"/>
              <w:rPr>
                <w:rFonts w:hint="eastAsia" w:ascii="仿宋" w:hAnsi="仿宋" w:eastAsia="仿宋" w:cs="仿宋"/>
                <w:sz w:val="24"/>
                <w:szCs w:val="24"/>
              </w:rPr>
            </w:pPr>
            <w:r>
              <w:rPr>
                <w:rFonts w:hint="eastAsia" w:ascii="仿宋" w:hAnsi="仿宋" w:eastAsia="仿宋" w:cs="仿宋"/>
                <w:sz w:val="24"/>
                <w:szCs w:val="24"/>
              </w:rPr>
              <w:t>方案不合理缺乏科学性服务能力差的或未提供方案的得0分。</w:t>
            </w:r>
          </w:p>
        </w:tc>
        <w:tc>
          <w:tcPr>
            <w:tcW w:w="519" w:type="dxa"/>
            <w:vAlign w:val="center"/>
          </w:tcPr>
          <w:p>
            <w:pPr>
              <w:adjustRightInd/>
              <w:snapToGrid w:val="0"/>
              <w:spacing w:line="360" w:lineRule="auto"/>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67" w:hRule="atLeast"/>
        </w:trPr>
        <w:tc>
          <w:tcPr>
            <w:tcW w:w="9184" w:type="dxa"/>
            <w:gridSpan w:val="4"/>
            <w:vAlign w:val="center"/>
          </w:tcPr>
          <w:p>
            <w:pPr>
              <w:adjustRightInd/>
              <w:snapToGrid w:val="0"/>
              <w:spacing w:line="360" w:lineRule="auto"/>
              <w:jc w:val="center"/>
              <w:rPr>
                <w:rFonts w:hint="eastAsia" w:ascii="仿宋" w:hAnsi="仿宋" w:eastAsia="仿宋" w:cs="仿宋"/>
                <w:b/>
                <w:kern w:val="0"/>
                <w:sz w:val="24"/>
                <w:szCs w:val="24"/>
              </w:rPr>
            </w:pPr>
            <w:r>
              <w:rPr>
                <w:rFonts w:hint="eastAsia" w:ascii="仿宋" w:hAnsi="仿宋" w:eastAsia="仿宋" w:cs="仿宋"/>
                <w:b/>
                <w:kern w:val="0"/>
                <w:sz w:val="24"/>
                <w:szCs w:val="24"/>
              </w:rPr>
              <w:t>商务部分评分</w:t>
            </w:r>
            <w:r>
              <w:rPr>
                <w:rFonts w:hint="eastAsia" w:ascii="仿宋" w:hAnsi="仿宋" w:eastAsia="仿宋" w:cs="仿宋"/>
                <w:b/>
                <w:kern w:val="0"/>
                <w:sz w:val="24"/>
                <w:szCs w:val="24"/>
                <w:lang w:val="en-US" w:eastAsia="zh-CN"/>
              </w:rPr>
              <w:t>2</w:t>
            </w:r>
            <w:r>
              <w:rPr>
                <w:rFonts w:hint="eastAsia" w:ascii="仿宋" w:hAnsi="仿宋" w:eastAsia="仿宋" w:cs="仿宋"/>
                <w:b/>
                <w:kern w:val="0"/>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67" w:hRule="atLeast"/>
        </w:trPr>
        <w:tc>
          <w:tcPr>
            <w:tcW w:w="525" w:type="dxa"/>
            <w:vAlign w:val="center"/>
          </w:tcPr>
          <w:p>
            <w:pPr>
              <w:adjustRightInd/>
              <w:spacing w:line="360" w:lineRule="auto"/>
              <w:ind w:left="69" w:leftChars="33"/>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1170" w:type="dxa"/>
            <w:vAlign w:val="center"/>
          </w:tcPr>
          <w:p>
            <w:pPr>
              <w:adjustRightInd/>
              <w:spacing w:line="360" w:lineRule="auto"/>
              <w:ind w:left="69" w:leftChars="33"/>
              <w:jc w:val="center"/>
              <w:rPr>
                <w:rFonts w:hint="eastAsia" w:ascii="仿宋" w:hAnsi="仿宋" w:eastAsia="仿宋" w:cs="仿宋"/>
                <w:sz w:val="24"/>
                <w:szCs w:val="24"/>
              </w:rPr>
            </w:pPr>
            <w:r>
              <w:rPr>
                <w:rFonts w:hint="eastAsia" w:ascii="仿宋" w:hAnsi="仿宋" w:eastAsia="仿宋" w:cs="仿宋"/>
                <w:sz w:val="24"/>
                <w:szCs w:val="24"/>
              </w:rPr>
              <w:t>类似业绩</w:t>
            </w:r>
          </w:p>
        </w:tc>
        <w:tc>
          <w:tcPr>
            <w:tcW w:w="6970" w:type="dxa"/>
            <w:vAlign w:val="center"/>
          </w:tcPr>
          <w:p>
            <w:pPr>
              <w:adjustRightInd/>
              <w:spacing w:line="360" w:lineRule="auto"/>
              <w:ind w:left="69" w:leftChars="33" w:right="80" w:rightChars="38"/>
              <w:jc w:val="left"/>
              <w:rPr>
                <w:rFonts w:hint="eastAsia" w:ascii="仿宋" w:hAnsi="仿宋" w:eastAsia="仿宋" w:cs="仿宋"/>
                <w:sz w:val="24"/>
                <w:szCs w:val="24"/>
              </w:rPr>
            </w:pPr>
            <w:r>
              <w:rPr>
                <w:rFonts w:hint="eastAsia" w:ascii="仿宋" w:hAnsi="仿宋" w:eastAsia="仿宋" w:cs="仿宋"/>
                <w:sz w:val="24"/>
                <w:szCs w:val="24"/>
              </w:rPr>
              <w:t>根据投标截止日前三年</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2021年1月1日至今</w:t>
            </w:r>
            <w:r>
              <w:rPr>
                <w:rFonts w:hint="eastAsia" w:ascii="仿宋" w:hAnsi="仿宋" w:eastAsia="仿宋" w:cs="仿宋"/>
                <w:sz w:val="24"/>
                <w:szCs w:val="24"/>
                <w:lang w:eastAsia="zh-CN"/>
              </w:rPr>
              <w:t>）</w:t>
            </w:r>
            <w:r>
              <w:rPr>
                <w:rFonts w:hint="eastAsia" w:ascii="仿宋" w:hAnsi="仿宋" w:eastAsia="仿宋" w:cs="仿宋"/>
                <w:sz w:val="24"/>
                <w:szCs w:val="24"/>
              </w:rPr>
              <w:t>类似项目业绩情况进行评审，每提供</w:t>
            </w:r>
            <w:r>
              <w:rPr>
                <w:rFonts w:hint="eastAsia" w:ascii="仿宋" w:hAnsi="仿宋" w:eastAsia="仿宋" w:cs="仿宋"/>
                <w:sz w:val="24"/>
                <w:szCs w:val="24"/>
                <w:lang w:eastAsia="zh-CN"/>
              </w:rPr>
              <w:t>一份</w:t>
            </w:r>
            <w:r>
              <w:rPr>
                <w:rFonts w:hint="eastAsia" w:ascii="仿宋" w:hAnsi="仿宋" w:eastAsia="仿宋" w:cs="仿宋"/>
                <w:sz w:val="24"/>
                <w:szCs w:val="24"/>
              </w:rPr>
              <w:t>业绩得1分，最多得5分。</w:t>
            </w:r>
          </w:p>
          <w:p>
            <w:pPr>
              <w:adjustRightInd/>
              <w:spacing w:line="360" w:lineRule="auto"/>
              <w:ind w:left="69" w:leftChars="33" w:right="80" w:rightChars="38"/>
              <w:jc w:val="left"/>
              <w:rPr>
                <w:rFonts w:hint="eastAsia" w:ascii="仿宋" w:hAnsi="仿宋" w:eastAsia="仿宋" w:cs="仿宋"/>
                <w:sz w:val="24"/>
                <w:szCs w:val="24"/>
              </w:rPr>
            </w:pPr>
            <w:r>
              <w:rPr>
                <w:rFonts w:hint="eastAsia" w:ascii="仿宋" w:hAnsi="仿宋" w:eastAsia="仿宋" w:cs="仿宋"/>
                <w:sz w:val="24"/>
                <w:szCs w:val="24"/>
              </w:rPr>
              <w:t>（提供中标</w:t>
            </w:r>
            <w:r>
              <w:rPr>
                <w:rFonts w:hint="eastAsia" w:ascii="仿宋" w:hAnsi="仿宋" w:eastAsia="仿宋" w:cs="仿宋"/>
                <w:sz w:val="24"/>
                <w:szCs w:val="24"/>
                <w:lang w:val="en-US" w:eastAsia="zh-CN"/>
              </w:rPr>
              <w:t>/</w:t>
            </w:r>
            <w:r>
              <w:rPr>
                <w:rFonts w:hint="eastAsia" w:ascii="仿宋" w:hAnsi="仿宋" w:eastAsia="仿宋" w:cs="仿宋"/>
                <w:sz w:val="24"/>
                <w:szCs w:val="24"/>
              </w:rPr>
              <w:t>成交通知书或者合同扫描件，否则不得分。）</w:t>
            </w:r>
          </w:p>
        </w:tc>
        <w:tc>
          <w:tcPr>
            <w:tcW w:w="519" w:type="dxa"/>
            <w:vAlign w:val="center"/>
          </w:tcPr>
          <w:p>
            <w:pPr>
              <w:adjustRightInd/>
              <w:snapToGrid w:val="0"/>
              <w:spacing w:line="360" w:lineRule="auto"/>
              <w:jc w:val="center"/>
              <w:rPr>
                <w:rFonts w:hint="eastAsia" w:ascii="仿宋" w:hAnsi="仿宋" w:eastAsia="仿宋" w:cs="仿宋"/>
                <w:kern w:val="0"/>
                <w:sz w:val="24"/>
                <w:szCs w:val="24"/>
              </w:rPr>
            </w:pPr>
            <w:r>
              <w:rPr>
                <w:rFonts w:hint="eastAsia" w:ascii="仿宋" w:hAnsi="仿宋" w:eastAsia="仿宋" w:cs="仿宋"/>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67" w:hRule="atLeast"/>
        </w:trPr>
        <w:tc>
          <w:tcPr>
            <w:tcW w:w="525" w:type="dxa"/>
            <w:vAlign w:val="center"/>
          </w:tcPr>
          <w:p>
            <w:pPr>
              <w:adjustRightInd/>
              <w:spacing w:line="360" w:lineRule="auto"/>
              <w:ind w:left="69" w:leftChars="33" w:right="80" w:rightChars="38"/>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1170" w:type="dxa"/>
            <w:vAlign w:val="center"/>
          </w:tcPr>
          <w:p>
            <w:pPr>
              <w:adjustRightInd/>
              <w:spacing w:line="360" w:lineRule="auto"/>
              <w:ind w:left="69" w:leftChars="33"/>
              <w:jc w:val="center"/>
              <w:rPr>
                <w:rFonts w:hint="eastAsia" w:ascii="仿宋" w:hAnsi="仿宋" w:eastAsia="仿宋" w:cs="仿宋"/>
                <w:sz w:val="24"/>
                <w:szCs w:val="24"/>
              </w:rPr>
            </w:pPr>
            <w:r>
              <w:rPr>
                <w:rFonts w:hint="eastAsia" w:ascii="仿宋" w:hAnsi="仿宋" w:eastAsia="仿宋" w:cs="仿宋"/>
                <w:sz w:val="24"/>
                <w:szCs w:val="24"/>
              </w:rPr>
              <w:t>人员配备</w:t>
            </w:r>
          </w:p>
        </w:tc>
        <w:tc>
          <w:tcPr>
            <w:tcW w:w="6970" w:type="dxa"/>
            <w:vAlign w:val="center"/>
          </w:tcPr>
          <w:p>
            <w:pPr>
              <w:adjustRightInd/>
              <w:spacing w:line="360" w:lineRule="auto"/>
              <w:ind w:left="69" w:leftChars="33" w:right="80" w:rightChars="38"/>
              <w:jc w:val="left"/>
              <w:rPr>
                <w:rFonts w:hint="eastAsia" w:ascii="仿宋" w:hAnsi="仿宋" w:eastAsia="仿宋" w:cs="仿宋"/>
                <w:sz w:val="24"/>
                <w:szCs w:val="24"/>
              </w:rPr>
            </w:pPr>
            <w:r>
              <w:rPr>
                <w:rFonts w:hint="eastAsia" w:ascii="仿宋" w:hAnsi="仿宋" w:eastAsia="仿宋" w:cs="仿宋"/>
                <w:sz w:val="24"/>
                <w:szCs w:val="24"/>
              </w:rPr>
              <w:t>1.提供满足本项目需求的专业服务团队，人数不少于15人，人员结构及分工明确，人员信息齐全，得5分，有1项不满足或有缺陷扣</w:t>
            </w:r>
            <w:r>
              <w:rPr>
                <w:rFonts w:hint="eastAsia" w:ascii="仿宋" w:hAnsi="仿宋" w:eastAsia="仿宋" w:cs="仿宋"/>
                <w:sz w:val="24"/>
                <w:szCs w:val="24"/>
                <w:lang w:val="en-US" w:eastAsia="zh-CN"/>
              </w:rPr>
              <w:t>1</w:t>
            </w:r>
            <w:r>
              <w:rPr>
                <w:rFonts w:hint="eastAsia" w:ascii="仿宋" w:hAnsi="仿宋" w:eastAsia="仿宋" w:cs="仿宋"/>
                <w:sz w:val="24"/>
                <w:szCs w:val="24"/>
              </w:rPr>
              <w:t>分，扣完为止；</w:t>
            </w:r>
          </w:p>
          <w:p>
            <w:pPr>
              <w:adjustRightInd/>
              <w:spacing w:line="360" w:lineRule="auto"/>
              <w:ind w:left="69" w:leftChars="33" w:right="80" w:rightChars="38"/>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2.团队中有通信工程中级及以上职称或网络工程师或运维IT服务人员资质证书的一个得1分，满分10分（提供证件复印件加盖公章）；</w:t>
            </w:r>
          </w:p>
          <w:p>
            <w:pPr>
              <w:adjustRightInd/>
              <w:spacing w:line="360" w:lineRule="auto"/>
              <w:ind w:left="69" w:leftChars="33" w:right="80" w:rightChars="38"/>
              <w:jc w:val="left"/>
              <w:rPr>
                <w:rFonts w:hint="eastAsia" w:ascii="仿宋" w:hAnsi="仿宋" w:eastAsia="仿宋" w:cs="仿宋"/>
                <w:sz w:val="24"/>
                <w:szCs w:val="24"/>
              </w:rPr>
            </w:pPr>
            <w:r>
              <w:rPr>
                <w:rFonts w:hint="eastAsia" w:ascii="仿宋" w:hAnsi="仿宋" w:eastAsia="仿宋" w:cs="仿宋"/>
                <w:sz w:val="24"/>
                <w:szCs w:val="24"/>
              </w:rPr>
              <w:t>注：需提供本单位缴纳的项目团队人员近三个月的社保证明。</w:t>
            </w:r>
          </w:p>
        </w:tc>
        <w:tc>
          <w:tcPr>
            <w:tcW w:w="519" w:type="dxa"/>
            <w:vAlign w:val="center"/>
          </w:tcPr>
          <w:p>
            <w:pPr>
              <w:adjustRightInd/>
              <w:snapToGrid w:val="0"/>
              <w:spacing w:line="360" w:lineRule="auto"/>
              <w:jc w:val="center"/>
              <w:rPr>
                <w:rFonts w:hint="eastAsia" w:ascii="仿宋" w:hAnsi="仿宋" w:eastAsia="仿宋" w:cs="仿宋"/>
                <w:sz w:val="24"/>
                <w:szCs w:val="24"/>
              </w:rPr>
            </w:pPr>
            <w:r>
              <w:rPr>
                <w:rFonts w:hint="eastAsia" w:ascii="仿宋" w:hAnsi="仿宋" w:eastAsia="仿宋" w:cs="仿宋"/>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67" w:hRule="atLeast"/>
        </w:trPr>
        <w:tc>
          <w:tcPr>
            <w:tcW w:w="525" w:type="dxa"/>
            <w:vAlign w:val="center"/>
          </w:tcPr>
          <w:p>
            <w:pPr>
              <w:adjustRightInd/>
              <w:spacing w:line="360" w:lineRule="auto"/>
              <w:ind w:left="69" w:leftChars="33"/>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w:t>
            </w:r>
          </w:p>
        </w:tc>
        <w:tc>
          <w:tcPr>
            <w:tcW w:w="1170" w:type="dxa"/>
            <w:vAlign w:val="center"/>
          </w:tcPr>
          <w:p>
            <w:pPr>
              <w:adjustRightInd/>
              <w:spacing w:line="360" w:lineRule="auto"/>
              <w:ind w:left="69" w:leftChars="33" w:right="80" w:rightChars="38"/>
              <w:jc w:val="center"/>
              <w:rPr>
                <w:rFonts w:hint="eastAsia" w:ascii="仿宋" w:hAnsi="仿宋" w:eastAsia="仿宋" w:cs="仿宋"/>
                <w:sz w:val="24"/>
                <w:szCs w:val="24"/>
              </w:rPr>
            </w:pPr>
            <w:r>
              <w:rPr>
                <w:rFonts w:hint="eastAsia" w:ascii="仿宋" w:hAnsi="仿宋" w:eastAsia="仿宋" w:cs="仿宋"/>
                <w:sz w:val="24"/>
                <w:szCs w:val="24"/>
              </w:rPr>
              <w:t>项目负责人</w:t>
            </w:r>
          </w:p>
        </w:tc>
        <w:tc>
          <w:tcPr>
            <w:tcW w:w="6970" w:type="dxa"/>
            <w:vAlign w:val="center"/>
          </w:tcPr>
          <w:p>
            <w:pPr>
              <w:adjustRightInd/>
              <w:spacing w:line="360" w:lineRule="auto"/>
              <w:ind w:left="69" w:leftChars="33" w:right="80" w:rightChars="38"/>
              <w:jc w:val="left"/>
              <w:rPr>
                <w:rFonts w:hint="eastAsia" w:ascii="仿宋" w:hAnsi="仿宋" w:eastAsia="仿宋" w:cs="仿宋"/>
                <w:sz w:val="24"/>
                <w:szCs w:val="24"/>
              </w:rPr>
            </w:pPr>
            <w:r>
              <w:rPr>
                <w:rFonts w:hint="eastAsia" w:ascii="仿宋" w:hAnsi="仿宋" w:eastAsia="仿宋" w:cs="仿宋"/>
                <w:sz w:val="24"/>
                <w:szCs w:val="24"/>
              </w:rPr>
              <w:t>1、本项目技术负责人具有（通信或网络或信息化）职称证书，高级工程师职称证书得2分，中级证书得1分，低于中级不得分（需提供职称证书扫描件及本单位社保缴纳证明或劳动合同，否则不予认可。）</w:t>
            </w:r>
          </w:p>
          <w:p>
            <w:pPr>
              <w:adjustRightInd/>
              <w:spacing w:line="360" w:lineRule="auto"/>
              <w:ind w:left="69" w:leftChars="33" w:right="80" w:rightChars="38"/>
              <w:jc w:val="left"/>
              <w:rPr>
                <w:rFonts w:hint="eastAsia" w:ascii="仿宋" w:hAnsi="仿宋" w:eastAsia="仿宋" w:cs="仿宋"/>
                <w:sz w:val="24"/>
                <w:szCs w:val="24"/>
              </w:rPr>
            </w:pPr>
            <w:r>
              <w:rPr>
                <w:rFonts w:hint="eastAsia" w:ascii="仿宋" w:hAnsi="仿宋" w:eastAsia="仿宋" w:cs="仿宋"/>
                <w:sz w:val="24"/>
                <w:szCs w:val="24"/>
              </w:rPr>
              <w:t>2、拟投入的项目负责人近三年的相关业绩提供一份加1分，最高得3分；（提供中标（成交）通知书或者合同扫描件，体现项目负责人相关信息，否则不得分。）</w:t>
            </w:r>
          </w:p>
        </w:tc>
        <w:tc>
          <w:tcPr>
            <w:tcW w:w="519" w:type="dxa"/>
            <w:vAlign w:val="center"/>
          </w:tcPr>
          <w:p>
            <w:pPr>
              <w:adjustRightInd/>
              <w:snapToGrid w:val="0"/>
              <w:spacing w:line="360" w:lineRule="auto"/>
              <w:ind w:right="80" w:rightChars="38"/>
              <w:jc w:val="center"/>
              <w:rPr>
                <w:rFonts w:hint="eastAsia" w:ascii="仿宋" w:hAnsi="仿宋" w:eastAsia="仿宋" w:cs="仿宋"/>
                <w:sz w:val="24"/>
                <w:szCs w:val="24"/>
              </w:rPr>
            </w:pPr>
            <w:r>
              <w:rPr>
                <w:rFonts w:hint="eastAsia" w:ascii="仿宋" w:hAnsi="仿宋" w:eastAsia="仿宋" w:cs="仿宋"/>
                <w:sz w:val="24"/>
                <w:szCs w:val="24"/>
              </w:rPr>
              <w:t>5</w:t>
            </w:r>
          </w:p>
        </w:tc>
      </w:tr>
    </w:tbl>
    <w:p>
      <w:pPr>
        <w:snapToGrid w:val="0"/>
        <w:spacing w:line="360" w:lineRule="auto"/>
        <w:rPr>
          <w:rFonts w:ascii="仿宋" w:hAnsi="仿宋" w:eastAsia="仿宋" w:cs="仿宋_GB2312"/>
          <w:b/>
          <w:sz w:val="24"/>
        </w:rPr>
      </w:pPr>
      <w:r>
        <w:rPr>
          <w:rFonts w:hint="eastAsia" w:ascii="仿宋_GB2312" w:hAnsi="仿宋" w:eastAsia="仿宋_GB2312" w:cs="仿宋_GB2312"/>
          <w:b/>
          <w:sz w:val="32"/>
        </w:rPr>
        <w:br w:type="page"/>
      </w:r>
    </w:p>
    <w:p>
      <w:pPr>
        <w:pStyle w:val="6"/>
        <w:snapToGrid w:val="0"/>
        <w:spacing w:before="120" w:beforeLines="50" w:after="120" w:afterLines="50" w:line="360" w:lineRule="auto"/>
        <w:rPr>
          <w:rFonts w:ascii="仿宋" w:hAnsi="仿宋" w:eastAsia="仿宋" w:cs="仿宋"/>
          <w:sz w:val="24"/>
          <w:szCs w:val="24"/>
        </w:rPr>
      </w:pPr>
      <w:r>
        <w:rPr>
          <w:rFonts w:hint="eastAsia" w:ascii="仿宋" w:hAnsi="仿宋" w:eastAsia="仿宋" w:cs="仿宋"/>
          <w:sz w:val="24"/>
          <w:szCs w:val="24"/>
        </w:rPr>
        <w:t>一、评标方法</w:t>
      </w:r>
      <w:bookmarkEnd w:id="23"/>
      <w:bookmarkEnd w:id="24"/>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1.</w:t>
      </w:r>
      <w:r>
        <w:rPr>
          <w:rFonts w:hint="eastAsia" w:ascii="仿宋_GB2312" w:hAnsi="仿宋" w:eastAsia="仿宋_GB2312" w:cs="Arial"/>
          <w:b/>
          <w:kern w:val="0"/>
          <w:sz w:val="24"/>
        </w:rPr>
        <w:t>本项目采用综合评分法。</w:t>
      </w:r>
      <w:r>
        <w:rPr>
          <w:rFonts w:hint="eastAsia" w:ascii="仿宋_GB2312" w:hAnsi="仿宋" w:eastAsia="仿宋_GB2312" w:cs="Arial"/>
          <w:kern w:val="0"/>
          <w:sz w:val="24"/>
        </w:rPr>
        <w:t>综合评分法，是指投标文件满足招标文件全部实质性要求，且按照评审因素的量化指标评审得分最高的投标人为中标候选人的评标方法。</w:t>
      </w:r>
    </w:p>
    <w:p>
      <w:pPr>
        <w:pStyle w:val="6"/>
        <w:snapToGrid w:val="0"/>
        <w:spacing w:before="120" w:beforeLines="50" w:after="120" w:afterLines="50" w:line="360" w:lineRule="auto"/>
        <w:rPr>
          <w:rFonts w:ascii="仿宋" w:hAnsi="仿宋" w:eastAsia="仿宋" w:cs="仿宋"/>
          <w:sz w:val="24"/>
          <w:szCs w:val="24"/>
        </w:rPr>
      </w:pPr>
      <w:bookmarkStart w:id="33" w:name="_Toc5618"/>
      <w:bookmarkStart w:id="34" w:name="_Toc10819"/>
      <w:r>
        <w:rPr>
          <w:rFonts w:hint="eastAsia" w:ascii="仿宋" w:hAnsi="仿宋" w:eastAsia="仿宋" w:cs="仿宋"/>
          <w:sz w:val="24"/>
          <w:szCs w:val="24"/>
        </w:rPr>
        <w:t>二、评标标准</w:t>
      </w:r>
      <w:bookmarkEnd w:id="33"/>
      <w:bookmarkEnd w:id="34"/>
    </w:p>
    <w:p>
      <w:pPr>
        <w:spacing w:line="360" w:lineRule="auto"/>
        <w:ind w:firstLine="472" w:firstLineChars="196"/>
        <w:rPr>
          <w:rFonts w:ascii="仿宋_GB2312" w:hAnsi="仿宋_GB2312" w:eastAsia="仿宋_GB2312" w:cs="仿宋_GB2312"/>
          <w:b/>
          <w:sz w:val="24"/>
        </w:rPr>
      </w:pPr>
      <w:r>
        <w:rPr>
          <w:rFonts w:ascii="仿宋_GB2312" w:hAnsi="仿宋_GB2312" w:eastAsia="仿宋_GB2312" w:cs="仿宋_GB2312"/>
          <w:b/>
          <w:sz w:val="24"/>
        </w:rPr>
        <w:t>2.</w:t>
      </w:r>
      <w:r>
        <w:t xml:space="preserve"> </w:t>
      </w:r>
      <w:r>
        <w:rPr>
          <w:rFonts w:hint="eastAsia" w:ascii="仿宋_GB2312" w:hAnsi="仿宋_GB2312" w:eastAsia="仿宋_GB2312" w:cs="仿宋_GB2312"/>
          <w:b/>
          <w:sz w:val="24"/>
        </w:rPr>
        <w:t>评标标准：</w:t>
      </w:r>
      <w:r>
        <w:rPr>
          <w:rFonts w:hint="eastAsia" w:ascii="仿宋_GB2312" w:hAnsi="仿宋" w:eastAsia="仿宋_GB2312" w:cs="Arial"/>
          <w:kern w:val="0"/>
          <w:sz w:val="24"/>
        </w:rPr>
        <w:t>见评标办法前附表。</w:t>
      </w:r>
    </w:p>
    <w:p>
      <w:pPr>
        <w:pStyle w:val="6"/>
        <w:snapToGrid w:val="0"/>
        <w:spacing w:before="120" w:beforeLines="50" w:after="120" w:afterLines="50" w:line="360" w:lineRule="auto"/>
        <w:rPr>
          <w:rFonts w:ascii="仿宋" w:hAnsi="仿宋" w:eastAsia="仿宋" w:cs="仿宋"/>
          <w:sz w:val="24"/>
          <w:szCs w:val="24"/>
        </w:rPr>
      </w:pPr>
      <w:bookmarkStart w:id="35" w:name="_Toc2541"/>
      <w:bookmarkStart w:id="36" w:name="_Toc7191"/>
      <w:r>
        <w:rPr>
          <w:rFonts w:hint="eastAsia" w:ascii="仿宋" w:hAnsi="仿宋" w:eastAsia="仿宋" w:cs="仿宋"/>
          <w:sz w:val="24"/>
          <w:szCs w:val="24"/>
        </w:rPr>
        <w:t>三、评标程序</w:t>
      </w:r>
      <w:bookmarkEnd w:id="35"/>
      <w:bookmarkEnd w:id="36"/>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3.1符合性审查。</w:t>
      </w:r>
      <w:r>
        <w:rPr>
          <w:rFonts w:ascii="仿宋_GB2312" w:hAnsi="仿宋" w:eastAsia="仿宋_GB2312" w:cs="Arial"/>
          <w:kern w:val="0"/>
          <w:sz w:val="24"/>
        </w:rPr>
        <w:t>评标委员会应当对符合资格的投标人的投标文件进行符合性审查，以确定其是否满足招标文件的实质性要求。</w:t>
      </w:r>
      <w:r>
        <w:rPr>
          <w:rFonts w:hint="eastAsia" w:ascii="仿宋_GB2312" w:hAnsi="仿宋" w:eastAsia="仿宋_GB2312" w:cs="Arial"/>
          <w:kern w:val="0"/>
          <w:sz w:val="24"/>
        </w:rPr>
        <w:t>不</w:t>
      </w:r>
      <w:r>
        <w:rPr>
          <w:rFonts w:ascii="仿宋_GB2312" w:hAnsi="仿宋" w:eastAsia="仿宋_GB2312" w:cs="Arial"/>
          <w:kern w:val="0"/>
          <w:sz w:val="24"/>
        </w:rPr>
        <w:t>满足招标文件的实质性要求</w:t>
      </w:r>
      <w:r>
        <w:rPr>
          <w:rFonts w:hint="eastAsia" w:ascii="仿宋_GB2312" w:hAnsi="仿宋" w:eastAsia="仿宋_GB2312" w:cs="Arial"/>
          <w:kern w:val="0"/>
          <w:sz w:val="24"/>
        </w:rPr>
        <w:t>的，投标无效。</w:t>
      </w:r>
    </w:p>
    <w:p>
      <w:pPr>
        <w:pStyle w:val="33"/>
        <w:spacing w:before="0"/>
        <w:ind w:firstLine="420" w:firstLineChars="0"/>
        <w:jc w:val="center"/>
        <w:rPr>
          <w:rFonts w:ascii="仿宋_GB2312" w:hAnsi="仿宋" w:eastAsia="仿宋_GB2312" w:cs="Arial"/>
          <w:b/>
          <w:bCs/>
          <w:kern w:val="0"/>
          <w:szCs w:val="24"/>
        </w:rPr>
      </w:pPr>
      <w:r>
        <w:rPr>
          <w:rFonts w:hint="eastAsia" w:ascii="仿宋_GB2312" w:hAnsi="仿宋" w:eastAsia="仿宋_GB2312" w:cs="Arial"/>
          <w:b/>
          <w:bCs/>
          <w:kern w:val="0"/>
          <w:szCs w:val="24"/>
        </w:rPr>
        <w:t>符合性审查表</w:t>
      </w:r>
    </w:p>
    <w:tbl>
      <w:tblPr>
        <w:tblStyle w:val="23"/>
        <w:tblW w:w="4998" w:type="pct"/>
        <w:jc w:val="center"/>
        <w:tblLayout w:type="autofit"/>
        <w:tblCellMar>
          <w:top w:w="0" w:type="dxa"/>
          <w:left w:w="108" w:type="dxa"/>
          <w:bottom w:w="0" w:type="dxa"/>
          <w:right w:w="108" w:type="dxa"/>
        </w:tblCellMar>
      </w:tblPr>
      <w:tblGrid>
        <w:gridCol w:w="804"/>
        <w:gridCol w:w="1877"/>
        <w:gridCol w:w="6601"/>
      </w:tblGrid>
      <w:tr>
        <w:tblPrEx>
          <w:tblCellMar>
            <w:top w:w="0" w:type="dxa"/>
            <w:left w:w="108" w:type="dxa"/>
            <w:bottom w:w="0" w:type="dxa"/>
            <w:right w:w="108" w:type="dxa"/>
          </w:tblCellMar>
        </w:tblPrEx>
        <w:trPr>
          <w:trHeight w:val="600" w:hRule="atLeast"/>
          <w:jc w:val="center"/>
        </w:trPr>
        <w:tc>
          <w:tcPr>
            <w:tcW w:w="4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序号</w:t>
            </w:r>
          </w:p>
        </w:tc>
        <w:tc>
          <w:tcPr>
            <w:tcW w:w="101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审查事项</w:t>
            </w:r>
          </w:p>
        </w:tc>
        <w:tc>
          <w:tcPr>
            <w:tcW w:w="3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审查内容</w:t>
            </w:r>
          </w:p>
        </w:tc>
      </w:tr>
      <w:tr>
        <w:tblPrEx>
          <w:tblCellMar>
            <w:top w:w="0" w:type="dxa"/>
            <w:left w:w="108" w:type="dxa"/>
            <w:bottom w:w="0" w:type="dxa"/>
            <w:right w:w="108" w:type="dxa"/>
          </w:tblCellMar>
        </w:tblPrEx>
        <w:trPr>
          <w:trHeight w:val="600" w:hRule="atLeast"/>
          <w:jc w:val="center"/>
        </w:trPr>
        <w:tc>
          <w:tcPr>
            <w:tcW w:w="4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1</w:t>
            </w:r>
          </w:p>
        </w:tc>
        <w:tc>
          <w:tcPr>
            <w:tcW w:w="101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投标人名称</w:t>
            </w:r>
          </w:p>
        </w:tc>
        <w:tc>
          <w:tcPr>
            <w:tcW w:w="3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left"/>
              <w:rPr>
                <w:rFonts w:hint="eastAsia" w:ascii="仿宋" w:hAnsi="仿宋" w:eastAsia="仿宋" w:cs="仿宋"/>
                <w:color w:val="000000"/>
                <w:sz w:val="24"/>
              </w:rPr>
            </w:pPr>
            <w:r>
              <w:rPr>
                <w:rFonts w:hint="eastAsia" w:ascii="仿宋" w:hAnsi="仿宋" w:eastAsia="仿宋" w:cs="仿宋"/>
                <w:color w:val="000000"/>
                <w:sz w:val="24"/>
              </w:rPr>
              <w:t>投标人名称与营业执照、税务登记证、资质证书等一致</w:t>
            </w:r>
          </w:p>
        </w:tc>
      </w:tr>
      <w:tr>
        <w:tblPrEx>
          <w:tblCellMar>
            <w:top w:w="0" w:type="dxa"/>
            <w:left w:w="108" w:type="dxa"/>
            <w:bottom w:w="0" w:type="dxa"/>
            <w:right w:w="108" w:type="dxa"/>
          </w:tblCellMar>
        </w:tblPrEx>
        <w:trPr>
          <w:trHeight w:val="600" w:hRule="atLeast"/>
          <w:jc w:val="center"/>
        </w:trPr>
        <w:tc>
          <w:tcPr>
            <w:tcW w:w="4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2</w:t>
            </w:r>
          </w:p>
        </w:tc>
        <w:tc>
          <w:tcPr>
            <w:tcW w:w="101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投标保证金</w:t>
            </w:r>
          </w:p>
        </w:tc>
        <w:tc>
          <w:tcPr>
            <w:tcW w:w="3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left"/>
              <w:rPr>
                <w:rFonts w:hint="eastAsia" w:ascii="仿宋" w:hAnsi="仿宋" w:eastAsia="仿宋" w:cs="仿宋"/>
                <w:color w:val="000000"/>
                <w:sz w:val="24"/>
              </w:rPr>
            </w:pPr>
            <w:r>
              <w:rPr>
                <w:rFonts w:hint="eastAsia" w:ascii="仿宋" w:hAnsi="仿宋" w:eastAsia="仿宋" w:cs="仿宋"/>
                <w:color w:val="000000"/>
                <w:sz w:val="24"/>
              </w:rPr>
              <w:t>保证金按招标文件要求递交</w:t>
            </w:r>
          </w:p>
        </w:tc>
      </w:tr>
      <w:tr>
        <w:tblPrEx>
          <w:tblCellMar>
            <w:top w:w="0" w:type="dxa"/>
            <w:left w:w="108" w:type="dxa"/>
            <w:bottom w:w="0" w:type="dxa"/>
            <w:right w:w="108" w:type="dxa"/>
          </w:tblCellMar>
        </w:tblPrEx>
        <w:trPr>
          <w:trHeight w:val="600" w:hRule="atLeast"/>
          <w:jc w:val="center"/>
        </w:trPr>
        <w:tc>
          <w:tcPr>
            <w:tcW w:w="4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3</w:t>
            </w:r>
          </w:p>
        </w:tc>
        <w:tc>
          <w:tcPr>
            <w:tcW w:w="101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授权委托书</w:t>
            </w:r>
          </w:p>
        </w:tc>
        <w:tc>
          <w:tcPr>
            <w:tcW w:w="3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left"/>
              <w:rPr>
                <w:rFonts w:hint="eastAsia" w:ascii="仿宋" w:hAnsi="仿宋" w:eastAsia="仿宋" w:cs="仿宋"/>
                <w:color w:val="000000"/>
                <w:sz w:val="24"/>
              </w:rPr>
            </w:pPr>
            <w:r>
              <w:rPr>
                <w:rFonts w:hint="eastAsia" w:ascii="仿宋" w:hAnsi="仿宋" w:eastAsia="仿宋" w:cs="仿宋"/>
                <w:color w:val="000000"/>
                <w:sz w:val="24"/>
              </w:rPr>
              <w:t>按要求提供法定代表人身份证明或法定代表人授权委托书；</w:t>
            </w:r>
          </w:p>
        </w:tc>
      </w:tr>
      <w:tr>
        <w:tblPrEx>
          <w:tblCellMar>
            <w:top w:w="0" w:type="dxa"/>
            <w:left w:w="108" w:type="dxa"/>
            <w:bottom w:w="0" w:type="dxa"/>
            <w:right w:w="108" w:type="dxa"/>
          </w:tblCellMar>
        </w:tblPrEx>
        <w:trPr>
          <w:trHeight w:val="600" w:hRule="atLeast"/>
          <w:jc w:val="center"/>
        </w:trPr>
        <w:tc>
          <w:tcPr>
            <w:tcW w:w="4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4</w:t>
            </w:r>
          </w:p>
        </w:tc>
        <w:tc>
          <w:tcPr>
            <w:tcW w:w="101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hint="eastAsia" w:ascii="仿宋" w:hAnsi="仿宋" w:eastAsia="仿宋" w:cs="仿宋"/>
                <w:color w:val="000000"/>
                <w:sz w:val="24"/>
                <w:lang w:eastAsia="zh-CN"/>
              </w:rPr>
            </w:pPr>
            <w:r>
              <w:rPr>
                <w:rFonts w:hint="eastAsia" w:ascii="仿宋" w:hAnsi="仿宋" w:eastAsia="仿宋" w:cs="仿宋"/>
                <w:color w:val="000000"/>
                <w:sz w:val="24"/>
              </w:rPr>
              <w:t>投标文件</w:t>
            </w:r>
            <w:r>
              <w:rPr>
                <w:rFonts w:hint="eastAsia" w:ascii="仿宋" w:hAnsi="仿宋" w:eastAsia="仿宋" w:cs="仿宋"/>
                <w:color w:val="000000"/>
                <w:sz w:val="24"/>
                <w:lang w:eastAsia="zh-CN"/>
              </w:rPr>
              <w:t>盖章</w:t>
            </w:r>
          </w:p>
        </w:tc>
        <w:tc>
          <w:tcPr>
            <w:tcW w:w="3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left"/>
              <w:rPr>
                <w:rFonts w:hint="eastAsia" w:ascii="仿宋" w:hAnsi="仿宋" w:eastAsia="仿宋" w:cs="仿宋"/>
                <w:color w:val="000000"/>
                <w:sz w:val="24"/>
              </w:rPr>
            </w:pPr>
            <w:r>
              <w:rPr>
                <w:rFonts w:hint="eastAsia" w:ascii="仿宋" w:hAnsi="仿宋" w:eastAsia="仿宋" w:cs="仿宋"/>
                <w:color w:val="000000"/>
                <w:sz w:val="24"/>
              </w:rPr>
              <w:t>投标文件按要求签字</w:t>
            </w:r>
            <w:r>
              <w:rPr>
                <w:rFonts w:hint="eastAsia" w:ascii="仿宋" w:hAnsi="仿宋" w:eastAsia="仿宋" w:cs="仿宋"/>
                <w:color w:val="000000"/>
                <w:sz w:val="24"/>
                <w:lang w:eastAsia="zh-CN"/>
              </w:rPr>
              <w:t>、</w:t>
            </w:r>
            <w:r>
              <w:rPr>
                <w:rFonts w:hint="eastAsia" w:ascii="仿宋" w:hAnsi="仿宋" w:eastAsia="仿宋" w:cs="仿宋"/>
                <w:color w:val="000000"/>
                <w:sz w:val="24"/>
              </w:rPr>
              <w:t>盖章</w:t>
            </w:r>
            <w:r>
              <w:rPr>
                <w:rFonts w:hint="eastAsia" w:ascii="仿宋" w:hAnsi="仿宋" w:eastAsia="仿宋" w:cs="仿宋"/>
                <w:color w:val="000000"/>
                <w:sz w:val="24"/>
                <w:lang w:eastAsia="zh-CN"/>
              </w:rPr>
              <w:t>，</w:t>
            </w:r>
            <w:r>
              <w:rPr>
                <w:rFonts w:hint="eastAsia" w:ascii="仿宋" w:hAnsi="仿宋" w:eastAsia="仿宋" w:cs="仿宋"/>
                <w:color w:val="000000"/>
                <w:sz w:val="24"/>
              </w:rPr>
              <w:t>且投标有效期满足招标文件要求；</w:t>
            </w:r>
          </w:p>
        </w:tc>
      </w:tr>
      <w:tr>
        <w:tblPrEx>
          <w:tblCellMar>
            <w:top w:w="0" w:type="dxa"/>
            <w:left w:w="108" w:type="dxa"/>
            <w:bottom w:w="0" w:type="dxa"/>
            <w:right w:w="108" w:type="dxa"/>
          </w:tblCellMar>
        </w:tblPrEx>
        <w:trPr>
          <w:trHeight w:val="600" w:hRule="atLeast"/>
          <w:jc w:val="center"/>
        </w:trPr>
        <w:tc>
          <w:tcPr>
            <w:tcW w:w="433"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5</w:t>
            </w:r>
          </w:p>
        </w:tc>
        <w:tc>
          <w:tcPr>
            <w:tcW w:w="1011"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有效报价</w:t>
            </w:r>
          </w:p>
        </w:tc>
        <w:tc>
          <w:tcPr>
            <w:tcW w:w="3555"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hint="eastAsia" w:ascii="仿宋" w:hAnsi="仿宋" w:eastAsia="仿宋" w:cs="仿宋"/>
                <w:color w:val="000000"/>
                <w:sz w:val="24"/>
              </w:rPr>
            </w:pPr>
            <w:r>
              <w:rPr>
                <w:rFonts w:hint="eastAsia" w:ascii="仿宋" w:hAnsi="仿宋" w:eastAsia="仿宋" w:cs="仿宋"/>
                <w:color w:val="000000"/>
                <w:sz w:val="24"/>
              </w:rPr>
              <w:t>按照招标文件要求进行有效报价，不存在高于最高限价或低于成本价，不存在恶意报价损害采购人利益的行为；</w:t>
            </w:r>
          </w:p>
        </w:tc>
      </w:tr>
      <w:tr>
        <w:tblPrEx>
          <w:tblCellMar>
            <w:top w:w="0" w:type="dxa"/>
            <w:left w:w="108" w:type="dxa"/>
            <w:bottom w:w="0" w:type="dxa"/>
            <w:right w:w="108" w:type="dxa"/>
          </w:tblCellMar>
        </w:tblPrEx>
        <w:trPr>
          <w:trHeight w:val="600" w:hRule="atLeast"/>
          <w:jc w:val="center"/>
        </w:trPr>
        <w:tc>
          <w:tcPr>
            <w:tcW w:w="4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6</w:t>
            </w:r>
          </w:p>
        </w:tc>
        <w:tc>
          <w:tcPr>
            <w:tcW w:w="101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hint="eastAsia" w:ascii="仿宋" w:hAnsi="仿宋" w:eastAsia="仿宋" w:cs="仿宋"/>
                <w:color w:val="000000"/>
                <w:sz w:val="24"/>
              </w:rPr>
            </w:pPr>
            <w:r>
              <w:rPr>
                <w:rFonts w:hint="eastAsia" w:ascii="仿宋" w:hAnsi="仿宋" w:eastAsia="仿宋" w:cs="仿宋"/>
                <w:color w:val="000000"/>
                <w:sz w:val="24"/>
              </w:rPr>
              <w:t>其他</w:t>
            </w:r>
          </w:p>
        </w:tc>
        <w:tc>
          <w:tcPr>
            <w:tcW w:w="35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left"/>
              <w:rPr>
                <w:rFonts w:hint="eastAsia" w:ascii="仿宋" w:hAnsi="仿宋" w:eastAsia="仿宋" w:cs="仿宋"/>
                <w:color w:val="000000"/>
                <w:sz w:val="24"/>
              </w:rPr>
            </w:pPr>
            <w:r>
              <w:rPr>
                <w:rFonts w:hint="eastAsia" w:ascii="仿宋" w:hAnsi="仿宋" w:eastAsia="仿宋" w:cs="仿宋"/>
                <w:color w:val="000000"/>
                <w:sz w:val="24"/>
              </w:rPr>
              <w:t>1.不存在串通投标、弄虚作假、行贿等违法行为；</w:t>
            </w:r>
          </w:p>
          <w:p>
            <w:pPr>
              <w:widowControl/>
              <w:spacing w:line="360" w:lineRule="auto"/>
              <w:jc w:val="left"/>
              <w:rPr>
                <w:rFonts w:hint="eastAsia" w:ascii="仿宋" w:hAnsi="仿宋" w:eastAsia="仿宋" w:cs="仿宋"/>
                <w:color w:val="000000"/>
                <w:sz w:val="24"/>
              </w:rPr>
            </w:pPr>
            <w:r>
              <w:rPr>
                <w:rFonts w:hint="eastAsia" w:ascii="仿宋" w:hAnsi="仿宋" w:eastAsia="仿宋" w:cs="仿宋"/>
                <w:color w:val="000000"/>
                <w:sz w:val="24"/>
              </w:rPr>
              <w:t>2.符合国家及招标文件规定的其他要求；</w:t>
            </w:r>
          </w:p>
          <w:p>
            <w:pPr>
              <w:widowControl/>
              <w:spacing w:line="360" w:lineRule="auto"/>
              <w:jc w:val="left"/>
              <w:rPr>
                <w:rFonts w:hint="eastAsia" w:ascii="仿宋" w:hAnsi="仿宋" w:eastAsia="仿宋" w:cs="仿宋"/>
                <w:color w:val="000000"/>
                <w:sz w:val="24"/>
              </w:rPr>
            </w:pPr>
            <w:r>
              <w:rPr>
                <w:rFonts w:hint="eastAsia" w:ascii="仿宋" w:hAnsi="仿宋" w:eastAsia="仿宋" w:cs="仿宋"/>
                <w:color w:val="000000"/>
                <w:sz w:val="24"/>
              </w:rPr>
              <w:t>3.不存在单位负责人为同一人或者存在直接控股、管理关系的不同投标人；</w:t>
            </w:r>
          </w:p>
          <w:p>
            <w:pPr>
              <w:widowControl/>
              <w:spacing w:line="360" w:lineRule="auto"/>
              <w:jc w:val="left"/>
              <w:rPr>
                <w:rFonts w:hint="eastAsia" w:ascii="仿宋" w:hAnsi="仿宋" w:eastAsia="仿宋" w:cs="仿宋"/>
                <w:color w:val="000000"/>
                <w:sz w:val="24"/>
              </w:rPr>
            </w:pPr>
            <w:r>
              <w:rPr>
                <w:rFonts w:hint="eastAsia" w:ascii="仿宋" w:hAnsi="仿宋" w:eastAsia="仿宋" w:cs="仿宋"/>
                <w:color w:val="000000"/>
                <w:sz w:val="24"/>
              </w:rPr>
              <w:t>4.未出现采购人不能接受的附加条件。</w:t>
            </w:r>
          </w:p>
        </w:tc>
      </w:tr>
    </w:tbl>
    <w:p>
      <w:pPr>
        <w:spacing w:line="360" w:lineRule="auto"/>
        <w:ind w:firstLine="472" w:firstLineChars="196"/>
        <w:rPr>
          <w:rFonts w:ascii="仿宋_GB2312" w:hAnsi="仿宋" w:eastAsia="仿宋_GB2312" w:cs="Arial"/>
          <w:b/>
          <w:kern w:val="0"/>
          <w:sz w:val="24"/>
        </w:rPr>
      </w:pP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 xml:space="preserve">3.2 </w:t>
      </w:r>
      <w:r>
        <w:rPr>
          <w:rFonts w:hint="eastAsia" w:ascii="仿宋_GB2312" w:hAnsi="仿宋" w:eastAsia="仿宋_GB2312" w:cs="Arial"/>
          <w:b/>
          <w:kern w:val="0"/>
          <w:sz w:val="24"/>
        </w:rPr>
        <w:t>比较与评价。</w:t>
      </w:r>
      <w:r>
        <w:rPr>
          <w:rFonts w:ascii="仿宋_GB2312" w:hAnsi="仿宋" w:eastAsia="仿宋_GB2312" w:cs="Arial"/>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3.3汇总商务技术得分。</w:t>
      </w:r>
      <w:r>
        <w:rPr>
          <w:rFonts w:hint="eastAsia" w:ascii="仿宋_GB2312" w:hAnsi="仿宋" w:eastAsia="仿宋_GB2312" w:cs="Arial"/>
          <w:kern w:val="0"/>
          <w:sz w:val="24"/>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kern w:val="0"/>
          <w:sz w:val="24"/>
        </w:rPr>
      </w:pPr>
      <w:r>
        <w:rPr>
          <w:rFonts w:ascii="仿宋_GB2312" w:hAnsi="仿宋" w:eastAsia="仿宋_GB2312" w:cs="Arial"/>
          <w:b/>
          <w:kern w:val="0"/>
          <w:sz w:val="24"/>
        </w:rPr>
        <w:t>3.4报价评审。</w:t>
      </w:r>
    </w:p>
    <w:p>
      <w:pPr>
        <w:pStyle w:val="33"/>
        <w:spacing w:before="0"/>
        <w:ind w:firstLine="508" w:firstLineChars="212"/>
        <w:rPr>
          <w:rFonts w:ascii="仿宋_GB2312" w:hAnsi="仿宋" w:eastAsia="仿宋_GB2312" w:cs="Arial"/>
          <w:kern w:val="0"/>
        </w:rPr>
      </w:pPr>
      <w:r>
        <w:rPr>
          <w:rFonts w:ascii="仿宋_GB2312" w:hAnsi="仿宋" w:eastAsia="仿宋_GB2312" w:cs="Arial"/>
          <w:kern w:val="0"/>
        </w:rPr>
        <w:t>3.4.1投标文件报价出现前后不一致的，按照下列规定修正：</w:t>
      </w:r>
    </w:p>
    <w:p>
      <w:pPr>
        <w:pStyle w:val="33"/>
        <w:spacing w:before="0"/>
        <w:ind w:firstLine="480"/>
        <w:rPr>
          <w:rFonts w:ascii="仿宋" w:hAnsi="仿宋" w:eastAsia="仿宋" w:cs="仿宋"/>
          <w:kern w:val="0"/>
          <w:szCs w:val="24"/>
        </w:rPr>
      </w:pPr>
      <w:r>
        <w:rPr>
          <w:rFonts w:ascii="仿宋" w:hAnsi="仿宋" w:eastAsia="仿宋" w:cs="仿宋"/>
          <w:kern w:val="0"/>
          <w:szCs w:val="24"/>
        </w:rPr>
        <w:t>3.4.1.1投标文件中开标一览表(报价表)内容与投标文件中相应内容不一致的，以开标一览表(报价表)为准;</w:t>
      </w:r>
    </w:p>
    <w:p>
      <w:pPr>
        <w:pStyle w:val="33"/>
        <w:spacing w:before="0"/>
        <w:ind w:firstLine="480"/>
        <w:rPr>
          <w:rFonts w:ascii="仿宋" w:hAnsi="仿宋" w:eastAsia="仿宋" w:cs="仿宋"/>
          <w:kern w:val="0"/>
          <w:szCs w:val="24"/>
        </w:rPr>
      </w:pPr>
      <w:r>
        <w:rPr>
          <w:rFonts w:ascii="仿宋" w:hAnsi="仿宋" w:eastAsia="仿宋" w:cs="仿宋"/>
          <w:kern w:val="0"/>
          <w:szCs w:val="24"/>
        </w:rPr>
        <w:t>3.4.1.2大写金额和小写金额不一致的，以大写金额为准;</w:t>
      </w:r>
    </w:p>
    <w:p>
      <w:pPr>
        <w:pStyle w:val="33"/>
        <w:spacing w:before="0"/>
        <w:ind w:firstLine="480"/>
        <w:rPr>
          <w:rFonts w:ascii="仿宋" w:hAnsi="仿宋" w:eastAsia="仿宋" w:cs="仿宋"/>
          <w:kern w:val="0"/>
          <w:szCs w:val="24"/>
        </w:rPr>
      </w:pPr>
      <w:r>
        <w:rPr>
          <w:rFonts w:ascii="仿宋" w:hAnsi="仿宋" w:eastAsia="仿宋" w:cs="仿宋"/>
          <w:kern w:val="0"/>
          <w:szCs w:val="24"/>
        </w:rPr>
        <w:t>3.4.1.3单价金额小数点或者百分比有明显错位的，以开标一览表的总价为准，并修改单价;</w:t>
      </w:r>
    </w:p>
    <w:p>
      <w:pPr>
        <w:pStyle w:val="33"/>
        <w:spacing w:before="0"/>
        <w:ind w:firstLine="480"/>
        <w:rPr>
          <w:rFonts w:ascii="仿宋" w:hAnsi="仿宋" w:eastAsia="仿宋" w:cs="仿宋"/>
          <w:kern w:val="0"/>
          <w:szCs w:val="24"/>
        </w:rPr>
      </w:pPr>
      <w:r>
        <w:rPr>
          <w:rFonts w:ascii="仿宋" w:hAnsi="仿宋" w:eastAsia="仿宋" w:cs="仿宋"/>
          <w:kern w:val="0"/>
          <w:szCs w:val="24"/>
        </w:rPr>
        <w:t>3.4.1.4总价金额与按单价汇总金额不一致的，以单价金额计算结果为准。</w:t>
      </w:r>
    </w:p>
    <w:p>
      <w:pPr>
        <w:pStyle w:val="33"/>
        <w:spacing w:before="0"/>
        <w:ind w:firstLine="480"/>
        <w:rPr>
          <w:rFonts w:ascii="仿宋" w:hAnsi="仿宋" w:eastAsia="仿宋" w:cs="仿宋"/>
          <w:kern w:val="0"/>
          <w:szCs w:val="24"/>
        </w:rPr>
      </w:pPr>
      <w:r>
        <w:rPr>
          <w:rFonts w:ascii="仿宋" w:hAnsi="仿宋" w:eastAsia="仿宋" w:cs="仿宋"/>
          <w:kern w:val="0"/>
          <w:szCs w:val="24"/>
        </w:rPr>
        <w:t>3.4.1.5同时出现两种以上不一致的，按照3.4.1</w:t>
      </w:r>
      <w:r>
        <w:rPr>
          <w:rFonts w:hint="eastAsia" w:ascii="仿宋" w:hAnsi="仿宋" w:eastAsia="仿宋" w:cs="仿宋"/>
          <w:kern w:val="0"/>
          <w:szCs w:val="24"/>
        </w:rPr>
        <w:t>规定的顺序修正。修正后的报价按照财政部第</w:t>
      </w:r>
      <w:r>
        <w:rPr>
          <w:rFonts w:ascii="仿宋" w:hAnsi="仿宋" w:eastAsia="仿宋" w:cs="仿宋"/>
          <w:kern w:val="0"/>
          <w:szCs w:val="24"/>
        </w:rPr>
        <w:t xml:space="preserve">87号令 </w:t>
      </w:r>
      <w:r>
        <w:rPr>
          <w:rFonts w:hint="eastAsia" w:ascii="仿宋" w:hAnsi="仿宋" w:eastAsia="仿宋" w:cs="仿宋"/>
          <w:kern w:val="0"/>
          <w:szCs w:val="24"/>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3.4.2</w:t>
      </w:r>
      <w:r>
        <w:rPr>
          <w:rFonts w:hint="eastAsia" w:ascii="仿宋" w:hAnsi="仿宋" w:eastAsia="仿宋" w:cs="仿宋"/>
          <w:kern w:val="0"/>
          <w:sz w:val="24"/>
        </w:rPr>
        <w:t>投标文件出现不是唯一的、有选择性投标报价的，投标无效。</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3.4.3</w:t>
      </w:r>
      <w:r>
        <w:rPr>
          <w:rFonts w:hint="eastAsia" w:ascii="仿宋" w:hAnsi="仿宋" w:eastAsia="仿宋" w:cs="仿宋"/>
          <w:kern w:val="0"/>
          <w:sz w:val="24"/>
        </w:rPr>
        <w:t>投标报价超过招标文件中规定的预算金额或者最高限价的，投标无效。</w:t>
      </w:r>
    </w:p>
    <w:p>
      <w:pPr>
        <w:pStyle w:val="33"/>
        <w:spacing w:before="0"/>
        <w:ind w:firstLine="480"/>
        <w:rPr>
          <w:rFonts w:ascii="仿宋" w:hAnsi="仿宋" w:eastAsia="仿宋" w:cs="仿宋"/>
          <w:kern w:val="0"/>
          <w:szCs w:val="24"/>
        </w:rPr>
      </w:pPr>
      <w:r>
        <w:rPr>
          <w:rFonts w:ascii="仿宋" w:hAnsi="仿宋" w:eastAsia="仿宋" w:cs="仿宋"/>
          <w:kern w:val="0"/>
          <w:szCs w:val="24"/>
        </w:rPr>
        <w:t>3.4.4</w:t>
      </w:r>
      <w:r>
        <w:rPr>
          <w:rFonts w:hint="eastAsia" w:ascii="仿宋" w:hAnsi="仿宋" w:eastAsia="仿宋" w:cs="仿宋"/>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kern w:val="0"/>
          <w:szCs w:val="24"/>
        </w:rPr>
        <w:t>;投标人不能证明其报价合理性的，评标委员会应当将其作为无效投标处理。</w:t>
      </w:r>
    </w:p>
    <w:p>
      <w:pPr>
        <w:pStyle w:val="33"/>
        <w:spacing w:before="0"/>
        <w:ind w:firstLine="480"/>
        <w:rPr>
          <w:rFonts w:ascii="仿宋" w:hAnsi="仿宋" w:eastAsia="仿宋" w:cs="仿宋"/>
          <w:kern w:val="0"/>
          <w:szCs w:val="24"/>
        </w:rPr>
      </w:pPr>
      <w:r>
        <w:rPr>
          <w:rFonts w:ascii="仿宋" w:hAnsi="仿宋" w:eastAsia="仿宋" w:cs="仿宋"/>
          <w:kern w:val="0"/>
          <w:szCs w:val="24"/>
        </w:rPr>
        <w:t>3.4.5</w:t>
      </w:r>
      <w:r>
        <w:rPr>
          <w:rFonts w:hint="eastAsia" w:ascii="仿宋" w:hAnsi="仿宋" w:eastAsia="仿宋" w:cs="仿宋"/>
          <w:kern w:val="0"/>
          <w:szCs w:val="24"/>
        </w:rPr>
        <w:t>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kern w:val="0"/>
          <w:szCs w:val="24"/>
          <w:u w:val="single"/>
        </w:rPr>
        <w:t>10</w:t>
      </w:r>
      <w:r>
        <w:rPr>
          <w:rFonts w:ascii="仿宋" w:hAnsi="仿宋" w:eastAsia="仿宋" w:cs="仿宋"/>
          <w:kern w:val="0"/>
          <w:szCs w:val="24"/>
          <w:u w:val="single"/>
        </w:rPr>
        <w:t>%</w:t>
      </w:r>
      <w:r>
        <w:rPr>
          <w:rFonts w:ascii="仿宋" w:hAnsi="仿宋" w:eastAsia="仿宋" w:cs="仿宋"/>
          <w:kern w:val="0"/>
          <w:szCs w:val="24"/>
        </w:rPr>
        <w:t>的扣除，用扣除后的价格参与评审。</w:t>
      </w:r>
    </w:p>
    <w:tbl>
      <w:tblPr>
        <w:tblStyle w:val="2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1"/>
        <w:gridCol w:w="2617"/>
        <w:gridCol w:w="2489"/>
        <w:gridCol w:w="3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2" w:type="pct"/>
            <w:shd w:val="clear" w:color="auto" w:fill="auto"/>
            <w:vAlign w:val="center"/>
          </w:tcPr>
          <w:p>
            <w:pPr>
              <w:jc w:val="center"/>
              <w:rPr>
                <w:rFonts w:ascii="仿宋" w:hAnsi="仿宋" w:eastAsia="仿宋" w:cs="仿宋"/>
                <w:sz w:val="24"/>
              </w:rPr>
            </w:pPr>
            <w:r>
              <w:rPr>
                <w:rFonts w:hint="eastAsia" w:ascii="仿宋" w:hAnsi="仿宋" w:eastAsia="仿宋" w:cs="仿宋"/>
                <w:sz w:val="24"/>
              </w:rPr>
              <w:t>序号</w:t>
            </w:r>
          </w:p>
        </w:tc>
        <w:tc>
          <w:tcPr>
            <w:tcW w:w="1409" w:type="pct"/>
            <w:shd w:val="clear" w:color="auto" w:fill="auto"/>
            <w:vAlign w:val="center"/>
          </w:tcPr>
          <w:p>
            <w:pPr>
              <w:jc w:val="center"/>
              <w:rPr>
                <w:rFonts w:ascii="仿宋" w:hAnsi="仿宋" w:eastAsia="仿宋" w:cs="仿宋"/>
                <w:sz w:val="24"/>
              </w:rPr>
            </w:pPr>
            <w:r>
              <w:rPr>
                <w:rFonts w:hint="eastAsia" w:ascii="仿宋" w:hAnsi="仿宋" w:eastAsia="仿宋" w:cs="仿宋"/>
                <w:sz w:val="24"/>
              </w:rPr>
              <w:t>情形</w:t>
            </w:r>
          </w:p>
        </w:tc>
        <w:tc>
          <w:tcPr>
            <w:tcW w:w="1340" w:type="pct"/>
            <w:shd w:val="clear" w:color="auto" w:fill="auto"/>
            <w:vAlign w:val="center"/>
          </w:tcPr>
          <w:p>
            <w:pPr>
              <w:jc w:val="center"/>
              <w:rPr>
                <w:rFonts w:ascii="仿宋" w:hAnsi="仿宋" w:eastAsia="仿宋" w:cs="仿宋"/>
                <w:sz w:val="24"/>
              </w:rPr>
            </w:pPr>
            <w:r>
              <w:rPr>
                <w:rFonts w:hint="eastAsia" w:ascii="仿宋" w:hAnsi="仿宋" w:eastAsia="仿宋" w:cs="仿宋"/>
                <w:sz w:val="24"/>
              </w:rPr>
              <w:t>价格扣除比例</w:t>
            </w:r>
          </w:p>
        </w:tc>
        <w:tc>
          <w:tcPr>
            <w:tcW w:w="1817" w:type="pct"/>
            <w:shd w:val="clear" w:color="auto" w:fill="auto"/>
            <w:vAlign w:val="center"/>
          </w:tcPr>
          <w:p>
            <w:pPr>
              <w:jc w:val="center"/>
              <w:rPr>
                <w:rFonts w:ascii="仿宋" w:hAnsi="仿宋" w:eastAsia="仿宋" w:cs="仿宋"/>
                <w:sz w:val="24"/>
              </w:rPr>
            </w:pPr>
            <w:r>
              <w:rPr>
                <w:rFonts w:hint="eastAsia" w:ascii="仿宋" w:hAnsi="仿宋" w:eastAsia="仿宋" w:cs="仿宋"/>
                <w:sz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2" w:type="pct"/>
            <w:shd w:val="clear" w:color="auto" w:fill="auto"/>
            <w:vAlign w:val="center"/>
          </w:tcPr>
          <w:p>
            <w:pPr>
              <w:jc w:val="center"/>
              <w:rPr>
                <w:rFonts w:ascii="仿宋" w:hAnsi="仿宋" w:eastAsia="仿宋" w:cs="仿宋"/>
                <w:sz w:val="24"/>
              </w:rPr>
            </w:pPr>
            <w:r>
              <w:rPr>
                <w:rFonts w:hint="eastAsia" w:ascii="仿宋" w:hAnsi="仿宋" w:eastAsia="仿宋" w:cs="仿宋"/>
                <w:sz w:val="24"/>
              </w:rPr>
              <w:t>1</w:t>
            </w:r>
          </w:p>
        </w:tc>
        <w:tc>
          <w:tcPr>
            <w:tcW w:w="1409" w:type="pct"/>
            <w:shd w:val="clear" w:color="auto" w:fill="auto"/>
            <w:vAlign w:val="center"/>
          </w:tcPr>
          <w:p>
            <w:pPr>
              <w:jc w:val="center"/>
              <w:rPr>
                <w:rFonts w:ascii="仿宋" w:hAnsi="仿宋" w:eastAsia="仿宋" w:cs="仿宋"/>
                <w:sz w:val="24"/>
              </w:rPr>
            </w:pPr>
            <w:r>
              <w:rPr>
                <w:rFonts w:hint="eastAsia" w:ascii="仿宋" w:hAnsi="仿宋" w:eastAsia="仿宋" w:cs="仿宋"/>
                <w:sz w:val="24"/>
              </w:rPr>
              <w:t>供应商须为小型、微型企业</w:t>
            </w:r>
          </w:p>
        </w:tc>
        <w:tc>
          <w:tcPr>
            <w:tcW w:w="1340" w:type="pct"/>
            <w:shd w:val="clear" w:color="auto" w:fill="auto"/>
            <w:vAlign w:val="center"/>
          </w:tcPr>
          <w:p>
            <w:pPr>
              <w:jc w:val="center"/>
              <w:rPr>
                <w:rFonts w:ascii="仿宋" w:hAnsi="仿宋" w:eastAsia="仿宋" w:cs="仿宋"/>
                <w:sz w:val="24"/>
              </w:rPr>
            </w:pPr>
            <w:r>
              <w:rPr>
                <w:rFonts w:hint="eastAsia" w:ascii="仿宋" w:hAnsi="仿宋" w:eastAsia="仿宋" w:cs="仿宋"/>
                <w:sz w:val="24"/>
              </w:rPr>
              <w:t>对小型和微型企业产品的价格扣除10%</w:t>
            </w:r>
          </w:p>
        </w:tc>
        <w:tc>
          <w:tcPr>
            <w:tcW w:w="1817" w:type="pct"/>
            <w:shd w:val="clear" w:color="auto" w:fill="auto"/>
            <w:vAlign w:val="center"/>
          </w:tcPr>
          <w:p>
            <w:pPr>
              <w:jc w:val="center"/>
              <w:rPr>
                <w:rFonts w:ascii="仿宋" w:hAnsi="仿宋" w:eastAsia="仿宋" w:cs="仿宋"/>
                <w:sz w:val="24"/>
              </w:rPr>
            </w:pPr>
            <w:r>
              <w:rPr>
                <w:rFonts w:hint="eastAsia" w:ascii="仿宋" w:hAnsi="仿宋" w:eastAsia="仿宋" w:cs="仿宋"/>
                <w:sz w:val="24"/>
              </w:rPr>
              <w:t>评标价＝总投标报价—小型和微型企业产品的价格×10%</w:t>
            </w:r>
          </w:p>
        </w:tc>
      </w:tr>
    </w:tbl>
    <w:p>
      <w:pPr>
        <w:pStyle w:val="33"/>
        <w:spacing w:before="0"/>
        <w:ind w:firstLine="480"/>
        <w:rPr>
          <w:rFonts w:ascii="仿宋" w:hAnsi="仿宋" w:eastAsia="仿宋" w:cs="仿宋"/>
          <w:kern w:val="0"/>
          <w:szCs w:val="24"/>
        </w:rPr>
      </w:pPr>
      <w:r>
        <w:rPr>
          <w:rFonts w:ascii="仿宋" w:hAnsi="仿宋" w:eastAsia="仿宋" w:cs="仿宋"/>
          <w:kern w:val="0"/>
          <w:szCs w:val="24"/>
        </w:rPr>
        <w:t>接受大中型企业与小</w:t>
      </w:r>
      <w:r>
        <w:rPr>
          <w:rFonts w:hint="eastAsia" w:ascii="仿宋" w:hAnsi="仿宋" w:eastAsia="仿宋" w:cs="仿宋"/>
          <w:kern w:val="0"/>
          <w:szCs w:val="24"/>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kern w:val="0"/>
          <w:szCs w:val="24"/>
        </w:rPr>
        <w:t>30%以上的，对联合体或者大中型企业的报价给予3%的扣除，用扣除后的价格参加评审。组成联合体或者接受分包的小</w:t>
      </w:r>
      <w:r>
        <w:rPr>
          <w:rFonts w:hint="eastAsia" w:ascii="仿宋" w:hAnsi="仿宋" w:eastAsia="仿宋" w:cs="仿宋"/>
          <w:kern w:val="0"/>
          <w:szCs w:val="24"/>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kern w:val="0"/>
          <w:sz w:val="24"/>
        </w:rPr>
      </w:pPr>
      <w:r>
        <w:rPr>
          <w:rFonts w:ascii="仿宋_GB2312" w:hAnsi="仿宋" w:eastAsia="仿宋_GB2312" w:cs="Arial"/>
          <w:b/>
          <w:kern w:val="0"/>
          <w:sz w:val="24"/>
        </w:rPr>
        <w:t>3.5</w:t>
      </w:r>
      <w:r>
        <w:rPr>
          <w:rFonts w:hint="eastAsia" w:ascii="仿宋_GB2312" w:hAnsi="仿宋" w:eastAsia="仿宋_GB2312" w:cs="Arial"/>
          <w:b/>
          <w:kern w:val="0"/>
          <w:sz w:val="24"/>
        </w:rPr>
        <w:t>排序与推荐。</w:t>
      </w:r>
      <w:r>
        <w:rPr>
          <w:rFonts w:ascii="仿宋_GB2312" w:hAnsi="仿宋" w:eastAsia="仿宋_GB2312"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kern w:val="0"/>
          <w:sz w:val="24"/>
        </w:rPr>
        <w:t>。</w:t>
      </w:r>
    </w:p>
    <w:p>
      <w:pPr>
        <w:spacing w:line="360" w:lineRule="auto"/>
        <w:ind w:firstLine="420"/>
        <w:rPr>
          <w:rFonts w:ascii="仿宋_GB2312" w:hAnsi="仿宋" w:eastAsia="仿宋_GB2312" w:cs="Arial"/>
          <w:b/>
          <w:kern w:val="0"/>
          <w:sz w:val="24"/>
        </w:rPr>
      </w:pPr>
      <w:r>
        <w:rPr>
          <w:rFonts w:hint="eastAsia" w:ascii="仿宋_GB2312" w:hAnsi="仿宋" w:eastAsia="仿宋_GB2312" w:cs="Arial"/>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3.6编写评标报告。</w:t>
      </w:r>
      <w:r>
        <w:rPr>
          <w:rFonts w:ascii="仿宋_GB2312" w:hAnsi="仿宋" w:eastAsia="仿宋_GB2312" w:cs="Arial"/>
          <w:kern w:val="0"/>
          <w:sz w:val="24"/>
        </w:rPr>
        <w:t>评标委员会根据全体评标成员签字的原始评标记录和评标结果编写评标报告。</w:t>
      </w:r>
      <w:r>
        <w:rPr>
          <w:rFonts w:hint="eastAsia" w:ascii="仿宋_GB2312" w:hAnsi="仿宋" w:eastAsia="仿宋_GB2312" w:cs="Arial"/>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pPr>
        <w:pStyle w:val="6"/>
        <w:snapToGrid w:val="0"/>
        <w:spacing w:before="120" w:beforeLines="50" w:after="120" w:afterLines="50" w:line="360" w:lineRule="auto"/>
        <w:rPr>
          <w:rFonts w:ascii="仿宋" w:hAnsi="仿宋" w:eastAsia="仿宋" w:cs="仿宋"/>
          <w:sz w:val="24"/>
          <w:szCs w:val="24"/>
        </w:rPr>
      </w:pPr>
      <w:bookmarkStart w:id="37" w:name="_Toc16744"/>
      <w:bookmarkStart w:id="38" w:name="_Toc20079"/>
      <w:r>
        <w:rPr>
          <w:rFonts w:hint="eastAsia" w:ascii="仿宋" w:hAnsi="仿宋" w:eastAsia="仿宋" w:cs="仿宋"/>
          <w:sz w:val="24"/>
          <w:szCs w:val="24"/>
        </w:rPr>
        <w:t>四、评标中的其他事项</w:t>
      </w:r>
      <w:bookmarkEnd w:id="37"/>
      <w:bookmarkEnd w:id="38"/>
    </w:p>
    <w:p>
      <w:pPr>
        <w:pStyle w:val="33"/>
        <w:spacing w:before="0"/>
        <w:ind w:firstLine="472" w:firstLineChars="196"/>
        <w:rPr>
          <w:rFonts w:ascii="仿宋_GB2312" w:hAnsi="仿宋" w:eastAsia="仿宋_GB2312" w:cs="Arial"/>
          <w:kern w:val="0"/>
          <w:szCs w:val="24"/>
        </w:rPr>
      </w:pPr>
      <w:r>
        <w:rPr>
          <w:rFonts w:ascii="仿宋_GB2312" w:hAnsi="仿宋" w:eastAsia="仿宋_GB2312" w:cs="Arial"/>
          <w:b/>
          <w:kern w:val="0"/>
          <w:szCs w:val="24"/>
        </w:rPr>
        <w:t>4.1</w:t>
      </w:r>
      <w:r>
        <w:rPr>
          <w:rFonts w:hint="eastAsia" w:ascii="仿宋_GB2312" w:hAnsi="仿宋" w:eastAsia="仿宋_GB2312" w:cs="Arial"/>
          <w:b/>
          <w:kern w:val="0"/>
          <w:szCs w:val="24"/>
        </w:rPr>
        <w:t>投标人澄清、说明或者补正。</w:t>
      </w:r>
      <w:r>
        <w:rPr>
          <w:rFonts w:hint="eastAsia" w:ascii="仿宋_GB2312" w:hAnsi="仿宋" w:eastAsia="仿宋_GB2312" w:cs="Arial"/>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13"/>
        <w:ind w:left="954" w:leftChars="226" w:hanging="479"/>
        <w:rPr>
          <w:rFonts w:ascii="仿宋_GB2312" w:hAnsi="仿宋" w:eastAsia="仿宋_GB2312" w:cs="仿宋_GB2312"/>
          <w:szCs w:val="21"/>
        </w:rPr>
      </w:pPr>
      <w:r>
        <w:rPr>
          <w:rFonts w:ascii="仿宋_GB2312" w:hAnsi="仿宋" w:eastAsia="仿宋_GB2312" w:cs="Arial"/>
          <w:b/>
          <w:kern w:val="0"/>
        </w:rPr>
        <w:t>4.2投标无效。</w:t>
      </w:r>
      <w:r>
        <w:rPr>
          <w:rFonts w:hint="eastAsia" w:ascii="仿宋_GB2312" w:hAnsi="仿宋" w:eastAsia="仿宋_GB2312" w:cs="仿宋_GB2312"/>
          <w:szCs w:val="21"/>
        </w:rPr>
        <w:t>有下列情况之一的，投标无效：</w:t>
      </w:r>
    </w:p>
    <w:p>
      <w:pPr>
        <w:spacing w:line="360" w:lineRule="auto"/>
        <w:ind w:firstLine="482" w:firstLineChars="200"/>
        <w:rPr>
          <w:rFonts w:ascii="仿宋_GB2312" w:hAnsi="仿宋" w:eastAsia="仿宋_GB2312" w:cs="Arial"/>
          <w:b/>
          <w:bCs/>
          <w:kern w:val="0"/>
          <w:sz w:val="24"/>
        </w:rPr>
      </w:pPr>
      <w:r>
        <w:rPr>
          <w:rFonts w:ascii="仿宋_GB2312" w:hAnsi="仿宋" w:eastAsia="仿宋_GB2312" w:cs="Arial"/>
          <w:b/>
          <w:bCs/>
          <w:kern w:val="0"/>
          <w:sz w:val="24"/>
        </w:rPr>
        <w:t>4.2.1投标人不具备招标文件中规定的资格要求的（投标人未提供有效的资格文件的，视为投标人不具备招标文件中规定的资格要求）；</w:t>
      </w:r>
    </w:p>
    <w:p>
      <w:pPr>
        <w:spacing w:line="360" w:lineRule="auto"/>
        <w:ind w:firstLine="482" w:firstLineChars="200"/>
        <w:rPr>
          <w:rFonts w:ascii="仿宋_GB2312" w:hAnsi="仿宋" w:eastAsia="仿宋_GB2312" w:cs="Arial"/>
          <w:b/>
          <w:bCs/>
          <w:kern w:val="0"/>
          <w:sz w:val="24"/>
        </w:rPr>
      </w:pPr>
      <w:r>
        <w:rPr>
          <w:rFonts w:ascii="仿宋_GB2312" w:hAnsi="仿宋" w:eastAsia="仿宋_GB2312" w:cs="Arial"/>
          <w:b/>
          <w:bCs/>
          <w:kern w:val="0"/>
          <w:sz w:val="24"/>
        </w:rPr>
        <w:t>4.2.2投标文件未按照招标文件要求签署、盖章的；</w:t>
      </w:r>
    </w:p>
    <w:p>
      <w:pPr>
        <w:spacing w:line="360" w:lineRule="auto"/>
        <w:ind w:firstLine="482" w:firstLineChars="200"/>
        <w:rPr>
          <w:rFonts w:ascii="仿宋_GB2312" w:hAnsi="仿宋" w:eastAsia="仿宋_GB2312" w:cs="Arial"/>
          <w:b/>
          <w:bCs/>
          <w:kern w:val="0"/>
          <w:sz w:val="24"/>
        </w:rPr>
      </w:pPr>
      <w:r>
        <w:rPr>
          <w:rFonts w:ascii="仿宋_GB2312" w:hAnsi="仿宋" w:eastAsia="仿宋_GB2312" w:cs="Arial"/>
          <w:b/>
          <w:bCs/>
          <w:kern w:val="0"/>
          <w:sz w:val="24"/>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b/>
          <w:bCs/>
          <w:kern w:val="0"/>
          <w:sz w:val="24"/>
        </w:rPr>
        <w:t>的；</w:t>
      </w:r>
    </w:p>
    <w:p>
      <w:pPr>
        <w:spacing w:line="360" w:lineRule="auto"/>
        <w:ind w:firstLine="482" w:firstLineChars="200"/>
        <w:rPr>
          <w:rFonts w:ascii="仿宋_GB2312" w:hAnsi="仿宋" w:eastAsia="仿宋_GB2312" w:cs="Arial"/>
          <w:b/>
          <w:bCs/>
          <w:kern w:val="0"/>
          <w:sz w:val="24"/>
        </w:rPr>
      </w:pPr>
      <w:r>
        <w:rPr>
          <w:rFonts w:ascii="仿宋_GB2312" w:hAnsi="仿宋" w:eastAsia="仿宋_GB2312" w:cs="Arial"/>
          <w:b/>
          <w:bCs/>
          <w:kern w:val="0"/>
          <w:sz w:val="24"/>
        </w:rPr>
        <w:t>4.2.4投标文件含有采购人不能接受的附加条件的；</w:t>
      </w:r>
    </w:p>
    <w:p>
      <w:pPr>
        <w:spacing w:line="360" w:lineRule="auto"/>
        <w:ind w:firstLine="482" w:firstLineChars="200"/>
        <w:rPr>
          <w:rFonts w:ascii="仿宋_GB2312" w:hAnsi="仿宋" w:eastAsia="仿宋_GB2312" w:cs="Arial"/>
          <w:b/>
          <w:bCs/>
          <w:kern w:val="0"/>
          <w:sz w:val="24"/>
        </w:rPr>
      </w:pPr>
      <w:r>
        <w:rPr>
          <w:rFonts w:ascii="仿宋_GB2312" w:hAnsi="仿宋" w:eastAsia="仿宋_GB2312" w:cs="Arial"/>
          <w:b/>
          <w:bCs/>
          <w:kern w:val="0"/>
          <w:sz w:val="24"/>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b/>
          <w:bCs/>
          <w:kern w:val="0"/>
          <w:sz w:val="24"/>
        </w:rPr>
      </w:pPr>
      <w:r>
        <w:rPr>
          <w:rFonts w:ascii="仿宋_GB2312" w:hAnsi="仿宋" w:eastAsia="仿宋_GB2312" w:cs="Arial"/>
          <w:b/>
          <w:bCs/>
          <w:kern w:val="0"/>
          <w:sz w:val="24"/>
        </w:rPr>
        <w:t xml:space="preserve">  </w:t>
      </w:r>
      <w:r>
        <w:rPr>
          <w:rFonts w:hint="eastAsia" w:ascii="仿宋_GB2312" w:hAnsi="仿宋" w:eastAsia="仿宋_GB2312" w:cs="Arial"/>
          <w:b/>
          <w:bCs/>
          <w:kern w:val="0"/>
          <w:sz w:val="24"/>
        </w:rPr>
        <w:t xml:space="preserve"> </w:t>
      </w:r>
      <w:r>
        <w:rPr>
          <w:rFonts w:ascii="仿宋_GB2312" w:hAnsi="仿宋" w:eastAsia="仿宋_GB2312" w:cs="Arial"/>
          <w:b/>
          <w:bCs/>
          <w:kern w:val="0"/>
          <w:sz w:val="24"/>
        </w:rPr>
        <w:t>4.2.6投标文件出现不是唯一的、有选择性投标报价的;</w:t>
      </w:r>
    </w:p>
    <w:p>
      <w:pPr>
        <w:spacing w:line="360" w:lineRule="auto"/>
        <w:ind w:firstLine="482" w:firstLineChars="200"/>
        <w:rPr>
          <w:rFonts w:ascii="仿宋_GB2312" w:hAnsi="仿宋" w:eastAsia="仿宋_GB2312" w:cs="Arial"/>
          <w:b/>
          <w:bCs/>
          <w:kern w:val="0"/>
          <w:sz w:val="24"/>
        </w:rPr>
      </w:pPr>
      <w:r>
        <w:rPr>
          <w:rFonts w:ascii="仿宋_GB2312" w:hAnsi="仿宋" w:eastAsia="仿宋_GB2312" w:cs="Arial"/>
          <w:b/>
          <w:bCs/>
          <w:kern w:val="0"/>
          <w:sz w:val="24"/>
        </w:rPr>
        <w:t>4.2.7投标报价超过招标文件中规定的预算金额或者最高限价的;</w:t>
      </w:r>
    </w:p>
    <w:p>
      <w:pPr>
        <w:spacing w:line="360" w:lineRule="auto"/>
        <w:ind w:firstLine="482" w:firstLineChars="200"/>
        <w:rPr>
          <w:rFonts w:ascii="仿宋_GB2312" w:hAnsi="仿宋" w:eastAsia="仿宋_GB2312" w:cs="Arial"/>
          <w:b/>
          <w:bCs/>
          <w:kern w:val="0"/>
          <w:sz w:val="24"/>
        </w:rPr>
      </w:pPr>
      <w:r>
        <w:rPr>
          <w:rFonts w:ascii="仿宋_GB2312" w:hAnsi="仿宋" w:eastAsia="仿宋_GB2312" w:cs="Arial"/>
          <w:b/>
          <w:bCs/>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2" w:firstLineChars="200"/>
        <w:rPr>
          <w:rFonts w:ascii="仿宋_GB2312" w:hAnsi="仿宋" w:eastAsia="仿宋_GB2312" w:cs="Arial"/>
          <w:b/>
          <w:bCs/>
          <w:kern w:val="0"/>
          <w:sz w:val="24"/>
        </w:rPr>
      </w:pPr>
      <w:r>
        <w:rPr>
          <w:rFonts w:ascii="仿宋_GB2312" w:hAnsi="仿宋" w:eastAsia="仿宋_GB2312" w:cs="Arial"/>
          <w:b/>
          <w:bCs/>
          <w:kern w:val="0"/>
          <w:sz w:val="24"/>
        </w:rPr>
        <w:t>4.2.9投标人对根据修正原则修正后的报价不确认的；</w:t>
      </w:r>
    </w:p>
    <w:p>
      <w:pPr>
        <w:spacing w:line="360" w:lineRule="auto"/>
        <w:ind w:firstLine="482" w:firstLineChars="200"/>
        <w:rPr>
          <w:rFonts w:ascii="仿宋_GB2312" w:hAnsi="仿宋" w:eastAsia="仿宋_GB2312" w:cs="Arial"/>
          <w:b/>
          <w:bCs/>
          <w:kern w:val="0"/>
          <w:sz w:val="24"/>
        </w:rPr>
      </w:pPr>
      <w:r>
        <w:rPr>
          <w:rFonts w:ascii="仿宋_GB2312" w:hAnsi="仿宋" w:eastAsia="仿宋_GB2312" w:cs="Arial"/>
          <w:b/>
          <w:bCs/>
          <w:kern w:val="0"/>
          <w:sz w:val="24"/>
        </w:rPr>
        <w:t>4.2.10投标人提供虚假材料投标的；</w:t>
      </w:r>
    </w:p>
    <w:p>
      <w:pPr>
        <w:spacing w:line="360" w:lineRule="auto"/>
        <w:ind w:firstLine="241" w:firstLineChars="100"/>
        <w:rPr>
          <w:rFonts w:ascii="仿宋_GB2312" w:hAnsi="仿宋" w:eastAsia="仿宋_GB2312" w:cs="Arial"/>
          <w:b/>
          <w:bCs/>
          <w:kern w:val="0"/>
          <w:sz w:val="24"/>
        </w:rPr>
      </w:pPr>
      <w:r>
        <w:rPr>
          <w:rFonts w:ascii="仿宋_GB2312" w:hAnsi="仿宋" w:eastAsia="仿宋_GB2312" w:cs="Arial"/>
          <w:b/>
          <w:bCs/>
          <w:kern w:val="0"/>
          <w:sz w:val="24"/>
        </w:rPr>
        <w:t xml:space="preserve">  4.2.11投标人有恶意串通、妨碍其他投标人的竞争行为、损害采购人或者其他投标人的合法权益情形的；</w:t>
      </w:r>
    </w:p>
    <w:p>
      <w:pPr>
        <w:spacing w:line="360" w:lineRule="auto"/>
        <w:ind w:firstLine="482" w:firstLineChars="200"/>
        <w:rPr>
          <w:rFonts w:ascii="仿宋_GB2312" w:hAnsi="仿宋" w:eastAsia="仿宋_GB2312" w:cs="Arial"/>
          <w:b/>
          <w:bCs/>
          <w:kern w:val="0"/>
          <w:sz w:val="24"/>
        </w:rPr>
      </w:pPr>
      <w:r>
        <w:rPr>
          <w:rFonts w:ascii="仿宋_GB2312" w:hAnsi="仿宋" w:eastAsia="仿宋_GB2312" w:cs="Arial"/>
          <w:b/>
          <w:bCs/>
          <w:kern w:val="0"/>
          <w:sz w:val="24"/>
        </w:rPr>
        <w:t>4.2.12投标人仅提交备份投标文件，没有在电子交易平台传输递交投标文件的，投标无效；</w:t>
      </w:r>
    </w:p>
    <w:p>
      <w:pPr>
        <w:spacing w:line="360" w:lineRule="auto"/>
        <w:ind w:firstLine="482" w:firstLineChars="200"/>
        <w:rPr>
          <w:rFonts w:ascii="仿宋_GB2312" w:hAnsi="仿宋" w:eastAsia="仿宋_GB2312" w:cs="Arial"/>
          <w:b/>
          <w:bCs/>
          <w:kern w:val="0"/>
          <w:sz w:val="24"/>
        </w:rPr>
      </w:pPr>
      <w:r>
        <w:rPr>
          <w:rFonts w:ascii="仿宋_GB2312" w:hAnsi="仿宋" w:eastAsia="仿宋_GB2312" w:cs="Arial"/>
          <w:b/>
          <w:bCs/>
          <w:kern w:val="0"/>
          <w:sz w:val="24"/>
        </w:rPr>
        <w:t xml:space="preserve">4.2.13 </w:t>
      </w:r>
      <w:r>
        <w:rPr>
          <w:rFonts w:hint="eastAsia" w:ascii="仿宋_GB2312" w:hAnsi="仿宋" w:eastAsia="仿宋_GB2312" w:cs="Arial"/>
          <w:b/>
          <w:bCs/>
          <w:kern w:val="0"/>
          <w:sz w:val="24"/>
        </w:rPr>
        <w:t>投标文件不满足招标文件的其它实质性要求的；</w:t>
      </w:r>
    </w:p>
    <w:p>
      <w:pPr>
        <w:spacing w:line="360" w:lineRule="auto"/>
        <w:ind w:firstLine="482" w:firstLineChars="200"/>
        <w:rPr>
          <w:rFonts w:ascii="仿宋_GB2312" w:hAnsi="仿宋" w:eastAsia="仿宋_GB2312" w:cs="Arial"/>
          <w:b/>
          <w:bCs/>
          <w:kern w:val="0"/>
          <w:sz w:val="24"/>
        </w:rPr>
      </w:pPr>
      <w:r>
        <w:rPr>
          <w:rFonts w:ascii="仿宋_GB2312" w:hAnsi="仿宋" w:eastAsia="仿宋_GB2312" w:cs="Arial"/>
          <w:b/>
          <w:bCs/>
          <w:kern w:val="0"/>
          <w:sz w:val="24"/>
        </w:rPr>
        <w:t>4.2.14法律、法规、规章（适用本市的）及省级以上规范性文件（适用本市的）规定的其他无效情形。</w:t>
      </w:r>
    </w:p>
    <w:p>
      <w:pPr>
        <w:pStyle w:val="13"/>
        <w:snapToGrid w:val="0"/>
        <w:ind w:firstLine="472" w:firstLineChars="196"/>
        <w:rPr>
          <w:rFonts w:ascii="仿宋_GB2312" w:hAnsi="仿宋" w:eastAsia="仿宋_GB2312" w:cs="仿宋_GB2312"/>
        </w:rPr>
      </w:pPr>
      <w:r>
        <w:rPr>
          <w:rFonts w:ascii="仿宋_GB2312" w:hAnsi="仿宋" w:eastAsia="仿宋_GB2312" w:cs="仿宋_GB2312"/>
          <w:b/>
        </w:rPr>
        <w:t>5.废标。</w:t>
      </w:r>
      <w:r>
        <w:rPr>
          <w:rFonts w:hint="eastAsia" w:ascii="仿宋_GB2312" w:hAnsi="仿宋" w:eastAsia="仿宋_GB2312" w:cs="仿宋_GB2312"/>
        </w:rPr>
        <w:t>根据《中华人民共和国政府采购法》第三十六条之规定，在采购中，出现下列情形之一的，应予废标：</w:t>
      </w:r>
    </w:p>
    <w:p>
      <w:pPr>
        <w:pStyle w:val="13"/>
        <w:snapToGrid w:val="0"/>
        <w:rPr>
          <w:rFonts w:ascii="仿宋_GB2312" w:hAnsi="仿宋" w:eastAsia="仿宋_GB2312" w:cs="仿宋_GB2312"/>
        </w:rPr>
      </w:pPr>
      <w:r>
        <w:rPr>
          <w:rFonts w:ascii="仿宋_GB2312" w:hAnsi="仿宋" w:eastAsia="仿宋_GB2312" w:cs="仿宋_GB2312"/>
        </w:rPr>
        <w:t>5.1符合专业条件的供应商或者对招标文件作实质响应的供应商不足3家的；</w:t>
      </w:r>
    </w:p>
    <w:p>
      <w:pPr>
        <w:pStyle w:val="13"/>
        <w:snapToGrid w:val="0"/>
        <w:rPr>
          <w:rFonts w:ascii="仿宋_GB2312" w:hAnsi="仿宋" w:eastAsia="仿宋_GB2312" w:cs="仿宋_GB2312"/>
        </w:rPr>
      </w:pPr>
      <w:r>
        <w:rPr>
          <w:rFonts w:ascii="仿宋_GB2312" w:hAnsi="仿宋" w:eastAsia="仿宋_GB2312" w:cs="仿宋_GB2312"/>
        </w:rPr>
        <w:t>5.2出现影响采购公正的违法、违规行为的；</w:t>
      </w:r>
    </w:p>
    <w:p>
      <w:pPr>
        <w:pStyle w:val="13"/>
        <w:snapToGrid w:val="0"/>
        <w:rPr>
          <w:rFonts w:ascii="仿宋_GB2312" w:hAnsi="仿宋" w:eastAsia="仿宋_GB2312" w:cs="仿宋_GB2312"/>
        </w:rPr>
      </w:pPr>
      <w:r>
        <w:rPr>
          <w:rFonts w:ascii="仿宋_GB2312" w:hAnsi="仿宋" w:eastAsia="仿宋_GB2312" w:cs="仿宋_GB2312"/>
        </w:rPr>
        <w:t>5.3投标人的报价均超过了采购预算，采购人不能支付的；</w:t>
      </w:r>
    </w:p>
    <w:p>
      <w:pPr>
        <w:pStyle w:val="13"/>
        <w:snapToGrid w:val="0"/>
        <w:rPr>
          <w:rFonts w:ascii="仿宋_GB2312" w:hAnsi="仿宋" w:eastAsia="仿宋_GB2312" w:cs="仿宋_GB2312"/>
        </w:rPr>
      </w:pPr>
      <w:r>
        <w:rPr>
          <w:rFonts w:ascii="仿宋_GB2312" w:hAnsi="仿宋" w:eastAsia="仿宋_GB2312" w:cs="仿宋_GB2312"/>
        </w:rPr>
        <w:t>5.4因重大变故，采购任务取消的。</w:t>
      </w:r>
    </w:p>
    <w:p>
      <w:pPr>
        <w:pStyle w:val="13"/>
        <w:snapToGrid w:val="0"/>
        <w:rPr>
          <w:rFonts w:ascii="仿宋_GB2312" w:hAnsi="仿宋" w:eastAsia="仿宋_GB2312" w:cs="仿宋_GB2312"/>
        </w:rPr>
      </w:pPr>
      <w:r>
        <w:rPr>
          <w:rFonts w:hint="eastAsia" w:ascii="仿宋_GB2312" w:hAnsi="仿宋" w:eastAsia="仿宋_GB2312" w:cs="仿宋_GB2312"/>
        </w:rPr>
        <w:t>废标后，采购机构应当将废标理由通知所有投标人。</w:t>
      </w:r>
    </w:p>
    <w:p>
      <w:pPr>
        <w:pStyle w:val="13"/>
        <w:snapToGrid w:val="0"/>
        <w:ind w:firstLine="590" w:firstLineChars="245"/>
        <w:rPr>
          <w:rFonts w:ascii="仿宋_GB2312" w:hAnsi="仿宋" w:eastAsia="仿宋_GB2312" w:cs="仿宋_GB2312"/>
        </w:rPr>
      </w:pPr>
      <w:r>
        <w:rPr>
          <w:rFonts w:ascii="仿宋_GB2312" w:hAnsi="仿宋" w:eastAsia="仿宋_GB2312" w:cs="仿宋_GB2312"/>
          <w:b/>
        </w:rPr>
        <w:t>6.修改招标文件，重新组织采购活动。</w:t>
      </w:r>
      <w:r>
        <w:rPr>
          <w:rFonts w:hint="eastAsia" w:ascii="仿宋_GB2312" w:hAnsi="仿宋" w:eastAsia="仿宋_GB2312" w:cs="仿宋_GB2312"/>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13"/>
        <w:snapToGrid w:val="0"/>
        <w:ind w:firstLine="590" w:firstLineChars="245"/>
        <w:rPr>
          <w:rFonts w:ascii="仿宋_GB2312" w:hAnsi="仿宋" w:eastAsia="仿宋_GB2312" w:cs="仿宋_GB2312"/>
        </w:rPr>
      </w:pPr>
      <w:r>
        <w:rPr>
          <w:rFonts w:hint="eastAsia" w:ascii="仿宋_GB2312" w:hAnsi="Helvetica" w:eastAsia="仿宋_GB2312" w:cs="Helvetica"/>
          <w:b/>
          <w:kern w:val="0"/>
        </w:rPr>
        <w:t>7.重新开展采购。</w:t>
      </w:r>
      <w:r>
        <w:rPr>
          <w:rFonts w:hint="eastAsia" w:ascii="仿宋_GB2312" w:hAnsi="仿宋" w:eastAsia="仿宋_GB2312" w:cs="仿宋_GB2312"/>
        </w:rPr>
        <w:t>有政府采购法第七十一条、第七十二条规定的违法行为之一，影响或者可能影响中标、成交结果的，依照下列规定处理：</w:t>
      </w:r>
    </w:p>
    <w:p>
      <w:pPr>
        <w:pStyle w:val="13"/>
        <w:snapToGrid w:val="0"/>
        <w:ind w:firstLine="600" w:firstLineChars="250"/>
        <w:rPr>
          <w:rFonts w:ascii="仿宋_GB2312" w:hAnsi="仿宋" w:eastAsia="仿宋_GB2312" w:cs="仿宋_GB2312"/>
        </w:rPr>
      </w:pPr>
      <w:r>
        <w:rPr>
          <w:rFonts w:ascii="仿宋_GB2312" w:hAnsi="仿宋" w:eastAsia="仿宋_GB2312" w:cs="仿宋_GB2312"/>
        </w:rPr>
        <w:t>7.1未确定中标或者中标人的，终止本次政府采购活动，重新开展政府采购</w:t>
      </w:r>
      <w:r>
        <w:rPr>
          <w:rFonts w:hint="eastAsia" w:ascii="仿宋_GB2312" w:hAnsi="仿宋" w:eastAsia="仿宋_GB2312" w:cs="仿宋_GB2312"/>
        </w:rPr>
        <w:t>活动。</w:t>
      </w:r>
    </w:p>
    <w:p>
      <w:pPr>
        <w:pStyle w:val="13"/>
        <w:snapToGrid w:val="0"/>
        <w:ind w:firstLine="600" w:firstLineChars="250"/>
        <w:rPr>
          <w:rFonts w:ascii="仿宋_GB2312" w:hAnsi="仿宋" w:eastAsia="仿宋_GB2312" w:cs="仿宋_GB2312"/>
        </w:rPr>
      </w:pPr>
      <w:r>
        <w:rPr>
          <w:rFonts w:ascii="仿宋_GB2312" w:hAnsi="仿宋" w:eastAsia="仿宋_GB2312"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13"/>
        <w:snapToGrid w:val="0"/>
        <w:ind w:firstLine="600" w:firstLineChars="250"/>
        <w:rPr>
          <w:rFonts w:ascii="仿宋_GB2312" w:hAnsi="仿宋" w:eastAsia="仿宋_GB2312" w:cs="仿宋_GB2312"/>
        </w:rPr>
      </w:pPr>
      <w:r>
        <w:rPr>
          <w:rFonts w:ascii="仿宋_GB2312" w:hAnsi="仿宋" w:eastAsia="仿宋_GB2312" w:cs="仿宋_GB2312"/>
        </w:rPr>
        <w:t>7.3政府采购合同已签订但尚未履行的，撤销合同，从合格的中标或者成交候选人中另行确定中标或者中标人；没有合格的中标或者成交候选人的，重新开展政府采购活动。</w:t>
      </w:r>
    </w:p>
    <w:p>
      <w:pPr>
        <w:pStyle w:val="13"/>
        <w:snapToGrid w:val="0"/>
        <w:rPr>
          <w:rFonts w:ascii="仿宋_GB2312" w:hAnsi="仿宋" w:eastAsia="仿宋_GB2312" w:cs="仿宋_GB2312"/>
        </w:rPr>
      </w:pPr>
      <w:r>
        <w:rPr>
          <w:rFonts w:ascii="仿宋_GB2312" w:hAnsi="仿宋" w:eastAsia="仿宋_GB2312" w:cs="仿宋_GB2312"/>
        </w:rPr>
        <w:t>7.4政府采购合同已经履行，给采购人、供应</w:t>
      </w:r>
      <w:r>
        <w:rPr>
          <w:rFonts w:hint="eastAsia" w:ascii="仿宋_GB2312" w:hAnsi="仿宋" w:eastAsia="仿宋_GB2312" w:cs="仿宋_GB2312"/>
        </w:rPr>
        <w:t>商造成损失的，由责任人承担赔偿责任。</w:t>
      </w:r>
    </w:p>
    <w:p>
      <w:pPr>
        <w:pStyle w:val="13"/>
        <w:snapToGrid w:val="0"/>
        <w:rPr>
          <w:rFonts w:ascii="仿宋_GB2312" w:hAnsi="仿宋" w:eastAsia="仿宋_GB2312" w:cs="仿宋_GB2312"/>
        </w:rPr>
      </w:pPr>
      <w:bookmarkStart w:id="39" w:name="_Toc25437"/>
      <w:r>
        <w:rPr>
          <w:rFonts w:ascii="仿宋_GB2312" w:hAnsi="仿宋" w:eastAsia="仿宋_GB2312" w:cs="仿宋_GB2312"/>
        </w:rPr>
        <w:t>7.5政府采购当事人有其他违反政府采购</w:t>
      </w:r>
      <w:r>
        <w:rPr>
          <w:rFonts w:hint="eastAsia" w:ascii="仿宋_GB2312" w:hAnsi="仿宋" w:eastAsia="仿宋_GB2312" w:cs="仿宋_GB2312"/>
        </w:rPr>
        <w:t>法或者政府采购法实施条例等法律法规规定的行为，经改正后仍然影响或者可能影响中标、成交结果或者依法被认定为中标、成交无效的，依照</w:t>
      </w:r>
      <w:r>
        <w:rPr>
          <w:rFonts w:ascii="仿宋_GB2312" w:hAnsi="仿宋" w:eastAsia="仿宋_GB2312" w:cs="仿宋_GB2312"/>
        </w:rPr>
        <w:t>7.1-7.4规定处理</w:t>
      </w:r>
      <w:bookmarkEnd w:id="39"/>
      <w:r>
        <w:rPr>
          <w:rFonts w:hint="eastAsia" w:ascii="仿宋_GB2312" w:hAnsi="仿宋" w:eastAsia="仿宋_GB2312" w:cs="仿宋_GB2312"/>
        </w:rPr>
        <w:t>。</w:t>
      </w:r>
    </w:p>
    <w:p>
      <w:pPr>
        <w:pStyle w:val="2"/>
      </w:pPr>
    </w:p>
    <w:p>
      <w:pPr>
        <w:rPr>
          <w:rFonts w:ascii="仿宋" w:hAnsi="仿宋" w:eastAsia="仿宋" w:cs="仿宋"/>
          <w:b/>
          <w:sz w:val="30"/>
          <w:szCs w:val="30"/>
        </w:rPr>
      </w:pPr>
      <w:bookmarkStart w:id="40" w:name="_Toc4775"/>
      <w:r>
        <w:rPr>
          <w:rFonts w:hint="eastAsia" w:ascii="仿宋" w:hAnsi="仿宋" w:eastAsia="仿宋" w:cs="仿宋"/>
          <w:b/>
          <w:sz w:val="30"/>
          <w:szCs w:val="30"/>
        </w:rPr>
        <w:br w:type="page"/>
      </w:r>
    </w:p>
    <w:p>
      <w:pPr>
        <w:adjustRightInd w:val="0"/>
        <w:snapToGrid w:val="0"/>
        <w:spacing w:before="120" w:beforeLines="50" w:after="120" w:afterLines="50" w:line="360" w:lineRule="auto"/>
        <w:jc w:val="center"/>
        <w:outlineLvl w:val="0"/>
        <w:rPr>
          <w:rFonts w:ascii="仿宋" w:hAnsi="仿宋" w:eastAsia="仿宋" w:cs="仿宋"/>
          <w:b/>
          <w:sz w:val="30"/>
          <w:szCs w:val="30"/>
        </w:rPr>
      </w:pPr>
      <w:r>
        <w:rPr>
          <w:rFonts w:hint="eastAsia" w:ascii="仿宋" w:hAnsi="仿宋" w:eastAsia="仿宋" w:cs="仿宋"/>
          <w:b/>
          <w:sz w:val="30"/>
          <w:szCs w:val="30"/>
        </w:rPr>
        <w:t>第五部分  合同条款</w:t>
      </w:r>
      <w:bookmarkEnd w:id="25"/>
      <w:bookmarkEnd w:id="26"/>
      <w:bookmarkEnd w:id="40"/>
    </w:p>
    <w:p>
      <w:pPr>
        <w:snapToGrid w:val="0"/>
        <w:spacing w:before="120" w:beforeLines="50" w:after="120" w:afterLines="50" w:line="360" w:lineRule="auto"/>
        <w:ind w:firstLine="420" w:firstLineChars="200"/>
        <w:jc w:val="left"/>
        <w:rPr>
          <w:rFonts w:ascii="仿宋" w:hAnsi="仿宋" w:eastAsia="仿宋" w:cs="仿宋"/>
          <w:spacing w:val="-6"/>
        </w:rPr>
      </w:pPr>
      <w:bookmarkStart w:id="41" w:name="_Hlk534720381"/>
      <w:bookmarkStart w:id="42" w:name="_Toc251566661"/>
      <w:bookmarkStart w:id="43" w:name="_Toc249760790"/>
      <w:r>
        <w:rPr>
          <w:rFonts w:hint="eastAsia" w:ascii="仿宋" w:hAnsi="仿宋" w:eastAsia="仿宋" w:cs="仿宋"/>
          <w:bCs/>
          <w:snapToGrid w:val="0"/>
        </w:rPr>
        <w:t>合同将由</w:t>
      </w:r>
      <w:r>
        <w:rPr>
          <w:rFonts w:hint="eastAsia" w:ascii="仿宋" w:hAnsi="仿宋" w:eastAsia="仿宋" w:cs="仿宋"/>
          <w:kern w:val="0"/>
          <w:u w:val="single"/>
        </w:rPr>
        <w:t>中国共产党乌鲁木齐市天山区委员会政法委员会</w:t>
      </w:r>
      <w:r>
        <w:rPr>
          <w:rFonts w:hint="eastAsia" w:ascii="仿宋" w:hAnsi="仿宋" w:eastAsia="仿宋" w:cs="仿宋"/>
          <w:bCs/>
          <w:snapToGrid w:val="0"/>
        </w:rPr>
        <w:t>（以下简称甲方）与经评审最终确定的中标人（以下简称乙方）结合本项目具体情况协商后签订。以下为招标人提出涉及乙方的主要条款，投标人在投标文件中应对其进行确认或拒绝。如投标人在其投标文件中未做拒绝或提出修改要求的，招标人将视作认同。</w:t>
      </w:r>
    </w:p>
    <w:p/>
    <w:p/>
    <w:p/>
    <w:p/>
    <w:p>
      <w:r>
        <w:br w:type="page"/>
      </w:r>
    </w:p>
    <w:p>
      <w:pPr>
        <w:pStyle w:val="2"/>
      </w:pPr>
    </w:p>
    <w:bookmarkEnd w:id="41"/>
    <w:bookmarkEnd w:id="42"/>
    <w:bookmarkEnd w:id="43"/>
    <w:p>
      <w:pPr>
        <w:spacing w:line="360" w:lineRule="auto"/>
        <w:jc w:val="center"/>
        <w:rPr>
          <w:rFonts w:ascii="仿宋" w:hAnsi="仿宋" w:eastAsia="仿宋" w:cs="仿宋"/>
          <w:b/>
          <w:bCs/>
          <w:color w:val="000000" w:themeColor="text1"/>
          <w:kern w:val="44"/>
          <w:sz w:val="28"/>
          <w:szCs w:val="28"/>
          <w14:textFill>
            <w14:solidFill>
              <w14:schemeClr w14:val="tx1"/>
            </w14:solidFill>
          </w14:textFill>
        </w:rPr>
      </w:pPr>
      <w:bookmarkStart w:id="44" w:name="_Toc80724672"/>
      <w:r>
        <w:rPr>
          <w:rFonts w:hint="eastAsia" w:ascii="仿宋" w:hAnsi="仿宋" w:eastAsia="仿宋" w:cs="仿宋"/>
          <w:b/>
          <w:bCs/>
          <w:color w:val="000000" w:themeColor="text1"/>
          <w:kern w:val="44"/>
          <w:sz w:val="28"/>
          <w:szCs w:val="28"/>
          <w14:textFill>
            <w14:solidFill>
              <w14:schemeClr w14:val="tx1"/>
            </w14:solidFill>
          </w14:textFill>
        </w:rPr>
        <w:t xml:space="preserve"> 采购合同</w:t>
      </w:r>
    </w:p>
    <w:p>
      <w:pPr>
        <w:pStyle w:val="14"/>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根据《中华人民共和国政府采购法》、《中华人民共和国民法典》等有关法律法规规定，</w:t>
      </w:r>
      <w:r>
        <w:rPr>
          <w:rFonts w:hint="eastAsia" w:ascii="仿宋" w:hAnsi="仿宋" w:eastAsia="仿宋" w:cs="仿宋"/>
          <w:sz w:val="24"/>
          <w:szCs w:val="24"/>
          <w:u w:val="single"/>
        </w:rPr>
        <w:t>中国共产党乌鲁木齐市天山区委员会政法委员会</w:t>
      </w:r>
      <w:r>
        <w:rPr>
          <w:rFonts w:hint="eastAsia" w:ascii="仿宋" w:hAnsi="仿宋" w:eastAsia="仿宋" w:cs="仿宋"/>
          <w:sz w:val="24"/>
          <w:szCs w:val="24"/>
        </w:rPr>
        <w:t>(以下简称：“甲方”)通过</w:t>
      </w:r>
      <w:r>
        <w:rPr>
          <w:rFonts w:hint="eastAsia" w:ascii="仿宋" w:hAnsi="仿宋" w:eastAsia="仿宋" w:cs="仿宋"/>
          <w:sz w:val="24"/>
          <w:szCs w:val="24"/>
          <w:u w:val="single"/>
        </w:rPr>
        <w:t>公开招标</w:t>
      </w:r>
      <w:r>
        <w:rPr>
          <w:rFonts w:hint="eastAsia" w:ascii="仿宋" w:hAnsi="仿宋" w:eastAsia="仿宋" w:cs="仿宋"/>
          <w:sz w:val="24"/>
          <w:szCs w:val="24"/>
        </w:rPr>
        <w:t>采购确定__________________(供应商名称)(以下简称：“乙方”)为</w:t>
      </w:r>
      <w:r>
        <w:rPr>
          <w:rFonts w:hint="eastAsia" w:ascii="仿宋" w:hAnsi="仿宋" w:eastAsia="仿宋" w:cs="仿宋"/>
          <w:sz w:val="24"/>
          <w:szCs w:val="24"/>
          <w:u w:val="single"/>
        </w:rPr>
        <w:t xml:space="preserve">    </w:t>
      </w:r>
      <w:r>
        <w:rPr>
          <w:rFonts w:hint="eastAsia" w:ascii="仿宋" w:hAnsi="仿宋" w:eastAsia="仿宋" w:cs="仿宋"/>
          <w:sz w:val="24"/>
          <w:szCs w:val="24"/>
        </w:rPr>
        <w:t>的中标供应商。甲乙双方同意签署《</w:t>
      </w:r>
      <w:r>
        <w:rPr>
          <w:rFonts w:hint="eastAsia" w:ascii="仿宋" w:hAnsi="仿宋" w:eastAsia="仿宋" w:cs="仿宋"/>
          <w:sz w:val="24"/>
          <w:szCs w:val="24"/>
          <w:u w:val="single"/>
        </w:rPr>
        <w:t xml:space="preserve">     项目</w:t>
      </w:r>
      <w:r>
        <w:rPr>
          <w:rFonts w:hint="eastAsia" w:ascii="仿宋" w:hAnsi="仿宋" w:eastAsia="仿宋" w:cs="仿宋"/>
          <w:sz w:val="24"/>
          <w:szCs w:val="24"/>
        </w:rPr>
        <w:t>合同》(合同编号：</w:t>
      </w:r>
      <w:r>
        <w:rPr>
          <w:rFonts w:hint="eastAsia" w:ascii="仿宋" w:hAnsi="仿宋" w:eastAsia="仿宋" w:cs="仿宋"/>
          <w:sz w:val="24"/>
          <w:szCs w:val="24"/>
          <w:u w:val="single"/>
        </w:rPr>
        <w:t xml:space="preserve">           </w:t>
      </w:r>
      <w:r>
        <w:rPr>
          <w:rFonts w:hint="eastAsia" w:ascii="仿宋" w:hAnsi="仿宋" w:eastAsia="仿宋" w:cs="仿宋"/>
          <w:sz w:val="24"/>
          <w:szCs w:val="24"/>
        </w:rPr>
        <w:t>，以下简称：“合同”)。</w:t>
      </w:r>
    </w:p>
    <w:p>
      <w:pPr>
        <w:pStyle w:val="14"/>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1.合同文件</w:t>
      </w:r>
    </w:p>
    <w:p>
      <w:pPr>
        <w:pStyle w:val="14"/>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下列文件是构成本合同不可分割的部分：</w:t>
      </w:r>
    </w:p>
    <w:p>
      <w:pPr>
        <w:pStyle w:val="14"/>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(1)合同条款；</w:t>
      </w:r>
    </w:p>
    <w:p>
      <w:pPr>
        <w:pStyle w:val="14"/>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(2)报价表；</w:t>
      </w:r>
    </w:p>
    <w:p>
      <w:pPr>
        <w:pStyle w:val="14"/>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(3)投标(响应)文件技术部分；</w:t>
      </w:r>
    </w:p>
    <w:p>
      <w:pPr>
        <w:pStyle w:val="14"/>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（4）中标通知书复印件；</w:t>
      </w:r>
    </w:p>
    <w:p>
      <w:pPr>
        <w:pStyle w:val="14"/>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（5）验收单</w:t>
      </w:r>
    </w:p>
    <w:p>
      <w:pPr>
        <w:pStyle w:val="14"/>
        <w:spacing w:line="440" w:lineRule="exact"/>
        <w:ind w:firstLine="600" w:firstLineChars="250"/>
        <w:rPr>
          <w:rFonts w:ascii="仿宋" w:hAnsi="仿宋" w:eastAsia="仿宋" w:cs="仿宋"/>
          <w:sz w:val="24"/>
          <w:szCs w:val="24"/>
        </w:rPr>
      </w:pPr>
      <w:r>
        <w:rPr>
          <w:rFonts w:hint="eastAsia" w:ascii="仿宋" w:hAnsi="仿宋" w:eastAsia="仿宋" w:cs="仿宋"/>
          <w:sz w:val="24"/>
          <w:szCs w:val="24"/>
        </w:rPr>
        <w:t>(6)其他。</w:t>
      </w:r>
    </w:p>
    <w:p>
      <w:pPr>
        <w:pStyle w:val="14"/>
        <w:spacing w:line="440" w:lineRule="exact"/>
        <w:ind w:firstLine="480" w:firstLineChars="200"/>
        <w:rPr>
          <w:rFonts w:ascii="仿宋" w:hAnsi="仿宋" w:eastAsia="仿宋" w:cs="仿宋"/>
          <w:sz w:val="24"/>
          <w:szCs w:val="24"/>
        </w:rPr>
      </w:pPr>
    </w:p>
    <w:p>
      <w:pPr>
        <w:pStyle w:val="14"/>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2.合同标的(详情见招投标文件)</w:t>
      </w:r>
    </w:p>
    <w:p>
      <w:pPr>
        <w:pStyle w:val="14"/>
        <w:spacing w:line="440" w:lineRule="exact"/>
        <w:ind w:firstLine="480" w:firstLineChars="200"/>
        <w:rPr>
          <w:rFonts w:ascii="仿宋" w:hAnsi="仿宋" w:eastAsia="仿宋" w:cs="仿宋"/>
          <w:sz w:val="24"/>
          <w:szCs w:val="24"/>
        </w:rPr>
      </w:pP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9"/>
        <w:gridCol w:w="875"/>
        <w:gridCol w:w="875"/>
        <w:gridCol w:w="5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9" w:type="dxa"/>
            <w:vAlign w:val="center"/>
          </w:tcPr>
          <w:p>
            <w:pPr>
              <w:pStyle w:val="14"/>
              <w:spacing w:line="440" w:lineRule="exact"/>
              <w:jc w:val="center"/>
              <w:rPr>
                <w:rFonts w:ascii="仿宋" w:hAnsi="仿宋" w:eastAsia="仿宋" w:cs="仿宋"/>
                <w:sz w:val="24"/>
                <w:szCs w:val="24"/>
              </w:rPr>
            </w:pPr>
            <w:r>
              <w:rPr>
                <w:rFonts w:hint="eastAsia" w:ascii="仿宋" w:hAnsi="仿宋" w:eastAsia="仿宋" w:cs="仿宋"/>
                <w:sz w:val="24"/>
                <w:szCs w:val="24"/>
              </w:rPr>
              <w:t>服务名称</w:t>
            </w:r>
          </w:p>
        </w:tc>
        <w:tc>
          <w:tcPr>
            <w:tcW w:w="875" w:type="dxa"/>
            <w:vAlign w:val="center"/>
          </w:tcPr>
          <w:p>
            <w:pPr>
              <w:pStyle w:val="14"/>
              <w:spacing w:line="440" w:lineRule="exact"/>
              <w:jc w:val="center"/>
              <w:rPr>
                <w:rFonts w:ascii="仿宋" w:hAnsi="仿宋" w:eastAsia="仿宋" w:cs="仿宋"/>
                <w:sz w:val="24"/>
                <w:szCs w:val="24"/>
              </w:rPr>
            </w:pPr>
            <w:r>
              <w:rPr>
                <w:rFonts w:hint="eastAsia" w:ascii="仿宋" w:hAnsi="仿宋" w:eastAsia="仿宋" w:cs="仿宋"/>
                <w:sz w:val="24"/>
                <w:szCs w:val="24"/>
              </w:rPr>
              <w:t>数量</w:t>
            </w:r>
          </w:p>
        </w:tc>
        <w:tc>
          <w:tcPr>
            <w:tcW w:w="875" w:type="dxa"/>
            <w:vAlign w:val="center"/>
          </w:tcPr>
          <w:p>
            <w:pPr>
              <w:pStyle w:val="14"/>
              <w:spacing w:line="440" w:lineRule="exact"/>
              <w:jc w:val="center"/>
              <w:rPr>
                <w:rFonts w:ascii="仿宋" w:hAnsi="仿宋" w:eastAsia="仿宋" w:cs="仿宋"/>
                <w:sz w:val="24"/>
                <w:szCs w:val="24"/>
              </w:rPr>
            </w:pPr>
            <w:r>
              <w:rPr>
                <w:rFonts w:hint="eastAsia" w:ascii="仿宋" w:hAnsi="仿宋" w:eastAsia="仿宋" w:cs="仿宋"/>
                <w:sz w:val="24"/>
                <w:szCs w:val="24"/>
              </w:rPr>
              <w:t>单位</w:t>
            </w:r>
          </w:p>
        </w:tc>
        <w:tc>
          <w:tcPr>
            <w:tcW w:w="5531" w:type="dxa"/>
            <w:vAlign w:val="center"/>
          </w:tcPr>
          <w:p>
            <w:pPr>
              <w:pStyle w:val="14"/>
              <w:spacing w:line="440" w:lineRule="exact"/>
              <w:jc w:val="center"/>
              <w:rPr>
                <w:rFonts w:ascii="仿宋" w:hAnsi="仿宋" w:eastAsia="仿宋" w:cs="仿宋"/>
                <w:sz w:val="24"/>
                <w:szCs w:val="24"/>
              </w:rPr>
            </w:pPr>
            <w:r>
              <w:rPr>
                <w:rFonts w:hint="eastAsia" w:ascii="仿宋" w:hAnsi="仿宋" w:eastAsia="仿宋" w:cs="仿宋"/>
                <w:sz w:val="24"/>
                <w:szCs w:val="24"/>
              </w:rPr>
              <w:t>具体服务承诺</w:t>
            </w:r>
          </w:p>
          <w:p>
            <w:pPr>
              <w:pStyle w:val="14"/>
              <w:spacing w:line="440" w:lineRule="exact"/>
              <w:jc w:val="center"/>
              <w:rPr>
                <w:rFonts w:ascii="仿宋" w:hAnsi="仿宋" w:eastAsia="仿宋" w:cs="仿宋"/>
                <w:sz w:val="24"/>
                <w:szCs w:val="24"/>
              </w:rPr>
            </w:pPr>
            <w:r>
              <w:rPr>
                <w:rFonts w:hint="eastAsia" w:ascii="仿宋" w:hAnsi="仿宋" w:eastAsia="仿宋" w:cs="仿宋"/>
                <w:sz w:val="24"/>
                <w:szCs w:val="24"/>
              </w:rPr>
              <w:t>(包含但不限于服务内容、范围和基本要求)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9" w:type="dxa"/>
            <w:vAlign w:val="center"/>
          </w:tcPr>
          <w:p>
            <w:pPr>
              <w:pStyle w:val="14"/>
              <w:spacing w:line="440" w:lineRule="exact"/>
              <w:jc w:val="center"/>
              <w:rPr>
                <w:rFonts w:ascii="仿宋" w:hAnsi="仿宋" w:eastAsia="仿宋" w:cs="仿宋"/>
                <w:sz w:val="24"/>
                <w:szCs w:val="24"/>
              </w:rPr>
            </w:pPr>
          </w:p>
        </w:tc>
        <w:tc>
          <w:tcPr>
            <w:tcW w:w="875" w:type="dxa"/>
            <w:vAlign w:val="center"/>
          </w:tcPr>
          <w:p>
            <w:pPr>
              <w:pStyle w:val="14"/>
              <w:spacing w:line="440" w:lineRule="exact"/>
              <w:jc w:val="center"/>
              <w:rPr>
                <w:rFonts w:ascii="仿宋" w:hAnsi="仿宋" w:eastAsia="仿宋" w:cs="仿宋"/>
                <w:sz w:val="24"/>
                <w:szCs w:val="24"/>
              </w:rPr>
            </w:pPr>
          </w:p>
        </w:tc>
        <w:tc>
          <w:tcPr>
            <w:tcW w:w="875" w:type="dxa"/>
            <w:vAlign w:val="center"/>
          </w:tcPr>
          <w:p>
            <w:pPr>
              <w:pStyle w:val="14"/>
              <w:spacing w:line="440" w:lineRule="exact"/>
              <w:jc w:val="center"/>
              <w:rPr>
                <w:rFonts w:ascii="仿宋" w:hAnsi="仿宋" w:eastAsia="仿宋" w:cs="仿宋"/>
                <w:sz w:val="24"/>
                <w:szCs w:val="24"/>
              </w:rPr>
            </w:pPr>
            <w:r>
              <w:rPr>
                <w:rFonts w:hint="eastAsia" w:ascii="仿宋" w:hAnsi="仿宋" w:eastAsia="仿宋" w:cs="仿宋"/>
                <w:sz w:val="24"/>
                <w:szCs w:val="24"/>
              </w:rPr>
              <w:t>项</w:t>
            </w:r>
          </w:p>
        </w:tc>
        <w:tc>
          <w:tcPr>
            <w:tcW w:w="5531" w:type="dxa"/>
            <w:vAlign w:val="center"/>
          </w:tcPr>
          <w:p>
            <w:pPr>
              <w:pStyle w:val="14"/>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9" w:type="dxa"/>
            <w:vAlign w:val="center"/>
          </w:tcPr>
          <w:p>
            <w:pPr>
              <w:pStyle w:val="14"/>
              <w:spacing w:line="440" w:lineRule="exact"/>
              <w:jc w:val="center"/>
              <w:rPr>
                <w:rFonts w:ascii="仿宋" w:hAnsi="仿宋" w:eastAsia="仿宋" w:cs="仿宋"/>
                <w:sz w:val="24"/>
                <w:szCs w:val="24"/>
              </w:rPr>
            </w:pPr>
            <w:r>
              <w:rPr>
                <w:rFonts w:hint="eastAsia" w:ascii="仿宋" w:hAnsi="仿宋" w:eastAsia="仿宋" w:cs="仿宋"/>
                <w:sz w:val="24"/>
                <w:szCs w:val="24"/>
              </w:rPr>
              <w:t>…</w:t>
            </w:r>
          </w:p>
        </w:tc>
        <w:tc>
          <w:tcPr>
            <w:tcW w:w="875" w:type="dxa"/>
            <w:vAlign w:val="center"/>
          </w:tcPr>
          <w:p>
            <w:pPr>
              <w:pStyle w:val="14"/>
              <w:spacing w:line="440" w:lineRule="exact"/>
              <w:jc w:val="center"/>
              <w:rPr>
                <w:rFonts w:ascii="仿宋" w:hAnsi="仿宋" w:eastAsia="仿宋" w:cs="仿宋"/>
                <w:sz w:val="24"/>
                <w:szCs w:val="24"/>
              </w:rPr>
            </w:pPr>
          </w:p>
        </w:tc>
        <w:tc>
          <w:tcPr>
            <w:tcW w:w="875" w:type="dxa"/>
            <w:vAlign w:val="center"/>
          </w:tcPr>
          <w:p>
            <w:pPr>
              <w:pStyle w:val="14"/>
              <w:spacing w:line="440" w:lineRule="exact"/>
              <w:jc w:val="center"/>
              <w:rPr>
                <w:rFonts w:ascii="仿宋" w:hAnsi="仿宋" w:eastAsia="仿宋" w:cs="仿宋"/>
                <w:sz w:val="24"/>
                <w:szCs w:val="24"/>
              </w:rPr>
            </w:pPr>
          </w:p>
        </w:tc>
        <w:tc>
          <w:tcPr>
            <w:tcW w:w="5531" w:type="dxa"/>
            <w:vAlign w:val="center"/>
          </w:tcPr>
          <w:p>
            <w:pPr>
              <w:pStyle w:val="14"/>
              <w:spacing w:line="440" w:lineRule="exact"/>
              <w:jc w:val="center"/>
              <w:rPr>
                <w:rFonts w:ascii="仿宋" w:hAnsi="仿宋" w:eastAsia="仿宋" w:cs="仿宋"/>
                <w:sz w:val="24"/>
                <w:szCs w:val="24"/>
              </w:rPr>
            </w:pPr>
          </w:p>
        </w:tc>
      </w:tr>
    </w:tbl>
    <w:p>
      <w:pPr>
        <w:pStyle w:val="14"/>
        <w:spacing w:line="440" w:lineRule="exact"/>
        <w:ind w:firstLine="480" w:firstLineChars="200"/>
        <w:rPr>
          <w:rFonts w:ascii="仿宋" w:hAnsi="仿宋" w:eastAsia="仿宋" w:cs="仿宋"/>
          <w:sz w:val="24"/>
          <w:szCs w:val="24"/>
        </w:rPr>
      </w:pPr>
    </w:p>
    <w:p>
      <w:pPr>
        <w:pStyle w:val="14"/>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3.合同金额</w:t>
      </w:r>
    </w:p>
    <w:p>
      <w:pPr>
        <w:pStyle w:val="14"/>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本合同总金额为人民币______元(￥______)。本合同项下所有服务的全部税费均已包含于合同价中，甲方不再另行支付。</w:t>
      </w:r>
    </w:p>
    <w:p>
      <w:pPr>
        <w:pStyle w:val="14"/>
        <w:spacing w:line="440" w:lineRule="exact"/>
        <w:ind w:firstLine="480" w:firstLineChars="200"/>
        <w:rPr>
          <w:rFonts w:ascii="仿宋" w:hAnsi="仿宋" w:eastAsia="仿宋" w:cs="仿宋"/>
          <w:sz w:val="24"/>
          <w:szCs w:val="24"/>
        </w:rPr>
      </w:pPr>
    </w:p>
    <w:p>
      <w:pPr>
        <w:pStyle w:val="14"/>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4.合同签订地</w:t>
      </w:r>
    </w:p>
    <w:p>
      <w:pPr>
        <w:pStyle w:val="14"/>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根据实际情况填写</w:t>
      </w:r>
    </w:p>
    <w:p>
      <w:pPr>
        <w:pStyle w:val="14"/>
        <w:spacing w:line="440" w:lineRule="exact"/>
        <w:ind w:firstLine="480" w:firstLineChars="200"/>
        <w:rPr>
          <w:rFonts w:ascii="仿宋" w:hAnsi="仿宋" w:eastAsia="仿宋" w:cs="仿宋"/>
          <w:sz w:val="24"/>
          <w:szCs w:val="24"/>
        </w:rPr>
      </w:pPr>
    </w:p>
    <w:p>
      <w:pPr>
        <w:pStyle w:val="14"/>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5.合同生效</w:t>
      </w:r>
    </w:p>
    <w:p>
      <w:pPr>
        <w:pStyle w:val="14"/>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本合同一式______份，甲方执___份，乙方执___份，经甲乙双方法定代表人或其授权代表签字盖章后生效。</w:t>
      </w:r>
    </w:p>
    <w:p>
      <w:pPr>
        <w:pStyle w:val="14"/>
        <w:spacing w:line="440" w:lineRule="exact"/>
        <w:ind w:firstLine="480" w:firstLineChars="200"/>
        <w:rPr>
          <w:rFonts w:ascii="仿宋" w:hAnsi="仿宋" w:eastAsia="仿宋" w:cs="仿宋"/>
          <w:sz w:val="24"/>
          <w:szCs w:val="24"/>
        </w:rPr>
      </w:pPr>
    </w:p>
    <w:p>
      <w:pPr>
        <w:pStyle w:val="14"/>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甲方：</w:t>
      </w:r>
    </w:p>
    <w:p>
      <w:pPr>
        <w:pStyle w:val="14"/>
        <w:spacing w:line="440" w:lineRule="exact"/>
        <w:ind w:firstLine="480" w:firstLineChars="200"/>
        <w:rPr>
          <w:rFonts w:ascii="仿宋" w:hAnsi="仿宋" w:eastAsia="仿宋" w:cs="仿宋"/>
          <w:sz w:val="24"/>
          <w:szCs w:val="24"/>
        </w:rPr>
      </w:pPr>
    </w:p>
    <w:p>
      <w:pPr>
        <w:pStyle w:val="14"/>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乙方：(供应商名称)</w:t>
      </w:r>
    </w:p>
    <w:p>
      <w:pPr>
        <w:pStyle w:val="14"/>
        <w:spacing w:line="440" w:lineRule="exact"/>
        <w:ind w:firstLine="480" w:firstLineChars="200"/>
        <w:rPr>
          <w:rFonts w:ascii="仿宋" w:hAnsi="仿宋" w:eastAsia="仿宋" w:cs="仿宋"/>
          <w:sz w:val="24"/>
          <w:szCs w:val="24"/>
        </w:rPr>
      </w:pPr>
    </w:p>
    <w:p>
      <w:pPr>
        <w:pStyle w:val="14"/>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法定代表人或其授权代表</w:t>
      </w:r>
      <w:r>
        <w:rPr>
          <w:rFonts w:hint="eastAsia" w:ascii="仿宋" w:hAnsi="仿宋" w:eastAsia="仿宋" w:cs="仿宋"/>
          <w:sz w:val="24"/>
          <w:szCs w:val="24"/>
        </w:rPr>
        <w:tab/>
      </w:r>
      <w:r>
        <w:rPr>
          <w:rFonts w:hint="eastAsia" w:ascii="仿宋" w:hAnsi="仿宋" w:eastAsia="仿宋" w:cs="仿宋"/>
          <w:sz w:val="24"/>
          <w:szCs w:val="24"/>
        </w:rPr>
        <w:t xml:space="preserve">          法定代表人或其授权代表</w:t>
      </w:r>
    </w:p>
    <w:p>
      <w:pPr>
        <w:pStyle w:val="14"/>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签字(签章):                       签字(签章)：</w:t>
      </w:r>
    </w:p>
    <w:p>
      <w:pPr>
        <w:pStyle w:val="14"/>
        <w:spacing w:line="440" w:lineRule="exact"/>
        <w:ind w:firstLine="480" w:firstLineChars="200"/>
        <w:rPr>
          <w:rFonts w:ascii="仿宋" w:hAnsi="仿宋" w:eastAsia="仿宋" w:cs="仿宋"/>
          <w:sz w:val="24"/>
          <w:szCs w:val="24"/>
        </w:rPr>
      </w:pPr>
    </w:p>
    <w:p>
      <w:pPr>
        <w:pStyle w:val="14"/>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盖章：</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盖章：</w:t>
      </w:r>
    </w:p>
    <w:p>
      <w:pPr>
        <w:pStyle w:val="14"/>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日期：______年____月____日</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日期：______年____月____日</w:t>
      </w:r>
    </w:p>
    <w:p>
      <w:pPr>
        <w:spacing w:line="276" w:lineRule="auto"/>
        <w:rPr>
          <w:rFonts w:ascii="仿宋" w:hAnsi="仿宋" w:eastAsia="仿宋" w:cs="仿宋"/>
          <w:sz w:val="24"/>
        </w:rPr>
      </w:pPr>
    </w:p>
    <w:p>
      <w:pPr>
        <w:spacing w:line="276" w:lineRule="auto"/>
        <w:ind w:firstLine="480" w:firstLineChars="200"/>
        <w:rPr>
          <w:rFonts w:ascii="仿宋" w:hAnsi="仿宋" w:eastAsia="仿宋" w:cs="仿宋"/>
          <w:sz w:val="24"/>
        </w:rPr>
      </w:pPr>
    </w:p>
    <w:p>
      <w:pPr>
        <w:spacing w:line="276" w:lineRule="auto"/>
        <w:ind w:firstLine="480" w:firstLineChars="200"/>
        <w:rPr>
          <w:rFonts w:ascii="仿宋" w:hAnsi="仿宋" w:eastAsia="仿宋" w:cs="仿宋"/>
          <w:sz w:val="24"/>
        </w:rPr>
      </w:pPr>
    </w:p>
    <w:p>
      <w:pPr>
        <w:rPr>
          <w:rFonts w:ascii="仿宋" w:hAnsi="仿宋" w:eastAsia="仿宋" w:cs="仿宋"/>
          <w:b/>
          <w:bCs/>
          <w:sz w:val="24"/>
        </w:rPr>
      </w:pPr>
      <w:r>
        <w:rPr>
          <w:rFonts w:hint="eastAsia" w:ascii="仿宋" w:hAnsi="仿宋" w:eastAsia="仿宋" w:cs="仿宋"/>
          <w:b/>
          <w:bCs/>
          <w:sz w:val="24"/>
        </w:rPr>
        <w:t>注：最终合同以实际签订为准。</w:t>
      </w:r>
    </w:p>
    <w:p/>
    <w:p/>
    <w:bookmarkEnd w:id="44"/>
    <w:p>
      <w:r>
        <w:rPr>
          <w:rFonts w:hint="eastAsia"/>
        </w:rPr>
        <w:br w:type="page"/>
      </w:r>
    </w:p>
    <w:p>
      <w:pPr>
        <w:adjustRightInd w:val="0"/>
        <w:snapToGrid w:val="0"/>
        <w:spacing w:before="120" w:beforeLines="50" w:after="120" w:afterLines="50" w:line="360" w:lineRule="auto"/>
        <w:jc w:val="center"/>
        <w:outlineLvl w:val="0"/>
        <w:rPr>
          <w:rFonts w:ascii="仿宋" w:hAnsi="仿宋" w:eastAsia="仿宋" w:cs="仿宋"/>
          <w:b/>
          <w:bCs/>
          <w:sz w:val="32"/>
          <w:szCs w:val="32"/>
        </w:rPr>
      </w:pPr>
      <w:bookmarkStart w:id="45" w:name="_Toc251566668"/>
      <w:bookmarkStart w:id="46" w:name="_Toc25092"/>
      <w:bookmarkStart w:id="47" w:name="_Toc1306"/>
      <w:bookmarkStart w:id="48" w:name="_Toc249760797"/>
      <w:bookmarkStart w:id="49" w:name="_Toc234764855"/>
      <w:r>
        <w:rPr>
          <w:rFonts w:hint="eastAsia" w:ascii="仿宋" w:hAnsi="仿宋" w:eastAsia="仿宋" w:cs="仿宋"/>
          <w:b/>
          <w:sz w:val="30"/>
          <w:szCs w:val="30"/>
        </w:rPr>
        <w:t>第六部分  投标文件格式</w:t>
      </w:r>
      <w:bookmarkEnd w:id="45"/>
      <w:bookmarkEnd w:id="46"/>
      <w:bookmarkEnd w:id="47"/>
      <w:bookmarkEnd w:id="48"/>
      <w:bookmarkEnd w:id="49"/>
    </w:p>
    <w:p>
      <w:pPr>
        <w:autoSpaceDE w:val="0"/>
        <w:autoSpaceDN w:val="0"/>
        <w:adjustRightInd w:val="0"/>
        <w:spacing w:line="360" w:lineRule="auto"/>
        <w:ind w:firstLine="480"/>
        <w:rPr>
          <w:rFonts w:ascii="仿宋" w:hAnsi="仿宋" w:eastAsia="仿宋" w:cs="仿宋"/>
          <w:sz w:val="24"/>
        </w:rPr>
      </w:pPr>
    </w:p>
    <w:p>
      <w:pPr>
        <w:spacing w:line="360" w:lineRule="auto"/>
        <w:jc w:val="center"/>
        <w:outlineLvl w:val="1"/>
        <w:rPr>
          <w:rFonts w:ascii="仿宋_GB2312" w:hAnsi="仿宋" w:eastAsia="仿宋_GB2312" w:cs="仿宋_GB2312"/>
          <w:b/>
          <w:kern w:val="0"/>
          <w:sz w:val="36"/>
          <w:szCs w:val="36"/>
        </w:rPr>
      </w:pPr>
      <w:bookmarkStart w:id="50" w:name="_Toc32560"/>
      <w:bookmarkStart w:id="51" w:name="_Toc25507"/>
      <w:bookmarkStart w:id="52" w:name="_Toc17481"/>
      <w:bookmarkStart w:id="53" w:name="_Toc23772"/>
      <w:bookmarkStart w:id="54" w:name="_Toc22159"/>
      <w:r>
        <w:rPr>
          <w:rFonts w:hint="eastAsia" w:ascii="仿宋_GB2312" w:hAnsi="仿宋" w:eastAsia="仿宋_GB2312" w:cs="仿宋_GB2312"/>
          <w:b/>
          <w:kern w:val="0"/>
          <w:sz w:val="36"/>
          <w:szCs w:val="36"/>
        </w:rPr>
        <w:t>资格文件部分</w:t>
      </w:r>
      <w:bookmarkEnd w:id="50"/>
      <w:bookmarkEnd w:id="51"/>
      <w:bookmarkEnd w:id="52"/>
      <w:bookmarkEnd w:id="53"/>
      <w:bookmarkEnd w:id="54"/>
    </w:p>
    <w:p>
      <w:pPr>
        <w:spacing w:line="360" w:lineRule="auto"/>
        <w:jc w:val="center"/>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1）符合参加政府采购活动应当具备的一般条件的承诺函……</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2）落实政府采购政策需满足的资格要求……</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3）本项目的特定资格要求……</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（4）联合协议………………………………………………………………（页码）</w:t>
      </w:r>
    </w:p>
    <w:p>
      <w:pPr>
        <w:snapToGrid w:val="0"/>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snapToGrid w:val="0"/>
        <w:spacing w:line="360" w:lineRule="auto"/>
        <w:ind w:right="480"/>
        <w:rPr>
          <w:rFonts w:ascii="仿宋_GB2312" w:hAnsi="仿宋" w:eastAsia="仿宋_GB2312" w:cs="仿宋_GB2312"/>
          <w:b/>
          <w:kern w:val="0"/>
          <w:sz w:val="32"/>
          <w:szCs w:val="32"/>
        </w:rPr>
      </w:pPr>
      <w:r>
        <w:rPr>
          <w:rFonts w:ascii="仿宋_GB2312" w:hAnsi="仿宋" w:eastAsia="仿宋_GB2312" w:cs="仿宋_GB2312"/>
          <w:kern w:val="0"/>
          <w:sz w:val="24"/>
        </w:rPr>
        <w:br w:type="page"/>
      </w:r>
      <w:r>
        <w:rPr>
          <w:rFonts w:ascii="仿宋_GB2312" w:hAnsi="仿宋" w:eastAsia="仿宋_GB2312" w:cs="仿宋_GB2312"/>
          <w:b/>
          <w:kern w:val="0"/>
          <w:sz w:val="32"/>
          <w:szCs w:val="32"/>
        </w:rPr>
        <w:t>一、 符合参加政府采购活动应当具备的一般条件的承诺函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u w:val="single"/>
        </w:rPr>
        <w:t>（采购人）、（采购代理机构）</w:t>
      </w:r>
      <w:r>
        <w:rPr>
          <w:rFonts w:hint="eastAsia" w:ascii="仿宋_GB2312" w:hAnsi="仿宋" w:eastAsia="仿宋_GB2312" w:cs="仿宋_GB2312"/>
          <w:sz w:val="24"/>
        </w:rPr>
        <w:t>：</w:t>
      </w:r>
    </w:p>
    <w:p>
      <w:pPr>
        <w:snapToGrid w:val="0"/>
        <w:spacing w:line="360" w:lineRule="auto"/>
        <w:ind w:firstLine="420"/>
        <w:rPr>
          <w:rFonts w:ascii="仿宋_GB2312" w:hAnsi="仿宋" w:eastAsia="仿宋_GB2312" w:cs="仿宋_GB2312"/>
          <w:sz w:val="24"/>
        </w:rPr>
      </w:pPr>
      <w:r>
        <w:rPr>
          <w:rFonts w:hint="eastAsia" w:ascii="仿宋_GB2312" w:hAnsi="仿宋" w:eastAsia="仿宋_GB2312" w:cs="仿宋_GB2312"/>
          <w:sz w:val="24"/>
        </w:rPr>
        <w:t>我方参与（项目名称）【招标编号：</w:t>
      </w:r>
      <w:r>
        <w:rPr>
          <w:rFonts w:hint="eastAsia" w:ascii="仿宋_GB2312" w:hAnsi="仿宋" w:eastAsia="仿宋_GB2312"/>
          <w:sz w:val="24"/>
        </w:rPr>
        <w:t>（项目编号）</w:t>
      </w:r>
      <w:r>
        <w:rPr>
          <w:rFonts w:hint="eastAsia" w:ascii="仿宋_GB2312" w:hAnsi="仿宋" w:eastAsia="仿宋_GB2312" w:cs="仿宋_GB2312"/>
          <w:sz w:val="24"/>
        </w:rPr>
        <w:t>】政府采购活动，郑重承诺：</w:t>
      </w:r>
    </w:p>
    <w:p>
      <w:pPr>
        <w:snapToGrid w:val="0"/>
        <w:spacing w:line="360" w:lineRule="auto"/>
        <w:ind w:firstLine="360" w:firstLineChars="150"/>
        <w:rPr>
          <w:rFonts w:ascii="仿宋_GB2312" w:hAnsi="仿宋" w:eastAsia="仿宋_GB2312" w:cs="仿宋_GB2312"/>
          <w:sz w:val="24"/>
        </w:rPr>
      </w:pPr>
      <w:r>
        <w:rPr>
          <w:rFonts w:hint="eastAsia" w:ascii="仿宋_GB2312" w:hAnsi="仿宋" w:eastAsia="仿宋_GB2312" w:cs="仿宋_GB2312"/>
          <w:sz w:val="24"/>
        </w:rPr>
        <w:t>（一）具备《中华人民共和国政府采购法》第二十二条第一款规定的条件，并提供相关证明材料：</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具有独立承担民事责任的能力；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2、</w:t>
      </w:r>
      <w:r>
        <w:rPr>
          <w:rFonts w:ascii="仿宋_GB2312" w:hAnsi="仿宋" w:eastAsia="仿宋_GB2312"/>
          <w:sz w:val="24"/>
        </w:rPr>
        <w:t xml:space="preserve">具有良好的商业信誉和健全的财务会计制度； </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3、</w:t>
      </w:r>
      <w:r>
        <w:rPr>
          <w:rFonts w:ascii="仿宋_GB2312" w:hAnsi="仿宋" w:eastAsia="仿宋_GB2312"/>
          <w:sz w:val="24"/>
        </w:rPr>
        <w:t>具有履行合同所必需的设备和专业技术能力；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4、</w:t>
      </w:r>
      <w:r>
        <w:rPr>
          <w:rFonts w:ascii="仿宋_GB2312" w:hAnsi="仿宋" w:eastAsia="仿宋_GB2312"/>
          <w:sz w:val="24"/>
        </w:rPr>
        <w:t>有依法缴纳税收和社会保障资金的良好记录；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5、</w:t>
      </w:r>
      <w:r>
        <w:rPr>
          <w:rFonts w:ascii="仿宋_GB2312" w:hAnsi="仿宋" w:eastAsia="仿宋_GB2312"/>
          <w:sz w:val="24"/>
        </w:rPr>
        <w:t>参加政府采购活动前三年内，在经营活动中没有重大违法记录；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6、</w:t>
      </w:r>
      <w:r>
        <w:rPr>
          <w:rFonts w:ascii="仿宋_GB2312" w:hAnsi="仿宋" w:eastAsia="仿宋_GB2312"/>
          <w:sz w:val="24"/>
        </w:rPr>
        <w:t>具有法律、行政法规规定的其他条件。</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（二）未被信用中国（</w:t>
      </w:r>
      <w:r>
        <w:rPr>
          <w:rFonts w:ascii="仿宋_GB2312" w:hAnsi="仿宋" w:eastAsia="仿宋_GB2312"/>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（三）不存在以下情况：</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w:t>
      </w:r>
      <w:r>
        <w:rPr>
          <w:rFonts w:ascii="仿宋_GB2312" w:hAnsi="仿宋" w:eastAsia="仿宋_GB2312" w:cs="仿宋_GB2312"/>
          <w:sz w:val="24"/>
        </w:rPr>
        <w:t>为采购项目提供整体设计、规范编制或者项目管理、监理、检测等服务后再参加该采购项目的其他采购活动的。</w:t>
      </w:r>
    </w:p>
    <w:p>
      <w:pPr>
        <w:pStyle w:val="13"/>
        <w:rPr>
          <w:rFonts w:ascii="仿宋_GB2312" w:hAnsi="仿宋" w:eastAsia="仿宋_GB2312" w:cs="仿宋_GB2312"/>
        </w:rPr>
      </w:pPr>
    </w:p>
    <w:p/>
    <w:p>
      <w:pPr>
        <w:snapToGrid w:val="0"/>
        <w:spacing w:line="360" w:lineRule="auto"/>
        <w:ind w:firstLine="5520" w:firstLineChars="230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r>
        <w:br w:type="page"/>
      </w:r>
    </w:p>
    <w:p>
      <w:pPr>
        <w:numPr>
          <w:ilvl w:val="0"/>
          <w:numId w:val="4"/>
        </w:numPr>
        <w:spacing w:line="480" w:lineRule="auto"/>
        <w:rPr>
          <w:rFonts w:ascii="仿宋" w:hAnsi="仿宋" w:eastAsia="仿宋" w:cs="仿宋"/>
          <w:b/>
          <w:kern w:val="0"/>
          <w:sz w:val="24"/>
        </w:rPr>
      </w:pPr>
      <w:r>
        <w:rPr>
          <w:rFonts w:hint="eastAsia" w:ascii="仿宋" w:hAnsi="仿宋" w:eastAsia="仿宋" w:cs="仿宋"/>
          <w:b/>
          <w:kern w:val="0"/>
          <w:sz w:val="24"/>
        </w:rPr>
        <w:t>具有独立承担民事责任的能力；</w:t>
      </w:r>
    </w:p>
    <w:p>
      <w:pPr>
        <w:widowControl/>
        <w:spacing w:line="480" w:lineRule="auto"/>
        <w:rPr>
          <w:rFonts w:ascii="仿宋" w:hAnsi="仿宋" w:eastAsia="仿宋" w:cs="仿宋"/>
          <w:color w:val="000000"/>
          <w:kern w:val="0"/>
          <w:sz w:val="24"/>
        </w:rPr>
      </w:pPr>
      <w:r>
        <w:rPr>
          <w:rFonts w:hint="eastAsia" w:ascii="仿宋" w:hAnsi="仿宋" w:eastAsia="仿宋" w:cs="仿宋"/>
          <w:color w:val="000000"/>
          <w:kern w:val="0"/>
          <w:sz w:val="24"/>
        </w:rPr>
        <w:t>（1）投标人是企业（包括合伙企业），提供有效 的营业执照。</w:t>
      </w:r>
    </w:p>
    <w:p>
      <w:pPr>
        <w:widowControl/>
        <w:spacing w:line="480" w:lineRule="auto"/>
        <w:rPr>
          <w:rFonts w:ascii="仿宋" w:hAnsi="仿宋" w:eastAsia="仿宋" w:cs="仿宋"/>
          <w:color w:val="000000"/>
          <w:kern w:val="0"/>
          <w:sz w:val="24"/>
        </w:rPr>
      </w:pPr>
      <w:r>
        <w:rPr>
          <w:rFonts w:hint="eastAsia" w:ascii="仿宋" w:hAnsi="仿宋" w:eastAsia="仿宋" w:cs="仿宋"/>
          <w:color w:val="000000"/>
          <w:kern w:val="0"/>
          <w:sz w:val="24"/>
        </w:rPr>
        <w:t>（2）投标人是事业单位，提供有效的事业单位法人证书。</w:t>
      </w:r>
    </w:p>
    <w:p>
      <w:pPr>
        <w:widowControl/>
        <w:spacing w:line="480" w:lineRule="auto"/>
        <w:rPr>
          <w:rFonts w:ascii="仿宋" w:hAnsi="仿宋" w:eastAsia="仿宋" w:cs="仿宋"/>
          <w:color w:val="000000"/>
          <w:kern w:val="0"/>
          <w:sz w:val="24"/>
        </w:rPr>
      </w:pPr>
      <w:r>
        <w:rPr>
          <w:rFonts w:hint="eastAsia" w:ascii="仿宋" w:hAnsi="仿宋" w:eastAsia="仿宋" w:cs="仿宋"/>
          <w:color w:val="000000"/>
          <w:kern w:val="0"/>
          <w:sz w:val="24"/>
        </w:rPr>
        <w:t>（3）投标人是非企业专业服务机构的，提供有效的执业许可证等证明文件。</w:t>
      </w:r>
    </w:p>
    <w:p>
      <w:pPr>
        <w:widowControl/>
        <w:spacing w:line="480" w:lineRule="auto"/>
        <w:rPr>
          <w:rFonts w:ascii="仿宋" w:hAnsi="仿宋" w:eastAsia="仿宋" w:cs="仿宋"/>
          <w:color w:val="000000"/>
          <w:kern w:val="0"/>
          <w:sz w:val="24"/>
        </w:rPr>
      </w:pPr>
      <w:r>
        <w:rPr>
          <w:rFonts w:hint="eastAsia" w:ascii="仿宋" w:hAnsi="仿宋" w:eastAsia="仿宋" w:cs="仿宋"/>
          <w:color w:val="000000"/>
          <w:kern w:val="0"/>
          <w:sz w:val="24"/>
        </w:rPr>
        <w:t>（4）投标人是个体工商户，提供有效的个体工商户营业执照。</w:t>
      </w:r>
    </w:p>
    <w:p>
      <w:pPr>
        <w:widowControl/>
        <w:spacing w:line="480" w:lineRule="auto"/>
        <w:rPr>
          <w:rFonts w:ascii="仿宋" w:hAnsi="仿宋" w:eastAsia="仿宋" w:cs="仿宋"/>
          <w:color w:val="000000"/>
          <w:kern w:val="0"/>
          <w:sz w:val="24"/>
        </w:rPr>
      </w:pPr>
      <w:r>
        <w:rPr>
          <w:rFonts w:hint="eastAsia" w:ascii="仿宋" w:hAnsi="仿宋" w:eastAsia="仿宋" w:cs="仿宋"/>
          <w:color w:val="000000"/>
          <w:kern w:val="0"/>
          <w:sz w:val="24"/>
        </w:rPr>
        <w:t>（5）投标人是自然人，提供有效的自然人身份证明。</w:t>
      </w:r>
    </w:p>
    <w:p>
      <w:pPr>
        <w:widowControl/>
        <w:spacing w:line="480" w:lineRule="auto"/>
        <w:rPr>
          <w:rFonts w:ascii="仿宋" w:hAnsi="仿宋" w:eastAsia="仿宋" w:cs="仿宋"/>
          <w:color w:val="000000"/>
          <w:kern w:val="0"/>
          <w:sz w:val="24"/>
        </w:rPr>
      </w:pPr>
      <w:r>
        <w:rPr>
          <w:rFonts w:hint="eastAsia" w:ascii="仿宋" w:hAnsi="仿宋" w:eastAsia="仿宋" w:cs="仿宋"/>
          <w:color w:val="000000"/>
          <w:kern w:val="0"/>
          <w:sz w:val="24"/>
        </w:rPr>
        <w:t>以上提供任意一项内容即可。</w:t>
      </w:r>
    </w:p>
    <w:p>
      <w:pPr>
        <w:widowControl/>
        <w:spacing w:line="480" w:lineRule="auto"/>
        <w:rPr>
          <w:rFonts w:ascii="仿宋" w:hAnsi="仿宋" w:eastAsia="仿宋" w:cs="仿宋"/>
          <w:color w:val="000000"/>
          <w:kern w:val="0"/>
          <w:sz w:val="24"/>
        </w:rPr>
      </w:pPr>
    </w:p>
    <w:p>
      <w:pPr>
        <w:widowControl/>
        <w:spacing w:line="480" w:lineRule="auto"/>
        <w:rPr>
          <w:rFonts w:ascii="仿宋" w:hAnsi="仿宋" w:eastAsia="仿宋" w:cs="仿宋"/>
          <w:color w:val="000000"/>
          <w:kern w:val="0"/>
          <w:sz w:val="24"/>
        </w:rPr>
      </w:pPr>
    </w:p>
    <w:p>
      <w:pPr>
        <w:rPr>
          <w:rFonts w:ascii="仿宋" w:hAnsi="仿宋" w:eastAsia="仿宋" w:cs="仿宋"/>
          <w:b/>
          <w:bCs/>
          <w:color w:val="000000"/>
          <w:kern w:val="0"/>
          <w:sz w:val="24"/>
        </w:rPr>
      </w:pPr>
      <w:r>
        <w:rPr>
          <w:rFonts w:hint="eastAsia" w:ascii="仿宋" w:hAnsi="仿宋" w:eastAsia="仿宋" w:cs="仿宋"/>
          <w:b/>
          <w:bCs/>
          <w:color w:val="000000"/>
          <w:kern w:val="0"/>
          <w:sz w:val="24"/>
        </w:rPr>
        <w:br w:type="page"/>
      </w:r>
    </w:p>
    <w:p>
      <w:pPr>
        <w:widowControl/>
        <w:numPr>
          <w:ilvl w:val="0"/>
          <w:numId w:val="4"/>
        </w:numPr>
        <w:spacing w:line="480" w:lineRule="auto"/>
        <w:rPr>
          <w:rFonts w:ascii="仿宋" w:hAnsi="仿宋" w:eastAsia="仿宋" w:cs="仿宋"/>
          <w:b/>
          <w:bCs/>
          <w:color w:val="000000"/>
          <w:kern w:val="0"/>
          <w:sz w:val="24"/>
        </w:rPr>
      </w:pPr>
      <w:r>
        <w:rPr>
          <w:rFonts w:hint="eastAsia" w:ascii="仿宋" w:hAnsi="仿宋" w:eastAsia="仿宋" w:cs="仿宋"/>
          <w:b/>
          <w:bCs/>
          <w:color w:val="000000"/>
          <w:kern w:val="0"/>
          <w:sz w:val="24"/>
        </w:rPr>
        <w:t>具有良好的商业信誉和健全的财务会计制度；</w:t>
      </w:r>
    </w:p>
    <w:p>
      <w:pPr>
        <w:widowControl/>
        <w:spacing w:line="480" w:lineRule="auto"/>
        <w:rPr>
          <w:rFonts w:ascii="仿宋" w:hAnsi="仿宋" w:eastAsia="仿宋" w:cs="仿宋"/>
          <w:color w:val="000000"/>
          <w:kern w:val="0"/>
          <w:sz w:val="24"/>
        </w:rPr>
      </w:pPr>
      <w:r>
        <w:rPr>
          <w:rFonts w:hint="eastAsia" w:ascii="仿宋" w:hAnsi="仿宋" w:eastAsia="仿宋" w:cs="仿宋"/>
          <w:color w:val="000000"/>
          <w:kern w:val="0"/>
          <w:sz w:val="24"/>
        </w:rPr>
        <w:t>（1）投标人是法人且成立一年或以上的,提供上一年度经审计的财务报告（上市公司或大型企业上一年度经审计的财务报告未完成的，提供投标截止日前6六个月中任意1个月的财务报告，财务报告至少应包含：资产负债表、利润表、现金流量表及附注等）；成立未满一年的，提供成立之日后的财务报告。财务报告至少应包含：资产负债表、利润表、现金流量表及附注等。（复印件加盖公章）。</w:t>
      </w:r>
    </w:p>
    <w:p>
      <w:pPr>
        <w:widowControl/>
        <w:spacing w:line="480" w:lineRule="auto"/>
        <w:rPr>
          <w:rFonts w:ascii="仿宋" w:hAnsi="仿宋" w:eastAsia="仿宋" w:cs="仿宋"/>
          <w:color w:val="000000"/>
          <w:kern w:val="0"/>
          <w:sz w:val="24"/>
        </w:rPr>
      </w:pPr>
      <w:r>
        <w:rPr>
          <w:rFonts w:hint="eastAsia" w:ascii="仿宋" w:hAnsi="仿宋" w:eastAsia="仿宋" w:cs="仿宋"/>
          <w:color w:val="000000"/>
          <w:kern w:val="0"/>
          <w:sz w:val="24"/>
        </w:rPr>
        <w:t>（2）无法按第（1）条提供财务报告的投标人可以提供银行出具的资信证明。</w:t>
      </w:r>
    </w:p>
    <w:p>
      <w:pPr>
        <w:widowControl/>
        <w:spacing w:line="480" w:lineRule="auto"/>
        <w:rPr>
          <w:rFonts w:ascii="仿宋" w:hAnsi="仿宋" w:eastAsia="仿宋" w:cs="仿宋"/>
          <w:color w:val="000000"/>
          <w:kern w:val="0"/>
          <w:sz w:val="24"/>
        </w:rPr>
      </w:pPr>
      <w:r>
        <w:rPr>
          <w:rFonts w:hint="eastAsia" w:ascii="仿宋" w:hAnsi="仿宋" w:eastAsia="仿宋" w:cs="仿宋"/>
          <w:color w:val="000000"/>
          <w:kern w:val="0"/>
          <w:sz w:val="24"/>
        </w:rPr>
        <w:t>（3）投标人也可以提供财政部门认可的政府采购专业担保机构出具的投标担保函（原件），代替财务状况报告。</w:t>
      </w:r>
    </w:p>
    <w:p>
      <w:pPr>
        <w:widowControl/>
        <w:spacing w:line="480" w:lineRule="auto"/>
        <w:rPr>
          <w:rFonts w:ascii="仿宋" w:hAnsi="仿宋" w:eastAsia="仿宋" w:cs="仿宋"/>
          <w:color w:val="000000"/>
          <w:kern w:val="0"/>
          <w:sz w:val="24"/>
        </w:rPr>
      </w:pPr>
      <w:r>
        <w:rPr>
          <w:rFonts w:hint="eastAsia" w:ascii="仿宋" w:hAnsi="仿宋" w:eastAsia="仿宋" w:cs="仿宋"/>
          <w:color w:val="000000"/>
          <w:kern w:val="0"/>
          <w:sz w:val="24"/>
        </w:rPr>
        <w:t>以上提供任意一项内容即可。</w:t>
      </w:r>
    </w:p>
    <w:p>
      <w:pPr>
        <w:widowControl/>
        <w:spacing w:line="480" w:lineRule="auto"/>
        <w:rPr>
          <w:rFonts w:ascii="仿宋" w:hAnsi="仿宋" w:eastAsia="仿宋" w:cs="仿宋"/>
          <w:color w:val="000000"/>
          <w:kern w:val="0"/>
          <w:sz w:val="24"/>
        </w:rPr>
      </w:pPr>
    </w:p>
    <w:p>
      <w:pPr>
        <w:widowControl/>
        <w:spacing w:line="480" w:lineRule="auto"/>
        <w:rPr>
          <w:rFonts w:ascii="仿宋" w:hAnsi="仿宋" w:eastAsia="仿宋" w:cs="仿宋"/>
          <w:color w:val="000000"/>
          <w:kern w:val="0"/>
          <w:sz w:val="24"/>
        </w:rPr>
      </w:pPr>
    </w:p>
    <w:p>
      <w:pPr>
        <w:rPr>
          <w:rFonts w:ascii="仿宋" w:hAnsi="仿宋" w:eastAsia="仿宋" w:cs="仿宋"/>
          <w:b/>
          <w:bCs/>
          <w:color w:val="000000"/>
          <w:kern w:val="0"/>
          <w:sz w:val="24"/>
        </w:rPr>
      </w:pPr>
      <w:r>
        <w:rPr>
          <w:rFonts w:hint="eastAsia" w:ascii="仿宋" w:hAnsi="仿宋" w:eastAsia="仿宋" w:cs="仿宋"/>
          <w:b/>
          <w:bCs/>
          <w:color w:val="000000"/>
          <w:kern w:val="0"/>
          <w:sz w:val="24"/>
        </w:rPr>
        <w:br w:type="page"/>
      </w:r>
    </w:p>
    <w:p>
      <w:pPr>
        <w:widowControl/>
        <w:numPr>
          <w:ilvl w:val="0"/>
          <w:numId w:val="4"/>
        </w:numPr>
        <w:spacing w:line="480" w:lineRule="auto"/>
        <w:rPr>
          <w:rFonts w:ascii="仿宋" w:hAnsi="仿宋" w:eastAsia="仿宋" w:cs="仿宋"/>
          <w:b/>
          <w:bCs/>
          <w:color w:val="000000"/>
          <w:kern w:val="0"/>
          <w:sz w:val="24"/>
        </w:rPr>
      </w:pPr>
      <w:r>
        <w:rPr>
          <w:rFonts w:hint="eastAsia" w:ascii="仿宋" w:hAnsi="仿宋" w:eastAsia="仿宋" w:cs="仿宋"/>
          <w:b/>
          <w:bCs/>
          <w:color w:val="000000"/>
          <w:kern w:val="0"/>
          <w:sz w:val="24"/>
        </w:rPr>
        <w:t>具有履行合同所必需的设备和专业技术能力；</w:t>
      </w:r>
    </w:p>
    <w:p>
      <w:pPr>
        <w:widowControl/>
        <w:spacing w:line="480" w:lineRule="auto"/>
        <w:rPr>
          <w:rFonts w:ascii="仿宋" w:hAnsi="仿宋" w:eastAsia="仿宋" w:cs="仿宋"/>
          <w:color w:val="000000"/>
          <w:kern w:val="0"/>
          <w:sz w:val="24"/>
        </w:rPr>
      </w:pPr>
      <w:r>
        <w:rPr>
          <w:rFonts w:hint="eastAsia" w:ascii="仿宋" w:hAnsi="仿宋" w:eastAsia="仿宋" w:cs="仿宋"/>
          <w:color w:val="000000"/>
          <w:kern w:val="0"/>
          <w:sz w:val="24"/>
        </w:rPr>
        <w:t>提供具备足够数量的设施设备及技术人员的证明材料或承诺</w:t>
      </w:r>
    </w:p>
    <w:p>
      <w:pPr>
        <w:widowControl/>
        <w:spacing w:line="480" w:lineRule="auto"/>
        <w:rPr>
          <w:rFonts w:ascii="仿宋" w:hAnsi="仿宋" w:eastAsia="仿宋" w:cs="仿宋"/>
          <w:color w:val="000000"/>
          <w:kern w:val="0"/>
          <w:sz w:val="24"/>
        </w:rPr>
      </w:pPr>
    </w:p>
    <w:p>
      <w:pPr>
        <w:rPr>
          <w:rFonts w:ascii="仿宋" w:hAnsi="仿宋" w:eastAsia="仿宋" w:cs="仿宋"/>
          <w:b/>
          <w:bCs/>
          <w:color w:val="000000"/>
          <w:kern w:val="0"/>
          <w:sz w:val="24"/>
        </w:rPr>
      </w:pPr>
      <w:r>
        <w:rPr>
          <w:rFonts w:hint="eastAsia" w:ascii="仿宋" w:hAnsi="仿宋" w:eastAsia="仿宋" w:cs="仿宋"/>
          <w:b/>
          <w:bCs/>
          <w:color w:val="000000"/>
          <w:kern w:val="0"/>
          <w:sz w:val="24"/>
        </w:rPr>
        <w:br w:type="page"/>
      </w:r>
    </w:p>
    <w:p>
      <w:pPr>
        <w:widowControl/>
        <w:numPr>
          <w:ilvl w:val="0"/>
          <w:numId w:val="4"/>
        </w:numPr>
        <w:spacing w:line="480" w:lineRule="auto"/>
        <w:rPr>
          <w:rFonts w:ascii="仿宋" w:hAnsi="仿宋" w:eastAsia="仿宋" w:cs="仿宋"/>
          <w:b/>
          <w:bCs/>
          <w:color w:val="000000"/>
          <w:kern w:val="0"/>
          <w:sz w:val="24"/>
        </w:rPr>
      </w:pPr>
      <w:r>
        <w:rPr>
          <w:rFonts w:hint="eastAsia" w:ascii="仿宋" w:hAnsi="仿宋" w:eastAsia="仿宋" w:cs="仿宋"/>
          <w:b/>
          <w:bCs/>
          <w:color w:val="000000"/>
          <w:kern w:val="0"/>
          <w:sz w:val="24"/>
        </w:rPr>
        <w:t>有依法缴纳税收的良好记录；</w:t>
      </w:r>
    </w:p>
    <w:p>
      <w:pPr>
        <w:widowControl/>
        <w:spacing w:line="480" w:lineRule="auto"/>
        <w:rPr>
          <w:rFonts w:ascii="仿宋" w:hAnsi="仿宋" w:eastAsia="仿宋" w:cs="仿宋"/>
          <w:color w:val="000000"/>
          <w:kern w:val="0"/>
          <w:sz w:val="24"/>
        </w:rPr>
      </w:pPr>
      <w:r>
        <w:rPr>
          <w:rFonts w:hint="eastAsia" w:ascii="仿宋" w:hAnsi="仿宋" w:eastAsia="仿宋" w:cs="仿宋"/>
          <w:color w:val="000000"/>
          <w:kern w:val="0"/>
          <w:sz w:val="24"/>
        </w:rPr>
        <w:t>（1） 投标人依法交纳税收的证明材料：本项目公告发布时间前 6 个月内（至少提供 1 个月）交纳增值税、企业所得税的凭据（完税证、缴款书、印花税票、银行代扣（代缴）转账凭证等均可）；</w:t>
      </w:r>
    </w:p>
    <w:p>
      <w:pPr>
        <w:widowControl/>
        <w:spacing w:line="480" w:lineRule="auto"/>
        <w:rPr>
          <w:rFonts w:ascii="仿宋" w:hAnsi="仿宋" w:eastAsia="仿宋" w:cs="仿宋"/>
          <w:color w:val="000000"/>
          <w:kern w:val="0"/>
          <w:sz w:val="24"/>
        </w:rPr>
      </w:pPr>
      <w:r>
        <w:rPr>
          <w:rFonts w:hint="eastAsia" w:ascii="仿宋" w:hAnsi="仿宋" w:eastAsia="仿宋" w:cs="仿宋"/>
          <w:color w:val="000000"/>
          <w:kern w:val="0"/>
          <w:sz w:val="24"/>
        </w:rPr>
        <w:t>（2） 投标人为其他组织或自然人的，也需要按此项规定提供交纳税收的凭据；</w:t>
      </w:r>
    </w:p>
    <w:p>
      <w:pPr>
        <w:widowControl/>
        <w:spacing w:line="480" w:lineRule="auto"/>
        <w:rPr>
          <w:rFonts w:ascii="仿宋" w:hAnsi="仿宋" w:eastAsia="仿宋" w:cs="仿宋"/>
          <w:color w:val="000000"/>
          <w:kern w:val="0"/>
          <w:sz w:val="24"/>
        </w:rPr>
      </w:pPr>
      <w:r>
        <w:rPr>
          <w:rFonts w:hint="eastAsia" w:ascii="仿宋" w:hAnsi="仿宋" w:eastAsia="仿宋" w:cs="仿宋"/>
          <w:color w:val="000000"/>
          <w:kern w:val="0"/>
          <w:sz w:val="24"/>
        </w:rPr>
        <w:t>（3） 依法免税的投标人，应提供相应文件证明其依法免税；</w:t>
      </w:r>
    </w:p>
    <w:p>
      <w:pPr>
        <w:widowControl/>
        <w:spacing w:line="480" w:lineRule="auto"/>
        <w:rPr>
          <w:rFonts w:ascii="仿宋" w:hAnsi="仿宋" w:eastAsia="仿宋" w:cs="仿宋"/>
          <w:color w:val="000000"/>
          <w:kern w:val="0"/>
          <w:sz w:val="24"/>
        </w:rPr>
      </w:pPr>
      <w:r>
        <w:rPr>
          <w:rFonts w:hint="eastAsia" w:ascii="仿宋" w:hAnsi="仿宋" w:eastAsia="仿宋" w:cs="仿宋"/>
          <w:color w:val="000000"/>
          <w:kern w:val="0"/>
          <w:sz w:val="24"/>
        </w:rPr>
        <w:t>以上提供任意一项内容即可。</w:t>
      </w:r>
    </w:p>
    <w:p>
      <w:pPr>
        <w:widowControl/>
        <w:spacing w:line="480" w:lineRule="auto"/>
        <w:rPr>
          <w:rFonts w:ascii="仿宋" w:hAnsi="仿宋" w:eastAsia="仿宋" w:cs="仿宋"/>
          <w:color w:val="000000"/>
          <w:kern w:val="0"/>
          <w:sz w:val="24"/>
        </w:rPr>
      </w:pPr>
    </w:p>
    <w:p>
      <w:pPr>
        <w:widowControl/>
        <w:spacing w:line="480" w:lineRule="auto"/>
        <w:rPr>
          <w:rFonts w:ascii="仿宋" w:hAnsi="仿宋" w:eastAsia="仿宋" w:cs="仿宋"/>
          <w:color w:val="000000"/>
          <w:kern w:val="0"/>
          <w:sz w:val="24"/>
        </w:rPr>
      </w:pPr>
    </w:p>
    <w:p>
      <w:pPr>
        <w:rPr>
          <w:rFonts w:ascii="仿宋" w:hAnsi="仿宋" w:eastAsia="仿宋" w:cs="仿宋"/>
          <w:b/>
          <w:bCs/>
          <w:color w:val="000000"/>
          <w:kern w:val="0"/>
          <w:sz w:val="24"/>
        </w:rPr>
      </w:pPr>
      <w:r>
        <w:rPr>
          <w:rFonts w:hint="eastAsia" w:ascii="仿宋" w:hAnsi="仿宋" w:eastAsia="仿宋" w:cs="仿宋"/>
          <w:b/>
          <w:bCs/>
          <w:color w:val="000000"/>
          <w:kern w:val="0"/>
          <w:sz w:val="24"/>
        </w:rPr>
        <w:br w:type="page"/>
      </w:r>
    </w:p>
    <w:p>
      <w:pPr>
        <w:widowControl/>
        <w:numPr>
          <w:ilvl w:val="0"/>
          <w:numId w:val="4"/>
        </w:numPr>
        <w:spacing w:line="480" w:lineRule="auto"/>
        <w:rPr>
          <w:rFonts w:ascii="仿宋" w:hAnsi="仿宋" w:eastAsia="仿宋" w:cs="仿宋"/>
          <w:b/>
          <w:bCs/>
          <w:color w:val="000000"/>
          <w:kern w:val="0"/>
          <w:sz w:val="24"/>
        </w:rPr>
      </w:pPr>
      <w:r>
        <w:rPr>
          <w:rFonts w:hint="eastAsia" w:ascii="仿宋" w:hAnsi="仿宋" w:eastAsia="仿宋" w:cs="仿宋"/>
          <w:b/>
          <w:bCs/>
          <w:color w:val="000000"/>
          <w:kern w:val="0"/>
          <w:sz w:val="24"/>
        </w:rPr>
        <w:t>有依法缴纳社会保障资金的良好记录；</w:t>
      </w:r>
    </w:p>
    <w:p>
      <w:pPr>
        <w:widowControl/>
        <w:spacing w:line="480" w:lineRule="auto"/>
        <w:rPr>
          <w:rFonts w:ascii="仿宋" w:hAnsi="仿宋" w:eastAsia="仿宋" w:cs="仿宋"/>
          <w:color w:val="000000"/>
          <w:kern w:val="0"/>
          <w:sz w:val="24"/>
        </w:rPr>
      </w:pPr>
      <w:r>
        <w:rPr>
          <w:rFonts w:hint="eastAsia" w:ascii="仿宋" w:hAnsi="仿宋" w:eastAsia="仿宋" w:cs="仿宋"/>
          <w:color w:val="000000"/>
          <w:kern w:val="0"/>
          <w:sz w:val="24"/>
        </w:rPr>
        <w:t>（1） 投标人依法交纳社会保障资金的证明材料： 本项目公告发布时间前6 个月内（至少提供1 个月） 交纳社会保险的凭据（专用收据或社会保险交纳清单）；</w:t>
      </w:r>
    </w:p>
    <w:p>
      <w:pPr>
        <w:widowControl/>
        <w:spacing w:line="480" w:lineRule="auto"/>
        <w:rPr>
          <w:rFonts w:ascii="仿宋" w:hAnsi="仿宋" w:eastAsia="仿宋" w:cs="仿宋"/>
          <w:color w:val="000000"/>
          <w:kern w:val="0"/>
          <w:sz w:val="24"/>
        </w:rPr>
      </w:pPr>
      <w:r>
        <w:rPr>
          <w:rFonts w:hint="eastAsia" w:ascii="仿宋" w:hAnsi="仿宋" w:eastAsia="仿宋" w:cs="仿宋"/>
          <w:color w:val="000000"/>
          <w:kern w:val="0"/>
          <w:sz w:val="24"/>
        </w:rPr>
        <w:t>（2） 投标人为其他组织或自然人的，也需要按此项规定提供交纳社会保险的凭据；</w:t>
      </w:r>
    </w:p>
    <w:p>
      <w:pPr>
        <w:widowControl/>
        <w:spacing w:line="480" w:lineRule="auto"/>
        <w:rPr>
          <w:rFonts w:ascii="仿宋" w:hAnsi="仿宋" w:eastAsia="仿宋" w:cs="仿宋"/>
          <w:color w:val="000000"/>
          <w:kern w:val="0"/>
          <w:sz w:val="24"/>
        </w:rPr>
      </w:pPr>
      <w:r>
        <w:rPr>
          <w:rFonts w:hint="eastAsia" w:ascii="仿宋" w:hAnsi="仿宋" w:eastAsia="仿宋" w:cs="仿宋"/>
          <w:color w:val="000000"/>
          <w:kern w:val="0"/>
          <w:sz w:val="24"/>
        </w:rPr>
        <w:t>（3） 依法不需要交纳社会保障资金的投标人，应提供相应文件证明其依法不需要交纳社会保障资金。</w:t>
      </w:r>
    </w:p>
    <w:p>
      <w:pPr>
        <w:widowControl/>
        <w:spacing w:line="480" w:lineRule="auto"/>
        <w:rPr>
          <w:rFonts w:ascii="仿宋" w:hAnsi="仿宋" w:eastAsia="仿宋" w:cs="仿宋"/>
          <w:color w:val="000000"/>
          <w:kern w:val="0"/>
          <w:sz w:val="24"/>
        </w:rPr>
      </w:pPr>
      <w:r>
        <w:rPr>
          <w:rFonts w:hint="eastAsia" w:ascii="仿宋" w:hAnsi="仿宋" w:eastAsia="仿宋" w:cs="仿宋"/>
          <w:color w:val="000000"/>
          <w:kern w:val="0"/>
          <w:sz w:val="24"/>
        </w:rPr>
        <w:t>以上提供任意一项内容即可。</w:t>
      </w:r>
    </w:p>
    <w:p>
      <w:pPr>
        <w:widowControl/>
        <w:spacing w:line="480" w:lineRule="auto"/>
        <w:rPr>
          <w:rFonts w:ascii="仿宋" w:hAnsi="仿宋" w:eastAsia="仿宋" w:cs="仿宋"/>
          <w:color w:val="000000"/>
          <w:kern w:val="0"/>
          <w:sz w:val="24"/>
        </w:rPr>
      </w:pPr>
    </w:p>
    <w:p>
      <w:pPr>
        <w:rPr>
          <w:rFonts w:ascii="仿宋" w:hAnsi="仿宋" w:eastAsia="仿宋" w:cs="仿宋"/>
          <w:b/>
          <w:bCs/>
          <w:color w:val="000000"/>
          <w:kern w:val="0"/>
          <w:sz w:val="24"/>
        </w:rPr>
      </w:pPr>
      <w:r>
        <w:rPr>
          <w:rFonts w:hint="eastAsia" w:ascii="仿宋" w:hAnsi="仿宋" w:eastAsia="仿宋" w:cs="仿宋"/>
          <w:b/>
          <w:bCs/>
          <w:color w:val="000000"/>
          <w:kern w:val="0"/>
          <w:sz w:val="24"/>
        </w:rPr>
        <w:br w:type="page"/>
      </w:r>
    </w:p>
    <w:p>
      <w:pPr>
        <w:widowControl/>
        <w:numPr>
          <w:ilvl w:val="0"/>
          <w:numId w:val="4"/>
        </w:numPr>
        <w:spacing w:line="480" w:lineRule="auto"/>
        <w:rPr>
          <w:rFonts w:ascii="仿宋" w:hAnsi="仿宋" w:eastAsia="仿宋" w:cs="仿宋"/>
          <w:b/>
          <w:bCs/>
          <w:color w:val="000000"/>
          <w:kern w:val="0"/>
          <w:sz w:val="24"/>
        </w:rPr>
      </w:pPr>
      <w:r>
        <w:rPr>
          <w:rFonts w:hint="eastAsia" w:ascii="仿宋" w:hAnsi="仿宋" w:eastAsia="仿宋" w:cs="仿宋"/>
          <w:b/>
          <w:bCs/>
          <w:color w:val="000000"/>
          <w:kern w:val="0"/>
          <w:sz w:val="24"/>
        </w:rPr>
        <w:t>参加政府采购活动前三年内，在经营活动中没有重大违法记录；</w:t>
      </w:r>
    </w:p>
    <w:p>
      <w:pPr>
        <w:widowControl/>
        <w:spacing w:line="480" w:lineRule="auto"/>
        <w:jc w:val="center"/>
        <w:rPr>
          <w:rFonts w:ascii="仿宋" w:hAnsi="仿宋" w:eastAsia="仿宋" w:cs="仿宋"/>
          <w:color w:val="000000"/>
          <w:kern w:val="0"/>
          <w:sz w:val="24"/>
        </w:rPr>
      </w:pPr>
    </w:p>
    <w:p>
      <w:pPr>
        <w:widowControl/>
        <w:spacing w:line="480" w:lineRule="auto"/>
        <w:jc w:val="center"/>
        <w:rPr>
          <w:rFonts w:ascii="仿宋" w:hAnsi="仿宋" w:eastAsia="仿宋" w:cs="仿宋"/>
          <w:color w:val="000000"/>
          <w:kern w:val="0"/>
          <w:sz w:val="24"/>
        </w:rPr>
      </w:pPr>
      <w:r>
        <w:rPr>
          <w:rFonts w:hint="eastAsia" w:ascii="仿宋" w:hAnsi="仿宋" w:eastAsia="仿宋" w:cs="仿宋"/>
          <w:color w:val="000000"/>
          <w:kern w:val="0"/>
          <w:sz w:val="24"/>
        </w:rPr>
        <w:t>在经营活动中没有重大违法记录的声明函</w:t>
      </w:r>
    </w:p>
    <w:p>
      <w:pPr>
        <w:widowControl/>
        <w:spacing w:line="480" w:lineRule="auto"/>
        <w:rPr>
          <w:rFonts w:ascii="仿宋" w:hAnsi="仿宋" w:eastAsia="仿宋" w:cs="仿宋"/>
          <w:color w:val="000000"/>
          <w:kern w:val="0"/>
          <w:sz w:val="24"/>
        </w:rPr>
      </w:pPr>
      <w:r>
        <w:rPr>
          <w:rFonts w:hint="eastAsia" w:ascii="仿宋" w:hAnsi="仿宋" w:eastAsia="仿宋" w:cs="仿宋"/>
          <w:color w:val="000000"/>
          <w:kern w:val="0"/>
          <w:sz w:val="24"/>
          <w:u w:val="single"/>
        </w:rPr>
        <w:t xml:space="preserve">          （采购单位名称）</w:t>
      </w:r>
      <w:r>
        <w:rPr>
          <w:rFonts w:hint="eastAsia" w:ascii="仿宋" w:hAnsi="仿宋" w:eastAsia="仿宋" w:cs="仿宋"/>
          <w:color w:val="000000"/>
          <w:kern w:val="0"/>
          <w:sz w:val="24"/>
        </w:rPr>
        <w:t>：</w:t>
      </w:r>
    </w:p>
    <w:p>
      <w:pPr>
        <w:widowControl/>
        <w:spacing w:line="480" w:lineRule="auto"/>
        <w:rPr>
          <w:rFonts w:ascii="仿宋" w:hAnsi="仿宋" w:eastAsia="仿宋" w:cs="仿宋"/>
          <w:color w:val="000000"/>
          <w:kern w:val="0"/>
          <w:sz w:val="24"/>
        </w:rPr>
      </w:pPr>
      <w:r>
        <w:rPr>
          <w:rFonts w:hint="eastAsia" w:ascii="仿宋" w:hAnsi="仿宋" w:eastAsia="仿宋" w:cs="仿宋"/>
          <w:color w:val="000000"/>
          <w:kern w:val="0"/>
          <w:sz w:val="24"/>
        </w:rPr>
        <w:t>我公司参与</w:t>
      </w:r>
      <w:r>
        <w:rPr>
          <w:rFonts w:hint="eastAsia" w:ascii="仿宋" w:hAnsi="仿宋" w:eastAsia="仿宋" w:cs="仿宋"/>
          <w:color w:val="000000"/>
          <w:kern w:val="0"/>
          <w:sz w:val="24"/>
          <w:u w:val="single"/>
        </w:rPr>
        <w:t xml:space="preserve">                          （项目名称、项目编号）</w:t>
      </w:r>
      <w:r>
        <w:rPr>
          <w:rFonts w:hint="eastAsia" w:ascii="仿宋" w:hAnsi="仿宋" w:eastAsia="仿宋" w:cs="仿宋"/>
          <w:color w:val="000000"/>
          <w:kern w:val="0"/>
          <w:sz w:val="24"/>
        </w:rPr>
        <w:t>招标，本公司郑重声明，我公司参加本项目政府采购活动前三年内无重大违法记录，符合《政府采购法》规定的投标单位条件。若贵方在本项目招标过程中发现我公司在政府采购活动前三年内有重大违法记录，我公司将无条件退出本项目的响应，并承担因此引起的一切后果。我公司对此声明负全部法律责任。</w:t>
      </w:r>
    </w:p>
    <w:p>
      <w:pPr>
        <w:widowControl/>
        <w:spacing w:line="480" w:lineRule="auto"/>
        <w:rPr>
          <w:rFonts w:ascii="仿宋" w:hAnsi="仿宋" w:eastAsia="仿宋" w:cs="仿宋"/>
          <w:color w:val="000000"/>
          <w:kern w:val="0"/>
          <w:sz w:val="24"/>
        </w:rPr>
      </w:pPr>
      <w:r>
        <w:rPr>
          <w:rFonts w:hint="eastAsia" w:ascii="仿宋" w:hAnsi="仿宋" w:eastAsia="仿宋" w:cs="仿宋"/>
          <w:color w:val="000000"/>
          <w:kern w:val="0"/>
          <w:sz w:val="24"/>
        </w:rPr>
        <w:t>特此声明。</w:t>
      </w:r>
    </w:p>
    <w:p>
      <w:pPr>
        <w:widowControl/>
        <w:spacing w:line="480" w:lineRule="auto"/>
        <w:rPr>
          <w:rFonts w:ascii="仿宋" w:hAnsi="仿宋" w:eastAsia="仿宋" w:cs="仿宋"/>
          <w:color w:val="000000"/>
          <w:kern w:val="0"/>
          <w:sz w:val="24"/>
        </w:rPr>
      </w:pPr>
    </w:p>
    <w:p>
      <w:pPr>
        <w:widowControl/>
        <w:spacing w:line="480" w:lineRule="auto"/>
        <w:rPr>
          <w:rFonts w:ascii="仿宋" w:hAnsi="仿宋" w:eastAsia="仿宋" w:cs="仿宋"/>
          <w:color w:val="000000"/>
          <w:kern w:val="0"/>
          <w:sz w:val="24"/>
        </w:rPr>
      </w:pPr>
      <w:r>
        <w:rPr>
          <w:rFonts w:hint="eastAsia" w:ascii="仿宋" w:hAnsi="仿宋" w:eastAsia="仿宋" w:cs="仿宋"/>
          <w:color w:val="000000"/>
          <w:kern w:val="0"/>
          <w:sz w:val="24"/>
        </w:rPr>
        <w:t>投标人名称（盖章）：XXXXXXX有限公司</w:t>
      </w:r>
    </w:p>
    <w:p>
      <w:pPr>
        <w:widowControl/>
        <w:spacing w:line="480" w:lineRule="auto"/>
        <w:rPr>
          <w:rFonts w:ascii="仿宋" w:hAnsi="仿宋" w:eastAsia="仿宋" w:cs="仿宋"/>
          <w:color w:val="000000"/>
          <w:kern w:val="0"/>
          <w:sz w:val="24"/>
        </w:rPr>
      </w:pPr>
      <w:r>
        <w:rPr>
          <w:rFonts w:hint="eastAsia" w:ascii="仿宋" w:hAnsi="仿宋" w:eastAsia="仿宋" w:cs="仿宋"/>
          <w:color w:val="000000"/>
          <w:kern w:val="0"/>
          <w:sz w:val="24"/>
        </w:rPr>
        <w:t>日期： 年  月  日</w:t>
      </w:r>
    </w:p>
    <w:p>
      <w:pPr>
        <w:widowControl/>
        <w:spacing w:line="480" w:lineRule="auto"/>
        <w:rPr>
          <w:rFonts w:ascii="仿宋" w:hAnsi="仿宋" w:eastAsia="仿宋" w:cs="仿宋"/>
          <w:color w:val="000000"/>
          <w:kern w:val="0"/>
          <w:sz w:val="24"/>
        </w:rPr>
      </w:pPr>
      <w:r>
        <w:rPr>
          <w:rFonts w:hint="eastAsia" w:ascii="仿宋" w:hAnsi="仿宋" w:eastAsia="仿宋" w:cs="仿宋"/>
          <w:color w:val="000000"/>
          <w:kern w:val="0"/>
          <w:sz w:val="24"/>
        </w:rPr>
        <w:t>注：[近三年：指成立三年以上的，为提交首次投标文件截止时间前三年内；成立不足三年的，为实际时间。]</w:t>
      </w:r>
    </w:p>
    <w:p>
      <w:pPr>
        <w:widowControl/>
        <w:spacing w:line="480" w:lineRule="auto"/>
        <w:rPr>
          <w:rFonts w:ascii="仿宋" w:hAnsi="仿宋" w:eastAsia="仿宋" w:cs="仿宋"/>
          <w:b/>
          <w:kern w:val="0"/>
          <w:sz w:val="24"/>
        </w:rPr>
      </w:pPr>
    </w:p>
    <w:p>
      <w:pPr>
        <w:widowControl/>
        <w:spacing w:line="480" w:lineRule="auto"/>
        <w:rPr>
          <w:rFonts w:ascii="仿宋" w:hAnsi="仿宋" w:eastAsia="仿宋" w:cs="仿宋"/>
          <w:b/>
          <w:kern w:val="0"/>
          <w:sz w:val="24"/>
        </w:rPr>
      </w:pPr>
    </w:p>
    <w:p>
      <w:pPr>
        <w:rPr>
          <w:rFonts w:ascii="仿宋" w:hAnsi="仿宋" w:eastAsia="仿宋" w:cs="仿宋"/>
          <w:b/>
          <w:bCs/>
          <w:color w:val="000000"/>
          <w:kern w:val="0"/>
          <w:sz w:val="24"/>
        </w:rPr>
      </w:pPr>
      <w:r>
        <w:rPr>
          <w:rFonts w:hint="eastAsia" w:ascii="仿宋" w:hAnsi="仿宋" w:eastAsia="仿宋" w:cs="仿宋"/>
          <w:b/>
          <w:bCs/>
          <w:color w:val="000000"/>
          <w:kern w:val="0"/>
          <w:sz w:val="24"/>
        </w:rPr>
        <w:br w:type="page"/>
      </w:r>
    </w:p>
    <w:p>
      <w:pPr>
        <w:widowControl/>
        <w:numPr>
          <w:ilvl w:val="0"/>
          <w:numId w:val="4"/>
        </w:numPr>
        <w:spacing w:line="480" w:lineRule="auto"/>
        <w:rPr>
          <w:rFonts w:ascii="仿宋" w:hAnsi="仿宋" w:eastAsia="仿宋" w:cs="仿宋"/>
          <w:b/>
          <w:bCs/>
          <w:color w:val="000000"/>
          <w:kern w:val="0"/>
          <w:sz w:val="24"/>
        </w:rPr>
      </w:pPr>
      <w:r>
        <w:rPr>
          <w:rFonts w:hint="eastAsia" w:ascii="仿宋" w:hAnsi="仿宋" w:eastAsia="仿宋" w:cs="仿宋"/>
          <w:b/>
          <w:bCs/>
          <w:color w:val="000000"/>
          <w:kern w:val="0"/>
          <w:sz w:val="24"/>
        </w:rPr>
        <w:t>法律、行政法规规定的其他条件；</w:t>
      </w:r>
    </w:p>
    <w:p>
      <w:pPr>
        <w:widowControl/>
        <w:spacing w:line="480" w:lineRule="auto"/>
        <w:jc w:val="center"/>
        <w:rPr>
          <w:rFonts w:ascii="仿宋" w:hAnsi="仿宋" w:eastAsia="仿宋" w:cs="仿宋"/>
          <w:color w:val="000000"/>
          <w:kern w:val="0"/>
          <w:sz w:val="24"/>
        </w:rPr>
      </w:pPr>
    </w:p>
    <w:p>
      <w:pPr>
        <w:widowControl/>
        <w:spacing w:line="480" w:lineRule="auto"/>
        <w:jc w:val="center"/>
        <w:rPr>
          <w:rFonts w:ascii="仿宋" w:hAnsi="仿宋" w:eastAsia="仿宋" w:cs="仿宋"/>
          <w:color w:val="000000"/>
          <w:kern w:val="0"/>
          <w:sz w:val="24"/>
        </w:rPr>
      </w:pPr>
      <w:r>
        <w:rPr>
          <w:rFonts w:hint="eastAsia" w:ascii="仿宋" w:hAnsi="仿宋" w:eastAsia="仿宋" w:cs="仿宋"/>
          <w:color w:val="000000"/>
          <w:kern w:val="0"/>
          <w:sz w:val="24"/>
        </w:rPr>
        <w:t>符合法律、行政法规规定的其他条件的声明函</w:t>
      </w:r>
    </w:p>
    <w:p>
      <w:pPr>
        <w:widowControl/>
        <w:spacing w:line="480" w:lineRule="auto"/>
        <w:rPr>
          <w:rFonts w:ascii="仿宋" w:hAnsi="仿宋" w:eastAsia="仿宋" w:cs="仿宋"/>
          <w:color w:val="000000"/>
          <w:kern w:val="0"/>
          <w:sz w:val="24"/>
        </w:rPr>
      </w:pPr>
      <w:r>
        <w:rPr>
          <w:rFonts w:hint="eastAsia" w:ascii="仿宋" w:hAnsi="仿宋" w:eastAsia="仿宋" w:cs="仿宋"/>
          <w:color w:val="000000"/>
          <w:kern w:val="0"/>
          <w:sz w:val="24"/>
          <w:u w:val="single"/>
        </w:rPr>
        <w:t xml:space="preserve">          （采购单位名称）</w:t>
      </w:r>
      <w:r>
        <w:rPr>
          <w:rFonts w:hint="eastAsia" w:ascii="仿宋" w:hAnsi="仿宋" w:eastAsia="仿宋" w:cs="仿宋"/>
          <w:color w:val="000000"/>
          <w:kern w:val="0"/>
          <w:sz w:val="24"/>
        </w:rPr>
        <w:t>：</w:t>
      </w:r>
    </w:p>
    <w:p>
      <w:pPr>
        <w:widowControl/>
        <w:spacing w:line="480" w:lineRule="auto"/>
        <w:rPr>
          <w:rFonts w:ascii="仿宋" w:hAnsi="仿宋" w:eastAsia="仿宋" w:cs="仿宋"/>
          <w:color w:val="000000"/>
          <w:kern w:val="0"/>
          <w:sz w:val="24"/>
        </w:rPr>
      </w:pPr>
      <w:r>
        <w:rPr>
          <w:rFonts w:hint="eastAsia" w:ascii="仿宋" w:hAnsi="仿宋" w:eastAsia="仿宋" w:cs="仿宋"/>
          <w:color w:val="000000"/>
          <w:kern w:val="0"/>
          <w:sz w:val="24"/>
        </w:rPr>
        <w:t>我公司参与</w:t>
      </w:r>
      <w:r>
        <w:rPr>
          <w:rFonts w:hint="eastAsia" w:ascii="仿宋" w:hAnsi="仿宋" w:eastAsia="仿宋" w:cs="仿宋"/>
          <w:color w:val="000000"/>
          <w:kern w:val="0"/>
          <w:sz w:val="24"/>
          <w:u w:val="single"/>
        </w:rPr>
        <w:t xml:space="preserve">                          （项目名称、项目编号）</w:t>
      </w:r>
      <w:r>
        <w:rPr>
          <w:rFonts w:hint="eastAsia" w:ascii="仿宋" w:hAnsi="仿宋" w:eastAsia="仿宋" w:cs="仿宋"/>
          <w:color w:val="000000"/>
          <w:kern w:val="0"/>
          <w:sz w:val="24"/>
        </w:rPr>
        <w:t>招标，本公司郑重声明，我公司参加本项目政府采购活动前三年内无重大违法记录，符合《政府采购法》规定的投标单位条件。若贵方在本项目招标过程中发现我公司在政府采购活动前三年内有不符合法律、行政法规规定的其他条件的违法记录，我公司将无条件退出本项目的响应，并承担因此引起的一切后果。我公司对此声明负全部法律责任。</w:t>
      </w:r>
    </w:p>
    <w:p>
      <w:pPr>
        <w:widowControl/>
        <w:spacing w:line="480" w:lineRule="auto"/>
        <w:rPr>
          <w:rFonts w:ascii="仿宋" w:hAnsi="仿宋" w:eastAsia="仿宋" w:cs="仿宋"/>
          <w:color w:val="000000"/>
          <w:kern w:val="0"/>
          <w:sz w:val="24"/>
        </w:rPr>
      </w:pPr>
      <w:r>
        <w:rPr>
          <w:rFonts w:hint="eastAsia" w:ascii="仿宋" w:hAnsi="仿宋" w:eastAsia="仿宋" w:cs="仿宋"/>
          <w:color w:val="000000"/>
          <w:kern w:val="0"/>
          <w:sz w:val="24"/>
        </w:rPr>
        <w:t>特此声明。</w:t>
      </w:r>
    </w:p>
    <w:p>
      <w:pPr>
        <w:widowControl/>
        <w:spacing w:line="480" w:lineRule="auto"/>
        <w:rPr>
          <w:rFonts w:ascii="仿宋" w:hAnsi="仿宋" w:eastAsia="仿宋" w:cs="仿宋"/>
          <w:color w:val="000000"/>
          <w:kern w:val="0"/>
          <w:sz w:val="24"/>
        </w:rPr>
      </w:pPr>
    </w:p>
    <w:p>
      <w:pPr>
        <w:widowControl/>
        <w:spacing w:line="480" w:lineRule="auto"/>
        <w:rPr>
          <w:rFonts w:ascii="仿宋" w:hAnsi="仿宋" w:eastAsia="仿宋" w:cs="仿宋"/>
          <w:color w:val="000000"/>
          <w:kern w:val="0"/>
          <w:sz w:val="24"/>
        </w:rPr>
      </w:pPr>
      <w:r>
        <w:rPr>
          <w:rFonts w:hint="eastAsia" w:ascii="仿宋" w:hAnsi="仿宋" w:eastAsia="仿宋" w:cs="仿宋"/>
          <w:color w:val="000000"/>
          <w:kern w:val="0"/>
          <w:sz w:val="24"/>
        </w:rPr>
        <w:t>投标人名称（盖章）：XXXXXXX有限公司</w:t>
      </w:r>
    </w:p>
    <w:p>
      <w:pPr>
        <w:widowControl/>
        <w:spacing w:line="480" w:lineRule="auto"/>
        <w:rPr>
          <w:rFonts w:ascii="仿宋" w:hAnsi="仿宋" w:eastAsia="仿宋" w:cs="仿宋"/>
          <w:color w:val="000000"/>
          <w:kern w:val="0"/>
          <w:sz w:val="24"/>
        </w:rPr>
      </w:pPr>
      <w:r>
        <w:rPr>
          <w:rFonts w:hint="eastAsia" w:ascii="仿宋" w:hAnsi="仿宋" w:eastAsia="仿宋" w:cs="仿宋"/>
          <w:color w:val="000000"/>
          <w:kern w:val="0"/>
          <w:sz w:val="24"/>
        </w:rPr>
        <w:t>日期： 年  月  日</w:t>
      </w:r>
    </w:p>
    <w:p>
      <w:pPr>
        <w:widowControl/>
        <w:rPr>
          <w:rFonts w:ascii="仿宋_GB2312" w:hAnsi="仿宋" w:eastAsia="仿宋_GB2312" w:cs="仿宋_GB2312"/>
          <w:b/>
          <w:kern w:val="0"/>
          <w:sz w:val="32"/>
          <w:szCs w:val="32"/>
        </w:rPr>
      </w:pPr>
      <w:r>
        <w:rPr>
          <w:rFonts w:hint="eastAsia" w:ascii="仿宋" w:hAnsi="仿宋" w:eastAsia="仿宋" w:cs="仿宋"/>
          <w:color w:val="000000"/>
          <w:kern w:val="0"/>
          <w:sz w:val="24"/>
        </w:rPr>
        <w:t>注：[近三年：指成立三年以上的，为提交首次投标文件截止时间前三年内；成立不足三年的，为实际时间。]</w:t>
      </w:r>
    </w:p>
    <w:p>
      <w:pPr>
        <w:rPr>
          <w:rFonts w:ascii="仿宋_GB2312" w:hAnsi="仿宋" w:eastAsia="仿宋_GB2312" w:cs="仿宋_GB2312"/>
          <w:b/>
          <w:kern w:val="0"/>
          <w:sz w:val="32"/>
          <w:szCs w:val="32"/>
        </w:rPr>
      </w:pPr>
      <w:r>
        <w:rPr>
          <w:rFonts w:hint="eastAsia" w:ascii="仿宋" w:hAnsi="仿宋" w:eastAsia="仿宋" w:cs="仿宋"/>
          <w:color w:val="000000"/>
          <w:kern w:val="0"/>
          <w:sz w:val="24"/>
        </w:rPr>
        <w:br w:type="page"/>
      </w:r>
    </w:p>
    <w:p>
      <w:pPr>
        <w:snapToGrid w:val="0"/>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二、落实政府采购政策需满足的资格要求</w:t>
      </w:r>
    </w:p>
    <w:p>
      <w:pPr>
        <w:spacing w:line="360" w:lineRule="auto"/>
        <w:rPr>
          <w:rFonts w:ascii="仿宋_GB2312" w:hAnsi="仿宋" w:eastAsia="仿宋_GB2312"/>
          <w:sz w:val="24"/>
        </w:rPr>
      </w:pPr>
      <w:r>
        <w:rPr>
          <w:rFonts w:hint="eastAsia" w:ascii="仿宋_GB2312" w:hAnsi="仿宋" w:eastAsia="仿宋_GB2312" w:cs="仿宋_GB2312"/>
          <w:sz w:val="24"/>
        </w:rPr>
        <w:t>（根据招标公告</w:t>
      </w:r>
      <w:r>
        <w:rPr>
          <w:rFonts w:hint="eastAsia" w:ascii="仿宋_GB2312" w:hAnsi="仿宋" w:eastAsia="仿宋_GB2312"/>
          <w:sz w:val="24"/>
        </w:rPr>
        <w:t>落实政府采购政策需满足的资格要求选择提供相应的材料；未要求的，无需提供</w:t>
      </w:r>
      <w:r>
        <w:rPr>
          <w:rFonts w:hint="eastAsia" w:ascii="仿宋_GB2312" w:hAnsi="仿宋" w:eastAsia="仿宋_GB2312" w:cs="仿宋_GB2312"/>
          <w:sz w:val="24"/>
        </w:rPr>
        <w:t>）</w:t>
      </w:r>
    </w:p>
    <w:p>
      <w:pPr>
        <w:snapToGrid w:val="0"/>
        <w:spacing w:before="50" w:after="50" w:line="360" w:lineRule="auto"/>
        <w:ind w:firstLine="472" w:firstLineChars="196"/>
        <w:jc w:val="left"/>
        <w:rPr>
          <w:rFonts w:ascii="仿宋_GB2312" w:hAnsi="仿宋" w:eastAsia="仿宋_GB2312" w:cs="仿宋_GB2312"/>
          <w:b/>
          <w:sz w:val="24"/>
        </w:rPr>
        <w:sectPr>
          <w:footerReference r:id="rId7" w:type="first"/>
          <w:headerReference r:id="rId5" w:type="default"/>
          <w:footerReference r:id="rId6" w:type="default"/>
          <w:pgSz w:w="11906" w:h="16838"/>
          <w:pgMar w:top="1276" w:right="1418" w:bottom="1247" w:left="1418" w:header="851" w:footer="992" w:gutter="0"/>
          <w:cols w:space="720" w:num="1"/>
          <w:titlePg/>
          <w:docGrid w:linePitch="312" w:charSpace="0"/>
        </w:sectPr>
      </w:pPr>
    </w:p>
    <w:p>
      <w:pPr>
        <w:widowControl/>
        <w:spacing w:line="360" w:lineRule="auto"/>
        <w:ind w:left="15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三、本项目的特定资格要求</w:t>
      </w:r>
    </w:p>
    <w:p>
      <w:pPr>
        <w:spacing w:line="360" w:lineRule="auto"/>
        <w:jc w:val="center"/>
        <w:rPr>
          <w:rFonts w:ascii="仿宋_GB2312" w:hAnsi="仿宋" w:eastAsia="仿宋_GB2312"/>
          <w:sz w:val="24"/>
        </w:rPr>
      </w:pPr>
      <w:r>
        <w:rPr>
          <w:rFonts w:hint="eastAsia" w:ascii="仿宋_GB2312" w:hAnsi="仿宋" w:eastAsia="仿宋_GB2312" w:cs="仿宋_GB2312"/>
          <w:sz w:val="24"/>
        </w:rPr>
        <w:t>（根据招标公告本项目的特定资格要求</w:t>
      </w:r>
      <w:r>
        <w:rPr>
          <w:rFonts w:hint="eastAsia" w:ascii="仿宋_GB2312" w:hAnsi="仿宋" w:eastAsia="仿宋_GB2312"/>
          <w:sz w:val="24"/>
        </w:rPr>
        <w:t>提供相应的材料；未要求的，无需提供</w:t>
      </w:r>
      <w:r>
        <w:rPr>
          <w:rFonts w:hint="eastAsia" w:ascii="仿宋_GB2312" w:hAnsi="仿宋" w:eastAsia="仿宋_GB2312" w:cs="仿宋_GB2312"/>
          <w:sz w:val="24"/>
        </w:rPr>
        <w:t>）</w:t>
      </w:r>
    </w:p>
    <w:p/>
    <w:p>
      <w:r>
        <w:br w:type="page"/>
      </w: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rPr>
        <w:t>四、</w:t>
      </w:r>
      <w:r>
        <w:rPr>
          <w:rFonts w:hint="eastAsia" w:ascii="仿宋_GB2312" w:hAnsi="仿宋" w:eastAsia="仿宋_GB2312" w:cs="仿宋_GB2312"/>
          <w:b/>
          <w:kern w:val="0"/>
          <w:sz w:val="32"/>
          <w:szCs w:val="32"/>
          <w:lang w:val="zh-CN"/>
        </w:rPr>
        <w:t>联合协议</w:t>
      </w:r>
    </w:p>
    <w:p>
      <w:pPr>
        <w:widowControl/>
        <w:spacing w:line="360" w:lineRule="auto"/>
        <w:ind w:firstLine="482" w:firstLineChars="200"/>
        <w:jc w:val="left"/>
        <w:rPr>
          <w:rFonts w:ascii="仿宋_GB2312" w:hAnsi="仿宋" w:eastAsia="仿宋_GB2312" w:cs="仿宋_GB2312"/>
          <w:b/>
          <w:sz w:val="24"/>
        </w:rPr>
      </w:pPr>
      <w:r>
        <w:rPr>
          <w:rFonts w:hint="eastAsia" w:ascii="仿宋_GB2312" w:hAnsi="仿宋" w:eastAsia="仿宋_GB2312" w:cs="仿宋_GB2312"/>
          <w:b/>
          <w:sz w:val="24"/>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（项目编号）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rPr>
        <w:t>提供的服务由小微企业承接，其合同份额占到合同总金额</w:t>
      </w:r>
      <w:r>
        <w:rPr>
          <w:rFonts w:ascii="仿宋_GB2312" w:hAnsi="仿宋" w:eastAsia="仿宋_GB2312" w:cs="仿宋_GB2312"/>
          <w:kern w:val="0"/>
          <w:sz w:val="24"/>
          <w:u w:val="single"/>
        </w:rPr>
        <w:t xml:space="preserve">     </w:t>
      </w:r>
      <w:r>
        <w:rPr>
          <w:rFonts w:ascii="仿宋_GB2312" w:hAnsi="仿宋" w:eastAsia="仿宋_GB2312" w:cs="仿宋_GB2312"/>
          <w:kern w:val="0"/>
          <w:sz w:val="24"/>
        </w:rPr>
        <w:t>%以上；</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（未预留份额专门面向中小企业采购的的采购项目，以及预留份额中的非预留部分采购包，接受联合体投标的，联合体其中一方提供的</w:t>
      </w:r>
      <w:r>
        <w:rPr>
          <w:rFonts w:hint="eastAsia" w:ascii="仿宋_GB2312" w:hAnsi="仿宋" w:eastAsia="仿宋_GB2312" w:cs="仿宋_GB2312"/>
          <w:b/>
          <w:kern w:val="0"/>
          <w:sz w:val="24"/>
        </w:rPr>
        <w:t>服务</w:t>
      </w:r>
      <w:r>
        <w:rPr>
          <w:rFonts w:hint="eastAsia" w:ascii="仿宋_GB2312" w:hAnsi="仿宋" w:eastAsia="仿宋_GB2312" w:cs="仿宋_GB2312"/>
          <w:b/>
          <w:kern w:val="0"/>
          <w:sz w:val="24"/>
          <w:lang w:val="zh-CN"/>
        </w:rPr>
        <w:t>全部由小微企业</w:t>
      </w:r>
      <w:r>
        <w:rPr>
          <w:rFonts w:hint="eastAsia" w:ascii="仿宋_GB2312" w:hAnsi="仿宋" w:eastAsia="仿宋_GB2312" w:cs="仿宋_GB2312"/>
          <w:b/>
          <w:kern w:val="0"/>
          <w:sz w:val="24"/>
        </w:rPr>
        <w:t>承接</w:t>
      </w:r>
      <w:r>
        <w:rPr>
          <w:rFonts w:hint="eastAsia" w:ascii="仿宋_GB2312" w:hAnsi="仿宋" w:eastAsia="仿宋_GB2312" w:cs="仿宋_GB2312"/>
          <w:b/>
          <w:kern w:val="0"/>
          <w:sz w:val="24"/>
          <w:lang w:val="zh-CN"/>
        </w:rPr>
        <w:t>，且其合同份额占到合同总金额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，对联合体报价给予</w:t>
      </w:r>
      <w:r>
        <w:rPr>
          <w:rFonts w:hint="eastAsia" w:ascii="仿宋_GB2312" w:hAnsi="仿宋" w:eastAsia="仿宋_GB2312" w:cs="仿宋_GB2312"/>
          <w:b/>
          <w:kern w:val="0"/>
          <w:sz w:val="24"/>
        </w:rPr>
        <w:t>6</w:t>
      </w:r>
      <w:r>
        <w:rPr>
          <w:rFonts w:ascii="仿宋_GB2312" w:hAnsi="仿宋" w:eastAsia="仿宋_GB2312" w:cs="仿宋_GB2312"/>
          <w:b/>
          <w:kern w:val="0"/>
          <w:sz w:val="24"/>
          <w:lang w:val="zh-CN"/>
        </w:rPr>
        <w:t>%的扣除</w:t>
      </w:r>
      <w:r>
        <w:rPr>
          <w:rFonts w:hint="eastAsia" w:ascii="仿宋_GB2312" w:hAnsi="仿宋" w:eastAsia="仿宋_GB2312" w:cs="仿宋_GB2312"/>
          <w:b/>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pPr>
      <w:r>
        <w:rPr>
          <w:rFonts w:ascii="仿宋_GB2312" w:hAnsi="仿宋" w:eastAsia="仿宋_GB2312" w:cs="仿宋_GB2312"/>
          <w:kern w:val="0"/>
          <w:sz w:val="24"/>
          <w:lang w:val="zh-CN"/>
        </w:rPr>
        <w:t xml:space="preserve">                                               日期：  年  月   日</w:t>
      </w:r>
    </w:p>
    <w:p>
      <w:pPr>
        <w:pStyle w:val="22"/>
        <w:ind w:left="0" w:leftChars="0" w:firstLine="0"/>
      </w:pPr>
    </w:p>
    <w:p>
      <w:pPr>
        <w:spacing w:line="360" w:lineRule="auto"/>
        <w:ind w:right="420"/>
        <w:jc w:val="center"/>
        <w:outlineLvl w:val="1"/>
        <w:rPr>
          <w:rFonts w:ascii="仿宋_GB2312" w:hAnsi="仿宋" w:eastAsia="仿宋_GB2312" w:cs="仿宋_GB2312"/>
          <w:b/>
          <w:kern w:val="0"/>
          <w:sz w:val="36"/>
          <w:szCs w:val="36"/>
        </w:rPr>
      </w:pPr>
      <w:bookmarkStart w:id="55" w:name="_Toc23246"/>
      <w:bookmarkStart w:id="56" w:name="_Toc23502"/>
      <w:bookmarkStart w:id="57" w:name="_Toc22489"/>
      <w:bookmarkStart w:id="58" w:name="_Toc3036"/>
      <w:bookmarkStart w:id="59" w:name="_Toc3386"/>
      <w:r>
        <w:rPr>
          <w:rFonts w:hint="eastAsia" w:ascii="仿宋_GB2312" w:hAnsi="仿宋" w:eastAsia="仿宋_GB2312" w:cs="仿宋_GB2312"/>
          <w:b/>
          <w:kern w:val="0"/>
          <w:sz w:val="36"/>
          <w:szCs w:val="36"/>
        </w:rPr>
        <w:t>商务技术文件部分</w:t>
      </w:r>
      <w:bookmarkEnd w:id="55"/>
      <w:bookmarkEnd w:id="56"/>
      <w:bookmarkEnd w:id="57"/>
      <w:bookmarkEnd w:id="58"/>
      <w:bookmarkEnd w:id="59"/>
    </w:p>
    <w:p>
      <w:pPr>
        <w:spacing w:line="360" w:lineRule="auto"/>
        <w:jc w:val="center"/>
        <w:rPr>
          <w:rFonts w:ascii="仿宋_GB2312" w:hAnsi="仿宋" w:eastAsia="仿宋_GB2312" w:cs="仿宋_GB2312"/>
          <w:b/>
          <w:kern w:val="0"/>
          <w:sz w:val="24"/>
        </w:rPr>
      </w:pPr>
    </w:p>
    <w:p>
      <w:pPr>
        <w:spacing w:line="360" w:lineRule="auto"/>
        <w:jc w:val="center"/>
        <w:rPr>
          <w:rFonts w:ascii="仿宋_GB2312" w:hAnsi="仿宋" w:eastAsia="仿宋_GB2312" w:cs="仿宋_GB2312"/>
          <w:b/>
          <w:kern w:val="0"/>
          <w:sz w:val="28"/>
          <w:szCs w:val="28"/>
        </w:rPr>
      </w:pPr>
      <w:r>
        <w:rPr>
          <w:rFonts w:hint="eastAsia" w:ascii="仿宋_GB2312" w:hAnsi="仿宋" w:eastAsia="仿宋_GB2312" w:cs="仿宋_GB2312"/>
          <w:b/>
          <w:kern w:val="0"/>
          <w:sz w:val="28"/>
          <w:szCs w:val="28"/>
        </w:rPr>
        <w:t>目录</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1）投标函</w:t>
      </w:r>
      <w:r>
        <w:rPr>
          <w:rFonts w:hint="eastAsia" w:cs="仿宋_GB2312"/>
        </w:rPr>
        <w:t>…………………………………………………………………………………（页码）</w:t>
      </w:r>
      <w:r>
        <w:rPr>
          <w:rFonts w:hint="eastAsia" w:ascii="仿宋_GB2312" w:hAnsi="仿宋" w:eastAsia="仿宋_GB2312" w:cs="仿宋_GB2312"/>
          <w:sz w:val="24"/>
        </w:rPr>
        <w:t>（</w:t>
      </w:r>
      <w:r>
        <w:rPr>
          <w:rFonts w:ascii="仿宋_GB2312" w:hAnsi="仿宋" w:eastAsia="仿宋_GB2312" w:cs="仿宋_GB2312"/>
          <w:sz w:val="24"/>
        </w:rPr>
        <w:t>2）授权委托书或法定代表人（单位负责人、自然人本人）身份证明</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（3</w:t>
      </w:r>
      <w:r>
        <w:rPr>
          <w:rFonts w:ascii="仿宋_GB2312" w:hAnsi="仿宋" w:eastAsia="仿宋_GB2312" w:cs="仿宋_GB2312"/>
          <w:sz w:val="24"/>
        </w:rPr>
        <w:t>）分包意向协议</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（4</w:t>
      </w:r>
      <w:r>
        <w:rPr>
          <w:rFonts w:ascii="仿宋_GB2312" w:hAnsi="仿宋" w:eastAsia="仿宋_GB2312" w:cs="仿宋_GB2312"/>
          <w:sz w:val="24"/>
        </w:rPr>
        <w:t>）符合性审查资料</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（5</w:t>
      </w:r>
      <w:r>
        <w:rPr>
          <w:rFonts w:ascii="仿宋_GB2312" w:hAnsi="仿宋" w:eastAsia="仿宋_GB2312" w:cs="仿宋_GB2312"/>
          <w:sz w:val="24"/>
        </w:rPr>
        <w:t>）评标标准相应的商务技术资料</w:t>
      </w:r>
      <w:r>
        <w:rPr>
          <w:rFonts w:hint="eastAsia" w:cs="仿宋_GB2312"/>
        </w:rPr>
        <w:t>…………………………</w:t>
      </w:r>
      <w:r>
        <w:rPr>
          <w:rFonts w:hint="eastAsia" w:ascii="仿宋_GB2312" w:hAnsi="仿宋" w:eastAsia="仿宋_GB2312" w:cs="仿宋_GB2312"/>
          <w:sz w:val="24"/>
        </w:rPr>
        <w:t>………</w:t>
      </w:r>
      <w:r>
        <w:rPr>
          <w:rFonts w:hint="eastAsia" w:cs="仿宋_GB2312"/>
        </w:rPr>
        <w:t>…</w:t>
      </w:r>
      <w:r>
        <w:rPr>
          <w:rFonts w:hint="eastAsia" w:ascii="仿宋_GB2312" w:hAnsi="仿宋" w:eastAsia="仿宋_GB2312" w:cs="仿宋_GB2312"/>
          <w:sz w:val="24"/>
        </w:rPr>
        <w:t>…</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（6</w:t>
      </w:r>
      <w:r>
        <w:rPr>
          <w:rFonts w:ascii="仿宋_GB2312" w:hAnsi="仿宋" w:eastAsia="仿宋_GB2312" w:cs="仿宋_GB2312"/>
          <w:sz w:val="24"/>
        </w:rPr>
        <w:t>）商务技术偏离表</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lang w:val="zh-CN"/>
        </w:rPr>
        <w:t>（</w:t>
      </w:r>
      <w:r>
        <w:rPr>
          <w:rFonts w:hint="eastAsia" w:ascii="仿宋_GB2312" w:hAnsi="仿宋" w:eastAsia="仿宋_GB2312" w:cs="仿宋_GB2312"/>
          <w:sz w:val="24"/>
        </w:rPr>
        <w:t>7</w:t>
      </w:r>
      <w:r>
        <w:rPr>
          <w:rFonts w:hint="eastAsia" w:ascii="仿宋_GB2312" w:hAnsi="仿宋" w:eastAsia="仿宋_GB2312" w:cs="仿宋_GB2312"/>
          <w:sz w:val="24"/>
          <w:lang w:val="zh-CN"/>
        </w:rPr>
        <w:t>）政府采购供应商廉洁自律承诺书</w:t>
      </w:r>
      <w:r>
        <w:rPr>
          <w:rFonts w:hint="eastAsia" w:cs="仿宋_GB2312"/>
        </w:rPr>
        <w:t>…………………………………………………（页码）</w:t>
      </w: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rPr>
      </w:pPr>
    </w:p>
    <w:p>
      <w:pPr>
        <w:snapToGrid w:val="0"/>
        <w:spacing w:line="360" w:lineRule="auto"/>
        <w:jc w:val="center"/>
        <w:rPr>
          <w:rFonts w:ascii="仿宋_GB2312" w:hAnsi="仿宋" w:eastAsia="仿宋_GB2312" w:cs="仿宋_GB2312"/>
          <w:b/>
          <w:kern w:val="0"/>
          <w:sz w:val="32"/>
          <w:szCs w:val="32"/>
        </w:rPr>
      </w:pPr>
    </w:p>
    <w:p/>
    <w:p>
      <w:pPr>
        <w:snapToGrid w:val="0"/>
        <w:spacing w:line="360" w:lineRule="auto"/>
        <w:rPr>
          <w:rFonts w:ascii="仿宋_GB2312" w:hAnsi="仿宋" w:eastAsia="仿宋_GB2312" w:cs="仿宋_GB2312"/>
          <w:b/>
          <w:kern w:val="0"/>
          <w:sz w:val="32"/>
          <w:szCs w:val="32"/>
        </w:rPr>
      </w:pPr>
    </w:p>
    <w:p>
      <w:pPr>
        <w:snapToGrid w:val="0"/>
        <w:spacing w:line="360" w:lineRule="auto"/>
        <w:jc w:val="center"/>
        <w:rPr>
          <w:rFonts w:ascii="仿宋_GB2312" w:hAnsi="仿宋" w:eastAsia="仿宋_GB2312" w:cs="仿宋_GB2312"/>
          <w:b/>
          <w:kern w:val="0"/>
          <w:sz w:val="32"/>
          <w:szCs w:val="32"/>
        </w:rPr>
      </w:pPr>
    </w:p>
    <w:p>
      <w:pPr>
        <w:snapToGrid w:val="0"/>
        <w:spacing w:line="360" w:lineRule="auto"/>
        <w:jc w:val="center"/>
        <w:rPr>
          <w:rFonts w:ascii="仿宋_GB2312" w:hAnsi="仿宋" w:eastAsia="仿宋_GB2312" w:cs="仿宋_GB2312"/>
          <w:b/>
          <w:kern w:val="0"/>
          <w:sz w:val="32"/>
          <w:szCs w:val="32"/>
        </w:rPr>
      </w:pPr>
    </w:p>
    <w:p>
      <w:pPr>
        <w:snapToGrid w:val="0"/>
        <w:spacing w:line="360" w:lineRule="auto"/>
        <w:jc w:val="center"/>
        <w:rPr>
          <w:rFonts w:ascii="仿宋_GB2312" w:hAnsi="仿宋" w:eastAsia="仿宋_GB2312" w:cs="仿宋_GB2312"/>
          <w:b/>
          <w:kern w:val="0"/>
          <w:sz w:val="32"/>
          <w:szCs w:val="32"/>
        </w:rPr>
      </w:pPr>
    </w:p>
    <w:p>
      <w:pPr>
        <w:snapToGrid w:val="0"/>
        <w:spacing w:line="360" w:lineRule="auto"/>
        <w:jc w:val="center"/>
        <w:rPr>
          <w:rFonts w:ascii="仿宋_GB2312" w:hAnsi="仿宋" w:eastAsia="仿宋_GB2312" w:cs="仿宋_GB2312"/>
          <w:b/>
          <w:kern w:val="0"/>
          <w:sz w:val="32"/>
          <w:szCs w:val="32"/>
        </w:rPr>
      </w:pPr>
    </w:p>
    <w:p>
      <w:pPr>
        <w:snapToGrid w:val="0"/>
        <w:spacing w:line="360" w:lineRule="auto"/>
        <w:jc w:val="center"/>
        <w:rPr>
          <w:rFonts w:ascii="仿宋_GB2312" w:hAnsi="仿宋" w:eastAsia="仿宋_GB2312" w:cs="仿宋_GB2312"/>
          <w:b/>
          <w:kern w:val="0"/>
          <w:sz w:val="32"/>
          <w:szCs w:val="32"/>
        </w:rPr>
      </w:pPr>
    </w:p>
    <w:p>
      <w:pPr>
        <w:snapToGrid w:val="0"/>
        <w:spacing w:line="360" w:lineRule="auto"/>
        <w:rPr>
          <w:rFonts w:ascii="仿宋_GB2312" w:hAnsi="仿宋" w:eastAsia="仿宋_GB2312" w:cs="仿宋_GB2312"/>
          <w:b/>
          <w:kern w:val="0"/>
          <w:sz w:val="32"/>
          <w:szCs w:val="32"/>
        </w:rPr>
      </w:pPr>
    </w:p>
    <w:p>
      <w:pPr>
        <w:snapToGrid w:val="0"/>
        <w:spacing w:line="360" w:lineRule="auto"/>
        <w:jc w:val="center"/>
        <w:rPr>
          <w:rFonts w:ascii="仿宋_GB2312" w:hAnsi="仿宋" w:eastAsia="仿宋_GB2312" w:cs="仿宋_GB2312"/>
          <w:b/>
          <w:sz w:val="32"/>
          <w:szCs w:val="32"/>
        </w:rPr>
      </w:pPr>
      <w:r>
        <w:rPr>
          <w:rFonts w:hint="eastAsia" w:ascii="仿宋_GB2312" w:hAnsi="仿宋" w:eastAsia="仿宋_GB2312" w:cs="仿宋_GB2312"/>
          <w:b/>
          <w:kern w:val="0"/>
          <w:sz w:val="32"/>
          <w:szCs w:val="32"/>
        </w:rPr>
        <w:t>一、投标</w:t>
      </w:r>
      <w:r>
        <w:rPr>
          <w:rFonts w:hint="eastAsia" w:ascii="仿宋_GB2312" w:hAnsi="仿宋" w:eastAsia="仿宋_GB2312" w:cs="仿宋_GB2312"/>
          <w:b/>
          <w:sz w:val="32"/>
          <w:szCs w:val="32"/>
        </w:rPr>
        <w:t>函</w:t>
      </w:r>
    </w:p>
    <w:p>
      <w:pPr>
        <w:adjustRightInd w:val="0"/>
        <w:snapToGrid w:val="0"/>
        <w:spacing w:line="400" w:lineRule="exact"/>
        <w:rPr>
          <w:rFonts w:ascii="仿宋_GB2312" w:hAnsi="仿宋" w:eastAsia="仿宋_GB2312" w:cs="仿宋_GB2312"/>
          <w:sz w:val="24"/>
        </w:rPr>
      </w:pPr>
      <w:r>
        <w:rPr>
          <w:rFonts w:hint="eastAsia" w:ascii="仿宋_GB2312" w:hAnsi="仿宋" w:eastAsia="仿宋_GB2312" w:cs="仿宋_GB2312"/>
          <w:sz w:val="24"/>
          <w:u w:val="single"/>
        </w:rPr>
        <w:t>（采购人）、（采购代理机构）</w:t>
      </w:r>
      <w:r>
        <w:rPr>
          <w:rFonts w:hint="eastAsia" w:ascii="仿宋_GB2312" w:hAnsi="仿宋" w:eastAsia="仿宋_GB2312" w:cs="仿宋_GB2312"/>
          <w:sz w:val="24"/>
        </w:rPr>
        <w:t>：</w:t>
      </w:r>
    </w:p>
    <w:p>
      <w:pPr>
        <w:adjustRightInd w:val="0"/>
        <w:snapToGrid w:val="0"/>
        <w:spacing w:line="400" w:lineRule="exact"/>
        <w:ind w:firstLine="480" w:firstLineChars="200"/>
        <w:rPr>
          <w:rFonts w:ascii="仿宋_GB2312" w:hAnsi="仿宋" w:eastAsia="仿宋_GB2312" w:cs="仿宋_GB2312"/>
          <w:sz w:val="24"/>
        </w:rPr>
      </w:pPr>
      <w:r>
        <w:rPr>
          <w:rFonts w:hint="eastAsia" w:ascii="仿宋_GB2312" w:hAnsi="仿宋" w:eastAsia="仿宋_GB2312" w:cs="仿宋_GB2312"/>
          <w:sz w:val="24"/>
        </w:rPr>
        <w:t>我方参加你方组织的（项目名称）【招标编号：</w:t>
      </w:r>
      <w:r>
        <w:rPr>
          <w:rFonts w:hint="eastAsia" w:ascii="仿宋_GB2312" w:hAnsi="仿宋" w:eastAsia="仿宋_GB2312"/>
          <w:sz w:val="24"/>
        </w:rPr>
        <w:t>（项目编号）</w:t>
      </w:r>
      <w:r>
        <w:rPr>
          <w:rFonts w:hint="eastAsia" w:ascii="仿宋_GB2312" w:hAnsi="仿宋" w:eastAsia="仿宋_GB2312" w:cs="仿宋_GB2312"/>
          <w:sz w:val="24"/>
        </w:rPr>
        <w:t>】招标的有关活动，并对此项目进行投标。为此：</w:t>
      </w:r>
    </w:p>
    <w:p>
      <w:pPr>
        <w:adjustRightInd w:val="0"/>
        <w:snapToGrid w:val="0"/>
        <w:spacing w:line="400" w:lineRule="exact"/>
        <w:ind w:firstLine="420"/>
        <w:rPr>
          <w:rFonts w:ascii="仿宋_GB2312" w:hAnsi="仿宋" w:eastAsia="仿宋_GB2312" w:cs="仿宋_GB2312"/>
          <w:sz w:val="24"/>
        </w:rPr>
      </w:pPr>
      <w:r>
        <w:rPr>
          <w:rFonts w:ascii="仿宋_GB2312" w:hAnsi="仿宋" w:eastAsia="仿宋_GB2312" w:cs="仿宋_GB2312"/>
          <w:sz w:val="24"/>
        </w:rPr>
        <w:t>1、我方承诺投标有效期从提交投标文件的截止之日起</w:t>
      </w:r>
      <w:r>
        <w:rPr>
          <w:rFonts w:ascii="仿宋_GB2312" w:hAnsi="仿宋" w:eastAsia="仿宋_GB2312" w:cs="仿宋_GB2312"/>
          <w:sz w:val="24"/>
          <w:u w:val="single"/>
        </w:rPr>
        <w:t xml:space="preserve">     </w:t>
      </w:r>
      <w:r>
        <w:rPr>
          <w:rFonts w:hint="eastAsia" w:ascii="仿宋_GB2312" w:hAnsi="仿宋" w:eastAsia="仿宋_GB2312" w:cs="仿宋_GB2312"/>
          <w:sz w:val="24"/>
        </w:rPr>
        <w:t>天（不少于</w:t>
      </w:r>
      <w:r>
        <w:rPr>
          <w:rFonts w:ascii="仿宋_GB2312" w:hAnsi="仿宋" w:eastAsia="仿宋_GB2312" w:cs="仿宋_GB2312"/>
          <w:sz w:val="24"/>
        </w:rPr>
        <w:t>90天）</w:t>
      </w:r>
      <w:r>
        <w:rPr>
          <w:rFonts w:hint="eastAsia"/>
        </w:rPr>
        <w:t>，</w:t>
      </w:r>
      <w:r>
        <w:rPr>
          <w:rFonts w:hint="eastAsia" w:ascii="仿宋_GB2312" w:hAnsi="仿宋" w:eastAsia="仿宋_GB2312" w:cs="仿宋_GB2312"/>
          <w:sz w:val="24"/>
        </w:rPr>
        <w:t>本投标文件在投标有效期满之前均具有约束力。</w:t>
      </w:r>
    </w:p>
    <w:p>
      <w:pPr>
        <w:adjustRightInd w:val="0"/>
        <w:snapToGrid w:val="0"/>
        <w:spacing w:line="400" w:lineRule="exact"/>
        <w:ind w:firstLine="480" w:firstLineChars="200"/>
        <w:rPr>
          <w:rFonts w:ascii="仿宋_GB2312" w:hAnsi="仿宋" w:eastAsia="仿宋_GB2312" w:cs="仿宋_GB2312"/>
          <w:sz w:val="24"/>
        </w:rPr>
      </w:pPr>
      <w:r>
        <w:rPr>
          <w:rFonts w:ascii="仿宋_GB2312" w:hAnsi="仿宋" w:eastAsia="仿宋_GB2312" w:cs="仿宋_GB2312"/>
          <w:sz w:val="24"/>
        </w:rPr>
        <w:t>2、我方的投标文件包括以下内容：</w:t>
      </w:r>
    </w:p>
    <w:p>
      <w:pPr>
        <w:adjustRightInd w:val="0"/>
        <w:snapToGrid w:val="0"/>
        <w:spacing w:line="400" w:lineRule="exact"/>
        <w:ind w:left="210" w:leftChars="100" w:firstLine="480" w:firstLineChars="200"/>
        <w:rPr>
          <w:rFonts w:ascii="仿宋_GB2312" w:hAnsi="仿宋" w:eastAsia="仿宋_GB2312" w:cs="仿宋_GB2312"/>
          <w:sz w:val="24"/>
        </w:rPr>
      </w:pPr>
      <w:r>
        <w:rPr>
          <w:rFonts w:ascii="仿宋_GB2312" w:hAnsi="仿宋" w:eastAsia="仿宋_GB2312" w:cs="仿宋_GB2312"/>
          <w:sz w:val="24"/>
        </w:rPr>
        <w:t>2.1资格文件：</w:t>
      </w:r>
    </w:p>
    <w:p>
      <w:pPr>
        <w:adjustRightInd w:val="0"/>
        <w:snapToGrid w:val="0"/>
        <w:spacing w:line="400" w:lineRule="exact"/>
        <w:ind w:left="420" w:leftChars="200" w:firstLine="480" w:firstLineChars="200"/>
        <w:rPr>
          <w:rFonts w:ascii="仿宋_GB2312" w:hAnsi="仿宋" w:eastAsia="仿宋_GB2312" w:cs="仿宋_GB2312"/>
          <w:sz w:val="24"/>
        </w:rPr>
      </w:pPr>
      <w:r>
        <w:rPr>
          <w:rFonts w:ascii="仿宋_GB2312" w:hAnsi="仿宋" w:eastAsia="仿宋_GB2312" w:cs="仿宋_GB2312"/>
          <w:sz w:val="24"/>
        </w:rPr>
        <w:t>2.1.1</w:t>
      </w:r>
      <w:r>
        <w:rPr>
          <w:rFonts w:hint="eastAsia" w:ascii="仿宋_GB2312" w:hAnsi="仿宋" w:eastAsia="仿宋_GB2312" w:cs="仿宋_GB2312"/>
          <w:sz w:val="24"/>
        </w:rPr>
        <w:t>承诺函；</w:t>
      </w:r>
    </w:p>
    <w:p>
      <w:pPr>
        <w:adjustRightInd w:val="0"/>
        <w:snapToGrid w:val="0"/>
        <w:spacing w:line="400" w:lineRule="exact"/>
        <w:ind w:left="420" w:leftChars="200" w:firstLine="480" w:firstLineChars="200"/>
        <w:rPr>
          <w:rFonts w:ascii="仿宋_GB2312" w:hAnsi="仿宋" w:eastAsia="仿宋_GB2312" w:cs="仿宋_GB2312"/>
          <w:sz w:val="24"/>
        </w:rPr>
      </w:pPr>
      <w:r>
        <w:rPr>
          <w:rFonts w:ascii="仿宋_GB2312" w:hAnsi="仿宋" w:eastAsia="仿宋_GB2312" w:cs="仿宋_GB2312"/>
          <w:sz w:val="24"/>
        </w:rPr>
        <w:t>2.1.2落实政府采购政策需满足的资格要求</w:t>
      </w:r>
      <w:r>
        <w:rPr>
          <w:rFonts w:hint="eastAsia" w:ascii="仿宋_GB2312" w:hAnsi="仿宋" w:eastAsia="仿宋_GB2312" w:cs="仿宋_GB2312"/>
          <w:sz w:val="24"/>
        </w:rPr>
        <w:t>；（提供中小企业声明函）</w:t>
      </w:r>
    </w:p>
    <w:p>
      <w:pPr>
        <w:adjustRightInd w:val="0"/>
        <w:snapToGrid w:val="0"/>
        <w:spacing w:line="400" w:lineRule="exact"/>
        <w:ind w:left="420" w:leftChars="200" w:firstLine="480" w:firstLineChars="200"/>
        <w:rPr>
          <w:rFonts w:ascii="仿宋_GB2312" w:hAnsi="仿宋" w:eastAsia="仿宋_GB2312" w:cs="仿宋_GB2312"/>
          <w:sz w:val="24"/>
        </w:rPr>
      </w:pPr>
      <w:r>
        <w:rPr>
          <w:rFonts w:ascii="仿宋_GB2312" w:hAnsi="仿宋" w:eastAsia="仿宋_GB2312" w:cs="仿宋_GB2312"/>
          <w:sz w:val="24"/>
        </w:rPr>
        <w:t>2.1.3本项目的特定资格要求</w:t>
      </w:r>
      <w:r>
        <w:rPr>
          <w:rFonts w:hint="eastAsia" w:ascii="仿宋_GB2312" w:hAnsi="仿宋" w:eastAsia="仿宋_GB2312" w:cs="仿宋_GB2312"/>
          <w:sz w:val="24"/>
        </w:rPr>
        <w:t>；（本项目不适用）</w:t>
      </w:r>
    </w:p>
    <w:p>
      <w:pPr>
        <w:adjustRightInd w:val="0"/>
        <w:snapToGrid w:val="0"/>
        <w:spacing w:line="400" w:lineRule="exact"/>
        <w:ind w:left="420" w:leftChars="200" w:firstLine="480" w:firstLineChars="200"/>
        <w:rPr>
          <w:rFonts w:ascii="仿宋_GB2312" w:hAnsi="仿宋" w:eastAsia="仿宋_GB2312" w:cs="仿宋_GB2312"/>
          <w:sz w:val="24"/>
        </w:rPr>
      </w:pPr>
      <w:r>
        <w:rPr>
          <w:rFonts w:hint="eastAsia" w:ascii="仿宋_GB2312" w:hAnsi="仿宋" w:eastAsia="仿宋_GB2312" w:cs="仿宋_GB2312"/>
          <w:sz w:val="24"/>
        </w:rPr>
        <w:t>2.1.4联合协议。（如有）</w:t>
      </w:r>
    </w:p>
    <w:p>
      <w:pPr>
        <w:adjustRightInd w:val="0"/>
        <w:snapToGrid w:val="0"/>
        <w:spacing w:line="400" w:lineRule="exact"/>
        <w:ind w:left="210" w:leftChars="1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 xml:space="preserve"> </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adjustRightInd w:val="0"/>
        <w:snapToGrid w:val="0"/>
        <w:spacing w:line="400" w:lineRule="exact"/>
        <w:ind w:left="420" w:leftChars="200" w:firstLine="480" w:firstLineChars="200"/>
        <w:rPr>
          <w:rFonts w:ascii="仿宋_GB2312" w:hAnsi="仿宋" w:eastAsia="仿宋_GB2312" w:cs="仿宋_GB2312"/>
          <w:sz w:val="24"/>
        </w:rPr>
      </w:pPr>
      <w:r>
        <w:rPr>
          <w:rFonts w:ascii="仿宋_GB2312" w:hAnsi="仿宋" w:eastAsia="仿宋_GB2312" w:cs="仿宋_GB2312"/>
          <w:sz w:val="24"/>
        </w:rPr>
        <w:t>2.2.1投标函；</w:t>
      </w:r>
      <w:r>
        <w:rPr>
          <w:rFonts w:ascii="仿宋_GB2312" w:hAnsi="仿宋" w:eastAsia="仿宋_GB2312" w:cs="仿宋_GB2312"/>
          <w:sz w:val="24"/>
          <w:lang w:val="zh-CN"/>
        </w:rPr>
        <w:t xml:space="preserve"> </w:t>
      </w:r>
    </w:p>
    <w:p>
      <w:pPr>
        <w:adjustRightInd w:val="0"/>
        <w:snapToGrid w:val="0"/>
        <w:spacing w:line="400" w:lineRule="exact"/>
        <w:ind w:left="420" w:leftChars="200" w:firstLine="480" w:firstLineChars="200"/>
        <w:rPr>
          <w:rFonts w:ascii="仿宋_GB2312" w:hAnsi="仿宋" w:eastAsia="仿宋_GB2312" w:cs="仿宋_GB2312"/>
          <w:sz w:val="24"/>
        </w:rPr>
      </w:pPr>
      <w:r>
        <w:rPr>
          <w:rFonts w:ascii="仿宋_GB2312" w:hAnsi="仿宋" w:eastAsia="仿宋_GB2312" w:cs="仿宋_GB2312"/>
          <w:sz w:val="24"/>
        </w:rPr>
        <w:t>2.2.2授权委托书或法定代表人（单位负责人）身份证明；</w:t>
      </w:r>
    </w:p>
    <w:p>
      <w:pPr>
        <w:adjustRightInd w:val="0"/>
        <w:snapToGrid w:val="0"/>
        <w:spacing w:line="400" w:lineRule="exact"/>
        <w:ind w:left="420" w:leftChars="200" w:firstLine="480" w:firstLineChars="200"/>
        <w:rPr>
          <w:rFonts w:ascii="仿宋_GB2312" w:hAnsi="仿宋" w:eastAsia="仿宋_GB2312" w:cs="仿宋_GB2312"/>
          <w:sz w:val="24"/>
        </w:rPr>
      </w:pPr>
      <w:r>
        <w:rPr>
          <w:rFonts w:ascii="仿宋_GB2312" w:hAnsi="仿宋" w:eastAsia="仿宋_GB2312" w:cs="仿宋_GB2312"/>
          <w:sz w:val="24"/>
        </w:rPr>
        <w:t>2.2.</w:t>
      </w:r>
      <w:r>
        <w:rPr>
          <w:rFonts w:hint="eastAsia" w:ascii="仿宋_GB2312" w:hAnsi="仿宋" w:eastAsia="仿宋_GB2312" w:cs="仿宋_GB2312"/>
          <w:sz w:val="24"/>
        </w:rPr>
        <w:t>3</w:t>
      </w:r>
      <w:r>
        <w:rPr>
          <w:rFonts w:ascii="仿宋_GB2312" w:hAnsi="仿宋" w:eastAsia="仿宋_GB2312" w:cs="仿宋_GB2312"/>
          <w:sz w:val="24"/>
        </w:rPr>
        <w:t>分包意向协议</w:t>
      </w:r>
      <w:r>
        <w:rPr>
          <w:rFonts w:hint="eastAsia" w:ascii="仿宋_GB2312" w:hAnsi="仿宋" w:eastAsia="仿宋_GB2312" w:cs="仿宋_GB2312"/>
          <w:sz w:val="24"/>
        </w:rPr>
        <w:t>；（如有）</w:t>
      </w:r>
    </w:p>
    <w:p>
      <w:pPr>
        <w:adjustRightInd w:val="0"/>
        <w:snapToGrid w:val="0"/>
        <w:spacing w:line="400" w:lineRule="exact"/>
        <w:ind w:left="420" w:leftChars="200" w:firstLine="480" w:firstLineChars="200"/>
        <w:rPr>
          <w:rFonts w:ascii="仿宋_GB2312" w:hAnsi="仿宋" w:eastAsia="仿宋_GB2312" w:cs="仿宋_GB2312"/>
          <w:sz w:val="24"/>
        </w:rPr>
      </w:pPr>
      <w:r>
        <w:rPr>
          <w:rFonts w:ascii="仿宋_GB2312" w:hAnsi="仿宋" w:eastAsia="仿宋_GB2312" w:cs="仿宋_GB2312"/>
          <w:sz w:val="24"/>
        </w:rPr>
        <w:t>2.2.</w:t>
      </w:r>
      <w:r>
        <w:rPr>
          <w:rFonts w:hint="eastAsia" w:ascii="仿宋_GB2312" w:hAnsi="仿宋" w:eastAsia="仿宋_GB2312" w:cs="仿宋_GB2312"/>
          <w:sz w:val="24"/>
        </w:rPr>
        <w:t>4</w:t>
      </w:r>
      <w:r>
        <w:rPr>
          <w:rFonts w:ascii="仿宋_GB2312" w:hAnsi="仿宋" w:eastAsia="仿宋_GB2312" w:cs="仿宋_GB2312"/>
          <w:sz w:val="24"/>
        </w:rPr>
        <w:t>符合性审查资料；</w:t>
      </w:r>
    </w:p>
    <w:p>
      <w:pPr>
        <w:adjustRightInd w:val="0"/>
        <w:snapToGrid w:val="0"/>
        <w:spacing w:line="400" w:lineRule="exact"/>
        <w:ind w:left="420" w:leftChars="200" w:firstLine="480" w:firstLineChars="200"/>
        <w:rPr>
          <w:rFonts w:ascii="仿宋_GB2312" w:hAnsi="仿宋" w:eastAsia="仿宋_GB2312" w:cs="仿宋_GB2312"/>
          <w:sz w:val="24"/>
        </w:rPr>
      </w:pPr>
      <w:r>
        <w:rPr>
          <w:rFonts w:ascii="仿宋_GB2312" w:hAnsi="仿宋" w:eastAsia="仿宋_GB2312" w:cs="仿宋_GB2312"/>
          <w:sz w:val="24"/>
        </w:rPr>
        <w:t>2.2.</w:t>
      </w:r>
      <w:r>
        <w:rPr>
          <w:rFonts w:hint="eastAsia" w:ascii="仿宋_GB2312" w:hAnsi="仿宋" w:eastAsia="仿宋_GB2312" w:cs="仿宋_GB2312"/>
          <w:sz w:val="24"/>
        </w:rPr>
        <w:t>5</w:t>
      </w:r>
      <w:r>
        <w:rPr>
          <w:rFonts w:ascii="仿宋_GB2312" w:hAnsi="仿宋" w:eastAsia="仿宋_GB2312" w:cs="仿宋_GB2312"/>
          <w:sz w:val="24"/>
        </w:rPr>
        <w:t>评标标准相应的商务技术资料；</w:t>
      </w:r>
    </w:p>
    <w:p>
      <w:pPr>
        <w:adjustRightInd w:val="0"/>
        <w:snapToGrid w:val="0"/>
        <w:spacing w:line="400" w:lineRule="exact"/>
        <w:ind w:left="420" w:leftChars="200" w:firstLine="480" w:firstLineChars="200"/>
        <w:rPr>
          <w:rFonts w:ascii="仿宋_GB2312" w:hAnsi="仿宋" w:eastAsia="仿宋_GB2312" w:cs="仿宋_GB2312"/>
          <w:sz w:val="24"/>
        </w:rPr>
      </w:pPr>
      <w:r>
        <w:rPr>
          <w:rFonts w:ascii="仿宋_GB2312" w:hAnsi="仿宋" w:eastAsia="仿宋_GB2312" w:cs="仿宋_GB2312"/>
          <w:sz w:val="24"/>
        </w:rPr>
        <w:t>2.2.</w:t>
      </w:r>
      <w:r>
        <w:rPr>
          <w:rFonts w:hint="eastAsia" w:ascii="仿宋_GB2312" w:hAnsi="仿宋" w:eastAsia="仿宋_GB2312" w:cs="仿宋_GB2312"/>
          <w:sz w:val="24"/>
        </w:rPr>
        <w:t>6</w:t>
      </w:r>
      <w:r>
        <w:rPr>
          <w:rFonts w:ascii="仿宋_GB2312" w:hAnsi="仿宋" w:eastAsia="仿宋_GB2312" w:cs="仿宋_GB2312"/>
          <w:sz w:val="24"/>
        </w:rPr>
        <w:t>商务技术偏离表；</w:t>
      </w:r>
    </w:p>
    <w:p>
      <w:pPr>
        <w:adjustRightInd w:val="0"/>
        <w:snapToGrid w:val="0"/>
        <w:spacing w:line="400" w:lineRule="exact"/>
        <w:ind w:left="420" w:leftChars="2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w:t>
      </w:r>
      <w:r>
        <w:rPr>
          <w:rFonts w:hint="eastAsia" w:ascii="仿宋_GB2312" w:hAnsi="仿宋" w:eastAsia="仿宋_GB2312" w:cs="仿宋_GB2312"/>
          <w:sz w:val="24"/>
        </w:rPr>
        <w:t>7</w:t>
      </w:r>
      <w:r>
        <w:rPr>
          <w:rFonts w:hint="eastAsia" w:ascii="仿宋_GB2312" w:hAnsi="仿宋" w:eastAsia="仿宋_GB2312" w:cs="仿宋_GB2312"/>
          <w:sz w:val="24"/>
          <w:lang w:val="zh-CN"/>
        </w:rPr>
        <w:t>政府采购供应商廉洁自律承诺书；</w:t>
      </w:r>
    </w:p>
    <w:p>
      <w:pPr>
        <w:adjustRightInd w:val="0"/>
        <w:snapToGrid w:val="0"/>
        <w:spacing w:line="400" w:lineRule="exact"/>
        <w:ind w:left="210" w:leftChars="100" w:firstLine="480" w:firstLineChars="200"/>
        <w:rPr>
          <w:rFonts w:ascii="仿宋_GB2312" w:hAnsi="仿宋" w:eastAsia="仿宋_GB2312" w:cs="仿宋_GB2312"/>
          <w:sz w:val="24"/>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3报价文件</w:t>
      </w:r>
    </w:p>
    <w:p>
      <w:pPr>
        <w:adjustRightInd w:val="0"/>
        <w:snapToGrid w:val="0"/>
        <w:spacing w:line="400" w:lineRule="exact"/>
        <w:ind w:left="420" w:leftChars="200" w:firstLine="480" w:firstLineChars="200"/>
        <w:rPr>
          <w:rFonts w:ascii="仿宋_GB2312" w:hAnsi="仿宋" w:eastAsia="仿宋_GB2312" w:cs="仿宋_GB2312"/>
          <w:sz w:val="24"/>
        </w:rPr>
      </w:pPr>
      <w:r>
        <w:rPr>
          <w:rFonts w:ascii="仿宋_GB2312" w:hAnsi="仿宋" w:eastAsia="仿宋_GB2312" w:cs="仿宋_GB2312"/>
          <w:sz w:val="24"/>
        </w:rPr>
        <w:t>2.3.1开标一览表（报价表）；</w:t>
      </w:r>
    </w:p>
    <w:p>
      <w:pPr>
        <w:adjustRightInd w:val="0"/>
        <w:snapToGrid w:val="0"/>
        <w:spacing w:line="400" w:lineRule="exact"/>
        <w:ind w:left="420" w:leftChars="200" w:firstLine="480" w:firstLineChars="200"/>
        <w:rPr>
          <w:rFonts w:ascii="仿宋_GB2312" w:hAnsi="仿宋" w:eastAsia="仿宋_GB2312" w:cs="仿宋_GB2312"/>
          <w:sz w:val="24"/>
        </w:rPr>
      </w:pPr>
      <w:r>
        <w:rPr>
          <w:rFonts w:ascii="仿宋_GB2312" w:hAnsi="仿宋" w:eastAsia="仿宋_GB2312" w:cs="仿宋_GB2312"/>
          <w:sz w:val="24"/>
        </w:rPr>
        <w:t>2.3.2</w:t>
      </w:r>
      <w:r>
        <w:rPr>
          <w:rFonts w:hint="eastAsia" w:ascii="仿宋_GB2312" w:hAnsi="仿宋" w:eastAsia="仿宋_GB2312" w:cs="仿宋_GB2312"/>
          <w:sz w:val="24"/>
        </w:rPr>
        <w:t>投标报价明细表。</w:t>
      </w:r>
    </w:p>
    <w:p>
      <w:pPr>
        <w:adjustRightInd w:val="0"/>
        <w:snapToGrid w:val="0"/>
        <w:spacing w:line="400" w:lineRule="exact"/>
        <w:ind w:firstLine="420"/>
        <w:rPr>
          <w:rFonts w:ascii="仿宋_GB2312" w:hAnsi="仿宋" w:eastAsia="仿宋_GB2312" w:cs="仿宋_GB2312"/>
          <w:sz w:val="24"/>
        </w:rPr>
      </w:pPr>
      <w:r>
        <w:rPr>
          <w:rFonts w:ascii="仿宋_GB2312" w:hAnsi="仿宋" w:eastAsia="仿宋_GB2312" w:cs="仿宋_GB2312"/>
          <w:sz w:val="24"/>
        </w:rPr>
        <w:t>3、我方承诺除商务技术偏离表列出的偏离外，我方响应招标文件的全部要求。</w:t>
      </w:r>
    </w:p>
    <w:p>
      <w:pPr>
        <w:adjustRightInd w:val="0"/>
        <w:snapToGrid w:val="0"/>
        <w:spacing w:line="400" w:lineRule="exact"/>
        <w:ind w:firstLine="420"/>
        <w:rPr>
          <w:rFonts w:ascii="仿宋_GB2312" w:hAnsi="仿宋" w:eastAsia="仿宋_GB2312" w:cs="仿宋_GB2312"/>
          <w:sz w:val="24"/>
        </w:rPr>
      </w:pPr>
      <w:r>
        <w:rPr>
          <w:rFonts w:ascii="仿宋_GB2312" w:hAnsi="仿宋" w:eastAsia="仿宋_GB2312" w:cs="仿宋_GB2312"/>
          <w:sz w:val="24"/>
        </w:rPr>
        <w:t>4、如我方中标，我方承诺：</w:t>
      </w:r>
    </w:p>
    <w:p>
      <w:pPr>
        <w:adjustRightInd w:val="0"/>
        <w:snapToGrid w:val="0"/>
        <w:spacing w:line="400" w:lineRule="exact"/>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4.1在收到中标通知书后，在中标通知书规定的期限内与你方签订合同； </w:t>
      </w:r>
    </w:p>
    <w:p>
      <w:pPr>
        <w:adjustRightInd w:val="0"/>
        <w:snapToGrid w:val="0"/>
        <w:spacing w:line="400" w:lineRule="exact"/>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4.2在签订合同时不向你方提出附加条件； </w:t>
      </w:r>
    </w:p>
    <w:p>
      <w:pPr>
        <w:adjustRightInd w:val="0"/>
        <w:snapToGrid w:val="0"/>
        <w:spacing w:line="400" w:lineRule="exact"/>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4.3按照招标文件要求提交履约保证金； </w:t>
      </w:r>
    </w:p>
    <w:p>
      <w:pPr>
        <w:adjustRightInd w:val="0"/>
        <w:snapToGrid w:val="0"/>
        <w:spacing w:line="400" w:lineRule="exact"/>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4.4在合同约定的期限内完成合同规定的全部义务。 </w:t>
      </w:r>
    </w:p>
    <w:p>
      <w:pPr>
        <w:adjustRightInd w:val="0"/>
        <w:snapToGrid w:val="0"/>
        <w:spacing w:line="400" w:lineRule="exact"/>
        <w:ind w:left="210" w:leftChars="100" w:firstLine="480" w:firstLineChars="200"/>
        <w:rPr>
          <w:rFonts w:ascii="仿宋_GB2312" w:hAnsi="仿宋" w:eastAsia="仿宋_GB2312" w:cs="仿宋_GB2312"/>
          <w:sz w:val="24"/>
        </w:rPr>
      </w:pPr>
      <w:r>
        <w:rPr>
          <w:rFonts w:ascii="仿宋_GB2312" w:hAnsi="仿宋" w:eastAsia="仿宋_GB2312" w:cs="仿宋_GB2312"/>
          <w:sz w:val="24"/>
        </w:rPr>
        <w:t>5、其他补充说明:</w:t>
      </w:r>
      <w:r>
        <w:rPr>
          <w:rFonts w:ascii="仿宋_GB2312" w:hAnsi="仿宋" w:eastAsia="仿宋_GB2312" w:cs="仿宋_GB2312"/>
          <w:sz w:val="24"/>
          <w:u w:val="single"/>
        </w:rPr>
        <w:t xml:space="preserve">                                        </w:t>
      </w:r>
      <w:r>
        <w:rPr>
          <w:rFonts w:hint="eastAsia" w:ascii="仿宋_GB2312" w:hAnsi="仿宋" w:eastAsia="仿宋_GB2312" w:cs="仿宋_GB2312"/>
          <w:sz w:val="24"/>
        </w:rPr>
        <w:t>。</w:t>
      </w:r>
    </w:p>
    <w:p>
      <w:pPr>
        <w:adjustRightInd w:val="0"/>
        <w:snapToGrid w:val="0"/>
        <w:spacing w:line="400" w:lineRule="exact"/>
        <w:ind w:firstLine="3600" w:firstLineChars="1500"/>
        <w:rPr>
          <w:rFonts w:ascii="仿宋_GB2312" w:hAnsi="仿宋" w:eastAsia="仿宋_GB2312" w:cs="仿宋_GB2312"/>
          <w:sz w:val="24"/>
        </w:rPr>
      </w:pPr>
    </w:p>
    <w:p>
      <w:pPr>
        <w:adjustRightInd w:val="0"/>
        <w:snapToGrid w:val="0"/>
        <w:spacing w:line="400" w:lineRule="exact"/>
        <w:ind w:firstLine="3600" w:firstLineChars="1500"/>
        <w:rPr>
          <w:rFonts w:ascii="仿宋_GB2312" w:hAnsi="仿宋" w:eastAsia="仿宋_GB2312" w:cs="仿宋_GB2312"/>
          <w:sz w:val="24"/>
        </w:rPr>
      </w:pPr>
      <w:r>
        <w:rPr>
          <w:rFonts w:hint="eastAsia" w:ascii="仿宋_GB2312" w:hAnsi="仿宋" w:eastAsia="仿宋_GB2312" w:cs="仿宋_GB2312"/>
          <w:sz w:val="24"/>
        </w:rPr>
        <w:t>投标人名称（电子签名）：</w:t>
      </w:r>
      <w:r>
        <w:rPr>
          <w:rFonts w:ascii="仿宋_GB2312" w:hAnsi="仿宋" w:eastAsia="仿宋_GB2312" w:cs="仿宋_GB2312"/>
          <w:sz w:val="24"/>
        </w:rPr>
        <w:t xml:space="preserve">                          </w:t>
      </w:r>
    </w:p>
    <w:p>
      <w:pPr>
        <w:adjustRightInd w:val="0"/>
        <w:snapToGrid w:val="0"/>
        <w:spacing w:line="400" w:lineRule="exact"/>
        <w:jc w:val="center"/>
        <w:rPr>
          <w:rFonts w:ascii="仿宋_GB2312" w:hAnsi="仿宋" w:eastAsia="仿宋_GB2312" w:cs="仿宋_GB2312"/>
          <w:sz w:val="24"/>
        </w:rPr>
      </w:pPr>
      <w:r>
        <w:rPr>
          <w:rFonts w:ascii="仿宋_GB2312" w:hAnsi="仿宋" w:eastAsia="仿宋_GB2312" w:cs="仿宋_GB2312"/>
          <w:sz w:val="24"/>
        </w:rPr>
        <w:t xml:space="preserve">     日期：  年   月   日</w:t>
      </w:r>
    </w:p>
    <w:p>
      <w:pPr>
        <w:pStyle w:val="22"/>
        <w:rPr>
          <w:lang w:val="zh-CN"/>
        </w:rPr>
      </w:pPr>
    </w:p>
    <w:p>
      <w:pPr>
        <w:widowControl/>
        <w:jc w:val="left"/>
        <w:rPr>
          <w:rFonts w:ascii="仿宋_GB2312" w:hAnsi="仿宋" w:eastAsia="仿宋_GB2312" w:cs="仿宋_GB2312"/>
          <w:b/>
          <w:kern w:val="0"/>
          <w:sz w:val="32"/>
          <w:szCs w:val="32"/>
          <w:lang w:val="zh-CN"/>
        </w:rPr>
      </w:pPr>
      <w:r>
        <w:rPr>
          <w:rFonts w:ascii="仿宋_GB2312" w:hAnsi="仿宋" w:eastAsia="仿宋_GB2312" w:cs="仿宋_GB2312"/>
          <w:b/>
          <w:kern w:val="0"/>
          <w:sz w:val="32"/>
          <w:szCs w:val="32"/>
          <w:lang w:val="zh-CN"/>
        </w:rPr>
        <w:br w:type="page"/>
      </w: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二、授权委托书或法定代表人（单位负责人、自然人本人）身份证明</w:t>
      </w:r>
    </w:p>
    <w:p>
      <w:pPr>
        <w:snapToGrid w:val="0"/>
        <w:spacing w:line="360" w:lineRule="auto"/>
        <w:rPr>
          <w:rFonts w:ascii="仿宋_GB2312" w:hAnsi="仿宋" w:eastAsia="仿宋_GB2312" w:cs="仿宋_GB2312"/>
          <w:sz w:val="24"/>
        </w:rPr>
      </w:pPr>
    </w:p>
    <w:p>
      <w:pPr>
        <w:snapToGrid w:val="0"/>
        <w:spacing w:line="360" w:lineRule="auto"/>
        <w:jc w:val="center"/>
        <w:rPr>
          <w:rFonts w:ascii="仿宋" w:hAnsi="仿宋" w:eastAsia="仿宋" w:cs="仿宋"/>
        </w:rPr>
      </w:pPr>
      <w:r>
        <w:rPr>
          <w:rFonts w:hint="eastAsia" w:ascii="仿宋" w:hAnsi="仿宋" w:eastAsia="仿宋" w:cs="仿宋"/>
          <w:b/>
          <w:kern w:val="0"/>
          <w:sz w:val="32"/>
          <w:szCs w:val="32"/>
          <w:lang w:val="zh-CN"/>
        </w:rPr>
        <w:t>授权委托书（适用于非联合体投标）</w:t>
      </w:r>
    </w:p>
    <w:p>
      <w:pPr>
        <w:snapToGrid w:val="0"/>
        <w:spacing w:line="360" w:lineRule="auto"/>
        <w:rPr>
          <w:rFonts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（姓名）为我方代理人（身份证号码：</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），以我方名义处理</w:t>
      </w:r>
      <w:r>
        <w:rPr>
          <w:rFonts w:hint="eastAsia" w:ascii="仿宋" w:hAnsi="仿宋" w:eastAsia="仿宋" w:cs="仿宋"/>
          <w:kern w:val="0"/>
          <w:sz w:val="24"/>
          <w:u w:val="single"/>
        </w:rPr>
        <w:t xml:space="preserve">             </w:t>
      </w:r>
      <w:r>
        <w:rPr>
          <w:rFonts w:hint="eastAsia" w:ascii="仿宋" w:hAnsi="仿宋" w:eastAsia="仿宋" w:cs="仿宋"/>
          <w:sz w:val="24"/>
        </w:rPr>
        <w:t>（项目名称）【招标编号：（项目编号）</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0"/>
          <w:sz w:val="24"/>
          <w:lang w:val="zh-CN"/>
        </w:rPr>
        <w:t>政府采购投标的一切事项，其法律后果由我方承担。</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w:t>
      </w:r>
      <w:r>
        <w:rPr>
          <w:rFonts w:hint="eastAsia" w:ascii="仿宋" w:hAnsi="仿宋" w:eastAsia="仿宋" w:cs="仿宋"/>
          <w:kern w:val="0"/>
          <w:sz w:val="24"/>
          <w:u w:val="single"/>
        </w:rPr>
        <w:t xml:space="preserve">   </w:t>
      </w:r>
      <w:r>
        <w:rPr>
          <w:rFonts w:hint="eastAsia" w:ascii="仿宋" w:hAnsi="仿宋" w:eastAsia="仿宋" w:cs="仿宋"/>
          <w:kern w:val="0"/>
          <w:sz w:val="24"/>
          <w:lang w:val="zh-CN"/>
        </w:rPr>
        <w:t>年</w:t>
      </w:r>
      <w:r>
        <w:rPr>
          <w:rFonts w:hint="eastAsia" w:ascii="仿宋" w:hAnsi="仿宋" w:eastAsia="仿宋" w:cs="仿宋"/>
          <w:kern w:val="0"/>
          <w:sz w:val="24"/>
          <w:u w:val="single"/>
        </w:rPr>
        <w:t xml:space="preserve">  </w:t>
      </w:r>
      <w:r>
        <w:rPr>
          <w:rFonts w:hint="eastAsia" w:ascii="仿宋" w:hAnsi="仿宋" w:eastAsia="仿宋" w:cs="仿宋"/>
          <w:kern w:val="0"/>
          <w:sz w:val="24"/>
          <w:lang w:val="zh-CN"/>
        </w:rPr>
        <w:t>月</w:t>
      </w:r>
      <w:r>
        <w:rPr>
          <w:rFonts w:hint="eastAsia" w:ascii="仿宋" w:hAnsi="仿宋" w:eastAsia="仿宋" w:cs="仿宋"/>
          <w:kern w:val="0"/>
          <w:sz w:val="24"/>
          <w:u w:val="single"/>
        </w:rPr>
        <w:t xml:space="preserve">  </w:t>
      </w:r>
      <w:r>
        <w:rPr>
          <w:rFonts w:hint="eastAsia" w:ascii="仿宋" w:hAnsi="仿宋" w:eastAsia="仿宋" w:cs="仿宋"/>
          <w:kern w:val="0"/>
          <w:sz w:val="24"/>
          <w:lang w:val="zh-CN"/>
        </w:rPr>
        <w:t>日起至</w:t>
      </w:r>
      <w:r>
        <w:rPr>
          <w:rFonts w:hint="eastAsia" w:ascii="仿宋" w:hAnsi="仿宋" w:eastAsia="仿宋" w:cs="仿宋"/>
          <w:kern w:val="0"/>
          <w:sz w:val="24"/>
          <w:u w:val="single"/>
        </w:rPr>
        <w:t xml:space="preserve">   </w:t>
      </w:r>
      <w:r>
        <w:rPr>
          <w:rFonts w:hint="eastAsia" w:ascii="仿宋" w:hAnsi="仿宋" w:eastAsia="仿宋" w:cs="仿宋"/>
          <w:kern w:val="0"/>
          <w:sz w:val="24"/>
          <w:lang w:val="zh-CN"/>
        </w:rPr>
        <w:t>年</w:t>
      </w:r>
      <w:r>
        <w:rPr>
          <w:rFonts w:hint="eastAsia" w:ascii="仿宋" w:hAnsi="仿宋" w:eastAsia="仿宋" w:cs="仿宋"/>
          <w:kern w:val="0"/>
          <w:sz w:val="24"/>
          <w:u w:val="single"/>
        </w:rPr>
        <w:t xml:space="preserve">  </w:t>
      </w:r>
      <w:r>
        <w:rPr>
          <w:rFonts w:hint="eastAsia" w:ascii="仿宋" w:hAnsi="仿宋" w:eastAsia="仿宋" w:cs="仿宋"/>
          <w:kern w:val="0"/>
          <w:sz w:val="24"/>
          <w:lang w:val="zh-CN"/>
        </w:rPr>
        <w:t>月</w:t>
      </w:r>
      <w:r>
        <w:rPr>
          <w:rFonts w:hint="eastAsia" w:ascii="仿宋" w:hAnsi="仿宋" w:eastAsia="仿宋" w:cs="仿宋"/>
          <w:kern w:val="0"/>
          <w:sz w:val="24"/>
          <w:u w:val="single"/>
        </w:rPr>
        <w:t xml:space="preserve">  </w:t>
      </w:r>
      <w:r>
        <w:rPr>
          <w:rFonts w:hint="eastAsia" w:ascii="仿宋" w:hAnsi="仿宋" w:eastAsia="仿宋" w:cs="仿宋"/>
          <w:kern w:val="0"/>
          <w:sz w:val="24"/>
          <w:lang w:val="zh-CN"/>
        </w:rPr>
        <w:t>日止。</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本授权委托书签章即生效，被委托人无转委托权。</w:t>
      </w:r>
    </w:p>
    <w:tbl>
      <w:tblPr>
        <w:tblStyle w:val="23"/>
        <w:tblW w:w="88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3"/>
        <w:gridCol w:w="4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4" w:hRule="atLeast"/>
        </w:trPr>
        <w:tc>
          <w:tcPr>
            <w:tcW w:w="4463" w:type="dxa"/>
            <w:vAlign w:val="center"/>
          </w:tcPr>
          <w:p>
            <w:pPr>
              <w:pStyle w:val="51"/>
              <w:spacing w:line="360" w:lineRule="auto"/>
              <w:jc w:val="center"/>
              <w:rPr>
                <w:rFonts w:hint="eastAsia" w:ascii="仿宋" w:hAnsi="仿宋" w:eastAsia="仿宋" w:cs="仿宋"/>
                <w:sz w:val="24"/>
                <w:szCs w:val="24"/>
              </w:rPr>
            </w:pPr>
            <w:r>
              <w:rPr>
                <w:rFonts w:hint="eastAsia" w:ascii="仿宋" w:hAnsi="仿宋" w:eastAsia="仿宋" w:cs="仿宋"/>
                <w:sz w:val="24"/>
                <w:szCs w:val="24"/>
              </w:rPr>
              <w:t>法定代表人身份证复印件</w:t>
            </w:r>
          </w:p>
          <w:p>
            <w:pPr>
              <w:pStyle w:val="51"/>
              <w:spacing w:line="360" w:lineRule="auto"/>
              <w:jc w:val="center"/>
              <w:rPr>
                <w:rFonts w:hint="eastAsia" w:ascii="仿宋" w:hAnsi="仿宋" w:eastAsia="仿宋" w:cs="仿宋"/>
                <w:sz w:val="24"/>
                <w:szCs w:val="24"/>
              </w:rPr>
            </w:pPr>
            <w:r>
              <w:rPr>
                <w:rFonts w:hint="eastAsia" w:ascii="仿宋" w:hAnsi="仿宋" w:eastAsia="仿宋" w:cs="仿宋"/>
                <w:sz w:val="24"/>
                <w:szCs w:val="24"/>
              </w:rPr>
              <w:t>正面</w:t>
            </w:r>
          </w:p>
          <w:p>
            <w:pPr>
              <w:pStyle w:val="51"/>
              <w:spacing w:line="360" w:lineRule="auto"/>
              <w:jc w:val="center"/>
              <w:rPr>
                <w:rFonts w:hint="eastAsia" w:ascii="仿宋" w:hAnsi="仿宋" w:eastAsia="仿宋" w:cs="仿宋"/>
                <w:sz w:val="24"/>
                <w:szCs w:val="24"/>
              </w:rPr>
            </w:pPr>
            <w:r>
              <w:rPr>
                <w:rFonts w:hint="eastAsia" w:ascii="仿宋" w:hAnsi="仿宋" w:eastAsia="仿宋" w:cs="仿宋"/>
                <w:sz w:val="24"/>
                <w:szCs w:val="24"/>
              </w:rPr>
              <w:t>（身份证复印件需清晰可辨认）</w:t>
            </w:r>
          </w:p>
        </w:tc>
        <w:tc>
          <w:tcPr>
            <w:tcW w:w="4416" w:type="dxa"/>
            <w:vAlign w:val="center"/>
          </w:tcPr>
          <w:p>
            <w:pPr>
              <w:pStyle w:val="51"/>
              <w:spacing w:line="360" w:lineRule="auto"/>
              <w:jc w:val="center"/>
              <w:rPr>
                <w:rFonts w:hint="eastAsia" w:ascii="仿宋" w:hAnsi="仿宋" w:eastAsia="仿宋" w:cs="仿宋"/>
                <w:sz w:val="24"/>
                <w:szCs w:val="24"/>
              </w:rPr>
            </w:pPr>
            <w:r>
              <w:rPr>
                <w:rFonts w:hint="eastAsia" w:ascii="仿宋" w:hAnsi="仿宋" w:eastAsia="仿宋" w:cs="仿宋"/>
                <w:sz w:val="24"/>
                <w:szCs w:val="24"/>
              </w:rPr>
              <w:t>被授权人身份证复印件</w:t>
            </w:r>
          </w:p>
          <w:p>
            <w:pPr>
              <w:pStyle w:val="51"/>
              <w:spacing w:line="360" w:lineRule="auto"/>
              <w:jc w:val="center"/>
              <w:rPr>
                <w:rFonts w:hint="eastAsia" w:ascii="仿宋" w:hAnsi="仿宋" w:eastAsia="仿宋" w:cs="仿宋"/>
                <w:sz w:val="24"/>
                <w:szCs w:val="24"/>
              </w:rPr>
            </w:pPr>
            <w:r>
              <w:rPr>
                <w:rFonts w:hint="eastAsia" w:ascii="仿宋" w:hAnsi="仿宋" w:eastAsia="仿宋" w:cs="仿宋"/>
                <w:sz w:val="24"/>
                <w:szCs w:val="24"/>
              </w:rPr>
              <w:t>正面</w:t>
            </w:r>
          </w:p>
          <w:p>
            <w:pPr>
              <w:pStyle w:val="51"/>
              <w:spacing w:line="360" w:lineRule="auto"/>
              <w:jc w:val="center"/>
              <w:rPr>
                <w:rFonts w:hint="eastAsia" w:ascii="仿宋" w:hAnsi="仿宋" w:eastAsia="仿宋" w:cs="仿宋"/>
                <w:sz w:val="24"/>
                <w:szCs w:val="24"/>
              </w:rPr>
            </w:pPr>
            <w:r>
              <w:rPr>
                <w:rFonts w:hint="eastAsia" w:ascii="仿宋" w:hAnsi="仿宋" w:eastAsia="仿宋" w:cs="仿宋"/>
                <w:sz w:val="24"/>
                <w:szCs w:val="24"/>
              </w:rPr>
              <w:t>（身份证复印件需清晰可辨认）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0" w:hRule="atLeast"/>
        </w:trPr>
        <w:tc>
          <w:tcPr>
            <w:tcW w:w="4463" w:type="dxa"/>
            <w:vAlign w:val="center"/>
          </w:tcPr>
          <w:p>
            <w:pPr>
              <w:pStyle w:val="51"/>
              <w:spacing w:line="360" w:lineRule="auto"/>
              <w:jc w:val="center"/>
              <w:rPr>
                <w:rFonts w:hint="eastAsia" w:ascii="仿宋" w:hAnsi="仿宋" w:eastAsia="仿宋" w:cs="仿宋"/>
                <w:sz w:val="24"/>
                <w:szCs w:val="24"/>
              </w:rPr>
            </w:pPr>
            <w:r>
              <w:rPr>
                <w:rFonts w:hint="eastAsia" w:ascii="仿宋" w:hAnsi="仿宋" w:eastAsia="仿宋" w:cs="仿宋"/>
                <w:sz w:val="24"/>
                <w:szCs w:val="24"/>
              </w:rPr>
              <w:t>法定代表人身份证复印件</w:t>
            </w:r>
          </w:p>
          <w:p>
            <w:pPr>
              <w:pStyle w:val="51"/>
              <w:spacing w:line="360" w:lineRule="auto"/>
              <w:jc w:val="center"/>
              <w:rPr>
                <w:rFonts w:hint="eastAsia" w:ascii="仿宋" w:hAnsi="仿宋" w:eastAsia="仿宋" w:cs="仿宋"/>
                <w:sz w:val="24"/>
                <w:szCs w:val="24"/>
              </w:rPr>
            </w:pPr>
            <w:r>
              <w:rPr>
                <w:rFonts w:hint="eastAsia" w:ascii="仿宋" w:hAnsi="仿宋" w:eastAsia="仿宋" w:cs="仿宋"/>
                <w:sz w:val="24"/>
                <w:szCs w:val="24"/>
              </w:rPr>
              <w:t>反面</w:t>
            </w:r>
          </w:p>
          <w:p>
            <w:pPr>
              <w:pStyle w:val="51"/>
              <w:spacing w:line="360" w:lineRule="auto"/>
              <w:jc w:val="center"/>
              <w:rPr>
                <w:rFonts w:hint="eastAsia" w:ascii="仿宋" w:hAnsi="仿宋" w:eastAsia="仿宋" w:cs="仿宋"/>
                <w:sz w:val="24"/>
                <w:szCs w:val="24"/>
              </w:rPr>
            </w:pPr>
            <w:r>
              <w:rPr>
                <w:rFonts w:hint="eastAsia" w:ascii="仿宋" w:hAnsi="仿宋" w:eastAsia="仿宋" w:cs="仿宋"/>
                <w:sz w:val="24"/>
                <w:szCs w:val="24"/>
              </w:rPr>
              <w:t>（身份证复印件需清晰可辨认）</w:t>
            </w:r>
          </w:p>
        </w:tc>
        <w:tc>
          <w:tcPr>
            <w:tcW w:w="4416" w:type="dxa"/>
            <w:vAlign w:val="center"/>
          </w:tcPr>
          <w:p>
            <w:pPr>
              <w:pStyle w:val="51"/>
              <w:spacing w:line="360" w:lineRule="auto"/>
              <w:jc w:val="center"/>
              <w:rPr>
                <w:rFonts w:hint="eastAsia" w:ascii="仿宋" w:hAnsi="仿宋" w:eastAsia="仿宋" w:cs="仿宋"/>
                <w:sz w:val="24"/>
                <w:szCs w:val="24"/>
              </w:rPr>
            </w:pPr>
            <w:r>
              <w:rPr>
                <w:rFonts w:hint="eastAsia" w:ascii="仿宋" w:hAnsi="仿宋" w:eastAsia="仿宋" w:cs="仿宋"/>
                <w:sz w:val="24"/>
                <w:szCs w:val="24"/>
              </w:rPr>
              <w:t>被授权人身份证复印件</w:t>
            </w:r>
          </w:p>
          <w:p>
            <w:pPr>
              <w:pStyle w:val="51"/>
              <w:spacing w:line="360" w:lineRule="auto"/>
              <w:jc w:val="center"/>
              <w:rPr>
                <w:rFonts w:hint="eastAsia" w:ascii="仿宋" w:hAnsi="仿宋" w:eastAsia="仿宋" w:cs="仿宋"/>
                <w:sz w:val="24"/>
                <w:szCs w:val="24"/>
              </w:rPr>
            </w:pPr>
            <w:r>
              <w:rPr>
                <w:rFonts w:hint="eastAsia" w:ascii="仿宋" w:hAnsi="仿宋" w:eastAsia="仿宋" w:cs="仿宋"/>
                <w:sz w:val="24"/>
                <w:szCs w:val="24"/>
              </w:rPr>
              <w:t>反面</w:t>
            </w:r>
          </w:p>
          <w:p>
            <w:pPr>
              <w:pStyle w:val="51"/>
              <w:spacing w:line="360" w:lineRule="auto"/>
              <w:jc w:val="center"/>
              <w:rPr>
                <w:rFonts w:hint="eastAsia" w:ascii="仿宋" w:hAnsi="仿宋" w:eastAsia="仿宋" w:cs="仿宋"/>
                <w:sz w:val="24"/>
                <w:szCs w:val="24"/>
              </w:rPr>
            </w:pPr>
            <w:r>
              <w:rPr>
                <w:rFonts w:hint="eastAsia" w:ascii="仿宋" w:hAnsi="仿宋" w:eastAsia="仿宋" w:cs="仿宋"/>
                <w:sz w:val="24"/>
                <w:szCs w:val="24"/>
              </w:rPr>
              <w:t>（身份证复印件需清晰可辨认）</w:t>
            </w:r>
          </w:p>
        </w:tc>
      </w:tr>
    </w:tbl>
    <w:p>
      <w:pPr>
        <w:pStyle w:val="30"/>
        <w:spacing w:after="480" w:line="360" w:lineRule="auto"/>
      </w:pPr>
    </w:p>
    <w:p>
      <w:pPr>
        <w:snapToGrid w:val="0"/>
        <w:spacing w:line="360" w:lineRule="auto"/>
        <w:rPr>
          <w:rFonts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特此告知。</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 xml:space="preserve">                                                 投标人名称(电子签名)：</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签发日期：  年  月   日</w:t>
      </w:r>
    </w:p>
    <w:p>
      <w:pPr>
        <w:snapToGrid w:val="0"/>
        <w:spacing w:line="360" w:lineRule="auto"/>
        <w:rPr>
          <w:rFonts w:ascii="仿宋" w:hAnsi="仿宋" w:eastAsia="仿宋" w:cs="仿宋"/>
          <w:sz w:val="24"/>
        </w:rPr>
      </w:pPr>
    </w:p>
    <w:p>
      <w:pPr>
        <w:snapToGrid w:val="0"/>
        <w:spacing w:line="360" w:lineRule="auto"/>
        <w:rPr>
          <w:rFonts w:ascii="仿宋" w:hAnsi="仿宋" w:eastAsia="仿宋" w:cs="仿宋"/>
          <w:sz w:val="24"/>
        </w:rPr>
      </w:pPr>
    </w:p>
    <w:p>
      <w:pPr>
        <w:spacing w:line="360" w:lineRule="auto"/>
        <w:rPr>
          <w:rFonts w:ascii="仿宋" w:hAnsi="仿宋" w:eastAsia="仿宋" w:cs="仿宋"/>
          <w:sz w:val="24"/>
        </w:rPr>
      </w:pPr>
      <w:r>
        <w:rPr>
          <w:rFonts w:hint="eastAsia" w:ascii="仿宋" w:hAnsi="仿宋" w:eastAsia="仿宋" w:cs="仿宋"/>
          <w:sz w:val="24"/>
        </w:rPr>
        <w:br w:type="page"/>
      </w:r>
    </w:p>
    <w:p>
      <w:pPr>
        <w:pStyle w:val="30"/>
        <w:spacing w:after="480" w:line="360" w:lineRule="auto"/>
      </w:pPr>
    </w:p>
    <w:p>
      <w:pPr>
        <w:spacing w:line="360" w:lineRule="auto"/>
        <w:jc w:val="center"/>
        <w:rPr>
          <w:rFonts w:ascii="仿宋" w:hAnsi="仿宋" w:eastAsia="仿宋" w:cs="仿宋"/>
          <w:b/>
          <w:kern w:val="0"/>
          <w:sz w:val="32"/>
          <w:szCs w:val="32"/>
        </w:rPr>
      </w:pPr>
      <w:r>
        <w:rPr>
          <w:rFonts w:hint="eastAsia" w:ascii="仿宋" w:hAnsi="仿宋" w:eastAsia="仿宋" w:cs="仿宋"/>
          <w:b/>
          <w:kern w:val="0"/>
          <w:sz w:val="32"/>
          <w:szCs w:val="32"/>
          <w:lang w:val="zh-CN"/>
        </w:rPr>
        <w:t>授权委托书（适用于联合体投标）</w:t>
      </w:r>
    </w:p>
    <w:p>
      <w:pPr>
        <w:snapToGrid w:val="0"/>
        <w:spacing w:line="360" w:lineRule="auto"/>
        <w:rPr>
          <w:rFonts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（姓名）为我方代理人（身份证号码：</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），以我方名义处理</w:t>
      </w:r>
      <w:r>
        <w:rPr>
          <w:rFonts w:hint="eastAsia" w:ascii="仿宋" w:hAnsi="仿宋" w:eastAsia="仿宋" w:cs="仿宋"/>
          <w:kern w:val="0"/>
          <w:sz w:val="24"/>
          <w:u w:val="single"/>
        </w:rPr>
        <w:t xml:space="preserve">             </w:t>
      </w:r>
      <w:r>
        <w:rPr>
          <w:rFonts w:hint="eastAsia" w:ascii="仿宋" w:hAnsi="仿宋" w:eastAsia="仿宋" w:cs="仿宋"/>
          <w:sz w:val="24"/>
        </w:rPr>
        <w:t>（项目名称）【招标编号：（项目编号）</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0"/>
          <w:sz w:val="24"/>
          <w:lang w:val="zh-CN"/>
        </w:rPr>
        <w:t>政府采购投标的一切事项，其法律后果由我方承担。</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w:t>
      </w:r>
      <w:r>
        <w:rPr>
          <w:rFonts w:hint="eastAsia" w:ascii="仿宋" w:hAnsi="仿宋" w:eastAsia="仿宋" w:cs="仿宋"/>
          <w:kern w:val="0"/>
          <w:sz w:val="24"/>
          <w:u w:val="single"/>
        </w:rPr>
        <w:t xml:space="preserve">   </w:t>
      </w:r>
      <w:r>
        <w:rPr>
          <w:rFonts w:hint="eastAsia" w:ascii="仿宋" w:hAnsi="仿宋" w:eastAsia="仿宋" w:cs="仿宋"/>
          <w:kern w:val="0"/>
          <w:sz w:val="24"/>
          <w:lang w:val="zh-CN"/>
        </w:rPr>
        <w:t>年</w:t>
      </w:r>
      <w:r>
        <w:rPr>
          <w:rFonts w:hint="eastAsia" w:ascii="仿宋" w:hAnsi="仿宋" w:eastAsia="仿宋" w:cs="仿宋"/>
          <w:kern w:val="0"/>
          <w:sz w:val="24"/>
          <w:u w:val="single"/>
        </w:rPr>
        <w:t xml:space="preserve">  </w:t>
      </w:r>
      <w:r>
        <w:rPr>
          <w:rFonts w:hint="eastAsia" w:ascii="仿宋" w:hAnsi="仿宋" w:eastAsia="仿宋" w:cs="仿宋"/>
          <w:kern w:val="0"/>
          <w:sz w:val="24"/>
          <w:lang w:val="zh-CN"/>
        </w:rPr>
        <w:t>月</w:t>
      </w:r>
      <w:r>
        <w:rPr>
          <w:rFonts w:hint="eastAsia" w:ascii="仿宋" w:hAnsi="仿宋" w:eastAsia="仿宋" w:cs="仿宋"/>
          <w:kern w:val="0"/>
          <w:sz w:val="24"/>
          <w:u w:val="single"/>
        </w:rPr>
        <w:t xml:space="preserve">  </w:t>
      </w:r>
      <w:r>
        <w:rPr>
          <w:rFonts w:hint="eastAsia" w:ascii="仿宋" w:hAnsi="仿宋" w:eastAsia="仿宋" w:cs="仿宋"/>
          <w:kern w:val="0"/>
          <w:sz w:val="24"/>
          <w:lang w:val="zh-CN"/>
        </w:rPr>
        <w:t>日起至</w:t>
      </w:r>
      <w:r>
        <w:rPr>
          <w:rFonts w:hint="eastAsia" w:ascii="仿宋" w:hAnsi="仿宋" w:eastAsia="仿宋" w:cs="仿宋"/>
          <w:kern w:val="0"/>
          <w:sz w:val="24"/>
          <w:u w:val="single"/>
        </w:rPr>
        <w:t xml:space="preserve">   </w:t>
      </w:r>
      <w:r>
        <w:rPr>
          <w:rFonts w:hint="eastAsia" w:ascii="仿宋" w:hAnsi="仿宋" w:eastAsia="仿宋" w:cs="仿宋"/>
          <w:kern w:val="0"/>
          <w:sz w:val="24"/>
          <w:lang w:val="zh-CN"/>
        </w:rPr>
        <w:t>年</w:t>
      </w:r>
      <w:r>
        <w:rPr>
          <w:rFonts w:hint="eastAsia" w:ascii="仿宋" w:hAnsi="仿宋" w:eastAsia="仿宋" w:cs="仿宋"/>
          <w:kern w:val="0"/>
          <w:sz w:val="24"/>
          <w:u w:val="single"/>
        </w:rPr>
        <w:t xml:space="preserve">  </w:t>
      </w:r>
      <w:r>
        <w:rPr>
          <w:rFonts w:hint="eastAsia" w:ascii="仿宋" w:hAnsi="仿宋" w:eastAsia="仿宋" w:cs="仿宋"/>
          <w:kern w:val="0"/>
          <w:sz w:val="24"/>
          <w:lang w:val="zh-CN"/>
        </w:rPr>
        <w:t>月</w:t>
      </w:r>
      <w:r>
        <w:rPr>
          <w:rFonts w:hint="eastAsia" w:ascii="仿宋" w:hAnsi="仿宋" w:eastAsia="仿宋" w:cs="仿宋"/>
          <w:kern w:val="0"/>
          <w:sz w:val="24"/>
          <w:u w:val="single"/>
        </w:rPr>
        <w:t xml:space="preserve">  </w:t>
      </w:r>
      <w:r>
        <w:rPr>
          <w:rFonts w:hint="eastAsia" w:ascii="仿宋" w:hAnsi="仿宋" w:eastAsia="仿宋" w:cs="仿宋"/>
          <w:kern w:val="0"/>
          <w:sz w:val="24"/>
          <w:lang w:val="zh-CN"/>
        </w:rPr>
        <w:t>日止。</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本授权委托书签章即生效，被委托人无转委托权。</w:t>
      </w:r>
    </w:p>
    <w:tbl>
      <w:tblPr>
        <w:tblStyle w:val="23"/>
        <w:tblW w:w="88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3"/>
        <w:gridCol w:w="4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4" w:hRule="atLeast"/>
        </w:trPr>
        <w:tc>
          <w:tcPr>
            <w:tcW w:w="4463" w:type="dxa"/>
            <w:vAlign w:val="center"/>
          </w:tcPr>
          <w:p>
            <w:pPr>
              <w:snapToGrid w:val="0"/>
              <w:spacing w:line="360" w:lineRule="auto"/>
              <w:ind w:firstLine="576"/>
              <w:jc w:val="center"/>
              <w:rPr>
                <w:rFonts w:ascii="仿宋" w:hAnsi="仿宋" w:eastAsia="仿宋" w:cs="仿宋"/>
                <w:kern w:val="0"/>
                <w:sz w:val="24"/>
                <w:lang w:val="zh-CN"/>
              </w:rPr>
            </w:pPr>
            <w:r>
              <w:rPr>
                <w:rFonts w:hint="eastAsia" w:ascii="仿宋" w:hAnsi="仿宋" w:eastAsia="仿宋" w:cs="仿宋"/>
                <w:kern w:val="0"/>
                <w:sz w:val="24"/>
                <w:lang w:val="zh-CN"/>
              </w:rPr>
              <w:t>法定代表人身份证复印件</w:t>
            </w:r>
          </w:p>
          <w:p>
            <w:pPr>
              <w:snapToGrid w:val="0"/>
              <w:spacing w:line="360" w:lineRule="auto"/>
              <w:ind w:firstLine="576"/>
              <w:jc w:val="center"/>
              <w:rPr>
                <w:rFonts w:ascii="仿宋" w:hAnsi="仿宋" w:eastAsia="仿宋" w:cs="仿宋"/>
                <w:kern w:val="0"/>
                <w:sz w:val="24"/>
                <w:lang w:val="zh-CN"/>
              </w:rPr>
            </w:pPr>
            <w:r>
              <w:rPr>
                <w:rFonts w:hint="eastAsia" w:ascii="仿宋" w:hAnsi="仿宋" w:eastAsia="仿宋" w:cs="仿宋"/>
                <w:kern w:val="0"/>
                <w:sz w:val="24"/>
                <w:lang w:val="zh-CN"/>
              </w:rPr>
              <w:t>正面</w:t>
            </w:r>
          </w:p>
          <w:p>
            <w:pPr>
              <w:snapToGrid w:val="0"/>
              <w:spacing w:line="360" w:lineRule="auto"/>
              <w:ind w:firstLine="576"/>
              <w:jc w:val="center"/>
              <w:rPr>
                <w:rFonts w:ascii="仿宋" w:hAnsi="仿宋" w:eastAsia="仿宋" w:cs="仿宋"/>
                <w:kern w:val="0"/>
                <w:sz w:val="24"/>
                <w:lang w:val="zh-CN"/>
              </w:rPr>
            </w:pPr>
            <w:r>
              <w:rPr>
                <w:rFonts w:hint="eastAsia" w:ascii="仿宋" w:hAnsi="仿宋" w:eastAsia="仿宋" w:cs="仿宋"/>
                <w:kern w:val="0"/>
                <w:sz w:val="24"/>
                <w:lang w:val="zh-CN"/>
              </w:rPr>
              <w:t>（身份证复印件需清晰可辨认）</w:t>
            </w:r>
          </w:p>
        </w:tc>
        <w:tc>
          <w:tcPr>
            <w:tcW w:w="4416" w:type="dxa"/>
            <w:vAlign w:val="center"/>
          </w:tcPr>
          <w:p>
            <w:pPr>
              <w:snapToGrid w:val="0"/>
              <w:spacing w:line="360" w:lineRule="auto"/>
              <w:ind w:firstLine="576"/>
              <w:jc w:val="center"/>
              <w:rPr>
                <w:rFonts w:ascii="仿宋" w:hAnsi="仿宋" w:eastAsia="仿宋" w:cs="仿宋"/>
                <w:kern w:val="0"/>
                <w:sz w:val="24"/>
                <w:lang w:val="zh-CN"/>
              </w:rPr>
            </w:pPr>
            <w:r>
              <w:rPr>
                <w:rFonts w:hint="eastAsia" w:ascii="仿宋" w:hAnsi="仿宋" w:eastAsia="仿宋" w:cs="仿宋"/>
                <w:kern w:val="0"/>
                <w:sz w:val="24"/>
                <w:lang w:val="zh-CN"/>
              </w:rPr>
              <w:t>被授权人身份证复印件</w:t>
            </w:r>
          </w:p>
          <w:p>
            <w:pPr>
              <w:snapToGrid w:val="0"/>
              <w:spacing w:line="360" w:lineRule="auto"/>
              <w:ind w:firstLine="576"/>
              <w:jc w:val="center"/>
              <w:rPr>
                <w:rFonts w:ascii="仿宋" w:hAnsi="仿宋" w:eastAsia="仿宋" w:cs="仿宋"/>
                <w:kern w:val="0"/>
                <w:sz w:val="24"/>
                <w:lang w:val="zh-CN"/>
              </w:rPr>
            </w:pPr>
            <w:r>
              <w:rPr>
                <w:rFonts w:hint="eastAsia" w:ascii="仿宋" w:hAnsi="仿宋" w:eastAsia="仿宋" w:cs="仿宋"/>
                <w:kern w:val="0"/>
                <w:sz w:val="24"/>
                <w:lang w:val="zh-CN"/>
              </w:rPr>
              <w:t>正面</w:t>
            </w:r>
          </w:p>
          <w:p>
            <w:pPr>
              <w:snapToGrid w:val="0"/>
              <w:spacing w:line="360" w:lineRule="auto"/>
              <w:ind w:firstLine="576"/>
              <w:jc w:val="center"/>
              <w:rPr>
                <w:rFonts w:ascii="仿宋" w:hAnsi="仿宋" w:eastAsia="仿宋" w:cs="仿宋"/>
                <w:kern w:val="0"/>
                <w:sz w:val="24"/>
                <w:lang w:val="zh-CN"/>
              </w:rPr>
            </w:pPr>
            <w:r>
              <w:rPr>
                <w:rFonts w:hint="eastAsia" w:ascii="仿宋" w:hAnsi="仿宋" w:eastAsia="仿宋" w:cs="仿宋"/>
                <w:kern w:val="0"/>
                <w:sz w:val="24"/>
                <w:lang w:val="zh-CN"/>
              </w:rPr>
              <w:t>（身份证复印件需清晰可辨认）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0" w:hRule="atLeast"/>
        </w:trPr>
        <w:tc>
          <w:tcPr>
            <w:tcW w:w="4463" w:type="dxa"/>
            <w:vAlign w:val="center"/>
          </w:tcPr>
          <w:p>
            <w:pPr>
              <w:snapToGrid w:val="0"/>
              <w:spacing w:line="360" w:lineRule="auto"/>
              <w:ind w:firstLine="576"/>
              <w:jc w:val="center"/>
              <w:rPr>
                <w:rFonts w:ascii="仿宋" w:hAnsi="仿宋" w:eastAsia="仿宋" w:cs="仿宋"/>
                <w:kern w:val="0"/>
                <w:sz w:val="24"/>
                <w:lang w:val="zh-CN"/>
              </w:rPr>
            </w:pPr>
            <w:r>
              <w:rPr>
                <w:rFonts w:hint="eastAsia" w:ascii="仿宋" w:hAnsi="仿宋" w:eastAsia="仿宋" w:cs="仿宋"/>
                <w:kern w:val="0"/>
                <w:sz w:val="24"/>
                <w:lang w:val="zh-CN"/>
              </w:rPr>
              <w:t>法定代表人身份证复印件</w:t>
            </w:r>
          </w:p>
          <w:p>
            <w:pPr>
              <w:snapToGrid w:val="0"/>
              <w:spacing w:line="360" w:lineRule="auto"/>
              <w:ind w:firstLine="576"/>
              <w:jc w:val="center"/>
              <w:rPr>
                <w:rFonts w:ascii="仿宋" w:hAnsi="仿宋" w:eastAsia="仿宋" w:cs="仿宋"/>
                <w:kern w:val="0"/>
                <w:sz w:val="24"/>
                <w:lang w:val="zh-CN"/>
              </w:rPr>
            </w:pPr>
            <w:r>
              <w:rPr>
                <w:rFonts w:hint="eastAsia" w:ascii="仿宋" w:hAnsi="仿宋" w:eastAsia="仿宋" w:cs="仿宋"/>
                <w:kern w:val="0"/>
                <w:sz w:val="24"/>
                <w:lang w:val="zh-CN"/>
              </w:rPr>
              <w:t>反面</w:t>
            </w:r>
          </w:p>
          <w:p>
            <w:pPr>
              <w:snapToGrid w:val="0"/>
              <w:spacing w:line="360" w:lineRule="auto"/>
              <w:ind w:firstLine="576"/>
              <w:jc w:val="center"/>
              <w:rPr>
                <w:rFonts w:ascii="仿宋" w:hAnsi="仿宋" w:eastAsia="仿宋" w:cs="仿宋"/>
                <w:kern w:val="0"/>
                <w:sz w:val="24"/>
                <w:lang w:val="zh-CN"/>
              </w:rPr>
            </w:pPr>
            <w:r>
              <w:rPr>
                <w:rFonts w:hint="eastAsia" w:ascii="仿宋" w:hAnsi="仿宋" w:eastAsia="仿宋" w:cs="仿宋"/>
                <w:kern w:val="0"/>
                <w:sz w:val="24"/>
                <w:lang w:val="zh-CN"/>
              </w:rPr>
              <w:t>（身份证复印件需清晰可辨认）</w:t>
            </w:r>
          </w:p>
        </w:tc>
        <w:tc>
          <w:tcPr>
            <w:tcW w:w="4416" w:type="dxa"/>
            <w:vAlign w:val="center"/>
          </w:tcPr>
          <w:p>
            <w:pPr>
              <w:snapToGrid w:val="0"/>
              <w:spacing w:line="360" w:lineRule="auto"/>
              <w:ind w:firstLine="576"/>
              <w:jc w:val="center"/>
              <w:rPr>
                <w:rFonts w:ascii="仿宋" w:hAnsi="仿宋" w:eastAsia="仿宋" w:cs="仿宋"/>
                <w:kern w:val="0"/>
                <w:sz w:val="24"/>
                <w:lang w:val="zh-CN"/>
              </w:rPr>
            </w:pPr>
            <w:r>
              <w:rPr>
                <w:rFonts w:hint="eastAsia" w:ascii="仿宋" w:hAnsi="仿宋" w:eastAsia="仿宋" w:cs="仿宋"/>
                <w:kern w:val="0"/>
                <w:sz w:val="24"/>
                <w:lang w:val="zh-CN"/>
              </w:rPr>
              <w:t>被授权人身份证复印件</w:t>
            </w:r>
          </w:p>
          <w:p>
            <w:pPr>
              <w:snapToGrid w:val="0"/>
              <w:spacing w:line="360" w:lineRule="auto"/>
              <w:ind w:firstLine="576"/>
              <w:jc w:val="center"/>
              <w:rPr>
                <w:rFonts w:ascii="仿宋" w:hAnsi="仿宋" w:eastAsia="仿宋" w:cs="仿宋"/>
                <w:kern w:val="0"/>
                <w:sz w:val="24"/>
                <w:lang w:val="zh-CN"/>
              </w:rPr>
            </w:pPr>
            <w:r>
              <w:rPr>
                <w:rFonts w:hint="eastAsia" w:ascii="仿宋" w:hAnsi="仿宋" w:eastAsia="仿宋" w:cs="仿宋"/>
                <w:kern w:val="0"/>
                <w:sz w:val="24"/>
                <w:lang w:val="zh-CN"/>
              </w:rPr>
              <w:t>反面</w:t>
            </w:r>
          </w:p>
          <w:p>
            <w:pPr>
              <w:snapToGrid w:val="0"/>
              <w:spacing w:line="360" w:lineRule="auto"/>
              <w:ind w:firstLine="576"/>
              <w:jc w:val="center"/>
              <w:rPr>
                <w:rFonts w:ascii="仿宋" w:hAnsi="仿宋" w:eastAsia="仿宋" w:cs="仿宋"/>
                <w:kern w:val="0"/>
                <w:sz w:val="24"/>
                <w:lang w:val="zh-CN"/>
              </w:rPr>
            </w:pPr>
            <w:r>
              <w:rPr>
                <w:rFonts w:hint="eastAsia" w:ascii="仿宋" w:hAnsi="仿宋" w:eastAsia="仿宋" w:cs="仿宋"/>
                <w:kern w:val="0"/>
                <w:sz w:val="24"/>
                <w:lang w:val="zh-CN"/>
              </w:rPr>
              <w:t>（身份证复印件需清晰可辨认）</w:t>
            </w:r>
          </w:p>
        </w:tc>
      </w:tr>
    </w:tbl>
    <w:p>
      <w:pPr>
        <w:pStyle w:val="30"/>
        <w:spacing w:after="480" w:line="360" w:lineRule="auto"/>
      </w:pPr>
    </w:p>
    <w:p>
      <w:pPr>
        <w:snapToGrid w:val="0"/>
        <w:spacing w:line="360" w:lineRule="auto"/>
        <w:rPr>
          <w:rFonts w:ascii="仿宋_GB2312" w:hAnsi="仿宋" w:eastAsia="仿宋_GB2312" w:cs="仿宋_GB2312"/>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特此告知。</w:t>
      </w:r>
    </w:p>
    <w:p>
      <w:pPr>
        <w:spacing w:line="360" w:lineRule="auto"/>
      </w:pP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pacing w:line="360" w:lineRule="auto"/>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br w:type="page"/>
      </w:r>
    </w:p>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kern w:val="0"/>
          <w:sz w:val="32"/>
          <w:szCs w:val="32"/>
          <w:lang w:val="zh-CN"/>
        </w:rPr>
        <w:t>法定代表人、单位负责人或自然人本人</w:t>
      </w:r>
      <w:r>
        <w:rPr>
          <w:rFonts w:hint="eastAsia" w:ascii="仿宋_GB2312" w:hAnsi="仿宋" w:eastAsia="仿宋_GB2312" w:cs="仿宋_GB2312"/>
          <w:b/>
          <w:sz w:val="30"/>
          <w:szCs w:val="30"/>
        </w:rPr>
        <w:t>的身份证明（适用于法定代表人、单位负责人或者自然人本人代表投标人参加投标）</w:t>
      </w:r>
    </w:p>
    <w:p>
      <w:pPr>
        <w:pStyle w:val="40"/>
        <w:spacing w:line="360" w:lineRule="auto"/>
        <w:rPr>
          <w:rFonts w:ascii="仿宋_GB2312" w:hAnsi="仿宋" w:eastAsia="仿宋_GB2312"/>
          <w:bCs/>
          <w:sz w:val="24"/>
        </w:rPr>
      </w:pPr>
      <w:r>
        <w:rPr>
          <w:rFonts w:hint="eastAsia" w:ascii="仿宋_GB2312" w:hAnsi="仿宋" w:eastAsia="仿宋_GB2312"/>
          <w:bCs/>
          <w:sz w:val="24"/>
        </w:rPr>
        <w:t>身份证件扫描件：</w:t>
      </w:r>
    </w:p>
    <w:tbl>
      <w:tblPr>
        <w:tblStyle w:val="2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40"/>
              <w:adjustRightInd w:val="0"/>
              <w:spacing w:line="360" w:lineRule="auto"/>
              <w:rPr>
                <w:rFonts w:ascii="仿宋_GB2312" w:hAnsi="仿宋" w:eastAsia="仿宋_GB2312"/>
                <w:bCs/>
                <w:sz w:val="24"/>
              </w:rPr>
            </w:pPr>
            <w:r>
              <w:rPr>
                <w:rFonts w:hint="eastAsia" w:ascii="仿宋_GB2312" w:hAnsi="仿宋" w:eastAsia="仿宋_GB2312"/>
                <w:bCs/>
                <w:sz w:val="24"/>
              </w:rPr>
              <w:t>正面：</w:t>
            </w:r>
            <w:r>
              <w:rPr>
                <w:rFonts w:ascii="仿宋_GB2312" w:hAnsi="仿宋" w:eastAsia="仿宋_GB2312"/>
                <w:bCs/>
                <w:sz w:val="24"/>
              </w:rPr>
              <w:t xml:space="preserve">                                 </w:t>
            </w:r>
            <w:r>
              <w:rPr>
                <w:rFonts w:hint="eastAsia" w:ascii="仿宋_GB2312" w:hAnsi="仿宋" w:eastAsia="仿宋_GB2312"/>
                <w:bCs/>
                <w:sz w:val="24"/>
              </w:rPr>
              <w:t>反面：</w:t>
            </w:r>
          </w:p>
          <w:p>
            <w:pPr>
              <w:pStyle w:val="40"/>
              <w:adjustRightInd w:val="0"/>
              <w:spacing w:line="360" w:lineRule="auto"/>
              <w:rPr>
                <w:rFonts w:ascii="仿宋_GB2312" w:hAnsi="仿宋" w:eastAsia="仿宋_GB2312"/>
                <w:bCs/>
                <w:sz w:val="24"/>
              </w:rPr>
            </w:pPr>
          </w:p>
        </w:tc>
      </w:tr>
    </w:tbl>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w:t>
      </w:r>
    </w:p>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pStyle w:val="22"/>
        <w:rPr>
          <w:rFonts w:ascii="仿宋_GB2312" w:hAnsi="仿宋" w:eastAsia="仿宋_GB2312" w:cs="仿宋_GB2312"/>
          <w:b/>
          <w:kern w:val="0"/>
          <w:sz w:val="32"/>
          <w:szCs w:val="32"/>
        </w:rPr>
      </w:pPr>
    </w:p>
    <w:p>
      <w:pPr>
        <w:pStyle w:val="22"/>
        <w:rPr>
          <w:rFonts w:ascii="仿宋_GB2312" w:hAnsi="仿宋" w:eastAsia="仿宋_GB2312" w:cs="仿宋_GB2312"/>
          <w:b/>
          <w:kern w:val="0"/>
          <w:sz w:val="32"/>
          <w:szCs w:val="32"/>
        </w:rPr>
      </w:pPr>
    </w:p>
    <w:p>
      <w:pPr>
        <w:pStyle w:val="22"/>
        <w:rPr>
          <w:rFonts w:ascii="仿宋_GB2312" w:hAnsi="仿宋" w:eastAsia="仿宋_GB2312" w:cs="仿宋_GB2312"/>
          <w:b/>
          <w:kern w:val="0"/>
          <w:sz w:val="32"/>
          <w:szCs w:val="32"/>
        </w:rPr>
      </w:pPr>
    </w:p>
    <w:p>
      <w:pPr>
        <w:pStyle w:val="22"/>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p>
    <w:p>
      <w:pPr>
        <w:widowControl/>
        <w:jc w:val="left"/>
        <w:rPr>
          <w:rFonts w:ascii="仿宋_GB2312" w:hAnsi="仿宋" w:eastAsia="仿宋_GB2312" w:cs="仿宋_GB2312"/>
          <w:b/>
          <w:kern w:val="0"/>
          <w:sz w:val="32"/>
          <w:szCs w:val="32"/>
        </w:rPr>
      </w:pPr>
      <w:r>
        <w:rPr>
          <w:rFonts w:ascii="仿宋_GB2312" w:hAnsi="仿宋" w:eastAsia="仿宋_GB2312" w:cs="仿宋_GB2312"/>
          <w:b/>
          <w:kern w:val="0"/>
          <w:sz w:val="32"/>
          <w:szCs w:val="32"/>
        </w:rPr>
        <w:br w:type="page"/>
      </w: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三、分包意向协议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（项目编号）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tabs>
          <w:tab w:val="left" w:pos="432"/>
        </w:tabs>
        <w:ind w:left="664" w:leftChars="316" w:firstLine="228" w:firstLineChars="95"/>
      </w:pPr>
      <w:r>
        <w:rPr>
          <w:rFonts w:hint="eastAsia" w:cs="仿宋_GB2312"/>
          <w:kern w:val="0"/>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u w:val="single"/>
        </w:rPr>
        <w:t>（分包供应商名称）提供的服务全部由小微企业承接，</w:t>
      </w:r>
      <w:r>
        <w:rPr>
          <w:rFonts w:hint="eastAsia" w:ascii="仿宋_GB2312" w:hAnsi="仿宋" w:eastAsia="仿宋_GB2312" w:cs="仿宋_GB2312"/>
          <w:kern w:val="0"/>
          <w:sz w:val="24"/>
        </w:rPr>
        <w:t>其合同份额占到合同总金额</w:t>
      </w:r>
      <w:r>
        <w:rPr>
          <w:rFonts w:ascii="仿宋_GB2312" w:hAnsi="仿宋" w:eastAsia="仿宋_GB2312" w:cs="仿宋_GB2312"/>
          <w:kern w:val="0"/>
          <w:sz w:val="24"/>
          <w:u w:val="single"/>
        </w:rPr>
        <w:t xml:space="preserve">     </w:t>
      </w:r>
      <w:r>
        <w:rPr>
          <w:rFonts w:ascii="仿宋_GB2312" w:hAnsi="仿宋" w:eastAsia="仿宋_GB2312" w:cs="仿宋_GB2312"/>
          <w:kern w:val="0"/>
          <w:sz w:val="24"/>
        </w:rPr>
        <w:t>%以上</w:t>
      </w:r>
      <w:r>
        <w:rPr>
          <w:rFonts w:hint="eastAsia" w:ascii="仿宋_GB2312" w:hAnsi="仿宋" w:eastAsia="仿宋_GB2312"/>
        </w:rPr>
        <w:t>。</w:t>
      </w:r>
      <w:r>
        <w:rPr>
          <w:rFonts w:hint="eastAsia" w:ascii="仿宋_GB2312" w:hAnsi="仿宋" w:eastAsia="仿宋_GB2312" w:cs="仿宋_GB2312"/>
          <w:b/>
          <w:kern w:val="0"/>
          <w:sz w:val="24"/>
          <w:lang w:val="zh-CN"/>
        </w:rPr>
        <w:t>（未预留份额专门面向中小企业采购的的采购项目，以及预留份额中的非预留部分采购包，允许分包的，分包供应商提供的</w:t>
      </w:r>
      <w:r>
        <w:rPr>
          <w:rFonts w:hint="eastAsia" w:ascii="仿宋_GB2312" w:hAnsi="仿宋" w:eastAsia="仿宋_GB2312" w:cs="仿宋_GB2312"/>
          <w:b/>
          <w:kern w:val="0"/>
          <w:sz w:val="24"/>
        </w:rPr>
        <w:t>服务</w:t>
      </w:r>
      <w:r>
        <w:rPr>
          <w:rFonts w:hint="eastAsia" w:ascii="仿宋_GB2312" w:hAnsi="仿宋" w:eastAsia="仿宋_GB2312" w:cs="仿宋_GB2312"/>
          <w:b/>
          <w:kern w:val="0"/>
          <w:sz w:val="24"/>
          <w:lang w:val="zh-CN"/>
        </w:rPr>
        <w:t>全部由小微企业</w:t>
      </w:r>
      <w:r>
        <w:rPr>
          <w:rFonts w:hint="eastAsia" w:ascii="仿宋_GB2312" w:hAnsi="仿宋" w:eastAsia="仿宋_GB2312" w:cs="仿宋_GB2312"/>
          <w:b/>
          <w:kern w:val="0"/>
          <w:sz w:val="24"/>
        </w:rPr>
        <w:t>承接</w:t>
      </w:r>
      <w:r>
        <w:rPr>
          <w:rFonts w:hint="eastAsia" w:ascii="仿宋_GB2312" w:hAnsi="仿宋" w:eastAsia="仿宋_GB2312" w:cs="仿宋_GB2312"/>
          <w:b/>
          <w:kern w:val="0"/>
          <w:sz w:val="24"/>
          <w:lang w:val="zh-CN"/>
        </w:rPr>
        <w:t>，且其合同份额占到合同总金额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的，对大中型企业的报价给予</w:t>
      </w:r>
      <w:r>
        <w:rPr>
          <w:rFonts w:hint="eastAsia" w:ascii="仿宋_GB2312" w:hAnsi="仿宋" w:eastAsia="仿宋_GB2312" w:cs="仿宋_GB2312"/>
          <w:b/>
          <w:kern w:val="0"/>
          <w:sz w:val="24"/>
        </w:rPr>
        <w:t>6</w:t>
      </w:r>
      <w:r>
        <w:rPr>
          <w:rFonts w:ascii="仿宋_GB2312" w:hAnsi="仿宋" w:eastAsia="仿宋_GB2312" w:cs="仿宋_GB2312"/>
          <w:b/>
          <w:kern w:val="0"/>
          <w:sz w:val="24"/>
          <w:lang w:val="zh-CN"/>
        </w:rPr>
        <w:t>%的扣除</w:t>
      </w:r>
      <w:r>
        <w:rPr>
          <w:rFonts w:hint="eastAsia" w:ascii="仿宋_GB2312" w:hAnsi="仿宋" w:eastAsia="仿宋_GB2312" w:cs="仿宋_GB2312"/>
          <w:b/>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lang w:val="zh-CN"/>
        </w:rPr>
      </w:pPr>
      <w:r>
        <w:rPr>
          <w:rFonts w:ascii="仿宋_GB2312" w:hAnsi="仿宋" w:eastAsia="仿宋_GB2312" w:cs="仿宋_GB2312"/>
          <w:kern w:val="0"/>
          <w:sz w:val="24"/>
          <w:lang w:val="zh-CN"/>
        </w:rPr>
        <w:t xml:space="preserve">                                               日期：  年  月   日</w:t>
      </w:r>
    </w:p>
    <w:p>
      <w:pPr>
        <w:pStyle w:val="22"/>
        <w:rPr>
          <w:lang w:val="zh-CN"/>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四、符合性审查资料</w:t>
      </w:r>
    </w:p>
    <w:p>
      <w:pPr>
        <w:jc w:val="center"/>
        <w:rPr>
          <w:rFonts w:ascii="仿宋_GB2312" w:hAnsi="仿宋" w:eastAsia="仿宋_GB2312" w:cs="仿宋_GB2312"/>
          <w:b/>
          <w:kern w:val="0"/>
          <w:sz w:val="32"/>
          <w:szCs w:val="32"/>
        </w:rPr>
      </w:pPr>
    </w:p>
    <w:tbl>
      <w:tblPr>
        <w:tblStyle w:val="23"/>
        <w:tblW w:w="91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307"/>
        <w:gridCol w:w="3489"/>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adjustRightInd w:val="0"/>
              <w:snapToGrid w:val="0"/>
              <w:spacing w:line="400" w:lineRule="exact"/>
              <w:jc w:val="center"/>
              <w:rPr>
                <w:rFonts w:ascii="仿宋" w:hAnsi="仿宋" w:eastAsia="仿宋"/>
                <w:b/>
                <w:sz w:val="24"/>
              </w:rPr>
            </w:pPr>
            <w:r>
              <w:rPr>
                <w:rFonts w:hint="eastAsia" w:ascii="仿宋" w:hAnsi="仿宋" w:eastAsia="仿宋"/>
                <w:b/>
                <w:sz w:val="24"/>
              </w:rPr>
              <w:t>序号</w:t>
            </w:r>
          </w:p>
        </w:tc>
        <w:tc>
          <w:tcPr>
            <w:tcW w:w="3307" w:type="dxa"/>
            <w:vAlign w:val="center"/>
          </w:tcPr>
          <w:p>
            <w:pPr>
              <w:adjustRightInd w:val="0"/>
              <w:snapToGrid w:val="0"/>
              <w:spacing w:line="400" w:lineRule="exact"/>
              <w:jc w:val="center"/>
              <w:rPr>
                <w:rFonts w:ascii="仿宋" w:hAnsi="仿宋" w:eastAsia="仿宋"/>
                <w:b/>
                <w:sz w:val="24"/>
              </w:rPr>
            </w:pPr>
            <w:r>
              <w:rPr>
                <w:rFonts w:hint="eastAsia" w:ascii="仿宋" w:hAnsi="仿宋" w:eastAsia="仿宋"/>
                <w:b/>
                <w:sz w:val="24"/>
              </w:rPr>
              <w:t>实质性要求</w:t>
            </w:r>
          </w:p>
        </w:tc>
        <w:tc>
          <w:tcPr>
            <w:tcW w:w="3489" w:type="dxa"/>
            <w:vAlign w:val="center"/>
          </w:tcPr>
          <w:p>
            <w:pPr>
              <w:adjustRightInd w:val="0"/>
              <w:snapToGrid w:val="0"/>
              <w:spacing w:line="400" w:lineRule="exact"/>
              <w:jc w:val="center"/>
              <w:rPr>
                <w:rFonts w:ascii="仿宋" w:hAnsi="仿宋" w:eastAsia="仿宋"/>
                <w:b/>
                <w:sz w:val="24"/>
              </w:rPr>
            </w:pPr>
            <w:r>
              <w:rPr>
                <w:rFonts w:hint="eastAsia" w:ascii="仿宋" w:hAnsi="仿宋" w:eastAsia="仿宋"/>
                <w:b/>
                <w:sz w:val="24"/>
              </w:rPr>
              <w:t>需要提供的符合性审查资料</w:t>
            </w:r>
          </w:p>
        </w:tc>
        <w:tc>
          <w:tcPr>
            <w:tcW w:w="1672" w:type="dxa"/>
            <w:vAlign w:val="center"/>
          </w:tcPr>
          <w:p>
            <w:pPr>
              <w:adjustRightInd w:val="0"/>
              <w:snapToGrid w:val="0"/>
              <w:spacing w:line="400" w:lineRule="exact"/>
              <w:jc w:val="center"/>
              <w:rPr>
                <w:rFonts w:ascii="仿宋" w:hAnsi="仿宋" w:eastAsia="仿宋"/>
                <w:b/>
                <w:sz w:val="24"/>
              </w:rPr>
            </w:pPr>
            <w:r>
              <w:rPr>
                <w:rFonts w:hint="eastAsia" w:ascii="仿宋" w:hAnsi="仿宋" w:eastAsia="仿宋"/>
                <w:b/>
                <w:sz w:val="24"/>
              </w:rPr>
              <w:t>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adjustRightInd w:val="0"/>
              <w:snapToGrid w:val="0"/>
              <w:spacing w:line="400" w:lineRule="exact"/>
              <w:jc w:val="center"/>
              <w:rPr>
                <w:rFonts w:ascii="仿宋" w:hAnsi="仿宋" w:eastAsia="仿宋"/>
                <w:bCs/>
                <w:sz w:val="24"/>
              </w:rPr>
            </w:pPr>
            <w:r>
              <w:rPr>
                <w:rFonts w:hint="eastAsia" w:ascii="仿宋" w:hAnsi="仿宋" w:eastAsia="仿宋"/>
                <w:bCs/>
                <w:sz w:val="24"/>
              </w:rPr>
              <w:t>1</w:t>
            </w:r>
          </w:p>
        </w:tc>
        <w:tc>
          <w:tcPr>
            <w:tcW w:w="3307" w:type="dxa"/>
            <w:vAlign w:val="center"/>
          </w:tcPr>
          <w:p>
            <w:pPr>
              <w:adjustRightInd w:val="0"/>
              <w:snapToGrid w:val="0"/>
              <w:spacing w:line="400" w:lineRule="exact"/>
              <w:rPr>
                <w:rFonts w:ascii="仿宋_GB2312" w:hAnsi="仿宋" w:eastAsia="仿宋_GB2312" w:cs="仿宋_GB2312"/>
                <w:sz w:val="24"/>
              </w:rPr>
            </w:pPr>
            <w:r>
              <w:rPr>
                <w:rFonts w:hint="eastAsia" w:ascii="仿宋_GB2312" w:hAnsi="仿宋" w:eastAsia="仿宋_GB2312" w:cs="仿宋_GB2312"/>
                <w:sz w:val="24"/>
              </w:rPr>
              <w:t>投标文件按照招标文件要求签署、盖章。</w:t>
            </w:r>
          </w:p>
        </w:tc>
        <w:tc>
          <w:tcPr>
            <w:tcW w:w="3489" w:type="dxa"/>
            <w:vAlign w:val="center"/>
          </w:tcPr>
          <w:p>
            <w:pPr>
              <w:adjustRightInd w:val="0"/>
              <w:snapToGrid w:val="0"/>
              <w:spacing w:line="400" w:lineRule="exact"/>
              <w:rPr>
                <w:rFonts w:ascii="仿宋" w:hAnsi="仿宋" w:eastAsia="仿宋"/>
                <w:sz w:val="24"/>
              </w:rPr>
            </w:pPr>
            <w:r>
              <w:rPr>
                <w:rFonts w:hint="eastAsia" w:ascii="仿宋" w:hAnsi="仿宋" w:eastAsia="仿宋"/>
                <w:sz w:val="24"/>
              </w:rPr>
              <w:t>需要使用电子签名或者签字盖章的投标文件的组成部分</w:t>
            </w:r>
          </w:p>
        </w:tc>
        <w:tc>
          <w:tcPr>
            <w:tcW w:w="1672" w:type="dxa"/>
            <w:vAlign w:val="center"/>
          </w:tcPr>
          <w:p>
            <w:pPr>
              <w:adjustRightInd w:val="0"/>
              <w:snapToGrid w:val="0"/>
              <w:spacing w:line="400" w:lineRule="exact"/>
              <w:jc w:val="center"/>
              <w:rPr>
                <w:rFonts w:ascii="仿宋" w:hAnsi="仿宋" w:eastAsia="仿宋" w:cs="仿宋_GB2312"/>
                <w:sz w:val="24"/>
              </w:rPr>
            </w:pPr>
            <w:r>
              <w:rPr>
                <w:rFonts w:hint="eastAsia" w:ascii="仿宋" w:hAnsi="仿宋" w:eastAsia="仿宋" w:cs="仿宋_GB2312"/>
                <w:sz w:val="24"/>
              </w:rPr>
              <w:t>见投标文件</w:t>
            </w:r>
          </w:p>
          <w:p>
            <w:pPr>
              <w:adjustRightInd w:val="0"/>
              <w:snapToGrid w:val="0"/>
              <w:spacing w:line="400" w:lineRule="exact"/>
              <w:jc w:val="center"/>
            </w:pPr>
            <w:r>
              <w:rPr>
                <w:rFonts w:hint="eastAsia" w:ascii="仿宋" w:eastAsia="仿宋" w:cs="仿宋_GB2312"/>
                <w:sz w:val="24"/>
              </w:rPr>
              <w:t>第</w:t>
            </w:r>
            <w:r>
              <w:rPr>
                <w:rFonts w:ascii="仿宋" w:eastAsia="仿宋" w:cs="仿宋_GB2312"/>
                <w:sz w:val="24"/>
                <w:u w:val="single"/>
              </w:rPr>
              <w:t xml:space="preserve">  </w:t>
            </w:r>
            <w:r>
              <w:rPr>
                <w:rFonts w:hint="eastAsia" w:ascii="仿宋" w:eastAsia="仿宋" w:cs="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adjustRightInd w:val="0"/>
              <w:snapToGrid w:val="0"/>
              <w:spacing w:line="400" w:lineRule="exact"/>
              <w:jc w:val="center"/>
              <w:rPr>
                <w:rFonts w:ascii="仿宋" w:hAnsi="仿宋" w:eastAsia="仿宋"/>
                <w:bCs/>
                <w:sz w:val="24"/>
              </w:rPr>
            </w:pPr>
            <w:r>
              <w:rPr>
                <w:rFonts w:hint="eastAsia" w:ascii="仿宋" w:hAnsi="仿宋" w:eastAsia="仿宋"/>
                <w:bCs/>
                <w:sz w:val="24"/>
              </w:rPr>
              <w:t>2</w:t>
            </w:r>
          </w:p>
        </w:tc>
        <w:tc>
          <w:tcPr>
            <w:tcW w:w="3307" w:type="dxa"/>
            <w:vAlign w:val="center"/>
          </w:tcPr>
          <w:p>
            <w:pPr>
              <w:adjustRightInd w:val="0"/>
              <w:snapToGrid w:val="0"/>
              <w:spacing w:line="400" w:lineRule="exact"/>
              <w:rPr>
                <w:rFonts w:ascii="仿宋_GB2312" w:hAnsi="仿宋" w:eastAsia="仿宋_GB2312" w:cs="仿宋_GB2312"/>
                <w:sz w:val="24"/>
              </w:rPr>
            </w:pPr>
            <w:r>
              <w:rPr>
                <w:rFonts w:hint="eastAsia" w:ascii="仿宋_GB2312" w:hAnsi="仿宋" w:eastAsia="仿宋_GB2312"/>
                <w:sz w:val="24"/>
              </w:rPr>
              <w:t>投标文件中承诺的投标有效期不少于招标文件中载明的投标有效期。</w:t>
            </w:r>
          </w:p>
        </w:tc>
        <w:tc>
          <w:tcPr>
            <w:tcW w:w="3489" w:type="dxa"/>
            <w:vAlign w:val="center"/>
          </w:tcPr>
          <w:p>
            <w:pPr>
              <w:adjustRightInd w:val="0"/>
              <w:snapToGrid w:val="0"/>
              <w:spacing w:line="400" w:lineRule="exact"/>
              <w:rPr>
                <w:rFonts w:ascii="仿宋" w:hAnsi="仿宋" w:eastAsia="仿宋"/>
                <w:sz w:val="24"/>
              </w:rPr>
            </w:pPr>
            <w:r>
              <w:rPr>
                <w:rFonts w:hint="eastAsia" w:ascii="仿宋" w:hAnsi="仿宋" w:eastAsia="仿宋"/>
                <w:sz w:val="24"/>
              </w:rPr>
              <w:t>投标函</w:t>
            </w:r>
          </w:p>
        </w:tc>
        <w:tc>
          <w:tcPr>
            <w:tcW w:w="1672" w:type="dxa"/>
            <w:vAlign w:val="center"/>
          </w:tcPr>
          <w:p>
            <w:pPr>
              <w:adjustRightInd w:val="0"/>
              <w:snapToGrid w:val="0"/>
              <w:spacing w:line="400" w:lineRule="exact"/>
              <w:jc w:val="center"/>
              <w:rPr>
                <w:rFonts w:ascii="仿宋" w:hAnsi="仿宋" w:eastAsia="仿宋" w:cs="仿宋_GB2312"/>
                <w:sz w:val="24"/>
              </w:rPr>
            </w:pPr>
            <w:r>
              <w:rPr>
                <w:rFonts w:hint="eastAsia" w:ascii="仿宋" w:hAnsi="仿宋" w:eastAsia="仿宋" w:cs="仿宋_GB2312"/>
                <w:sz w:val="24"/>
              </w:rPr>
              <w:t>见投标文件</w:t>
            </w:r>
          </w:p>
          <w:p>
            <w:pPr>
              <w:adjustRightInd w:val="0"/>
              <w:snapToGrid w:val="0"/>
              <w:spacing w:line="400" w:lineRule="exact"/>
              <w:jc w:val="center"/>
            </w:pPr>
            <w:r>
              <w:rPr>
                <w:rFonts w:hint="eastAsia" w:ascii="仿宋" w:hAnsi="仿宋" w:eastAsia="仿宋" w:cs="仿宋_GB2312"/>
                <w:sz w:val="24"/>
              </w:rPr>
              <w:t>第</w:t>
            </w:r>
            <w:r>
              <w:rPr>
                <w:rFonts w:ascii="仿宋" w:hAnsi="仿宋" w:eastAsia="仿宋" w:cs="仿宋_GB2312"/>
                <w:sz w:val="24"/>
                <w:u w:val="single"/>
              </w:rPr>
              <w:t xml:space="preserve">  </w:t>
            </w:r>
            <w:r>
              <w:rPr>
                <w:rFonts w:hint="eastAsia" w:ascii="仿宋" w:hAnsi="仿宋" w:eastAsia="仿宋" w:cs="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adjustRightInd w:val="0"/>
              <w:snapToGrid w:val="0"/>
              <w:spacing w:line="400" w:lineRule="exact"/>
              <w:jc w:val="center"/>
              <w:rPr>
                <w:rFonts w:ascii="仿宋" w:hAnsi="仿宋" w:eastAsia="仿宋"/>
                <w:bCs/>
                <w:sz w:val="24"/>
              </w:rPr>
            </w:pPr>
            <w:r>
              <w:rPr>
                <w:rFonts w:hint="eastAsia" w:ascii="仿宋" w:hAnsi="仿宋" w:eastAsia="仿宋"/>
                <w:bCs/>
                <w:sz w:val="24"/>
              </w:rPr>
              <w:t>3</w:t>
            </w:r>
          </w:p>
        </w:tc>
        <w:tc>
          <w:tcPr>
            <w:tcW w:w="3307" w:type="dxa"/>
            <w:vAlign w:val="center"/>
          </w:tcPr>
          <w:p>
            <w:pPr>
              <w:adjustRightInd w:val="0"/>
              <w:snapToGrid w:val="0"/>
              <w:spacing w:line="400" w:lineRule="exact"/>
              <w:rPr>
                <w:rFonts w:ascii="仿宋_GB2312" w:hAnsi="仿宋" w:eastAsia="仿宋_GB2312"/>
                <w:sz w:val="24"/>
              </w:rPr>
            </w:pPr>
            <w:r>
              <w:rPr>
                <w:rFonts w:hint="eastAsia" w:ascii="仿宋_GB2312" w:hAnsi="仿宋" w:eastAsia="仿宋_GB2312"/>
                <w:sz w:val="24"/>
              </w:rPr>
              <w:t>投标文件满足招标文件的其它实质性要求。</w:t>
            </w:r>
          </w:p>
        </w:tc>
        <w:tc>
          <w:tcPr>
            <w:tcW w:w="3489" w:type="dxa"/>
            <w:vAlign w:val="center"/>
          </w:tcPr>
          <w:p>
            <w:pPr>
              <w:adjustRightInd w:val="0"/>
              <w:snapToGrid w:val="0"/>
              <w:spacing w:line="400" w:lineRule="exact"/>
              <w:rPr>
                <w:rFonts w:ascii="仿宋" w:hAnsi="仿宋" w:eastAsia="仿宋"/>
                <w:sz w:val="24"/>
              </w:rPr>
            </w:pPr>
            <w:r>
              <w:rPr>
                <w:rFonts w:hint="eastAsia" w:ascii="仿宋_GB2312" w:hAnsi="仿宋" w:eastAsia="仿宋_GB2312" w:cs="仿宋_GB2312"/>
                <w:kern w:val="0"/>
                <w:sz w:val="24"/>
              </w:rPr>
              <w:t>招标文件其它实质性要求相应的材料（“▲”</w:t>
            </w:r>
            <w:r>
              <w:rPr>
                <w:rFonts w:ascii="仿宋_GB2312" w:hAnsi="仿宋" w:eastAsia="仿宋_GB2312" w:cs="仿宋_GB2312"/>
                <w:kern w:val="0"/>
                <w:sz w:val="24"/>
              </w:rPr>
              <w:t xml:space="preserve"> </w:t>
            </w:r>
            <w:r>
              <w:rPr>
                <w:rFonts w:hint="eastAsia" w:ascii="仿宋_GB2312" w:hAnsi="仿宋" w:eastAsia="仿宋_GB2312" w:cs="仿宋_GB2312"/>
                <w:kern w:val="0"/>
                <w:sz w:val="24"/>
              </w:rPr>
              <w:t>系指实质性要求条款，招标文件无其它实质性要求的，无需提供）</w:t>
            </w:r>
          </w:p>
        </w:tc>
        <w:tc>
          <w:tcPr>
            <w:tcW w:w="1672" w:type="dxa"/>
            <w:vAlign w:val="center"/>
          </w:tcPr>
          <w:p>
            <w:pPr>
              <w:adjustRightInd w:val="0"/>
              <w:snapToGrid w:val="0"/>
              <w:spacing w:line="400" w:lineRule="exact"/>
              <w:jc w:val="center"/>
              <w:rPr>
                <w:rFonts w:ascii="仿宋" w:hAnsi="仿宋" w:eastAsia="仿宋" w:cs="仿宋_GB2312"/>
                <w:sz w:val="24"/>
              </w:rPr>
            </w:pPr>
            <w:r>
              <w:rPr>
                <w:rFonts w:hint="eastAsia" w:ascii="仿宋" w:hAnsi="仿宋" w:eastAsia="仿宋" w:cs="仿宋_GB2312"/>
                <w:sz w:val="24"/>
              </w:rPr>
              <w:t>见投标文件</w:t>
            </w:r>
          </w:p>
          <w:p>
            <w:pPr>
              <w:adjustRightInd w:val="0"/>
              <w:snapToGrid w:val="0"/>
              <w:spacing w:line="400" w:lineRule="exact"/>
              <w:jc w:val="center"/>
            </w:pPr>
            <w:r>
              <w:rPr>
                <w:rFonts w:hint="eastAsia" w:ascii="仿宋" w:hAnsi="仿宋" w:eastAsia="仿宋" w:cs="仿宋_GB2312"/>
                <w:sz w:val="24"/>
              </w:rPr>
              <w:t>第</w:t>
            </w:r>
            <w:r>
              <w:rPr>
                <w:rFonts w:ascii="仿宋" w:hAnsi="仿宋" w:eastAsia="仿宋" w:cs="仿宋_GB2312"/>
                <w:sz w:val="24"/>
                <w:u w:val="single"/>
              </w:rPr>
              <w:t xml:space="preserve">  </w:t>
            </w:r>
            <w:r>
              <w:rPr>
                <w:rFonts w:hint="eastAsia" w:ascii="仿宋" w:hAnsi="仿宋" w:eastAsia="仿宋" w:cs="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adjustRightInd w:val="0"/>
              <w:snapToGrid w:val="0"/>
              <w:spacing w:line="400" w:lineRule="exact"/>
              <w:jc w:val="center"/>
              <w:rPr>
                <w:rFonts w:ascii="仿宋" w:hAnsi="仿宋" w:eastAsia="仿宋"/>
                <w:bCs/>
                <w:sz w:val="24"/>
              </w:rPr>
            </w:pPr>
            <w:r>
              <w:rPr>
                <w:rFonts w:hint="eastAsia" w:ascii="仿宋" w:hAnsi="仿宋" w:eastAsia="仿宋"/>
                <w:bCs/>
                <w:sz w:val="24"/>
              </w:rPr>
              <w:t>4</w:t>
            </w:r>
          </w:p>
        </w:tc>
        <w:tc>
          <w:tcPr>
            <w:tcW w:w="3307" w:type="dxa"/>
            <w:vAlign w:val="center"/>
          </w:tcPr>
          <w:p>
            <w:pPr>
              <w:spacing w:after="100" w:afterAutospacing="1"/>
              <w:rPr>
                <w:rFonts w:ascii="仿宋_GB2312" w:hAnsi="仿宋" w:eastAsia="仿宋_GB2312"/>
                <w:sz w:val="24"/>
              </w:rPr>
            </w:pPr>
            <w:r>
              <w:rPr>
                <w:rFonts w:hint="eastAsia" w:ascii="仿宋" w:hAnsi="仿宋" w:eastAsia="仿宋" w:cs="仿宋"/>
                <w:sz w:val="24"/>
              </w:rPr>
              <w:t>是否提供天山区视频监控核心平台厂家的技术服务证明文件</w:t>
            </w:r>
          </w:p>
        </w:tc>
        <w:tc>
          <w:tcPr>
            <w:tcW w:w="3489" w:type="dxa"/>
            <w:vAlign w:val="center"/>
          </w:tcPr>
          <w:p>
            <w:pPr>
              <w:adjustRightInd w:val="0"/>
              <w:snapToGrid w:val="0"/>
              <w:spacing w:line="400" w:lineRule="exact"/>
              <w:rPr>
                <w:rFonts w:ascii="仿宋_GB2312" w:hAnsi="仿宋" w:eastAsia="仿宋_GB2312" w:cs="仿宋_GB2312"/>
                <w:kern w:val="0"/>
                <w:sz w:val="24"/>
              </w:rPr>
            </w:pPr>
            <w:r>
              <w:rPr>
                <w:rFonts w:hint="eastAsia" w:ascii="仿宋" w:hAnsi="仿宋" w:eastAsia="仿宋" w:cs="仿宋"/>
                <w:sz w:val="24"/>
              </w:rPr>
              <w:t>天山区视频监控核心平台厂家的技术服务证明文件</w:t>
            </w:r>
          </w:p>
        </w:tc>
        <w:tc>
          <w:tcPr>
            <w:tcW w:w="1672" w:type="dxa"/>
            <w:vAlign w:val="center"/>
          </w:tcPr>
          <w:p>
            <w:pPr>
              <w:adjustRightInd w:val="0"/>
              <w:snapToGrid w:val="0"/>
              <w:spacing w:line="400" w:lineRule="exact"/>
              <w:jc w:val="center"/>
              <w:rPr>
                <w:rFonts w:ascii="仿宋" w:hAnsi="仿宋" w:eastAsia="仿宋" w:cs="仿宋_GB2312"/>
                <w:sz w:val="24"/>
              </w:rPr>
            </w:pPr>
            <w:r>
              <w:rPr>
                <w:rFonts w:hint="eastAsia" w:ascii="仿宋" w:hAnsi="仿宋" w:eastAsia="仿宋" w:cs="仿宋_GB2312"/>
                <w:sz w:val="24"/>
              </w:rPr>
              <w:t>见投标文件</w:t>
            </w:r>
          </w:p>
          <w:p>
            <w:pPr>
              <w:adjustRightInd w:val="0"/>
              <w:snapToGrid w:val="0"/>
              <w:spacing w:line="400" w:lineRule="exact"/>
              <w:jc w:val="center"/>
              <w:rPr>
                <w:rFonts w:ascii="仿宋" w:hAnsi="仿宋" w:eastAsia="仿宋" w:cs="仿宋_GB2312"/>
                <w:sz w:val="24"/>
              </w:rPr>
            </w:pPr>
            <w:r>
              <w:rPr>
                <w:rFonts w:hint="eastAsia" w:ascii="仿宋" w:hAnsi="仿宋" w:eastAsia="仿宋" w:cs="仿宋_GB2312"/>
                <w:sz w:val="24"/>
              </w:rPr>
              <w:t>第</w:t>
            </w:r>
            <w:r>
              <w:rPr>
                <w:rFonts w:ascii="仿宋" w:hAnsi="仿宋" w:eastAsia="仿宋" w:cs="仿宋_GB2312"/>
                <w:sz w:val="24"/>
                <w:u w:val="single"/>
              </w:rPr>
              <w:t xml:space="preserve">  </w:t>
            </w:r>
            <w:r>
              <w:rPr>
                <w:rFonts w:hint="eastAsia" w:ascii="仿宋" w:hAnsi="仿宋" w:eastAsia="仿宋" w:cs="仿宋_GB2312"/>
                <w:sz w:val="24"/>
              </w:rPr>
              <w:t>页</w:t>
            </w:r>
          </w:p>
        </w:tc>
      </w:tr>
    </w:tbl>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rPr>
        <w:t xml:space="preserve">            </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pStyle w:val="22"/>
        <w:rPr>
          <w:rFonts w:ascii="仿宋_GB2312" w:hAnsi="仿宋" w:eastAsia="仿宋_GB2312" w:cs="仿宋_GB2312"/>
          <w:b/>
          <w:kern w:val="0"/>
          <w:sz w:val="32"/>
          <w:szCs w:val="32"/>
        </w:rPr>
      </w:pPr>
    </w:p>
    <w:p>
      <w:pPr>
        <w:pStyle w:val="22"/>
        <w:rPr>
          <w:rFonts w:ascii="仿宋_GB2312" w:hAnsi="仿宋" w:eastAsia="仿宋_GB2312" w:cs="仿宋_GB2312"/>
          <w:b/>
          <w:kern w:val="0"/>
          <w:sz w:val="32"/>
          <w:szCs w:val="32"/>
        </w:rPr>
      </w:pPr>
    </w:p>
    <w:p>
      <w:pPr>
        <w:pStyle w:val="22"/>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p>
    <w:p>
      <w:r>
        <w:br w:type="page"/>
      </w:r>
    </w:p>
    <w:p/>
    <w:p>
      <w:pPr>
        <w:jc w:val="center"/>
      </w:pPr>
      <w:r>
        <w:rPr>
          <w:rFonts w:hint="eastAsia" w:ascii="仿宋_GB2312" w:hAnsi="仿宋" w:eastAsia="仿宋_GB2312" w:cs="仿宋_GB2312"/>
          <w:b/>
          <w:kern w:val="0"/>
          <w:sz w:val="32"/>
          <w:szCs w:val="32"/>
        </w:rPr>
        <w:t>五、评标标准相应的商务技术资料</w:t>
      </w:r>
    </w:p>
    <w:p>
      <w:pPr>
        <w:snapToGrid w:val="0"/>
        <w:spacing w:line="360" w:lineRule="auto"/>
        <w:jc w:val="left"/>
        <w:rPr>
          <w:rFonts w:ascii="仿宋_GB2312" w:hAnsi="仿宋" w:eastAsia="仿宋_GB2312" w:cs="仿宋_GB2312"/>
          <w:b/>
          <w:sz w:val="24"/>
        </w:rPr>
      </w:pPr>
    </w:p>
    <w:p>
      <w:pPr>
        <w:snapToGrid w:val="0"/>
        <w:spacing w:line="360" w:lineRule="auto"/>
        <w:jc w:val="left"/>
        <w:rPr>
          <w:rFonts w:hint="eastAsia" w:ascii="仿宋_GB2312" w:hAnsi="仿宋" w:eastAsia="仿宋_GB2312" w:cs="仿宋_GB2312"/>
          <w:b/>
          <w:sz w:val="24"/>
        </w:rPr>
      </w:pPr>
      <w:r>
        <w:rPr>
          <w:rFonts w:hint="eastAsia" w:ascii="仿宋_GB2312" w:hAnsi="仿宋" w:eastAsia="仿宋_GB2312" w:cs="仿宋_GB2312"/>
          <w:b/>
          <w:sz w:val="24"/>
        </w:rPr>
        <w:t>（按招标文件第四部分评标办法前附表中“投标文件中评标标准相应的商务技术资料目录”提供资料）</w:t>
      </w:r>
    </w:p>
    <w:p>
      <w:pPr>
        <w:pStyle w:val="11"/>
        <w:rPr>
          <w:rFonts w:hint="eastAsia" w:cs="Times New Roman"/>
        </w:rPr>
      </w:pPr>
      <w:r>
        <w:rPr>
          <w:rFonts w:hint="eastAsia" w:cs="Times New Roman"/>
          <w:lang w:val="en-US" w:eastAsia="zh-CN"/>
        </w:rPr>
        <w:t>5.1</w:t>
      </w:r>
      <w:r>
        <w:rPr>
          <w:rFonts w:hint="eastAsia" w:cs="Times New Roman"/>
        </w:rPr>
        <w:t>服务要求的符合程度</w:t>
      </w:r>
    </w:p>
    <w:p>
      <w:pPr>
        <w:pStyle w:val="11"/>
        <w:rPr>
          <w:rFonts w:hint="eastAsia" w:cs="Times New Roman"/>
        </w:rPr>
      </w:pPr>
      <w:r>
        <w:rPr>
          <w:rFonts w:hint="eastAsia" w:cs="Times New Roman"/>
          <w:lang w:val="en-US" w:eastAsia="zh-CN"/>
        </w:rPr>
        <w:t>5.2</w:t>
      </w:r>
      <w:r>
        <w:rPr>
          <w:rFonts w:hint="eastAsia" w:cs="Times New Roman"/>
        </w:rPr>
        <w:t>链路覆盖范围</w:t>
      </w:r>
    </w:p>
    <w:p>
      <w:pPr>
        <w:pStyle w:val="11"/>
        <w:rPr>
          <w:rFonts w:hint="eastAsia" w:cs="Times New Roman"/>
        </w:rPr>
      </w:pPr>
      <w:r>
        <w:rPr>
          <w:rFonts w:hint="eastAsia" w:cs="Times New Roman"/>
          <w:lang w:val="en-US" w:eastAsia="zh-CN"/>
        </w:rPr>
        <w:t>5.3</w:t>
      </w:r>
      <w:r>
        <w:rPr>
          <w:rFonts w:hint="eastAsia" w:cs="Times New Roman"/>
        </w:rPr>
        <w:t>项目实施方案</w:t>
      </w:r>
    </w:p>
    <w:p>
      <w:pPr>
        <w:pStyle w:val="11"/>
        <w:rPr>
          <w:rFonts w:hint="eastAsia" w:cs="Times New Roman"/>
        </w:rPr>
      </w:pPr>
      <w:r>
        <w:rPr>
          <w:rFonts w:hint="eastAsia" w:cs="Times New Roman"/>
          <w:lang w:val="en-US" w:eastAsia="zh-CN"/>
        </w:rPr>
        <w:t>5.4</w:t>
      </w:r>
      <w:r>
        <w:rPr>
          <w:rFonts w:hint="eastAsia" w:cs="Times New Roman"/>
        </w:rPr>
        <w:t>网络安全及应急方案</w:t>
      </w:r>
    </w:p>
    <w:p>
      <w:pPr>
        <w:pStyle w:val="11"/>
        <w:rPr>
          <w:rFonts w:hint="eastAsia" w:cs="Times New Roman"/>
        </w:rPr>
      </w:pPr>
      <w:r>
        <w:rPr>
          <w:rFonts w:hint="eastAsia" w:cs="Times New Roman"/>
          <w:lang w:val="en-US" w:eastAsia="zh-CN"/>
        </w:rPr>
        <w:t>5.5</w:t>
      </w:r>
      <w:r>
        <w:rPr>
          <w:rFonts w:hint="eastAsia" w:cs="Times New Roman"/>
        </w:rPr>
        <w:t>类似业绩</w:t>
      </w:r>
    </w:p>
    <w:p>
      <w:pPr>
        <w:pStyle w:val="11"/>
        <w:rPr>
          <w:rFonts w:hint="eastAsia" w:cs="Times New Roman"/>
        </w:rPr>
      </w:pPr>
      <w:r>
        <w:rPr>
          <w:rFonts w:hint="eastAsia" w:cs="Times New Roman"/>
          <w:lang w:val="en-US" w:eastAsia="zh-CN"/>
        </w:rPr>
        <w:t>5.6</w:t>
      </w:r>
      <w:r>
        <w:rPr>
          <w:rFonts w:hint="eastAsia" w:cs="Times New Roman"/>
        </w:rPr>
        <w:t>项目负责人</w:t>
      </w:r>
    </w:p>
    <w:p>
      <w:pPr>
        <w:pStyle w:val="11"/>
        <w:rPr>
          <w:rFonts w:hint="eastAsia" w:cs="Times New Roman"/>
        </w:rPr>
      </w:pPr>
      <w:r>
        <w:rPr>
          <w:rFonts w:hint="eastAsia" w:cs="Times New Roman"/>
          <w:lang w:val="en-US" w:eastAsia="zh-CN"/>
        </w:rPr>
        <w:t>5.7</w:t>
      </w:r>
      <w:r>
        <w:rPr>
          <w:rFonts w:hint="eastAsia" w:cs="Times New Roman"/>
        </w:rPr>
        <w:t>人员配备</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r>
        <w:rPr>
          <w:rFonts w:ascii="仿宋_GB2312" w:hAnsi="仿宋" w:eastAsia="仿宋_GB2312" w:cs="仿宋_GB2312"/>
          <w:b/>
          <w:kern w:val="0"/>
          <w:sz w:val="32"/>
          <w:szCs w:val="32"/>
        </w:rPr>
        <w:br w:type="page"/>
      </w:r>
    </w:p>
    <w:p>
      <w:pPr>
        <w:pStyle w:val="3"/>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六、商务技术偏离表</w:t>
      </w:r>
    </w:p>
    <w:p>
      <w:pPr>
        <w:jc w:val="center"/>
        <w:rPr>
          <w:rFonts w:ascii="仿宋_GB2312" w:hAnsi="仿宋" w:eastAsia="仿宋_GB2312"/>
          <w:b/>
          <w:bCs/>
          <w:sz w:val="24"/>
        </w:rPr>
      </w:pPr>
    </w:p>
    <w:tbl>
      <w:tblPr>
        <w:tblStyle w:val="2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959" w:type="dxa"/>
            <w:vAlign w:val="center"/>
          </w:tcPr>
          <w:p>
            <w:pPr>
              <w:adjustRightInd w:val="0"/>
              <w:snapToGrid w:val="0"/>
              <w:spacing w:line="400" w:lineRule="exact"/>
              <w:jc w:val="center"/>
              <w:rPr>
                <w:rFonts w:ascii="仿宋_GB2312" w:hAnsi="仿宋" w:eastAsia="仿宋_GB2312"/>
                <w:b/>
                <w:bCs/>
                <w:sz w:val="24"/>
              </w:rPr>
            </w:pPr>
            <w:r>
              <w:rPr>
                <w:rFonts w:hint="eastAsia" w:ascii="仿宋_GB2312" w:hAnsi="仿宋" w:eastAsia="仿宋_GB2312"/>
                <w:b/>
                <w:bCs/>
                <w:sz w:val="24"/>
              </w:rPr>
              <w:t>序号</w:t>
            </w:r>
          </w:p>
        </w:tc>
        <w:tc>
          <w:tcPr>
            <w:tcW w:w="3683" w:type="dxa"/>
            <w:vAlign w:val="center"/>
          </w:tcPr>
          <w:p>
            <w:pPr>
              <w:adjustRightInd w:val="0"/>
              <w:snapToGrid w:val="0"/>
              <w:spacing w:line="400" w:lineRule="exact"/>
              <w:jc w:val="center"/>
              <w:rPr>
                <w:rFonts w:ascii="仿宋_GB2312" w:hAnsi="仿宋" w:eastAsia="仿宋_GB2312"/>
                <w:b/>
                <w:bCs/>
                <w:sz w:val="24"/>
              </w:rPr>
            </w:pPr>
            <w:r>
              <w:rPr>
                <w:rFonts w:hint="eastAsia" w:ascii="仿宋_GB2312" w:hAnsi="仿宋" w:eastAsia="仿宋_GB2312"/>
                <w:b/>
                <w:bCs/>
                <w:sz w:val="24"/>
              </w:rPr>
              <w:t>招标文件章节及具体内容</w:t>
            </w:r>
          </w:p>
        </w:tc>
        <w:tc>
          <w:tcPr>
            <w:tcW w:w="3546" w:type="dxa"/>
            <w:vAlign w:val="center"/>
          </w:tcPr>
          <w:p>
            <w:pPr>
              <w:adjustRightInd w:val="0"/>
              <w:snapToGrid w:val="0"/>
              <w:spacing w:line="400" w:lineRule="exact"/>
              <w:jc w:val="center"/>
              <w:rPr>
                <w:rFonts w:ascii="仿宋_GB2312" w:hAnsi="仿宋" w:eastAsia="仿宋_GB2312"/>
                <w:b/>
                <w:bCs/>
                <w:sz w:val="24"/>
              </w:rPr>
            </w:pPr>
            <w:r>
              <w:rPr>
                <w:rFonts w:hint="eastAsia" w:ascii="仿宋_GB2312" w:hAnsi="仿宋" w:eastAsia="仿宋_GB2312"/>
                <w:b/>
                <w:bCs/>
                <w:sz w:val="24"/>
              </w:rPr>
              <w:t>投标文件章节及具体内容</w:t>
            </w:r>
          </w:p>
        </w:tc>
        <w:tc>
          <w:tcPr>
            <w:tcW w:w="1276" w:type="dxa"/>
            <w:vAlign w:val="center"/>
          </w:tcPr>
          <w:p>
            <w:pPr>
              <w:adjustRightInd w:val="0"/>
              <w:snapToGrid w:val="0"/>
              <w:spacing w:line="400" w:lineRule="exact"/>
              <w:jc w:val="center"/>
              <w:rPr>
                <w:rFonts w:ascii="仿宋_GB2312" w:hAnsi="仿宋" w:eastAsia="仿宋_GB2312"/>
                <w:b/>
                <w:bCs/>
                <w:sz w:val="24"/>
              </w:rPr>
            </w:pPr>
            <w:r>
              <w:rPr>
                <w:rFonts w:hint="eastAsia" w:ascii="仿宋_GB2312" w:hAnsi="仿宋" w:eastAsia="仿宋_GB2312"/>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vAlign w:val="center"/>
          </w:tcPr>
          <w:p>
            <w:pPr>
              <w:adjustRightInd w:val="0"/>
              <w:snapToGrid w:val="0"/>
              <w:spacing w:line="400" w:lineRule="exact"/>
              <w:jc w:val="center"/>
              <w:rPr>
                <w:rFonts w:ascii="仿宋_GB2312" w:hAnsi="仿宋" w:eastAsia="仿宋_GB2312" w:cs="仿宋_GB2312"/>
                <w:kern w:val="0"/>
                <w:sz w:val="24"/>
              </w:rPr>
            </w:pPr>
            <w:r>
              <w:rPr>
                <w:rFonts w:ascii="仿宋_GB2312" w:hAnsi="仿宋" w:eastAsia="仿宋_GB2312" w:cs="仿宋_GB2312"/>
                <w:kern w:val="0"/>
                <w:sz w:val="24"/>
              </w:rPr>
              <w:t>1</w:t>
            </w:r>
          </w:p>
        </w:tc>
        <w:tc>
          <w:tcPr>
            <w:tcW w:w="3683" w:type="dxa"/>
            <w:vAlign w:val="center"/>
          </w:tcPr>
          <w:p>
            <w:pPr>
              <w:adjustRightInd w:val="0"/>
              <w:snapToGrid w:val="0"/>
              <w:spacing w:line="400" w:lineRule="exact"/>
              <w:jc w:val="center"/>
              <w:rPr>
                <w:rFonts w:ascii="仿宋_GB2312" w:hAnsi="仿宋" w:eastAsia="仿宋_GB2312" w:cs="仿宋_GB2312"/>
                <w:b/>
                <w:kern w:val="0"/>
                <w:sz w:val="32"/>
                <w:szCs w:val="32"/>
              </w:rPr>
            </w:pPr>
          </w:p>
        </w:tc>
        <w:tc>
          <w:tcPr>
            <w:tcW w:w="3546" w:type="dxa"/>
            <w:vAlign w:val="center"/>
          </w:tcPr>
          <w:p>
            <w:pPr>
              <w:adjustRightInd w:val="0"/>
              <w:snapToGrid w:val="0"/>
              <w:spacing w:line="400" w:lineRule="exact"/>
              <w:jc w:val="center"/>
              <w:rPr>
                <w:rFonts w:ascii="仿宋_GB2312" w:hAnsi="仿宋" w:eastAsia="仿宋_GB2312" w:cs="仿宋_GB2312"/>
                <w:b/>
                <w:kern w:val="0"/>
                <w:sz w:val="32"/>
                <w:szCs w:val="32"/>
              </w:rPr>
            </w:pPr>
          </w:p>
        </w:tc>
        <w:tc>
          <w:tcPr>
            <w:tcW w:w="1276" w:type="dxa"/>
            <w:vAlign w:val="center"/>
          </w:tcPr>
          <w:p>
            <w:pPr>
              <w:adjustRightInd w:val="0"/>
              <w:snapToGrid w:val="0"/>
              <w:spacing w:line="400" w:lineRule="exact"/>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vAlign w:val="center"/>
          </w:tcPr>
          <w:p>
            <w:pPr>
              <w:adjustRightInd w:val="0"/>
              <w:snapToGrid w:val="0"/>
              <w:spacing w:line="400" w:lineRule="exact"/>
              <w:jc w:val="center"/>
              <w:rPr>
                <w:rFonts w:ascii="仿宋_GB2312" w:hAnsi="仿宋" w:eastAsia="仿宋_GB2312" w:cs="仿宋_GB2312"/>
                <w:kern w:val="0"/>
                <w:sz w:val="24"/>
              </w:rPr>
            </w:pPr>
            <w:r>
              <w:rPr>
                <w:rFonts w:ascii="仿宋_GB2312" w:hAnsi="仿宋" w:eastAsia="仿宋_GB2312" w:cs="仿宋_GB2312"/>
                <w:kern w:val="0"/>
                <w:sz w:val="24"/>
              </w:rPr>
              <w:t>2</w:t>
            </w:r>
          </w:p>
        </w:tc>
        <w:tc>
          <w:tcPr>
            <w:tcW w:w="3683" w:type="dxa"/>
            <w:vAlign w:val="center"/>
          </w:tcPr>
          <w:p>
            <w:pPr>
              <w:adjustRightInd w:val="0"/>
              <w:snapToGrid w:val="0"/>
              <w:spacing w:line="400" w:lineRule="exact"/>
              <w:jc w:val="center"/>
              <w:rPr>
                <w:rFonts w:ascii="仿宋_GB2312" w:hAnsi="仿宋" w:eastAsia="仿宋_GB2312" w:cs="仿宋_GB2312"/>
                <w:b/>
                <w:kern w:val="0"/>
                <w:sz w:val="32"/>
                <w:szCs w:val="32"/>
              </w:rPr>
            </w:pPr>
          </w:p>
        </w:tc>
        <w:tc>
          <w:tcPr>
            <w:tcW w:w="3546" w:type="dxa"/>
            <w:vAlign w:val="center"/>
          </w:tcPr>
          <w:p>
            <w:pPr>
              <w:adjustRightInd w:val="0"/>
              <w:snapToGrid w:val="0"/>
              <w:spacing w:line="400" w:lineRule="exact"/>
              <w:jc w:val="center"/>
              <w:rPr>
                <w:rFonts w:ascii="仿宋_GB2312" w:hAnsi="仿宋" w:eastAsia="仿宋_GB2312" w:cs="仿宋_GB2312"/>
                <w:b/>
                <w:kern w:val="0"/>
                <w:sz w:val="32"/>
                <w:szCs w:val="32"/>
              </w:rPr>
            </w:pPr>
          </w:p>
        </w:tc>
        <w:tc>
          <w:tcPr>
            <w:tcW w:w="1276" w:type="dxa"/>
            <w:vAlign w:val="center"/>
          </w:tcPr>
          <w:p>
            <w:pPr>
              <w:adjustRightInd w:val="0"/>
              <w:snapToGrid w:val="0"/>
              <w:spacing w:line="400" w:lineRule="exact"/>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vAlign w:val="center"/>
          </w:tcPr>
          <w:p>
            <w:pPr>
              <w:adjustRightInd w:val="0"/>
              <w:snapToGrid w:val="0"/>
              <w:spacing w:line="400" w:lineRule="exact"/>
              <w:jc w:val="center"/>
              <w:rPr>
                <w:rFonts w:ascii="仿宋_GB2312" w:hAnsi="仿宋" w:eastAsia="仿宋_GB2312" w:cs="仿宋_GB2312"/>
                <w:kern w:val="0"/>
                <w:sz w:val="24"/>
              </w:rPr>
            </w:pPr>
            <w:r>
              <w:rPr>
                <w:rFonts w:hint="eastAsia" w:ascii="仿宋_GB2312" w:hAnsi="仿宋" w:eastAsia="仿宋_GB2312" w:cs="仿宋_GB2312"/>
                <w:kern w:val="0"/>
                <w:sz w:val="24"/>
              </w:rPr>
              <w:t>……</w:t>
            </w:r>
          </w:p>
        </w:tc>
        <w:tc>
          <w:tcPr>
            <w:tcW w:w="3683" w:type="dxa"/>
            <w:vAlign w:val="center"/>
          </w:tcPr>
          <w:p>
            <w:pPr>
              <w:adjustRightInd w:val="0"/>
              <w:snapToGrid w:val="0"/>
              <w:spacing w:line="400" w:lineRule="exact"/>
              <w:jc w:val="center"/>
              <w:rPr>
                <w:rFonts w:ascii="仿宋_GB2312" w:hAnsi="仿宋" w:eastAsia="仿宋_GB2312" w:cs="仿宋_GB2312"/>
                <w:b/>
                <w:kern w:val="0"/>
                <w:sz w:val="32"/>
                <w:szCs w:val="32"/>
              </w:rPr>
            </w:pPr>
          </w:p>
        </w:tc>
        <w:tc>
          <w:tcPr>
            <w:tcW w:w="3546" w:type="dxa"/>
            <w:vAlign w:val="center"/>
          </w:tcPr>
          <w:p>
            <w:pPr>
              <w:adjustRightInd w:val="0"/>
              <w:snapToGrid w:val="0"/>
              <w:spacing w:line="400" w:lineRule="exact"/>
              <w:jc w:val="center"/>
              <w:rPr>
                <w:rFonts w:ascii="仿宋_GB2312" w:hAnsi="仿宋" w:eastAsia="仿宋_GB2312" w:cs="仿宋_GB2312"/>
                <w:b/>
                <w:kern w:val="0"/>
                <w:sz w:val="32"/>
                <w:szCs w:val="32"/>
              </w:rPr>
            </w:pPr>
          </w:p>
        </w:tc>
        <w:tc>
          <w:tcPr>
            <w:tcW w:w="1276" w:type="dxa"/>
            <w:vAlign w:val="center"/>
          </w:tcPr>
          <w:p>
            <w:pPr>
              <w:adjustRightInd w:val="0"/>
              <w:snapToGrid w:val="0"/>
              <w:spacing w:line="400" w:lineRule="exact"/>
              <w:jc w:val="center"/>
              <w:rPr>
                <w:rFonts w:ascii="仿宋_GB2312" w:hAnsi="仿宋" w:eastAsia="仿宋_GB2312" w:cs="仿宋_GB2312"/>
                <w:b/>
                <w:kern w:val="0"/>
                <w:sz w:val="32"/>
                <w:szCs w:val="32"/>
              </w:rPr>
            </w:pPr>
          </w:p>
        </w:tc>
      </w:tr>
    </w:tbl>
    <w:p>
      <w:pPr>
        <w:jc w:val="left"/>
        <w:rPr>
          <w:rFonts w:ascii="仿宋_GB2312" w:hAnsi="仿宋" w:eastAsia="仿宋_GB2312" w:cs="仿宋_GB2312"/>
          <w:kern w:val="0"/>
          <w:sz w:val="24"/>
        </w:rPr>
      </w:pPr>
      <w:r>
        <w:rPr>
          <w:rFonts w:hint="eastAsia" w:ascii="仿宋_GB2312" w:hAnsi="仿宋" w:eastAsia="仿宋_GB2312" w:cs="仿宋_GB2312"/>
          <w:kern w:val="0"/>
          <w:sz w:val="24"/>
        </w:rPr>
        <w:t>投标人保证：除商务技术偏离表列出的偏离外，投标人响应招标文件的全部要求</w:t>
      </w:r>
    </w:p>
    <w:p>
      <w:pPr>
        <w:jc w:val="center"/>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br w:type="page"/>
      </w:r>
    </w:p>
    <w:p>
      <w:pPr>
        <w:ind w:firstLine="1911" w:firstLineChars="595"/>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七、</w:t>
      </w:r>
      <w:r>
        <w:rPr>
          <w:rFonts w:hint="eastAsia" w:ascii="仿宋_GB2312" w:hAnsi="仿宋" w:eastAsia="仿宋_GB2312" w:cs="仿宋_GB2312"/>
          <w:b/>
          <w:kern w:val="0"/>
          <w:sz w:val="32"/>
          <w:szCs w:val="32"/>
          <w:lang w:val="zh-CN"/>
        </w:rPr>
        <w:t>政府采购供应商廉洁自律承诺书</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u w:val="single"/>
        </w:rPr>
        <w:t>（采购人）、（采购代理机构）</w:t>
      </w:r>
      <w:r>
        <w:rPr>
          <w:rFonts w:hint="eastAsia" w:ascii="仿宋_GB2312" w:hAnsi="仿宋" w:eastAsia="仿宋_GB2312" w:cs="仿宋_GB2312"/>
          <w:kern w:val="0"/>
          <w:sz w:val="24"/>
          <w:lang w:val="zh-CN"/>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一、不向项目有关人员及部门赠送礼金礼物、有价证券、回扣以及中介费、介绍费、咨询费等好处费；</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二、不为项目有关人员及部门报销应由你方单位或个人支付的费用；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三、不向项目有关人员及部门提供有可能影响公正的宴请和健身娱乐等活动；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六、严格遵守《中华人民共和国政府采购法》《中华人民共和国招标投标法》《中华人民共和国民法典》等法律法规，诚实守信，合法经营，坚决抵制各种违法违纪行为。 </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jc w:val="left"/>
        <w:rPr>
          <w:rFonts w:ascii="仿宋_GB2312" w:hAnsi="仿宋_GB2312" w:eastAsia="仿宋_GB2312" w:cs="仿宋_GB2312"/>
          <w:kern w:val="0"/>
          <w:sz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w:t>
      </w:r>
      <w:r>
        <w:rPr>
          <w:rFonts w:hint="eastAsia" w:ascii="仿宋_GB2312" w:hAnsi="仿宋" w:eastAsia="仿宋_GB2312" w:cs="仿宋_GB2312"/>
          <w:sz w:val="24"/>
        </w:rPr>
        <w:t>电子签名</w:t>
      </w:r>
      <w:r>
        <w:rPr>
          <w:rFonts w:hint="eastAsia" w:ascii="仿宋_GB2312" w:hAnsi="仿宋_GB2312" w:eastAsia="仿宋_GB2312" w:cs="仿宋_GB2312"/>
          <w:kern w:val="0"/>
          <w:sz w:val="24"/>
          <w:lang w:val="zh-CN"/>
        </w:rPr>
        <w:t>）：</w:t>
      </w:r>
    </w:p>
    <w:p>
      <w:pPr>
        <w:spacing w:line="360" w:lineRule="auto"/>
        <w:ind w:left="4620" w:leftChars="2200"/>
        <w:rPr>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ascii="仿宋_GB2312" w:hAnsi="仿宋_GB2312" w:eastAsia="仿宋_GB2312" w:cs="仿宋_GB2312"/>
          <w:kern w:val="0"/>
          <w:sz w:val="24"/>
          <w:lang w:val="zh-CN"/>
        </w:rPr>
        <w:t xml:space="preserve">   年   月   日</w:t>
      </w:r>
    </w:p>
    <w:p>
      <w:pPr>
        <w:spacing w:line="360" w:lineRule="auto"/>
        <w:jc w:val="center"/>
        <w:rPr>
          <w:rFonts w:ascii="仿宋_GB2312" w:hAnsi="仿宋" w:eastAsia="仿宋_GB2312" w:cs="仿宋_GB2312"/>
          <w:b/>
          <w:kern w:val="0"/>
          <w:sz w:val="36"/>
          <w:szCs w:val="36"/>
        </w:rPr>
      </w:pPr>
      <w:bookmarkStart w:id="60" w:name="_Toc5590"/>
      <w:bookmarkStart w:id="61" w:name="_Toc12628"/>
      <w:bookmarkStart w:id="62" w:name="_Toc32320"/>
      <w:bookmarkStart w:id="63" w:name="_Toc3363"/>
    </w:p>
    <w:p>
      <w:pPr>
        <w:spacing w:line="360" w:lineRule="auto"/>
        <w:jc w:val="center"/>
        <w:rPr>
          <w:rFonts w:ascii="仿宋_GB2312" w:hAnsi="仿宋" w:eastAsia="仿宋_GB2312" w:cs="仿宋_GB2312"/>
          <w:b/>
          <w:kern w:val="0"/>
          <w:sz w:val="36"/>
          <w:szCs w:val="36"/>
        </w:rPr>
      </w:pPr>
    </w:p>
    <w:p>
      <w:pPr>
        <w:spacing w:line="360" w:lineRule="auto"/>
        <w:jc w:val="center"/>
        <w:rPr>
          <w:rFonts w:ascii="仿宋_GB2312" w:hAnsi="仿宋" w:eastAsia="仿宋_GB2312" w:cs="仿宋_GB2312"/>
          <w:b/>
          <w:kern w:val="0"/>
          <w:sz w:val="36"/>
          <w:szCs w:val="36"/>
        </w:rPr>
      </w:pPr>
    </w:p>
    <w:p>
      <w:pPr>
        <w:spacing w:line="360" w:lineRule="auto"/>
        <w:jc w:val="center"/>
        <w:rPr>
          <w:rFonts w:ascii="仿宋_GB2312" w:hAnsi="仿宋" w:eastAsia="仿宋_GB2312" w:cs="仿宋_GB2312"/>
          <w:b/>
          <w:kern w:val="0"/>
          <w:sz w:val="36"/>
          <w:szCs w:val="36"/>
        </w:rPr>
      </w:pPr>
    </w:p>
    <w:p>
      <w:pPr>
        <w:spacing w:line="360" w:lineRule="auto"/>
        <w:jc w:val="center"/>
        <w:rPr>
          <w:rFonts w:ascii="仿宋_GB2312" w:hAnsi="仿宋" w:eastAsia="仿宋_GB2312" w:cs="仿宋_GB2312"/>
          <w:b/>
          <w:kern w:val="0"/>
          <w:sz w:val="36"/>
          <w:szCs w:val="36"/>
        </w:rPr>
      </w:pPr>
    </w:p>
    <w:p>
      <w:pPr>
        <w:widowControl/>
        <w:jc w:val="left"/>
        <w:rPr>
          <w:rFonts w:ascii="仿宋_GB2312" w:hAnsi="仿宋" w:eastAsia="仿宋_GB2312" w:cs="仿宋_GB2312"/>
          <w:b/>
          <w:kern w:val="0"/>
          <w:sz w:val="36"/>
          <w:szCs w:val="36"/>
        </w:rPr>
      </w:pPr>
      <w:bookmarkStart w:id="64" w:name="_Toc14277"/>
      <w:r>
        <w:rPr>
          <w:rFonts w:ascii="仿宋_GB2312" w:hAnsi="仿宋" w:eastAsia="仿宋_GB2312" w:cs="仿宋_GB2312"/>
          <w:b/>
          <w:kern w:val="0"/>
          <w:sz w:val="36"/>
          <w:szCs w:val="36"/>
        </w:rPr>
        <w:br w:type="page"/>
      </w:r>
    </w:p>
    <w:p>
      <w:pPr>
        <w:spacing w:line="360" w:lineRule="auto"/>
        <w:jc w:val="center"/>
        <w:outlineLvl w:val="1"/>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报价文件部分</w:t>
      </w:r>
      <w:bookmarkEnd w:id="60"/>
      <w:bookmarkEnd w:id="61"/>
      <w:bookmarkEnd w:id="62"/>
      <w:bookmarkEnd w:id="63"/>
      <w:bookmarkEnd w:id="64"/>
    </w:p>
    <w:p>
      <w:pPr>
        <w:spacing w:line="360" w:lineRule="auto"/>
        <w:jc w:val="center"/>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1）开标一览表（报价表）……</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w:t>
      </w:r>
      <w:r>
        <w:rPr>
          <w:rFonts w:hint="eastAsia" w:ascii="仿宋_GB2312" w:hAnsi="仿宋" w:eastAsia="仿宋_GB2312" w:cs="仿宋_GB2312"/>
          <w:sz w:val="24"/>
        </w:rPr>
        <w:t>投标报价明细表</w:t>
      </w:r>
      <w:r>
        <w:rPr>
          <w:rFonts w:ascii="仿宋_GB2312" w:hAnsi="仿宋" w:eastAsia="仿宋_GB2312" w:cs="仿宋_GB2312"/>
          <w:sz w:val="24"/>
        </w:rPr>
        <w:t>……</w:t>
      </w:r>
      <w:r>
        <w:rPr>
          <w:rFonts w:hint="eastAsia" w:ascii="仿宋_GB2312" w:hAnsi="仿宋" w:eastAsia="仿宋_GB2312" w:cs="仿宋_GB2312"/>
          <w:sz w:val="24"/>
        </w:rPr>
        <w:t>…  ……………………………………………………（页码）</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pStyle w:val="42"/>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headerReference r:id="rId8" w:type="first"/>
          <w:pgSz w:w="11906" w:h="16838"/>
          <w:pgMar w:top="1276" w:right="1418" w:bottom="1247" w:left="1418" w:header="851" w:footer="992" w:gutter="0"/>
          <w:cols w:space="720" w:num="1"/>
          <w:titlePg/>
          <w:docGrid w:linePitch="312" w:charSpace="0"/>
        </w:sectPr>
      </w:pPr>
    </w:p>
    <w:p>
      <w:pPr>
        <w:pStyle w:val="42"/>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pPr>
      <w:bookmarkStart w:id="65" w:name="_Toc32377"/>
      <w:bookmarkStart w:id="66" w:name="_Toc27185"/>
      <w:bookmarkStart w:id="67" w:name="_Toc27788"/>
      <w:bookmarkStart w:id="68" w:name="_Toc8263"/>
      <w:bookmarkStart w:id="69" w:name="_Toc25033"/>
      <w:bookmarkStart w:id="70" w:name="_Toc13843"/>
      <w:bookmarkStart w:id="71" w:name="_Toc21615"/>
      <w:bookmarkStart w:id="72" w:name="_Toc8039"/>
      <w:bookmarkStart w:id="73" w:name="_Toc17397"/>
      <w:r>
        <w:rPr>
          <w:rFonts w:hint="eastAsia" w:ascii="仿宋_GB2312" w:hAnsi="仿宋" w:eastAsia="仿宋_GB2312" w:cs="仿宋_GB2312"/>
          <w:kern w:val="2"/>
          <w:sz w:val="32"/>
          <w:szCs w:val="32"/>
        </w:rPr>
        <w:t>一、开标一览表（报价表）</w:t>
      </w:r>
      <w:bookmarkEnd w:id="65"/>
      <w:bookmarkEnd w:id="66"/>
      <w:bookmarkEnd w:id="67"/>
      <w:bookmarkEnd w:id="68"/>
      <w:bookmarkEnd w:id="69"/>
      <w:bookmarkEnd w:id="70"/>
      <w:bookmarkEnd w:id="71"/>
      <w:bookmarkEnd w:id="72"/>
      <w:bookmarkEnd w:id="73"/>
    </w:p>
    <w:p>
      <w:pPr>
        <w:snapToGrid w:val="0"/>
        <w:spacing w:line="360" w:lineRule="auto"/>
        <w:rPr>
          <w:rFonts w:ascii="仿宋" w:hAnsi="仿宋" w:eastAsia="仿宋" w:cs="仿宋"/>
          <w:kern w:val="21"/>
          <w:sz w:val="24"/>
        </w:rPr>
      </w:pPr>
      <w:r>
        <w:rPr>
          <w:rFonts w:hint="eastAsia" w:ascii="仿宋" w:hAnsi="仿宋" w:eastAsia="仿宋" w:cs="仿宋"/>
          <w:kern w:val="21"/>
          <w:sz w:val="24"/>
          <w:u w:val="single"/>
        </w:rPr>
        <w:t>（采购人）、（采购代理机构）</w:t>
      </w:r>
      <w:r>
        <w:rPr>
          <w:rFonts w:hint="eastAsia" w:ascii="仿宋" w:hAnsi="仿宋" w:eastAsia="仿宋" w:cs="仿宋"/>
          <w:kern w:val="21"/>
          <w:sz w:val="24"/>
          <w:lang w:val="zh-CN"/>
        </w:rPr>
        <w:t>：</w:t>
      </w:r>
    </w:p>
    <w:p>
      <w:pPr>
        <w:snapToGrid w:val="0"/>
        <w:spacing w:line="360" w:lineRule="auto"/>
        <w:ind w:firstLine="482"/>
        <w:rPr>
          <w:rFonts w:ascii="仿宋" w:hAnsi="仿宋" w:eastAsia="仿宋" w:cs="仿宋"/>
          <w:kern w:val="21"/>
          <w:sz w:val="24"/>
          <w:lang w:val="zh-CN"/>
        </w:rPr>
      </w:pPr>
      <w:r>
        <w:rPr>
          <w:rFonts w:hint="eastAsia" w:ascii="仿宋" w:hAnsi="仿宋" w:eastAsia="仿宋" w:cs="仿宋"/>
          <w:kern w:val="21"/>
          <w:sz w:val="24"/>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kern w:val="21"/>
          <w:sz w:val="24"/>
          <w:u w:val="single"/>
        </w:rPr>
        <w:t xml:space="preserve">    </w:t>
      </w:r>
      <w:r>
        <w:rPr>
          <w:rFonts w:hint="eastAsia" w:ascii="仿宋" w:hAnsi="仿宋" w:eastAsia="仿宋" w:cs="仿宋"/>
          <w:kern w:val="21"/>
          <w:sz w:val="24"/>
        </w:rPr>
        <w:t>（</w:t>
      </w:r>
      <w:r>
        <w:rPr>
          <w:rFonts w:hint="eastAsia" w:ascii="仿宋" w:hAnsi="仿宋" w:eastAsia="仿宋" w:cs="仿宋"/>
          <w:kern w:val="21"/>
          <w:sz w:val="24"/>
          <w:u w:val="single"/>
        </w:rPr>
        <w:t>项目名称</w:t>
      </w:r>
      <w:r>
        <w:rPr>
          <w:rFonts w:hint="eastAsia" w:ascii="仿宋" w:hAnsi="仿宋" w:eastAsia="仿宋" w:cs="仿宋"/>
          <w:kern w:val="21"/>
          <w:sz w:val="24"/>
        </w:rPr>
        <w:t>）</w:t>
      </w:r>
      <w:r>
        <w:rPr>
          <w:rFonts w:hint="eastAsia" w:ascii="仿宋" w:hAnsi="仿宋" w:eastAsia="仿宋" w:cs="仿宋"/>
          <w:kern w:val="21"/>
          <w:sz w:val="24"/>
          <w:lang w:val="zh-CN"/>
        </w:rPr>
        <w:t>【</w:t>
      </w:r>
      <w:r>
        <w:rPr>
          <w:rFonts w:hint="eastAsia" w:ascii="仿宋" w:hAnsi="仿宋" w:eastAsia="仿宋" w:cs="仿宋"/>
          <w:kern w:val="21"/>
          <w:sz w:val="24"/>
        </w:rPr>
        <w:t>项目编号：</w:t>
      </w:r>
      <w:r>
        <w:rPr>
          <w:rFonts w:hint="eastAsia" w:ascii="仿宋" w:hAnsi="仿宋" w:eastAsia="仿宋" w:cs="仿宋"/>
          <w:kern w:val="21"/>
          <w:sz w:val="24"/>
          <w:u w:val="single"/>
        </w:rPr>
        <w:t xml:space="preserve"> </w:t>
      </w:r>
      <w:r>
        <w:rPr>
          <w:rFonts w:hint="eastAsia" w:ascii="仿宋" w:hAnsi="仿宋" w:eastAsia="仿宋" w:cs="仿宋"/>
          <w:kern w:val="21"/>
          <w:sz w:val="24"/>
          <w:u w:val="single"/>
          <w:lang w:val="en-US" w:eastAsia="zh-CN"/>
        </w:rPr>
        <w:t xml:space="preserve">    </w:t>
      </w:r>
      <w:r>
        <w:rPr>
          <w:rFonts w:hint="eastAsia" w:ascii="仿宋" w:hAnsi="仿宋" w:eastAsia="仿宋" w:cs="仿宋"/>
          <w:kern w:val="21"/>
          <w:sz w:val="24"/>
          <w:u w:val="single"/>
        </w:rPr>
        <w:t xml:space="preserve">  </w:t>
      </w:r>
      <w:r>
        <w:rPr>
          <w:rFonts w:hint="eastAsia" w:ascii="仿宋" w:hAnsi="仿宋" w:eastAsia="仿宋" w:cs="仿宋"/>
          <w:kern w:val="21"/>
          <w:sz w:val="24"/>
        </w:rPr>
        <w:t>】的实施</w:t>
      </w:r>
      <w:r>
        <w:rPr>
          <w:rFonts w:hint="eastAsia" w:ascii="仿宋" w:hAnsi="仿宋" w:eastAsia="仿宋" w:cs="仿宋"/>
          <w:kern w:val="21"/>
          <w:sz w:val="24"/>
          <w:lang w:val="zh-CN"/>
        </w:rPr>
        <w:t>。</w:t>
      </w:r>
    </w:p>
    <w:p>
      <w:pPr>
        <w:spacing w:line="360" w:lineRule="auto"/>
        <w:jc w:val="center"/>
        <w:rPr>
          <w:rFonts w:ascii="仿宋" w:hAnsi="仿宋" w:eastAsia="仿宋" w:cs="仿宋"/>
          <w:b/>
          <w:kern w:val="21"/>
          <w:sz w:val="24"/>
          <w:lang w:val="zh-CN"/>
        </w:rPr>
      </w:pPr>
      <w:r>
        <w:rPr>
          <w:rFonts w:hint="eastAsia" w:ascii="仿宋" w:hAnsi="仿宋" w:eastAsia="仿宋" w:cs="仿宋"/>
          <w:b/>
          <w:kern w:val="21"/>
          <w:sz w:val="24"/>
          <w:lang w:val="zh-CN"/>
        </w:rPr>
        <w:t>开标一览表（报价表）(单位均为人民币元)</w:t>
      </w:r>
    </w:p>
    <w:tbl>
      <w:tblPr>
        <w:tblStyle w:val="23"/>
        <w:tblW w:w="4999" w:type="pct"/>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3669"/>
        <w:gridCol w:w="527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1134" w:hRule="atLeast"/>
          <w:jc w:val="center"/>
        </w:trPr>
        <w:tc>
          <w:tcPr>
            <w:tcW w:w="2051" w:type="pct"/>
            <w:noWrap/>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投标报价</w:t>
            </w:r>
          </w:p>
        </w:tc>
        <w:tc>
          <w:tcPr>
            <w:tcW w:w="2948" w:type="pct"/>
            <w:noWrap/>
            <w:vAlign w:val="center"/>
          </w:tcPr>
          <w:p>
            <w:pPr>
              <w:rPr>
                <w:rFonts w:hint="eastAsia" w:ascii="仿宋" w:hAnsi="仿宋" w:eastAsia="仿宋" w:cs="仿宋"/>
                <w:color w:val="000000" w:themeColor="text1"/>
                <w:sz w:val="24"/>
                <w:szCs w:val="24"/>
                <w14:textFill>
                  <w14:solidFill>
                    <w14:schemeClr w14:val="tx1"/>
                  </w14:solidFill>
                </w14:textFill>
              </w:rPr>
            </w:pP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小写：</w:t>
            </w:r>
            <w:r>
              <w:rPr>
                <w:rFonts w:hint="eastAsia" w:ascii="仿宋" w:hAnsi="仿宋" w:eastAsia="仿宋" w:cs="仿宋"/>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元 </w:t>
            </w:r>
          </w:p>
          <w:p>
            <w:pPr>
              <w:rPr>
                <w:rFonts w:hint="eastAsia" w:ascii="仿宋" w:hAnsi="仿宋" w:eastAsia="仿宋" w:cs="仿宋"/>
                <w:color w:val="000000" w:themeColor="text1"/>
                <w:sz w:val="24"/>
                <w:szCs w:val="24"/>
                <w14:textFill>
                  <w14:solidFill>
                    <w14:schemeClr w14:val="tx1"/>
                  </w14:solidFill>
                </w14:textFill>
              </w:rPr>
            </w:pP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大写：</w:t>
            </w:r>
            <w:r>
              <w:rPr>
                <w:rFonts w:hint="eastAsia" w:ascii="仿宋" w:hAnsi="仿宋" w:eastAsia="仿宋" w:cs="仿宋"/>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仿宋"/>
                <w:color w:val="000000" w:themeColor="text1"/>
                <w:sz w:val="24"/>
                <w:szCs w:val="24"/>
                <w:u w:val="single"/>
                <w14:textFill>
                  <w14:solidFill>
                    <w14:schemeClr w14:val="tx1"/>
                  </w14:solidFill>
                </w14:textFill>
              </w:rPr>
              <w:t xml:space="preserve">    </w:t>
            </w:r>
          </w:p>
          <w:p>
            <w:pPr>
              <w:rPr>
                <w:rFonts w:hint="eastAsia" w:ascii="仿宋" w:hAnsi="仿宋" w:eastAsia="仿宋" w:cs="仿宋"/>
                <w:color w:val="000000" w:themeColor="text1"/>
                <w:sz w:val="24"/>
                <w:szCs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34" w:hRule="atLeast"/>
          <w:jc w:val="center"/>
        </w:trPr>
        <w:tc>
          <w:tcPr>
            <w:tcW w:w="3669" w:type="dxa"/>
            <w:noWrap/>
            <w:vAlign w:val="center"/>
          </w:tcPr>
          <w:p>
            <w:pPr>
              <w:pStyle w:val="53"/>
              <w:keepNext w:val="0"/>
              <w:keepLines w:val="0"/>
              <w:pageBreakBefore w:val="0"/>
              <w:kinsoku/>
              <w:overflowPunct/>
              <w:topLinePunct w:val="0"/>
              <w:autoSpaceDE w:val="0"/>
              <w:autoSpaceDN w:val="0"/>
              <w:bidi w:val="0"/>
              <w:adjustRightInd w:val="0"/>
              <w:snapToGrid/>
              <w:spacing w:line="360" w:lineRule="auto"/>
              <w:jc w:val="center"/>
              <w:textAlignment w:val="auto"/>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服务期</w:t>
            </w:r>
          </w:p>
        </w:tc>
        <w:tc>
          <w:tcPr>
            <w:tcW w:w="5275" w:type="dxa"/>
            <w:noWrap/>
            <w:vAlign w:val="center"/>
          </w:tcPr>
          <w:p>
            <w:pPr>
              <w:pStyle w:val="53"/>
              <w:keepNext w:val="0"/>
              <w:keepLines w:val="0"/>
              <w:pageBreakBefore w:val="0"/>
              <w:kinsoku/>
              <w:overflowPunct/>
              <w:topLinePunct w:val="0"/>
              <w:autoSpaceDE w:val="0"/>
              <w:autoSpaceDN w:val="0"/>
              <w:bidi w:val="0"/>
              <w:adjustRightInd w:val="0"/>
              <w:snapToGrid/>
              <w:spacing w:line="360" w:lineRule="auto"/>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sz w:val="24"/>
                <w:szCs w:val="24"/>
                <w:lang w:eastAsia="zh-CN"/>
              </w:rPr>
              <w:t>一年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34" w:hRule="atLeast"/>
          <w:jc w:val="center"/>
        </w:trPr>
        <w:tc>
          <w:tcPr>
            <w:tcW w:w="3669" w:type="dxa"/>
            <w:noWrap/>
            <w:vAlign w:val="center"/>
          </w:tcPr>
          <w:p>
            <w:pPr>
              <w:pStyle w:val="53"/>
              <w:keepNext w:val="0"/>
              <w:keepLines w:val="0"/>
              <w:pageBreakBefore w:val="0"/>
              <w:kinsoku/>
              <w:overflowPunct/>
              <w:topLinePunct w:val="0"/>
              <w:autoSpaceDE w:val="0"/>
              <w:autoSpaceDN w:val="0"/>
              <w:bidi w:val="0"/>
              <w:adjustRightInd w:val="0"/>
              <w:snapToGrid/>
              <w:spacing w:line="360" w:lineRule="auto"/>
              <w:jc w:val="center"/>
              <w:textAlignment w:val="auto"/>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链路接通工期</w:t>
            </w:r>
          </w:p>
        </w:tc>
        <w:tc>
          <w:tcPr>
            <w:tcW w:w="5275" w:type="dxa"/>
            <w:noWrap/>
            <w:vAlign w:val="center"/>
          </w:tcPr>
          <w:p>
            <w:pPr>
              <w:pStyle w:val="53"/>
              <w:keepNext w:val="0"/>
              <w:keepLines w:val="0"/>
              <w:pageBreakBefore w:val="0"/>
              <w:kinsoku/>
              <w:overflowPunct/>
              <w:topLinePunct w:val="0"/>
              <w:autoSpaceDE w:val="0"/>
              <w:autoSpaceDN w:val="0"/>
              <w:bidi w:val="0"/>
              <w:adjustRightInd w:val="0"/>
              <w:snapToGrid/>
              <w:spacing w:line="360" w:lineRule="auto"/>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日历日</w:t>
            </w:r>
          </w:p>
        </w:tc>
      </w:tr>
    </w:tbl>
    <w:p>
      <w:pPr>
        <w:adjustRightInd w:val="0"/>
        <w:snapToGrid w:val="0"/>
        <w:spacing w:line="312" w:lineRule="auto"/>
        <w:ind w:left="480"/>
        <w:rPr>
          <w:rFonts w:hint="eastAsia" w:ascii="仿宋" w:hAnsi="仿宋" w:eastAsia="仿宋" w:cs="仿宋"/>
          <w:b/>
          <w:kern w:val="21"/>
          <w:szCs w:val="21"/>
          <w:lang w:val="zh-CN"/>
        </w:rPr>
      </w:pPr>
    </w:p>
    <w:p>
      <w:pPr>
        <w:adjustRightInd w:val="0"/>
        <w:snapToGrid w:val="0"/>
        <w:spacing w:line="312" w:lineRule="auto"/>
        <w:rPr>
          <w:rFonts w:ascii="仿宋" w:hAnsi="仿宋" w:eastAsia="仿宋" w:cs="仿宋"/>
          <w:b/>
          <w:kern w:val="21"/>
          <w:szCs w:val="21"/>
          <w:lang w:val="zh-CN"/>
        </w:rPr>
      </w:pPr>
      <w:r>
        <w:rPr>
          <w:rFonts w:hint="eastAsia" w:ascii="仿宋" w:hAnsi="仿宋" w:eastAsia="仿宋" w:cs="仿宋"/>
          <w:b/>
          <w:kern w:val="21"/>
          <w:szCs w:val="21"/>
          <w:lang w:val="zh-CN"/>
        </w:rPr>
        <w:t>注：</w:t>
      </w:r>
    </w:p>
    <w:p>
      <w:pPr>
        <w:adjustRightInd w:val="0"/>
        <w:snapToGrid w:val="0"/>
        <w:spacing w:line="312" w:lineRule="auto"/>
        <w:ind w:left="-2" w:leftChars="-1" w:firstLine="420" w:firstLineChars="200"/>
        <w:rPr>
          <w:rFonts w:ascii="仿宋" w:hAnsi="仿宋" w:eastAsia="仿宋" w:cs="仿宋"/>
          <w:kern w:val="21"/>
          <w:szCs w:val="21"/>
          <w:lang w:val="zh-CN"/>
        </w:rPr>
      </w:pPr>
      <w:r>
        <w:rPr>
          <w:rFonts w:hint="eastAsia" w:ascii="仿宋" w:hAnsi="仿宋" w:eastAsia="仿宋" w:cs="仿宋"/>
          <w:kern w:val="21"/>
          <w:szCs w:val="21"/>
          <w:lang w:val="zh-CN"/>
        </w:rPr>
        <w:t>1、投标人需按本表格式填写，不得自行更改。</w:t>
      </w:r>
    </w:p>
    <w:p>
      <w:pPr>
        <w:adjustRightInd w:val="0"/>
        <w:snapToGrid w:val="0"/>
        <w:spacing w:line="312" w:lineRule="auto"/>
        <w:ind w:firstLine="420" w:firstLineChars="200"/>
        <w:rPr>
          <w:rFonts w:ascii="仿宋" w:hAnsi="仿宋" w:eastAsia="仿宋" w:cs="仿宋"/>
          <w:kern w:val="21"/>
          <w:szCs w:val="21"/>
          <w:lang w:val="zh-CN"/>
        </w:rPr>
      </w:pPr>
      <w:r>
        <w:rPr>
          <w:rFonts w:hint="eastAsia" w:ascii="仿宋" w:hAnsi="仿宋" w:eastAsia="仿宋" w:cs="仿宋"/>
          <w:kern w:val="21"/>
          <w:szCs w:val="21"/>
          <w:lang w:val="zh-CN"/>
        </w:rPr>
        <w:t>2、有关本项目实施所涉及的一切费用均计入报价。</w:t>
      </w:r>
      <w:r>
        <w:rPr>
          <w:rFonts w:hint="eastAsia" w:ascii="仿宋" w:hAnsi="仿宋" w:eastAsia="仿宋" w:cs="仿宋"/>
          <w:b/>
          <w:kern w:val="21"/>
          <w:szCs w:val="21"/>
          <w:lang w:val="zh-CN"/>
        </w:rPr>
        <w:t>采购人将以合同形式有偿取得货物或服务，不接受投标人给予的赠品、回扣或者与采购无关的其他商品、服务</w:t>
      </w:r>
      <w:r>
        <w:rPr>
          <w:rFonts w:hint="eastAsia" w:ascii="仿宋" w:hAnsi="仿宋" w:eastAsia="仿宋" w:cs="仿宋"/>
          <w:kern w:val="21"/>
          <w:szCs w:val="21"/>
          <w:lang w:val="zh-CN"/>
        </w:rPr>
        <w:t>，</w:t>
      </w:r>
      <w:r>
        <w:rPr>
          <w:rFonts w:hint="eastAsia" w:ascii="仿宋" w:hAnsi="仿宋" w:eastAsia="仿宋" w:cs="仿宋"/>
          <w:b/>
          <w:kern w:val="21"/>
          <w:szCs w:val="21"/>
          <w:lang w:val="zh-CN"/>
        </w:rPr>
        <w:t>不得出现“0元”“免费赠送”等形式的无偿报价，</w:t>
      </w:r>
      <w:r>
        <w:rPr>
          <w:rFonts w:hint="eastAsia" w:ascii="仿宋" w:hAnsi="仿宋" w:eastAsia="仿宋" w:cs="仿宋"/>
          <w:b/>
          <w:kern w:val="21"/>
          <w:szCs w:val="21"/>
        </w:rPr>
        <w:t>否则视为投标文件含有采购人不能接受的附加条件的，投标无效</w:t>
      </w:r>
      <w:r>
        <w:rPr>
          <w:rFonts w:hint="eastAsia" w:ascii="仿宋" w:hAnsi="仿宋" w:eastAsia="仿宋" w:cs="仿宋"/>
          <w:b/>
          <w:kern w:val="21"/>
          <w:szCs w:val="21"/>
          <w:lang w:val="zh-CN"/>
        </w:rPr>
        <w:t>。</w:t>
      </w:r>
    </w:p>
    <w:p>
      <w:pPr>
        <w:adjustRightInd w:val="0"/>
        <w:snapToGrid w:val="0"/>
        <w:spacing w:line="312" w:lineRule="auto"/>
        <w:ind w:firstLine="420" w:firstLineChars="200"/>
        <w:jc w:val="left"/>
        <w:rPr>
          <w:rFonts w:ascii="仿宋" w:hAnsi="仿宋" w:eastAsia="仿宋" w:cs="仿宋"/>
          <w:kern w:val="21"/>
          <w:szCs w:val="21"/>
          <w:lang w:val="zh-CN"/>
        </w:rPr>
      </w:pPr>
      <w:r>
        <w:rPr>
          <w:rFonts w:hint="eastAsia" w:ascii="仿宋" w:hAnsi="仿宋" w:eastAsia="仿宋" w:cs="仿宋"/>
          <w:kern w:val="21"/>
          <w:szCs w:val="21"/>
          <w:lang w:val="zh-CN"/>
        </w:rPr>
        <w:t>3、特别提示：采购代理机构将对项目名称和项目编号，中标供应商名称、地址和中标金额，主要中标标的的名称、规格型号、数量、单价、服务要求等予以公示。</w:t>
      </w:r>
    </w:p>
    <w:p>
      <w:pPr>
        <w:adjustRightInd w:val="0"/>
        <w:snapToGrid w:val="0"/>
        <w:spacing w:line="312" w:lineRule="auto"/>
        <w:ind w:firstLine="420" w:firstLineChars="200"/>
        <w:jc w:val="left"/>
        <w:rPr>
          <w:rFonts w:ascii="仿宋" w:hAnsi="仿宋" w:eastAsia="仿宋" w:cs="仿宋"/>
          <w:kern w:val="21"/>
          <w:szCs w:val="21"/>
        </w:rPr>
      </w:pPr>
      <w:r>
        <w:rPr>
          <w:rFonts w:hint="eastAsia" w:ascii="仿宋" w:hAnsi="仿宋" w:eastAsia="仿宋" w:cs="仿宋"/>
          <w:kern w:val="21"/>
          <w:szCs w:val="21"/>
        </w:rPr>
        <w:t>4</w:t>
      </w:r>
      <w:r>
        <w:rPr>
          <w:rFonts w:hint="eastAsia" w:ascii="仿宋" w:hAnsi="仿宋" w:eastAsia="仿宋" w:cs="仿宋"/>
          <w:kern w:val="21"/>
          <w:szCs w:val="21"/>
          <w:lang w:val="zh-CN"/>
        </w:rPr>
        <w:t>、</w:t>
      </w:r>
      <w:r>
        <w:rPr>
          <w:rFonts w:hint="eastAsia" w:ascii="仿宋" w:hAnsi="仿宋" w:eastAsia="仿宋" w:cs="仿宋"/>
          <w:kern w:val="21"/>
          <w:szCs w:val="21"/>
        </w:rPr>
        <w:t xml:space="preserve">本表中的“投标报价”用于报价评分，合同金额按实结算。 </w:t>
      </w:r>
    </w:p>
    <w:p>
      <w:pPr>
        <w:rPr>
          <w:rFonts w:ascii="仿宋" w:hAnsi="仿宋" w:eastAsia="仿宋" w:cs="仿宋"/>
        </w:rPr>
      </w:pPr>
    </w:p>
    <w:p/>
    <w:p>
      <w:pPr>
        <w:spacing w:line="360" w:lineRule="auto"/>
        <w:ind w:firstLine="482" w:firstLineChars="200"/>
        <w:rPr>
          <w:rFonts w:ascii="仿宋_GB2312" w:hAnsi="仿宋" w:eastAsia="仿宋_GB2312"/>
          <w:b/>
          <w:kern w:val="0"/>
          <w:sz w:val="24"/>
        </w:rPr>
      </w:pPr>
    </w:p>
    <w:p>
      <w:pPr>
        <w:pStyle w:val="42"/>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pPr>
    </w:p>
    <w:p>
      <w:pPr>
        <w:adjustRightInd w:val="0"/>
        <w:spacing w:line="360" w:lineRule="auto"/>
        <w:ind w:firstLine="4515" w:firstLineChars="2150"/>
        <w:rPr>
          <w:rFonts w:ascii="仿宋" w:hAnsi="仿宋" w:eastAsia="仿宋" w:cs="仿宋"/>
          <w:szCs w:val="21"/>
        </w:rPr>
      </w:pPr>
      <w:r>
        <w:rPr>
          <w:rFonts w:hint="eastAsia" w:ascii="仿宋" w:hAnsi="仿宋" w:eastAsia="仿宋" w:cs="仿宋"/>
          <w:szCs w:val="21"/>
        </w:rPr>
        <w:t>投标人(盖公章或电子签章)</w:t>
      </w:r>
    </w:p>
    <w:p>
      <w:pPr>
        <w:adjustRightInd w:val="0"/>
        <w:ind w:firstLine="4515" w:firstLineChars="2150"/>
        <w:rPr>
          <w:rFonts w:ascii="仿宋" w:hAnsi="仿宋" w:eastAsia="仿宋" w:cs="仿宋"/>
          <w:szCs w:val="21"/>
        </w:rPr>
      </w:pPr>
      <w:r>
        <w:rPr>
          <w:rFonts w:hint="eastAsia" w:ascii="仿宋" w:hAnsi="仿宋" w:eastAsia="仿宋" w:cs="仿宋"/>
          <w:szCs w:val="21"/>
        </w:rPr>
        <w:t>日     期：</w:t>
      </w:r>
    </w:p>
    <w:p/>
    <w:p>
      <w:r>
        <w:rPr>
          <w:rFonts w:hint="eastAsia"/>
        </w:rPr>
        <w:br w:type="page"/>
      </w:r>
    </w:p>
    <w:p>
      <w:r>
        <w:rPr>
          <w:rFonts w:hint="eastAsia"/>
        </w:rPr>
        <w:t xml:space="preserve"> </w:t>
      </w:r>
    </w:p>
    <w:p>
      <w:pPr>
        <w:spacing w:before="120" w:beforeLines="50" w:line="360" w:lineRule="auto"/>
        <w:jc w:val="center"/>
        <w:rPr>
          <w:rFonts w:ascii="仿宋" w:hAnsi="仿宋" w:eastAsia="仿宋"/>
          <w:b/>
          <w:sz w:val="28"/>
          <w:szCs w:val="28"/>
          <w:highlight w:val="none"/>
        </w:rPr>
      </w:pPr>
      <w:r>
        <w:rPr>
          <w:rFonts w:hint="eastAsia" w:ascii="仿宋" w:hAnsi="仿宋" w:eastAsia="仿宋"/>
          <w:b/>
          <w:sz w:val="28"/>
          <w:szCs w:val="28"/>
          <w:highlight w:val="none"/>
        </w:rPr>
        <w:t>二、投标报价明细表</w:t>
      </w:r>
    </w:p>
    <w:p>
      <w:pPr>
        <w:rPr>
          <w:rFonts w:ascii="仿宋" w:hAnsi="仿宋" w:eastAsia="仿宋"/>
          <w:sz w:val="24"/>
        </w:rPr>
      </w:pPr>
      <w:r>
        <w:rPr>
          <w:rFonts w:hint="eastAsia" w:ascii="仿宋" w:hAnsi="仿宋" w:eastAsia="仿宋"/>
          <w:sz w:val="24"/>
        </w:rPr>
        <w:t>项目名称：</w:t>
      </w:r>
    </w:p>
    <w:p>
      <w:pPr>
        <w:rPr>
          <w:rFonts w:ascii="仿宋" w:hAnsi="仿宋" w:eastAsia="仿宋"/>
          <w:sz w:val="24"/>
        </w:rPr>
      </w:pPr>
      <w:r>
        <w:rPr>
          <w:rFonts w:hint="eastAsia" w:ascii="仿宋" w:hAnsi="仿宋" w:eastAsia="仿宋"/>
          <w:sz w:val="24"/>
        </w:rPr>
        <w:t>项目编号：</w:t>
      </w:r>
    </w:p>
    <w:p>
      <w:pPr>
        <w:rPr>
          <w:rFonts w:ascii="仿宋" w:hAnsi="仿宋" w:eastAsia="仿宋" w:cs="仿宋"/>
          <w:szCs w:val="21"/>
        </w:rPr>
      </w:pPr>
    </w:p>
    <w:tbl>
      <w:tblPr>
        <w:tblStyle w:val="23"/>
        <w:tblW w:w="9795" w:type="dxa"/>
        <w:jc w:val="center"/>
        <w:tblLayout w:type="fixed"/>
        <w:tblCellMar>
          <w:top w:w="0" w:type="dxa"/>
          <w:left w:w="30" w:type="dxa"/>
          <w:bottom w:w="0" w:type="dxa"/>
          <w:right w:w="30" w:type="dxa"/>
        </w:tblCellMar>
      </w:tblPr>
      <w:tblGrid>
        <w:gridCol w:w="728"/>
        <w:gridCol w:w="1615"/>
        <w:gridCol w:w="1353"/>
        <w:gridCol w:w="1171"/>
        <w:gridCol w:w="1192"/>
        <w:gridCol w:w="1192"/>
        <w:gridCol w:w="1094"/>
        <w:gridCol w:w="1450"/>
      </w:tblGrid>
      <w:tr>
        <w:tblPrEx>
          <w:tblCellMar>
            <w:top w:w="0" w:type="dxa"/>
            <w:left w:w="30" w:type="dxa"/>
            <w:bottom w:w="0" w:type="dxa"/>
            <w:right w:w="30" w:type="dxa"/>
          </w:tblCellMar>
        </w:tblPrEx>
        <w:trPr>
          <w:cantSplit/>
          <w:trHeight w:val="592" w:hRule="atLeast"/>
          <w:jc w:val="center"/>
        </w:trPr>
        <w:tc>
          <w:tcPr>
            <w:tcW w:w="728" w:type="dxa"/>
            <w:tcBorders>
              <w:top w:val="single" w:color="auto" w:sz="4" w:space="0"/>
              <w:left w:val="single" w:color="auto" w:sz="4" w:space="0"/>
              <w:bottom w:val="single" w:color="auto" w:sz="4" w:space="0"/>
              <w:right w:val="single" w:color="auto" w:sz="6" w:space="0"/>
            </w:tcBorders>
            <w:noWrap w:val="0"/>
            <w:vAlign w:val="center"/>
          </w:tcPr>
          <w:p>
            <w:pPr>
              <w:pStyle w:val="55"/>
              <w:autoSpaceDE w:val="0"/>
              <w:autoSpaceDN w:val="0"/>
              <w:adjustRightInd w:val="0"/>
              <w:spacing w:line="360" w:lineRule="auto"/>
              <w:ind w:right="84" w:rightChars="40"/>
              <w:jc w:val="center"/>
              <w:rPr>
                <w:rFonts w:hint="eastAsia" w:ascii="仿宋" w:hAnsi="仿宋" w:eastAsia="仿宋" w:cs="仿宋"/>
                <w:sz w:val="24"/>
              </w:rPr>
            </w:pPr>
            <w:r>
              <w:rPr>
                <w:rFonts w:hint="eastAsia" w:ascii="仿宋" w:hAnsi="仿宋" w:eastAsia="仿宋" w:cs="仿宋"/>
                <w:sz w:val="24"/>
              </w:rPr>
              <w:t>序号</w:t>
            </w:r>
          </w:p>
        </w:tc>
        <w:tc>
          <w:tcPr>
            <w:tcW w:w="1615" w:type="dxa"/>
            <w:tcBorders>
              <w:top w:val="single" w:color="auto" w:sz="4" w:space="0"/>
              <w:left w:val="single" w:color="auto" w:sz="6" w:space="0"/>
              <w:bottom w:val="single" w:color="auto" w:sz="4" w:space="0"/>
              <w:right w:val="single" w:color="auto" w:sz="6" w:space="0"/>
            </w:tcBorders>
            <w:noWrap w:val="0"/>
            <w:vAlign w:val="center"/>
          </w:tcPr>
          <w:p>
            <w:pPr>
              <w:pStyle w:val="55"/>
              <w:autoSpaceDE w:val="0"/>
              <w:autoSpaceDN w:val="0"/>
              <w:adjustRightInd w:val="0"/>
              <w:spacing w:line="360" w:lineRule="auto"/>
              <w:ind w:right="84" w:rightChars="40"/>
              <w:jc w:val="center"/>
              <w:rPr>
                <w:rFonts w:hint="eastAsia" w:ascii="仿宋" w:hAnsi="仿宋" w:eastAsia="仿宋" w:cs="仿宋"/>
                <w:sz w:val="24"/>
              </w:rPr>
            </w:pPr>
            <w:r>
              <w:rPr>
                <w:rFonts w:hint="eastAsia" w:ascii="仿宋" w:hAnsi="仿宋" w:eastAsia="仿宋" w:cs="仿宋"/>
                <w:sz w:val="24"/>
              </w:rPr>
              <w:t>名称</w:t>
            </w:r>
          </w:p>
        </w:tc>
        <w:tc>
          <w:tcPr>
            <w:tcW w:w="1353" w:type="dxa"/>
            <w:tcBorders>
              <w:top w:val="single" w:color="auto" w:sz="4" w:space="0"/>
              <w:left w:val="single" w:color="auto" w:sz="6" w:space="0"/>
              <w:bottom w:val="single" w:color="auto" w:sz="4" w:space="0"/>
              <w:right w:val="single" w:color="auto" w:sz="6" w:space="0"/>
            </w:tcBorders>
            <w:noWrap w:val="0"/>
            <w:vAlign w:val="center"/>
          </w:tcPr>
          <w:p>
            <w:pPr>
              <w:pStyle w:val="55"/>
              <w:autoSpaceDE w:val="0"/>
              <w:autoSpaceDN w:val="0"/>
              <w:adjustRightInd w:val="0"/>
              <w:spacing w:line="360" w:lineRule="auto"/>
              <w:ind w:right="84" w:rightChars="40"/>
              <w:jc w:val="center"/>
              <w:rPr>
                <w:rFonts w:hint="eastAsia" w:ascii="仿宋" w:hAnsi="仿宋" w:eastAsia="仿宋" w:cs="仿宋"/>
                <w:sz w:val="24"/>
              </w:rPr>
            </w:pPr>
            <w:r>
              <w:rPr>
                <w:rFonts w:hint="eastAsia" w:ascii="仿宋" w:hAnsi="仿宋" w:eastAsia="仿宋" w:cs="仿宋"/>
                <w:sz w:val="24"/>
              </w:rPr>
              <w:t>规格型号</w:t>
            </w:r>
          </w:p>
        </w:tc>
        <w:tc>
          <w:tcPr>
            <w:tcW w:w="1171" w:type="dxa"/>
            <w:tcBorders>
              <w:top w:val="single" w:color="auto" w:sz="4" w:space="0"/>
              <w:left w:val="single" w:color="auto" w:sz="6" w:space="0"/>
              <w:bottom w:val="single" w:color="auto" w:sz="4" w:space="0"/>
              <w:right w:val="single" w:color="auto" w:sz="6" w:space="0"/>
            </w:tcBorders>
            <w:noWrap w:val="0"/>
            <w:vAlign w:val="center"/>
          </w:tcPr>
          <w:p>
            <w:pPr>
              <w:pStyle w:val="55"/>
              <w:autoSpaceDE w:val="0"/>
              <w:autoSpaceDN w:val="0"/>
              <w:adjustRightInd w:val="0"/>
              <w:spacing w:line="360" w:lineRule="auto"/>
              <w:ind w:right="84" w:rightChars="40"/>
              <w:jc w:val="center"/>
              <w:rPr>
                <w:rFonts w:hint="eastAsia" w:ascii="仿宋" w:hAnsi="仿宋" w:eastAsia="仿宋" w:cs="仿宋"/>
                <w:sz w:val="24"/>
              </w:rPr>
            </w:pPr>
            <w:r>
              <w:rPr>
                <w:rFonts w:hint="eastAsia" w:ascii="仿宋" w:hAnsi="仿宋" w:eastAsia="仿宋" w:cs="仿宋"/>
                <w:sz w:val="24"/>
              </w:rPr>
              <w:t>数量</w:t>
            </w:r>
          </w:p>
        </w:tc>
        <w:tc>
          <w:tcPr>
            <w:tcW w:w="1192" w:type="dxa"/>
            <w:tcBorders>
              <w:top w:val="single" w:color="auto" w:sz="4" w:space="0"/>
              <w:left w:val="single" w:color="auto" w:sz="6" w:space="0"/>
              <w:bottom w:val="single" w:color="auto" w:sz="4" w:space="0"/>
              <w:right w:val="single" w:color="auto" w:sz="4" w:space="0"/>
            </w:tcBorders>
            <w:noWrap w:val="0"/>
            <w:vAlign w:val="center"/>
          </w:tcPr>
          <w:p>
            <w:pPr>
              <w:pStyle w:val="55"/>
              <w:autoSpaceDE w:val="0"/>
              <w:autoSpaceDN w:val="0"/>
              <w:adjustRightInd w:val="0"/>
              <w:spacing w:line="360" w:lineRule="auto"/>
              <w:ind w:right="84" w:rightChars="40"/>
              <w:jc w:val="center"/>
              <w:rPr>
                <w:rFonts w:hint="eastAsia" w:ascii="仿宋" w:hAnsi="仿宋" w:eastAsia="仿宋" w:cs="仿宋"/>
                <w:sz w:val="24"/>
              </w:rPr>
            </w:pPr>
            <w:r>
              <w:rPr>
                <w:rFonts w:hint="eastAsia" w:ascii="仿宋" w:hAnsi="仿宋" w:eastAsia="仿宋" w:cs="仿宋"/>
                <w:sz w:val="24"/>
              </w:rPr>
              <w:t>单位</w:t>
            </w:r>
          </w:p>
        </w:tc>
        <w:tc>
          <w:tcPr>
            <w:tcW w:w="1192" w:type="dxa"/>
            <w:tcBorders>
              <w:top w:val="single" w:color="auto" w:sz="4" w:space="0"/>
              <w:left w:val="single" w:color="auto" w:sz="6" w:space="0"/>
              <w:bottom w:val="single" w:color="auto" w:sz="4" w:space="0"/>
              <w:right w:val="single" w:color="auto" w:sz="4" w:space="0"/>
            </w:tcBorders>
            <w:noWrap w:val="0"/>
            <w:vAlign w:val="center"/>
          </w:tcPr>
          <w:p>
            <w:pPr>
              <w:pStyle w:val="55"/>
              <w:autoSpaceDE w:val="0"/>
              <w:autoSpaceDN w:val="0"/>
              <w:adjustRightInd w:val="0"/>
              <w:spacing w:line="360" w:lineRule="auto"/>
              <w:ind w:right="84" w:rightChars="40"/>
              <w:jc w:val="center"/>
              <w:rPr>
                <w:rFonts w:hint="eastAsia" w:ascii="仿宋" w:hAnsi="仿宋" w:eastAsia="仿宋" w:cs="仿宋"/>
                <w:sz w:val="24"/>
              </w:rPr>
            </w:pPr>
            <w:r>
              <w:rPr>
                <w:rFonts w:hint="eastAsia" w:ascii="仿宋" w:hAnsi="仿宋" w:eastAsia="仿宋" w:cs="仿宋"/>
                <w:sz w:val="24"/>
              </w:rPr>
              <w:t>单价</w:t>
            </w:r>
          </w:p>
        </w:tc>
        <w:tc>
          <w:tcPr>
            <w:tcW w:w="1094" w:type="dxa"/>
            <w:tcBorders>
              <w:top w:val="single" w:color="auto" w:sz="4" w:space="0"/>
              <w:left w:val="single" w:color="auto" w:sz="4" w:space="0"/>
              <w:bottom w:val="single" w:color="auto" w:sz="4" w:space="0"/>
              <w:right w:val="single" w:color="auto" w:sz="6" w:space="0"/>
            </w:tcBorders>
            <w:noWrap w:val="0"/>
            <w:vAlign w:val="center"/>
          </w:tcPr>
          <w:p>
            <w:pPr>
              <w:pStyle w:val="55"/>
              <w:autoSpaceDE w:val="0"/>
              <w:autoSpaceDN w:val="0"/>
              <w:adjustRightInd w:val="0"/>
              <w:spacing w:line="360" w:lineRule="auto"/>
              <w:ind w:right="84" w:rightChars="40"/>
              <w:jc w:val="center"/>
              <w:rPr>
                <w:rFonts w:hint="eastAsia" w:ascii="仿宋" w:hAnsi="仿宋" w:eastAsia="仿宋" w:cs="仿宋"/>
                <w:sz w:val="24"/>
              </w:rPr>
            </w:pPr>
            <w:r>
              <w:rPr>
                <w:rFonts w:hint="eastAsia" w:ascii="仿宋" w:hAnsi="仿宋" w:eastAsia="仿宋" w:cs="仿宋"/>
                <w:sz w:val="24"/>
              </w:rPr>
              <w:t>总价</w:t>
            </w:r>
          </w:p>
        </w:tc>
        <w:tc>
          <w:tcPr>
            <w:tcW w:w="1450" w:type="dxa"/>
            <w:tcBorders>
              <w:top w:val="single" w:color="auto" w:sz="4" w:space="0"/>
              <w:left w:val="single" w:color="auto" w:sz="6" w:space="0"/>
              <w:bottom w:val="single" w:color="auto" w:sz="4" w:space="0"/>
              <w:right w:val="single" w:color="auto" w:sz="4" w:space="0"/>
            </w:tcBorders>
            <w:noWrap w:val="0"/>
            <w:vAlign w:val="center"/>
          </w:tcPr>
          <w:p>
            <w:pPr>
              <w:pStyle w:val="55"/>
              <w:autoSpaceDE w:val="0"/>
              <w:autoSpaceDN w:val="0"/>
              <w:adjustRightInd w:val="0"/>
              <w:spacing w:line="360" w:lineRule="auto"/>
              <w:ind w:right="84" w:rightChars="40"/>
              <w:jc w:val="center"/>
              <w:rPr>
                <w:rFonts w:hint="eastAsia" w:ascii="仿宋" w:hAnsi="仿宋" w:eastAsia="仿宋" w:cs="仿宋"/>
                <w:sz w:val="24"/>
              </w:rPr>
            </w:pPr>
            <w:r>
              <w:rPr>
                <w:rFonts w:hint="eastAsia" w:ascii="仿宋" w:hAnsi="仿宋" w:eastAsia="仿宋" w:cs="仿宋"/>
                <w:sz w:val="24"/>
              </w:rPr>
              <w:t>备注</w:t>
            </w:r>
          </w:p>
        </w:tc>
      </w:tr>
      <w:tr>
        <w:tblPrEx>
          <w:tblCellMar>
            <w:top w:w="0" w:type="dxa"/>
            <w:left w:w="30" w:type="dxa"/>
            <w:bottom w:w="0" w:type="dxa"/>
            <w:right w:w="30" w:type="dxa"/>
          </w:tblCellMar>
        </w:tblPrEx>
        <w:trPr>
          <w:cantSplit/>
          <w:trHeight w:val="592" w:hRule="atLeast"/>
          <w:jc w:val="center"/>
        </w:trPr>
        <w:tc>
          <w:tcPr>
            <w:tcW w:w="728" w:type="dxa"/>
            <w:tcBorders>
              <w:top w:val="single" w:color="auto" w:sz="4" w:space="0"/>
              <w:left w:val="single" w:color="auto" w:sz="4" w:space="0"/>
              <w:bottom w:val="single" w:color="auto" w:sz="6" w:space="0"/>
              <w:right w:val="single" w:color="auto" w:sz="6" w:space="0"/>
            </w:tcBorders>
            <w:noWrap w:val="0"/>
            <w:vAlign w:val="center"/>
          </w:tcPr>
          <w:p>
            <w:pPr>
              <w:pStyle w:val="55"/>
              <w:autoSpaceDE w:val="0"/>
              <w:autoSpaceDN w:val="0"/>
              <w:adjustRightInd w:val="0"/>
              <w:spacing w:line="360" w:lineRule="auto"/>
              <w:ind w:right="84" w:rightChars="40"/>
              <w:jc w:val="center"/>
              <w:rPr>
                <w:rFonts w:hint="eastAsia" w:ascii="仿宋" w:hAnsi="仿宋" w:eastAsia="仿宋" w:cs="仿宋"/>
                <w:sz w:val="24"/>
              </w:rPr>
            </w:pPr>
            <w:r>
              <w:rPr>
                <w:rFonts w:hint="eastAsia" w:ascii="仿宋" w:hAnsi="仿宋" w:eastAsia="仿宋" w:cs="仿宋"/>
                <w:sz w:val="24"/>
              </w:rPr>
              <w:t>1</w:t>
            </w:r>
          </w:p>
        </w:tc>
        <w:tc>
          <w:tcPr>
            <w:tcW w:w="1615" w:type="dxa"/>
            <w:tcBorders>
              <w:top w:val="single" w:color="auto" w:sz="4" w:space="0"/>
              <w:left w:val="single" w:color="auto" w:sz="6" w:space="0"/>
              <w:bottom w:val="single" w:color="auto" w:sz="6" w:space="0"/>
              <w:right w:val="single" w:color="auto" w:sz="6" w:space="0"/>
            </w:tcBorders>
            <w:noWrap w:val="0"/>
            <w:vAlign w:val="top"/>
          </w:tcPr>
          <w:p>
            <w:pPr>
              <w:pStyle w:val="55"/>
              <w:spacing w:line="360" w:lineRule="auto"/>
              <w:ind w:right="84" w:rightChars="40"/>
              <w:jc w:val="center"/>
              <w:rPr>
                <w:rFonts w:hint="eastAsia" w:ascii="仿宋" w:hAnsi="仿宋" w:eastAsia="仿宋" w:cs="仿宋"/>
                <w:sz w:val="24"/>
                <w:lang w:eastAsia="zh-CN"/>
              </w:rPr>
            </w:pPr>
          </w:p>
        </w:tc>
        <w:tc>
          <w:tcPr>
            <w:tcW w:w="1353" w:type="dxa"/>
            <w:tcBorders>
              <w:top w:val="single" w:color="auto" w:sz="4" w:space="0"/>
              <w:left w:val="single" w:color="auto" w:sz="6" w:space="0"/>
              <w:bottom w:val="single" w:color="auto" w:sz="6" w:space="0"/>
              <w:right w:val="single" w:color="auto" w:sz="6" w:space="0"/>
            </w:tcBorders>
            <w:noWrap w:val="0"/>
            <w:vAlign w:val="center"/>
          </w:tcPr>
          <w:p>
            <w:pPr>
              <w:pStyle w:val="55"/>
              <w:autoSpaceDE w:val="0"/>
              <w:autoSpaceDN w:val="0"/>
              <w:adjustRightInd w:val="0"/>
              <w:spacing w:line="360" w:lineRule="auto"/>
              <w:ind w:right="84" w:rightChars="40"/>
              <w:jc w:val="center"/>
              <w:rPr>
                <w:rFonts w:hint="eastAsia" w:ascii="仿宋" w:hAnsi="仿宋" w:eastAsia="仿宋" w:cs="仿宋"/>
                <w:sz w:val="24"/>
              </w:rPr>
            </w:pPr>
          </w:p>
        </w:tc>
        <w:tc>
          <w:tcPr>
            <w:tcW w:w="1171" w:type="dxa"/>
            <w:tcBorders>
              <w:top w:val="single" w:color="auto" w:sz="4" w:space="0"/>
              <w:left w:val="single" w:color="auto" w:sz="6" w:space="0"/>
              <w:bottom w:val="single" w:color="auto" w:sz="6" w:space="0"/>
              <w:right w:val="single" w:color="auto" w:sz="6" w:space="0"/>
            </w:tcBorders>
            <w:noWrap w:val="0"/>
            <w:vAlign w:val="center"/>
          </w:tcPr>
          <w:p>
            <w:pPr>
              <w:pStyle w:val="55"/>
              <w:autoSpaceDE w:val="0"/>
              <w:autoSpaceDN w:val="0"/>
              <w:adjustRightInd w:val="0"/>
              <w:spacing w:line="360" w:lineRule="auto"/>
              <w:ind w:right="84" w:rightChars="40"/>
              <w:jc w:val="center"/>
              <w:rPr>
                <w:rFonts w:hint="eastAsia" w:ascii="仿宋" w:hAnsi="仿宋" w:eastAsia="仿宋" w:cs="仿宋"/>
                <w:sz w:val="24"/>
              </w:rPr>
            </w:pPr>
          </w:p>
        </w:tc>
        <w:tc>
          <w:tcPr>
            <w:tcW w:w="1192" w:type="dxa"/>
            <w:tcBorders>
              <w:top w:val="single" w:color="auto" w:sz="4" w:space="0"/>
              <w:left w:val="single" w:color="auto" w:sz="6" w:space="0"/>
              <w:bottom w:val="single" w:color="auto" w:sz="6" w:space="0"/>
              <w:right w:val="single" w:color="auto" w:sz="4" w:space="0"/>
            </w:tcBorders>
            <w:noWrap w:val="0"/>
            <w:vAlign w:val="center"/>
          </w:tcPr>
          <w:p>
            <w:pPr>
              <w:pStyle w:val="55"/>
              <w:autoSpaceDE w:val="0"/>
              <w:autoSpaceDN w:val="0"/>
              <w:adjustRightInd w:val="0"/>
              <w:spacing w:line="360" w:lineRule="auto"/>
              <w:ind w:right="84" w:rightChars="40"/>
              <w:jc w:val="center"/>
              <w:rPr>
                <w:rFonts w:hint="eastAsia" w:ascii="仿宋" w:hAnsi="仿宋" w:eastAsia="仿宋" w:cs="仿宋"/>
                <w:sz w:val="24"/>
              </w:rPr>
            </w:pPr>
          </w:p>
        </w:tc>
        <w:tc>
          <w:tcPr>
            <w:tcW w:w="1192" w:type="dxa"/>
            <w:tcBorders>
              <w:top w:val="single" w:color="auto" w:sz="4" w:space="0"/>
              <w:left w:val="single" w:color="auto" w:sz="6" w:space="0"/>
              <w:bottom w:val="single" w:color="auto" w:sz="6" w:space="0"/>
              <w:right w:val="single" w:color="auto" w:sz="4" w:space="0"/>
            </w:tcBorders>
            <w:noWrap w:val="0"/>
            <w:vAlign w:val="center"/>
          </w:tcPr>
          <w:p>
            <w:pPr>
              <w:pStyle w:val="55"/>
              <w:autoSpaceDE w:val="0"/>
              <w:autoSpaceDN w:val="0"/>
              <w:adjustRightInd w:val="0"/>
              <w:spacing w:line="360" w:lineRule="auto"/>
              <w:ind w:right="84" w:rightChars="40"/>
              <w:jc w:val="center"/>
              <w:rPr>
                <w:rFonts w:hint="eastAsia" w:ascii="仿宋" w:hAnsi="仿宋" w:eastAsia="仿宋" w:cs="仿宋"/>
                <w:sz w:val="24"/>
              </w:rPr>
            </w:pPr>
          </w:p>
        </w:tc>
        <w:tc>
          <w:tcPr>
            <w:tcW w:w="1094" w:type="dxa"/>
            <w:tcBorders>
              <w:top w:val="single" w:color="auto" w:sz="4" w:space="0"/>
              <w:left w:val="single" w:color="auto" w:sz="4" w:space="0"/>
              <w:bottom w:val="single" w:color="auto" w:sz="6" w:space="0"/>
              <w:right w:val="single" w:color="auto" w:sz="6" w:space="0"/>
            </w:tcBorders>
            <w:noWrap w:val="0"/>
            <w:vAlign w:val="center"/>
          </w:tcPr>
          <w:p>
            <w:pPr>
              <w:pStyle w:val="55"/>
              <w:autoSpaceDE w:val="0"/>
              <w:autoSpaceDN w:val="0"/>
              <w:adjustRightInd w:val="0"/>
              <w:spacing w:line="360" w:lineRule="auto"/>
              <w:ind w:right="84" w:rightChars="40"/>
              <w:jc w:val="center"/>
              <w:rPr>
                <w:rFonts w:hint="eastAsia" w:ascii="仿宋" w:hAnsi="仿宋" w:eastAsia="仿宋" w:cs="仿宋"/>
                <w:sz w:val="24"/>
              </w:rPr>
            </w:pPr>
          </w:p>
        </w:tc>
        <w:tc>
          <w:tcPr>
            <w:tcW w:w="1450" w:type="dxa"/>
            <w:tcBorders>
              <w:top w:val="single" w:color="auto" w:sz="4" w:space="0"/>
              <w:left w:val="single" w:color="auto" w:sz="6" w:space="0"/>
              <w:bottom w:val="single" w:color="auto" w:sz="6" w:space="0"/>
              <w:right w:val="single" w:color="auto" w:sz="4" w:space="0"/>
            </w:tcBorders>
            <w:noWrap w:val="0"/>
            <w:vAlign w:val="center"/>
          </w:tcPr>
          <w:p>
            <w:pPr>
              <w:pStyle w:val="55"/>
              <w:autoSpaceDE w:val="0"/>
              <w:autoSpaceDN w:val="0"/>
              <w:adjustRightInd w:val="0"/>
              <w:spacing w:line="360" w:lineRule="auto"/>
              <w:ind w:right="84" w:rightChars="40"/>
              <w:jc w:val="center"/>
              <w:rPr>
                <w:rFonts w:hint="eastAsia" w:ascii="仿宋" w:hAnsi="仿宋" w:eastAsia="仿宋" w:cs="仿宋"/>
                <w:sz w:val="24"/>
              </w:rPr>
            </w:pPr>
          </w:p>
        </w:tc>
      </w:tr>
      <w:tr>
        <w:tblPrEx>
          <w:tblCellMar>
            <w:top w:w="0" w:type="dxa"/>
            <w:left w:w="30" w:type="dxa"/>
            <w:bottom w:w="0" w:type="dxa"/>
            <w:right w:w="30" w:type="dxa"/>
          </w:tblCellMar>
        </w:tblPrEx>
        <w:trPr>
          <w:cantSplit/>
          <w:trHeight w:val="602" w:hRule="atLeast"/>
          <w:jc w:val="center"/>
        </w:trPr>
        <w:tc>
          <w:tcPr>
            <w:tcW w:w="728" w:type="dxa"/>
            <w:tcBorders>
              <w:top w:val="single" w:color="auto" w:sz="6" w:space="0"/>
              <w:left w:val="single" w:color="auto" w:sz="4" w:space="0"/>
              <w:bottom w:val="single" w:color="auto" w:sz="6" w:space="0"/>
              <w:right w:val="single" w:color="auto" w:sz="6" w:space="0"/>
            </w:tcBorders>
            <w:noWrap w:val="0"/>
            <w:vAlign w:val="center"/>
          </w:tcPr>
          <w:p>
            <w:pPr>
              <w:pStyle w:val="55"/>
              <w:autoSpaceDE w:val="0"/>
              <w:autoSpaceDN w:val="0"/>
              <w:adjustRightInd w:val="0"/>
              <w:spacing w:line="360" w:lineRule="auto"/>
              <w:ind w:right="84" w:rightChars="40"/>
              <w:jc w:val="center"/>
              <w:rPr>
                <w:rFonts w:hint="eastAsia" w:ascii="仿宋" w:hAnsi="仿宋" w:eastAsia="仿宋" w:cs="仿宋"/>
                <w:sz w:val="24"/>
              </w:rPr>
            </w:pPr>
            <w:r>
              <w:rPr>
                <w:rFonts w:hint="eastAsia" w:ascii="仿宋" w:hAnsi="仿宋" w:eastAsia="仿宋" w:cs="仿宋"/>
                <w:sz w:val="24"/>
              </w:rPr>
              <w:t>2</w:t>
            </w:r>
          </w:p>
        </w:tc>
        <w:tc>
          <w:tcPr>
            <w:tcW w:w="1615" w:type="dxa"/>
            <w:tcBorders>
              <w:top w:val="single" w:color="auto" w:sz="6" w:space="0"/>
              <w:left w:val="single" w:color="auto" w:sz="6" w:space="0"/>
              <w:bottom w:val="single" w:color="auto" w:sz="6" w:space="0"/>
              <w:right w:val="single" w:color="auto" w:sz="6" w:space="0"/>
            </w:tcBorders>
            <w:noWrap w:val="0"/>
            <w:vAlign w:val="top"/>
          </w:tcPr>
          <w:p>
            <w:pPr>
              <w:pStyle w:val="55"/>
              <w:spacing w:line="360" w:lineRule="auto"/>
              <w:ind w:right="84" w:rightChars="40"/>
              <w:jc w:val="center"/>
              <w:rPr>
                <w:rFonts w:hint="eastAsia" w:ascii="仿宋" w:hAnsi="仿宋" w:eastAsia="仿宋" w:cs="仿宋"/>
                <w:sz w:val="24"/>
              </w:rPr>
            </w:pPr>
          </w:p>
        </w:tc>
        <w:tc>
          <w:tcPr>
            <w:tcW w:w="1353" w:type="dxa"/>
            <w:tcBorders>
              <w:top w:val="single" w:color="auto" w:sz="6" w:space="0"/>
              <w:left w:val="single" w:color="auto" w:sz="6" w:space="0"/>
              <w:bottom w:val="single" w:color="auto" w:sz="6" w:space="0"/>
              <w:right w:val="single" w:color="auto" w:sz="6" w:space="0"/>
            </w:tcBorders>
            <w:noWrap w:val="0"/>
            <w:vAlign w:val="center"/>
          </w:tcPr>
          <w:p>
            <w:pPr>
              <w:pStyle w:val="55"/>
              <w:autoSpaceDE w:val="0"/>
              <w:autoSpaceDN w:val="0"/>
              <w:adjustRightInd w:val="0"/>
              <w:spacing w:line="360" w:lineRule="auto"/>
              <w:ind w:right="84" w:rightChars="40"/>
              <w:jc w:val="center"/>
              <w:rPr>
                <w:rFonts w:hint="eastAsia" w:ascii="仿宋" w:hAnsi="仿宋" w:eastAsia="仿宋" w:cs="仿宋"/>
                <w:sz w:val="24"/>
              </w:rPr>
            </w:pPr>
          </w:p>
        </w:tc>
        <w:tc>
          <w:tcPr>
            <w:tcW w:w="1171" w:type="dxa"/>
            <w:tcBorders>
              <w:top w:val="single" w:color="auto" w:sz="6" w:space="0"/>
              <w:left w:val="single" w:color="auto" w:sz="6" w:space="0"/>
              <w:bottom w:val="single" w:color="auto" w:sz="6" w:space="0"/>
              <w:right w:val="single" w:color="auto" w:sz="6" w:space="0"/>
            </w:tcBorders>
            <w:noWrap w:val="0"/>
            <w:vAlign w:val="center"/>
          </w:tcPr>
          <w:p>
            <w:pPr>
              <w:pStyle w:val="55"/>
              <w:autoSpaceDE w:val="0"/>
              <w:autoSpaceDN w:val="0"/>
              <w:adjustRightInd w:val="0"/>
              <w:spacing w:line="360" w:lineRule="auto"/>
              <w:ind w:right="84" w:rightChars="40"/>
              <w:jc w:val="center"/>
              <w:rPr>
                <w:rFonts w:hint="eastAsia" w:ascii="仿宋" w:hAnsi="仿宋" w:eastAsia="仿宋" w:cs="仿宋"/>
                <w:sz w:val="24"/>
              </w:rPr>
            </w:pPr>
          </w:p>
        </w:tc>
        <w:tc>
          <w:tcPr>
            <w:tcW w:w="1192" w:type="dxa"/>
            <w:tcBorders>
              <w:top w:val="single" w:color="auto" w:sz="6" w:space="0"/>
              <w:left w:val="single" w:color="auto" w:sz="6" w:space="0"/>
              <w:bottom w:val="single" w:color="auto" w:sz="6" w:space="0"/>
              <w:right w:val="single" w:color="auto" w:sz="4" w:space="0"/>
            </w:tcBorders>
            <w:noWrap w:val="0"/>
            <w:vAlign w:val="center"/>
          </w:tcPr>
          <w:p>
            <w:pPr>
              <w:pStyle w:val="55"/>
              <w:autoSpaceDE w:val="0"/>
              <w:autoSpaceDN w:val="0"/>
              <w:adjustRightInd w:val="0"/>
              <w:spacing w:line="360" w:lineRule="auto"/>
              <w:ind w:right="84" w:rightChars="40"/>
              <w:jc w:val="center"/>
              <w:rPr>
                <w:rFonts w:hint="eastAsia" w:ascii="仿宋" w:hAnsi="仿宋" w:eastAsia="仿宋" w:cs="仿宋"/>
                <w:sz w:val="24"/>
              </w:rPr>
            </w:pPr>
          </w:p>
        </w:tc>
        <w:tc>
          <w:tcPr>
            <w:tcW w:w="1192" w:type="dxa"/>
            <w:tcBorders>
              <w:top w:val="single" w:color="auto" w:sz="6" w:space="0"/>
              <w:left w:val="single" w:color="auto" w:sz="6" w:space="0"/>
              <w:bottom w:val="single" w:color="auto" w:sz="6" w:space="0"/>
              <w:right w:val="single" w:color="auto" w:sz="4" w:space="0"/>
            </w:tcBorders>
            <w:noWrap w:val="0"/>
            <w:vAlign w:val="center"/>
          </w:tcPr>
          <w:p>
            <w:pPr>
              <w:pStyle w:val="55"/>
              <w:autoSpaceDE w:val="0"/>
              <w:autoSpaceDN w:val="0"/>
              <w:adjustRightInd w:val="0"/>
              <w:spacing w:line="360" w:lineRule="auto"/>
              <w:ind w:right="84" w:rightChars="40"/>
              <w:jc w:val="center"/>
              <w:rPr>
                <w:rFonts w:hint="eastAsia" w:ascii="仿宋" w:hAnsi="仿宋" w:eastAsia="仿宋" w:cs="仿宋"/>
                <w:sz w:val="24"/>
              </w:rPr>
            </w:pPr>
          </w:p>
        </w:tc>
        <w:tc>
          <w:tcPr>
            <w:tcW w:w="1094" w:type="dxa"/>
            <w:tcBorders>
              <w:top w:val="single" w:color="auto" w:sz="6" w:space="0"/>
              <w:left w:val="single" w:color="auto" w:sz="4" w:space="0"/>
              <w:bottom w:val="single" w:color="auto" w:sz="6" w:space="0"/>
              <w:right w:val="single" w:color="auto" w:sz="6" w:space="0"/>
            </w:tcBorders>
            <w:noWrap w:val="0"/>
            <w:vAlign w:val="center"/>
          </w:tcPr>
          <w:p>
            <w:pPr>
              <w:pStyle w:val="55"/>
              <w:autoSpaceDE w:val="0"/>
              <w:autoSpaceDN w:val="0"/>
              <w:adjustRightInd w:val="0"/>
              <w:spacing w:line="360" w:lineRule="auto"/>
              <w:ind w:right="84" w:rightChars="40"/>
              <w:jc w:val="center"/>
              <w:rPr>
                <w:rFonts w:hint="eastAsia" w:ascii="仿宋" w:hAnsi="仿宋" w:eastAsia="仿宋" w:cs="仿宋"/>
                <w:sz w:val="24"/>
              </w:rPr>
            </w:pPr>
          </w:p>
        </w:tc>
        <w:tc>
          <w:tcPr>
            <w:tcW w:w="1450" w:type="dxa"/>
            <w:tcBorders>
              <w:top w:val="single" w:color="auto" w:sz="6" w:space="0"/>
              <w:left w:val="single" w:color="auto" w:sz="6" w:space="0"/>
              <w:bottom w:val="single" w:color="auto" w:sz="6" w:space="0"/>
              <w:right w:val="single" w:color="auto" w:sz="4" w:space="0"/>
            </w:tcBorders>
            <w:noWrap w:val="0"/>
            <w:vAlign w:val="center"/>
          </w:tcPr>
          <w:p>
            <w:pPr>
              <w:pStyle w:val="55"/>
              <w:autoSpaceDE w:val="0"/>
              <w:autoSpaceDN w:val="0"/>
              <w:adjustRightInd w:val="0"/>
              <w:spacing w:line="360" w:lineRule="auto"/>
              <w:ind w:right="84" w:rightChars="40"/>
              <w:jc w:val="center"/>
              <w:rPr>
                <w:rFonts w:hint="eastAsia" w:ascii="仿宋" w:hAnsi="仿宋" w:eastAsia="仿宋" w:cs="仿宋"/>
                <w:sz w:val="24"/>
              </w:rPr>
            </w:pPr>
          </w:p>
        </w:tc>
      </w:tr>
      <w:tr>
        <w:tblPrEx>
          <w:tblCellMar>
            <w:top w:w="0" w:type="dxa"/>
            <w:left w:w="30" w:type="dxa"/>
            <w:bottom w:w="0" w:type="dxa"/>
            <w:right w:w="30" w:type="dxa"/>
          </w:tblCellMar>
        </w:tblPrEx>
        <w:trPr>
          <w:cantSplit/>
          <w:trHeight w:val="602" w:hRule="atLeast"/>
          <w:jc w:val="center"/>
        </w:trPr>
        <w:tc>
          <w:tcPr>
            <w:tcW w:w="728" w:type="dxa"/>
            <w:tcBorders>
              <w:top w:val="single" w:color="auto" w:sz="6" w:space="0"/>
              <w:left w:val="single" w:color="auto" w:sz="4" w:space="0"/>
              <w:bottom w:val="single" w:color="auto" w:sz="6" w:space="0"/>
              <w:right w:val="single" w:color="auto" w:sz="6" w:space="0"/>
            </w:tcBorders>
            <w:noWrap w:val="0"/>
            <w:vAlign w:val="center"/>
          </w:tcPr>
          <w:p>
            <w:pPr>
              <w:pStyle w:val="55"/>
              <w:autoSpaceDE w:val="0"/>
              <w:autoSpaceDN w:val="0"/>
              <w:adjustRightInd w:val="0"/>
              <w:spacing w:line="360" w:lineRule="auto"/>
              <w:ind w:right="84" w:rightChars="40"/>
              <w:jc w:val="center"/>
              <w:rPr>
                <w:rFonts w:hint="eastAsia" w:ascii="仿宋" w:hAnsi="仿宋" w:eastAsia="仿宋" w:cs="仿宋"/>
                <w:sz w:val="24"/>
              </w:rPr>
            </w:pPr>
            <w:r>
              <w:rPr>
                <w:rFonts w:hint="eastAsia" w:ascii="仿宋" w:hAnsi="仿宋" w:eastAsia="仿宋" w:cs="仿宋"/>
                <w:sz w:val="24"/>
              </w:rPr>
              <w:t>3</w:t>
            </w:r>
          </w:p>
        </w:tc>
        <w:tc>
          <w:tcPr>
            <w:tcW w:w="1615" w:type="dxa"/>
            <w:tcBorders>
              <w:top w:val="single" w:color="auto" w:sz="6" w:space="0"/>
              <w:left w:val="single" w:color="auto" w:sz="6" w:space="0"/>
              <w:bottom w:val="single" w:color="auto" w:sz="6" w:space="0"/>
              <w:right w:val="single" w:color="auto" w:sz="6" w:space="0"/>
            </w:tcBorders>
            <w:noWrap w:val="0"/>
            <w:vAlign w:val="top"/>
          </w:tcPr>
          <w:p>
            <w:pPr>
              <w:pStyle w:val="55"/>
              <w:spacing w:line="360" w:lineRule="auto"/>
              <w:ind w:right="84" w:rightChars="40"/>
              <w:jc w:val="center"/>
              <w:rPr>
                <w:rFonts w:hint="eastAsia" w:ascii="仿宋" w:hAnsi="仿宋" w:eastAsia="仿宋" w:cs="仿宋"/>
                <w:sz w:val="24"/>
              </w:rPr>
            </w:pPr>
          </w:p>
        </w:tc>
        <w:tc>
          <w:tcPr>
            <w:tcW w:w="1353" w:type="dxa"/>
            <w:tcBorders>
              <w:top w:val="single" w:color="auto" w:sz="6" w:space="0"/>
              <w:left w:val="single" w:color="auto" w:sz="6" w:space="0"/>
              <w:bottom w:val="single" w:color="auto" w:sz="6" w:space="0"/>
              <w:right w:val="single" w:color="auto" w:sz="6" w:space="0"/>
            </w:tcBorders>
            <w:noWrap w:val="0"/>
            <w:vAlign w:val="center"/>
          </w:tcPr>
          <w:p>
            <w:pPr>
              <w:pStyle w:val="55"/>
              <w:autoSpaceDE w:val="0"/>
              <w:autoSpaceDN w:val="0"/>
              <w:adjustRightInd w:val="0"/>
              <w:spacing w:line="360" w:lineRule="auto"/>
              <w:ind w:right="84" w:rightChars="40"/>
              <w:jc w:val="center"/>
              <w:rPr>
                <w:rFonts w:hint="eastAsia" w:ascii="仿宋" w:hAnsi="仿宋" w:eastAsia="仿宋" w:cs="仿宋"/>
                <w:sz w:val="24"/>
              </w:rPr>
            </w:pPr>
          </w:p>
        </w:tc>
        <w:tc>
          <w:tcPr>
            <w:tcW w:w="1171" w:type="dxa"/>
            <w:tcBorders>
              <w:top w:val="single" w:color="auto" w:sz="6" w:space="0"/>
              <w:left w:val="single" w:color="auto" w:sz="6" w:space="0"/>
              <w:bottom w:val="single" w:color="auto" w:sz="6" w:space="0"/>
              <w:right w:val="single" w:color="auto" w:sz="6" w:space="0"/>
            </w:tcBorders>
            <w:noWrap w:val="0"/>
            <w:vAlign w:val="center"/>
          </w:tcPr>
          <w:p>
            <w:pPr>
              <w:pStyle w:val="55"/>
              <w:autoSpaceDE w:val="0"/>
              <w:autoSpaceDN w:val="0"/>
              <w:adjustRightInd w:val="0"/>
              <w:spacing w:line="360" w:lineRule="auto"/>
              <w:ind w:right="84" w:rightChars="40"/>
              <w:jc w:val="center"/>
              <w:rPr>
                <w:rFonts w:hint="eastAsia" w:ascii="仿宋" w:hAnsi="仿宋" w:eastAsia="仿宋" w:cs="仿宋"/>
                <w:sz w:val="24"/>
              </w:rPr>
            </w:pPr>
          </w:p>
        </w:tc>
        <w:tc>
          <w:tcPr>
            <w:tcW w:w="1192" w:type="dxa"/>
            <w:tcBorders>
              <w:top w:val="single" w:color="auto" w:sz="6" w:space="0"/>
              <w:left w:val="single" w:color="auto" w:sz="6" w:space="0"/>
              <w:bottom w:val="single" w:color="auto" w:sz="6" w:space="0"/>
              <w:right w:val="single" w:color="auto" w:sz="4" w:space="0"/>
            </w:tcBorders>
            <w:noWrap w:val="0"/>
            <w:vAlign w:val="center"/>
          </w:tcPr>
          <w:p>
            <w:pPr>
              <w:pStyle w:val="55"/>
              <w:autoSpaceDE w:val="0"/>
              <w:autoSpaceDN w:val="0"/>
              <w:adjustRightInd w:val="0"/>
              <w:spacing w:line="360" w:lineRule="auto"/>
              <w:ind w:right="84" w:rightChars="40"/>
              <w:jc w:val="center"/>
              <w:rPr>
                <w:rFonts w:hint="eastAsia" w:ascii="仿宋" w:hAnsi="仿宋" w:eastAsia="仿宋" w:cs="仿宋"/>
                <w:sz w:val="24"/>
              </w:rPr>
            </w:pPr>
          </w:p>
        </w:tc>
        <w:tc>
          <w:tcPr>
            <w:tcW w:w="1192" w:type="dxa"/>
            <w:tcBorders>
              <w:top w:val="single" w:color="auto" w:sz="6" w:space="0"/>
              <w:left w:val="single" w:color="auto" w:sz="6" w:space="0"/>
              <w:bottom w:val="single" w:color="auto" w:sz="6" w:space="0"/>
              <w:right w:val="single" w:color="auto" w:sz="4" w:space="0"/>
            </w:tcBorders>
            <w:noWrap w:val="0"/>
            <w:vAlign w:val="center"/>
          </w:tcPr>
          <w:p>
            <w:pPr>
              <w:pStyle w:val="55"/>
              <w:autoSpaceDE w:val="0"/>
              <w:autoSpaceDN w:val="0"/>
              <w:adjustRightInd w:val="0"/>
              <w:spacing w:line="360" w:lineRule="auto"/>
              <w:ind w:right="84" w:rightChars="40"/>
              <w:jc w:val="center"/>
              <w:rPr>
                <w:rFonts w:hint="eastAsia" w:ascii="仿宋" w:hAnsi="仿宋" w:eastAsia="仿宋" w:cs="仿宋"/>
                <w:sz w:val="24"/>
              </w:rPr>
            </w:pPr>
          </w:p>
        </w:tc>
        <w:tc>
          <w:tcPr>
            <w:tcW w:w="1094" w:type="dxa"/>
            <w:tcBorders>
              <w:top w:val="single" w:color="auto" w:sz="6" w:space="0"/>
              <w:left w:val="single" w:color="auto" w:sz="4" w:space="0"/>
              <w:bottom w:val="single" w:color="auto" w:sz="6" w:space="0"/>
              <w:right w:val="single" w:color="auto" w:sz="6" w:space="0"/>
            </w:tcBorders>
            <w:noWrap w:val="0"/>
            <w:vAlign w:val="center"/>
          </w:tcPr>
          <w:p>
            <w:pPr>
              <w:pStyle w:val="55"/>
              <w:autoSpaceDE w:val="0"/>
              <w:autoSpaceDN w:val="0"/>
              <w:adjustRightInd w:val="0"/>
              <w:spacing w:line="360" w:lineRule="auto"/>
              <w:ind w:right="84" w:rightChars="40"/>
              <w:jc w:val="center"/>
              <w:rPr>
                <w:rFonts w:hint="eastAsia" w:ascii="仿宋" w:hAnsi="仿宋" w:eastAsia="仿宋" w:cs="仿宋"/>
                <w:sz w:val="24"/>
              </w:rPr>
            </w:pPr>
          </w:p>
        </w:tc>
        <w:tc>
          <w:tcPr>
            <w:tcW w:w="1450" w:type="dxa"/>
            <w:tcBorders>
              <w:top w:val="single" w:color="auto" w:sz="6" w:space="0"/>
              <w:left w:val="single" w:color="auto" w:sz="6" w:space="0"/>
              <w:bottom w:val="single" w:color="auto" w:sz="6" w:space="0"/>
              <w:right w:val="single" w:color="auto" w:sz="4" w:space="0"/>
            </w:tcBorders>
            <w:noWrap w:val="0"/>
            <w:vAlign w:val="center"/>
          </w:tcPr>
          <w:p>
            <w:pPr>
              <w:pStyle w:val="55"/>
              <w:autoSpaceDE w:val="0"/>
              <w:autoSpaceDN w:val="0"/>
              <w:adjustRightInd w:val="0"/>
              <w:spacing w:line="360" w:lineRule="auto"/>
              <w:ind w:right="84" w:rightChars="40"/>
              <w:jc w:val="center"/>
              <w:rPr>
                <w:rFonts w:hint="eastAsia" w:ascii="仿宋" w:hAnsi="仿宋" w:eastAsia="仿宋" w:cs="仿宋"/>
                <w:sz w:val="24"/>
              </w:rPr>
            </w:pPr>
          </w:p>
        </w:tc>
      </w:tr>
      <w:tr>
        <w:tblPrEx>
          <w:tblCellMar>
            <w:top w:w="0" w:type="dxa"/>
            <w:left w:w="30" w:type="dxa"/>
            <w:bottom w:w="0" w:type="dxa"/>
            <w:right w:w="30" w:type="dxa"/>
          </w:tblCellMar>
        </w:tblPrEx>
        <w:trPr>
          <w:cantSplit/>
          <w:trHeight w:val="602" w:hRule="atLeast"/>
          <w:jc w:val="center"/>
        </w:trPr>
        <w:tc>
          <w:tcPr>
            <w:tcW w:w="728" w:type="dxa"/>
            <w:tcBorders>
              <w:top w:val="single" w:color="auto" w:sz="6" w:space="0"/>
              <w:left w:val="single" w:color="auto" w:sz="4" w:space="0"/>
              <w:bottom w:val="single" w:color="auto" w:sz="6" w:space="0"/>
              <w:right w:val="single" w:color="auto" w:sz="6" w:space="0"/>
            </w:tcBorders>
            <w:noWrap w:val="0"/>
            <w:vAlign w:val="center"/>
          </w:tcPr>
          <w:p>
            <w:pPr>
              <w:pStyle w:val="55"/>
              <w:autoSpaceDE w:val="0"/>
              <w:autoSpaceDN w:val="0"/>
              <w:adjustRightInd w:val="0"/>
              <w:spacing w:line="360" w:lineRule="auto"/>
              <w:ind w:right="84" w:rightChars="40"/>
              <w:jc w:val="center"/>
              <w:rPr>
                <w:rFonts w:hint="eastAsia" w:ascii="仿宋" w:hAnsi="仿宋" w:eastAsia="仿宋" w:cs="仿宋"/>
                <w:sz w:val="24"/>
              </w:rPr>
            </w:pPr>
            <w:r>
              <w:rPr>
                <w:rFonts w:hint="eastAsia" w:ascii="仿宋" w:hAnsi="仿宋" w:eastAsia="仿宋" w:cs="仿宋"/>
                <w:sz w:val="24"/>
              </w:rPr>
              <w:t>4</w:t>
            </w:r>
          </w:p>
        </w:tc>
        <w:tc>
          <w:tcPr>
            <w:tcW w:w="1615" w:type="dxa"/>
            <w:tcBorders>
              <w:top w:val="single" w:color="auto" w:sz="6" w:space="0"/>
              <w:left w:val="single" w:color="auto" w:sz="6" w:space="0"/>
              <w:bottom w:val="single" w:color="auto" w:sz="6" w:space="0"/>
              <w:right w:val="single" w:color="auto" w:sz="6" w:space="0"/>
            </w:tcBorders>
            <w:noWrap w:val="0"/>
            <w:vAlign w:val="top"/>
          </w:tcPr>
          <w:p>
            <w:pPr>
              <w:pStyle w:val="55"/>
              <w:spacing w:line="360" w:lineRule="auto"/>
              <w:ind w:right="84" w:rightChars="40"/>
              <w:jc w:val="center"/>
              <w:rPr>
                <w:rFonts w:hint="eastAsia" w:ascii="仿宋" w:hAnsi="仿宋" w:eastAsia="仿宋" w:cs="仿宋"/>
                <w:sz w:val="24"/>
              </w:rPr>
            </w:pPr>
          </w:p>
        </w:tc>
        <w:tc>
          <w:tcPr>
            <w:tcW w:w="1353" w:type="dxa"/>
            <w:tcBorders>
              <w:top w:val="single" w:color="auto" w:sz="6" w:space="0"/>
              <w:left w:val="single" w:color="auto" w:sz="6" w:space="0"/>
              <w:bottom w:val="single" w:color="auto" w:sz="6" w:space="0"/>
              <w:right w:val="single" w:color="auto" w:sz="6" w:space="0"/>
            </w:tcBorders>
            <w:noWrap w:val="0"/>
            <w:vAlign w:val="center"/>
          </w:tcPr>
          <w:p>
            <w:pPr>
              <w:pStyle w:val="55"/>
              <w:autoSpaceDE w:val="0"/>
              <w:autoSpaceDN w:val="0"/>
              <w:adjustRightInd w:val="0"/>
              <w:spacing w:line="360" w:lineRule="auto"/>
              <w:ind w:right="84" w:rightChars="40"/>
              <w:jc w:val="center"/>
              <w:rPr>
                <w:rFonts w:hint="eastAsia" w:ascii="仿宋" w:hAnsi="仿宋" w:eastAsia="仿宋" w:cs="仿宋"/>
                <w:sz w:val="24"/>
              </w:rPr>
            </w:pPr>
          </w:p>
        </w:tc>
        <w:tc>
          <w:tcPr>
            <w:tcW w:w="1171" w:type="dxa"/>
            <w:tcBorders>
              <w:top w:val="single" w:color="auto" w:sz="6" w:space="0"/>
              <w:left w:val="single" w:color="auto" w:sz="6" w:space="0"/>
              <w:bottom w:val="single" w:color="auto" w:sz="6" w:space="0"/>
              <w:right w:val="single" w:color="auto" w:sz="6" w:space="0"/>
            </w:tcBorders>
            <w:noWrap w:val="0"/>
            <w:vAlign w:val="center"/>
          </w:tcPr>
          <w:p>
            <w:pPr>
              <w:pStyle w:val="55"/>
              <w:autoSpaceDE w:val="0"/>
              <w:autoSpaceDN w:val="0"/>
              <w:adjustRightInd w:val="0"/>
              <w:spacing w:line="360" w:lineRule="auto"/>
              <w:ind w:right="84" w:rightChars="40"/>
              <w:jc w:val="center"/>
              <w:rPr>
                <w:rFonts w:hint="eastAsia" w:ascii="仿宋" w:hAnsi="仿宋" w:eastAsia="仿宋" w:cs="仿宋"/>
                <w:sz w:val="24"/>
              </w:rPr>
            </w:pPr>
          </w:p>
        </w:tc>
        <w:tc>
          <w:tcPr>
            <w:tcW w:w="1192" w:type="dxa"/>
            <w:tcBorders>
              <w:top w:val="single" w:color="auto" w:sz="6" w:space="0"/>
              <w:left w:val="single" w:color="auto" w:sz="6" w:space="0"/>
              <w:bottom w:val="single" w:color="auto" w:sz="6" w:space="0"/>
              <w:right w:val="single" w:color="auto" w:sz="4" w:space="0"/>
            </w:tcBorders>
            <w:noWrap w:val="0"/>
            <w:vAlign w:val="center"/>
          </w:tcPr>
          <w:p>
            <w:pPr>
              <w:pStyle w:val="55"/>
              <w:autoSpaceDE w:val="0"/>
              <w:autoSpaceDN w:val="0"/>
              <w:adjustRightInd w:val="0"/>
              <w:spacing w:line="360" w:lineRule="auto"/>
              <w:ind w:right="84" w:rightChars="40"/>
              <w:jc w:val="center"/>
              <w:rPr>
                <w:rFonts w:hint="eastAsia" w:ascii="仿宋" w:hAnsi="仿宋" w:eastAsia="仿宋" w:cs="仿宋"/>
                <w:sz w:val="24"/>
              </w:rPr>
            </w:pPr>
          </w:p>
        </w:tc>
        <w:tc>
          <w:tcPr>
            <w:tcW w:w="1192" w:type="dxa"/>
            <w:tcBorders>
              <w:top w:val="single" w:color="auto" w:sz="6" w:space="0"/>
              <w:left w:val="single" w:color="auto" w:sz="6" w:space="0"/>
              <w:bottom w:val="single" w:color="auto" w:sz="6" w:space="0"/>
              <w:right w:val="single" w:color="auto" w:sz="4" w:space="0"/>
            </w:tcBorders>
            <w:noWrap w:val="0"/>
            <w:vAlign w:val="center"/>
          </w:tcPr>
          <w:p>
            <w:pPr>
              <w:pStyle w:val="55"/>
              <w:autoSpaceDE w:val="0"/>
              <w:autoSpaceDN w:val="0"/>
              <w:adjustRightInd w:val="0"/>
              <w:spacing w:line="360" w:lineRule="auto"/>
              <w:ind w:right="84" w:rightChars="40"/>
              <w:jc w:val="center"/>
              <w:rPr>
                <w:rFonts w:hint="eastAsia" w:ascii="仿宋" w:hAnsi="仿宋" w:eastAsia="仿宋" w:cs="仿宋"/>
                <w:sz w:val="24"/>
              </w:rPr>
            </w:pPr>
          </w:p>
        </w:tc>
        <w:tc>
          <w:tcPr>
            <w:tcW w:w="1094" w:type="dxa"/>
            <w:tcBorders>
              <w:top w:val="single" w:color="auto" w:sz="6" w:space="0"/>
              <w:left w:val="single" w:color="auto" w:sz="4" w:space="0"/>
              <w:bottom w:val="single" w:color="auto" w:sz="6" w:space="0"/>
              <w:right w:val="single" w:color="auto" w:sz="6" w:space="0"/>
            </w:tcBorders>
            <w:noWrap w:val="0"/>
            <w:vAlign w:val="center"/>
          </w:tcPr>
          <w:p>
            <w:pPr>
              <w:pStyle w:val="55"/>
              <w:autoSpaceDE w:val="0"/>
              <w:autoSpaceDN w:val="0"/>
              <w:adjustRightInd w:val="0"/>
              <w:spacing w:line="360" w:lineRule="auto"/>
              <w:ind w:right="84" w:rightChars="40"/>
              <w:jc w:val="center"/>
              <w:rPr>
                <w:rFonts w:hint="eastAsia" w:ascii="仿宋" w:hAnsi="仿宋" w:eastAsia="仿宋" w:cs="仿宋"/>
                <w:sz w:val="24"/>
              </w:rPr>
            </w:pPr>
          </w:p>
        </w:tc>
        <w:tc>
          <w:tcPr>
            <w:tcW w:w="1450" w:type="dxa"/>
            <w:tcBorders>
              <w:top w:val="single" w:color="auto" w:sz="6" w:space="0"/>
              <w:left w:val="single" w:color="auto" w:sz="6" w:space="0"/>
              <w:bottom w:val="single" w:color="auto" w:sz="6" w:space="0"/>
              <w:right w:val="single" w:color="auto" w:sz="4" w:space="0"/>
            </w:tcBorders>
            <w:noWrap w:val="0"/>
            <w:vAlign w:val="center"/>
          </w:tcPr>
          <w:p>
            <w:pPr>
              <w:pStyle w:val="55"/>
              <w:autoSpaceDE w:val="0"/>
              <w:autoSpaceDN w:val="0"/>
              <w:adjustRightInd w:val="0"/>
              <w:spacing w:line="360" w:lineRule="auto"/>
              <w:ind w:right="84" w:rightChars="40"/>
              <w:jc w:val="center"/>
              <w:rPr>
                <w:rFonts w:hint="eastAsia" w:ascii="仿宋" w:hAnsi="仿宋" w:eastAsia="仿宋" w:cs="仿宋"/>
                <w:sz w:val="24"/>
              </w:rPr>
            </w:pPr>
          </w:p>
        </w:tc>
      </w:tr>
      <w:tr>
        <w:tblPrEx>
          <w:tblCellMar>
            <w:top w:w="0" w:type="dxa"/>
            <w:left w:w="30" w:type="dxa"/>
            <w:bottom w:w="0" w:type="dxa"/>
            <w:right w:w="30" w:type="dxa"/>
          </w:tblCellMar>
        </w:tblPrEx>
        <w:trPr>
          <w:cantSplit/>
          <w:trHeight w:val="602" w:hRule="atLeast"/>
          <w:jc w:val="center"/>
        </w:trPr>
        <w:tc>
          <w:tcPr>
            <w:tcW w:w="728" w:type="dxa"/>
            <w:tcBorders>
              <w:top w:val="single" w:color="auto" w:sz="6" w:space="0"/>
              <w:left w:val="single" w:color="auto" w:sz="4" w:space="0"/>
              <w:bottom w:val="single" w:color="auto" w:sz="6" w:space="0"/>
              <w:right w:val="single" w:color="auto" w:sz="6" w:space="0"/>
            </w:tcBorders>
            <w:noWrap w:val="0"/>
            <w:vAlign w:val="center"/>
          </w:tcPr>
          <w:p>
            <w:pPr>
              <w:pStyle w:val="55"/>
              <w:autoSpaceDE w:val="0"/>
              <w:autoSpaceDN w:val="0"/>
              <w:adjustRightInd w:val="0"/>
              <w:spacing w:line="360" w:lineRule="auto"/>
              <w:ind w:right="84" w:rightChars="40"/>
              <w:jc w:val="center"/>
              <w:rPr>
                <w:rFonts w:hint="eastAsia" w:ascii="仿宋" w:hAnsi="仿宋" w:eastAsia="仿宋" w:cs="仿宋"/>
                <w:sz w:val="24"/>
              </w:rPr>
            </w:pPr>
            <w:r>
              <w:rPr>
                <w:rFonts w:hint="eastAsia" w:ascii="仿宋" w:hAnsi="仿宋" w:eastAsia="仿宋" w:cs="仿宋"/>
                <w:sz w:val="24"/>
              </w:rPr>
              <w:t>5</w:t>
            </w:r>
          </w:p>
        </w:tc>
        <w:tc>
          <w:tcPr>
            <w:tcW w:w="1615" w:type="dxa"/>
            <w:tcBorders>
              <w:top w:val="single" w:color="auto" w:sz="6" w:space="0"/>
              <w:left w:val="single" w:color="auto" w:sz="6" w:space="0"/>
              <w:bottom w:val="single" w:color="auto" w:sz="6" w:space="0"/>
              <w:right w:val="single" w:color="auto" w:sz="6" w:space="0"/>
            </w:tcBorders>
            <w:noWrap w:val="0"/>
            <w:vAlign w:val="top"/>
          </w:tcPr>
          <w:p>
            <w:pPr>
              <w:pStyle w:val="55"/>
              <w:spacing w:line="360" w:lineRule="auto"/>
              <w:ind w:right="84" w:rightChars="40"/>
              <w:jc w:val="center"/>
              <w:rPr>
                <w:rFonts w:hint="eastAsia" w:ascii="仿宋" w:hAnsi="仿宋" w:eastAsia="仿宋" w:cs="仿宋"/>
                <w:sz w:val="24"/>
              </w:rPr>
            </w:pPr>
          </w:p>
        </w:tc>
        <w:tc>
          <w:tcPr>
            <w:tcW w:w="1353" w:type="dxa"/>
            <w:tcBorders>
              <w:top w:val="single" w:color="auto" w:sz="6" w:space="0"/>
              <w:left w:val="single" w:color="auto" w:sz="6" w:space="0"/>
              <w:bottom w:val="single" w:color="auto" w:sz="6" w:space="0"/>
              <w:right w:val="single" w:color="auto" w:sz="6" w:space="0"/>
            </w:tcBorders>
            <w:noWrap w:val="0"/>
            <w:vAlign w:val="center"/>
          </w:tcPr>
          <w:p>
            <w:pPr>
              <w:pStyle w:val="55"/>
              <w:autoSpaceDE w:val="0"/>
              <w:autoSpaceDN w:val="0"/>
              <w:adjustRightInd w:val="0"/>
              <w:spacing w:line="360" w:lineRule="auto"/>
              <w:ind w:right="84" w:rightChars="40"/>
              <w:jc w:val="center"/>
              <w:rPr>
                <w:rFonts w:hint="eastAsia" w:ascii="仿宋" w:hAnsi="仿宋" w:eastAsia="仿宋" w:cs="仿宋"/>
                <w:sz w:val="24"/>
              </w:rPr>
            </w:pPr>
          </w:p>
        </w:tc>
        <w:tc>
          <w:tcPr>
            <w:tcW w:w="1171" w:type="dxa"/>
            <w:tcBorders>
              <w:top w:val="single" w:color="auto" w:sz="6" w:space="0"/>
              <w:left w:val="single" w:color="auto" w:sz="6" w:space="0"/>
              <w:bottom w:val="single" w:color="auto" w:sz="6" w:space="0"/>
              <w:right w:val="single" w:color="auto" w:sz="6" w:space="0"/>
            </w:tcBorders>
            <w:noWrap w:val="0"/>
            <w:vAlign w:val="center"/>
          </w:tcPr>
          <w:p>
            <w:pPr>
              <w:pStyle w:val="55"/>
              <w:autoSpaceDE w:val="0"/>
              <w:autoSpaceDN w:val="0"/>
              <w:adjustRightInd w:val="0"/>
              <w:spacing w:line="360" w:lineRule="auto"/>
              <w:ind w:right="84" w:rightChars="40"/>
              <w:jc w:val="center"/>
              <w:rPr>
                <w:rFonts w:hint="eastAsia" w:ascii="仿宋" w:hAnsi="仿宋" w:eastAsia="仿宋" w:cs="仿宋"/>
                <w:sz w:val="24"/>
              </w:rPr>
            </w:pPr>
          </w:p>
        </w:tc>
        <w:tc>
          <w:tcPr>
            <w:tcW w:w="1192" w:type="dxa"/>
            <w:tcBorders>
              <w:top w:val="single" w:color="auto" w:sz="6" w:space="0"/>
              <w:left w:val="single" w:color="auto" w:sz="6" w:space="0"/>
              <w:bottom w:val="single" w:color="auto" w:sz="6" w:space="0"/>
              <w:right w:val="single" w:color="auto" w:sz="4" w:space="0"/>
            </w:tcBorders>
            <w:noWrap w:val="0"/>
            <w:vAlign w:val="center"/>
          </w:tcPr>
          <w:p>
            <w:pPr>
              <w:pStyle w:val="55"/>
              <w:autoSpaceDE w:val="0"/>
              <w:autoSpaceDN w:val="0"/>
              <w:adjustRightInd w:val="0"/>
              <w:spacing w:line="360" w:lineRule="auto"/>
              <w:ind w:right="84" w:rightChars="40"/>
              <w:jc w:val="center"/>
              <w:rPr>
                <w:rFonts w:hint="eastAsia" w:ascii="仿宋" w:hAnsi="仿宋" w:eastAsia="仿宋" w:cs="仿宋"/>
                <w:sz w:val="24"/>
              </w:rPr>
            </w:pPr>
          </w:p>
        </w:tc>
        <w:tc>
          <w:tcPr>
            <w:tcW w:w="1192" w:type="dxa"/>
            <w:tcBorders>
              <w:top w:val="single" w:color="auto" w:sz="6" w:space="0"/>
              <w:left w:val="single" w:color="auto" w:sz="6" w:space="0"/>
              <w:bottom w:val="single" w:color="auto" w:sz="6" w:space="0"/>
              <w:right w:val="single" w:color="auto" w:sz="4" w:space="0"/>
            </w:tcBorders>
            <w:noWrap w:val="0"/>
            <w:vAlign w:val="center"/>
          </w:tcPr>
          <w:p>
            <w:pPr>
              <w:pStyle w:val="55"/>
              <w:autoSpaceDE w:val="0"/>
              <w:autoSpaceDN w:val="0"/>
              <w:adjustRightInd w:val="0"/>
              <w:spacing w:line="360" w:lineRule="auto"/>
              <w:ind w:right="84" w:rightChars="40"/>
              <w:jc w:val="center"/>
              <w:rPr>
                <w:rFonts w:hint="eastAsia" w:ascii="仿宋" w:hAnsi="仿宋" w:eastAsia="仿宋" w:cs="仿宋"/>
                <w:sz w:val="24"/>
              </w:rPr>
            </w:pPr>
          </w:p>
        </w:tc>
        <w:tc>
          <w:tcPr>
            <w:tcW w:w="1094" w:type="dxa"/>
            <w:tcBorders>
              <w:top w:val="single" w:color="auto" w:sz="6" w:space="0"/>
              <w:left w:val="single" w:color="auto" w:sz="4" w:space="0"/>
              <w:bottom w:val="single" w:color="auto" w:sz="6" w:space="0"/>
              <w:right w:val="single" w:color="auto" w:sz="6" w:space="0"/>
            </w:tcBorders>
            <w:noWrap w:val="0"/>
            <w:vAlign w:val="center"/>
          </w:tcPr>
          <w:p>
            <w:pPr>
              <w:pStyle w:val="55"/>
              <w:autoSpaceDE w:val="0"/>
              <w:autoSpaceDN w:val="0"/>
              <w:adjustRightInd w:val="0"/>
              <w:spacing w:line="360" w:lineRule="auto"/>
              <w:ind w:right="84" w:rightChars="40"/>
              <w:jc w:val="center"/>
              <w:rPr>
                <w:rFonts w:hint="eastAsia" w:ascii="仿宋" w:hAnsi="仿宋" w:eastAsia="仿宋" w:cs="仿宋"/>
                <w:sz w:val="24"/>
              </w:rPr>
            </w:pPr>
          </w:p>
        </w:tc>
        <w:tc>
          <w:tcPr>
            <w:tcW w:w="1450" w:type="dxa"/>
            <w:tcBorders>
              <w:top w:val="single" w:color="auto" w:sz="6" w:space="0"/>
              <w:left w:val="single" w:color="auto" w:sz="6" w:space="0"/>
              <w:bottom w:val="single" w:color="auto" w:sz="6" w:space="0"/>
              <w:right w:val="single" w:color="auto" w:sz="4" w:space="0"/>
            </w:tcBorders>
            <w:noWrap w:val="0"/>
            <w:vAlign w:val="center"/>
          </w:tcPr>
          <w:p>
            <w:pPr>
              <w:pStyle w:val="55"/>
              <w:autoSpaceDE w:val="0"/>
              <w:autoSpaceDN w:val="0"/>
              <w:adjustRightInd w:val="0"/>
              <w:spacing w:line="360" w:lineRule="auto"/>
              <w:ind w:right="84" w:rightChars="40"/>
              <w:jc w:val="center"/>
              <w:rPr>
                <w:rFonts w:hint="eastAsia" w:ascii="仿宋" w:hAnsi="仿宋" w:eastAsia="仿宋" w:cs="仿宋"/>
                <w:sz w:val="24"/>
              </w:rPr>
            </w:pPr>
          </w:p>
        </w:tc>
      </w:tr>
      <w:tr>
        <w:tblPrEx>
          <w:tblCellMar>
            <w:top w:w="0" w:type="dxa"/>
            <w:left w:w="30" w:type="dxa"/>
            <w:bottom w:w="0" w:type="dxa"/>
            <w:right w:w="30" w:type="dxa"/>
          </w:tblCellMar>
        </w:tblPrEx>
        <w:trPr>
          <w:cantSplit/>
          <w:trHeight w:val="602" w:hRule="atLeast"/>
          <w:jc w:val="center"/>
        </w:trPr>
        <w:tc>
          <w:tcPr>
            <w:tcW w:w="728" w:type="dxa"/>
            <w:tcBorders>
              <w:top w:val="single" w:color="auto" w:sz="6" w:space="0"/>
              <w:left w:val="single" w:color="auto" w:sz="4" w:space="0"/>
              <w:bottom w:val="single" w:color="auto" w:sz="6" w:space="0"/>
              <w:right w:val="single" w:color="auto" w:sz="6" w:space="0"/>
            </w:tcBorders>
            <w:noWrap w:val="0"/>
            <w:vAlign w:val="center"/>
          </w:tcPr>
          <w:p>
            <w:pPr>
              <w:pStyle w:val="55"/>
              <w:autoSpaceDE w:val="0"/>
              <w:autoSpaceDN w:val="0"/>
              <w:adjustRightInd w:val="0"/>
              <w:spacing w:line="360" w:lineRule="auto"/>
              <w:ind w:right="84" w:rightChars="40"/>
              <w:jc w:val="center"/>
              <w:rPr>
                <w:rFonts w:hint="eastAsia" w:ascii="仿宋" w:hAnsi="仿宋" w:eastAsia="仿宋" w:cs="仿宋"/>
                <w:sz w:val="24"/>
              </w:rPr>
            </w:pPr>
            <w:r>
              <w:rPr>
                <w:rFonts w:hint="eastAsia" w:ascii="仿宋" w:hAnsi="仿宋" w:eastAsia="仿宋" w:cs="仿宋"/>
                <w:sz w:val="24"/>
              </w:rPr>
              <w:t>...</w:t>
            </w:r>
          </w:p>
        </w:tc>
        <w:tc>
          <w:tcPr>
            <w:tcW w:w="1615" w:type="dxa"/>
            <w:tcBorders>
              <w:top w:val="single" w:color="auto" w:sz="6" w:space="0"/>
              <w:left w:val="single" w:color="auto" w:sz="6" w:space="0"/>
              <w:bottom w:val="single" w:color="auto" w:sz="6" w:space="0"/>
              <w:right w:val="single" w:color="auto" w:sz="6" w:space="0"/>
            </w:tcBorders>
            <w:noWrap w:val="0"/>
            <w:vAlign w:val="top"/>
          </w:tcPr>
          <w:p>
            <w:pPr>
              <w:pStyle w:val="55"/>
              <w:spacing w:line="360" w:lineRule="auto"/>
              <w:ind w:right="84" w:rightChars="40"/>
              <w:jc w:val="center"/>
              <w:rPr>
                <w:rFonts w:hint="eastAsia" w:ascii="仿宋" w:hAnsi="仿宋" w:eastAsia="仿宋" w:cs="仿宋"/>
                <w:sz w:val="24"/>
              </w:rPr>
            </w:pPr>
          </w:p>
        </w:tc>
        <w:tc>
          <w:tcPr>
            <w:tcW w:w="1353" w:type="dxa"/>
            <w:tcBorders>
              <w:top w:val="single" w:color="auto" w:sz="6" w:space="0"/>
              <w:left w:val="single" w:color="auto" w:sz="6" w:space="0"/>
              <w:bottom w:val="single" w:color="auto" w:sz="6" w:space="0"/>
              <w:right w:val="single" w:color="auto" w:sz="6" w:space="0"/>
            </w:tcBorders>
            <w:noWrap w:val="0"/>
            <w:vAlign w:val="center"/>
          </w:tcPr>
          <w:p>
            <w:pPr>
              <w:pStyle w:val="55"/>
              <w:autoSpaceDE w:val="0"/>
              <w:autoSpaceDN w:val="0"/>
              <w:adjustRightInd w:val="0"/>
              <w:spacing w:line="360" w:lineRule="auto"/>
              <w:ind w:right="84" w:rightChars="40"/>
              <w:jc w:val="center"/>
              <w:rPr>
                <w:rFonts w:hint="eastAsia" w:ascii="仿宋" w:hAnsi="仿宋" w:eastAsia="仿宋" w:cs="仿宋"/>
                <w:sz w:val="24"/>
              </w:rPr>
            </w:pPr>
          </w:p>
        </w:tc>
        <w:tc>
          <w:tcPr>
            <w:tcW w:w="1171" w:type="dxa"/>
            <w:tcBorders>
              <w:top w:val="single" w:color="auto" w:sz="6" w:space="0"/>
              <w:left w:val="single" w:color="auto" w:sz="6" w:space="0"/>
              <w:bottom w:val="single" w:color="auto" w:sz="6" w:space="0"/>
              <w:right w:val="single" w:color="auto" w:sz="6" w:space="0"/>
            </w:tcBorders>
            <w:noWrap w:val="0"/>
            <w:vAlign w:val="center"/>
          </w:tcPr>
          <w:p>
            <w:pPr>
              <w:pStyle w:val="55"/>
              <w:autoSpaceDE w:val="0"/>
              <w:autoSpaceDN w:val="0"/>
              <w:adjustRightInd w:val="0"/>
              <w:spacing w:line="360" w:lineRule="auto"/>
              <w:ind w:right="84" w:rightChars="40"/>
              <w:jc w:val="center"/>
              <w:rPr>
                <w:rFonts w:hint="eastAsia" w:ascii="仿宋" w:hAnsi="仿宋" w:eastAsia="仿宋" w:cs="仿宋"/>
                <w:sz w:val="24"/>
              </w:rPr>
            </w:pPr>
          </w:p>
        </w:tc>
        <w:tc>
          <w:tcPr>
            <w:tcW w:w="1192" w:type="dxa"/>
            <w:tcBorders>
              <w:top w:val="single" w:color="auto" w:sz="6" w:space="0"/>
              <w:left w:val="single" w:color="auto" w:sz="6" w:space="0"/>
              <w:bottom w:val="single" w:color="auto" w:sz="6" w:space="0"/>
              <w:right w:val="single" w:color="auto" w:sz="4" w:space="0"/>
            </w:tcBorders>
            <w:noWrap w:val="0"/>
            <w:vAlign w:val="center"/>
          </w:tcPr>
          <w:p>
            <w:pPr>
              <w:pStyle w:val="55"/>
              <w:autoSpaceDE w:val="0"/>
              <w:autoSpaceDN w:val="0"/>
              <w:adjustRightInd w:val="0"/>
              <w:spacing w:line="360" w:lineRule="auto"/>
              <w:ind w:right="84" w:rightChars="40"/>
              <w:jc w:val="center"/>
              <w:rPr>
                <w:rFonts w:hint="eastAsia" w:ascii="仿宋" w:hAnsi="仿宋" w:eastAsia="仿宋" w:cs="仿宋"/>
                <w:sz w:val="24"/>
              </w:rPr>
            </w:pPr>
          </w:p>
        </w:tc>
        <w:tc>
          <w:tcPr>
            <w:tcW w:w="1192" w:type="dxa"/>
            <w:tcBorders>
              <w:top w:val="single" w:color="auto" w:sz="6" w:space="0"/>
              <w:left w:val="single" w:color="auto" w:sz="6" w:space="0"/>
              <w:bottom w:val="single" w:color="auto" w:sz="6" w:space="0"/>
              <w:right w:val="single" w:color="auto" w:sz="4" w:space="0"/>
            </w:tcBorders>
            <w:noWrap w:val="0"/>
            <w:vAlign w:val="center"/>
          </w:tcPr>
          <w:p>
            <w:pPr>
              <w:pStyle w:val="55"/>
              <w:autoSpaceDE w:val="0"/>
              <w:autoSpaceDN w:val="0"/>
              <w:adjustRightInd w:val="0"/>
              <w:spacing w:line="360" w:lineRule="auto"/>
              <w:ind w:right="84" w:rightChars="40"/>
              <w:jc w:val="center"/>
              <w:rPr>
                <w:rFonts w:hint="eastAsia" w:ascii="仿宋" w:hAnsi="仿宋" w:eastAsia="仿宋" w:cs="仿宋"/>
                <w:sz w:val="24"/>
              </w:rPr>
            </w:pPr>
          </w:p>
        </w:tc>
        <w:tc>
          <w:tcPr>
            <w:tcW w:w="1094" w:type="dxa"/>
            <w:tcBorders>
              <w:top w:val="single" w:color="auto" w:sz="6" w:space="0"/>
              <w:left w:val="single" w:color="auto" w:sz="4" w:space="0"/>
              <w:bottom w:val="single" w:color="auto" w:sz="6" w:space="0"/>
              <w:right w:val="single" w:color="auto" w:sz="6" w:space="0"/>
            </w:tcBorders>
            <w:noWrap w:val="0"/>
            <w:vAlign w:val="center"/>
          </w:tcPr>
          <w:p>
            <w:pPr>
              <w:pStyle w:val="55"/>
              <w:autoSpaceDE w:val="0"/>
              <w:autoSpaceDN w:val="0"/>
              <w:adjustRightInd w:val="0"/>
              <w:spacing w:line="360" w:lineRule="auto"/>
              <w:ind w:right="84" w:rightChars="40"/>
              <w:jc w:val="center"/>
              <w:rPr>
                <w:rFonts w:hint="eastAsia" w:ascii="仿宋" w:hAnsi="仿宋" w:eastAsia="仿宋" w:cs="仿宋"/>
                <w:sz w:val="24"/>
              </w:rPr>
            </w:pPr>
          </w:p>
        </w:tc>
        <w:tc>
          <w:tcPr>
            <w:tcW w:w="1450" w:type="dxa"/>
            <w:tcBorders>
              <w:top w:val="single" w:color="auto" w:sz="6" w:space="0"/>
              <w:left w:val="single" w:color="auto" w:sz="6" w:space="0"/>
              <w:bottom w:val="single" w:color="auto" w:sz="6" w:space="0"/>
              <w:right w:val="single" w:color="auto" w:sz="4" w:space="0"/>
            </w:tcBorders>
            <w:noWrap w:val="0"/>
            <w:vAlign w:val="center"/>
          </w:tcPr>
          <w:p>
            <w:pPr>
              <w:pStyle w:val="55"/>
              <w:autoSpaceDE w:val="0"/>
              <w:autoSpaceDN w:val="0"/>
              <w:adjustRightInd w:val="0"/>
              <w:spacing w:line="360" w:lineRule="auto"/>
              <w:ind w:right="84" w:rightChars="40"/>
              <w:jc w:val="center"/>
              <w:rPr>
                <w:rFonts w:hint="eastAsia" w:ascii="仿宋" w:hAnsi="仿宋" w:eastAsia="仿宋" w:cs="仿宋"/>
                <w:sz w:val="24"/>
              </w:rPr>
            </w:pPr>
          </w:p>
        </w:tc>
      </w:tr>
      <w:tr>
        <w:tblPrEx>
          <w:tblCellMar>
            <w:top w:w="0" w:type="dxa"/>
            <w:left w:w="30" w:type="dxa"/>
            <w:bottom w:w="0" w:type="dxa"/>
            <w:right w:w="30" w:type="dxa"/>
          </w:tblCellMar>
        </w:tblPrEx>
        <w:trPr>
          <w:cantSplit/>
          <w:trHeight w:val="633" w:hRule="atLeast"/>
          <w:jc w:val="center"/>
        </w:trPr>
        <w:tc>
          <w:tcPr>
            <w:tcW w:w="7251" w:type="dxa"/>
            <w:gridSpan w:val="6"/>
            <w:tcBorders>
              <w:top w:val="single" w:color="auto" w:sz="6" w:space="0"/>
              <w:left w:val="single" w:color="auto" w:sz="4" w:space="0"/>
              <w:bottom w:val="single" w:color="auto" w:sz="6" w:space="0"/>
              <w:right w:val="single" w:color="auto" w:sz="4" w:space="0"/>
            </w:tcBorders>
            <w:noWrap w:val="0"/>
            <w:vAlign w:val="center"/>
          </w:tcPr>
          <w:p>
            <w:pPr>
              <w:pStyle w:val="55"/>
              <w:autoSpaceDE w:val="0"/>
              <w:autoSpaceDN w:val="0"/>
              <w:adjustRightInd w:val="0"/>
              <w:spacing w:line="360" w:lineRule="auto"/>
              <w:ind w:right="84" w:rightChars="40"/>
              <w:jc w:val="center"/>
              <w:rPr>
                <w:rFonts w:hint="eastAsia" w:ascii="仿宋" w:hAnsi="仿宋" w:eastAsia="仿宋" w:cs="仿宋"/>
                <w:sz w:val="24"/>
              </w:rPr>
            </w:pPr>
            <w:r>
              <w:rPr>
                <w:rFonts w:hint="eastAsia" w:ascii="仿宋" w:hAnsi="仿宋" w:eastAsia="仿宋" w:cs="仿宋"/>
                <w:sz w:val="24"/>
              </w:rPr>
              <w:t>合计（元）：</w:t>
            </w:r>
          </w:p>
        </w:tc>
        <w:tc>
          <w:tcPr>
            <w:tcW w:w="1094" w:type="dxa"/>
            <w:tcBorders>
              <w:top w:val="single" w:color="auto" w:sz="6" w:space="0"/>
              <w:left w:val="single" w:color="auto" w:sz="4" w:space="0"/>
              <w:bottom w:val="single" w:color="auto" w:sz="6" w:space="0"/>
              <w:right w:val="single" w:color="auto" w:sz="6" w:space="0"/>
            </w:tcBorders>
            <w:noWrap w:val="0"/>
            <w:vAlign w:val="center"/>
          </w:tcPr>
          <w:p>
            <w:pPr>
              <w:pStyle w:val="55"/>
              <w:autoSpaceDE w:val="0"/>
              <w:autoSpaceDN w:val="0"/>
              <w:adjustRightInd w:val="0"/>
              <w:spacing w:line="360" w:lineRule="auto"/>
              <w:ind w:right="84" w:rightChars="40"/>
              <w:jc w:val="center"/>
              <w:rPr>
                <w:rFonts w:hint="eastAsia" w:ascii="仿宋" w:hAnsi="仿宋" w:eastAsia="仿宋" w:cs="仿宋"/>
                <w:sz w:val="24"/>
              </w:rPr>
            </w:pPr>
          </w:p>
        </w:tc>
        <w:tc>
          <w:tcPr>
            <w:tcW w:w="1450" w:type="dxa"/>
            <w:tcBorders>
              <w:top w:val="single" w:color="auto" w:sz="6" w:space="0"/>
              <w:left w:val="single" w:color="auto" w:sz="6" w:space="0"/>
              <w:bottom w:val="single" w:color="auto" w:sz="6" w:space="0"/>
              <w:right w:val="single" w:color="auto" w:sz="4" w:space="0"/>
            </w:tcBorders>
            <w:noWrap w:val="0"/>
            <w:vAlign w:val="center"/>
          </w:tcPr>
          <w:p>
            <w:pPr>
              <w:pStyle w:val="55"/>
              <w:autoSpaceDE w:val="0"/>
              <w:autoSpaceDN w:val="0"/>
              <w:adjustRightInd w:val="0"/>
              <w:spacing w:line="360" w:lineRule="auto"/>
              <w:ind w:right="84" w:rightChars="40"/>
              <w:jc w:val="center"/>
              <w:rPr>
                <w:rFonts w:hint="eastAsia" w:ascii="仿宋" w:hAnsi="仿宋" w:eastAsia="仿宋" w:cs="仿宋"/>
                <w:sz w:val="24"/>
              </w:rPr>
            </w:pPr>
            <w:r>
              <w:rPr>
                <w:rFonts w:hint="eastAsia" w:ascii="仿宋" w:hAnsi="仿宋" w:eastAsia="仿宋" w:cs="仿宋"/>
                <w:sz w:val="24"/>
              </w:rPr>
              <w:t>/</w:t>
            </w:r>
          </w:p>
        </w:tc>
      </w:tr>
    </w:tbl>
    <w:p>
      <w:pPr>
        <w:pStyle w:val="3"/>
      </w:pPr>
    </w:p>
    <w:p>
      <w:pPr>
        <w:adjustRightInd w:val="0"/>
        <w:snapToGrid w:val="0"/>
        <w:spacing w:line="312" w:lineRule="auto"/>
        <w:ind w:firstLine="420" w:firstLineChars="200"/>
        <w:rPr>
          <w:rFonts w:ascii="仿宋" w:hAnsi="仿宋" w:eastAsia="仿宋" w:cs="仿宋"/>
          <w:szCs w:val="21"/>
        </w:rPr>
      </w:pPr>
      <w:r>
        <w:rPr>
          <w:rFonts w:hint="eastAsia" w:ascii="仿宋" w:hAnsi="仿宋" w:eastAsia="仿宋" w:cs="仿宋"/>
          <w:szCs w:val="21"/>
        </w:rPr>
        <w:t>注：以上表格中投标单位可进一步细分或添加，栏数不够可自加，应包括为完成本项目各项服务可能发生的全部费用及投标人的利润和应交纳的税金等（包括人员工资、《劳动合同法》规定的各种社会保险费、工具、办公费等其他费用）详细列出。投标人对合同内容的费用、质量、安全、文明服务等实行全面承包等所涉及的一切费用。最终汇总价应和开标一览表（报价表）中报价保持一致。</w:t>
      </w:r>
    </w:p>
    <w:p>
      <w:pPr>
        <w:rPr>
          <w:rFonts w:ascii="仿宋" w:hAnsi="仿宋" w:eastAsia="仿宋" w:cs="仿宋"/>
          <w:szCs w:val="21"/>
        </w:rPr>
      </w:pPr>
    </w:p>
    <w:p>
      <w:r>
        <w:rPr>
          <w:rFonts w:hint="eastAsia"/>
        </w:rPr>
        <w:t xml:space="preserve"> </w:t>
      </w:r>
    </w:p>
    <w:p>
      <w:pPr>
        <w:rPr>
          <w:rFonts w:ascii="仿宋_GB2312" w:hAnsi="仿宋" w:eastAsia="仿宋_GB2312"/>
          <w:b/>
          <w:bCs/>
        </w:rPr>
      </w:pPr>
      <w:r>
        <w:rPr>
          <w:rFonts w:hint="eastAsia" w:ascii="仿宋_GB2312" w:hAnsi="仿宋" w:eastAsia="仿宋_GB2312" w:cs="仿宋_GB2312"/>
          <w:b/>
          <w:sz w:val="32"/>
          <w:szCs w:val="32"/>
        </w:rPr>
        <w:br w:type="page"/>
      </w:r>
      <w:bookmarkStart w:id="74" w:name="_Toc465665161"/>
      <w:r>
        <w:rPr>
          <w:rFonts w:hint="eastAsia" w:ascii="仿宋_GB2312" w:hAnsi="仿宋" w:eastAsia="仿宋_GB2312"/>
          <w:b/>
          <w:bCs/>
        </w:rPr>
        <w:t>附件</w:t>
      </w:r>
      <w:bookmarkEnd w:id="74"/>
    </w:p>
    <w:p>
      <w:pPr>
        <w:spacing w:line="360" w:lineRule="auto"/>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1：</w:t>
      </w:r>
    </w:p>
    <w:p>
      <w:pPr>
        <w:spacing w:line="360" w:lineRule="auto"/>
        <w:jc w:val="center"/>
        <w:rPr>
          <w:rFonts w:ascii="仿宋_GB2312" w:hAnsi="仿宋" w:eastAsia="仿宋_GB2312"/>
          <w:b/>
          <w:spacing w:val="6"/>
          <w:sz w:val="32"/>
          <w:szCs w:val="32"/>
        </w:rPr>
      </w:pPr>
      <w:bookmarkStart w:id="75" w:name="OLE_LINK13"/>
      <w:bookmarkStart w:id="76" w:name="OLE_LINK14"/>
      <w:r>
        <w:rPr>
          <w:rFonts w:hint="eastAsia" w:ascii="仿宋_GB2312" w:hAnsi="仿宋" w:eastAsia="仿宋_GB2312"/>
          <w:b/>
          <w:spacing w:val="6"/>
          <w:sz w:val="32"/>
          <w:szCs w:val="32"/>
        </w:rPr>
        <w:t>残疾人福利性单位声明函</w:t>
      </w:r>
    </w:p>
    <w:bookmarkEnd w:id="75"/>
    <w:bookmarkEnd w:id="76"/>
    <w:p>
      <w:pPr>
        <w:spacing w:line="360" w:lineRule="auto"/>
        <w:rPr>
          <w:rFonts w:ascii="仿宋_GB2312" w:hAnsi="仿宋" w:eastAsia="仿宋_GB2312"/>
          <w:b/>
          <w:spacing w:val="6"/>
          <w:sz w:val="30"/>
          <w:szCs w:val="30"/>
        </w:rPr>
      </w:pP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本单位郑重声明，根据《财政部</w:t>
      </w:r>
      <w:r>
        <w:rPr>
          <w:rFonts w:ascii="仿宋_GB2312" w:hAnsi="仿宋" w:eastAsia="仿宋_GB2312" w:cs="仿宋_GB2312"/>
          <w:sz w:val="24"/>
        </w:rPr>
        <w:t xml:space="preserve"> </w:t>
      </w:r>
      <w:r>
        <w:rPr>
          <w:rFonts w:hint="eastAsia" w:ascii="仿宋_GB2312" w:hAnsi="仿宋" w:eastAsia="仿宋_GB2312" w:cs="仿宋_GB2312"/>
          <w:sz w:val="24"/>
        </w:rPr>
        <w:t>民政部</w:t>
      </w:r>
      <w:r>
        <w:rPr>
          <w:rFonts w:ascii="仿宋_GB2312" w:hAnsi="仿宋" w:eastAsia="仿宋_GB2312" w:cs="仿宋_GB2312"/>
          <w:sz w:val="24"/>
        </w:rPr>
        <w:t xml:space="preserve"> </w:t>
      </w:r>
      <w:r>
        <w:rPr>
          <w:rFonts w:hint="eastAsia" w:ascii="仿宋_GB2312" w:hAnsi="仿宋" w:eastAsia="仿宋_GB2312" w:cs="仿宋_GB2312"/>
          <w:sz w:val="24"/>
        </w:rPr>
        <w:t>中国残疾人联合会关于促进残疾人就业政府采购政策的通知》（财库〔</w:t>
      </w:r>
      <w:r>
        <w:rPr>
          <w:rFonts w:ascii="仿宋_GB2312" w:hAnsi="仿宋" w:eastAsia="仿宋_GB2312"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本单位对上述声明的真实性负责。如有虚假，将依法承担相应责任。</w:t>
      </w:r>
    </w:p>
    <w:p>
      <w:pPr>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w:t>
      </w:r>
      <w:r>
        <w:rPr>
          <w:rFonts w:hint="eastAsia" w:ascii="仿宋_GB2312" w:hAnsi="仿宋" w:eastAsia="仿宋_GB2312" w:cs="仿宋_GB2312"/>
          <w:kern w:val="0"/>
          <w:sz w:val="24"/>
          <w:lang w:val="zh-CN"/>
        </w:rPr>
        <w:t>投标人名称（电子签名）</w:t>
      </w:r>
      <w:r>
        <w:rPr>
          <w:rFonts w:hint="eastAsia" w:ascii="仿宋_GB2312" w:hAnsi="仿宋" w:eastAsia="仿宋_GB2312" w:cs="仿宋_GB2312"/>
          <w:sz w:val="24"/>
        </w:rPr>
        <w:t>：</w:t>
      </w: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日  期：</w:t>
      </w:r>
    </w:p>
    <w:p>
      <w:pPr>
        <w:spacing w:line="360" w:lineRule="auto"/>
        <w:ind w:firstLine="480" w:firstLineChars="200"/>
        <w:rPr>
          <w:rFonts w:ascii="仿宋_GB2312" w:hAnsi="仿宋" w:eastAsia="仿宋_GB2312" w:cs="仿宋_GB2312"/>
          <w:sz w:val="24"/>
        </w:rPr>
      </w:pPr>
    </w:p>
    <w:p>
      <w:pPr>
        <w:rPr>
          <w:rFonts w:ascii="仿宋_GB2312" w:hAnsi="仿宋" w:eastAsia="仿宋_GB2312"/>
          <w:b/>
          <w:spacing w:val="6"/>
          <w:sz w:val="32"/>
          <w:szCs w:val="32"/>
        </w:rPr>
      </w:pPr>
      <w:r>
        <w:rPr>
          <w:rFonts w:hint="eastAsia" w:ascii="仿宋_GB2312" w:hAnsi="仿宋" w:eastAsia="仿宋_GB2312"/>
          <w:b/>
          <w:spacing w:val="6"/>
          <w:sz w:val="32"/>
          <w:szCs w:val="32"/>
        </w:rPr>
        <w:br w:type="page"/>
      </w: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2：质疑函范本及制作说明</w:t>
      </w: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质疑函范本</w:t>
      </w:r>
    </w:p>
    <w:p>
      <w:pPr>
        <w:snapToGrid w:val="0"/>
        <w:spacing w:before="240" w:beforeLines="100" w:line="360" w:lineRule="auto"/>
        <w:rPr>
          <w:rFonts w:ascii="仿宋_GB2312" w:hAnsi="仿宋" w:eastAsia="仿宋_GB2312" w:cs="仿宋"/>
          <w:bCs/>
          <w:sz w:val="24"/>
        </w:rPr>
      </w:pPr>
      <w:r>
        <w:rPr>
          <w:rFonts w:hint="eastAsia" w:ascii="仿宋_GB2312" w:hAnsi="仿宋" w:eastAsia="仿宋_GB2312" w:cs="仿宋"/>
          <w:bCs/>
          <w:sz w:val="24"/>
        </w:rPr>
        <w:t>一、质疑供应商基本信息</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质疑供应商：</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联系人：</w:t>
      </w:r>
      <w:r>
        <w:rPr>
          <w:rFonts w:ascii="仿宋_GB2312" w:hAnsi="仿宋" w:eastAsia="仿宋_GB2312" w:cs="仿宋"/>
          <w:sz w:val="24"/>
          <w:u w:val="dotted"/>
        </w:rPr>
        <w:t xml:space="preserve">                      </w:t>
      </w:r>
      <w:r>
        <w:rPr>
          <w:rFonts w:hint="eastAsia" w:ascii="仿宋_GB2312" w:hAnsi="仿宋" w:eastAsia="仿宋_GB2312" w:cs="仿宋"/>
          <w:sz w:val="24"/>
        </w:rPr>
        <w:t>联系电话：</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授权代表：</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联系电话：</w:t>
      </w:r>
      <w:r>
        <w:rPr>
          <w:rFonts w:ascii="仿宋_GB2312" w:hAnsi="仿宋" w:eastAsia="仿宋_GB2312" w:cs="仿宋"/>
          <w:sz w:val="24"/>
          <w:u w:val="dotted"/>
        </w:rPr>
        <w:t xml:space="preserve">                                           </w:t>
      </w:r>
      <w:r>
        <w:rPr>
          <w:rFonts w:ascii="仿宋_GB2312" w:hAnsi="仿宋" w:eastAsia="仿宋_GB2312" w:cs="仿宋"/>
          <w:sz w:val="24"/>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rPr>
        <w:t xml:space="preserve"> </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二、质疑项目基本情况</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质疑项目的编号：</w:t>
      </w:r>
      <w:r>
        <w:rPr>
          <w:rFonts w:ascii="仿宋_GB2312" w:hAnsi="仿宋" w:eastAsia="仿宋_GB2312" w:cs="仿宋"/>
          <w:sz w:val="24"/>
          <w:u w:val="dotted"/>
        </w:rPr>
        <w:t xml:space="preserve">               </w:t>
      </w:r>
      <w:r>
        <w:rPr>
          <w:rFonts w:hint="eastAsia" w:ascii="仿宋_GB2312" w:hAnsi="仿宋" w:eastAsia="仿宋_GB2312" w:cs="仿宋"/>
          <w:sz w:val="24"/>
        </w:rPr>
        <w:t>包号：</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采购人名称：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采购文件获取日期：</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三、质疑事项具体内容</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1：</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事实依据：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法律依据：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2</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四、与质疑事项相关的质疑请求</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请求：</w:t>
      </w:r>
      <w:r>
        <w:rPr>
          <w:rFonts w:ascii="仿宋_GB2312" w:hAnsi="仿宋" w:eastAsia="仿宋_GB2312" w:cs="仿宋"/>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jc w:val="center"/>
        <w:rPr>
          <w:rFonts w:ascii="仿宋_GB2312" w:hAnsi="仿宋" w:eastAsia="仿宋_GB2312" w:cs="仿宋"/>
          <w:b/>
          <w:bCs/>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质疑函制作说明：</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1.供应商提出质疑时，应提交质疑函和必要的证明材料。</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2.质疑供应商若委托代理人进行质疑的，</w:t>
      </w:r>
      <w:r>
        <w:rPr>
          <w:rFonts w:hint="eastAsia" w:ascii="仿宋_GB2312" w:hAnsi="仿宋" w:eastAsia="仿宋_GB2312"/>
          <w:sz w:val="24"/>
        </w:rPr>
        <w:t>质疑函应按要求列明“授权代表”的有关内容，并在附件中提交由质疑</w:t>
      </w:r>
      <w:r>
        <w:rPr>
          <w:rFonts w:hint="eastAsia" w:ascii="仿宋_GB2312" w:hAnsi="仿宋" w:eastAsia="仿宋_GB2312"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4.质疑函的质疑事项应具体、明确，并有必要的事实依据和法律依据。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5.质疑函的质疑请求应与质疑事项相关。</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6.质疑供应商为自然人的，</w:t>
      </w:r>
      <w:r>
        <w:rPr>
          <w:rFonts w:hint="eastAsia" w:ascii="仿宋_GB2312" w:hAnsi="仿宋" w:eastAsia="仿宋_GB2312"/>
          <w:sz w:val="24"/>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sz w:val="30"/>
          <w:szCs w:val="30"/>
        </w:rPr>
      </w:pPr>
    </w:p>
    <w:p>
      <w:pPr>
        <w:spacing w:line="360" w:lineRule="auto"/>
        <w:jc w:val="center"/>
        <w:rPr>
          <w:rFonts w:ascii="仿宋_GB2312" w:hAnsi="仿宋" w:eastAsia="仿宋_GB2312"/>
          <w:b/>
          <w:spacing w:val="6"/>
          <w:sz w:val="32"/>
          <w:szCs w:val="32"/>
        </w:rPr>
      </w:pPr>
    </w:p>
    <w:p>
      <w:pPr>
        <w:pStyle w:val="22"/>
        <w:rPr>
          <w:rFonts w:ascii="仿宋_GB2312" w:hAnsi="仿宋" w:eastAsia="仿宋_GB2312"/>
          <w:b/>
          <w:spacing w:val="6"/>
          <w:sz w:val="32"/>
          <w:szCs w:val="32"/>
        </w:rPr>
      </w:pPr>
    </w:p>
    <w:p>
      <w:pPr>
        <w:pStyle w:val="22"/>
        <w:rPr>
          <w:rFonts w:ascii="仿宋_GB2312" w:hAnsi="仿宋" w:eastAsia="仿宋_GB2312"/>
          <w:b/>
          <w:spacing w:val="6"/>
          <w:sz w:val="32"/>
          <w:szCs w:val="32"/>
        </w:rPr>
      </w:pPr>
    </w:p>
    <w:p>
      <w:pPr>
        <w:pStyle w:val="22"/>
        <w:rPr>
          <w:rFonts w:ascii="仿宋_GB2312" w:hAnsi="仿宋" w:eastAsia="仿宋_GB2312"/>
          <w:b/>
          <w:spacing w:val="6"/>
          <w:sz w:val="32"/>
          <w:szCs w:val="32"/>
        </w:rPr>
      </w:pPr>
    </w:p>
    <w:p>
      <w:pPr>
        <w:pStyle w:val="22"/>
        <w:rPr>
          <w:rFonts w:ascii="仿宋_GB2312" w:hAnsi="仿宋" w:eastAsia="仿宋_GB2312"/>
          <w:b/>
          <w:spacing w:val="6"/>
          <w:sz w:val="32"/>
          <w:szCs w:val="32"/>
        </w:rPr>
      </w:pPr>
    </w:p>
    <w:p>
      <w:pPr>
        <w:pStyle w:val="22"/>
        <w:rPr>
          <w:rFonts w:ascii="仿宋_GB2312" w:hAnsi="仿宋" w:eastAsia="仿宋_GB2312"/>
          <w:b/>
          <w:spacing w:val="6"/>
          <w:sz w:val="32"/>
          <w:szCs w:val="32"/>
        </w:rPr>
      </w:pPr>
    </w:p>
    <w:p>
      <w:pPr>
        <w:pStyle w:val="22"/>
        <w:rPr>
          <w:rFonts w:ascii="仿宋_GB2312" w:hAnsi="仿宋" w:eastAsia="仿宋_GB2312"/>
          <w:b/>
          <w:spacing w:val="6"/>
          <w:sz w:val="32"/>
          <w:szCs w:val="32"/>
        </w:rPr>
      </w:pPr>
    </w:p>
    <w:p>
      <w:pPr>
        <w:pStyle w:val="22"/>
        <w:rPr>
          <w:rFonts w:ascii="仿宋_GB2312" w:hAnsi="仿宋" w:eastAsia="仿宋_GB2312"/>
          <w:b/>
          <w:spacing w:val="6"/>
          <w:sz w:val="32"/>
          <w:szCs w:val="32"/>
        </w:rPr>
      </w:pPr>
    </w:p>
    <w:p>
      <w:pPr>
        <w:pStyle w:val="22"/>
        <w:rPr>
          <w:rFonts w:ascii="仿宋_GB2312" w:hAnsi="仿宋" w:eastAsia="仿宋_GB2312"/>
          <w:b/>
          <w:spacing w:val="6"/>
          <w:sz w:val="32"/>
          <w:szCs w:val="32"/>
        </w:rPr>
      </w:pPr>
    </w:p>
    <w:p>
      <w:pPr>
        <w:pStyle w:val="22"/>
        <w:rPr>
          <w:rFonts w:ascii="仿宋_GB2312" w:hAnsi="仿宋" w:eastAsia="仿宋_GB2312"/>
          <w:b/>
          <w:spacing w:val="6"/>
          <w:sz w:val="32"/>
          <w:szCs w:val="32"/>
        </w:rPr>
      </w:pPr>
    </w:p>
    <w:p>
      <w:pPr>
        <w:pStyle w:val="22"/>
        <w:rPr>
          <w:rFonts w:ascii="仿宋_GB2312" w:hAnsi="仿宋" w:eastAsia="仿宋_GB2312"/>
          <w:b/>
          <w:spacing w:val="6"/>
          <w:sz w:val="32"/>
          <w:szCs w:val="32"/>
        </w:rPr>
      </w:pPr>
    </w:p>
    <w:p>
      <w:pPr>
        <w:pStyle w:val="22"/>
        <w:rPr>
          <w:rFonts w:ascii="仿宋_GB2312" w:hAnsi="仿宋" w:eastAsia="仿宋_GB2312"/>
          <w:b/>
          <w:spacing w:val="6"/>
          <w:sz w:val="32"/>
          <w:szCs w:val="32"/>
        </w:rPr>
      </w:pPr>
    </w:p>
    <w:p>
      <w:pPr>
        <w:pStyle w:val="22"/>
        <w:rPr>
          <w:rFonts w:ascii="仿宋_GB2312" w:hAnsi="仿宋" w:eastAsia="仿宋_GB2312"/>
          <w:b/>
          <w:spacing w:val="6"/>
          <w:sz w:val="32"/>
          <w:szCs w:val="32"/>
        </w:rPr>
      </w:pPr>
    </w:p>
    <w:p>
      <w:pPr>
        <w:pStyle w:val="22"/>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3：投诉书范本及制作说明</w:t>
      </w:r>
    </w:p>
    <w:p>
      <w:pPr>
        <w:spacing w:line="360" w:lineRule="auto"/>
        <w:jc w:val="center"/>
        <w:rPr>
          <w:rFonts w:ascii="仿宋_GB2312" w:hAnsi="仿宋" w:eastAsia="仿宋_GB2312"/>
          <w:b/>
          <w:sz w:val="24"/>
        </w:rPr>
      </w:pP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投诉书范本</w:t>
      </w:r>
    </w:p>
    <w:p>
      <w:pPr>
        <w:spacing w:line="360" w:lineRule="auto"/>
        <w:rPr>
          <w:rFonts w:ascii="仿宋_GB2312" w:hAnsi="仿宋" w:eastAsia="仿宋_GB2312"/>
          <w:sz w:val="24"/>
        </w:rPr>
      </w:pPr>
      <w:r>
        <w:rPr>
          <w:rFonts w:hint="eastAsia" w:ascii="仿宋_GB2312" w:hAnsi="仿宋" w:eastAsia="仿宋_GB2312"/>
          <w:sz w:val="24"/>
        </w:rPr>
        <w:t>一、投诉相关主体基本情况</w:t>
      </w:r>
    </w:p>
    <w:p>
      <w:pPr>
        <w:spacing w:line="360" w:lineRule="auto"/>
        <w:rPr>
          <w:rFonts w:ascii="仿宋_GB2312" w:hAnsi="仿宋" w:eastAsia="仿宋_GB2312"/>
          <w:sz w:val="24"/>
          <w:u w:val="dotted"/>
        </w:rPr>
      </w:pPr>
      <w:r>
        <w:rPr>
          <w:rFonts w:hint="eastAsia" w:ascii="仿宋_GB2312" w:hAnsi="仿宋" w:eastAsia="仿宋_GB2312"/>
          <w:sz w:val="24"/>
        </w:rPr>
        <w:t>投诉人：</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tabs>
          <w:tab w:val="left" w:pos="6510"/>
        </w:tabs>
        <w:spacing w:line="360" w:lineRule="auto"/>
        <w:jc w:val="left"/>
        <w:rPr>
          <w:rFonts w:ascii="仿宋_GB2312" w:hAnsi="仿宋" w:eastAsia="仿宋_GB2312"/>
          <w:sz w:val="24"/>
        </w:rPr>
      </w:pPr>
      <w:r>
        <w:rPr>
          <w:rFonts w:hint="eastAsia" w:ascii="仿宋_GB2312" w:hAnsi="仿宋" w:eastAsia="仿宋_GB2312"/>
          <w:sz w:val="24"/>
        </w:rPr>
        <w:t>法定代表人</w:t>
      </w:r>
      <w:r>
        <w:rPr>
          <w:rFonts w:ascii="仿宋_GB2312" w:hAnsi="仿宋" w:eastAsia="仿宋_GB2312"/>
          <w:sz w:val="24"/>
        </w:rPr>
        <w:t>/主要负责人：</w:t>
      </w:r>
      <w:r>
        <w:rPr>
          <w:rFonts w:ascii="仿宋_GB2312" w:hAnsi="仿宋" w:eastAsia="仿宋_GB2312"/>
          <w:sz w:val="24"/>
          <w:u w:val="dotted"/>
        </w:rPr>
        <w:t xml:space="preserve">                                   </w:t>
      </w:r>
      <w:r>
        <w:rPr>
          <w:rFonts w:ascii="仿宋_GB2312" w:hAnsi="仿宋" w:eastAsia="仿宋_GB2312"/>
          <w:sz w:val="24"/>
        </w:rPr>
        <w:t xml:space="preserve">  </w:t>
      </w:r>
    </w:p>
    <w:p>
      <w:pPr>
        <w:tabs>
          <w:tab w:val="left" w:pos="6510"/>
        </w:tabs>
        <w:spacing w:line="360" w:lineRule="auto"/>
        <w:rPr>
          <w:rFonts w:ascii="仿宋_GB2312" w:hAnsi="仿宋" w:eastAsia="仿宋_GB2312"/>
          <w:sz w:val="24"/>
          <w:u w:val="dotted"/>
        </w:rPr>
      </w:pPr>
      <w:r>
        <w:rPr>
          <w:rFonts w:hint="eastAsia" w:ascii="仿宋_GB2312" w:hAnsi="仿宋" w:eastAsia="仿宋_GB2312"/>
          <w:sz w:val="24"/>
        </w:rPr>
        <w:t>联系电话：</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授权代表：</w:t>
      </w:r>
      <w:r>
        <w:rPr>
          <w:rFonts w:ascii="仿宋_GB2312" w:hAnsi="仿宋" w:eastAsia="仿宋_GB2312"/>
          <w:sz w:val="24"/>
          <w:u w:val="dotted"/>
        </w:rPr>
        <w:t xml:space="preserve">             </w:t>
      </w:r>
      <w:r>
        <w:rPr>
          <w:rFonts w:hint="eastAsia" w:ascii="仿宋_GB2312" w:hAnsi="仿宋" w:eastAsia="仿宋_GB2312"/>
          <w:sz w:val="24"/>
        </w:rPr>
        <w:t>联系电话</w:t>
      </w:r>
      <w:r>
        <w:rPr>
          <w:rFonts w:hint="eastAsia" w:ascii="仿宋_GB2312" w:hAnsi="仿宋" w:eastAsia="仿宋_GB2312"/>
          <w:sz w:val="24"/>
          <w:u w:val="dotted"/>
        </w:rPr>
        <w:t>：</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被投诉人</w:t>
      </w:r>
      <w:r>
        <w:rPr>
          <w:rFonts w:ascii="仿宋_GB2312" w:hAnsi="仿宋" w:eastAsia="仿宋_GB2312"/>
          <w:sz w:val="24"/>
        </w:rPr>
        <w:t>1：</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被投诉人</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u w:val="single"/>
        </w:rPr>
      </w:pPr>
      <w:r>
        <w:rPr>
          <w:rFonts w:hint="eastAsia" w:ascii="仿宋_GB2312" w:hAnsi="仿宋" w:eastAsia="仿宋_GB2312"/>
          <w:sz w:val="24"/>
        </w:rPr>
        <w:t>相关供应商：</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二、投诉项目基本情况</w:t>
      </w:r>
    </w:p>
    <w:p>
      <w:pPr>
        <w:spacing w:line="360" w:lineRule="auto"/>
        <w:rPr>
          <w:rFonts w:ascii="仿宋_GB2312" w:hAnsi="仿宋" w:eastAsia="仿宋_GB2312"/>
          <w:sz w:val="24"/>
          <w:u w:val="dotted"/>
        </w:rPr>
      </w:pPr>
      <w:r>
        <w:rPr>
          <w:rFonts w:hint="eastAsia" w:ascii="仿宋_GB2312" w:hAnsi="仿宋" w:eastAsia="仿宋_GB2312"/>
          <w:sz w:val="24"/>
        </w:rPr>
        <w:t>采购项目名称：</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采购项目编号：</w:t>
      </w:r>
      <w:r>
        <w:rPr>
          <w:rFonts w:ascii="仿宋_GB2312" w:hAnsi="仿宋" w:eastAsia="仿宋_GB2312"/>
          <w:sz w:val="24"/>
          <w:u w:val="dotted"/>
        </w:rPr>
        <w:t xml:space="preserve">                 </w:t>
      </w:r>
      <w:r>
        <w:rPr>
          <w:rFonts w:hint="eastAsia" w:ascii="仿宋_GB2312" w:hAnsi="仿宋" w:eastAsia="仿宋_GB2312"/>
          <w:sz w:val="24"/>
        </w:rPr>
        <w:t>包号：</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采购人名称：</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代理机构名称：</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采购文件公告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采购结果公告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三、质疑基本情况</w:t>
      </w:r>
    </w:p>
    <w:p>
      <w:pPr>
        <w:spacing w:line="360" w:lineRule="auto"/>
        <w:ind w:firstLine="480" w:firstLineChars="200"/>
        <w:rPr>
          <w:rFonts w:ascii="仿宋_GB2312" w:hAnsi="仿宋" w:eastAsia="仿宋_GB2312"/>
          <w:sz w:val="24"/>
          <w:u w:val="dotted"/>
        </w:rPr>
      </w:pPr>
      <w:r>
        <w:rPr>
          <w:rFonts w:hint="eastAsia" w:ascii="仿宋_GB2312" w:hAnsi="仿宋" w:eastAsia="仿宋_GB2312"/>
          <w:sz w:val="24"/>
        </w:rPr>
        <w:t>投诉人于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,向</w:t>
      </w:r>
      <w:r>
        <w:rPr>
          <w:rFonts w:ascii="仿宋_GB2312" w:hAnsi="仿宋" w:eastAsia="仿宋_GB2312"/>
          <w:sz w:val="24"/>
          <w:u w:val="dotted"/>
        </w:rPr>
        <w:t xml:space="preserve">                   </w:t>
      </w:r>
      <w:r>
        <w:rPr>
          <w:rFonts w:hint="eastAsia" w:ascii="仿宋_GB2312" w:hAnsi="仿宋" w:eastAsia="仿宋_GB2312"/>
          <w:sz w:val="24"/>
        </w:rPr>
        <w:t>提出质疑，质疑事项为：</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ind w:firstLine="360" w:firstLineChars="150"/>
        <w:rPr>
          <w:rFonts w:ascii="仿宋_GB2312" w:hAnsi="仿宋" w:eastAsia="仿宋_GB2312"/>
          <w:sz w:val="24"/>
        </w:rPr>
      </w:pPr>
      <w:r>
        <w:rPr>
          <w:rFonts w:hint="eastAsia" w:ascii="仿宋_GB2312" w:hAnsi="仿宋" w:eastAsia="仿宋_GB2312"/>
          <w:sz w:val="24"/>
          <w:u w:val="dotted"/>
        </w:rPr>
        <w:t>采购人</w:t>
      </w:r>
      <w:r>
        <w:rPr>
          <w:rFonts w:ascii="仿宋_GB2312" w:hAnsi="仿宋" w:eastAsia="仿宋_GB2312"/>
          <w:sz w:val="24"/>
          <w:u w:val="dotted"/>
        </w:rPr>
        <w:t>/代理机构</w:t>
      </w:r>
      <w:r>
        <w:rPr>
          <w:rFonts w:hint="eastAsia" w:ascii="仿宋_GB2312" w:hAnsi="仿宋" w:eastAsia="仿宋_GB2312"/>
          <w:sz w:val="24"/>
        </w:rPr>
        <w:t>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,就质疑事项</w:t>
      </w:r>
      <w:r>
        <w:rPr>
          <w:rFonts w:hint="eastAsia" w:ascii="仿宋_GB2312" w:hAnsi="仿宋" w:eastAsia="仿宋_GB2312"/>
          <w:sz w:val="24"/>
        </w:rPr>
        <w:t>作出了答复</w:t>
      </w:r>
      <w:r>
        <w:rPr>
          <w:rFonts w:ascii="仿宋_GB2312" w:hAnsi="仿宋" w:eastAsia="仿宋_GB2312"/>
          <w:sz w:val="24"/>
        </w:rPr>
        <w:t>/没有在法定期限内</w:t>
      </w:r>
      <w:r>
        <w:rPr>
          <w:rFonts w:hint="eastAsia" w:ascii="仿宋_GB2312" w:hAnsi="仿宋" w:eastAsia="仿宋_GB2312"/>
          <w:sz w:val="24"/>
        </w:rPr>
        <w:t>作出答复。</w:t>
      </w:r>
    </w:p>
    <w:p>
      <w:pPr>
        <w:spacing w:line="360" w:lineRule="auto"/>
        <w:rPr>
          <w:rFonts w:ascii="仿宋_GB2312" w:hAnsi="仿宋" w:eastAsia="仿宋_GB2312"/>
          <w:sz w:val="24"/>
        </w:rPr>
      </w:pPr>
      <w:r>
        <w:rPr>
          <w:rFonts w:hint="eastAsia" w:ascii="仿宋_GB2312" w:hAnsi="仿宋" w:eastAsia="仿宋_GB2312"/>
          <w:sz w:val="24"/>
        </w:rPr>
        <w:t>四、投诉事项具体内容</w:t>
      </w:r>
    </w:p>
    <w:p>
      <w:pPr>
        <w:spacing w:line="360" w:lineRule="auto"/>
        <w:rPr>
          <w:rFonts w:ascii="仿宋_GB2312" w:hAnsi="仿宋" w:eastAsia="仿宋_GB2312"/>
          <w:sz w:val="24"/>
          <w:u w:val="single"/>
        </w:rPr>
      </w:pPr>
      <w:r>
        <w:rPr>
          <w:rFonts w:hint="eastAsia" w:ascii="仿宋_GB2312" w:hAnsi="仿宋" w:eastAsia="仿宋_GB2312"/>
          <w:sz w:val="24"/>
        </w:rPr>
        <w:t>投诉事项</w:t>
      </w:r>
      <w:r>
        <w:rPr>
          <w:rFonts w:ascii="仿宋_GB2312" w:hAnsi="仿宋" w:eastAsia="仿宋_GB2312"/>
          <w:sz w:val="24"/>
        </w:rPr>
        <w:t xml:space="preserve"> 1：</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事实依据：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法律依据：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投诉事项</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rPr>
      </w:pPr>
      <w:r>
        <w:rPr>
          <w:rFonts w:hint="eastAsia" w:ascii="仿宋_GB2312" w:hAnsi="仿宋" w:eastAsia="仿宋_GB2312"/>
          <w:sz w:val="24"/>
        </w:rPr>
        <w:t>五、与投诉事项相关的投诉请求</w:t>
      </w:r>
    </w:p>
    <w:p>
      <w:pPr>
        <w:spacing w:line="360" w:lineRule="auto"/>
        <w:rPr>
          <w:rFonts w:ascii="仿宋_GB2312" w:hAnsi="仿宋" w:eastAsia="仿宋_GB2312"/>
          <w:sz w:val="24"/>
        </w:rPr>
      </w:pPr>
      <w:r>
        <w:rPr>
          <w:rFonts w:hint="eastAsia" w:ascii="仿宋_GB2312" w:hAnsi="仿宋" w:eastAsia="仿宋_GB2312"/>
          <w:sz w:val="24"/>
        </w:rPr>
        <w:t>请求：</w:t>
      </w: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rPr>
          <w:rFonts w:ascii="仿宋_GB2312" w:hAnsi="仿宋" w:eastAsia="仿宋_GB2312"/>
          <w:sz w:val="24"/>
          <w:u w:val="single"/>
        </w:rPr>
      </w:pPr>
      <w:r>
        <w:rPr>
          <w:rFonts w:ascii="仿宋_GB2312" w:hAnsi="仿宋" w:eastAsia="仿宋_GB2312"/>
          <w:sz w:val="24"/>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投诉书制作说明：</w:t>
      </w:r>
    </w:p>
    <w:p>
      <w:pPr>
        <w:widowControl/>
        <w:spacing w:line="360" w:lineRule="auto"/>
        <w:ind w:firstLine="480" w:firstLineChars="200"/>
        <w:rPr>
          <w:rFonts w:ascii="仿宋_GB2312" w:hAnsi="仿宋" w:eastAsia="仿宋_GB2312" w:cs="宋体"/>
          <w:kern w:val="0"/>
          <w:sz w:val="24"/>
        </w:rPr>
      </w:pPr>
      <w:r>
        <w:rPr>
          <w:rFonts w:ascii="仿宋_GB2312" w:hAnsi="仿宋" w:eastAsia="仿宋_GB2312"/>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2.投诉人若委托代理人进行投诉的，投诉书应按照要求列明“授权代表”的有关内容，并在附件中提交由</w:t>
      </w:r>
      <w:r>
        <w:rPr>
          <w:rFonts w:hint="eastAsia" w:ascii="仿宋_GB2312" w:hAnsi="仿宋" w:eastAsia="仿宋_GB2312"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3.投诉人若对项目的某一分包进行投诉，投诉书应列明具体分包号。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4.投诉书应简要列明质疑事项，质疑函、质疑答复等作为附件材料提供。</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5.投诉书的投诉事项应具体、明确，并有必要的事实依据和法律依据。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6.投诉书的投诉请求应与投诉事项相关。</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sz w:val="24"/>
        </w:rPr>
      </w:pPr>
    </w:p>
    <w:p>
      <w:pPr>
        <w:pStyle w:val="22"/>
      </w:pPr>
    </w:p>
    <w:p>
      <w:pPr>
        <w:pStyle w:val="22"/>
      </w:pPr>
    </w:p>
    <w:p>
      <w:pPr>
        <w:autoSpaceDE w:val="0"/>
        <w:autoSpaceDN w:val="0"/>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4：</w:t>
      </w:r>
      <w:r>
        <w:rPr>
          <w:rFonts w:hint="eastAsia" w:ascii="仿宋" w:hAnsi="仿宋" w:eastAsia="仿宋"/>
          <w:b/>
          <w:bCs/>
          <w:sz w:val="32"/>
          <w:szCs w:val="32"/>
        </w:rPr>
        <w:t>业务专用章使用说明函</w:t>
      </w:r>
    </w:p>
    <w:p>
      <w:pPr>
        <w:widowControl/>
        <w:spacing w:line="360" w:lineRule="auto"/>
        <w:ind w:firstLine="420" w:firstLineChars="200"/>
        <w:jc w:val="left"/>
      </w:pPr>
    </w:p>
    <w:p>
      <w:pPr>
        <w:spacing w:line="360" w:lineRule="auto"/>
        <w:rPr>
          <w:rFonts w:ascii="仿宋" w:hAnsi="仿宋" w:eastAsia="仿宋"/>
          <w:sz w:val="24"/>
        </w:rPr>
      </w:pPr>
      <w:r>
        <w:rPr>
          <w:rFonts w:hint="eastAsia" w:ascii="仿宋" w:hAnsi="仿宋" w:eastAsia="仿宋" w:cs="仿宋_GB2312"/>
          <w:sz w:val="24"/>
          <w:u w:val="single"/>
        </w:rPr>
        <w:t>（采购人）、（采购代理机构）</w:t>
      </w:r>
    </w:p>
    <w:p>
      <w:pPr>
        <w:spacing w:line="360" w:lineRule="auto"/>
        <w:ind w:firstLine="480" w:firstLineChars="200"/>
        <w:rPr>
          <w:rFonts w:ascii="仿宋" w:hAnsi="仿宋" w:eastAsia="仿宋" w:cs="宋体"/>
          <w:sz w:val="24"/>
        </w:rPr>
      </w:pPr>
      <w:r>
        <w:rPr>
          <w:rFonts w:hint="eastAsia" w:ascii="仿宋" w:hAnsi="仿宋" w:eastAsia="仿宋" w:cs="仿宋_GB2312"/>
          <w:kern w:val="0"/>
          <w:sz w:val="24"/>
          <w:lang w:val="zh-CN"/>
        </w:rPr>
        <w:t>我方</w:t>
      </w:r>
      <w:r>
        <w:rPr>
          <w:rFonts w:ascii="仿宋" w:hAnsi="仿宋" w:eastAsia="仿宋" w:cs="仿宋_GB2312"/>
          <w:kern w:val="0"/>
          <w:sz w:val="24"/>
          <w:u w:val="single"/>
          <w:lang w:val="zh-CN"/>
        </w:rPr>
        <w:t xml:space="preserve">                         </w:t>
      </w:r>
      <w:r>
        <w:rPr>
          <w:rFonts w:ascii="仿宋" w:hAnsi="仿宋" w:eastAsia="仿宋" w:cs="仿宋_GB2312"/>
          <w:sz w:val="24"/>
        </w:rPr>
        <w:t>(投标人全称)</w:t>
      </w:r>
      <w:r>
        <w:rPr>
          <w:rFonts w:hint="eastAsia" w:ascii="仿宋" w:hAnsi="仿宋" w:eastAsia="仿宋"/>
          <w:sz w:val="24"/>
        </w:rPr>
        <w:t>是中华人民共和国依法登记注册的合法企业，</w:t>
      </w:r>
      <w:r>
        <w:rPr>
          <w:rFonts w:hint="eastAsia" w:ascii="仿宋" w:hAnsi="仿宋" w:eastAsia="仿宋" w:cs="宋体"/>
          <w:bCs/>
          <w:sz w:val="24"/>
        </w:rPr>
        <w:t>在参加</w:t>
      </w:r>
      <w:r>
        <w:rPr>
          <w:rFonts w:hint="eastAsia" w:ascii="仿宋" w:hAnsi="仿宋" w:eastAsia="仿宋" w:cs="仿宋_GB2312"/>
          <w:sz w:val="24"/>
        </w:rPr>
        <w:t>你方组织的</w:t>
      </w:r>
      <w:r>
        <w:rPr>
          <w:rFonts w:hint="eastAsia" w:ascii="仿宋_GB2312" w:hAnsi="仿宋" w:eastAsia="仿宋_GB2312" w:cs="仿宋_GB2312"/>
          <w:sz w:val="24"/>
        </w:rPr>
        <w:t>（项目名称）项目</w:t>
      </w:r>
      <w:r>
        <w:rPr>
          <w:rFonts w:hint="eastAsia" w:ascii="仿宋" w:hAnsi="仿宋" w:eastAsia="仿宋" w:cs="仿宋_GB2312"/>
          <w:sz w:val="24"/>
        </w:rPr>
        <w:t>【招标编号：（项目编号）</w:t>
      </w:r>
      <w:r>
        <w:rPr>
          <w:rFonts w:ascii="仿宋" w:hAnsi="仿宋" w:eastAsia="仿宋" w:cs="仿宋_GB2312"/>
          <w:sz w:val="24"/>
        </w:rPr>
        <w:t>】</w:t>
      </w:r>
      <w:r>
        <w:rPr>
          <w:rFonts w:hint="eastAsia" w:ascii="仿宋" w:hAnsi="仿宋" w:eastAsia="仿宋" w:cs="宋体"/>
          <w:bCs/>
          <w:sz w:val="24"/>
        </w:rPr>
        <w:t>投标活动中作如下说明：</w:t>
      </w:r>
      <w:r>
        <w:rPr>
          <w:rFonts w:hint="eastAsia" w:ascii="仿宋" w:hAnsi="仿宋" w:eastAsia="仿宋" w:cs="宋体"/>
          <w:sz w:val="24"/>
        </w:rPr>
        <w:t>我方所使用的“</w:t>
      </w:r>
      <w:r>
        <w:rPr>
          <w:rFonts w:ascii="仿宋" w:hAnsi="仿宋" w:eastAsia="仿宋" w:cs="仿宋_GB2312"/>
          <w:sz w:val="24"/>
        </w:rPr>
        <w:t>XX</w:t>
      </w:r>
      <w:r>
        <w:rPr>
          <w:rFonts w:hint="eastAsia" w:ascii="仿宋" w:hAnsi="仿宋" w:eastAsia="仿宋" w:cs="宋体"/>
          <w:sz w:val="24"/>
        </w:rPr>
        <w:t>专用章”与法定名称章具有同等的法律效力，对使用“</w:t>
      </w:r>
      <w:r>
        <w:rPr>
          <w:rFonts w:ascii="仿宋" w:hAnsi="仿宋" w:eastAsia="仿宋" w:cs="仿宋_GB2312"/>
          <w:sz w:val="24"/>
        </w:rPr>
        <w:t>XX</w:t>
      </w:r>
      <w:r>
        <w:rPr>
          <w:rFonts w:hint="eastAsia" w:ascii="仿宋" w:hAnsi="仿宋" w:eastAsia="仿宋" w:cs="宋体"/>
          <w:sz w:val="24"/>
        </w:rPr>
        <w:t>专用章”的行为予以完全承认，并愿意承担相应责任。</w:t>
      </w:r>
      <w:r>
        <w:rPr>
          <w:rFonts w:ascii="仿宋" w:hAnsi="仿宋" w:eastAsia="仿宋" w:cs="宋体"/>
          <w:sz w:val="24"/>
        </w:rPr>
        <w:t xml:space="preserve">   </w:t>
      </w:r>
    </w:p>
    <w:p>
      <w:pPr>
        <w:spacing w:line="360" w:lineRule="auto"/>
        <w:ind w:firstLine="480" w:firstLineChars="200"/>
        <w:rPr>
          <w:rFonts w:ascii="仿宋" w:hAnsi="仿宋" w:eastAsia="仿宋" w:cs="宋体"/>
          <w:sz w:val="24"/>
        </w:rPr>
      </w:pPr>
      <w:r>
        <w:rPr>
          <w:rFonts w:hint="eastAsia" w:ascii="仿宋" w:hAnsi="仿宋" w:eastAsia="仿宋" w:cs="宋体"/>
          <w:sz w:val="24"/>
        </w:rPr>
        <w:t>特此说明。</w:t>
      </w: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right="480" w:firstLine="4080" w:firstLineChars="1700"/>
        <w:rPr>
          <w:rFonts w:ascii="仿宋" w:hAnsi="仿宋" w:eastAsia="仿宋" w:cs="宋体"/>
          <w:sz w:val="24"/>
        </w:rPr>
      </w:pPr>
      <w:r>
        <w:rPr>
          <w:rFonts w:hint="eastAsia" w:ascii="仿宋" w:hAnsi="仿宋" w:eastAsia="仿宋" w:cs="宋体"/>
          <w:sz w:val="24"/>
        </w:rPr>
        <w:t>投标单位（法定名称章）：</w:t>
      </w:r>
    </w:p>
    <w:p>
      <w:pPr>
        <w:ind w:right="1440" w:firstLine="494"/>
        <w:jc w:val="center"/>
        <w:rPr>
          <w:rFonts w:ascii="仿宋" w:hAnsi="仿宋" w:eastAsia="仿宋" w:cs="宋体"/>
          <w:sz w:val="24"/>
        </w:rPr>
      </w:pPr>
      <w:r>
        <w:rPr>
          <w:rFonts w:ascii="仿宋" w:hAnsi="仿宋" w:eastAsia="仿宋" w:cs="宋体"/>
          <w:sz w:val="24"/>
        </w:rPr>
        <w:t xml:space="preserve">                              日期：       年     月     日</w:t>
      </w:r>
    </w:p>
    <w:p>
      <w:pPr>
        <w:rPr>
          <w:rFonts w:ascii="仿宋" w:hAnsi="仿宋" w:eastAsia="仿宋" w:cs="宋体"/>
          <w:sz w:val="24"/>
        </w:rPr>
      </w:pPr>
      <w:r>
        <w:rPr>
          <w:rFonts w:hint="eastAsia" w:ascii="仿宋" w:hAnsi="仿宋" w:eastAsia="仿宋" w:cs="宋体"/>
          <w:b/>
          <w:bCs/>
          <w:sz w:val="24"/>
        </w:rPr>
        <w:t>附：</w:t>
      </w:r>
    </w:p>
    <w:p>
      <w:pPr>
        <w:spacing w:line="360" w:lineRule="auto"/>
        <w:rPr>
          <w:rFonts w:ascii="仿宋" w:hAnsi="仿宋" w:eastAsia="仿宋"/>
          <w:bCs/>
          <w:sz w:val="24"/>
        </w:rPr>
      </w:pPr>
      <w:r>
        <w:rPr>
          <w:rFonts w:ascii="仿宋" w:hAnsi="仿宋" w:eastAsia="仿宋"/>
          <w:b/>
          <w:bCs/>
          <w:sz w:val="24"/>
        </w:rPr>
        <mc:AlternateContent>
          <mc:Choice Requires="wps">
            <w:drawing>
              <wp:anchor distT="0" distB="0" distL="114300" distR="114300" simplePos="0" relativeHeight="251665408" behindDoc="0"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7" name="矩形 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65408;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1kA8/2AAAAAoBAAAPAAAAAAAAAAEAIAAAACIAAABkcnMvZG93&#10;bnJldi54bWxQSwECFAAUAAAACACHTuJAZbmS6jkCAAB+BAAADgAAAAAAAAABACAAAAAnAQAAZHJz&#10;L2Uyb0RvYy54bWxQSwUGAAAAAAYABgBZAQAA0gUAAAAA&#10;">
                <v:fill on="t" focussize="0,0"/>
                <v:stroke color="#000000" miterlimit="2" joinstyle="miter"/>
                <v:imagedata o:title=""/>
                <o:lock v:ext="edit" aspectratio="f"/>
              </v:rect>
            </w:pict>
          </mc:Fallback>
        </mc:AlternateContent>
      </w:r>
      <w:r>
        <w:rPr>
          <w:rFonts w:ascii="仿宋" w:hAnsi="仿宋" w:eastAsia="仿宋"/>
          <w:b/>
          <w:bCs/>
          <w:sz w:val="24"/>
        </w:rPr>
        <mc:AlternateContent>
          <mc:Choice Requires="wps">
            <w:drawing>
              <wp:anchor distT="0" distB="0" distL="114300" distR="114300" simplePos="0" relativeHeight="251666432" behindDoc="0"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5" name="矩形 5"/>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2pt;margin-top:30.3pt;height:177.45pt;width:208.5pt;z-index:25166643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ZjEem2AAAAAoBAAAPAAAAAAAAAAEAIAAAACIAAABkcnMvZG93&#10;bnJldi54bWxQSwECFAAUAAAACACHTuJAdhH9vTkCAAB+BAAADgAAAAAAAAABACAAAAAnAQAAZHJz&#10;L2Uyb0RvYy54bWxQSwUGAAAAAAYABgBZAQAA0gUAAAAA&#10;">
                <v:fill on="t" focussize="0,0"/>
                <v:stroke color="#000000" miterlimit="2" joinstyle="miter"/>
                <v:imagedata o:title=""/>
                <o:lock v:ext="edit" aspectratio="f"/>
              </v:rect>
            </w:pict>
          </mc:Fallback>
        </mc:AlternateContent>
      </w:r>
      <w:r>
        <w:rPr>
          <w:rFonts w:hint="eastAsia" w:ascii="仿宋" w:hAnsi="仿宋" w:eastAsia="仿宋" w:cs="宋体"/>
          <w:sz w:val="24"/>
        </w:rPr>
        <w:t>投标单位法定名称章（印模）</w:t>
      </w:r>
      <w:r>
        <w:rPr>
          <w:rFonts w:ascii="仿宋" w:hAnsi="仿宋" w:eastAsia="仿宋" w:cs="宋体"/>
          <w:sz w:val="24"/>
        </w:rPr>
        <w:t xml:space="preserve">                </w:t>
      </w:r>
      <w:r>
        <w:rPr>
          <w:rFonts w:hint="eastAsia" w:ascii="仿宋" w:hAnsi="仿宋" w:eastAsia="仿宋" w:cs="宋体"/>
          <w:sz w:val="24"/>
        </w:rPr>
        <w:t>投标单位“</w:t>
      </w:r>
      <w:r>
        <w:rPr>
          <w:rFonts w:ascii="仿宋" w:hAnsi="仿宋" w:eastAsia="仿宋" w:cs="仿宋_GB2312"/>
          <w:sz w:val="24"/>
        </w:rPr>
        <w:t>XX</w:t>
      </w:r>
      <w:r>
        <w:rPr>
          <w:rFonts w:hint="eastAsia" w:ascii="仿宋" w:hAnsi="仿宋" w:eastAsia="仿宋" w:cs="宋体"/>
          <w:sz w:val="24"/>
        </w:rPr>
        <w:t>专用章”（印模）</w:t>
      </w: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rPr>
          <w:rFonts w:ascii="仿宋" w:hAnsi="仿宋" w:eastAsia="仿宋"/>
          <w:b/>
          <w:spacing w:val="6"/>
          <w:sz w:val="32"/>
          <w:szCs w:val="32"/>
        </w:rPr>
      </w:pPr>
      <w:r>
        <w:rPr>
          <w:rFonts w:hint="eastAsia" w:ascii="仿宋" w:hAnsi="仿宋" w:eastAsia="仿宋"/>
          <w:b/>
          <w:spacing w:val="6"/>
          <w:sz w:val="32"/>
          <w:szCs w:val="32"/>
        </w:rPr>
        <w:br w:type="page"/>
      </w:r>
    </w:p>
    <w:p>
      <w:pPr>
        <w:autoSpaceDE w:val="0"/>
        <w:autoSpaceDN w:val="0"/>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5</w:t>
      </w:r>
      <w:r>
        <w:rPr>
          <w:rFonts w:hint="eastAsia" w:ascii="仿宋" w:hAnsi="仿宋" w:eastAsia="仿宋"/>
          <w:b/>
          <w:spacing w:val="6"/>
          <w:sz w:val="32"/>
          <w:szCs w:val="32"/>
        </w:rPr>
        <w:t>：</w:t>
      </w:r>
      <w:r>
        <w:rPr>
          <w:rFonts w:hint="eastAsia" w:ascii="仿宋_GB2312" w:hAnsi="宋体" w:eastAsia="仿宋_GB2312"/>
          <w:b/>
          <w:sz w:val="32"/>
          <w:szCs w:val="32"/>
        </w:rPr>
        <w:t>中小企业声明函</w:t>
      </w:r>
    </w:p>
    <w:p>
      <w:pPr>
        <w:spacing w:line="360" w:lineRule="auto"/>
        <w:jc w:val="left"/>
        <w:rPr>
          <w:rFonts w:ascii="仿宋_GB2312" w:hAnsi="仿宋" w:eastAsia="仿宋_GB2312"/>
        </w:rPr>
      </w:pPr>
      <w:r>
        <w:rPr>
          <w:rFonts w:hint="eastAsia" w:ascii="仿宋_GB2312" w:hAnsi="宋体" w:eastAsia="仿宋_GB2312"/>
          <w:bCs/>
          <w:sz w:val="24"/>
        </w:rPr>
        <w:t>（示范格式见资格文件部分）</w:t>
      </w:r>
    </w:p>
    <w:p>
      <w:pPr>
        <w:spacing w:line="360" w:lineRule="auto"/>
        <w:jc w:val="center"/>
        <w:rPr>
          <w:rFonts w:ascii="仿宋_GB2312" w:hAnsi="宋体" w:eastAsia="仿宋_GB2312"/>
          <w:b/>
          <w:sz w:val="32"/>
          <w:szCs w:val="32"/>
        </w:rPr>
      </w:pPr>
      <w:r>
        <w:rPr>
          <w:rFonts w:hint="eastAsia" w:ascii="仿宋_GB2312" w:hAnsi="宋体" w:eastAsia="仿宋_GB2312"/>
          <w:b/>
          <w:sz w:val="32"/>
          <w:szCs w:val="32"/>
        </w:rPr>
        <w:t>中小企业声明函</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4"/>
          <w:szCs w:val="24"/>
        </w:rPr>
      </w:pPr>
      <w:r>
        <w:rPr>
          <w:rFonts w:hint="eastAsia" w:ascii="仿宋" w:hAnsi="仿宋" w:eastAsia="仿宋" w:cs="仿宋"/>
          <w:sz w:val="24"/>
          <w:szCs w:val="24"/>
        </w:rPr>
        <w:t>本公司（联合体）郑重声明，根据《政府采购促进中小企业发展管理办法》（财库﹝2020﹞46号）的规定，本公司（联合体）参加</w:t>
      </w:r>
      <w:r>
        <w:rPr>
          <w:rFonts w:hint="eastAsia" w:ascii="仿宋" w:hAnsi="仿宋" w:eastAsia="仿宋" w:cs="仿宋"/>
          <w:sz w:val="24"/>
          <w:szCs w:val="24"/>
          <w:u w:val="single"/>
        </w:rPr>
        <w:t>（单位名称）</w:t>
      </w:r>
      <w:r>
        <w:rPr>
          <w:rFonts w:hint="eastAsia" w:ascii="仿宋" w:hAnsi="仿宋" w:eastAsia="仿宋" w:cs="仿宋"/>
          <w:sz w:val="24"/>
          <w:szCs w:val="24"/>
        </w:rPr>
        <w:t>的</w:t>
      </w:r>
      <w:r>
        <w:rPr>
          <w:rFonts w:hint="eastAsia" w:ascii="仿宋" w:hAnsi="仿宋" w:eastAsia="仿宋" w:cs="仿宋"/>
          <w:sz w:val="24"/>
          <w:szCs w:val="24"/>
          <w:u w:val="single"/>
        </w:rPr>
        <w:t>（项目名称）</w:t>
      </w:r>
      <w:r>
        <w:rPr>
          <w:rFonts w:hint="eastAsia" w:ascii="仿宋" w:hAnsi="仿宋" w:eastAsia="仿宋" w:cs="仿宋"/>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u w:val="single"/>
        </w:rPr>
        <w:t>（标的名称）</w:t>
      </w:r>
      <w:r>
        <w:rPr>
          <w:rFonts w:hint="eastAsia" w:ascii="仿宋" w:hAnsi="仿宋" w:eastAsia="仿宋" w:cs="仿宋"/>
          <w:sz w:val="24"/>
          <w:szCs w:val="24"/>
        </w:rPr>
        <w:t>，属于</w:t>
      </w:r>
      <w:r>
        <w:rPr>
          <w:rFonts w:hint="eastAsia" w:ascii="仿宋" w:hAnsi="仿宋" w:eastAsia="仿宋" w:cs="仿宋"/>
          <w:sz w:val="24"/>
          <w:szCs w:val="24"/>
          <w:u w:val="single"/>
        </w:rPr>
        <w:t>（采购文件中明确的所属行业）</w:t>
      </w:r>
      <w:r>
        <w:rPr>
          <w:rFonts w:hint="eastAsia" w:ascii="仿宋" w:hAnsi="仿宋" w:eastAsia="仿宋" w:cs="仿宋"/>
          <w:sz w:val="24"/>
          <w:szCs w:val="24"/>
        </w:rPr>
        <w:t>行业；承建（承接）企业为</w:t>
      </w:r>
      <w:r>
        <w:rPr>
          <w:rFonts w:hint="eastAsia" w:ascii="仿宋" w:hAnsi="仿宋" w:eastAsia="仿宋" w:cs="仿宋"/>
          <w:sz w:val="24"/>
          <w:szCs w:val="24"/>
          <w:u w:val="single"/>
        </w:rPr>
        <w:t>（企业名称）</w:t>
      </w:r>
      <w:r>
        <w:rPr>
          <w:rFonts w:hint="eastAsia" w:ascii="仿宋" w:hAnsi="仿宋" w:eastAsia="仿宋" w:cs="仿宋"/>
          <w:sz w:val="24"/>
          <w:szCs w:val="24"/>
        </w:rPr>
        <w:t>，从业人员__________________人，营业收入为__________________万元，资产总额为__________________万元1，属于</w:t>
      </w:r>
      <w:r>
        <w:rPr>
          <w:rFonts w:hint="eastAsia" w:ascii="仿宋" w:hAnsi="仿宋" w:eastAsia="仿宋" w:cs="仿宋"/>
          <w:sz w:val="24"/>
          <w:szCs w:val="24"/>
          <w:u w:val="single"/>
        </w:rPr>
        <w:t>（中型企业、小型企业、微型企业）</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u w:val="single"/>
        </w:rPr>
        <w:t>（标的名称）</w:t>
      </w:r>
      <w:r>
        <w:rPr>
          <w:rFonts w:hint="eastAsia" w:ascii="仿宋" w:hAnsi="仿宋" w:eastAsia="仿宋" w:cs="仿宋"/>
          <w:sz w:val="24"/>
          <w:szCs w:val="24"/>
        </w:rPr>
        <w:t>，属于</w:t>
      </w:r>
      <w:r>
        <w:rPr>
          <w:rFonts w:hint="eastAsia" w:ascii="仿宋" w:hAnsi="仿宋" w:eastAsia="仿宋" w:cs="仿宋"/>
          <w:sz w:val="24"/>
          <w:szCs w:val="24"/>
          <w:u w:val="single"/>
        </w:rPr>
        <w:t>（采购文件中明确的所属行业）</w:t>
      </w:r>
      <w:r>
        <w:rPr>
          <w:rFonts w:hint="eastAsia" w:ascii="仿宋" w:hAnsi="仿宋" w:eastAsia="仿宋" w:cs="仿宋"/>
          <w:sz w:val="24"/>
          <w:szCs w:val="24"/>
        </w:rPr>
        <w:t>行业；承建（承接）企业为</w:t>
      </w:r>
      <w:r>
        <w:rPr>
          <w:rFonts w:hint="eastAsia" w:ascii="仿宋" w:hAnsi="仿宋" w:eastAsia="仿宋" w:cs="仿宋"/>
          <w:sz w:val="24"/>
          <w:szCs w:val="24"/>
          <w:u w:val="single"/>
        </w:rPr>
        <w:t>（企业名称）</w:t>
      </w:r>
      <w:r>
        <w:rPr>
          <w:rFonts w:hint="eastAsia" w:ascii="仿宋" w:hAnsi="仿宋" w:eastAsia="仿宋" w:cs="仿宋"/>
          <w:sz w:val="24"/>
          <w:szCs w:val="24"/>
        </w:rPr>
        <w:t>，从业人员__________________人，营业收入为__________________万元，资产总额为__________________万元1，属于</w:t>
      </w:r>
      <w:r>
        <w:rPr>
          <w:rFonts w:hint="eastAsia" w:ascii="仿宋" w:hAnsi="仿宋" w:eastAsia="仿宋" w:cs="仿宋"/>
          <w:sz w:val="24"/>
          <w:szCs w:val="24"/>
          <w:u w:val="single"/>
        </w:rPr>
        <w:t>（中型企业、小型企业、微型企业）</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4"/>
          <w:szCs w:val="24"/>
        </w:rPr>
      </w:pP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4"/>
          <w:szCs w:val="24"/>
        </w:rPr>
      </w:pPr>
      <w:r>
        <w:rPr>
          <w:rFonts w:hint="eastAsia" w:ascii="仿宋" w:hAnsi="仿宋" w:eastAsia="仿宋" w:cs="仿宋"/>
          <w:sz w:val="24"/>
          <w:szCs w:val="24"/>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4"/>
          <w:szCs w:val="24"/>
        </w:rPr>
      </w:pPr>
      <w:r>
        <w:rPr>
          <w:rFonts w:hint="eastAsia" w:ascii="仿宋" w:hAnsi="仿宋" w:eastAsia="仿宋" w:cs="仿宋"/>
          <w:sz w:val="24"/>
          <w:szCs w:val="24"/>
        </w:rPr>
        <w:t>本企业对上述声明内容的真实性负责。如有虚假，将依法承担相应责任。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仿宋" w:hAnsi="仿宋" w:eastAsia="仿宋" w:cs="仿宋"/>
          <w:sz w:val="24"/>
          <w:szCs w:val="24"/>
        </w:rPr>
      </w:pP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仿宋" w:hAnsi="仿宋" w:eastAsia="仿宋" w:cs="仿宋"/>
          <w:sz w:val="24"/>
          <w:szCs w:val="24"/>
        </w:rPr>
      </w:pPr>
      <w:r>
        <w:rPr>
          <w:rFonts w:hint="eastAsia" w:ascii="仿宋" w:hAnsi="仿宋" w:eastAsia="仿宋" w:cs="仿宋"/>
          <w:sz w:val="24"/>
          <w:szCs w:val="24"/>
        </w:rPr>
        <w:t>企业名称（盖章）：__________________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仿宋" w:hAnsi="仿宋" w:eastAsia="仿宋" w:cs="仿宋"/>
          <w:sz w:val="24"/>
          <w:szCs w:val="24"/>
        </w:rPr>
      </w:pPr>
      <w:r>
        <w:rPr>
          <w:rFonts w:hint="eastAsia" w:ascii="仿宋" w:hAnsi="仿宋" w:eastAsia="仿宋" w:cs="仿宋"/>
          <w:sz w:val="24"/>
          <w:szCs w:val="24"/>
        </w:rPr>
        <w:t>日期： 年 月 日</w:t>
      </w:r>
    </w:p>
    <w:p>
      <w:pPr>
        <w:spacing w:line="360" w:lineRule="auto"/>
        <w:jc w:val="left"/>
        <w:rPr>
          <w:rFonts w:ascii="仿宋_GB2312" w:hAnsi="宋体" w:eastAsia="仿宋_GB2312"/>
          <w:sz w:val="18"/>
          <w:szCs w:val="18"/>
        </w:rPr>
      </w:pPr>
    </w:p>
    <w:p>
      <w:pPr>
        <w:spacing w:line="360" w:lineRule="auto"/>
        <w:ind w:right="420" w:firstLine="480" w:firstLineChars="200"/>
        <w:rPr>
          <w:rFonts w:ascii="仿宋_GB2312" w:hAnsi="仿宋" w:eastAsia="仿宋_GB2312" w:cs="仿宋_GB2312"/>
          <w:sz w:val="24"/>
        </w:rPr>
      </w:pPr>
      <w:r>
        <w:rPr>
          <w:rFonts w:hint="eastAsia" w:ascii="仿宋_GB2312" w:hAnsi="仿宋" w:eastAsia="仿宋_GB2312" w:cs="仿宋_GB2312"/>
          <w:sz w:val="24"/>
        </w:rPr>
        <w:t>注：</w:t>
      </w:r>
      <w:r>
        <w:rPr>
          <w:rFonts w:hint="eastAsia" w:ascii="仿宋_GB2312" w:hAnsi="仿宋" w:eastAsia="仿宋_GB2312" w:cs="仿宋_GB2312"/>
          <w:b/>
          <w:bCs/>
          <w:sz w:val="24"/>
        </w:rPr>
        <w:t>1.填写要求：①“标的名称”、“采购文件中明确的所属行业”依据磋商文件第三部分供应商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供应商提供的《中小企业声明函》与实际情况不符的或者未按以上要求填写的，中小企业声明函无效，不享受中小企业扶持政策。声明内容不实的，属于提供虚假材料谋取成交的，依法承担法律责任。</w:t>
      </w:r>
    </w:p>
    <w:p>
      <w:pPr>
        <w:spacing w:line="360" w:lineRule="auto"/>
        <w:ind w:right="420" w:firstLine="480" w:firstLineChars="200"/>
        <w:rPr>
          <w:rFonts w:ascii="仿宋_GB2312" w:hAnsi="仿宋" w:eastAsia="仿宋_GB2312" w:cs="仿宋_GB2312"/>
          <w:sz w:val="24"/>
        </w:rPr>
      </w:pPr>
      <w:r>
        <w:rPr>
          <w:rFonts w:hint="eastAsia" w:ascii="仿宋_GB2312" w:hAnsi="仿宋" w:eastAsia="仿宋_GB2312" w:cs="仿宋_GB2312"/>
          <w:sz w:val="24"/>
        </w:rPr>
        <w:t>2.符合《关于促进残疾人就业政府采购政策的通知》（财库〔</w:t>
      </w:r>
      <w:r>
        <w:rPr>
          <w:rFonts w:ascii="仿宋_GB2312" w:hAnsi="仿宋" w:eastAsia="仿宋_GB2312" w:cs="仿宋_GB2312"/>
          <w:sz w:val="24"/>
        </w:rPr>
        <w:t>2017〕141号）规定的条件并提供《残疾人福利性单位声明函》（附件1）的残疾人福利性单位视同小型、微型企业；根据《关于政府采购支持监狱企业发展有关问题的通知》（财库[2014]68号）的规定，</w:t>
      </w:r>
      <w:r>
        <w:rPr>
          <w:rFonts w:hint="eastAsia" w:ascii="仿宋_GB2312" w:hAnsi="仿宋" w:eastAsia="仿宋_GB2312" w:cs="仿宋_GB2312"/>
          <w:sz w:val="24"/>
        </w:rPr>
        <w:t>供应商</w:t>
      </w:r>
      <w:r>
        <w:rPr>
          <w:rFonts w:ascii="仿宋_GB2312" w:hAnsi="仿宋" w:eastAsia="仿宋_GB2312" w:cs="仿宋_GB2312"/>
          <w:sz w:val="24"/>
        </w:rPr>
        <w:t>提供由省级以上监狱管理局、戒毒管理局（含新疆生产建设兵团）出具的属于监狱企业证明文件的，视同为小型和微型企业。</w:t>
      </w:r>
    </w:p>
    <w:p>
      <w:pPr>
        <w:spacing w:line="360" w:lineRule="auto"/>
        <w:ind w:right="420"/>
        <w:rPr>
          <w:rFonts w:ascii="仿宋" w:hAnsi="仿宋" w:eastAsia="仿宋" w:cs="仿宋"/>
          <w:sz w:val="20"/>
          <w:szCs w:val="20"/>
        </w:rPr>
      </w:pPr>
    </w:p>
    <w:p>
      <w:pPr>
        <w:spacing w:line="360" w:lineRule="auto"/>
        <w:ind w:right="420"/>
      </w:pPr>
    </w:p>
    <w:p>
      <w:pPr>
        <w:pStyle w:val="43"/>
        <w:widowControl w:val="0"/>
        <w:adjustRightInd w:val="0"/>
        <w:snapToGrid w:val="0"/>
        <w:spacing w:line="360" w:lineRule="auto"/>
        <w:jc w:val="both"/>
        <w:rPr>
          <w:rFonts w:hint="default" w:ascii="仿宋" w:hAnsi="仿宋" w:eastAsia="仿宋" w:cs="仿宋"/>
          <w:b/>
          <w:sz w:val="30"/>
          <w:szCs w:val="30"/>
        </w:rPr>
        <w:sectPr>
          <w:footerReference r:id="rId9" w:type="default"/>
          <w:pgSz w:w="11906" w:h="16838"/>
          <w:pgMar w:top="1247" w:right="1588" w:bottom="1089" w:left="1588" w:header="851" w:footer="992" w:gutter="0"/>
          <w:cols w:space="720" w:num="1"/>
          <w:docGrid w:linePitch="312" w:charSpace="0"/>
        </w:sectPr>
      </w:pPr>
    </w:p>
    <w:p>
      <w:pPr>
        <w:autoSpaceDE w:val="0"/>
        <w:autoSpaceDN w:val="0"/>
        <w:rPr>
          <w:rFonts w:ascii="仿宋_GB2312" w:hAnsi="宋体" w:eastAsia="仿宋_GB2312"/>
          <w:b/>
          <w:sz w:val="32"/>
          <w:szCs w:val="32"/>
        </w:rPr>
      </w:pPr>
      <w:r>
        <w:rPr>
          <w:rFonts w:hint="eastAsia" w:ascii="仿宋_GB2312" w:hAnsi="宋体" w:eastAsia="仿宋_GB2312"/>
          <w:b/>
          <w:sz w:val="32"/>
          <w:szCs w:val="32"/>
        </w:rPr>
        <w:t>附件6：</w:t>
      </w:r>
      <w:r>
        <w:rPr>
          <w:rFonts w:ascii="仿宋" w:hAnsi="仿宋" w:eastAsia="仿宋" w:cs="仿宋"/>
          <w:b/>
          <w:sz w:val="30"/>
          <w:szCs w:val="30"/>
        </w:rPr>
        <w:t>中小企业相关政策</w:t>
      </w:r>
    </w:p>
    <w:p>
      <w:pPr>
        <w:pStyle w:val="43"/>
        <w:widowControl w:val="0"/>
        <w:snapToGrid w:val="0"/>
        <w:spacing w:line="500" w:lineRule="exact"/>
        <w:rPr>
          <w:rFonts w:hint="default" w:ascii="仿宋" w:hAnsi="仿宋" w:eastAsia="仿宋" w:cs="仿宋"/>
          <w:b/>
          <w:sz w:val="28"/>
          <w:szCs w:val="28"/>
        </w:rPr>
      </w:pPr>
      <w:r>
        <w:rPr>
          <w:rFonts w:ascii="仿宋" w:hAnsi="仿宋" w:eastAsia="仿宋" w:cs="仿宋"/>
          <w:kern w:val="0"/>
          <w:szCs w:val="21"/>
        </w:rPr>
        <w:t>工业和信息化部组织开发了中小企业规模类型自测小程序，并于2020年2月27日上线运行，在国务院客户端和工业和信息化部网站上均有链接（http://202.106.120.146/baosong/appweb/orgScale.html），广大中小企业和各类社会机构填写企业所属的行业和指标数据自动生成企业规模类型测试结果。</w:t>
      </w:r>
    </w:p>
    <w:p>
      <w:pPr>
        <w:pStyle w:val="43"/>
        <w:widowControl w:val="0"/>
        <w:snapToGrid w:val="0"/>
        <w:spacing w:line="500" w:lineRule="exact"/>
        <w:jc w:val="center"/>
        <w:rPr>
          <w:rFonts w:hint="default" w:ascii="仿宋" w:hAnsi="仿宋" w:eastAsia="仿宋" w:cs="仿宋"/>
          <w:b/>
          <w:sz w:val="28"/>
          <w:szCs w:val="28"/>
        </w:rPr>
      </w:pPr>
      <w:r>
        <w:rPr>
          <w:rFonts w:ascii="仿宋" w:hAnsi="仿宋" w:eastAsia="仿宋" w:cs="仿宋"/>
          <w:b/>
          <w:sz w:val="28"/>
          <w:szCs w:val="28"/>
        </w:rPr>
        <w:t>中小企业划型标准规定</w:t>
      </w:r>
    </w:p>
    <w:p>
      <w:pPr>
        <w:pStyle w:val="43"/>
        <w:widowControl w:val="0"/>
        <w:adjustRightInd w:val="0"/>
        <w:snapToGrid w:val="0"/>
        <w:spacing w:line="360" w:lineRule="auto"/>
        <w:ind w:firstLine="444" w:firstLineChars="200"/>
        <w:jc w:val="both"/>
        <w:rPr>
          <w:rFonts w:hint="default" w:ascii="仿宋" w:hAnsi="仿宋" w:eastAsia="仿宋" w:cs="仿宋"/>
          <w:spacing w:val="6"/>
          <w:szCs w:val="21"/>
        </w:rPr>
      </w:pPr>
    </w:p>
    <w:p>
      <w:pPr>
        <w:pStyle w:val="43"/>
        <w:widowControl w:val="0"/>
        <w:adjustRightInd w:val="0"/>
        <w:snapToGrid w:val="0"/>
        <w:spacing w:line="360" w:lineRule="auto"/>
        <w:ind w:firstLine="444" w:firstLineChars="200"/>
        <w:jc w:val="both"/>
        <w:rPr>
          <w:rFonts w:hint="default" w:ascii="仿宋" w:hAnsi="仿宋" w:eastAsia="仿宋" w:cs="仿宋"/>
          <w:spacing w:val="6"/>
          <w:szCs w:val="21"/>
        </w:rPr>
      </w:pPr>
      <w:r>
        <w:rPr>
          <w:rFonts w:ascii="仿宋" w:hAnsi="仿宋" w:eastAsia="仿宋" w:cs="仿宋"/>
          <w:spacing w:val="6"/>
          <w:szCs w:val="21"/>
        </w:rPr>
        <w:t>一、根据《中华人民共和国中小企业促进法》和《</w:t>
      </w:r>
      <w:r>
        <w:fldChar w:fldCharType="begin"/>
      </w:r>
      <w:r>
        <w:instrText xml:space="preserve"> HYPERLINK "https://www.shui5.cn/article/47/26142.html" </w:instrText>
      </w:r>
      <w:r>
        <w:fldChar w:fldCharType="separate"/>
      </w:r>
      <w:r>
        <w:rPr>
          <w:rFonts w:ascii="仿宋" w:hAnsi="仿宋" w:eastAsia="仿宋" w:cs="仿宋"/>
          <w:spacing w:val="6"/>
          <w:szCs w:val="21"/>
        </w:rPr>
        <w:t>国务院关于进一步促进中小企业发展的若干意见</w:t>
      </w:r>
      <w:r>
        <w:rPr>
          <w:rFonts w:ascii="仿宋" w:hAnsi="仿宋" w:eastAsia="仿宋" w:cs="仿宋"/>
          <w:spacing w:val="6"/>
          <w:szCs w:val="21"/>
        </w:rPr>
        <w:fldChar w:fldCharType="end"/>
      </w:r>
      <w:r>
        <w:rPr>
          <w:rFonts w:ascii="仿宋" w:hAnsi="仿宋" w:eastAsia="仿宋" w:cs="仿宋"/>
          <w:spacing w:val="6"/>
          <w:szCs w:val="21"/>
        </w:rPr>
        <w:t>》（</w:t>
      </w:r>
      <w:r>
        <w:fldChar w:fldCharType="begin"/>
      </w:r>
      <w:r>
        <w:instrText xml:space="preserve"> HYPERLINK "https://www.shui5.cn/article/47/26142.html" </w:instrText>
      </w:r>
      <w:r>
        <w:fldChar w:fldCharType="separate"/>
      </w:r>
      <w:r>
        <w:rPr>
          <w:rFonts w:ascii="仿宋" w:hAnsi="仿宋" w:eastAsia="仿宋" w:cs="仿宋"/>
          <w:spacing w:val="6"/>
          <w:szCs w:val="21"/>
        </w:rPr>
        <w:t>国发〔2009〕36号</w:t>
      </w:r>
      <w:r>
        <w:rPr>
          <w:rFonts w:ascii="仿宋" w:hAnsi="仿宋" w:eastAsia="仿宋" w:cs="仿宋"/>
          <w:spacing w:val="6"/>
          <w:szCs w:val="21"/>
        </w:rPr>
        <w:fldChar w:fldCharType="end"/>
      </w:r>
      <w:r>
        <w:rPr>
          <w:rFonts w:ascii="仿宋" w:hAnsi="仿宋" w:eastAsia="仿宋" w:cs="仿宋"/>
          <w:spacing w:val="6"/>
          <w:szCs w:val="21"/>
        </w:rPr>
        <w:t>)，制定本规定。</w:t>
      </w:r>
    </w:p>
    <w:p>
      <w:pPr>
        <w:pStyle w:val="43"/>
        <w:widowControl w:val="0"/>
        <w:adjustRightInd w:val="0"/>
        <w:snapToGrid w:val="0"/>
        <w:spacing w:line="360" w:lineRule="auto"/>
        <w:ind w:firstLine="444" w:firstLineChars="200"/>
        <w:jc w:val="both"/>
        <w:rPr>
          <w:rFonts w:hint="default" w:ascii="仿宋" w:hAnsi="仿宋" w:eastAsia="仿宋" w:cs="仿宋"/>
          <w:spacing w:val="6"/>
          <w:szCs w:val="21"/>
        </w:rPr>
      </w:pPr>
      <w:r>
        <w:rPr>
          <w:rFonts w:ascii="仿宋" w:hAnsi="仿宋" w:eastAsia="仿宋" w:cs="仿宋"/>
          <w:spacing w:val="6"/>
          <w:szCs w:val="21"/>
        </w:rPr>
        <w:t>二、中小企业划分为中型、小型、微型三种类型，具体标准根据企业从业人员、营业收入、资产总额等指标，结合行业特点制定。</w:t>
      </w:r>
    </w:p>
    <w:p>
      <w:pPr>
        <w:pStyle w:val="43"/>
        <w:widowControl w:val="0"/>
        <w:adjustRightInd w:val="0"/>
        <w:snapToGrid w:val="0"/>
        <w:spacing w:line="360" w:lineRule="auto"/>
        <w:ind w:firstLine="444" w:firstLineChars="200"/>
        <w:jc w:val="both"/>
        <w:rPr>
          <w:rFonts w:hint="default" w:ascii="仿宋" w:hAnsi="仿宋" w:eastAsia="仿宋" w:cs="仿宋"/>
          <w:spacing w:val="6"/>
          <w:szCs w:val="21"/>
        </w:rPr>
      </w:pPr>
      <w:r>
        <w:rPr>
          <w:rFonts w:ascii="仿宋" w:hAnsi="仿宋" w:eastAsia="仿宋" w:cs="仿宋"/>
          <w:spacing w:val="6"/>
          <w:szCs w:val="21"/>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43"/>
        <w:widowControl w:val="0"/>
        <w:adjustRightInd w:val="0"/>
        <w:snapToGrid w:val="0"/>
        <w:spacing w:line="360" w:lineRule="auto"/>
        <w:ind w:firstLine="444" w:firstLineChars="200"/>
        <w:jc w:val="both"/>
        <w:rPr>
          <w:rFonts w:hint="default" w:ascii="仿宋" w:hAnsi="仿宋" w:eastAsia="仿宋" w:cs="仿宋"/>
          <w:spacing w:val="6"/>
          <w:szCs w:val="21"/>
        </w:rPr>
      </w:pPr>
      <w:r>
        <w:rPr>
          <w:rFonts w:ascii="仿宋" w:hAnsi="仿宋" w:eastAsia="仿宋" w:cs="仿宋"/>
          <w:spacing w:val="6"/>
          <w:szCs w:val="21"/>
        </w:rPr>
        <w:t>四、各行业划型标准为：</w:t>
      </w:r>
    </w:p>
    <w:p>
      <w:pPr>
        <w:pStyle w:val="43"/>
        <w:widowControl w:val="0"/>
        <w:adjustRightInd w:val="0"/>
        <w:snapToGrid w:val="0"/>
        <w:spacing w:line="360" w:lineRule="auto"/>
        <w:ind w:firstLine="444" w:firstLineChars="200"/>
        <w:jc w:val="both"/>
        <w:rPr>
          <w:rFonts w:hint="default" w:ascii="仿宋" w:hAnsi="仿宋" w:eastAsia="仿宋" w:cs="仿宋"/>
          <w:spacing w:val="6"/>
          <w:szCs w:val="21"/>
        </w:rPr>
      </w:pPr>
    </w:p>
    <w:p>
      <w:pPr>
        <w:pStyle w:val="43"/>
        <w:widowControl w:val="0"/>
        <w:adjustRightInd w:val="0"/>
        <w:snapToGrid w:val="0"/>
        <w:spacing w:line="360" w:lineRule="auto"/>
        <w:ind w:firstLine="444" w:firstLineChars="200"/>
        <w:jc w:val="both"/>
        <w:rPr>
          <w:rFonts w:hint="default" w:ascii="仿宋" w:hAnsi="仿宋" w:eastAsia="仿宋" w:cs="仿宋"/>
          <w:spacing w:val="6"/>
          <w:szCs w:val="21"/>
        </w:rPr>
      </w:pPr>
      <w:r>
        <w:rPr>
          <w:rFonts w:ascii="仿宋" w:hAnsi="仿宋" w:eastAsia="仿宋" w:cs="仿宋"/>
          <w:spacing w:val="6"/>
          <w:szCs w:val="21"/>
        </w:rPr>
        <w:t>　　（一）农、林、牧、渔业。营业收入20000万元以下的为中小微型企业。其中，营业收入500万元及以上的为中型企业，营业收入50万元及以上的为小型企业，营业收入50万元以下的为微型企业。</w:t>
      </w:r>
    </w:p>
    <w:p>
      <w:pPr>
        <w:pStyle w:val="43"/>
        <w:widowControl w:val="0"/>
        <w:adjustRightInd w:val="0"/>
        <w:snapToGrid w:val="0"/>
        <w:spacing w:line="360" w:lineRule="auto"/>
        <w:ind w:firstLine="444" w:firstLineChars="200"/>
        <w:jc w:val="both"/>
        <w:rPr>
          <w:rFonts w:hint="default" w:ascii="仿宋" w:hAnsi="仿宋" w:eastAsia="仿宋" w:cs="仿宋"/>
          <w:spacing w:val="6"/>
          <w:szCs w:val="21"/>
        </w:rPr>
      </w:pPr>
      <w:r>
        <w:rPr>
          <w:rFonts w:ascii="仿宋" w:hAnsi="仿宋" w:eastAsia="仿宋" w:cs="仿宋"/>
          <w:spacing w:val="6"/>
          <w:szCs w:val="21"/>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43"/>
        <w:widowControl w:val="0"/>
        <w:adjustRightInd w:val="0"/>
        <w:snapToGrid w:val="0"/>
        <w:spacing w:line="360" w:lineRule="auto"/>
        <w:ind w:firstLine="444" w:firstLineChars="200"/>
        <w:jc w:val="both"/>
        <w:rPr>
          <w:rFonts w:hint="default" w:ascii="仿宋" w:hAnsi="仿宋" w:eastAsia="仿宋" w:cs="仿宋"/>
          <w:spacing w:val="6"/>
          <w:szCs w:val="21"/>
        </w:rPr>
      </w:pPr>
      <w:r>
        <w:rPr>
          <w:rFonts w:ascii="仿宋" w:hAnsi="仿宋" w:eastAsia="仿宋" w:cs="仿宋"/>
          <w:spacing w:val="6"/>
          <w:szCs w:val="21"/>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43"/>
        <w:widowControl w:val="0"/>
        <w:adjustRightInd w:val="0"/>
        <w:snapToGrid w:val="0"/>
        <w:spacing w:line="360" w:lineRule="auto"/>
        <w:ind w:firstLine="444" w:firstLineChars="200"/>
        <w:jc w:val="both"/>
        <w:rPr>
          <w:rFonts w:hint="default" w:ascii="仿宋" w:hAnsi="仿宋" w:eastAsia="仿宋" w:cs="仿宋"/>
          <w:spacing w:val="6"/>
          <w:szCs w:val="21"/>
        </w:rPr>
      </w:pPr>
      <w:r>
        <w:rPr>
          <w:rFonts w:ascii="仿宋" w:hAnsi="仿宋" w:eastAsia="仿宋" w:cs="仿宋"/>
          <w:spacing w:val="6"/>
          <w:szCs w:val="21"/>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43"/>
        <w:widowControl w:val="0"/>
        <w:adjustRightInd w:val="0"/>
        <w:snapToGrid w:val="0"/>
        <w:spacing w:line="360" w:lineRule="auto"/>
        <w:ind w:firstLine="444" w:firstLineChars="200"/>
        <w:jc w:val="both"/>
        <w:rPr>
          <w:rFonts w:hint="default" w:ascii="仿宋" w:hAnsi="仿宋" w:eastAsia="仿宋" w:cs="仿宋"/>
          <w:spacing w:val="6"/>
          <w:szCs w:val="21"/>
        </w:rPr>
      </w:pPr>
      <w:r>
        <w:rPr>
          <w:rFonts w:ascii="仿宋" w:hAnsi="仿宋" w:eastAsia="仿宋" w:cs="仿宋"/>
          <w:spacing w:val="6"/>
          <w:szCs w:val="21"/>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43"/>
        <w:widowControl w:val="0"/>
        <w:adjustRightInd w:val="0"/>
        <w:snapToGrid w:val="0"/>
        <w:spacing w:line="360" w:lineRule="auto"/>
        <w:ind w:firstLine="444" w:firstLineChars="200"/>
        <w:jc w:val="both"/>
        <w:rPr>
          <w:rFonts w:hint="default" w:ascii="仿宋" w:hAnsi="仿宋" w:eastAsia="仿宋" w:cs="仿宋"/>
          <w:spacing w:val="6"/>
          <w:szCs w:val="21"/>
        </w:rPr>
      </w:pPr>
      <w:r>
        <w:rPr>
          <w:rFonts w:ascii="仿宋" w:hAnsi="仿宋" w:eastAsia="仿宋" w:cs="仿宋"/>
          <w:spacing w:val="6"/>
          <w:szCs w:val="21"/>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43"/>
        <w:widowControl w:val="0"/>
        <w:adjustRightInd w:val="0"/>
        <w:snapToGrid w:val="0"/>
        <w:spacing w:line="360" w:lineRule="auto"/>
        <w:ind w:firstLine="444" w:firstLineChars="200"/>
        <w:jc w:val="both"/>
        <w:rPr>
          <w:rFonts w:hint="default" w:ascii="仿宋" w:hAnsi="仿宋" w:eastAsia="仿宋" w:cs="仿宋"/>
          <w:spacing w:val="6"/>
          <w:szCs w:val="21"/>
        </w:rPr>
      </w:pPr>
      <w:r>
        <w:rPr>
          <w:rFonts w:ascii="仿宋" w:hAnsi="仿宋" w:eastAsia="仿宋" w:cs="仿宋"/>
          <w:spacing w:val="6"/>
          <w:szCs w:val="21"/>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43"/>
        <w:widowControl w:val="0"/>
        <w:adjustRightInd w:val="0"/>
        <w:snapToGrid w:val="0"/>
        <w:spacing w:line="360" w:lineRule="auto"/>
        <w:ind w:firstLine="444" w:firstLineChars="200"/>
        <w:jc w:val="both"/>
        <w:rPr>
          <w:rFonts w:hint="default" w:ascii="仿宋" w:hAnsi="仿宋" w:eastAsia="仿宋" w:cs="仿宋"/>
          <w:spacing w:val="6"/>
          <w:szCs w:val="21"/>
        </w:rPr>
      </w:pPr>
      <w:r>
        <w:rPr>
          <w:rFonts w:ascii="仿宋" w:hAnsi="仿宋" w:eastAsia="仿宋" w:cs="仿宋"/>
          <w:spacing w:val="6"/>
          <w:szCs w:val="21"/>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43"/>
        <w:widowControl w:val="0"/>
        <w:adjustRightInd w:val="0"/>
        <w:snapToGrid w:val="0"/>
        <w:spacing w:line="360" w:lineRule="auto"/>
        <w:ind w:firstLine="444" w:firstLineChars="200"/>
        <w:jc w:val="both"/>
        <w:rPr>
          <w:rFonts w:hint="default" w:ascii="仿宋" w:hAnsi="仿宋" w:eastAsia="仿宋" w:cs="仿宋"/>
          <w:spacing w:val="6"/>
          <w:szCs w:val="21"/>
        </w:rPr>
      </w:pPr>
      <w:r>
        <w:rPr>
          <w:rFonts w:ascii="仿宋" w:hAnsi="仿宋" w:eastAsia="仿宋" w:cs="仿宋"/>
          <w:spacing w:val="6"/>
          <w:szCs w:val="21"/>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43"/>
        <w:widowControl w:val="0"/>
        <w:adjustRightInd w:val="0"/>
        <w:snapToGrid w:val="0"/>
        <w:spacing w:line="360" w:lineRule="auto"/>
        <w:ind w:firstLine="444" w:firstLineChars="200"/>
        <w:jc w:val="both"/>
        <w:rPr>
          <w:rFonts w:hint="default" w:ascii="仿宋" w:hAnsi="仿宋" w:eastAsia="仿宋" w:cs="仿宋"/>
          <w:spacing w:val="6"/>
          <w:szCs w:val="21"/>
        </w:rPr>
      </w:pPr>
      <w:r>
        <w:rPr>
          <w:rFonts w:ascii="仿宋" w:hAnsi="仿宋" w:eastAsia="仿宋" w:cs="仿宋"/>
          <w:spacing w:val="6"/>
          <w:szCs w:val="21"/>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43"/>
        <w:widowControl w:val="0"/>
        <w:adjustRightInd w:val="0"/>
        <w:snapToGrid w:val="0"/>
        <w:spacing w:line="360" w:lineRule="auto"/>
        <w:ind w:firstLine="444" w:firstLineChars="200"/>
        <w:jc w:val="both"/>
        <w:rPr>
          <w:rFonts w:hint="default" w:ascii="仿宋" w:hAnsi="仿宋" w:eastAsia="仿宋" w:cs="仿宋"/>
          <w:spacing w:val="6"/>
          <w:szCs w:val="21"/>
        </w:rPr>
      </w:pPr>
      <w:r>
        <w:rPr>
          <w:rFonts w:ascii="仿宋" w:hAnsi="仿宋" w:eastAsia="仿宋" w:cs="仿宋"/>
          <w:spacing w:val="6"/>
          <w:szCs w:val="21"/>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43"/>
        <w:widowControl w:val="0"/>
        <w:adjustRightInd w:val="0"/>
        <w:snapToGrid w:val="0"/>
        <w:spacing w:line="360" w:lineRule="auto"/>
        <w:ind w:firstLine="444" w:firstLineChars="200"/>
        <w:jc w:val="both"/>
        <w:rPr>
          <w:rFonts w:hint="default" w:ascii="仿宋" w:hAnsi="仿宋" w:eastAsia="仿宋" w:cs="仿宋"/>
          <w:spacing w:val="6"/>
          <w:szCs w:val="21"/>
        </w:rPr>
      </w:pPr>
      <w:r>
        <w:rPr>
          <w:rFonts w:ascii="仿宋" w:hAnsi="仿宋" w:eastAsia="仿宋" w:cs="仿宋"/>
          <w:spacing w:val="6"/>
          <w:szCs w:val="21"/>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43"/>
        <w:widowControl w:val="0"/>
        <w:adjustRightInd w:val="0"/>
        <w:snapToGrid w:val="0"/>
        <w:spacing w:line="360" w:lineRule="auto"/>
        <w:ind w:firstLine="444" w:firstLineChars="200"/>
        <w:jc w:val="both"/>
        <w:rPr>
          <w:rFonts w:hint="default" w:ascii="仿宋" w:hAnsi="仿宋" w:eastAsia="仿宋" w:cs="仿宋"/>
          <w:spacing w:val="6"/>
          <w:szCs w:val="21"/>
        </w:rPr>
      </w:pPr>
      <w:r>
        <w:rPr>
          <w:rFonts w:ascii="仿宋" w:hAnsi="仿宋" w:eastAsia="仿宋" w:cs="仿宋"/>
          <w:spacing w:val="6"/>
          <w:szCs w:val="21"/>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43"/>
        <w:widowControl w:val="0"/>
        <w:adjustRightInd w:val="0"/>
        <w:snapToGrid w:val="0"/>
        <w:spacing w:line="360" w:lineRule="auto"/>
        <w:ind w:firstLine="444" w:firstLineChars="200"/>
        <w:jc w:val="both"/>
        <w:rPr>
          <w:rFonts w:hint="default" w:ascii="仿宋" w:hAnsi="仿宋" w:eastAsia="仿宋" w:cs="仿宋"/>
          <w:spacing w:val="6"/>
          <w:szCs w:val="21"/>
        </w:rPr>
      </w:pPr>
      <w:r>
        <w:rPr>
          <w:rFonts w:ascii="仿宋" w:hAnsi="仿宋" w:eastAsia="仿宋" w:cs="仿宋"/>
          <w:spacing w:val="6"/>
          <w:szCs w:val="21"/>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43"/>
        <w:widowControl w:val="0"/>
        <w:adjustRightInd w:val="0"/>
        <w:snapToGrid w:val="0"/>
        <w:spacing w:line="360" w:lineRule="auto"/>
        <w:ind w:firstLine="444" w:firstLineChars="200"/>
        <w:jc w:val="both"/>
        <w:rPr>
          <w:rFonts w:hint="default" w:ascii="仿宋" w:hAnsi="仿宋" w:eastAsia="仿宋" w:cs="仿宋"/>
          <w:spacing w:val="6"/>
          <w:szCs w:val="21"/>
        </w:rPr>
      </w:pPr>
      <w:r>
        <w:rPr>
          <w:rFonts w:ascii="仿宋" w:hAnsi="仿宋" w:eastAsia="仿宋" w:cs="仿宋"/>
          <w:spacing w:val="6"/>
          <w:szCs w:val="21"/>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43"/>
        <w:widowControl w:val="0"/>
        <w:adjustRightInd w:val="0"/>
        <w:snapToGrid w:val="0"/>
        <w:spacing w:line="360" w:lineRule="auto"/>
        <w:ind w:firstLine="444" w:firstLineChars="200"/>
        <w:jc w:val="both"/>
        <w:rPr>
          <w:rFonts w:hint="default" w:ascii="仿宋" w:hAnsi="仿宋" w:eastAsia="仿宋" w:cs="仿宋"/>
          <w:spacing w:val="6"/>
          <w:szCs w:val="21"/>
        </w:rPr>
      </w:pPr>
      <w:r>
        <w:rPr>
          <w:rFonts w:ascii="仿宋" w:hAnsi="仿宋" w:eastAsia="仿宋" w:cs="仿宋"/>
          <w:spacing w:val="6"/>
          <w:szCs w:val="21"/>
        </w:rPr>
        <w:t>（十六）其他未列明行业。从业人员300人以下的为中小微型企业。其中，从业人员100人及以上的为中型企业；从业人员10人及以上的为小型企业；从业人员10人以下的为微型企业。</w:t>
      </w:r>
    </w:p>
    <w:p>
      <w:pPr>
        <w:pStyle w:val="43"/>
        <w:widowControl w:val="0"/>
        <w:adjustRightInd w:val="0"/>
        <w:snapToGrid w:val="0"/>
        <w:spacing w:line="360" w:lineRule="auto"/>
        <w:ind w:firstLine="444" w:firstLineChars="200"/>
        <w:jc w:val="both"/>
        <w:rPr>
          <w:rFonts w:hint="default" w:ascii="仿宋" w:hAnsi="仿宋" w:eastAsia="仿宋" w:cs="仿宋"/>
          <w:spacing w:val="6"/>
          <w:szCs w:val="21"/>
        </w:rPr>
      </w:pPr>
      <w:r>
        <w:rPr>
          <w:rFonts w:ascii="仿宋" w:hAnsi="仿宋" w:eastAsia="仿宋" w:cs="仿宋"/>
          <w:spacing w:val="6"/>
          <w:szCs w:val="21"/>
        </w:rPr>
        <w:t>五、企业类型的划分以统计部门的统计数据为依据。</w:t>
      </w:r>
    </w:p>
    <w:p>
      <w:pPr>
        <w:pStyle w:val="43"/>
        <w:widowControl w:val="0"/>
        <w:adjustRightInd w:val="0"/>
        <w:snapToGrid w:val="0"/>
        <w:spacing w:line="360" w:lineRule="auto"/>
        <w:ind w:firstLine="444" w:firstLineChars="200"/>
        <w:jc w:val="both"/>
        <w:rPr>
          <w:rFonts w:hint="default" w:ascii="仿宋" w:hAnsi="仿宋" w:eastAsia="仿宋" w:cs="仿宋"/>
          <w:spacing w:val="6"/>
          <w:szCs w:val="21"/>
        </w:rPr>
      </w:pPr>
      <w:r>
        <w:rPr>
          <w:rFonts w:ascii="仿宋" w:hAnsi="仿宋" w:eastAsia="仿宋" w:cs="仿宋"/>
          <w:spacing w:val="6"/>
          <w:szCs w:val="21"/>
        </w:rPr>
        <w:t>六、本规定适用于在中华人民共和国境内依法设立的各类所有制和各种组织形式的企业。个体工商户和本规定以外的行业，参照本规定进行划型。</w:t>
      </w:r>
    </w:p>
    <w:p>
      <w:pPr>
        <w:pStyle w:val="43"/>
        <w:widowControl w:val="0"/>
        <w:adjustRightInd w:val="0"/>
        <w:snapToGrid w:val="0"/>
        <w:spacing w:line="360" w:lineRule="auto"/>
        <w:ind w:firstLine="444" w:firstLineChars="200"/>
        <w:jc w:val="both"/>
        <w:rPr>
          <w:rFonts w:hint="default" w:ascii="仿宋" w:hAnsi="仿宋" w:eastAsia="仿宋" w:cs="仿宋"/>
          <w:spacing w:val="6"/>
          <w:szCs w:val="21"/>
        </w:rPr>
      </w:pPr>
      <w:r>
        <w:rPr>
          <w:rFonts w:ascii="仿宋" w:hAnsi="仿宋" w:eastAsia="仿宋" w:cs="仿宋"/>
          <w:spacing w:val="6"/>
          <w:szCs w:val="21"/>
        </w:rPr>
        <w:t>七、本规定的中型企业标准上限即为大型企业标准的下限，国家统计部门据此制定大中小微型企业的统计分类。国务院有关部门据此进行相关数据分析，不得制定与本规定不一致的企业划型标准。</w:t>
      </w:r>
    </w:p>
    <w:p>
      <w:pPr>
        <w:pStyle w:val="43"/>
        <w:widowControl w:val="0"/>
        <w:adjustRightInd w:val="0"/>
        <w:snapToGrid w:val="0"/>
        <w:spacing w:line="360" w:lineRule="auto"/>
        <w:ind w:firstLine="444" w:firstLineChars="200"/>
        <w:jc w:val="both"/>
        <w:rPr>
          <w:rFonts w:hint="default" w:ascii="仿宋" w:hAnsi="仿宋" w:eastAsia="仿宋" w:cs="仿宋"/>
          <w:spacing w:val="6"/>
          <w:szCs w:val="21"/>
        </w:rPr>
      </w:pPr>
      <w:r>
        <w:rPr>
          <w:rFonts w:ascii="仿宋" w:hAnsi="仿宋" w:eastAsia="仿宋" w:cs="仿宋"/>
          <w:spacing w:val="6"/>
          <w:szCs w:val="21"/>
        </w:rPr>
        <w:t>八、本规定由工业和信息化部、国家统计局会同有关部门根据《国民经济行业分类》修订情况和企业发展变化情况适时修订。</w:t>
      </w:r>
    </w:p>
    <w:p>
      <w:pPr>
        <w:pStyle w:val="43"/>
        <w:widowControl w:val="0"/>
        <w:adjustRightInd w:val="0"/>
        <w:snapToGrid w:val="0"/>
        <w:spacing w:line="360" w:lineRule="auto"/>
        <w:ind w:firstLine="444" w:firstLineChars="200"/>
        <w:jc w:val="both"/>
        <w:rPr>
          <w:rFonts w:hint="default" w:ascii="仿宋" w:hAnsi="仿宋" w:eastAsia="仿宋" w:cs="仿宋"/>
          <w:spacing w:val="6"/>
          <w:szCs w:val="21"/>
        </w:rPr>
      </w:pPr>
      <w:r>
        <w:rPr>
          <w:rFonts w:ascii="仿宋" w:hAnsi="仿宋" w:eastAsia="仿宋" w:cs="仿宋"/>
          <w:spacing w:val="6"/>
          <w:szCs w:val="21"/>
        </w:rPr>
        <w:t>九、本规定由工业和信息化部、国家统计局会同有关部门负责解释。</w:t>
      </w:r>
    </w:p>
    <w:p>
      <w:pPr>
        <w:pStyle w:val="43"/>
        <w:widowControl w:val="0"/>
        <w:adjustRightInd w:val="0"/>
        <w:snapToGrid w:val="0"/>
        <w:spacing w:line="360" w:lineRule="auto"/>
        <w:ind w:firstLine="444" w:firstLineChars="200"/>
        <w:jc w:val="both"/>
        <w:rPr>
          <w:rFonts w:hint="default" w:ascii="仿宋" w:hAnsi="仿宋" w:eastAsia="仿宋" w:cs="仿宋"/>
          <w:szCs w:val="21"/>
        </w:rPr>
        <w:sectPr>
          <w:pgSz w:w="11906" w:h="16838"/>
          <w:pgMar w:top="1247" w:right="1588" w:bottom="1089" w:left="1588" w:header="851" w:footer="992" w:gutter="0"/>
          <w:cols w:space="720" w:num="1"/>
          <w:docGrid w:linePitch="312" w:charSpace="0"/>
        </w:sectPr>
      </w:pPr>
      <w:r>
        <w:rPr>
          <w:rFonts w:ascii="仿宋" w:hAnsi="仿宋" w:eastAsia="仿宋" w:cs="仿宋"/>
          <w:spacing w:val="6"/>
          <w:szCs w:val="21"/>
        </w:rPr>
        <w:t>十、本规定自发布之日起执行，原国家经贸委、原国家计委、财政部和国家统计局2003年颁布的《</w:t>
      </w:r>
      <w:r>
        <w:fldChar w:fldCharType="begin"/>
      </w:r>
      <w:r>
        <w:instrText xml:space="preserve"> HYPERLINK "https://www.shui5.cn/article/df/24263.html" </w:instrText>
      </w:r>
      <w:r>
        <w:fldChar w:fldCharType="separate"/>
      </w:r>
      <w:r>
        <w:rPr>
          <w:rFonts w:ascii="仿宋" w:hAnsi="仿宋" w:eastAsia="仿宋" w:cs="仿宋"/>
          <w:spacing w:val="6"/>
          <w:szCs w:val="21"/>
        </w:rPr>
        <w:t>中小企业标准暂行规定</w:t>
      </w:r>
      <w:r>
        <w:rPr>
          <w:rFonts w:ascii="仿宋" w:hAnsi="仿宋" w:eastAsia="仿宋" w:cs="仿宋"/>
          <w:spacing w:val="6"/>
          <w:szCs w:val="21"/>
        </w:rPr>
        <w:fldChar w:fldCharType="end"/>
      </w:r>
      <w:r>
        <w:rPr>
          <w:rFonts w:ascii="仿宋" w:hAnsi="仿宋" w:eastAsia="仿宋" w:cs="仿宋"/>
          <w:spacing w:val="6"/>
          <w:szCs w:val="21"/>
        </w:rPr>
        <w:t>》</w:t>
      </w:r>
      <w:r>
        <w:fldChar w:fldCharType="begin"/>
      </w:r>
      <w:r>
        <w:instrText xml:space="preserve"> HYPERLINK "https://www.shui5.cn/article/df/24263.html" </w:instrText>
      </w:r>
      <w:r>
        <w:fldChar w:fldCharType="separate"/>
      </w:r>
      <w:r>
        <w:rPr>
          <w:rFonts w:ascii="仿宋" w:hAnsi="仿宋" w:eastAsia="仿宋" w:cs="仿宋"/>
          <w:spacing w:val="6"/>
          <w:szCs w:val="21"/>
        </w:rPr>
        <w:t>国经贸中小企[2003]143号</w:t>
      </w:r>
      <w:r>
        <w:rPr>
          <w:rFonts w:ascii="仿宋" w:hAnsi="仿宋" w:eastAsia="仿宋" w:cs="仿宋"/>
          <w:spacing w:val="6"/>
          <w:szCs w:val="21"/>
        </w:rPr>
        <w:fldChar w:fldCharType="end"/>
      </w:r>
      <w:r>
        <w:rPr>
          <w:rFonts w:ascii="仿宋" w:hAnsi="仿宋" w:eastAsia="仿宋" w:cs="仿宋"/>
          <w:spacing w:val="6"/>
          <w:szCs w:val="21"/>
        </w:rPr>
        <w:t>同时废止。</w:t>
      </w:r>
      <w:r>
        <w:rPr>
          <w:rFonts w:ascii="仿宋" w:hAnsi="仿宋" w:eastAsia="仿宋" w:cs="仿宋"/>
          <w:szCs w:val="21"/>
        </w:rPr>
        <w:t xml:space="preserve"> </w:t>
      </w:r>
    </w:p>
    <w:p>
      <w:pPr>
        <w:pStyle w:val="43"/>
        <w:widowControl w:val="0"/>
        <w:adjustRightInd w:val="0"/>
        <w:snapToGrid w:val="0"/>
        <w:spacing w:line="360" w:lineRule="auto"/>
        <w:jc w:val="both"/>
        <w:rPr>
          <w:rFonts w:hint="default" w:ascii="仿宋" w:hAnsi="仿宋" w:eastAsia="仿宋" w:cs="仿宋"/>
          <w:b/>
          <w:sz w:val="30"/>
          <w:szCs w:val="30"/>
        </w:rPr>
      </w:pPr>
      <w:r>
        <w:rPr>
          <w:rFonts w:ascii="仿宋" w:hAnsi="仿宋" w:eastAsia="仿宋" w:cs="仿宋"/>
        </w:rPr>
        <w:drawing>
          <wp:inline distT="0" distB="0" distL="114300" distR="114300">
            <wp:extent cx="8672830" cy="5240655"/>
            <wp:effectExtent l="0" t="0" r="13970" b="171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8672830" cy="5240655"/>
                    </a:xfrm>
                    <a:prstGeom prst="rect">
                      <a:avLst/>
                    </a:prstGeom>
                    <a:noFill/>
                    <a:ln>
                      <a:noFill/>
                    </a:ln>
                  </pic:spPr>
                </pic:pic>
              </a:graphicData>
            </a:graphic>
          </wp:inline>
        </w:drawing>
      </w:r>
    </w:p>
    <w:sectPr>
      <w:footerReference r:id="rId10" w:type="default"/>
      <w:pgSz w:w="16838" w:h="11906" w:orient="landscape"/>
      <w:pgMar w:top="1588" w:right="1247" w:bottom="1588" w:left="1089"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271124DE-D899-4474-A379-1E64FBFCA0C9}"/>
  </w:font>
  <w:font w:name="Arial">
    <w:panose1 w:val="020B0604020202020204"/>
    <w:charset w:val="01"/>
    <w:family w:val="swiss"/>
    <w:pitch w:val="default"/>
    <w:sig w:usb0="E0002AFF" w:usb1="C0007843" w:usb2="00000009" w:usb3="00000000" w:csb0="400001FF" w:csb1="FFFF0000"/>
    <w:embedRegular r:id="rId2" w:fontKey="{7E092FEA-BCD2-4E0D-8E26-2888360EC9EF}"/>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3" w:fontKey="{36CCE4EE-0898-4910-BCD4-F4824624B051}"/>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embedRegular r:id="rId4" w:fontKey="{14B38D0E-C5D3-4522-BAB8-90D75557CE4E}"/>
  </w:font>
  <w:font w:name="Century Gothic">
    <w:altName w:val="Segoe Print"/>
    <w:panose1 w:val="020B0502020202020204"/>
    <w:charset w:val="00"/>
    <w:family w:val="swiss"/>
    <w:pitch w:val="default"/>
    <w:sig w:usb0="00000000" w:usb1="00000000" w:usb2="00000000" w:usb3="00000000" w:csb0="000000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embedRegular r:id="rId5" w:fontKey="{10550C24-F919-4296-9570-295B98578F09}"/>
  </w:font>
  <w:font w:name="Verdana">
    <w:panose1 w:val="020B0604030504040204"/>
    <w:charset w:val="00"/>
    <w:family w:val="swiss"/>
    <w:pitch w:val="default"/>
    <w:sig w:usb0="A10006FF" w:usb1="4000205B" w:usb2="00000010" w:usb3="00000000" w:csb0="2000019F" w:csb1="00000000"/>
  </w:font>
  <w:font w:name="CESI小标宋-GB2312">
    <w:altName w:val="宋体"/>
    <w:panose1 w:val="00000000000000000000"/>
    <w:charset w:val="86"/>
    <w:family w:val="auto"/>
    <w:pitch w:val="default"/>
    <w:sig w:usb0="00000000" w:usb1="00000000" w:usb2="00000010" w:usb3="00000000" w:csb0="0004000F" w:csb1="00000000"/>
    <w:embedRegular r:id="rId6" w:fontKey="{752C6030-F769-464C-B1CA-CAE741139971}"/>
  </w:font>
  <w:font w:name="MS Gothic">
    <w:panose1 w:val="020B0609070205080204"/>
    <w:charset w:val="80"/>
    <w:family w:val="modern"/>
    <w:pitch w:val="default"/>
    <w:sig w:usb0="E00002FF" w:usb1="6AC7FDFB" w:usb2="00000012" w:usb3="00000000" w:csb0="4002009F" w:csb1="DFD70000"/>
    <w:embedRegular r:id="rId7" w:fontKey="{11C39603-F667-4C01-8FE1-51E69DF670CB}"/>
  </w:font>
  <w:font w:name="微软雅黑">
    <w:panose1 w:val="020B0503020204020204"/>
    <w:charset w:val="86"/>
    <w:family w:val="swiss"/>
    <w:pitch w:val="default"/>
    <w:sig w:usb0="80000287" w:usb1="280F3C52" w:usb2="00000016" w:usb3="00000000" w:csb0="0004001F" w:csb1="00000000"/>
    <w:embedRegular r:id="rId8" w:fontKey="{B93B0885-04C8-4F11-BE55-A49F0AE58B52}"/>
  </w:font>
  <w:font w:name="Helvetica">
    <w:altName w:val="Arial"/>
    <w:panose1 w:val="020B0604020202020204"/>
    <w:charset w:val="00"/>
    <w:family w:val="auto"/>
    <w:pitch w:val="default"/>
    <w:sig w:usb0="00000000" w:usb1="00000000" w:usb2="00000000" w:usb3="00000000" w:csb0="00000000" w:csb1="00000000"/>
    <w:embedRegular r:id="rId9" w:fontKey="{4ECDA981-B9E3-4269-80FD-1239EA604F1C}"/>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仿宋_GB2312" w:eastAsia="仿宋_GB2312"/>
      </w:rPr>
    </w:pPr>
    <w:r>
      <mc:AlternateContent>
        <mc:Choice Requires="wps">
          <w:drawing>
            <wp:anchor distT="0" distB="0" distL="114300" distR="114300" simplePos="0" relativeHeight="251659264" behindDoc="0" locked="0" layoutInCell="1" allowOverlap="1">
              <wp:simplePos x="0" y="0"/>
              <wp:positionH relativeFrom="margin">
                <wp:posOffset>2846070</wp:posOffset>
              </wp:positionH>
              <wp:positionV relativeFrom="paragraph">
                <wp:posOffset>-1905</wp:posOffset>
              </wp:positionV>
              <wp:extent cx="317500" cy="1828800"/>
              <wp:effectExtent l="0" t="0" r="6350" b="5715"/>
              <wp:wrapNone/>
              <wp:docPr id="10" name="文本框 10"/>
              <wp:cNvGraphicFramePr/>
              <a:graphic xmlns:a="http://schemas.openxmlformats.org/drawingml/2006/main">
                <a:graphicData uri="http://schemas.microsoft.com/office/word/2010/wordprocessingShape">
                  <wps:wsp>
                    <wps:cNvSpPr txBox="1"/>
                    <wps:spPr>
                      <a:xfrm>
                        <a:off x="0" y="0"/>
                        <a:ext cx="317500" cy="1828800"/>
                      </a:xfrm>
                      <a:prstGeom prst="rect">
                        <a:avLst/>
                      </a:prstGeom>
                      <a:noFill/>
                      <a:ln w="15875">
                        <a:noFill/>
                      </a:ln>
                    </wps:spPr>
                    <wps:txbx>
                      <w:txbxContent>
                        <w:p>
                          <w:pPr>
                            <w:pStyle w:val="16"/>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10</w:t>
                          </w:r>
                          <w:r>
                            <w:rPr>
                              <w:rFonts w:hint="eastAsia"/>
                            </w:rPr>
                            <w:fldChar w:fldCharType="end"/>
                          </w:r>
                        </w:p>
                      </w:txbxContent>
                    </wps:txbx>
                    <wps:bodyPr wrap="square" lIns="0" tIns="0" rIns="0" bIns="0">
                      <a:spAutoFit/>
                    </wps:bodyPr>
                  </wps:wsp>
                </a:graphicData>
              </a:graphic>
            </wp:anchor>
          </w:drawing>
        </mc:Choice>
        <mc:Fallback>
          <w:pict>
            <v:shape id="_x0000_s1026" o:spid="_x0000_s1026" o:spt="202" type="#_x0000_t202" style="position:absolute;left:0pt;margin-left:224.1pt;margin-top:-0.15pt;height:144pt;width:25pt;mso-position-horizontal-relative:margin;z-index:251659264;mso-width-relative:page;mso-height-relative:page;" filled="f" stroked="f" coordsize="21600,21600" o:gfxdata="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RIY8odkAAAAJAQAADwAAAAAAAAABACAAAAAi&#10;AAAAZHJzL2Rvd25yZXYueG1sUEsBAhQAFAAAAAgAh07iQOcPs17QAQAAmgMAAA4AAAAAAAAAAQAg&#10;AAAAKAEAAGRycy9lMm9Eb2MueG1sUEsFBgAAAAAGAAYAWQEAAGoFAAAAAA==&#10;">
              <v:fill on="f" focussize="0,0"/>
              <v:stroke on="f" weight="1.25pt"/>
              <v:imagedata o:title=""/>
              <o:lock v:ext="edit" aspectratio="f"/>
              <v:textbox inset="0mm,0mm,0mm,0mm" style="mso-fit-shape-to-text:t;">
                <w:txbxContent>
                  <w:p>
                    <w:pPr>
                      <w:pStyle w:val="16"/>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10</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仿宋_GB2312" w:eastAsia="仿宋_GB2312"/>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6"/>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aX2ibLAQAAlwMAAA4AAABkcnMvZTJvRG9jLnhtbK1TS27bMBDd&#10;F+gdCO5rKUb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kpPLgP+4jtpA7S6gj1FQM55W5TbuVFuK5n7Oe/qf1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hpgkvTAAAABQEAAA8AAAAAAAAAAQAgAAAAIgAAAGRycy9kb3du&#10;cmV2LnhtbFBLAQIUABQAAAAIAIdO4kBWl9omywEAAJcDAAAOAAAAAAAAAAEAIAAAACIBAABkcnMv&#10;ZTJvRG9jLnhtbFBLBQYAAAAABgAGAFkBAABfBQAAAAA=&#10;">
              <v:fill on="f" focussize="0,0"/>
              <v:stroke on="f" weight="1.25pt"/>
              <v:imagedata o:title=""/>
              <o:lock v:ext="edit" aspectratio="f"/>
              <v:textbox inset="0mm,0mm,0mm,0mm" style="mso-fit-shape-to-text:t;">
                <w:txbxContent>
                  <w:p>
                    <w:pPr>
                      <w:pStyle w:val="16"/>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p>
    <w:pPr>
      <w:rPr>
        <w:rFonts w:ascii="仿宋_GB2312" w:eastAsia="仿宋_GB23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6"/>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28</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hpgkvTAAAABQEAAA8AAAAAAAAAAQAgAAAAIgAAAGRycy9kb3du&#10;cmV2LnhtbFBLAQIUABQAAAAIAIdO4kC7hEUnywEAAJcDAAAOAAAAAAAAAAEAIAAAACIBAABkcnMv&#10;ZTJvRG9jLnhtbFBLBQYAAAAABgAGAFkBAABfBQAAAAA=&#10;">
              <v:fill on="f" focussize="0,0"/>
              <v:stroke on="f" weight="1.25pt"/>
              <v:imagedata o:title=""/>
              <o:lock v:ext="edit" aspectratio="f"/>
              <v:textbox inset="0mm,0mm,0mm,0mm" style="mso-fit-shape-to-text:t;">
                <w:txbxContent>
                  <w:p>
                    <w:pPr>
                      <w:pStyle w:val="16"/>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28</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6"/>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44</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epDMnLAQAAl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kpPLgP+4jtpA7S6gj1FQM55W5TbuVFuK5n7Oe/qf1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hpgkvTAAAABQEAAA8AAAAAAAAAAQAgAAAAIgAAAGRycy9kb3du&#10;cmV2LnhtbFBLAQIUABQAAAAIAIdO4kC3qQzJywEAAJcDAAAOAAAAAAAAAAEAIAAAACIBAABkcnMv&#10;ZTJvRG9jLnhtbFBLBQYAAAAABgAGAFkBAABfBQAAAAA=&#10;">
              <v:fill on="f" focussize="0,0"/>
              <v:stroke on="f" weight="1.25pt"/>
              <v:imagedata o:title=""/>
              <o:lock v:ext="edit" aspectratio="f"/>
              <v:textbox inset="0mm,0mm,0mm,0mm" style="mso-fit-shape-to-text:t;">
                <w:txbxContent>
                  <w:p>
                    <w:pPr>
                      <w:pStyle w:val="16"/>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44</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pPr>
    <w:r>
      <w:rPr>
        <w:rFonts w:hint="eastAsia"/>
      </w:rPr>
      <w:t>公开招标文件</w:t>
    </w:r>
    <w:r>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5261610" cy="9071610"/>
          <wp:effectExtent l="0" t="0" r="8890" b="8890"/>
          <wp:wrapNone/>
          <wp:docPr id="9" name="WordPictureWatermark31208"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31208" descr="公司logo"/>
                  <pic:cNvPicPr>
                    <a:picLocks noChangeAspect="1"/>
                  </pic:cNvPicPr>
                </pic:nvPicPr>
                <pic:blipFill>
                  <a:blip r:embed="rId1">
                    <a:lum bright="70000" contrast="-70000"/>
                  </a:blip>
                  <a:stretch>
                    <a:fillRect/>
                  </a:stretch>
                </pic:blipFill>
                <pic:spPr>
                  <a:xfrm>
                    <a:off x="0" y="0"/>
                    <a:ext cx="5261610" cy="907161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pPr>
    <w:r>
      <w:rPr>
        <w:rFonts w:hint="eastAsia"/>
      </w:rPr>
      <w:t>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pPr>
    <w:r>
      <w:rPr>
        <w:rFonts w:hint="eastAsia"/>
      </w:rPr>
      <w:t xml:space="preserve">公开招标文件  </w:t>
    </w:r>
    <w:r>
      <w:drawing>
        <wp:anchor distT="0" distB="0" distL="114300" distR="114300" simplePos="0" relativeHeight="251662336" behindDoc="1" locked="0" layoutInCell="1" allowOverlap="1">
          <wp:simplePos x="0" y="0"/>
          <wp:positionH relativeFrom="margin">
            <wp:align>center</wp:align>
          </wp:positionH>
          <wp:positionV relativeFrom="margin">
            <wp:align>center</wp:align>
          </wp:positionV>
          <wp:extent cx="5261610" cy="9071610"/>
          <wp:effectExtent l="0" t="0" r="8890" b="8890"/>
          <wp:wrapNone/>
          <wp:docPr id="8" name="WordPictureWatermark31208"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31208" descr="公司logo"/>
                  <pic:cNvPicPr>
                    <a:picLocks noChangeAspect="1"/>
                  </pic:cNvPicPr>
                </pic:nvPicPr>
                <pic:blipFill>
                  <a:blip r:embed="rId1">
                    <a:lum bright="70000" contrast="-70000"/>
                  </a:blip>
                  <a:stretch>
                    <a:fillRect/>
                  </a:stretch>
                </pic:blipFill>
                <pic:spPr>
                  <a:xfrm>
                    <a:off x="0" y="0"/>
                    <a:ext cx="5261610" cy="9071610"/>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4" w:space="1"/>
      </w:pBdr>
      <w:jc w:val="right"/>
    </w:pPr>
    <w:r>
      <w:drawing>
        <wp:anchor distT="0" distB="0" distL="114300" distR="114300" simplePos="0" relativeHeight="251664384" behindDoc="1" locked="0" layoutInCell="1" allowOverlap="1">
          <wp:simplePos x="0" y="0"/>
          <wp:positionH relativeFrom="margin">
            <wp:align>center</wp:align>
          </wp:positionH>
          <wp:positionV relativeFrom="margin">
            <wp:align>center</wp:align>
          </wp:positionV>
          <wp:extent cx="5261610" cy="9071610"/>
          <wp:effectExtent l="0" t="0" r="8890" b="8890"/>
          <wp:wrapNone/>
          <wp:docPr id="12" name="WordPictureWatermark138750"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PictureWatermark138750" descr="公司logo"/>
                  <pic:cNvPicPr>
                    <a:picLocks noChangeAspect="1"/>
                  </pic:cNvPicPr>
                </pic:nvPicPr>
                <pic:blipFill>
                  <a:blip r:embed="rId1">
                    <a:lum bright="70000" contrast="-70000"/>
                  </a:blip>
                  <a:stretch>
                    <a:fillRect/>
                  </a:stretch>
                </pic:blipFill>
                <pic:spPr>
                  <a:xfrm>
                    <a:off x="0" y="0"/>
                    <a:ext cx="5261610" cy="9071610"/>
                  </a:xfrm>
                  <a:prstGeom prst="rect">
                    <a:avLst/>
                  </a:prstGeom>
                </pic:spPr>
              </pic:pic>
            </a:graphicData>
          </a:graphic>
        </wp:anchor>
      </w:drawing>
    </w:r>
    <w:r>
      <w:rPr>
        <w:rFonts w:hint="eastAsia"/>
      </w:rPr>
      <w:t xml:space="preserve">公开招标文件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684BE0"/>
    <w:multiLevelType w:val="singleLevel"/>
    <w:tmpl w:val="95684BE0"/>
    <w:lvl w:ilvl="0" w:tentative="0">
      <w:start w:val="1"/>
      <w:numFmt w:val="decimal"/>
      <w:suff w:val="nothing"/>
      <w:lvlText w:val="%1、"/>
      <w:lvlJc w:val="left"/>
    </w:lvl>
  </w:abstractNum>
  <w:abstractNum w:abstractNumId="1">
    <w:nsid w:val="0FD64E83"/>
    <w:multiLevelType w:val="singleLevel"/>
    <w:tmpl w:val="0FD64E83"/>
    <w:lvl w:ilvl="0" w:tentative="0">
      <w:start w:val="1"/>
      <w:numFmt w:val="decimal"/>
      <w:lvlText w:val="%1."/>
      <w:lvlJc w:val="left"/>
      <w:pPr>
        <w:tabs>
          <w:tab w:val="left" w:pos="312"/>
        </w:tabs>
      </w:pPr>
    </w:lvl>
  </w:abstractNum>
  <w:abstractNum w:abstractNumId="2">
    <w:nsid w:val="1277375B"/>
    <w:multiLevelType w:val="singleLevel"/>
    <w:tmpl w:val="1277375B"/>
    <w:lvl w:ilvl="0" w:tentative="0">
      <w:start w:val="2"/>
      <w:numFmt w:val="decimal"/>
      <w:suff w:val="space"/>
      <w:lvlText w:val="%1."/>
      <w:lvlJc w:val="left"/>
    </w:lvl>
  </w:abstractNum>
  <w:abstractNum w:abstractNumId="3">
    <w:nsid w:val="306F547D"/>
    <w:multiLevelType w:val="singleLevel"/>
    <w:tmpl w:val="306F547D"/>
    <w:lvl w:ilvl="0" w:tentative="0">
      <w:start w:val="6"/>
      <w:numFmt w:val="chineseCounting"/>
      <w:suff w:val="nothing"/>
      <w:lvlText w:val="%1、"/>
      <w:lvlJc w:val="left"/>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mOTQ3OGU4YzhmZDk4M2UzYmNhMDA2NmEyMzViYzAifQ=="/>
    <w:docVar w:name="KSO_WPS_MARK_KEY" w:val="c3ba3974-0d80-4b75-ab69-1d77d258463a"/>
  </w:docVars>
  <w:rsids>
    <w:rsidRoot w:val="DD5FC2C6"/>
    <w:rsid w:val="000370D7"/>
    <w:rsid w:val="001B223C"/>
    <w:rsid w:val="001C20F4"/>
    <w:rsid w:val="001C7ACA"/>
    <w:rsid w:val="001E226F"/>
    <w:rsid w:val="00262678"/>
    <w:rsid w:val="0029090B"/>
    <w:rsid w:val="003A6BC5"/>
    <w:rsid w:val="003E79EE"/>
    <w:rsid w:val="00405784"/>
    <w:rsid w:val="00493983"/>
    <w:rsid w:val="00517CB0"/>
    <w:rsid w:val="005660F2"/>
    <w:rsid w:val="0057359F"/>
    <w:rsid w:val="00672CF6"/>
    <w:rsid w:val="006F787D"/>
    <w:rsid w:val="007172C8"/>
    <w:rsid w:val="007A1A6E"/>
    <w:rsid w:val="007E15DA"/>
    <w:rsid w:val="007E19F3"/>
    <w:rsid w:val="00886119"/>
    <w:rsid w:val="008A4F0C"/>
    <w:rsid w:val="008C7347"/>
    <w:rsid w:val="008F5988"/>
    <w:rsid w:val="008F7EEE"/>
    <w:rsid w:val="00925C16"/>
    <w:rsid w:val="00993927"/>
    <w:rsid w:val="009A4E41"/>
    <w:rsid w:val="00AE7AE4"/>
    <w:rsid w:val="00B662C2"/>
    <w:rsid w:val="00B82DCF"/>
    <w:rsid w:val="00C450F8"/>
    <w:rsid w:val="00CD1788"/>
    <w:rsid w:val="00D214AF"/>
    <w:rsid w:val="00E5087C"/>
    <w:rsid w:val="00F2501E"/>
    <w:rsid w:val="00F34EA6"/>
    <w:rsid w:val="00F6106F"/>
    <w:rsid w:val="00F92020"/>
    <w:rsid w:val="012F5F9F"/>
    <w:rsid w:val="01A9781D"/>
    <w:rsid w:val="01B3097E"/>
    <w:rsid w:val="01EB56DC"/>
    <w:rsid w:val="0236335D"/>
    <w:rsid w:val="0278752C"/>
    <w:rsid w:val="028963E4"/>
    <w:rsid w:val="02AD7AC3"/>
    <w:rsid w:val="02ED6112"/>
    <w:rsid w:val="03072C48"/>
    <w:rsid w:val="0308238E"/>
    <w:rsid w:val="034321D6"/>
    <w:rsid w:val="03463A74"/>
    <w:rsid w:val="03555C14"/>
    <w:rsid w:val="036D521A"/>
    <w:rsid w:val="038B6E38"/>
    <w:rsid w:val="04D243C4"/>
    <w:rsid w:val="05871F8D"/>
    <w:rsid w:val="05C107B6"/>
    <w:rsid w:val="068E3768"/>
    <w:rsid w:val="06D977CF"/>
    <w:rsid w:val="06DD5496"/>
    <w:rsid w:val="06FA0DFD"/>
    <w:rsid w:val="077566D6"/>
    <w:rsid w:val="082F4E1C"/>
    <w:rsid w:val="083D43FD"/>
    <w:rsid w:val="084C38DA"/>
    <w:rsid w:val="08BD6586"/>
    <w:rsid w:val="096B1B3E"/>
    <w:rsid w:val="0ABD461B"/>
    <w:rsid w:val="0AC13C78"/>
    <w:rsid w:val="0AF50259"/>
    <w:rsid w:val="0AFB7FC7"/>
    <w:rsid w:val="0B387B45"/>
    <w:rsid w:val="0C6311F3"/>
    <w:rsid w:val="0D29243C"/>
    <w:rsid w:val="0DBB027F"/>
    <w:rsid w:val="0E204FF3"/>
    <w:rsid w:val="0E756F57"/>
    <w:rsid w:val="0E8E3E1D"/>
    <w:rsid w:val="0ED10A99"/>
    <w:rsid w:val="0F345318"/>
    <w:rsid w:val="0FB643BC"/>
    <w:rsid w:val="10271311"/>
    <w:rsid w:val="10716203"/>
    <w:rsid w:val="10BC20E4"/>
    <w:rsid w:val="10CA7A92"/>
    <w:rsid w:val="1109680C"/>
    <w:rsid w:val="11463EC0"/>
    <w:rsid w:val="119F4A7B"/>
    <w:rsid w:val="121C60CC"/>
    <w:rsid w:val="121D3BF2"/>
    <w:rsid w:val="121F2D08"/>
    <w:rsid w:val="12344044"/>
    <w:rsid w:val="12900868"/>
    <w:rsid w:val="12B04A66"/>
    <w:rsid w:val="12C86253"/>
    <w:rsid w:val="12D3556C"/>
    <w:rsid w:val="141F4C7A"/>
    <w:rsid w:val="14512A73"/>
    <w:rsid w:val="14C16987"/>
    <w:rsid w:val="14CA605D"/>
    <w:rsid w:val="15133F8D"/>
    <w:rsid w:val="15267261"/>
    <w:rsid w:val="15C076B6"/>
    <w:rsid w:val="15D849FF"/>
    <w:rsid w:val="15F46EEA"/>
    <w:rsid w:val="16442095"/>
    <w:rsid w:val="1663076D"/>
    <w:rsid w:val="16AC75AF"/>
    <w:rsid w:val="16F84493"/>
    <w:rsid w:val="177B7D38"/>
    <w:rsid w:val="18245CDA"/>
    <w:rsid w:val="18673E19"/>
    <w:rsid w:val="18B73159"/>
    <w:rsid w:val="18C13529"/>
    <w:rsid w:val="18CD0C0C"/>
    <w:rsid w:val="191B442C"/>
    <w:rsid w:val="193006AE"/>
    <w:rsid w:val="1981799E"/>
    <w:rsid w:val="19EC5FE5"/>
    <w:rsid w:val="1A772A39"/>
    <w:rsid w:val="1ABD2416"/>
    <w:rsid w:val="1AFF4683"/>
    <w:rsid w:val="1B043186"/>
    <w:rsid w:val="1B527002"/>
    <w:rsid w:val="1B593EEC"/>
    <w:rsid w:val="1C534BE2"/>
    <w:rsid w:val="1CF77971"/>
    <w:rsid w:val="1D4961E3"/>
    <w:rsid w:val="1D5A219E"/>
    <w:rsid w:val="1E25455A"/>
    <w:rsid w:val="1E38756D"/>
    <w:rsid w:val="1E3D5D47"/>
    <w:rsid w:val="1E85617A"/>
    <w:rsid w:val="1F2C3EC6"/>
    <w:rsid w:val="1F77854C"/>
    <w:rsid w:val="1F7F4E95"/>
    <w:rsid w:val="204C2D27"/>
    <w:rsid w:val="20D504B9"/>
    <w:rsid w:val="20F05529"/>
    <w:rsid w:val="213E12E7"/>
    <w:rsid w:val="21801F41"/>
    <w:rsid w:val="21D051DA"/>
    <w:rsid w:val="21D06ED2"/>
    <w:rsid w:val="22327245"/>
    <w:rsid w:val="22547B99"/>
    <w:rsid w:val="226A237A"/>
    <w:rsid w:val="22795CED"/>
    <w:rsid w:val="22AC6FF8"/>
    <w:rsid w:val="23051A6C"/>
    <w:rsid w:val="23847F75"/>
    <w:rsid w:val="239172A9"/>
    <w:rsid w:val="23CD5478"/>
    <w:rsid w:val="23E115AF"/>
    <w:rsid w:val="23E46C65"/>
    <w:rsid w:val="247C7D7D"/>
    <w:rsid w:val="24B4395E"/>
    <w:rsid w:val="254A1D5B"/>
    <w:rsid w:val="25B763DF"/>
    <w:rsid w:val="265035FE"/>
    <w:rsid w:val="26604EBB"/>
    <w:rsid w:val="26C6077D"/>
    <w:rsid w:val="28335030"/>
    <w:rsid w:val="287269BC"/>
    <w:rsid w:val="28D7763F"/>
    <w:rsid w:val="28E82D54"/>
    <w:rsid w:val="29317B11"/>
    <w:rsid w:val="29804E7F"/>
    <w:rsid w:val="29AC36EE"/>
    <w:rsid w:val="29D532D8"/>
    <w:rsid w:val="29E8711D"/>
    <w:rsid w:val="2A2C67C1"/>
    <w:rsid w:val="2A4C3B14"/>
    <w:rsid w:val="2A587C8A"/>
    <w:rsid w:val="2AB662D0"/>
    <w:rsid w:val="2AC91848"/>
    <w:rsid w:val="2AFF3ACB"/>
    <w:rsid w:val="2B204A27"/>
    <w:rsid w:val="2B6E4B20"/>
    <w:rsid w:val="2B7E174D"/>
    <w:rsid w:val="2BB450AC"/>
    <w:rsid w:val="2BBD2F39"/>
    <w:rsid w:val="2BC01567"/>
    <w:rsid w:val="2BC90C1A"/>
    <w:rsid w:val="2C3406EB"/>
    <w:rsid w:val="2CCF03A6"/>
    <w:rsid w:val="2D4F33A1"/>
    <w:rsid w:val="2D6A1F89"/>
    <w:rsid w:val="2DA03A0E"/>
    <w:rsid w:val="2EDA313F"/>
    <w:rsid w:val="2EE048F0"/>
    <w:rsid w:val="2F054545"/>
    <w:rsid w:val="2F176141"/>
    <w:rsid w:val="2F9F17EA"/>
    <w:rsid w:val="2FB42EBF"/>
    <w:rsid w:val="2FC040E2"/>
    <w:rsid w:val="2FC362BC"/>
    <w:rsid w:val="2FFAABBA"/>
    <w:rsid w:val="301750A8"/>
    <w:rsid w:val="305565D6"/>
    <w:rsid w:val="30F1651D"/>
    <w:rsid w:val="3190453E"/>
    <w:rsid w:val="31CC08E8"/>
    <w:rsid w:val="31CC0C87"/>
    <w:rsid w:val="31D13B19"/>
    <w:rsid w:val="31DE1FF6"/>
    <w:rsid w:val="32293D45"/>
    <w:rsid w:val="32527B2F"/>
    <w:rsid w:val="32991156"/>
    <w:rsid w:val="32A55811"/>
    <w:rsid w:val="32AB107A"/>
    <w:rsid w:val="32DE3810"/>
    <w:rsid w:val="33044C2E"/>
    <w:rsid w:val="33062754"/>
    <w:rsid w:val="33370B5F"/>
    <w:rsid w:val="33921C21"/>
    <w:rsid w:val="340D7180"/>
    <w:rsid w:val="345938A1"/>
    <w:rsid w:val="34996054"/>
    <w:rsid w:val="356904CD"/>
    <w:rsid w:val="35D06AEB"/>
    <w:rsid w:val="36743E79"/>
    <w:rsid w:val="36B40719"/>
    <w:rsid w:val="36E44884"/>
    <w:rsid w:val="36E64FE4"/>
    <w:rsid w:val="36EB73AB"/>
    <w:rsid w:val="371F59E0"/>
    <w:rsid w:val="37A12CCA"/>
    <w:rsid w:val="37C60704"/>
    <w:rsid w:val="382576CC"/>
    <w:rsid w:val="38485AC2"/>
    <w:rsid w:val="38A90538"/>
    <w:rsid w:val="3B8003E6"/>
    <w:rsid w:val="3B853D46"/>
    <w:rsid w:val="3BC41BD3"/>
    <w:rsid w:val="3C485B8B"/>
    <w:rsid w:val="3C637281"/>
    <w:rsid w:val="3C700C3E"/>
    <w:rsid w:val="3C92069F"/>
    <w:rsid w:val="3CAC1FBF"/>
    <w:rsid w:val="3CD36689"/>
    <w:rsid w:val="3D2E2FD3"/>
    <w:rsid w:val="3D385C00"/>
    <w:rsid w:val="3D7F0B25"/>
    <w:rsid w:val="3DA037A5"/>
    <w:rsid w:val="3DB9206B"/>
    <w:rsid w:val="3E43485C"/>
    <w:rsid w:val="3E4405D4"/>
    <w:rsid w:val="3F0A1B31"/>
    <w:rsid w:val="3F261A88"/>
    <w:rsid w:val="3F7843B6"/>
    <w:rsid w:val="4012329D"/>
    <w:rsid w:val="405745EF"/>
    <w:rsid w:val="4058158C"/>
    <w:rsid w:val="405C7E57"/>
    <w:rsid w:val="4084115C"/>
    <w:rsid w:val="40C31C84"/>
    <w:rsid w:val="40CF62FE"/>
    <w:rsid w:val="41036525"/>
    <w:rsid w:val="41605725"/>
    <w:rsid w:val="41807006"/>
    <w:rsid w:val="41D61543"/>
    <w:rsid w:val="420A23FA"/>
    <w:rsid w:val="42733875"/>
    <w:rsid w:val="42741852"/>
    <w:rsid w:val="428B4A24"/>
    <w:rsid w:val="42980EEF"/>
    <w:rsid w:val="42D01E51"/>
    <w:rsid w:val="4334666A"/>
    <w:rsid w:val="43B77719"/>
    <w:rsid w:val="43FE7245"/>
    <w:rsid w:val="44134CD1"/>
    <w:rsid w:val="44226CC2"/>
    <w:rsid w:val="445C56FA"/>
    <w:rsid w:val="44A41DCD"/>
    <w:rsid w:val="451D72EC"/>
    <w:rsid w:val="463E16B3"/>
    <w:rsid w:val="466963C3"/>
    <w:rsid w:val="470E1780"/>
    <w:rsid w:val="472965B9"/>
    <w:rsid w:val="472F1E22"/>
    <w:rsid w:val="4730677D"/>
    <w:rsid w:val="47341ADF"/>
    <w:rsid w:val="473A07C7"/>
    <w:rsid w:val="473F7B8B"/>
    <w:rsid w:val="477C4E15"/>
    <w:rsid w:val="478657BA"/>
    <w:rsid w:val="480540FF"/>
    <w:rsid w:val="48A4765D"/>
    <w:rsid w:val="490B427D"/>
    <w:rsid w:val="4916491B"/>
    <w:rsid w:val="499C6A8D"/>
    <w:rsid w:val="49C10D2B"/>
    <w:rsid w:val="4A4A6F73"/>
    <w:rsid w:val="4A660C71"/>
    <w:rsid w:val="4B0610C8"/>
    <w:rsid w:val="4B6F082A"/>
    <w:rsid w:val="4B9A4C5D"/>
    <w:rsid w:val="4BE37819"/>
    <w:rsid w:val="4C0D64AA"/>
    <w:rsid w:val="4C20184E"/>
    <w:rsid w:val="4C856238"/>
    <w:rsid w:val="4CCC0113"/>
    <w:rsid w:val="4D2363E5"/>
    <w:rsid w:val="4D4C4DB0"/>
    <w:rsid w:val="4D843E86"/>
    <w:rsid w:val="4E295B1A"/>
    <w:rsid w:val="4ECA2598"/>
    <w:rsid w:val="4EDDD27C"/>
    <w:rsid w:val="4F1450CB"/>
    <w:rsid w:val="4F6849B1"/>
    <w:rsid w:val="4FCA3333"/>
    <w:rsid w:val="501716A5"/>
    <w:rsid w:val="50383C9D"/>
    <w:rsid w:val="50B734D4"/>
    <w:rsid w:val="50CD34F7"/>
    <w:rsid w:val="50E0424E"/>
    <w:rsid w:val="511648A1"/>
    <w:rsid w:val="512E314A"/>
    <w:rsid w:val="51764AF1"/>
    <w:rsid w:val="517B2107"/>
    <w:rsid w:val="519D317B"/>
    <w:rsid w:val="51A4340C"/>
    <w:rsid w:val="51E67581"/>
    <w:rsid w:val="520A3DA5"/>
    <w:rsid w:val="523919CF"/>
    <w:rsid w:val="523F4EE3"/>
    <w:rsid w:val="52926C9E"/>
    <w:rsid w:val="529B63C8"/>
    <w:rsid w:val="534D2352"/>
    <w:rsid w:val="5416147E"/>
    <w:rsid w:val="541F6D7A"/>
    <w:rsid w:val="54A83213"/>
    <w:rsid w:val="55925B9D"/>
    <w:rsid w:val="55DF56F5"/>
    <w:rsid w:val="56130B60"/>
    <w:rsid w:val="56B20379"/>
    <w:rsid w:val="56C57C9C"/>
    <w:rsid w:val="56FF52A9"/>
    <w:rsid w:val="57392849"/>
    <w:rsid w:val="57482A8C"/>
    <w:rsid w:val="575162D4"/>
    <w:rsid w:val="57750AEA"/>
    <w:rsid w:val="57935094"/>
    <w:rsid w:val="57CC7EA7"/>
    <w:rsid w:val="584C2108"/>
    <w:rsid w:val="587F428B"/>
    <w:rsid w:val="593B4656"/>
    <w:rsid w:val="5999137D"/>
    <w:rsid w:val="59C87DC6"/>
    <w:rsid w:val="59E0653A"/>
    <w:rsid w:val="5A815FD4"/>
    <w:rsid w:val="5A9D6F69"/>
    <w:rsid w:val="5ACF2901"/>
    <w:rsid w:val="5B546E9E"/>
    <w:rsid w:val="5BE81C6C"/>
    <w:rsid w:val="5C1302D4"/>
    <w:rsid w:val="5C816661"/>
    <w:rsid w:val="5C8C341B"/>
    <w:rsid w:val="5D1F37E7"/>
    <w:rsid w:val="5D6879E4"/>
    <w:rsid w:val="5D944335"/>
    <w:rsid w:val="5DE352BC"/>
    <w:rsid w:val="5DECB326"/>
    <w:rsid w:val="5F922AF6"/>
    <w:rsid w:val="5F956394"/>
    <w:rsid w:val="5F990328"/>
    <w:rsid w:val="60222D5A"/>
    <w:rsid w:val="606E39B0"/>
    <w:rsid w:val="60BE016A"/>
    <w:rsid w:val="60C72C73"/>
    <w:rsid w:val="610417D1"/>
    <w:rsid w:val="61461DEA"/>
    <w:rsid w:val="61A91813"/>
    <w:rsid w:val="61C176C2"/>
    <w:rsid w:val="61DC44FC"/>
    <w:rsid w:val="61EF76FA"/>
    <w:rsid w:val="621072B0"/>
    <w:rsid w:val="625012C8"/>
    <w:rsid w:val="625C7E81"/>
    <w:rsid w:val="62D73D05"/>
    <w:rsid w:val="62F46E2D"/>
    <w:rsid w:val="63275C4B"/>
    <w:rsid w:val="63367C3C"/>
    <w:rsid w:val="63972DD1"/>
    <w:rsid w:val="63D86DBE"/>
    <w:rsid w:val="640146EE"/>
    <w:rsid w:val="64436AB5"/>
    <w:rsid w:val="644D3559"/>
    <w:rsid w:val="6454748E"/>
    <w:rsid w:val="64A509D2"/>
    <w:rsid w:val="64B259E8"/>
    <w:rsid w:val="64E80F18"/>
    <w:rsid w:val="64EC320F"/>
    <w:rsid w:val="64F25A2D"/>
    <w:rsid w:val="65BE1D3E"/>
    <w:rsid w:val="65E1778D"/>
    <w:rsid w:val="66216982"/>
    <w:rsid w:val="664A1A2C"/>
    <w:rsid w:val="666A0329"/>
    <w:rsid w:val="668533DE"/>
    <w:rsid w:val="66AA4BC9"/>
    <w:rsid w:val="66ED1A86"/>
    <w:rsid w:val="67E906BB"/>
    <w:rsid w:val="67FB9621"/>
    <w:rsid w:val="68297D70"/>
    <w:rsid w:val="68463886"/>
    <w:rsid w:val="68703BA2"/>
    <w:rsid w:val="68911A93"/>
    <w:rsid w:val="692F4765"/>
    <w:rsid w:val="69634934"/>
    <w:rsid w:val="6A183170"/>
    <w:rsid w:val="6A1C4030"/>
    <w:rsid w:val="6A324849"/>
    <w:rsid w:val="6A617C95"/>
    <w:rsid w:val="6AAA163C"/>
    <w:rsid w:val="6ACC24A7"/>
    <w:rsid w:val="6AEA5EDC"/>
    <w:rsid w:val="6AF753AB"/>
    <w:rsid w:val="6AFE7291"/>
    <w:rsid w:val="6BA77929"/>
    <w:rsid w:val="6BAF6814"/>
    <w:rsid w:val="6C975BF0"/>
    <w:rsid w:val="6D17014F"/>
    <w:rsid w:val="6D472B61"/>
    <w:rsid w:val="6E027099"/>
    <w:rsid w:val="6E272FA3"/>
    <w:rsid w:val="6E6B04B6"/>
    <w:rsid w:val="6E775756"/>
    <w:rsid w:val="6F1F3C7A"/>
    <w:rsid w:val="6F260381"/>
    <w:rsid w:val="6F577961"/>
    <w:rsid w:val="6F771D08"/>
    <w:rsid w:val="6F79782E"/>
    <w:rsid w:val="6FB865A9"/>
    <w:rsid w:val="6FE70C3C"/>
    <w:rsid w:val="6FF9096F"/>
    <w:rsid w:val="70903082"/>
    <w:rsid w:val="70ED2282"/>
    <w:rsid w:val="711D243B"/>
    <w:rsid w:val="712F64AD"/>
    <w:rsid w:val="71CE6AFE"/>
    <w:rsid w:val="71D05485"/>
    <w:rsid w:val="71F73FFD"/>
    <w:rsid w:val="725A7BE0"/>
    <w:rsid w:val="728564EA"/>
    <w:rsid w:val="72A41D99"/>
    <w:rsid w:val="72F83160"/>
    <w:rsid w:val="733B76B4"/>
    <w:rsid w:val="73602B43"/>
    <w:rsid w:val="738B7B30"/>
    <w:rsid w:val="73CA68AB"/>
    <w:rsid w:val="73EA626E"/>
    <w:rsid w:val="741A3669"/>
    <w:rsid w:val="745D74C8"/>
    <w:rsid w:val="74B454CD"/>
    <w:rsid w:val="74B678F0"/>
    <w:rsid w:val="75574876"/>
    <w:rsid w:val="75B97051"/>
    <w:rsid w:val="76595CC4"/>
    <w:rsid w:val="778C5C39"/>
    <w:rsid w:val="779A2A38"/>
    <w:rsid w:val="77A40FA3"/>
    <w:rsid w:val="77F74ED8"/>
    <w:rsid w:val="78714093"/>
    <w:rsid w:val="78D87374"/>
    <w:rsid w:val="797572B9"/>
    <w:rsid w:val="79BF6786"/>
    <w:rsid w:val="7A6335B5"/>
    <w:rsid w:val="7A9A32A6"/>
    <w:rsid w:val="7BBF5333"/>
    <w:rsid w:val="7BF30969"/>
    <w:rsid w:val="7CFE3BC0"/>
    <w:rsid w:val="7D16304E"/>
    <w:rsid w:val="7D90515B"/>
    <w:rsid w:val="7E0471DB"/>
    <w:rsid w:val="7E596CC0"/>
    <w:rsid w:val="7E5F222B"/>
    <w:rsid w:val="7E7EA1B5"/>
    <w:rsid w:val="7EAF0B77"/>
    <w:rsid w:val="7EBC3294"/>
    <w:rsid w:val="7ED6157A"/>
    <w:rsid w:val="7F4A24F0"/>
    <w:rsid w:val="7F6144D1"/>
    <w:rsid w:val="7F692B74"/>
    <w:rsid w:val="7F7B314F"/>
    <w:rsid w:val="7F9D54DB"/>
    <w:rsid w:val="7FAF7BEC"/>
    <w:rsid w:val="7FFA1DCD"/>
    <w:rsid w:val="9A6F9CB5"/>
    <w:rsid w:val="9F971ADA"/>
    <w:rsid w:val="A7EBB0CD"/>
    <w:rsid w:val="B79DE42F"/>
    <w:rsid w:val="B7FFEFC8"/>
    <w:rsid w:val="BF3F1240"/>
    <w:rsid w:val="BF77C6F4"/>
    <w:rsid w:val="BF7ED45C"/>
    <w:rsid w:val="BFAEFBD1"/>
    <w:rsid w:val="BFBD0018"/>
    <w:rsid w:val="C97FBAA9"/>
    <w:rsid w:val="CF3F8C24"/>
    <w:rsid w:val="D2BDC2D1"/>
    <w:rsid w:val="D7FD2D4E"/>
    <w:rsid w:val="DB7D17E5"/>
    <w:rsid w:val="DD5FC2C6"/>
    <w:rsid w:val="DDAD00EA"/>
    <w:rsid w:val="E5FF61E5"/>
    <w:rsid w:val="F3D7F90D"/>
    <w:rsid w:val="FB9BF677"/>
    <w:rsid w:val="FE3FAA96"/>
    <w:rsid w:val="FEFF67FD"/>
    <w:rsid w:val="FF9D745C"/>
    <w:rsid w:val="FFBE7DC1"/>
    <w:rsid w:val="FFE87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qFormat="1" w:uiPriority="99"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99"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5"/>
    <w:next w:val="1"/>
    <w:qFormat/>
    <w:uiPriority w:val="9"/>
    <w:pPr>
      <w:keepNext/>
      <w:keepLines/>
      <w:tabs>
        <w:tab w:val="left" w:pos="432"/>
        <w:tab w:val="left" w:pos="1200"/>
      </w:tabs>
      <w:spacing w:before="340" w:after="330" w:line="578" w:lineRule="auto"/>
      <w:ind w:left="432" w:hanging="432"/>
      <w:outlineLvl w:val="0"/>
    </w:pPr>
    <w:rPr>
      <w:kern w:val="44"/>
      <w:sz w:val="44"/>
      <w:szCs w:val="44"/>
    </w:rPr>
  </w:style>
  <w:style w:type="paragraph" w:styleId="6">
    <w:name w:val="heading 2"/>
    <w:basedOn w:val="1"/>
    <w:next w:val="1"/>
    <w:qFormat/>
    <w:uiPriority w:val="0"/>
    <w:pPr>
      <w:keepNext/>
      <w:keepLines/>
      <w:adjustRightInd w:val="0"/>
      <w:spacing w:before="260" w:after="260" w:line="415" w:lineRule="auto"/>
      <w:jc w:val="left"/>
      <w:outlineLvl w:val="1"/>
    </w:pPr>
    <w:rPr>
      <w:rFonts w:ascii="黑体" w:hAnsi="黑体" w:eastAsia="楷体"/>
      <w:b/>
      <w:bCs/>
      <w:sz w:val="32"/>
      <w:szCs w:val="32"/>
    </w:rPr>
  </w:style>
  <w:style w:type="paragraph" w:styleId="7">
    <w:name w:val="heading 3"/>
    <w:basedOn w:val="1"/>
    <w:next w:val="1"/>
    <w:qFormat/>
    <w:uiPriority w:val="0"/>
    <w:pPr>
      <w:keepNext/>
      <w:keepLines/>
      <w:spacing w:before="260" w:after="260" w:line="416" w:lineRule="auto"/>
      <w:outlineLvl w:val="2"/>
    </w:pPr>
    <w:rPr>
      <w:b/>
      <w:bCs/>
      <w:sz w:val="32"/>
      <w:szCs w:val="32"/>
    </w:rPr>
  </w:style>
  <w:style w:type="paragraph" w:styleId="8">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9">
    <w:name w:val="heading 5"/>
    <w:basedOn w:val="1"/>
    <w:next w:val="1"/>
    <w:qFormat/>
    <w:uiPriority w:val="0"/>
    <w:pPr>
      <w:keepNext/>
      <w:keepLines/>
      <w:spacing w:before="280" w:after="290" w:line="376" w:lineRule="auto"/>
      <w:outlineLvl w:val="4"/>
    </w:pPr>
    <w:rPr>
      <w:b/>
      <w:bCs/>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First Indent"/>
    <w:basedOn w:val="2"/>
    <w:next w:val="1"/>
    <w:qFormat/>
    <w:uiPriority w:val="0"/>
    <w:pPr>
      <w:ind w:firstLine="420"/>
    </w:pPr>
  </w:style>
  <w:style w:type="paragraph" w:styleId="5">
    <w:name w:val="Title"/>
    <w:basedOn w:val="1"/>
    <w:next w:val="1"/>
    <w:link w:val="52"/>
    <w:qFormat/>
    <w:uiPriority w:val="0"/>
    <w:pPr>
      <w:tabs>
        <w:tab w:val="left" w:pos="1200"/>
      </w:tabs>
      <w:spacing w:afterLines="200"/>
      <w:ind w:left="1440" w:hanging="720"/>
      <w:jc w:val="center"/>
    </w:pPr>
    <w:rPr>
      <w:b/>
      <w:bCs/>
      <w:spacing w:val="60"/>
      <w:sz w:val="32"/>
    </w:rPr>
  </w:style>
  <w:style w:type="paragraph" w:styleId="10">
    <w:name w:val="Normal Indent"/>
    <w:basedOn w:val="1"/>
    <w:next w:val="1"/>
    <w:qFormat/>
    <w:uiPriority w:val="0"/>
    <w:pPr>
      <w:widowControl/>
      <w:ind w:firstLine="420"/>
      <w:jc w:val="left"/>
    </w:pPr>
    <w:rPr>
      <w:rFonts w:ascii="Arial" w:hAnsi="Arial" w:cs="Arial"/>
      <w:kern w:val="0"/>
      <w:sz w:val="20"/>
      <w:szCs w:val="20"/>
    </w:rPr>
  </w:style>
  <w:style w:type="paragraph" w:styleId="11">
    <w:name w:val="toa heading"/>
    <w:basedOn w:val="1"/>
    <w:next w:val="1"/>
    <w:qFormat/>
    <w:uiPriority w:val="99"/>
    <w:pPr>
      <w:spacing w:before="120"/>
    </w:pPr>
    <w:rPr>
      <w:rFonts w:ascii="Arial" w:hAnsi="Arial" w:eastAsia="仿宋"/>
      <w:sz w:val="24"/>
      <w:szCs w:val="20"/>
    </w:rPr>
  </w:style>
  <w:style w:type="paragraph" w:styleId="12">
    <w:name w:val="annotation text"/>
    <w:basedOn w:val="1"/>
    <w:qFormat/>
    <w:uiPriority w:val="0"/>
    <w:pPr>
      <w:jc w:val="left"/>
    </w:pPr>
  </w:style>
  <w:style w:type="paragraph" w:styleId="13">
    <w:name w:val="Body Text Indent"/>
    <w:basedOn w:val="1"/>
    <w:next w:val="1"/>
    <w:qFormat/>
    <w:uiPriority w:val="0"/>
    <w:pPr>
      <w:adjustRightInd w:val="0"/>
      <w:spacing w:line="360" w:lineRule="auto"/>
      <w:ind w:firstLine="490"/>
      <w:jc w:val="left"/>
    </w:pPr>
    <w:rPr>
      <w:rFonts w:ascii="Century Gothic" w:hAnsi="Century Gothic" w:eastAsia="Century Gothic"/>
      <w:sz w:val="24"/>
      <w:szCs w:val="20"/>
    </w:rPr>
  </w:style>
  <w:style w:type="paragraph" w:styleId="14">
    <w:name w:val="Plain Text"/>
    <w:basedOn w:val="1"/>
    <w:qFormat/>
    <w:uiPriority w:val="0"/>
    <w:rPr>
      <w:rFonts w:ascii="Century Gothic" w:hAnsi="楷体_GB2312" w:eastAsia="Century Gothic" w:cs="楷体_GB2312"/>
      <w:szCs w:val="21"/>
    </w:rPr>
  </w:style>
  <w:style w:type="paragraph" w:styleId="15">
    <w:name w:val="Date"/>
    <w:basedOn w:val="1"/>
    <w:next w:val="1"/>
    <w:qFormat/>
    <w:uiPriority w:val="0"/>
    <w:pPr>
      <w:ind w:left="100" w:leftChars="2500"/>
    </w:pPr>
  </w:style>
  <w:style w:type="paragraph" w:styleId="16">
    <w:name w:val="footer"/>
    <w:basedOn w:val="1"/>
    <w:qFormat/>
    <w:uiPriority w:val="0"/>
    <w:pPr>
      <w:tabs>
        <w:tab w:val="center" w:pos="4153"/>
        <w:tab w:val="right" w:pos="8306"/>
      </w:tabs>
      <w:adjustRightInd w:val="0"/>
      <w:jc w:val="left"/>
    </w:pPr>
    <w:rPr>
      <w:rFonts w:ascii="Times New Roman" w:hAnsi="Times New Roman" w:eastAsia="Century Gothic"/>
      <w:sz w:val="18"/>
      <w:szCs w:val="20"/>
    </w:rPr>
  </w:style>
  <w:style w:type="paragraph" w:styleId="17">
    <w:name w:val="header"/>
    <w:basedOn w:val="1"/>
    <w:qFormat/>
    <w:uiPriority w:val="0"/>
    <w:pPr>
      <w:pBdr>
        <w:bottom w:val="single" w:color="auto" w:sz="6" w:space="1"/>
      </w:pBdr>
      <w:tabs>
        <w:tab w:val="center" w:pos="4153"/>
        <w:tab w:val="right" w:pos="8306"/>
      </w:tabs>
      <w:adjustRightInd w:val="0"/>
      <w:jc w:val="center"/>
    </w:pPr>
    <w:rPr>
      <w:sz w:val="18"/>
      <w:szCs w:val="20"/>
    </w:rPr>
  </w:style>
  <w:style w:type="paragraph" w:styleId="18">
    <w:name w:val="toc 1"/>
    <w:basedOn w:val="1"/>
    <w:next w:val="1"/>
    <w:qFormat/>
    <w:uiPriority w:val="39"/>
    <w:pPr>
      <w:tabs>
        <w:tab w:val="right" w:leader="dot" w:pos="8720"/>
      </w:tabs>
      <w:spacing w:before="120" w:after="120"/>
      <w:jc w:val="left"/>
    </w:pPr>
    <w:rPr>
      <w:rFonts w:ascii="Century Gothic" w:hAnsi="Century Gothic"/>
      <w:bCs/>
      <w:caps/>
      <w:sz w:val="20"/>
      <w:szCs w:val="20"/>
    </w:rPr>
  </w:style>
  <w:style w:type="paragraph" w:styleId="19">
    <w:name w:val="toc 2"/>
    <w:basedOn w:val="1"/>
    <w:next w:val="1"/>
    <w:qFormat/>
    <w:uiPriority w:val="39"/>
    <w:pPr>
      <w:tabs>
        <w:tab w:val="right" w:leader="dot" w:pos="8720"/>
      </w:tabs>
      <w:adjustRightInd w:val="0"/>
      <w:snapToGrid w:val="0"/>
      <w:jc w:val="left"/>
    </w:pPr>
    <w:rPr>
      <w:smallCaps/>
      <w:sz w:val="20"/>
      <w:szCs w:val="20"/>
    </w:rPr>
  </w:style>
  <w:style w:type="paragraph" w:styleId="2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1">
    <w:name w:val="Normal (Web)"/>
    <w:basedOn w:val="1"/>
    <w:qFormat/>
    <w:uiPriority w:val="99"/>
    <w:pPr>
      <w:widowControl/>
      <w:shd w:val="clear" w:color="auto" w:fill="FFFFFF"/>
      <w:spacing w:before="100" w:beforeAutospacing="1" w:after="100" w:afterAutospacing="1"/>
      <w:jc w:val="left"/>
    </w:pPr>
    <w:rPr>
      <w:rFonts w:ascii="Century Gothic" w:hAnsi="Century Gothic"/>
      <w:kern w:val="0"/>
      <w:sz w:val="18"/>
      <w:szCs w:val="18"/>
    </w:rPr>
  </w:style>
  <w:style w:type="paragraph" w:styleId="22">
    <w:name w:val="Body Text First Indent 2"/>
    <w:basedOn w:val="13"/>
    <w:next w:val="1"/>
    <w:qFormat/>
    <w:uiPriority w:val="0"/>
    <w:pPr>
      <w:adjustRightInd/>
      <w:spacing w:after="120" w:line="240" w:lineRule="auto"/>
      <w:ind w:left="420" w:leftChars="200" w:firstLine="210"/>
    </w:pPr>
    <w:rPr>
      <w:sz w:val="21"/>
    </w:rPr>
  </w:style>
  <w:style w:type="table" w:styleId="24">
    <w:name w:val="Table Grid"/>
    <w:basedOn w:val="2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22"/>
    <w:rPr>
      <w:b/>
    </w:rPr>
  </w:style>
  <w:style w:type="character" w:styleId="27">
    <w:name w:val="page number"/>
    <w:qFormat/>
    <w:uiPriority w:val="0"/>
  </w:style>
  <w:style w:type="character" w:styleId="28">
    <w:name w:val="Hyperlink"/>
    <w:basedOn w:val="25"/>
    <w:qFormat/>
    <w:uiPriority w:val="0"/>
    <w:rPr>
      <w:color w:val="0000FF"/>
      <w:u w:val="single"/>
    </w:rPr>
  </w:style>
  <w:style w:type="character" w:styleId="29">
    <w:name w:val="HTML Sample"/>
    <w:basedOn w:val="25"/>
    <w:semiHidden/>
    <w:unhideWhenUsed/>
    <w:qFormat/>
    <w:uiPriority w:val="99"/>
    <w:rPr>
      <w:rFonts w:ascii="宋体" w:hAnsi="宋体" w:eastAsia="宋体" w:cs="宋体"/>
    </w:rPr>
  </w:style>
  <w:style w:type="paragraph" w:customStyle="1" w:styleId="30">
    <w:name w:val="Default"/>
    <w:basedOn w:val="5"/>
    <w:next w:val="4"/>
    <w:qFormat/>
    <w:uiPriority w:val="0"/>
    <w:pPr>
      <w:autoSpaceDE w:val="0"/>
      <w:autoSpaceDN w:val="0"/>
      <w:adjustRightInd w:val="0"/>
    </w:pPr>
    <w:rPr>
      <w:rFonts w:ascii="仿宋_GB2312" w:hAnsi="Times New Roman" w:eastAsia="仿宋_GB2312" w:cs="仿宋_GB2312"/>
      <w:color w:val="000000"/>
      <w:sz w:val="24"/>
    </w:rPr>
  </w:style>
  <w:style w:type="paragraph" w:customStyle="1" w:styleId="31">
    <w:name w:val="正文文字"/>
    <w:basedOn w:val="1"/>
    <w:qFormat/>
    <w:uiPriority w:val="0"/>
    <w:pPr>
      <w:widowControl/>
      <w:spacing w:line="952" w:lineRule="atLeast"/>
      <w:ind w:firstLine="419"/>
    </w:pPr>
    <w:rPr>
      <w:b/>
      <w:color w:val="000000"/>
      <w:sz w:val="44"/>
      <w:szCs w:val="20"/>
    </w:rPr>
  </w:style>
  <w:style w:type="paragraph" w:customStyle="1" w:styleId="32">
    <w:name w:val="trs_editor"/>
    <w:basedOn w:val="1"/>
    <w:qFormat/>
    <w:uiPriority w:val="0"/>
    <w:pPr>
      <w:widowControl/>
      <w:spacing w:before="100" w:beforeAutospacing="1" w:after="100" w:afterAutospacing="1"/>
      <w:jc w:val="left"/>
    </w:pPr>
    <w:rPr>
      <w:rFonts w:ascii="宋体" w:hAnsi="宋体" w:cs="宋体"/>
      <w:kern w:val="0"/>
      <w:sz w:val="24"/>
    </w:rPr>
  </w:style>
  <w:style w:type="paragraph" w:customStyle="1" w:styleId="33">
    <w:name w:val="正文2"/>
    <w:basedOn w:val="1"/>
    <w:qFormat/>
    <w:uiPriority w:val="0"/>
    <w:pPr>
      <w:spacing w:before="156" w:line="360" w:lineRule="auto"/>
      <w:ind w:firstLine="510" w:firstLineChars="200"/>
    </w:pPr>
    <w:rPr>
      <w:rFonts w:ascii="Times New Roman" w:hAnsi="Times New Roman"/>
      <w:sz w:val="24"/>
      <w:szCs w:val="20"/>
    </w:rPr>
  </w:style>
  <w:style w:type="paragraph" w:customStyle="1" w:styleId="3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5">
    <w:name w:val="Body text|1"/>
    <w:basedOn w:val="1"/>
    <w:qFormat/>
    <w:uiPriority w:val="0"/>
    <w:pPr>
      <w:spacing w:line="437" w:lineRule="auto"/>
      <w:ind w:firstLine="400"/>
    </w:pPr>
    <w:rPr>
      <w:rFonts w:ascii="宋体" w:hAnsi="宋体" w:cs="宋体"/>
      <w:sz w:val="20"/>
      <w:szCs w:val="20"/>
      <w:lang w:val="zh-TW" w:eastAsia="zh-TW" w:bidi="zh-TW"/>
    </w:rPr>
  </w:style>
  <w:style w:type="paragraph" w:customStyle="1" w:styleId="36">
    <w:name w:val="首行缩进"/>
    <w:basedOn w:val="1"/>
    <w:next w:val="1"/>
    <w:qFormat/>
    <w:uiPriority w:val="0"/>
    <w:pPr>
      <w:spacing w:line="360" w:lineRule="auto"/>
      <w:ind w:firstLine="480" w:firstLineChars="200"/>
    </w:pPr>
    <w:rPr>
      <w:rFonts w:ascii="宋体"/>
      <w:sz w:val="24"/>
      <w:szCs w:val="20"/>
    </w:rPr>
  </w:style>
  <w:style w:type="character" w:customStyle="1" w:styleId="37">
    <w:name w:val="font21"/>
    <w:basedOn w:val="25"/>
    <w:qFormat/>
    <w:uiPriority w:val="0"/>
    <w:rPr>
      <w:rFonts w:hint="default" w:ascii="Arial" w:hAnsi="Arial" w:cs="Arial"/>
      <w:color w:val="000000"/>
      <w:sz w:val="21"/>
      <w:szCs w:val="21"/>
      <w:u w:val="none"/>
    </w:rPr>
  </w:style>
  <w:style w:type="paragraph" w:customStyle="1" w:styleId="38">
    <w:name w:val="正文缩进1"/>
    <w:basedOn w:val="1"/>
    <w:next w:val="13"/>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9">
    <w:name w:val="普通(网站)_0"/>
    <w:basedOn w:val="1"/>
    <w:unhideWhenUsed/>
    <w:qFormat/>
    <w:uiPriority w:val="0"/>
    <w:pPr>
      <w:widowControl/>
      <w:spacing w:before="100" w:beforeAutospacing="1" w:after="100" w:afterAutospacing="1"/>
      <w:jc w:val="left"/>
    </w:pPr>
    <w:rPr>
      <w:rFonts w:ascii="宋体" w:hAnsi="宋体"/>
      <w:kern w:val="0"/>
      <w:sz w:val="24"/>
      <w:szCs w:val="22"/>
    </w:rPr>
  </w:style>
  <w:style w:type="paragraph" w:customStyle="1" w:styleId="40">
    <w:name w:val="纯文本_0_0"/>
    <w:basedOn w:val="41"/>
    <w:qFormat/>
    <w:uiPriority w:val="0"/>
    <w:rPr>
      <w:rFonts w:ascii="宋体" w:hAnsi="Courier New"/>
      <w:szCs w:val="21"/>
    </w:rPr>
  </w:style>
  <w:style w:type="paragraph" w:customStyle="1" w:styleId="41">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43">
    <w:name w:val="纯文本1"/>
    <w:basedOn w:val="44"/>
    <w:qFormat/>
    <w:uiPriority w:val="0"/>
    <w:pPr>
      <w:widowControl/>
      <w:jc w:val="left"/>
    </w:pPr>
    <w:rPr>
      <w:rFonts w:ascii="宋体" w:hAnsi="Courier New"/>
    </w:rPr>
  </w:style>
  <w:style w:type="paragraph" w:customStyle="1" w:styleId="44">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character" w:customStyle="1" w:styleId="45">
    <w:name w:val="NormalCharacter"/>
    <w:qFormat/>
    <w:uiPriority w:val="0"/>
  </w:style>
  <w:style w:type="paragraph" w:customStyle="1" w:styleId="46">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styleId="47">
    <w:name w:val="List Paragraph"/>
    <w:basedOn w:val="1"/>
    <w:qFormat/>
    <w:uiPriority w:val="99"/>
    <w:pPr>
      <w:ind w:firstLine="420" w:firstLineChars="200"/>
    </w:pPr>
  </w:style>
  <w:style w:type="paragraph" w:customStyle="1" w:styleId="48">
    <w:name w:val="DAS正文"/>
    <w:basedOn w:val="1"/>
    <w:qFormat/>
    <w:uiPriority w:val="0"/>
    <w:pPr>
      <w:spacing w:line="360" w:lineRule="auto"/>
      <w:ind w:right="181" w:firstLine="480" w:firstLineChars="200"/>
    </w:pPr>
    <w:rPr>
      <w:rFonts w:ascii="Verdana" w:hAnsi="Verdana"/>
      <w:sz w:val="24"/>
      <w:szCs w:val="20"/>
    </w:rPr>
  </w:style>
  <w:style w:type="paragraph" w:customStyle="1" w:styleId="49">
    <w:name w:val="表格文字"/>
    <w:basedOn w:val="1"/>
    <w:qFormat/>
    <w:uiPriority w:val="0"/>
    <w:pPr>
      <w:spacing w:before="25" w:after="25"/>
      <w:jc w:val="left"/>
    </w:pPr>
    <w:rPr>
      <w:bCs/>
      <w:spacing w:val="10"/>
      <w:kern w:val="0"/>
      <w:sz w:val="24"/>
      <w:szCs w:val="22"/>
    </w:rPr>
  </w:style>
  <w:style w:type="character" w:customStyle="1" w:styleId="50">
    <w:name w:val="纯文本 Char1"/>
    <w:qFormat/>
    <w:locked/>
    <w:uiPriority w:val="0"/>
    <w:rPr>
      <w:rFonts w:ascii="宋体" w:hAnsi="Courier New" w:eastAsia="宋体"/>
      <w:kern w:val="2"/>
      <w:sz w:val="21"/>
      <w:lang w:val="en-US" w:eastAsia="zh-CN"/>
    </w:rPr>
  </w:style>
  <w:style w:type="paragraph" w:styleId="51">
    <w:name w:val="No Spacing"/>
    <w:qFormat/>
    <w:uiPriority w:val="99"/>
    <w:pPr>
      <w:widowControl w:val="0"/>
      <w:jc w:val="both"/>
    </w:pPr>
    <w:rPr>
      <w:rFonts w:ascii="Times New Roman" w:hAnsi="Times New Roman" w:eastAsia="宋体" w:cs="Times New Roman"/>
      <w:kern w:val="2"/>
      <w:sz w:val="21"/>
      <w:szCs w:val="21"/>
      <w:lang w:val="en-US" w:eastAsia="zh-CN" w:bidi="ar-SA"/>
    </w:rPr>
  </w:style>
  <w:style w:type="character" w:customStyle="1" w:styleId="52">
    <w:name w:val="标题 字符"/>
    <w:basedOn w:val="25"/>
    <w:link w:val="5"/>
    <w:qFormat/>
    <w:uiPriority w:val="0"/>
    <w:rPr>
      <w:b/>
      <w:bCs/>
      <w:spacing w:val="60"/>
      <w:sz w:val="32"/>
    </w:rPr>
  </w:style>
  <w:style w:type="paragraph" w:customStyle="1" w:styleId="53">
    <w:name w:val="正文_3"/>
    <w:qFormat/>
    <w:uiPriority w:val="0"/>
    <w:pPr>
      <w:widowControl w:val="0"/>
      <w:jc w:val="both"/>
    </w:pPr>
    <w:rPr>
      <w:rFonts w:ascii="Calibri" w:hAnsi="Calibri" w:eastAsia="宋体" w:cs="Times New Roman"/>
      <w:kern w:val="2"/>
      <w:sz w:val="21"/>
      <w:szCs w:val="22"/>
      <w:lang w:val="en-US" w:eastAsia="zh-CN" w:bidi="ar-SA"/>
    </w:rPr>
  </w:style>
  <w:style w:type="character" w:customStyle="1" w:styleId="54">
    <w:name w:val="bookmark-item"/>
    <w:basedOn w:val="25"/>
    <w:qFormat/>
    <w:uiPriority w:val="0"/>
  </w:style>
  <w:style w:type="paragraph" w:customStyle="1" w:styleId="55">
    <w:name w:val="正文_4"/>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3.png"/><Relationship Id="rId12" Type="http://schemas.openxmlformats.org/officeDocument/2006/relationships/image" Target="media/image2.jpe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5DDD32-0A8E-40F0-AED7-3AF49BF3C684}">
  <ds:schemaRefs/>
</ds:datastoreItem>
</file>

<file path=docProps/app.xml><?xml version="1.0" encoding="utf-8"?>
<Properties xmlns="http://schemas.openxmlformats.org/officeDocument/2006/extended-properties" xmlns:vt="http://schemas.openxmlformats.org/officeDocument/2006/docPropsVTypes">
  <Template>Normal</Template>
  <Pages>79</Pages>
  <Words>34823</Words>
  <Characters>37287</Characters>
  <Lines>309</Lines>
  <Paragraphs>87</Paragraphs>
  <TotalTime>9</TotalTime>
  <ScaleCrop>false</ScaleCrop>
  <LinksUpToDate>false</LinksUpToDate>
  <CharactersWithSpaces>41185</CharactersWithSpaces>
  <Application>WPS Office_12.1.0.15990_F1E327BC-269C-435d-A152-05C5408002CA</Application>
  <DocSecurity>1</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2022-09-07T02:25:00Z</dcterms:created>
  <dc:creator>user</dc:creator>
  <cp:lastModifiedBy>111111111</cp:lastModifiedBy>
  <cp:lastPrinted>2022-09-17T03:08:00Z</cp:lastPrinted>
  <dcterms:modified xsi:type="dcterms:W3CDTF">2023-11-28T11:07:13Z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A7B1CBA469A84085A7EDA69058ED1782_13</vt:lpwstr>
  </property>
</Properties>
</file>