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hint="eastAsia" w:ascii="仿宋" w:hAnsi="仿宋" w:eastAsia="仿宋" w:cs="仿宋"/>
          <w:bCs/>
          <w:sz w:val="28"/>
          <w:szCs w:val="28"/>
        </w:rPr>
      </w:pPr>
      <w:r>
        <w:rPr>
          <w:rFonts w:hint="eastAsia" w:ascii="仿宋" w:hAnsi="仿宋" w:eastAsia="仿宋" w:cs="仿宋"/>
          <w:bCs/>
          <w:sz w:val="28"/>
          <w:szCs w:val="28"/>
        </w:rPr>
        <w:t xml:space="preserve">                   </w:t>
      </w:r>
    </w:p>
    <w:p>
      <w:pPr>
        <w:spacing w:line="240" w:lineRule="atLeast"/>
        <w:jc w:val="left"/>
        <w:rPr>
          <w:rFonts w:hint="eastAsia" w:ascii="仿宋" w:hAnsi="仿宋" w:eastAsia="仿宋" w:cs="仿宋"/>
          <w:b/>
          <w:sz w:val="52"/>
          <w:szCs w:val="52"/>
        </w:rPr>
      </w:pPr>
    </w:p>
    <w:p>
      <w:pPr>
        <w:widowControl/>
        <w:jc w:val="center"/>
        <w:rPr>
          <w:rFonts w:hint="eastAsia" w:ascii="仿宋" w:hAnsi="仿宋" w:eastAsia="仿宋" w:cs="仿宋"/>
          <w:b/>
          <w:sz w:val="48"/>
          <w:szCs w:val="48"/>
          <w:lang w:val="en-US" w:eastAsia="zh-CN"/>
        </w:rPr>
      </w:pPr>
      <w:r>
        <w:rPr>
          <w:rFonts w:hint="eastAsia" w:ascii="仿宋" w:hAnsi="仿宋" w:eastAsia="仿宋" w:cs="仿宋"/>
          <w:b/>
          <w:sz w:val="48"/>
          <w:szCs w:val="48"/>
          <w:lang w:val="en-US" w:eastAsia="zh-CN"/>
        </w:rPr>
        <w:t>阿克苏地区2023年自然灾害防治体系</w:t>
      </w:r>
    </w:p>
    <w:p>
      <w:pPr>
        <w:widowControl/>
        <w:jc w:val="center"/>
        <w:rPr>
          <w:rFonts w:hint="default" w:ascii="仿宋" w:hAnsi="仿宋" w:eastAsia="仿宋" w:cs="仿宋"/>
          <w:lang w:val="en-US" w:eastAsia="zh-CN"/>
        </w:rPr>
      </w:pPr>
      <w:r>
        <w:rPr>
          <w:rFonts w:hint="eastAsia" w:ascii="仿宋" w:hAnsi="仿宋" w:eastAsia="仿宋" w:cs="仿宋"/>
          <w:b/>
          <w:sz w:val="48"/>
          <w:szCs w:val="48"/>
          <w:lang w:val="en-US" w:eastAsia="zh-CN"/>
        </w:rPr>
        <w:t>建设</w:t>
      </w:r>
      <w:bookmarkStart w:id="359" w:name="_GoBack"/>
      <w:bookmarkEnd w:id="359"/>
      <w:r>
        <w:rPr>
          <w:rFonts w:hint="eastAsia" w:ascii="仿宋" w:hAnsi="仿宋" w:eastAsia="仿宋" w:cs="仿宋"/>
          <w:b/>
          <w:sz w:val="48"/>
          <w:szCs w:val="48"/>
          <w:lang w:val="en-US" w:eastAsia="zh-CN"/>
        </w:rPr>
        <w:t>项目</w:t>
      </w:r>
    </w:p>
    <w:p>
      <w:pPr>
        <w:widowControl/>
        <w:jc w:val="left"/>
        <w:rPr>
          <w:rFonts w:hint="eastAsia" w:ascii="仿宋" w:hAnsi="仿宋" w:eastAsia="仿宋" w:cs="仿宋"/>
        </w:rPr>
      </w:pPr>
    </w:p>
    <w:p>
      <w:pPr>
        <w:widowControl/>
        <w:jc w:val="left"/>
        <w:rPr>
          <w:rFonts w:hint="eastAsia" w:ascii="仿宋" w:hAnsi="仿宋" w:eastAsia="仿宋" w:cs="仿宋"/>
        </w:rPr>
      </w:pPr>
    </w:p>
    <w:p>
      <w:pPr>
        <w:pStyle w:val="2"/>
        <w:rPr>
          <w:rFonts w:hint="eastAsia"/>
        </w:rPr>
      </w:pPr>
    </w:p>
    <w:p>
      <w:pPr>
        <w:spacing w:line="240" w:lineRule="atLeast"/>
        <w:jc w:val="center"/>
        <w:rPr>
          <w:rFonts w:hint="eastAsia" w:ascii="仿宋" w:hAnsi="仿宋" w:eastAsia="仿宋" w:cs="仿宋"/>
          <w:bCs/>
          <w:sz w:val="52"/>
          <w:szCs w:val="52"/>
          <w:lang w:eastAsia="zh-CN"/>
        </w:rPr>
      </w:pPr>
      <w:r>
        <w:rPr>
          <w:rFonts w:hint="eastAsia" w:ascii="仿宋" w:hAnsi="仿宋" w:eastAsia="仿宋" w:cs="仿宋"/>
          <w:bCs/>
          <w:sz w:val="52"/>
          <w:szCs w:val="52"/>
        </w:rPr>
        <w:t xml:space="preserve"> </w:t>
      </w:r>
      <w:r>
        <w:rPr>
          <w:rFonts w:hint="eastAsia" w:ascii="仿宋" w:hAnsi="仿宋" w:eastAsia="仿宋" w:cs="仿宋"/>
          <w:b/>
          <w:sz w:val="52"/>
          <w:szCs w:val="52"/>
          <w:lang w:eastAsia="zh-CN"/>
        </w:rPr>
        <w:t>采购文件</w:t>
      </w:r>
    </w:p>
    <w:p>
      <w:pPr>
        <w:spacing w:line="240" w:lineRule="atLeast"/>
        <w:ind w:left="1079" w:leftChars="257" w:hanging="540"/>
        <w:jc w:val="center"/>
        <w:rPr>
          <w:rFonts w:hint="eastAsia" w:ascii="仿宋" w:hAnsi="仿宋" w:eastAsia="仿宋" w:cs="仿宋"/>
          <w:bCs/>
          <w:sz w:val="52"/>
          <w:szCs w:val="52"/>
        </w:rPr>
      </w:pPr>
    </w:p>
    <w:p>
      <w:pPr>
        <w:spacing w:line="240" w:lineRule="atLeast"/>
        <w:ind w:left="1079" w:leftChars="257" w:hanging="540"/>
        <w:jc w:val="center"/>
        <w:rPr>
          <w:rFonts w:hint="eastAsia" w:ascii="仿宋" w:hAnsi="仿宋" w:eastAsia="仿宋" w:cs="仿宋"/>
          <w:bCs/>
          <w:sz w:val="32"/>
          <w:szCs w:val="32"/>
        </w:rPr>
      </w:pPr>
      <w:r>
        <w:rPr>
          <w:rFonts w:hint="eastAsia" w:ascii="仿宋" w:hAnsi="仿宋" w:eastAsia="仿宋" w:cs="仿宋"/>
          <w:bCs/>
          <w:sz w:val="32"/>
          <w:szCs w:val="32"/>
        </w:rPr>
        <w:t>（项目编号：</w:t>
      </w:r>
      <w:r>
        <w:rPr>
          <w:rFonts w:hint="eastAsia" w:ascii="仿宋" w:hAnsi="仿宋" w:eastAsia="仿宋" w:cs="仿宋"/>
          <w:bCs/>
          <w:sz w:val="32"/>
          <w:szCs w:val="32"/>
          <w:lang w:val="en-US" w:eastAsia="zh-CN"/>
        </w:rPr>
        <w:t>GYZB-AKSDZFZ2023-02（二次）</w:t>
      </w:r>
      <w:r>
        <w:rPr>
          <w:rFonts w:hint="eastAsia" w:ascii="仿宋" w:hAnsi="仿宋" w:eastAsia="仿宋" w:cs="仿宋"/>
          <w:bCs/>
          <w:sz w:val="32"/>
          <w:szCs w:val="32"/>
        </w:rPr>
        <w:t>）</w:t>
      </w:r>
    </w:p>
    <w:p>
      <w:pPr>
        <w:spacing w:line="240" w:lineRule="atLeast"/>
        <w:ind w:left="1079" w:leftChars="257" w:hanging="540"/>
        <w:jc w:val="center"/>
        <w:rPr>
          <w:rFonts w:hint="eastAsia" w:ascii="仿宋" w:hAnsi="仿宋" w:eastAsia="仿宋" w:cs="仿宋"/>
          <w:b/>
          <w:sz w:val="32"/>
          <w:szCs w:val="32"/>
        </w:rPr>
      </w:pPr>
    </w:p>
    <w:p>
      <w:pPr>
        <w:keepNext w:val="0"/>
        <w:keepLines w:val="0"/>
        <w:pageBreakBefore w:val="0"/>
        <w:widowControl w:val="0"/>
        <w:kinsoku/>
        <w:wordWrap/>
        <w:overflowPunct/>
        <w:topLinePunct w:val="0"/>
        <w:autoSpaceDE/>
        <w:autoSpaceDN/>
        <w:bidi w:val="0"/>
        <w:adjustRightInd/>
        <w:snapToGrid/>
        <w:spacing w:line="240" w:lineRule="atLeast"/>
        <w:ind w:left="1078" w:leftChars="257" w:hanging="539"/>
        <w:jc w:val="center"/>
        <w:textAlignment w:val="auto"/>
        <w:outlineLvl w:val="0"/>
        <w:rPr>
          <w:rFonts w:hint="eastAsia" w:ascii="仿宋" w:hAnsi="仿宋" w:eastAsia="仿宋" w:cs="仿宋"/>
          <w:b/>
          <w:sz w:val="36"/>
          <w:szCs w:val="36"/>
        </w:rPr>
      </w:pPr>
      <w:r>
        <w:rPr>
          <w:rFonts w:hint="eastAsia" w:ascii="仿宋" w:hAnsi="仿宋" w:eastAsia="仿宋" w:cs="仿宋"/>
          <w:b/>
          <w:sz w:val="36"/>
          <w:szCs w:val="36"/>
        </w:rPr>
        <w:t>第一册</w:t>
      </w:r>
    </w:p>
    <w:p>
      <w:pPr>
        <w:spacing w:line="240" w:lineRule="atLeast"/>
        <w:ind w:left="1079" w:leftChars="257" w:hanging="540"/>
        <w:jc w:val="center"/>
        <w:rPr>
          <w:rFonts w:hint="eastAsia" w:ascii="仿宋" w:hAnsi="仿宋" w:eastAsia="仿宋" w:cs="仿宋"/>
          <w:b/>
          <w:sz w:val="52"/>
        </w:rPr>
      </w:pPr>
    </w:p>
    <w:p>
      <w:pPr>
        <w:spacing w:line="360" w:lineRule="auto"/>
        <w:ind w:firstLine="837" w:firstLineChars="299"/>
        <w:jc w:val="left"/>
        <w:rPr>
          <w:rFonts w:hint="default" w:ascii="仿宋" w:hAnsi="仿宋" w:eastAsia="仿宋" w:cs="仿宋"/>
          <w:sz w:val="28"/>
          <w:szCs w:val="28"/>
          <w:u w:val="single"/>
          <w:lang w:val="en-US" w:eastAsia="zh-CN"/>
        </w:rPr>
      </w:pPr>
      <w:r>
        <w:rPr>
          <w:rFonts w:hint="eastAsia" w:ascii="仿宋" w:hAnsi="仿宋" w:eastAsia="仿宋" w:cs="仿宋"/>
          <w:sz w:val="28"/>
          <w:szCs w:val="28"/>
        </w:rPr>
        <w:t>采 购 人：</w:t>
      </w:r>
      <w:r>
        <w:rPr>
          <w:rFonts w:hint="eastAsia" w:ascii="仿宋" w:hAnsi="仿宋" w:eastAsia="仿宋" w:cs="仿宋"/>
          <w:sz w:val="28"/>
          <w:szCs w:val="28"/>
          <w:u w:val="single"/>
          <w:lang w:eastAsia="zh-CN"/>
        </w:rPr>
        <w:t>阿克苏地区自然资源局</w:t>
      </w:r>
    </w:p>
    <w:p>
      <w:pPr>
        <w:spacing w:line="600" w:lineRule="exact"/>
        <w:ind w:firstLine="837" w:firstLineChars="299"/>
        <w:rPr>
          <w:rFonts w:hint="eastAsia" w:ascii="仿宋" w:hAnsi="仿宋" w:eastAsia="仿宋" w:cs="仿宋"/>
          <w:sz w:val="28"/>
          <w:szCs w:val="28"/>
        </w:rPr>
      </w:pPr>
      <w:r>
        <w:rPr>
          <w:rFonts w:hint="eastAsia" w:ascii="仿宋" w:hAnsi="仿宋" w:eastAsia="仿宋" w:cs="仿宋"/>
          <w:sz w:val="28"/>
          <w:szCs w:val="28"/>
        </w:rPr>
        <w:t>采购机构：</w:t>
      </w:r>
      <w:r>
        <w:rPr>
          <w:rFonts w:hint="eastAsia" w:ascii="仿宋" w:hAnsi="仿宋" w:eastAsia="仿宋" w:cs="仿宋"/>
          <w:sz w:val="28"/>
          <w:szCs w:val="28"/>
          <w:u w:val="single"/>
          <w:lang w:eastAsia="zh-CN"/>
        </w:rPr>
        <w:t>新疆</w:t>
      </w:r>
      <w:r>
        <w:rPr>
          <w:rFonts w:hint="eastAsia" w:ascii="仿宋" w:hAnsi="仿宋" w:eastAsia="仿宋" w:cs="仿宋"/>
          <w:sz w:val="28"/>
          <w:szCs w:val="28"/>
          <w:u w:val="single"/>
          <w:lang w:val="en-US" w:eastAsia="zh-CN"/>
        </w:rPr>
        <w:t>国源土地矿产资源交易中心（有限公司）</w:t>
      </w:r>
      <w:r>
        <w:rPr>
          <w:rFonts w:hint="eastAsia" w:ascii="仿宋" w:hAnsi="仿宋" w:eastAsia="仿宋" w:cs="仿宋"/>
          <w:sz w:val="28"/>
          <w:szCs w:val="28"/>
        </w:rPr>
        <w:t xml:space="preserve"> </w:t>
      </w:r>
    </w:p>
    <w:p>
      <w:pPr>
        <w:spacing w:line="600" w:lineRule="exact"/>
        <w:ind w:firstLine="837" w:firstLineChars="299"/>
        <w:rPr>
          <w:rFonts w:hint="eastAsia" w:ascii="仿宋" w:hAnsi="仿宋" w:eastAsia="仿宋" w:cs="仿宋"/>
          <w:b/>
          <w:sz w:val="28"/>
          <w:szCs w:val="28"/>
          <w:lang w:eastAsia="zh-CN"/>
        </w:rPr>
      </w:pPr>
      <w:r>
        <w:rPr>
          <w:rFonts w:hint="eastAsia" w:ascii="仿宋" w:hAnsi="仿宋" w:eastAsia="仿宋" w:cs="仿宋"/>
          <w:sz w:val="28"/>
          <w:szCs w:val="28"/>
        </w:rPr>
        <w:t>发出日期：</w:t>
      </w:r>
      <w:r>
        <w:rPr>
          <w:rFonts w:hint="eastAsia" w:ascii="仿宋" w:hAnsi="仿宋" w:eastAsia="仿宋" w:cs="仿宋"/>
          <w:sz w:val="28"/>
          <w:szCs w:val="28"/>
          <w:u w:val="single"/>
          <w:lang w:eastAsia="zh-CN"/>
        </w:rPr>
        <w:t>2023年</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lang w:eastAsia="zh-CN"/>
        </w:rPr>
        <w:t>月</w:t>
      </w:r>
    </w:p>
    <w:p>
      <w:pPr>
        <w:spacing w:line="240" w:lineRule="atLeast"/>
        <w:ind w:left="1079" w:leftChars="257" w:hanging="540"/>
        <w:rPr>
          <w:rFonts w:hint="eastAsia" w:ascii="仿宋" w:hAnsi="仿宋" w:eastAsia="仿宋" w:cs="仿宋"/>
          <w:b/>
          <w:szCs w:val="21"/>
        </w:rPr>
      </w:pPr>
    </w:p>
    <w:p>
      <w:pPr>
        <w:spacing w:line="240" w:lineRule="atLeast"/>
        <w:ind w:left="1079" w:leftChars="257" w:hanging="540"/>
        <w:jc w:val="center"/>
        <w:rPr>
          <w:rFonts w:hint="eastAsia" w:ascii="仿宋" w:hAnsi="仿宋" w:eastAsia="仿宋" w:cs="仿宋"/>
          <w:b/>
          <w:sz w:val="32"/>
        </w:rPr>
      </w:pPr>
      <w:r>
        <w:rPr>
          <w:rFonts w:hint="eastAsia" w:ascii="仿宋" w:hAnsi="仿宋" w:eastAsia="仿宋" w:cs="仿宋"/>
          <w:b/>
          <w:sz w:val="52"/>
        </w:rPr>
        <w:br w:type="page"/>
      </w:r>
      <w:r>
        <w:rPr>
          <w:rFonts w:hint="eastAsia" w:ascii="仿宋" w:hAnsi="仿宋" w:eastAsia="仿宋" w:cs="仿宋"/>
          <w:b/>
          <w:sz w:val="32"/>
        </w:rPr>
        <w:t>目  录</w:t>
      </w:r>
    </w:p>
    <w:p>
      <w:pPr>
        <w:pStyle w:val="23"/>
        <w:tabs>
          <w:tab w:val="right" w:leader="dot" w:pos="8312"/>
        </w:tabs>
        <w:rPr>
          <w:rFonts w:hint="eastAsia" w:ascii="仿宋" w:hAnsi="仿宋" w:eastAsia="仿宋" w:cs="仿宋"/>
          <w:sz w:val="24"/>
          <w:szCs w:val="32"/>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TOC \o "1-3" \h \z \u </w:instrText>
      </w:r>
      <w:r>
        <w:rPr>
          <w:rFonts w:hint="eastAsia" w:ascii="仿宋" w:hAnsi="仿宋" w:eastAsia="仿宋" w:cs="仿宋"/>
          <w:kern w:val="0"/>
          <w:szCs w:val="21"/>
        </w:rPr>
        <w:fldChar w:fldCharType="separate"/>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_Toc9228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 xml:space="preserve">第1章   </w:t>
      </w:r>
      <w:r>
        <w:rPr>
          <w:rFonts w:hint="eastAsia" w:ascii="仿宋" w:hAnsi="仿宋" w:eastAsia="仿宋" w:cs="仿宋"/>
          <w:sz w:val="24"/>
          <w:szCs w:val="32"/>
          <w:lang w:eastAsia="zh-CN"/>
        </w:rPr>
        <w:t>供应商</w:t>
      </w:r>
      <w:r>
        <w:rPr>
          <w:rFonts w:hint="eastAsia" w:ascii="仿宋" w:hAnsi="仿宋" w:eastAsia="仿宋" w:cs="仿宋"/>
          <w:sz w:val="24"/>
          <w:szCs w:val="32"/>
        </w:rPr>
        <w:t>须知</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_Toc9228 </w:instrText>
      </w:r>
      <w:r>
        <w:rPr>
          <w:rFonts w:hint="eastAsia" w:ascii="仿宋" w:hAnsi="仿宋" w:eastAsia="仿宋" w:cs="仿宋"/>
          <w:sz w:val="24"/>
          <w:szCs w:val="32"/>
        </w:rPr>
        <w:fldChar w:fldCharType="separate"/>
      </w:r>
      <w:r>
        <w:rPr>
          <w:rFonts w:hint="eastAsia" w:ascii="仿宋" w:hAnsi="仿宋" w:eastAsia="仿宋" w:cs="仿宋"/>
          <w:sz w:val="24"/>
          <w:szCs w:val="32"/>
        </w:rPr>
        <w:t>4</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29"/>
        <w:tabs>
          <w:tab w:val="right" w:leader="dot" w:pos="8312"/>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_Toc9485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一   总  则</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_Toc9485 </w:instrText>
      </w:r>
      <w:r>
        <w:rPr>
          <w:rFonts w:hint="eastAsia" w:ascii="仿宋" w:hAnsi="仿宋" w:eastAsia="仿宋" w:cs="仿宋"/>
          <w:sz w:val="24"/>
          <w:szCs w:val="32"/>
        </w:rPr>
        <w:fldChar w:fldCharType="separate"/>
      </w:r>
      <w:r>
        <w:rPr>
          <w:rFonts w:hint="eastAsia" w:ascii="仿宋" w:hAnsi="仿宋" w:eastAsia="仿宋" w:cs="仿宋"/>
          <w:sz w:val="24"/>
          <w:szCs w:val="32"/>
        </w:rPr>
        <w:t>4</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4"/>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_Toc12013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1.采购人、采购代理机构及</w:t>
      </w:r>
      <w:r>
        <w:rPr>
          <w:rFonts w:hint="eastAsia" w:ascii="仿宋" w:hAnsi="仿宋" w:eastAsia="仿宋" w:cs="仿宋"/>
          <w:sz w:val="24"/>
          <w:szCs w:val="32"/>
          <w:lang w:eastAsia="zh-CN"/>
        </w:rPr>
        <w:t>供应商</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_Toc12013 </w:instrText>
      </w:r>
      <w:r>
        <w:rPr>
          <w:rFonts w:hint="eastAsia" w:ascii="仿宋" w:hAnsi="仿宋" w:eastAsia="仿宋" w:cs="仿宋"/>
          <w:sz w:val="24"/>
          <w:szCs w:val="32"/>
        </w:rPr>
        <w:fldChar w:fldCharType="separate"/>
      </w:r>
      <w:r>
        <w:rPr>
          <w:rFonts w:hint="eastAsia" w:ascii="仿宋" w:hAnsi="仿宋" w:eastAsia="仿宋" w:cs="仿宋"/>
          <w:sz w:val="24"/>
          <w:szCs w:val="32"/>
        </w:rPr>
        <w:t>4</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4"/>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_Toc2643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2.资金来源</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_Toc2643 </w:instrText>
      </w:r>
      <w:r>
        <w:rPr>
          <w:rFonts w:hint="eastAsia" w:ascii="仿宋" w:hAnsi="仿宋" w:eastAsia="仿宋" w:cs="仿宋"/>
          <w:sz w:val="24"/>
          <w:szCs w:val="32"/>
        </w:rPr>
        <w:fldChar w:fldCharType="separate"/>
      </w:r>
      <w:r>
        <w:rPr>
          <w:rFonts w:hint="eastAsia" w:ascii="仿宋" w:hAnsi="仿宋" w:eastAsia="仿宋" w:cs="仿宋"/>
          <w:sz w:val="24"/>
          <w:szCs w:val="32"/>
        </w:rPr>
        <w:t>4</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4"/>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_Toc28166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3.投标费用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_Toc28166 </w:instrText>
      </w:r>
      <w:r>
        <w:rPr>
          <w:rFonts w:hint="eastAsia" w:ascii="仿宋" w:hAnsi="仿宋" w:eastAsia="仿宋" w:cs="仿宋"/>
          <w:sz w:val="24"/>
          <w:szCs w:val="32"/>
        </w:rPr>
        <w:fldChar w:fldCharType="separate"/>
      </w:r>
      <w:r>
        <w:rPr>
          <w:rFonts w:hint="eastAsia" w:ascii="仿宋" w:hAnsi="仿宋" w:eastAsia="仿宋" w:cs="仿宋"/>
          <w:sz w:val="24"/>
          <w:szCs w:val="32"/>
        </w:rPr>
        <w:t>5</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4"/>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_Toc32365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4.适用法律</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_Toc32365 </w:instrText>
      </w:r>
      <w:r>
        <w:rPr>
          <w:rFonts w:hint="eastAsia" w:ascii="仿宋" w:hAnsi="仿宋" w:eastAsia="仿宋" w:cs="仿宋"/>
          <w:sz w:val="24"/>
          <w:szCs w:val="32"/>
        </w:rPr>
        <w:fldChar w:fldCharType="separate"/>
      </w:r>
      <w:r>
        <w:rPr>
          <w:rFonts w:hint="eastAsia" w:ascii="仿宋" w:hAnsi="仿宋" w:eastAsia="仿宋" w:cs="仿宋"/>
          <w:sz w:val="24"/>
          <w:szCs w:val="32"/>
        </w:rPr>
        <w:t>5</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29"/>
        <w:tabs>
          <w:tab w:val="right" w:leader="dot" w:pos="8312"/>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_Toc809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 xml:space="preserve">二   </w:t>
      </w:r>
      <w:r>
        <w:rPr>
          <w:rFonts w:hint="eastAsia" w:ascii="仿宋" w:hAnsi="仿宋" w:eastAsia="仿宋" w:cs="仿宋"/>
          <w:sz w:val="24"/>
          <w:szCs w:val="32"/>
          <w:lang w:eastAsia="zh-CN"/>
        </w:rPr>
        <w:t>采购文件</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_Toc809 </w:instrText>
      </w:r>
      <w:r>
        <w:rPr>
          <w:rFonts w:hint="eastAsia" w:ascii="仿宋" w:hAnsi="仿宋" w:eastAsia="仿宋" w:cs="仿宋"/>
          <w:sz w:val="24"/>
          <w:szCs w:val="32"/>
        </w:rPr>
        <w:fldChar w:fldCharType="separate"/>
      </w:r>
      <w:r>
        <w:rPr>
          <w:rFonts w:hint="eastAsia" w:ascii="仿宋" w:hAnsi="仿宋" w:eastAsia="仿宋" w:cs="仿宋"/>
          <w:sz w:val="24"/>
          <w:szCs w:val="32"/>
        </w:rPr>
        <w:t>5</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4"/>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_Toc22990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5.</w:t>
      </w:r>
      <w:r>
        <w:rPr>
          <w:rFonts w:hint="eastAsia" w:ascii="仿宋" w:hAnsi="仿宋" w:eastAsia="仿宋" w:cs="仿宋"/>
          <w:sz w:val="24"/>
          <w:szCs w:val="32"/>
          <w:lang w:eastAsia="zh-CN"/>
        </w:rPr>
        <w:t>采购文件</w:t>
      </w:r>
      <w:r>
        <w:rPr>
          <w:rFonts w:hint="eastAsia" w:ascii="仿宋" w:hAnsi="仿宋" w:eastAsia="仿宋" w:cs="仿宋"/>
          <w:sz w:val="24"/>
          <w:szCs w:val="32"/>
        </w:rPr>
        <w:t>构成</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_Toc22990 </w:instrText>
      </w:r>
      <w:r>
        <w:rPr>
          <w:rFonts w:hint="eastAsia" w:ascii="仿宋" w:hAnsi="仿宋" w:eastAsia="仿宋" w:cs="仿宋"/>
          <w:sz w:val="24"/>
          <w:szCs w:val="32"/>
        </w:rPr>
        <w:fldChar w:fldCharType="separate"/>
      </w:r>
      <w:r>
        <w:rPr>
          <w:rFonts w:hint="eastAsia" w:ascii="仿宋" w:hAnsi="仿宋" w:eastAsia="仿宋" w:cs="仿宋"/>
          <w:sz w:val="24"/>
          <w:szCs w:val="32"/>
        </w:rPr>
        <w:t>5</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4"/>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_Toc21314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6.</w:t>
      </w:r>
      <w:r>
        <w:rPr>
          <w:rFonts w:hint="eastAsia" w:ascii="仿宋" w:hAnsi="仿宋" w:eastAsia="仿宋" w:cs="仿宋"/>
          <w:sz w:val="24"/>
          <w:szCs w:val="32"/>
          <w:lang w:eastAsia="zh-CN"/>
        </w:rPr>
        <w:t>采购文件</w:t>
      </w:r>
      <w:r>
        <w:rPr>
          <w:rFonts w:hint="eastAsia" w:ascii="仿宋" w:hAnsi="仿宋" w:eastAsia="仿宋" w:cs="仿宋"/>
          <w:sz w:val="24"/>
          <w:szCs w:val="32"/>
        </w:rPr>
        <w:t>的澄清与修改</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_Toc21314 </w:instrText>
      </w:r>
      <w:r>
        <w:rPr>
          <w:rFonts w:hint="eastAsia" w:ascii="仿宋" w:hAnsi="仿宋" w:eastAsia="仿宋" w:cs="仿宋"/>
          <w:sz w:val="24"/>
          <w:szCs w:val="32"/>
        </w:rPr>
        <w:fldChar w:fldCharType="separate"/>
      </w:r>
      <w:r>
        <w:rPr>
          <w:rFonts w:hint="eastAsia" w:ascii="仿宋" w:hAnsi="仿宋" w:eastAsia="仿宋" w:cs="仿宋"/>
          <w:sz w:val="24"/>
          <w:szCs w:val="32"/>
        </w:rPr>
        <w:t>5</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4"/>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_Toc10994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7.投标截止时间的顺延</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_Toc10994 </w:instrText>
      </w:r>
      <w:r>
        <w:rPr>
          <w:rFonts w:hint="eastAsia" w:ascii="仿宋" w:hAnsi="仿宋" w:eastAsia="仿宋" w:cs="仿宋"/>
          <w:sz w:val="24"/>
          <w:szCs w:val="32"/>
        </w:rPr>
        <w:fldChar w:fldCharType="separate"/>
      </w:r>
      <w:r>
        <w:rPr>
          <w:rFonts w:hint="eastAsia" w:ascii="仿宋" w:hAnsi="仿宋" w:eastAsia="仿宋" w:cs="仿宋"/>
          <w:sz w:val="24"/>
          <w:szCs w:val="32"/>
        </w:rPr>
        <w:t>5</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29"/>
        <w:tabs>
          <w:tab w:val="right" w:leader="dot" w:pos="8312"/>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_Toc25389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三   投标文件的编制</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_Toc25389 </w:instrText>
      </w:r>
      <w:r>
        <w:rPr>
          <w:rFonts w:hint="eastAsia" w:ascii="仿宋" w:hAnsi="仿宋" w:eastAsia="仿宋" w:cs="仿宋"/>
          <w:sz w:val="24"/>
          <w:szCs w:val="32"/>
        </w:rPr>
        <w:fldChar w:fldCharType="separate"/>
      </w:r>
      <w:r>
        <w:rPr>
          <w:rFonts w:hint="eastAsia" w:ascii="仿宋" w:hAnsi="仿宋" w:eastAsia="仿宋" w:cs="仿宋"/>
          <w:sz w:val="24"/>
          <w:szCs w:val="32"/>
        </w:rPr>
        <w:t>6</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4"/>
        <w:tabs>
          <w:tab w:val="right" w:pos="3600"/>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_Toc6728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8.</w:t>
      </w:r>
      <w:r>
        <w:rPr>
          <w:rFonts w:hint="eastAsia" w:ascii="仿宋" w:hAnsi="仿宋" w:eastAsia="仿宋" w:cs="仿宋"/>
          <w:sz w:val="24"/>
          <w:szCs w:val="32"/>
        </w:rPr>
        <w:tab/>
      </w:r>
      <w:r>
        <w:rPr>
          <w:rFonts w:hint="eastAsia" w:ascii="仿宋" w:hAnsi="仿宋" w:eastAsia="仿宋" w:cs="仿宋"/>
          <w:sz w:val="24"/>
          <w:szCs w:val="32"/>
        </w:rPr>
        <w:t>投标范围及投标文件中标准和计量单位的使用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_Toc6728 </w:instrText>
      </w:r>
      <w:r>
        <w:rPr>
          <w:rFonts w:hint="eastAsia" w:ascii="仿宋" w:hAnsi="仿宋" w:eastAsia="仿宋" w:cs="仿宋"/>
          <w:sz w:val="24"/>
          <w:szCs w:val="32"/>
        </w:rPr>
        <w:fldChar w:fldCharType="separate"/>
      </w:r>
      <w:r>
        <w:rPr>
          <w:rFonts w:hint="eastAsia" w:ascii="仿宋" w:hAnsi="仿宋" w:eastAsia="仿宋" w:cs="仿宋"/>
          <w:sz w:val="24"/>
          <w:szCs w:val="32"/>
        </w:rPr>
        <w:t>6</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4"/>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_Toc15487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9.投标文件构成</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_Toc15487 </w:instrText>
      </w:r>
      <w:r>
        <w:rPr>
          <w:rFonts w:hint="eastAsia" w:ascii="仿宋" w:hAnsi="仿宋" w:eastAsia="仿宋" w:cs="仿宋"/>
          <w:sz w:val="24"/>
          <w:szCs w:val="32"/>
        </w:rPr>
        <w:fldChar w:fldCharType="separate"/>
      </w:r>
      <w:r>
        <w:rPr>
          <w:rFonts w:hint="eastAsia" w:ascii="仿宋" w:hAnsi="仿宋" w:eastAsia="仿宋" w:cs="仿宋"/>
          <w:sz w:val="24"/>
          <w:szCs w:val="32"/>
        </w:rPr>
        <w:t>6</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4"/>
        <w:tabs>
          <w:tab w:val="right" w:pos="3600"/>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_Toc2671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10.</w:t>
      </w:r>
      <w:r>
        <w:rPr>
          <w:rFonts w:hint="eastAsia" w:ascii="仿宋" w:hAnsi="仿宋" w:eastAsia="仿宋" w:cs="仿宋"/>
          <w:sz w:val="24"/>
          <w:szCs w:val="32"/>
        </w:rPr>
        <w:tab/>
      </w:r>
      <w:r>
        <w:rPr>
          <w:rFonts w:hint="eastAsia" w:ascii="仿宋" w:hAnsi="仿宋" w:eastAsia="仿宋" w:cs="仿宋"/>
          <w:sz w:val="24"/>
          <w:szCs w:val="32"/>
        </w:rPr>
        <w:t>证明投标标的的合格性和符合</w:t>
      </w:r>
      <w:r>
        <w:rPr>
          <w:rFonts w:hint="eastAsia" w:ascii="仿宋" w:hAnsi="仿宋" w:eastAsia="仿宋" w:cs="仿宋"/>
          <w:sz w:val="24"/>
          <w:szCs w:val="32"/>
          <w:lang w:eastAsia="zh-CN"/>
        </w:rPr>
        <w:t>采购文件</w:t>
      </w:r>
      <w:r>
        <w:rPr>
          <w:rFonts w:hint="eastAsia" w:ascii="仿宋" w:hAnsi="仿宋" w:eastAsia="仿宋" w:cs="仿宋"/>
          <w:sz w:val="24"/>
          <w:szCs w:val="32"/>
        </w:rPr>
        <w:t>规定的</w:t>
      </w:r>
      <w:r>
        <w:rPr>
          <w:rFonts w:hint="eastAsia" w:ascii="仿宋" w:hAnsi="仿宋" w:eastAsia="仿宋" w:cs="仿宋"/>
          <w:sz w:val="24"/>
          <w:szCs w:val="32"/>
          <w:lang w:eastAsia="zh-CN"/>
        </w:rPr>
        <w:t>投标文件</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_Toc2671 </w:instrText>
      </w:r>
      <w:r>
        <w:rPr>
          <w:rFonts w:hint="eastAsia" w:ascii="仿宋" w:hAnsi="仿宋" w:eastAsia="仿宋" w:cs="仿宋"/>
          <w:sz w:val="24"/>
          <w:szCs w:val="32"/>
        </w:rPr>
        <w:fldChar w:fldCharType="separate"/>
      </w:r>
      <w:r>
        <w:rPr>
          <w:rFonts w:hint="eastAsia" w:ascii="仿宋" w:hAnsi="仿宋" w:eastAsia="仿宋" w:cs="仿宋"/>
          <w:sz w:val="24"/>
          <w:szCs w:val="32"/>
        </w:rPr>
        <w:t>6</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4"/>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_Toc8529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11.投标报价</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_Toc8529 </w:instrText>
      </w:r>
      <w:r>
        <w:rPr>
          <w:rFonts w:hint="eastAsia" w:ascii="仿宋" w:hAnsi="仿宋" w:eastAsia="仿宋" w:cs="仿宋"/>
          <w:sz w:val="24"/>
          <w:szCs w:val="32"/>
        </w:rPr>
        <w:fldChar w:fldCharType="separate"/>
      </w:r>
      <w:r>
        <w:rPr>
          <w:rFonts w:hint="eastAsia" w:ascii="仿宋" w:hAnsi="仿宋" w:eastAsia="仿宋" w:cs="仿宋"/>
          <w:sz w:val="24"/>
          <w:szCs w:val="32"/>
        </w:rPr>
        <w:t>6</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4"/>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_Toc16199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12.投标保证金</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_Toc16199 </w:instrText>
      </w:r>
      <w:r>
        <w:rPr>
          <w:rFonts w:hint="eastAsia" w:ascii="仿宋" w:hAnsi="仿宋" w:eastAsia="仿宋" w:cs="仿宋"/>
          <w:sz w:val="24"/>
          <w:szCs w:val="32"/>
        </w:rPr>
        <w:fldChar w:fldCharType="separate"/>
      </w:r>
      <w:r>
        <w:rPr>
          <w:rFonts w:hint="eastAsia" w:ascii="仿宋" w:hAnsi="仿宋" w:eastAsia="仿宋" w:cs="仿宋"/>
          <w:sz w:val="24"/>
          <w:szCs w:val="32"/>
        </w:rPr>
        <w:t>6</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4"/>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_Toc20355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13.投标有效期</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_Toc20355 </w:instrText>
      </w:r>
      <w:r>
        <w:rPr>
          <w:rFonts w:hint="eastAsia" w:ascii="仿宋" w:hAnsi="仿宋" w:eastAsia="仿宋" w:cs="仿宋"/>
          <w:sz w:val="24"/>
          <w:szCs w:val="32"/>
        </w:rPr>
        <w:fldChar w:fldCharType="separate"/>
      </w:r>
      <w:r>
        <w:rPr>
          <w:rFonts w:hint="eastAsia" w:ascii="仿宋" w:hAnsi="仿宋" w:eastAsia="仿宋" w:cs="仿宋"/>
          <w:sz w:val="24"/>
          <w:szCs w:val="32"/>
        </w:rPr>
        <w:t>7</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4"/>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_Toc27303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14.投标文件的签署及规定</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_Toc27303 </w:instrText>
      </w:r>
      <w:r>
        <w:rPr>
          <w:rFonts w:hint="eastAsia" w:ascii="仿宋" w:hAnsi="仿宋" w:eastAsia="仿宋" w:cs="仿宋"/>
          <w:sz w:val="24"/>
          <w:szCs w:val="32"/>
        </w:rPr>
        <w:fldChar w:fldCharType="separate"/>
      </w:r>
      <w:r>
        <w:rPr>
          <w:rFonts w:hint="eastAsia" w:ascii="仿宋" w:hAnsi="仿宋" w:eastAsia="仿宋" w:cs="仿宋"/>
          <w:sz w:val="24"/>
          <w:szCs w:val="32"/>
        </w:rPr>
        <w:t>7</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29"/>
        <w:tabs>
          <w:tab w:val="right" w:leader="dot" w:pos="8312"/>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_Toc22303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四   投标文件的递交</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_Toc22303 </w:instrText>
      </w:r>
      <w:r>
        <w:rPr>
          <w:rFonts w:hint="eastAsia" w:ascii="仿宋" w:hAnsi="仿宋" w:eastAsia="仿宋" w:cs="仿宋"/>
          <w:sz w:val="24"/>
          <w:szCs w:val="32"/>
        </w:rPr>
        <w:fldChar w:fldCharType="separate"/>
      </w:r>
      <w:r>
        <w:rPr>
          <w:rFonts w:hint="eastAsia" w:ascii="仿宋" w:hAnsi="仿宋" w:eastAsia="仿宋" w:cs="仿宋"/>
          <w:sz w:val="24"/>
          <w:szCs w:val="32"/>
        </w:rPr>
        <w:t>7</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4"/>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_Toc13247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15.投标文件的密封和标记</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_Toc13247 </w:instrText>
      </w:r>
      <w:r>
        <w:rPr>
          <w:rFonts w:hint="eastAsia" w:ascii="仿宋" w:hAnsi="仿宋" w:eastAsia="仿宋" w:cs="仿宋"/>
          <w:sz w:val="24"/>
          <w:szCs w:val="32"/>
        </w:rPr>
        <w:fldChar w:fldCharType="separate"/>
      </w:r>
      <w:r>
        <w:rPr>
          <w:rFonts w:hint="eastAsia" w:ascii="仿宋" w:hAnsi="仿宋" w:eastAsia="仿宋" w:cs="仿宋"/>
          <w:sz w:val="24"/>
          <w:szCs w:val="32"/>
        </w:rPr>
        <w:t>7</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4"/>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_Toc25787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16.投标截止</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_Toc25787 </w:instrText>
      </w:r>
      <w:r>
        <w:rPr>
          <w:rFonts w:hint="eastAsia" w:ascii="仿宋" w:hAnsi="仿宋" w:eastAsia="仿宋" w:cs="仿宋"/>
          <w:sz w:val="24"/>
          <w:szCs w:val="32"/>
        </w:rPr>
        <w:fldChar w:fldCharType="separate"/>
      </w:r>
      <w:r>
        <w:rPr>
          <w:rFonts w:hint="eastAsia" w:ascii="仿宋" w:hAnsi="仿宋" w:eastAsia="仿宋" w:cs="仿宋"/>
          <w:sz w:val="24"/>
          <w:szCs w:val="32"/>
        </w:rPr>
        <w:t>7</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4"/>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_Toc13921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17.投标文件的接收、修改与撤回</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_Toc13921 </w:instrText>
      </w:r>
      <w:r>
        <w:rPr>
          <w:rFonts w:hint="eastAsia" w:ascii="仿宋" w:hAnsi="仿宋" w:eastAsia="仿宋" w:cs="仿宋"/>
          <w:sz w:val="24"/>
          <w:szCs w:val="32"/>
        </w:rPr>
        <w:fldChar w:fldCharType="separate"/>
      </w:r>
      <w:r>
        <w:rPr>
          <w:rFonts w:hint="eastAsia" w:ascii="仿宋" w:hAnsi="仿宋" w:eastAsia="仿宋" w:cs="仿宋"/>
          <w:sz w:val="24"/>
          <w:szCs w:val="32"/>
        </w:rPr>
        <w:t>8</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29"/>
        <w:tabs>
          <w:tab w:val="right" w:leader="dot" w:pos="8312"/>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_Toc10257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五   开标及评标</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_Toc10257 </w:instrText>
      </w:r>
      <w:r>
        <w:rPr>
          <w:rFonts w:hint="eastAsia" w:ascii="仿宋" w:hAnsi="仿宋" w:eastAsia="仿宋" w:cs="仿宋"/>
          <w:sz w:val="24"/>
          <w:szCs w:val="32"/>
        </w:rPr>
        <w:fldChar w:fldCharType="separate"/>
      </w:r>
      <w:r>
        <w:rPr>
          <w:rFonts w:hint="eastAsia" w:ascii="仿宋" w:hAnsi="仿宋" w:eastAsia="仿宋" w:cs="仿宋"/>
          <w:sz w:val="24"/>
          <w:szCs w:val="32"/>
        </w:rPr>
        <w:t>8</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4"/>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_Toc8653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18.开标</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_Toc8653 </w:instrText>
      </w:r>
      <w:r>
        <w:rPr>
          <w:rFonts w:hint="eastAsia" w:ascii="仿宋" w:hAnsi="仿宋" w:eastAsia="仿宋" w:cs="仿宋"/>
          <w:sz w:val="24"/>
          <w:szCs w:val="32"/>
        </w:rPr>
        <w:fldChar w:fldCharType="separate"/>
      </w:r>
      <w:r>
        <w:rPr>
          <w:rFonts w:hint="eastAsia" w:ascii="仿宋" w:hAnsi="仿宋" w:eastAsia="仿宋" w:cs="仿宋"/>
          <w:sz w:val="24"/>
          <w:szCs w:val="32"/>
        </w:rPr>
        <w:t>8</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4"/>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_Toc34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19.资格审查及组建评标委员会</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_Toc34 </w:instrText>
      </w:r>
      <w:r>
        <w:rPr>
          <w:rFonts w:hint="eastAsia" w:ascii="仿宋" w:hAnsi="仿宋" w:eastAsia="仿宋" w:cs="仿宋"/>
          <w:sz w:val="24"/>
          <w:szCs w:val="32"/>
        </w:rPr>
        <w:fldChar w:fldCharType="separate"/>
      </w:r>
      <w:r>
        <w:rPr>
          <w:rFonts w:hint="eastAsia" w:ascii="仿宋" w:hAnsi="仿宋" w:eastAsia="仿宋" w:cs="仿宋"/>
          <w:sz w:val="24"/>
          <w:szCs w:val="32"/>
        </w:rPr>
        <w:t>8</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4"/>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_Toc6842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20.投标文件的符合性审查与澄清</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_Toc6842 </w:instrText>
      </w:r>
      <w:r>
        <w:rPr>
          <w:rFonts w:hint="eastAsia" w:ascii="仿宋" w:hAnsi="仿宋" w:eastAsia="仿宋" w:cs="仿宋"/>
          <w:sz w:val="24"/>
          <w:szCs w:val="32"/>
        </w:rPr>
        <w:fldChar w:fldCharType="separate"/>
      </w:r>
      <w:r>
        <w:rPr>
          <w:rFonts w:hint="eastAsia" w:ascii="仿宋" w:hAnsi="仿宋" w:eastAsia="仿宋" w:cs="仿宋"/>
          <w:sz w:val="24"/>
          <w:szCs w:val="32"/>
        </w:rPr>
        <w:t>9</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4"/>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_Toc8603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21.投标偏离</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_Toc8603 </w:instrText>
      </w:r>
      <w:r>
        <w:rPr>
          <w:rFonts w:hint="eastAsia" w:ascii="仿宋" w:hAnsi="仿宋" w:eastAsia="仿宋" w:cs="仿宋"/>
          <w:sz w:val="24"/>
          <w:szCs w:val="32"/>
        </w:rPr>
        <w:fldChar w:fldCharType="separate"/>
      </w:r>
      <w:r>
        <w:rPr>
          <w:rFonts w:hint="eastAsia" w:ascii="仿宋" w:hAnsi="仿宋" w:eastAsia="仿宋" w:cs="仿宋"/>
          <w:sz w:val="24"/>
          <w:szCs w:val="32"/>
        </w:rPr>
        <w:t>9</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4"/>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_Toc25255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22.投标无效</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_Toc25255 </w:instrText>
      </w:r>
      <w:r>
        <w:rPr>
          <w:rFonts w:hint="eastAsia" w:ascii="仿宋" w:hAnsi="仿宋" w:eastAsia="仿宋" w:cs="仿宋"/>
          <w:sz w:val="24"/>
          <w:szCs w:val="32"/>
        </w:rPr>
        <w:fldChar w:fldCharType="separate"/>
      </w:r>
      <w:r>
        <w:rPr>
          <w:rFonts w:hint="eastAsia" w:ascii="仿宋" w:hAnsi="仿宋" w:eastAsia="仿宋" w:cs="仿宋"/>
          <w:sz w:val="24"/>
          <w:szCs w:val="32"/>
        </w:rPr>
        <w:t>9</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4"/>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_Toc20835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23.比较与评价</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_Toc20835 </w:instrText>
      </w:r>
      <w:r>
        <w:rPr>
          <w:rFonts w:hint="eastAsia" w:ascii="仿宋" w:hAnsi="仿宋" w:eastAsia="仿宋" w:cs="仿宋"/>
          <w:sz w:val="24"/>
          <w:szCs w:val="32"/>
        </w:rPr>
        <w:fldChar w:fldCharType="separate"/>
      </w:r>
      <w:r>
        <w:rPr>
          <w:rFonts w:hint="eastAsia" w:ascii="仿宋" w:hAnsi="仿宋" w:eastAsia="仿宋" w:cs="仿宋"/>
          <w:sz w:val="24"/>
          <w:szCs w:val="32"/>
        </w:rPr>
        <w:t>10</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4"/>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_Toc5823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24.废标</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_Toc5823 </w:instrText>
      </w:r>
      <w:r>
        <w:rPr>
          <w:rFonts w:hint="eastAsia" w:ascii="仿宋" w:hAnsi="仿宋" w:eastAsia="仿宋" w:cs="仿宋"/>
          <w:sz w:val="24"/>
          <w:szCs w:val="32"/>
        </w:rPr>
        <w:fldChar w:fldCharType="separate"/>
      </w:r>
      <w:r>
        <w:rPr>
          <w:rFonts w:hint="eastAsia" w:ascii="仿宋" w:hAnsi="仿宋" w:eastAsia="仿宋" w:cs="仿宋"/>
          <w:sz w:val="24"/>
          <w:szCs w:val="32"/>
        </w:rPr>
        <w:t>10</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4"/>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_Toc23660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25.保密原则</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_Toc23660 </w:instrText>
      </w:r>
      <w:r>
        <w:rPr>
          <w:rFonts w:hint="eastAsia" w:ascii="仿宋" w:hAnsi="仿宋" w:eastAsia="仿宋" w:cs="仿宋"/>
          <w:sz w:val="24"/>
          <w:szCs w:val="32"/>
        </w:rPr>
        <w:fldChar w:fldCharType="separate"/>
      </w:r>
      <w:r>
        <w:rPr>
          <w:rFonts w:hint="eastAsia" w:ascii="仿宋" w:hAnsi="仿宋" w:eastAsia="仿宋" w:cs="仿宋"/>
          <w:sz w:val="24"/>
          <w:szCs w:val="32"/>
        </w:rPr>
        <w:t>10</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29"/>
        <w:tabs>
          <w:tab w:val="right" w:leader="dot" w:pos="8312"/>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_Toc10964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六   确定中标</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_Toc10964 </w:instrText>
      </w:r>
      <w:r>
        <w:rPr>
          <w:rFonts w:hint="eastAsia" w:ascii="仿宋" w:hAnsi="仿宋" w:eastAsia="仿宋" w:cs="仿宋"/>
          <w:sz w:val="24"/>
          <w:szCs w:val="32"/>
        </w:rPr>
        <w:fldChar w:fldCharType="separate"/>
      </w:r>
      <w:r>
        <w:rPr>
          <w:rFonts w:hint="eastAsia" w:ascii="仿宋" w:hAnsi="仿宋" w:eastAsia="仿宋" w:cs="仿宋"/>
          <w:sz w:val="24"/>
          <w:szCs w:val="32"/>
        </w:rPr>
        <w:t>10</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4"/>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_Toc32578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26.中标候选人的确定原则及标准</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_Toc32578 </w:instrText>
      </w:r>
      <w:r>
        <w:rPr>
          <w:rFonts w:hint="eastAsia" w:ascii="仿宋" w:hAnsi="仿宋" w:eastAsia="仿宋" w:cs="仿宋"/>
          <w:sz w:val="24"/>
          <w:szCs w:val="32"/>
        </w:rPr>
        <w:fldChar w:fldCharType="separate"/>
      </w:r>
      <w:r>
        <w:rPr>
          <w:rFonts w:hint="eastAsia" w:ascii="仿宋" w:hAnsi="仿宋" w:eastAsia="仿宋" w:cs="仿宋"/>
          <w:sz w:val="24"/>
          <w:szCs w:val="32"/>
        </w:rPr>
        <w:t>10</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4"/>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_Toc10555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27.确定中标候选人和中标人</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_Toc10555 </w:instrText>
      </w:r>
      <w:r>
        <w:rPr>
          <w:rFonts w:hint="eastAsia" w:ascii="仿宋" w:hAnsi="仿宋" w:eastAsia="仿宋" w:cs="仿宋"/>
          <w:sz w:val="24"/>
          <w:szCs w:val="32"/>
        </w:rPr>
        <w:fldChar w:fldCharType="separate"/>
      </w:r>
      <w:r>
        <w:rPr>
          <w:rFonts w:hint="eastAsia" w:ascii="仿宋" w:hAnsi="仿宋" w:eastAsia="仿宋" w:cs="仿宋"/>
          <w:sz w:val="24"/>
          <w:szCs w:val="32"/>
        </w:rPr>
        <w:t>11</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4"/>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_Toc17138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28.采购任务取消</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_Toc17138 </w:instrText>
      </w:r>
      <w:r>
        <w:rPr>
          <w:rFonts w:hint="eastAsia" w:ascii="仿宋" w:hAnsi="仿宋" w:eastAsia="仿宋" w:cs="仿宋"/>
          <w:sz w:val="24"/>
          <w:szCs w:val="32"/>
        </w:rPr>
        <w:fldChar w:fldCharType="separate"/>
      </w:r>
      <w:r>
        <w:rPr>
          <w:rFonts w:hint="eastAsia" w:ascii="仿宋" w:hAnsi="仿宋" w:eastAsia="仿宋" w:cs="仿宋"/>
          <w:sz w:val="24"/>
          <w:szCs w:val="32"/>
        </w:rPr>
        <w:t>11</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4"/>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_Toc18072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29.中标通知书和招标结果通知书</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_Toc18072 </w:instrText>
      </w:r>
      <w:r>
        <w:rPr>
          <w:rFonts w:hint="eastAsia" w:ascii="仿宋" w:hAnsi="仿宋" w:eastAsia="仿宋" w:cs="仿宋"/>
          <w:sz w:val="24"/>
          <w:szCs w:val="32"/>
        </w:rPr>
        <w:fldChar w:fldCharType="separate"/>
      </w:r>
      <w:r>
        <w:rPr>
          <w:rFonts w:hint="eastAsia" w:ascii="仿宋" w:hAnsi="仿宋" w:eastAsia="仿宋" w:cs="仿宋"/>
          <w:sz w:val="24"/>
          <w:szCs w:val="32"/>
        </w:rPr>
        <w:t>11</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4"/>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_Toc16952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30.签订合同</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_Toc16952 </w:instrText>
      </w:r>
      <w:r>
        <w:rPr>
          <w:rFonts w:hint="eastAsia" w:ascii="仿宋" w:hAnsi="仿宋" w:eastAsia="仿宋" w:cs="仿宋"/>
          <w:sz w:val="24"/>
          <w:szCs w:val="32"/>
        </w:rPr>
        <w:fldChar w:fldCharType="separate"/>
      </w:r>
      <w:r>
        <w:rPr>
          <w:rFonts w:hint="eastAsia" w:ascii="仿宋" w:hAnsi="仿宋" w:eastAsia="仿宋" w:cs="仿宋"/>
          <w:sz w:val="24"/>
          <w:szCs w:val="32"/>
        </w:rPr>
        <w:t>11</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4"/>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_Toc4302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31.履约保证金</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_Toc4302 </w:instrText>
      </w:r>
      <w:r>
        <w:rPr>
          <w:rFonts w:hint="eastAsia" w:ascii="仿宋" w:hAnsi="仿宋" w:eastAsia="仿宋" w:cs="仿宋"/>
          <w:sz w:val="24"/>
          <w:szCs w:val="32"/>
        </w:rPr>
        <w:fldChar w:fldCharType="separate"/>
      </w:r>
      <w:r>
        <w:rPr>
          <w:rFonts w:hint="eastAsia" w:ascii="仿宋" w:hAnsi="仿宋" w:eastAsia="仿宋" w:cs="仿宋"/>
          <w:sz w:val="24"/>
          <w:szCs w:val="32"/>
        </w:rPr>
        <w:t>11</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4"/>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_Toc8476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32.中标服务费</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_Toc8476 </w:instrText>
      </w:r>
      <w:r>
        <w:rPr>
          <w:rFonts w:hint="eastAsia" w:ascii="仿宋" w:hAnsi="仿宋" w:eastAsia="仿宋" w:cs="仿宋"/>
          <w:sz w:val="24"/>
          <w:szCs w:val="32"/>
        </w:rPr>
        <w:fldChar w:fldCharType="separate"/>
      </w:r>
      <w:r>
        <w:rPr>
          <w:rFonts w:hint="eastAsia" w:ascii="仿宋" w:hAnsi="仿宋" w:eastAsia="仿宋" w:cs="仿宋"/>
          <w:sz w:val="24"/>
          <w:szCs w:val="32"/>
        </w:rPr>
        <w:t>11</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4"/>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_Toc31411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33.政府采购信用担保</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_Toc31411 </w:instrText>
      </w:r>
      <w:r>
        <w:rPr>
          <w:rFonts w:hint="eastAsia" w:ascii="仿宋" w:hAnsi="仿宋" w:eastAsia="仿宋" w:cs="仿宋"/>
          <w:sz w:val="24"/>
          <w:szCs w:val="32"/>
        </w:rPr>
        <w:fldChar w:fldCharType="separate"/>
      </w:r>
      <w:r>
        <w:rPr>
          <w:rFonts w:hint="eastAsia" w:ascii="仿宋" w:hAnsi="仿宋" w:eastAsia="仿宋" w:cs="仿宋"/>
          <w:sz w:val="24"/>
          <w:szCs w:val="32"/>
        </w:rPr>
        <w:t>11</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4"/>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_Toc4701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34.廉洁自律规定</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_Toc4701 </w:instrText>
      </w:r>
      <w:r>
        <w:rPr>
          <w:rFonts w:hint="eastAsia" w:ascii="仿宋" w:hAnsi="仿宋" w:eastAsia="仿宋" w:cs="仿宋"/>
          <w:sz w:val="24"/>
          <w:szCs w:val="32"/>
        </w:rPr>
        <w:fldChar w:fldCharType="separate"/>
      </w:r>
      <w:r>
        <w:rPr>
          <w:rFonts w:hint="eastAsia" w:ascii="仿宋" w:hAnsi="仿宋" w:eastAsia="仿宋" w:cs="仿宋"/>
          <w:sz w:val="24"/>
          <w:szCs w:val="32"/>
        </w:rPr>
        <w:t>12</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4"/>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_Toc21055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35.人员回避</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_Toc21055 </w:instrText>
      </w:r>
      <w:r>
        <w:rPr>
          <w:rFonts w:hint="eastAsia" w:ascii="仿宋" w:hAnsi="仿宋" w:eastAsia="仿宋" w:cs="仿宋"/>
          <w:sz w:val="24"/>
          <w:szCs w:val="32"/>
        </w:rPr>
        <w:fldChar w:fldCharType="separate"/>
      </w:r>
      <w:r>
        <w:rPr>
          <w:rFonts w:hint="eastAsia" w:ascii="仿宋" w:hAnsi="仿宋" w:eastAsia="仿宋" w:cs="仿宋"/>
          <w:sz w:val="24"/>
          <w:szCs w:val="32"/>
        </w:rPr>
        <w:t>12</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14"/>
        <w:tabs>
          <w:tab w:val="right" w:leader="dot" w:pos="8312"/>
          <w:tab w:val="clear" w:pos="1260"/>
          <w:tab w:val="clear" w:pos="8630"/>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_Toc24931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36.质疑与接收</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_Toc24931 </w:instrText>
      </w:r>
      <w:r>
        <w:rPr>
          <w:rFonts w:hint="eastAsia" w:ascii="仿宋" w:hAnsi="仿宋" w:eastAsia="仿宋" w:cs="仿宋"/>
          <w:sz w:val="24"/>
          <w:szCs w:val="32"/>
        </w:rPr>
        <w:fldChar w:fldCharType="separate"/>
      </w:r>
      <w:r>
        <w:rPr>
          <w:rFonts w:hint="eastAsia" w:ascii="仿宋" w:hAnsi="仿宋" w:eastAsia="仿宋" w:cs="仿宋"/>
          <w:sz w:val="24"/>
          <w:szCs w:val="32"/>
        </w:rPr>
        <w:t>12</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29"/>
        <w:tabs>
          <w:tab w:val="right" w:leader="dot" w:pos="8312"/>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_Toc23883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附件1：履约保证金保函（格式）</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_Toc23883 </w:instrText>
      </w:r>
      <w:r>
        <w:rPr>
          <w:rFonts w:hint="eastAsia" w:ascii="仿宋" w:hAnsi="仿宋" w:eastAsia="仿宋" w:cs="仿宋"/>
          <w:sz w:val="24"/>
          <w:szCs w:val="32"/>
        </w:rPr>
        <w:fldChar w:fldCharType="separate"/>
      </w:r>
      <w:r>
        <w:rPr>
          <w:rFonts w:hint="eastAsia" w:ascii="仿宋" w:hAnsi="仿宋" w:eastAsia="仿宋" w:cs="仿宋"/>
          <w:sz w:val="24"/>
          <w:szCs w:val="32"/>
        </w:rPr>
        <w:t>13</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29"/>
        <w:tabs>
          <w:tab w:val="right" w:leader="dot" w:pos="8312"/>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_Toc27788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附件2：履约担保函格式</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_Toc27788 </w:instrText>
      </w:r>
      <w:r>
        <w:rPr>
          <w:rFonts w:hint="eastAsia" w:ascii="仿宋" w:hAnsi="仿宋" w:eastAsia="仿宋" w:cs="仿宋"/>
          <w:sz w:val="24"/>
          <w:szCs w:val="32"/>
        </w:rPr>
        <w:fldChar w:fldCharType="separate"/>
      </w:r>
      <w:r>
        <w:rPr>
          <w:rFonts w:hint="eastAsia" w:ascii="仿宋" w:hAnsi="仿宋" w:eastAsia="仿宋" w:cs="仿宋"/>
          <w:sz w:val="24"/>
          <w:szCs w:val="32"/>
        </w:rPr>
        <w:t>14</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29"/>
        <w:tabs>
          <w:tab w:val="right" w:leader="dot" w:pos="8312"/>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_Toc30995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（采用政府采购信用担保形式时使用）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_Toc30995 </w:instrText>
      </w:r>
      <w:r>
        <w:rPr>
          <w:rFonts w:hint="eastAsia" w:ascii="仿宋" w:hAnsi="仿宋" w:eastAsia="仿宋" w:cs="仿宋"/>
          <w:sz w:val="24"/>
          <w:szCs w:val="32"/>
        </w:rPr>
        <w:fldChar w:fldCharType="separate"/>
      </w:r>
      <w:r>
        <w:rPr>
          <w:rFonts w:hint="eastAsia" w:ascii="仿宋" w:hAnsi="仿宋" w:eastAsia="仿宋" w:cs="仿宋"/>
          <w:sz w:val="24"/>
          <w:szCs w:val="32"/>
        </w:rPr>
        <w:t>14</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23"/>
        <w:tabs>
          <w:tab w:val="right" w:leader="dot" w:pos="8312"/>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_Toc6923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第2章 投标文件格式</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_Toc6923 </w:instrText>
      </w:r>
      <w:r>
        <w:rPr>
          <w:rFonts w:hint="eastAsia" w:ascii="仿宋" w:hAnsi="仿宋" w:eastAsia="仿宋" w:cs="仿宋"/>
          <w:sz w:val="24"/>
          <w:szCs w:val="32"/>
        </w:rPr>
        <w:fldChar w:fldCharType="separate"/>
      </w:r>
      <w:r>
        <w:rPr>
          <w:rFonts w:hint="eastAsia" w:ascii="仿宋" w:hAnsi="仿宋" w:eastAsia="仿宋" w:cs="仿宋"/>
          <w:sz w:val="24"/>
          <w:szCs w:val="32"/>
        </w:rPr>
        <w:t>16</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29"/>
        <w:tabs>
          <w:tab w:val="right" w:leader="dot" w:pos="8312"/>
        </w:tabs>
        <w:rPr>
          <w:rFonts w:hint="eastAsia" w:ascii="仿宋" w:hAnsi="仿宋" w:eastAsia="仿宋" w:cs="仿宋"/>
          <w:sz w:val="24"/>
          <w:szCs w:val="32"/>
          <w:lang w:val="en-US" w:eastAsia="zh-CN"/>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_Toc15142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 xml:space="preserve">第一部分 </w:t>
      </w:r>
      <w:r>
        <w:rPr>
          <w:rFonts w:hint="eastAsia" w:ascii="仿宋" w:hAnsi="仿宋" w:eastAsia="仿宋" w:cs="仿宋"/>
          <w:sz w:val="24"/>
          <w:szCs w:val="32"/>
          <w:lang w:eastAsia="zh-CN"/>
        </w:rPr>
        <w:t>报价单</w:t>
      </w:r>
      <w:r>
        <w:rPr>
          <w:rFonts w:hint="eastAsia" w:ascii="仿宋" w:hAnsi="仿宋" w:eastAsia="仿宋" w:cs="仿宋"/>
          <w:sz w:val="24"/>
          <w:szCs w:val="32"/>
        </w:rPr>
        <w:tab/>
      </w:r>
      <w:r>
        <w:rPr>
          <w:rFonts w:hint="eastAsia" w:ascii="仿宋" w:hAnsi="仿宋" w:eastAsia="仿宋" w:cs="仿宋"/>
          <w:sz w:val="24"/>
          <w:szCs w:val="32"/>
          <w:lang w:val="en-US" w:eastAsia="zh-CN"/>
        </w:rPr>
        <w:t>1</w:t>
      </w:r>
      <w:r>
        <w:rPr>
          <w:rFonts w:hint="eastAsia" w:ascii="仿宋" w:hAnsi="仿宋" w:eastAsia="仿宋" w:cs="仿宋"/>
          <w:kern w:val="0"/>
          <w:sz w:val="24"/>
          <w:szCs w:val="24"/>
        </w:rPr>
        <w:fldChar w:fldCharType="end"/>
      </w:r>
      <w:r>
        <w:rPr>
          <w:rFonts w:hint="eastAsia" w:ascii="仿宋" w:hAnsi="仿宋" w:eastAsia="仿宋" w:cs="仿宋"/>
          <w:kern w:val="0"/>
          <w:sz w:val="24"/>
          <w:szCs w:val="24"/>
          <w:lang w:val="en-US" w:eastAsia="zh-CN"/>
        </w:rPr>
        <w:t>8</w:t>
      </w:r>
    </w:p>
    <w:p>
      <w:pPr>
        <w:pStyle w:val="29"/>
        <w:tabs>
          <w:tab w:val="right" w:leader="dot" w:pos="8312"/>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_Toc16844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第二部分 商务及技术文件</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_Toc16844 </w:instrText>
      </w:r>
      <w:r>
        <w:rPr>
          <w:rFonts w:hint="eastAsia" w:ascii="仿宋" w:hAnsi="仿宋" w:eastAsia="仿宋" w:cs="仿宋"/>
          <w:sz w:val="24"/>
          <w:szCs w:val="32"/>
        </w:rPr>
        <w:fldChar w:fldCharType="separate"/>
      </w:r>
      <w:r>
        <w:rPr>
          <w:rFonts w:hint="eastAsia" w:ascii="仿宋" w:hAnsi="仿宋" w:eastAsia="仿宋" w:cs="仿宋"/>
          <w:sz w:val="24"/>
          <w:szCs w:val="32"/>
        </w:rPr>
        <w:t>19</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23"/>
        <w:tabs>
          <w:tab w:val="right" w:leader="dot" w:pos="8312"/>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_Toc9913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 xml:space="preserve">第3章 </w:t>
      </w:r>
      <w:r>
        <w:rPr>
          <w:rFonts w:hint="eastAsia" w:ascii="仿宋" w:hAnsi="仿宋" w:eastAsia="仿宋" w:cs="仿宋"/>
          <w:sz w:val="24"/>
          <w:szCs w:val="32"/>
          <w:lang w:eastAsia="zh-CN"/>
        </w:rPr>
        <w:t>招标公告</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_Toc9913 </w:instrText>
      </w:r>
      <w:r>
        <w:rPr>
          <w:rFonts w:hint="eastAsia" w:ascii="仿宋" w:hAnsi="仿宋" w:eastAsia="仿宋" w:cs="仿宋"/>
          <w:sz w:val="24"/>
          <w:szCs w:val="32"/>
        </w:rPr>
        <w:fldChar w:fldCharType="separate"/>
      </w:r>
      <w:r>
        <w:rPr>
          <w:rFonts w:hint="eastAsia" w:ascii="仿宋" w:hAnsi="仿宋" w:eastAsia="仿宋" w:cs="仿宋"/>
          <w:sz w:val="24"/>
          <w:szCs w:val="32"/>
        </w:rPr>
        <w:t>28</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23"/>
        <w:tabs>
          <w:tab w:val="right" w:leader="dot" w:pos="8312"/>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_Toc28647 </w:instrText>
      </w:r>
      <w:r>
        <w:rPr>
          <w:rFonts w:hint="eastAsia" w:ascii="仿宋" w:hAnsi="仿宋" w:eastAsia="仿宋" w:cs="仿宋"/>
          <w:kern w:val="0"/>
          <w:sz w:val="24"/>
          <w:szCs w:val="24"/>
        </w:rPr>
        <w:fldChar w:fldCharType="separate"/>
      </w:r>
      <w:r>
        <w:rPr>
          <w:rFonts w:hint="eastAsia" w:ascii="仿宋" w:hAnsi="仿宋" w:eastAsia="仿宋" w:cs="仿宋"/>
          <w:sz w:val="24"/>
          <w:szCs w:val="40"/>
        </w:rPr>
        <w:t xml:space="preserve">第4章 </w:t>
      </w:r>
      <w:r>
        <w:rPr>
          <w:rFonts w:hint="eastAsia" w:ascii="仿宋" w:hAnsi="仿宋" w:eastAsia="仿宋" w:cs="仿宋"/>
          <w:sz w:val="24"/>
          <w:szCs w:val="32"/>
          <w:lang w:eastAsia="zh-CN"/>
        </w:rPr>
        <w:t>供应商</w:t>
      </w:r>
      <w:r>
        <w:rPr>
          <w:rFonts w:hint="eastAsia" w:ascii="仿宋" w:hAnsi="仿宋" w:eastAsia="仿宋" w:cs="仿宋"/>
          <w:sz w:val="24"/>
          <w:szCs w:val="32"/>
        </w:rPr>
        <w:t>须知资料表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_Toc28647 </w:instrText>
      </w:r>
      <w:r>
        <w:rPr>
          <w:rFonts w:hint="eastAsia" w:ascii="仿宋" w:hAnsi="仿宋" w:eastAsia="仿宋" w:cs="仿宋"/>
          <w:sz w:val="24"/>
          <w:szCs w:val="32"/>
        </w:rPr>
        <w:fldChar w:fldCharType="separate"/>
      </w:r>
      <w:r>
        <w:rPr>
          <w:rFonts w:hint="eastAsia" w:ascii="仿宋" w:hAnsi="仿宋" w:eastAsia="仿宋" w:cs="仿宋"/>
          <w:sz w:val="24"/>
          <w:szCs w:val="32"/>
        </w:rPr>
        <w:t>31</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23"/>
        <w:tabs>
          <w:tab w:val="right" w:leader="dot" w:pos="8312"/>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_Toc7112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 xml:space="preserve">第5章 </w:t>
      </w:r>
      <w:r>
        <w:rPr>
          <w:rFonts w:hint="eastAsia" w:ascii="仿宋" w:hAnsi="仿宋" w:eastAsia="仿宋" w:cs="仿宋"/>
          <w:sz w:val="24"/>
          <w:szCs w:val="32"/>
          <w:lang w:eastAsia="zh-CN"/>
        </w:rPr>
        <w:t>采购</w:t>
      </w:r>
      <w:r>
        <w:rPr>
          <w:rFonts w:hint="eastAsia" w:ascii="仿宋" w:hAnsi="仿宋" w:eastAsia="仿宋" w:cs="仿宋"/>
          <w:sz w:val="24"/>
          <w:szCs w:val="32"/>
        </w:rPr>
        <w:t>需求</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_Toc7112 </w:instrText>
      </w:r>
      <w:r>
        <w:rPr>
          <w:rFonts w:hint="eastAsia" w:ascii="仿宋" w:hAnsi="仿宋" w:eastAsia="仿宋" w:cs="仿宋"/>
          <w:sz w:val="24"/>
          <w:szCs w:val="32"/>
        </w:rPr>
        <w:fldChar w:fldCharType="separate"/>
      </w:r>
      <w:r>
        <w:rPr>
          <w:rFonts w:hint="eastAsia" w:ascii="仿宋" w:hAnsi="仿宋" w:eastAsia="仿宋" w:cs="仿宋"/>
          <w:sz w:val="24"/>
          <w:szCs w:val="32"/>
        </w:rPr>
        <w:t>33</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23"/>
        <w:tabs>
          <w:tab w:val="right" w:leader="dot" w:pos="8312"/>
        </w:tabs>
        <w:rPr>
          <w:rFonts w:hint="eastAsia" w:ascii="仿宋" w:hAnsi="仿宋" w:eastAsia="仿宋" w:cs="仿宋"/>
          <w:sz w:val="24"/>
          <w:szCs w:val="32"/>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_Toc10220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第6章 评标方法和标准</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_Toc10220 </w:instrText>
      </w:r>
      <w:r>
        <w:rPr>
          <w:rFonts w:hint="eastAsia" w:ascii="仿宋" w:hAnsi="仿宋" w:eastAsia="仿宋" w:cs="仿宋"/>
          <w:sz w:val="24"/>
          <w:szCs w:val="32"/>
        </w:rPr>
        <w:fldChar w:fldCharType="separate"/>
      </w:r>
      <w:r>
        <w:rPr>
          <w:rFonts w:hint="eastAsia" w:ascii="仿宋" w:hAnsi="仿宋" w:eastAsia="仿宋" w:cs="仿宋"/>
          <w:sz w:val="24"/>
          <w:szCs w:val="32"/>
        </w:rPr>
        <w:t>59</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pStyle w:val="23"/>
        <w:tabs>
          <w:tab w:val="right" w:leader="dot" w:pos="8312"/>
        </w:tabs>
        <w:rPr>
          <w:rFonts w:hint="eastAsia" w:ascii="仿宋" w:hAnsi="仿宋" w:eastAsia="仿宋" w:cs="仿宋"/>
          <w:kern w:val="0"/>
          <w:szCs w:val="21"/>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\l _Toc23018 </w:instrText>
      </w:r>
      <w:r>
        <w:rPr>
          <w:rFonts w:hint="eastAsia" w:ascii="仿宋" w:hAnsi="仿宋" w:eastAsia="仿宋" w:cs="仿宋"/>
          <w:kern w:val="0"/>
          <w:sz w:val="24"/>
          <w:szCs w:val="24"/>
        </w:rPr>
        <w:fldChar w:fldCharType="separate"/>
      </w:r>
      <w:r>
        <w:rPr>
          <w:rFonts w:hint="eastAsia" w:ascii="仿宋" w:hAnsi="仿宋" w:eastAsia="仿宋" w:cs="仿宋"/>
          <w:sz w:val="24"/>
          <w:szCs w:val="32"/>
        </w:rPr>
        <w:t>第7章 政府采购合同标准文本</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_Toc23018 </w:instrText>
      </w:r>
      <w:r>
        <w:rPr>
          <w:rFonts w:hint="eastAsia" w:ascii="仿宋" w:hAnsi="仿宋" w:eastAsia="仿宋" w:cs="仿宋"/>
          <w:sz w:val="24"/>
          <w:szCs w:val="32"/>
        </w:rPr>
        <w:fldChar w:fldCharType="separate"/>
      </w:r>
      <w:r>
        <w:rPr>
          <w:rFonts w:hint="eastAsia" w:ascii="仿宋" w:hAnsi="仿宋" w:eastAsia="仿宋" w:cs="仿宋"/>
          <w:sz w:val="24"/>
          <w:szCs w:val="32"/>
        </w:rPr>
        <w:t>80</w:t>
      </w:r>
      <w:r>
        <w:rPr>
          <w:rFonts w:hint="eastAsia" w:ascii="仿宋" w:hAnsi="仿宋" w:eastAsia="仿宋" w:cs="仿宋"/>
          <w:sz w:val="24"/>
          <w:szCs w:val="32"/>
        </w:rPr>
        <w:fldChar w:fldCharType="end"/>
      </w:r>
      <w:r>
        <w:rPr>
          <w:rFonts w:hint="eastAsia" w:ascii="仿宋" w:hAnsi="仿宋" w:eastAsia="仿宋" w:cs="仿宋"/>
          <w:kern w:val="0"/>
          <w:sz w:val="24"/>
          <w:szCs w:val="24"/>
        </w:rPr>
        <w:fldChar w:fldCharType="end"/>
      </w:r>
    </w:p>
    <w:p>
      <w:pPr>
        <w:rPr>
          <w:rFonts w:hint="eastAsia" w:ascii="仿宋" w:hAnsi="仿宋" w:eastAsia="仿宋" w:cs="仿宋"/>
        </w:rPr>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start="1"/>
          <w:cols w:space="720" w:num="1"/>
          <w:docGrid w:type="linesAndChars" w:linePitch="312" w:charSpace="0"/>
        </w:sectPr>
      </w:pPr>
    </w:p>
    <w:p>
      <w:pPr>
        <w:rPr>
          <w:rFonts w:hint="eastAsia" w:ascii="仿宋" w:hAnsi="仿宋" w:eastAsia="仿宋" w:cs="仿宋"/>
        </w:rPr>
      </w:pPr>
    </w:p>
    <w:p>
      <w:pPr>
        <w:pStyle w:val="7"/>
        <w:keepNext/>
        <w:keepLines/>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240" w:lineRule="atLeast"/>
        <w:ind w:leftChars="0"/>
        <w:jc w:val="center"/>
        <w:textAlignment w:val="auto"/>
        <w:rPr>
          <w:rFonts w:hint="eastAsia" w:ascii="仿宋" w:hAnsi="仿宋" w:eastAsia="仿宋" w:cs="仿宋"/>
        </w:rPr>
      </w:pPr>
      <w:r>
        <w:rPr>
          <w:rFonts w:hint="eastAsia" w:ascii="仿宋" w:hAnsi="仿宋" w:eastAsia="仿宋" w:cs="仿宋"/>
          <w:kern w:val="0"/>
          <w:szCs w:val="21"/>
        </w:rPr>
        <w:fldChar w:fldCharType="end"/>
      </w:r>
      <w:bookmarkStart w:id="0" w:name="_Toc9228"/>
      <w:bookmarkStart w:id="1" w:name="_Toc216582804"/>
      <w:r>
        <w:rPr>
          <w:rFonts w:hint="eastAsia" w:ascii="仿宋" w:hAnsi="仿宋" w:eastAsia="仿宋" w:cs="仿宋"/>
          <w:lang w:val="en-US" w:eastAsia="zh-CN"/>
        </w:rPr>
        <w:t>第1章</w:t>
      </w:r>
      <w:r>
        <w:rPr>
          <w:rFonts w:hint="eastAsia" w:ascii="仿宋" w:hAnsi="仿宋" w:eastAsia="仿宋" w:cs="仿宋"/>
        </w:rPr>
        <w:t xml:space="preserve"> </w:t>
      </w:r>
      <w:bookmarkStart w:id="2" w:name="_Toc518923059"/>
      <w:r>
        <w:rPr>
          <w:rFonts w:hint="eastAsia" w:ascii="仿宋" w:hAnsi="仿宋" w:eastAsia="仿宋" w:cs="仿宋"/>
          <w:lang w:eastAsia="zh-CN"/>
        </w:rPr>
        <w:t>供应商</w:t>
      </w:r>
      <w:r>
        <w:rPr>
          <w:rFonts w:hint="eastAsia" w:ascii="仿宋" w:hAnsi="仿宋" w:eastAsia="仿宋" w:cs="仿宋"/>
        </w:rPr>
        <w:t>须知</w:t>
      </w:r>
      <w:bookmarkEnd w:id="0"/>
      <w:bookmarkEnd w:id="1"/>
      <w:bookmarkEnd w:id="2"/>
    </w:p>
    <w:p>
      <w:pPr>
        <w:rPr>
          <w:rFonts w:hint="eastAsia" w:ascii="仿宋" w:hAnsi="仿宋" w:eastAsia="仿宋" w:cs="仿宋"/>
        </w:rPr>
      </w:pPr>
    </w:p>
    <w:p>
      <w:pPr>
        <w:pStyle w:val="8"/>
        <w:spacing w:before="0" w:line="240" w:lineRule="atLeast"/>
        <w:ind w:left="1080" w:leftChars="257" w:hanging="540"/>
        <w:rPr>
          <w:rFonts w:hint="eastAsia" w:ascii="仿宋" w:hAnsi="仿宋" w:eastAsia="仿宋" w:cs="仿宋"/>
          <w:sz w:val="28"/>
        </w:rPr>
      </w:pPr>
      <w:bookmarkStart w:id="3" w:name="_Toc216582805"/>
      <w:bookmarkStart w:id="4" w:name="_Toc520356143"/>
      <w:bookmarkStart w:id="5" w:name="_Toc518923060"/>
      <w:bookmarkStart w:id="6" w:name="_Toc9485"/>
      <w:r>
        <w:rPr>
          <w:rFonts w:hint="eastAsia" w:ascii="仿宋" w:hAnsi="仿宋" w:eastAsia="仿宋" w:cs="仿宋"/>
          <w:sz w:val="28"/>
        </w:rPr>
        <w:t xml:space="preserve">一   </w:t>
      </w:r>
      <w:bookmarkEnd w:id="3"/>
      <w:bookmarkEnd w:id="4"/>
      <w:r>
        <w:rPr>
          <w:rFonts w:hint="eastAsia" w:ascii="仿宋" w:hAnsi="仿宋" w:eastAsia="仿宋" w:cs="仿宋"/>
          <w:sz w:val="28"/>
        </w:rPr>
        <w:t>总  则</w:t>
      </w:r>
      <w:bookmarkEnd w:id="5"/>
      <w:bookmarkEnd w:id="6"/>
    </w:p>
    <w:p>
      <w:pPr>
        <w:pStyle w:val="11"/>
        <w:rPr>
          <w:rFonts w:hint="eastAsia" w:ascii="仿宋" w:hAnsi="仿宋" w:eastAsia="仿宋" w:cs="仿宋"/>
        </w:rPr>
      </w:pPr>
    </w:p>
    <w:p>
      <w:pPr>
        <w:pStyle w:val="9"/>
        <w:spacing w:before="0" w:after="0" w:line="240" w:lineRule="atLeast"/>
        <w:rPr>
          <w:rFonts w:hint="eastAsia" w:ascii="仿宋" w:hAnsi="仿宋" w:eastAsia="仿宋" w:cs="仿宋"/>
          <w:u w:val="none"/>
          <w:lang w:eastAsia="zh-CN"/>
        </w:rPr>
      </w:pPr>
      <w:bookmarkStart w:id="7" w:name="_Toc520356144"/>
      <w:bookmarkStart w:id="8" w:name="_Toc518923061"/>
      <w:bookmarkStart w:id="9" w:name="_Toc12013"/>
      <w:r>
        <w:rPr>
          <w:rFonts w:hint="eastAsia" w:ascii="仿宋" w:hAnsi="仿宋" w:eastAsia="仿宋" w:cs="仿宋"/>
          <w:u w:val="none"/>
        </w:rPr>
        <w:t>1.采购人、采购代理机构及</w:t>
      </w:r>
      <w:bookmarkEnd w:id="7"/>
      <w:bookmarkEnd w:id="8"/>
      <w:bookmarkEnd w:id="9"/>
      <w:r>
        <w:rPr>
          <w:rFonts w:hint="eastAsia" w:ascii="仿宋" w:hAnsi="仿宋" w:eastAsia="仿宋" w:cs="仿宋"/>
          <w:u w:val="none"/>
          <w:lang w:eastAsia="zh-CN"/>
        </w:rPr>
        <w:t>供应商</w:t>
      </w:r>
    </w:p>
    <w:p>
      <w:pPr>
        <w:numPr>
          <w:ilvl w:val="1"/>
          <w:numId w:val="2"/>
        </w:numPr>
        <w:tabs>
          <w:tab w:val="left" w:pos="0"/>
          <w:tab w:val="clear" w:pos="900"/>
        </w:tabs>
        <w:spacing w:line="240" w:lineRule="atLeast"/>
        <w:ind w:hanging="898"/>
        <w:rPr>
          <w:rFonts w:hint="eastAsia" w:ascii="仿宋" w:hAnsi="仿宋" w:eastAsia="仿宋" w:cs="仿宋"/>
          <w:sz w:val="24"/>
        </w:rPr>
      </w:pPr>
      <w:r>
        <w:rPr>
          <w:rFonts w:hint="eastAsia" w:ascii="仿宋" w:hAnsi="仿宋" w:eastAsia="仿宋" w:cs="仿宋"/>
          <w:sz w:val="24"/>
        </w:rPr>
        <w:t>采购人：是指依法开展政府采购活动的国家机关、事业单位、团体组织。</w:t>
      </w:r>
    </w:p>
    <w:p>
      <w:pPr>
        <w:tabs>
          <w:tab w:val="left" w:pos="0"/>
        </w:tabs>
        <w:spacing w:line="240" w:lineRule="atLeast"/>
        <w:ind w:left="900"/>
        <w:rPr>
          <w:rFonts w:hint="eastAsia" w:ascii="仿宋" w:hAnsi="仿宋" w:eastAsia="仿宋" w:cs="仿宋"/>
          <w:sz w:val="24"/>
        </w:rPr>
      </w:pPr>
      <w:r>
        <w:rPr>
          <w:rFonts w:hint="eastAsia" w:ascii="仿宋" w:hAnsi="仿宋" w:eastAsia="仿宋" w:cs="仿宋"/>
          <w:sz w:val="24"/>
        </w:rPr>
        <w:t>本项目的采购人见</w:t>
      </w:r>
      <w:r>
        <w:rPr>
          <w:rFonts w:hint="eastAsia" w:ascii="仿宋" w:hAnsi="仿宋" w:eastAsia="仿宋" w:cs="仿宋"/>
          <w:b/>
          <w:bCs/>
          <w:sz w:val="24"/>
          <w:u w:val="single"/>
          <w:lang w:eastAsia="zh-CN"/>
        </w:rPr>
        <w:t>供应商</w:t>
      </w:r>
      <w:r>
        <w:rPr>
          <w:rFonts w:hint="eastAsia" w:ascii="仿宋" w:hAnsi="仿宋" w:eastAsia="仿宋" w:cs="仿宋"/>
          <w:b/>
          <w:bCs/>
          <w:sz w:val="24"/>
          <w:u w:val="single"/>
        </w:rPr>
        <w:t>须知资料表</w:t>
      </w:r>
      <w:r>
        <w:rPr>
          <w:rFonts w:hint="eastAsia" w:ascii="仿宋" w:hAnsi="仿宋" w:eastAsia="仿宋" w:cs="仿宋"/>
          <w:sz w:val="24"/>
        </w:rPr>
        <w:t>。</w:t>
      </w:r>
    </w:p>
    <w:p>
      <w:pPr>
        <w:numPr>
          <w:ilvl w:val="1"/>
          <w:numId w:val="2"/>
        </w:numPr>
        <w:tabs>
          <w:tab w:val="left" w:pos="0"/>
          <w:tab w:val="clear" w:pos="900"/>
        </w:tabs>
        <w:spacing w:line="240" w:lineRule="atLeast"/>
        <w:ind w:hanging="898"/>
        <w:rPr>
          <w:rFonts w:hint="eastAsia" w:ascii="仿宋" w:hAnsi="仿宋" w:eastAsia="仿宋" w:cs="仿宋"/>
          <w:sz w:val="24"/>
        </w:rPr>
      </w:pPr>
      <w:r>
        <w:rPr>
          <w:rFonts w:hint="eastAsia" w:ascii="仿宋" w:hAnsi="仿宋" w:eastAsia="仿宋" w:cs="仿宋"/>
          <w:sz w:val="24"/>
        </w:rPr>
        <w:t>采购代理机构：是指集中采购机构或从事采购代理业务的社会中介机构。本项目的采购代理机构见</w:t>
      </w:r>
      <w:r>
        <w:rPr>
          <w:rFonts w:hint="eastAsia" w:ascii="仿宋" w:hAnsi="仿宋" w:eastAsia="仿宋" w:cs="仿宋"/>
          <w:b/>
          <w:bCs/>
          <w:sz w:val="24"/>
          <w:u w:val="single"/>
          <w:lang w:eastAsia="zh-CN"/>
        </w:rPr>
        <w:t>供应商</w:t>
      </w:r>
      <w:r>
        <w:rPr>
          <w:rFonts w:hint="eastAsia" w:ascii="仿宋" w:hAnsi="仿宋" w:eastAsia="仿宋" w:cs="仿宋"/>
          <w:b/>
          <w:bCs/>
          <w:sz w:val="24"/>
          <w:u w:val="single"/>
        </w:rPr>
        <w:t>须知资料表</w:t>
      </w:r>
      <w:r>
        <w:rPr>
          <w:rFonts w:hint="eastAsia" w:ascii="仿宋" w:hAnsi="仿宋" w:eastAsia="仿宋" w:cs="仿宋"/>
          <w:sz w:val="24"/>
        </w:rPr>
        <w:t>。</w:t>
      </w:r>
    </w:p>
    <w:p>
      <w:pPr>
        <w:numPr>
          <w:ilvl w:val="1"/>
          <w:numId w:val="2"/>
        </w:numPr>
        <w:spacing w:line="240" w:lineRule="atLeast"/>
        <w:ind w:hangingChars="375"/>
        <w:rPr>
          <w:rFonts w:hint="eastAsia" w:ascii="仿宋" w:hAnsi="仿宋" w:eastAsia="仿宋" w:cs="仿宋"/>
          <w:sz w:val="24"/>
        </w:rPr>
      </w:pPr>
      <w:r>
        <w:rPr>
          <w:rFonts w:hint="eastAsia" w:ascii="仿宋" w:hAnsi="仿宋" w:eastAsia="仿宋" w:cs="仿宋"/>
          <w:sz w:val="24"/>
          <w:lang w:eastAsia="zh-CN"/>
        </w:rPr>
        <w:t>供应商</w:t>
      </w:r>
      <w:r>
        <w:rPr>
          <w:rFonts w:hint="eastAsia" w:ascii="仿宋" w:hAnsi="仿宋" w:eastAsia="仿宋" w:cs="仿宋"/>
          <w:sz w:val="24"/>
        </w:rPr>
        <w:t>：是指向采购人提供货物、工程或者服务的法人、非法人组织或者自然人。本项目的</w:t>
      </w:r>
      <w:r>
        <w:rPr>
          <w:rFonts w:hint="eastAsia" w:ascii="仿宋" w:hAnsi="仿宋" w:eastAsia="仿宋" w:cs="仿宋"/>
          <w:sz w:val="24"/>
          <w:lang w:eastAsia="zh-CN"/>
        </w:rPr>
        <w:t>供应商</w:t>
      </w:r>
      <w:r>
        <w:rPr>
          <w:rFonts w:hint="eastAsia" w:ascii="仿宋" w:hAnsi="仿宋" w:eastAsia="仿宋" w:cs="仿宋"/>
          <w:sz w:val="24"/>
        </w:rPr>
        <w:t>须满足以下条件：</w:t>
      </w:r>
    </w:p>
    <w:p>
      <w:pPr>
        <w:spacing w:line="240" w:lineRule="atLeast"/>
        <w:ind w:left="850" w:hanging="849" w:hangingChars="354"/>
        <w:rPr>
          <w:rFonts w:hint="eastAsia" w:ascii="仿宋" w:hAnsi="仿宋" w:eastAsia="仿宋" w:cs="仿宋"/>
          <w:sz w:val="24"/>
        </w:rPr>
      </w:pPr>
      <w:r>
        <w:rPr>
          <w:rFonts w:hint="eastAsia" w:ascii="仿宋" w:hAnsi="仿宋" w:eastAsia="仿宋" w:cs="仿宋"/>
          <w:sz w:val="24"/>
        </w:rPr>
        <w:t>1.3.1</w:t>
      </w:r>
      <w:r>
        <w:rPr>
          <w:rFonts w:hint="eastAsia" w:ascii="仿宋" w:hAnsi="仿宋" w:eastAsia="仿宋" w:cs="仿宋"/>
          <w:sz w:val="24"/>
        </w:rPr>
        <w:tab/>
      </w:r>
      <w:r>
        <w:rPr>
          <w:rFonts w:hint="eastAsia" w:ascii="仿宋" w:hAnsi="仿宋" w:eastAsia="仿宋" w:cs="仿宋"/>
          <w:sz w:val="24"/>
        </w:rPr>
        <w:t>在中华人民共和国境内注册，能够独立承担民事责任，有生产或供应能力的本国供应商。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1.3.2  具备《中华人民共和国政府采购法》第二十二条关于供应商条件的规定，遵守本项目采购人本级和上级财政部门政府采购的有关规定。</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1.3.3   以采购代理机构认可的方式获得了本项目的</w:t>
      </w:r>
      <w:r>
        <w:rPr>
          <w:rFonts w:hint="eastAsia" w:ascii="仿宋" w:hAnsi="仿宋" w:eastAsia="仿宋" w:cs="仿宋"/>
          <w:sz w:val="24"/>
          <w:lang w:eastAsia="zh-CN"/>
        </w:rPr>
        <w:t>采购文件</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1.3.4   符合</w:t>
      </w:r>
      <w:r>
        <w:rPr>
          <w:rFonts w:hint="eastAsia" w:ascii="仿宋" w:hAnsi="仿宋" w:eastAsia="仿宋" w:cs="仿宋"/>
          <w:sz w:val="24"/>
          <w:u w:val="single"/>
          <w:lang w:eastAsia="zh-CN"/>
        </w:rPr>
        <w:t>供应商</w:t>
      </w:r>
      <w:r>
        <w:rPr>
          <w:rFonts w:hint="eastAsia" w:ascii="仿宋" w:hAnsi="仿宋" w:eastAsia="仿宋" w:cs="仿宋"/>
          <w:sz w:val="24"/>
          <w:u w:val="single"/>
        </w:rPr>
        <w:t>须知资料表</w:t>
      </w:r>
      <w:r>
        <w:rPr>
          <w:rFonts w:hint="eastAsia" w:ascii="仿宋" w:hAnsi="仿宋" w:eastAsia="仿宋" w:cs="仿宋"/>
          <w:sz w:val="24"/>
        </w:rPr>
        <w:t>中规定的其他要求。</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1.3.5   若</w:t>
      </w:r>
      <w:r>
        <w:rPr>
          <w:rFonts w:hint="eastAsia" w:ascii="仿宋" w:hAnsi="仿宋" w:eastAsia="仿宋" w:cs="仿宋"/>
          <w:sz w:val="24"/>
          <w:u w:val="single"/>
          <w:lang w:eastAsia="zh-CN"/>
        </w:rPr>
        <w:t>供应商</w:t>
      </w:r>
      <w:r>
        <w:rPr>
          <w:rFonts w:hint="eastAsia" w:ascii="仿宋" w:hAnsi="仿宋" w:eastAsia="仿宋" w:cs="仿宋"/>
          <w:sz w:val="24"/>
          <w:u w:val="single"/>
        </w:rPr>
        <w:t>须知资料表</w:t>
      </w:r>
      <w:r>
        <w:rPr>
          <w:rFonts w:hint="eastAsia" w:ascii="仿宋" w:hAnsi="仿宋" w:eastAsia="仿宋" w:cs="仿宋"/>
          <w:sz w:val="24"/>
        </w:rPr>
        <w:t>中写明专门面向中小企业采购的，如</w:t>
      </w:r>
      <w:r>
        <w:rPr>
          <w:rFonts w:hint="eastAsia" w:ascii="仿宋" w:hAnsi="仿宋" w:eastAsia="仿宋" w:cs="仿宋"/>
          <w:sz w:val="24"/>
          <w:lang w:eastAsia="zh-CN"/>
        </w:rPr>
        <w:t>供应商</w:t>
      </w:r>
      <w:r>
        <w:rPr>
          <w:rFonts w:hint="eastAsia" w:ascii="仿宋" w:hAnsi="仿宋" w:eastAsia="仿宋" w:cs="仿宋"/>
          <w:sz w:val="24"/>
        </w:rPr>
        <w:t>为非中小企业，其投标将被认定为投标无效。</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     如</w:t>
      </w:r>
      <w:r>
        <w:rPr>
          <w:rFonts w:hint="eastAsia" w:ascii="仿宋" w:hAnsi="仿宋" w:eastAsia="仿宋" w:cs="仿宋"/>
          <w:sz w:val="24"/>
          <w:u w:val="single"/>
          <w:lang w:eastAsia="zh-CN"/>
        </w:rPr>
        <w:t>供应商</w:t>
      </w:r>
      <w:r>
        <w:rPr>
          <w:rFonts w:hint="eastAsia" w:ascii="仿宋" w:hAnsi="仿宋" w:eastAsia="仿宋" w:cs="仿宋"/>
          <w:sz w:val="24"/>
          <w:u w:val="single"/>
        </w:rPr>
        <w:t>须知资料表</w:t>
      </w:r>
      <w:r>
        <w:rPr>
          <w:rFonts w:hint="eastAsia" w:ascii="仿宋" w:hAnsi="仿宋" w:eastAsia="仿宋" w:cs="仿宋"/>
          <w:sz w:val="24"/>
        </w:rPr>
        <w:t>中允许联合体投标，对联合体规定如下：</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1.4.1   两个以上供应商可以组成一个投标联合体，以一个</w:t>
      </w:r>
      <w:r>
        <w:rPr>
          <w:rFonts w:hint="eastAsia" w:ascii="仿宋" w:hAnsi="仿宋" w:eastAsia="仿宋" w:cs="仿宋"/>
          <w:sz w:val="24"/>
          <w:lang w:eastAsia="zh-CN"/>
        </w:rPr>
        <w:t>供应商</w:t>
      </w:r>
      <w:r>
        <w:rPr>
          <w:rFonts w:hint="eastAsia" w:ascii="仿宋" w:hAnsi="仿宋" w:eastAsia="仿宋" w:cs="仿宋"/>
          <w:sz w:val="24"/>
        </w:rPr>
        <w:t>的身份投标。</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1.4.2   联合体各方均应符合《中华人民共和国政府采购法》第二十二条规定的条件。</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1.4.3   采购人根据采购项目对</w:t>
      </w:r>
      <w:r>
        <w:rPr>
          <w:rFonts w:hint="eastAsia" w:ascii="仿宋" w:hAnsi="仿宋" w:eastAsia="仿宋" w:cs="仿宋"/>
          <w:sz w:val="24"/>
          <w:lang w:eastAsia="zh-CN"/>
        </w:rPr>
        <w:t>供应商</w:t>
      </w:r>
      <w:r>
        <w:rPr>
          <w:rFonts w:hint="eastAsia" w:ascii="仿宋" w:hAnsi="仿宋" w:eastAsia="仿宋" w:cs="仿宋"/>
          <w:sz w:val="24"/>
        </w:rPr>
        <w:t>的特殊要求，联合体中至少应当有一方符合相关规定。</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1.4.4   联合体各方应签订共同投标协议，明确约定联合体各方承担的工作和相应的责任，并将共同投标协议连同投标文件一并提交招标采购单位。</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1.4.5   大中型企业、其他自然人、法人或者非法人组织与小型、微型企业组成联合体共同参加投标，共同投标协议中应写明小型、微型企业的协议合同金额占到共同投标协议投标总金额的比例。</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1.4.6  联合体中有同类资质的供应商按照联合体分工承担相同工作的，按照资质等级较低的供应商确定资质等级。</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1.4.7  以联合体形式参加政府采购活动的，联合体各方不得再单独参加或者与其他供应商另外组成联合体参加本项目投标，否则相关投标将被认定为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1.4.8   对联合体投标的其他资格要求见</w:t>
      </w:r>
      <w:r>
        <w:rPr>
          <w:rFonts w:hint="eastAsia" w:ascii="仿宋" w:hAnsi="仿宋" w:eastAsia="仿宋" w:cs="仿宋"/>
          <w:sz w:val="24"/>
          <w:u w:val="single"/>
          <w:lang w:eastAsia="zh-CN"/>
        </w:rPr>
        <w:t>供应商</w:t>
      </w:r>
      <w:r>
        <w:rPr>
          <w:rFonts w:hint="eastAsia" w:ascii="仿宋" w:hAnsi="仿宋" w:eastAsia="仿宋" w:cs="仿宋"/>
          <w:sz w:val="24"/>
          <w:u w:val="single"/>
        </w:rPr>
        <w:t>须知资料表</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1.5    单位负责人为同一人或者存在直接控股、管理关系的不同供应商，其相关投标将被认定为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6</w:t>
      </w:r>
      <w:r>
        <w:rPr>
          <w:rFonts w:hint="eastAsia" w:ascii="仿宋" w:hAnsi="仿宋" w:eastAsia="仿宋" w:cs="仿宋"/>
          <w:sz w:val="24"/>
        </w:rPr>
        <w:tab/>
      </w:r>
      <w:r>
        <w:rPr>
          <w:rFonts w:hint="eastAsia" w:ascii="仿宋" w:hAnsi="仿宋" w:eastAsia="仿宋" w:cs="仿宋"/>
          <w:sz w:val="24"/>
          <w:lang w:eastAsia="zh-CN"/>
        </w:rPr>
        <w:t>供应商</w:t>
      </w:r>
      <w:r>
        <w:rPr>
          <w:rFonts w:hint="eastAsia" w:ascii="仿宋" w:hAnsi="仿宋" w:eastAsia="仿宋" w:cs="仿宋"/>
          <w:sz w:val="24"/>
        </w:rPr>
        <w:t>在投标过程中不得向采购人提供或给予影响其正常决策行为的任何有价值物品或服务。一经发现，其投标将被认定为</w:t>
      </w:r>
      <w:r>
        <w:rPr>
          <w:rFonts w:hint="eastAsia" w:ascii="仿宋" w:hAnsi="仿宋" w:eastAsia="仿宋" w:cs="仿宋"/>
          <w:b/>
          <w:bCs/>
          <w:sz w:val="24"/>
        </w:rPr>
        <w:t>投标无效</w:t>
      </w:r>
      <w:r>
        <w:rPr>
          <w:rFonts w:hint="eastAsia" w:ascii="仿宋" w:hAnsi="仿宋" w:eastAsia="仿宋" w:cs="仿宋"/>
          <w:sz w:val="24"/>
        </w:rPr>
        <w:t>。</w:t>
      </w:r>
    </w:p>
    <w:p>
      <w:pPr>
        <w:pStyle w:val="9"/>
        <w:spacing w:before="0" w:after="0" w:line="240" w:lineRule="atLeast"/>
        <w:rPr>
          <w:rFonts w:hint="eastAsia" w:ascii="仿宋" w:hAnsi="仿宋" w:eastAsia="仿宋" w:cs="仿宋"/>
          <w:u w:val="none"/>
        </w:rPr>
      </w:pPr>
      <w:bookmarkStart w:id="10" w:name="_Toc2643"/>
      <w:bookmarkStart w:id="11" w:name="_Toc518923062"/>
      <w:r>
        <w:rPr>
          <w:rFonts w:hint="eastAsia" w:ascii="仿宋" w:hAnsi="仿宋" w:eastAsia="仿宋" w:cs="仿宋"/>
          <w:u w:val="none"/>
        </w:rPr>
        <w:t>2.资金来源</w:t>
      </w:r>
      <w:bookmarkEnd w:id="10"/>
      <w:bookmarkEnd w:id="11"/>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rPr>
        <w:tab/>
      </w:r>
      <w:r>
        <w:rPr>
          <w:rFonts w:hint="eastAsia" w:ascii="仿宋" w:hAnsi="仿宋" w:eastAsia="仿宋" w:cs="仿宋"/>
          <w:sz w:val="24"/>
        </w:rPr>
        <w:t>本项目的采购人已获得足以支付本次招标后所签订的合同项下的资金（包括财政性资金和本项目采购中无法与财政性资金分割的非财政性资金）。</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2.2    项目预算金额和分项或分包最高限价</w:t>
      </w:r>
      <w:r>
        <w:rPr>
          <w:rFonts w:hint="eastAsia" w:ascii="仿宋" w:hAnsi="仿宋" w:eastAsia="仿宋" w:cs="仿宋"/>
          <w:b/>
          <w:bCs/>
          <w:sz w:val="24"/>
          <w:u w:val="single"/>
        </w:rPr>
        <w:t>见</w:t>
      </w:r>
      <w:r>
        <w:rPr>
          <w:rFonts w:hint="eastAsia" w:ascii="仿宋" w:hAnsi="仿宋" w:eastAsia="仿宋" w:cs="仿宋"/>
          <w:b/>
          <w:bCs/>
          <w:sz w:val="24"/>
          <w:u w:val="single"/>
          <w:lang w:eastAsia="zh-CN"/>
        </w:rPr>
        <w:t>供应商</w:t>
      </w:r>
      <w:r>
        <w:rPr>
          <w:rFonts w:hint="eastAsia" w:ascii="仿宋" w:hAnsi="仿宋" w:eastAsia="仿宋" w:cs="仿宋"/>
          <w:b/>
          <w:bCs/>
          <w:sz w:val="24"/>
          <w:u w:val="single"/>
        </w:rPr>
        <w:t>须知资料表</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xml:space="preserve">2.3    </w:t>
      </w:r>
      <w:r>
        <w:rPr>
          <w:rFonts w:hint="eastAsia" w:ascii="仿宋" w:hAnsi="仿宋" w:eastAsia="仿宋" w:cs="仿宋"/>
          <w:sz w:val="24"/>
          <w:lang w:eastAsia="zh-CN"/>
        </w:rPr>
        <w:t>供应商</w:t>
      </w:r>
      <w:r>
        <w:rPr>
          <w:rFonts w:hint="eastAsia" w:ascii="仿宋" w:hAnsi="仿宋" w:eastAsia="仿宋" w:cs="仿宋"/>
          <w:sz w:val="24"/>
        </w:rPr>
        <w:t>报价超过</w:t>
      </w:r>
      <w:r>
        <w:rPr>
          <w:rFonts w:hint="eastAsia" w:ascii="仿宋" w:hAnsi="仿宋" w:eastAsia="仿宋" w:cs="仿宋"/>
          <w:sz w:val="24"/>
          <w:lang w:eastAsia="zh-CN"/>
        </w:rPr>
        <w:t>采购文件</w:t>
      </w:r>
      <w:r>
        <w:rPr>
          <w:rFonts w:hint="eastAsia" w:ascii="仿宋" w:hAnsi="仿宋" w:eastAsia="仿宋" w:cs="仿宋"/>
          <w:sz w:val="24"/>
        </w:rPr>
        <w:t>规定的预算金额或者分项、分包最高限价的，其投标将被认定为</w:t>
      </w:r>
      <w:r>
        <w:rPr>
          <w:rFonts w:hint="eastAsia" w:ascii="仿宋" w:hAnsi="仿宋" w:eastAsia="仿宋" w:cs="仿宋"/>
          <w:b/>
          <w:bCs/>
          <w:sz w:val="24"/>
        </w:rPr>
        <w:t>投标无效</w:t>
      </w:r>
      <w:r>
        <w:rPr>
          <w:rFonts w:hint="eastAsia" w:ascii="仿宋" w:hAnsi="仿宋" w:eastAsia="仿宋" w:cs="仿宋"/>
          <w:sz w:val="24"/>
        </w:rPr>
        <w:t>。</w:t>
      </w:r>
    </w:p>
    <w:p>
      <w:pPr>
        <w:pStyle w:val="9"/>
        <w:spacing w:before="0" w:after="0" w:line="240" w:lineRule="atLeast"/>
        <w:rPr>
          <w:rFonts w:hint="eastAsia" w:ascii="仿宋" w:hAnsi="仿宋" w:eastAsia="仿宋" w:cs="仿宋"/>
          <w:u w:val="none"/>
        </w:rPr>
      </w:pPr>
      <w:bookmarkStart w:id="12" w:name="_Toc518923063"/>
      <w:bookmarkStart w:id="13" w:name="_Toc28166"/>
      <w:bookmarkStart w:id="14" w:name="_Toc520356145"/>
      <w:r>
        <w:rPr>
          <w:rFonts w:hint="eastAsia" w:ascii="仿宋" w:hAnsi="仿宋" w:eastAsia="仿宋" w:cs="仿宋"/>
          <w:u w:val="none"/>
        </w:rPr>
        <w:t>3.投标费用</w:t>
      </w:r>
      <w:bookmarkEnd w:id="12"/>
      <w:bookmarkEnd w:id="13"/>
      <w:bookmarkEnd w:id="14"/>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不论投标的结果如何，</w:t>
      </w:r>
      <w:r>
        <w:rPr>
          <w:rFonts w:hint="eastAsia" w:ascii="仿宋" w:hAnsi="仿宋" w:eastAsia="仿宋" w:cs="仿宋"/>
          <w:sz w:val="24"/>
          <w:lang w:eastAsia="zh-CN"/>
        </w:rPr>
        <w:t>供应商</w:t>
      </w:r>
      <w:r>
        <w:rPr>
          <w:rFonts w:hint="eastAsia" w:ascii="仿宋" w:hAnsi="仿宋" w:eastAsia="仿宋" w:cs="仿宋"/>
          <w:sz w:val="24"/>
        </w:rPr>
        <w:t>应承担所有与准备和参加投标有关的费用。</w:t>
      </w:r>
    </w:p>
    <w:p>
      <w:pPr>
        <w:pStyle w:val="9"/>
        <w:spacing w:before="0" w:after="0" w:line="240" w:lineRule="atLeast"/>
        <w:rPr>
          <w:rFonts w:hint="eastAsia" w:ascii="仿宋" w:hAnsi="仿宋" w:eastAsia="仿宋" w:cs="仿宋"/>
          <w:u w:val="none"/>
        </w:rPr>
      </w:pPr>
      <w:bookmarkStart w:id="15" w:name="_Toc518923064"/>
      <w:bookmarkStart w:id="16" w:name="_Toc32365"/>
      <w:r>
        <w:rPr>
          <w:rFonts w:hint="eastAsia" w:ascii="仿宋" w:hAnsi="仿宋" w:eastAsia="仿宋" w:cs="仿宋"/>
          <w:u w:val="none"/>
        </w:rPr>
        <w:t>4.适用法律</w:t>
      </w:r>
      <w:bookmarkEnd w:id="15"/>
      <w:bookmarkEnd w:id="16"/>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xml:space="preserve">       本项目采购人、采购代理机构、</w:t>
      </w:r>
      <w:r>
        <w:rPr>
          <w:rFonts w:hint="eastAsia" w:ascii="仿宋" w:hAnsi="仿宋" w:eastAsia="仿宋" w:cs="仿宋"/>
          <w:sz w:val="24"/>
          <w:lang w:eastAsia="zh-CN"/>
        </w:rPr>
        <w:t>供应商</w:t>
      </w:r>
      <w:r>
        <w:rPr>
          <w:rFonts w:hint="eastAsia" w:ascii="仿宋" w:hAnsi="仿宋" w:eastAsia="仿宋" w:cs="仿宋"/>
          <w:sz w:val="24"/>
        </w:rPr>
        <w:t>、评标委员会的相关行为均受《中华人民共和国政府采购法》、《中华人民共和国政府采购法实施条例》及本项目本级和上级财政部门政府采购有关规定的约束，其权利受到上述法律法规的保护。</w:t>
      </w:r>
    </w:p>
    <w:p>
      <w:pPr>
        <w:spacing w:line="240" w:lineRule="atLeast"/>
        <w:rPr>
          <w:rFonts w:hint="eastAsia" w:ascii="仿宋" w:hAnsi="仿宋" w:eastAsia="仿宋" w:cs="仿宋"/>
          <w:sz w:val="24"/>
        </w:rPr>
      </w:pPr>
    </w:p>
    <w:p>
      <w:pPr>
        <w:pStyle w:val="8"/>
        <w:spacing w:before="0" w:line="240" w:lineRule="atLeast"/>
        <w:ind w:left="1080" w:leftChars="257" w:hanging="540"/>
        <w:rPr>
          <w:rFonts w:hint="eastAsia" w:ascii="仿宋" w:hAnsi="仿宋" w:eastAsia="仿宋" w:cs="仿宋"/>
          <w:sz w:val="28"/>
          <w:lang w:eastAsia="zh-CN"/>
        </w:rPr>
      </w:pPr>
      <w:bookmarkStart w:id="17" w:name="_Toc809"/>
      <w:bookmarkStart w:id="18" w:name="_Toc518923065"/>
      <w:bookmarkStart w:id="19" w:name="_Toc216582806"/>
      <w:bookmarkStart w:id="20" w:name="_Toc520356146"/>
      <w:r>
        <w:rPr>
          <w:rFonts w:hint="eastAsia" w:ascii="仿宋" w:hAnsi="仿宋" w:eastAsia="仿宋" w:cs="仿宋"/>
          <w:sz w:val="28"/>
        </w:rPr>
        <w:t xml:space="preserve">二   </w:t>
      </w:r>
      <w:bookmarkEnd w:id="17"/>
      <w:bookmarkEnd w:id="18"/>
      <w:bookmarkEnd w:id="19"/>
      <w:bookmarkEnd w:id="20"/>
      <w:r>
        <w:rPr>
          <w:rFonts w:hint="eastAsia" w:ascii="仿宋" w:hAnsi="仿宋" w:eastAsia="仿宋" w:cs="仿宋"/>
          <w:sz w:val="28"/>
          <w:lang w:eastAsia="zh-CN"/>
        </w:rPr>
        <w:t>采购文件</w:t>
      </w:r>
    </w:p>
    <w:p>
      <w:pPr>
        <w:pStyle w:val="11"/>
        <w:rPr>
          <w:rFonts w:hint="eastAsia" w:ascii="仿宋" w:hAnsi="仿宋" w:eastAsia="仿宋" w:cs="仿宋"/>
        </w:rPr>
      </w:pPr>
    </w:p>
    <w:p>
      <w:pPr>
        <w:pStyle w:val="9"/>
        <w:spacing w:before="0" w:after="0" w:line="240" w:lineRule="atLeast"/>
        <w:rPr>
          <w:rFonts w:hint="eastAsia" w:ascii="仿宋" w:hAnsi="仿宋" w:eastAsia="仿宋" w:cs="仿宋"/>
          <w:u w:val="none"/>
        </w:rPr>
      </w:pPr>
      <w:bookmarkStart w:id="21" w:name="_Toc22990"/>
      <w:bookmarkStart w:id="22" w:name="_Toc520356147"/>
      <w:bookmarkStart w:id="23" w:name="_Toc518923066"/>
      <w:r>
        <w:rPr>
          <w:rFonts w:hint="eastAsia" w:ascii="仿宋" w:hAnsi="仿宋" w:eastAsia="仿宋" w:cs="仿宋"/>
          <w:u w:val="none"/>
        </w:rPr>
        <w:t>5.</w:t>
      </w:r>
      <w:r>
        <w:rPr>
          <w:rFonts w:hint="eastAsia" w:ascii="仿宋" w:hAnsi="仿宋" w:eastAsia="仿宋" w:cs="仿宋"/>
          <w:u w:val="none"/>
          <w:lang w:eastAsia="zh-CN"/>
        </w:rPr>
        <w:t>采购文件</w:t>
      </w:r>
      <w:r>
        <w:rPr>
          <w:rFonts w:hint="eastAsia" w:ascii="仿宋" w:hAnsi="仿宋" w:eastAsia="仿宋" w:cs="仿宋"/>
          <w:u w:val="none"/>
        </w:rPr>
        <w:t>构成</w:t>
      </w:r>
      <w:bookmarkEnd w:id="21"/>
      <w:bookmarkEnd w:id="22"/>
      <w:bookmarkEnd w:id="23"/>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5.1</w:t>
      </w:r>
      <w:r>
        <w:rPr>
          <w:rFonts w:hint="eastAsia" w:ascii="仿宋" w:hAnsi="仿宋" w:eastAsia="仿宋" w:cs="仿宋"/>
          <w:sz w:val="24"/>
        </w:rPr>
        <w:tab/>
      </w:r>
      <w:r>
        <w:rPr>
          <w:rFonts w:hint="eastAsia" w:ascii="仿宋" w:hAnsi="仿宋" w:eastAsia="仿宋" w:cs="仿宋"/>
          <w:sz w:val="24"/>
          <w:lang w:eastAsia="zh-CN"/>
        </w:rPr>
        <w:t>采购文件</w:t>
      </w:r>
      <w:r>
        <w:rPr>
          <w:rFonts w:hint="eastAsia" w:ascii="仿宋" w:hAnsi="仿宋" w:eastAsia="仿宋" w:cs="仿宋"/>
          <w:sz w:val="24"/>
        </w:rPr>
        <w:t>分为三册共7章，内容如下：</w:t>
      </w:r>
    </w:p>
    <w:p>
      <w:pPr>
        <w:spacing w:line="240" w:lineRule="atLeast"/>
        <w:ind w:left="1079" w:leftChars="428" w:hanging="180" w:hangingChars="75"/>
        <w:rPr>
          <w:rFonts w:hint="eastAsia" w:ascii="仿宋" w:hAnsi="仿宋" w:eastAsia="仿宋" w:cs="仿宋"/>
          <w:sz w:val="24"/>
        </w:rPr>
      </w:pPr>
      <w:r>
        <w:rPr>
          <w:rFonts w:hint="eastAsia" w:ascii="仿宋" w:hAnsi="仿宋" w:eastAsia="仿宋" w:cs="仿宋"/>
          <w:sz w:val="24"/>
        </w:rPr>
        <w:t xml:space="preserve">第一册 </w:t>
      </w:r>
    </w:p>
    <w:p>
      <w:pPr>
        <w:spacing w:line="240" w:lineRule="atLeast"/>
        <w:ind w:left="1079" w:leftChars="428" w:hanging="180" w:hangingChars="75"/>
        <w:rPr>
          <w:rFonts w:hint="eastAsia" w:ascii="仿宋" w:hAnsi="仿宋" w:eastAsia="仿宋" w:cs="仿宋"/>
          <w:sz w:val="24"/>
        </w:rPr>
      </w:pPr>
      <w:r>
        <w:rPr>
          <w:rFonts w:hint="eastAsia" w:ascii="仿宋" w:hAnsi="仿宋" w:eastAsia="仿宋" w:cs="仿宋"/>
          <w:sz w:val="24"/>
        </w:rPr>
        <w:t xml:space="preserve">第1章  </w:t>
      </w:r>
      <w:r>
        <w:rPr>
          <w:rFonts w:hint="eastAsia" w:ascii="仿宋" w:hAnsi="仿宋" w:eastAsia="仿宋" w:cs="仿宋"/>
          <w:sz w:val="24"/>
          <w:lang w:eastAsia="zh-CN"/>
        </w:rPr>
        <w:t>供应商</w:t>
      </w:r>
      <w:r>
        <w:rPr>
          <w:rFonts w:hint="eastAsia" w:ascii="仿宋" w:hAnsi="仿宋" w:eastAsia="仿宋" w:cs="仿宋"/>
          <w:sz w:val="24"/>
        </w:rPr>
        <w:t>须知</w:t>
      </w:r>
    </w:p>
    <w:p>
      <w:pPr>
        <w:spacing w:line="240" w:lineRule="atLeast"/>
        <w:ind w:left="901"/>
        <w:rPr>
          <w:rFonts w:hint="eastAsia" w:ascii="仿宋" w:hAnsi="仿宋" w:eastAsia="仿宋" w:cs="仿宋"/>
          <w:sz w:val="24"/>
        </w:rPr>
      </w:pPr>
      <w:r>
        <w:rPr>
          <w:rFonts w:hint="eastAsia" w:ascii="仿宋" w:hAnsi="仿宋" w:eastAsia="仿宋" w:cs="仿宋"/>
          <w:sz w:val="24"/>
        </w:rPr>
        <w:t>第2章　投标文件格式</w:t>
      </w:r>
    </w:p>
    <w:p>
      <w:pPr>
        <w:spacing w:line="240" w:lineRule="atLeast"/>
        <w:ind w:left="1081" w:leftChars="429" w:hanging="180"/>
        <w:rPr>
          <w:rFonts w:hint="eastAsia" w:ascii="仿宋" w:hAnsi="仿宋" w:eastAsia="仿宋" w:cs="仿宋"/>
          <w:sz w:val="24"/>
        </w:rPr>
      </w:pPr>
      <w:r>
        <w:rPr>
          <w:rFonts w:hint="eastAsia" w:ascii="仿宋" w:hAnsi="仿宋" w:eastAsia="仿宋" w:cs="仿宋"/>
          <w:sz w:val="24"/>
        </w:rPr>
        <w:t>第二册</w:t>
      </w:r>
    </w:p>
    <w:p>
      <w:pPr>
        <w:numPr>
          <w:ilvl w:val="0"/>
          <w:numId w:val="0"/>
        </w:numPr>
        <w:spacing w:line="240" w:lineRule="atLeast"/>
        <w:ind w:leftChars="429"/>
        <w:rPr>
          <w:rFonts w:hint="eastAsia" w:ascii="仿宋" w:hAnsi="仿宋" w:eastAsia="仿宋" w:cs="仿宋"/>
          <w:sz w:val="24"/>
          <w:lang w:eastAsia="zh-CN"/>
        </w:rPr>
      </w:pPr>
      <w:r>
        <w:rPr>
          <w:rFonts w:hint="eastAsia" w:ascii="仿宋" w:hAnsi="仿宋" w:eastAsia="仿宋" w:cs="仿宋"/>
          <w:sz w:val="24"/>
          <w:lang w:eastAsia="zh-CN"/>
        </w:rPr>
        <w:t>第</w:t>
      </w:r>
      <w:r>
        <w:rPr>
          <w:rFonts w:hint="eastAsia" w:ascii="仿宋" w:hAnsi="仿宋" w:eastAsia="仿宋" w:cs="仿宋"/>
          <w:sz w:val="24"/>
          <w:lang w:val="en-US" w:eastAsia="zh-CN"/>
        </w:rPr>
        <w:t xml:space="preserve">3章  </w:t>
      </w:r>
      <w:r>
        <w:rPr>
          <w:rFonts w:hint="eastAsia" w:ascii="仿宋" w:hAnsi="仿宋" w:eastAsia="仿宋" w:cs="仿宋"/>
          <w:sz w:val="24"/>
          <w:lang w:eastAsia="zh-CN"/>
        </w:rPr>
        <w:t>招标公告</w:t>
      </w:r>
    </w:p>
    <w:p>
      <w:pPr>
        <w:numPr>
          <w:ilvl w:val="0"/>
          <w:numId w:val="0"/>
        </w:numPr>
        <w:spacing w:line="240" w:lineRule="atLeast"/>
        <w:ind w:leftChars="429"/>
        <w:rPr>
          <w:rFonts w:hint="eastAsia" w:ascii="仿宋" w:hAnsi="仿宋" w:eastAsia="仿宋" w:cs="仿宋"/>
          <w:sz w:val="24"/>
        </w:rPr>
      </w:pPr>
      <w:r>
        <w:rPr>
          <w:rFonts w:hint="eastAsia" w:ascii="仿宋" w:hAnsi="仿宋" w:eastAsia="仿宋" w:cs="仿宋"/>
          <w:sz w:val="24"/>
          <w:lang w:eastAsia="zh-CN"/>
        </w:rPr>
        <w:t>第</w:t>
      </w:r>
      <w:r>
        <w:rPr>
          <w:rFonts w:hint="eastAsia" w:ascii="仿宋" w:hAnsi="仿宋" w:eastAsia="仿宋" w:cs="仿宋"/>
          <w:sz w:val="24"/>
          <w:lang w:val="en-US" w:eastAsia="zh-CN"/>
        </w:rPr>
        <w:t xml:space="preserve">4章 </w:t>
      </w:r>
      <w:r>
        <w:rPr>
          <w:rFonts w:hint="eastAsia" w:ascii="仿宋" w:hAnsi="仿宋" w:eastAsia="仿宋" w:cs="仿宋"/>
          <w:sz w:val="24"/>
        </w:rPr>
        <w:t xml:space="preserve"> </w:t>
      </w:r>
      <w:r>
        <w:rPr>
          <w:rFonts w:hint="eastAsia" w:ascii="仿宋" w:hAnsi="仿宋" w:eastAsia="仿宋" w:cs="仿宋"/>
          <w:sz w:val="24"/>
          <w:lang w:eastAsia="zh-CN"/>
        </w:rPr>
        <w:t>供应商</w:t>
      </w:r>
      <w:r>
        <w:rPr>
          <w:rFonts w:hint="eastAsia" w:ascii="仿宋" w:hAnsi="仿宋" w:eastAsia="仿宋" w:cs="仿宋"/>
          <w:sz w:val="24"/>
        </w:rPr>
        <w:t>须知资料表</w:t>
      </w:r>
    </w:p>
    <w:p>
      <w:pPr>
        <w:numPr>
          <w:ilvl w:val="0"/>
          <w:numId w:val="0"/>
        </w:numPr>
        <w:spacing w:line="240" w:lineRule="atLeast"/>
        <w:ind w:leftChars="429"/>
        <w:rPr>
          <w:rFonts w:hint="eastAsia" w:ascii="仿宋" w:hAnsi="仿宋" w:eastAsia="仿宋" w:cs="仿宋"/>
          <w:sz w:val="24"/>
        </w:rPr>
      </w:pPr>
      <w:r>
        <w:rPr>
          <w:rFonts w:hint="eastAsia" w:ascii="仿宋" w:hAnsi="仿宋" w:eastAsia="仿宋" w:cs="仿宋"/>
          <w:sz w:val="24"/>
          <w:lang w:eastAsia="zh-CN"/>
        </w:rPr>
        <w:t>第</w:t>
      </w:r>
      <w:r>
        <w:rPr>
          <w:rFonts w:hint="eastAsia" w:ascii="仿宋" w:hAnsi="仿宋" w:eastAsia="仿宋" w:cs="仿宋"/>
          <w:sz w:val="24"/>
          <w:lang w:val="en-US" w:eastAsia="zh-CN"/>
        </w:rPr>
        <w:t xml:space="preserve">5章  </w:t>
      </w:r>
      <w:r>
        <w:rPr>
          <w:rFonts w:hint="eastAsia" w:ascii="仿宋" w:hAnsi="仿宋" w:eastAsia="仿宋" w:cs="仿宋"/>
          <w:sz w:val="24"/>
          <w:lang w:eastAsia="zh-CN"/>
        </w:rPr>
        <w:t>采购</w:t>
      </w:r>
      <w:r>
        <w:rPr>
          <w:rFonts w:hint="eastAsia" w:ascii="仿宋" w:hAnsi="仿宋" w:eastAsia="仿宋" w:cs="仿宋"/>
          <w:sz w:val="24"/>
        </w:rPr>
        <w:t>需求</w:t>
      </w:r>
    </w:p>
    <w:p>
      <w:pPr>
        <w:numPr>
          <w:ilvl w:val="0"/>
          <w:numId w:val="0"/>
        </w:numPr>
        <w:spacing w:line="240" w:lineRule="atLeast"/>
        <w:ind w:leftChars="429"/>
        <w:rPr>
          <w:rFonts w:hint="eastAsia" w:ascii="仿宋" w:hAnsi="仿宋" w:eastAsia="仿宋" w:cs="仿宋"/>
          <w:sz w:val="24"/>
        </w:rPr>
      </w:pPr>
      <w:r>
        <w:rPr>
          <w:rFonts w:hint="eastAsia" w:ascii="仿宋" w:hAnsi="仿宋" w:eastAsia="仿宋" w:cs="仿宋"/>
          <w:sz w:val="24"/>
          <w:lang w:eastAsia="zh-CN"/>
        </w:rPr>
        <w:t>第</w:t>
      </w:r>
      <w:r>
        <w:rPr>
          <w:rFonts w:hint="eastAsia" w:ascii="仿宋" w:hAnsi="仿宋" w:eastAsia="仿宋" w:cs="仿宋"/>
          <w:sz w:val="24"/>
          <w:lang w:val="en-US" w:eastAsia="zh-CN"/>
        </w:rPr>
        <w:t xml:space="preserve">6章 </w:t>
      </w:r>
      <w:r>
        <w:rPr>
          <w:rFonts w:hint="eastAsia" w:ascii="仿宋" w:hAnsi="仿宋" w:eastAsia="仿宋" w:cs="仿宋"/>
          <w:sz w:val="24"/>
        </w:rPr>
        <w:t xml:space="preserve"> 评标方法和标准</w:t>
      </w:r>
    </w:p>
    <w:p>
      <w:pPr>
        <w:spacing w:line="240" w:lineRule="atLeast"/>
        <w:ind w:left="901"/>
        <w:rPr>
          <w:rFonts w:hint="eastAsia" w:ascii="仿宋" w:hAnsi="仿宋" w:eastAsia="仿宋" w:cs="仿宋"/>
          <w:sz w:val="24"/>
        </w:rPr>
      </w:pPr>
      <w:r>
        <w:rPr>
          <w:rFonts w:hint="eastAsia" w:ascii="仿宋" w:hAnsi="仿宋" w:eastAsia="仿宋" w:cs="仿宋"/>
          <w:sz w:val="24"/>
        </w:rPr>
        <w:t>第三册</w:t>
      </w:r>
    </w:p>
    <w:p>
      <w:pPr>
        <w:numPr>
          <w:ilvl w:val="0"/>
          <w:numId w:val="0"/>
        </w:numPr>
        <w:spacing w:line="240" w:lineRule="atLeast"/>
        <w:ind w:leftChars="429"/>
        <w:rPr>
          <w:rFonts w:hint="eastAsia" w:ascii="仿宋" w:hAnsi="仿宋" w:eastAsia="仿宋" w:cs="仿宋"/>
          <w:sz w:val="24"/>
        </w:rPr>
      </w:pPr>
      <w:r>
        <w:rPr>
          <w:rFonts w:hint="eastAsia" w:ascii="仿宋" w:hAnsi="仿宋" w:eastAsia="仿宋" w:cs="仿宋"/>
          <w:sz w:val="24"/>
          <w:lang w:eastAsia="zh-CN"/>
        </w:rPr>
        <w:t>第</w:t>
      </w:r>
      <w:r>
        <w:rPr>
          <w:rFonts w:hint="eastAsia" w:ascii="仿宋" w:hAnsi="仿宋" w:eastAsia="仿宋" w:cs="仿宋"/>
          <w:sz w:val="24"/>
          <w:lang w:val="en-US" w:eastAsia="zh-CN"/>
        </w:rPr>
        <w:t xml:space="preserve">7章  </w:t>
      </w:r>
      <w:r>
        <w:rPr>
          <w:rFonts w:hint="eastAsia" w:ascii="仿宋" w:hAnsi="仿宋" w:eastAsia="仿宋" w:cs="仿宋"/>
          <w:sz w:val="24"/>
        </w:rPr>
        <w:t>政府采购合同</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5.2</w:t>
      </w:r>
      <w:r>
        <w:rPr>
          <w:rFonts w:hint="eastAsia" w:ascii="仿宋" w:hAnsi="仿宋" w:eastAsia="仿宋" w:cs="仿宋"/>
          <w:sz w:val="24"/>
        </w:rPr>
        <w:tab/>
      </w:r>
      <w:r>
        <w:rPr>
          <w:rFonts w:hint="eastAsia" w:ascii="仿宋" w:hAnsi="仿宋" w:eastAsia="仿宋" w:cs="仿宋"/>
          <w:sz w:val="24"/>
        </w:rPr>
        <w:t>如本文件的前后内容不一致，以最后描述为准。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xml:space="preserve">5.3    </w:t>
      </w:r>
      <w:r>
        <w:rPr>
          <w:rFonts w:hint="eastAsia" w:ascii="仿宋" w:hAnsi="仿宋" w:eastAsia="仿宋" w:cs="仿宋"/>
          <w:sz w:val="24"/>
          <w:lang w:eastAsia="zh-CN"/>
        </w:rPr>
        <w:t>供应商</w:t>
      </w:r>
      <w:r>
        <w:rPr>
          <w:rFonts w:hint="eastAsia" w:ascii="仿宋" w:hAnsi="仿宋" w:eastAsia="仿宋" w:cs="仿宋"/>
          <w:sz w:val="24"/>
        </w:rPr>
        <w:t>应认真阅读</w:t>
      </w:r>
      <w:r>
        <w:rPr>
          <w:rFonts w:hint="eastAsia" w:ascii="仿宋" w:hAnsi="仿宋" w:eastAsia="仿宋" w:cs="仿宋"/>
          <w:sz w:val="24"/>
          <w:lang w:eastAsia="zh-CN"/>
        </w:rPr>
        <w:t>采购文件</w:t>
      </w:r>
      <w:r>
        <w:rPr>
          <w:rFonts w:hint="eastAsia" w:ascii="仿宋" w:hAnsi="仿宋" w:eastAsia="仿宋" w:cs="仿宋"/>
          <w:sz w:val="24"/>
        </w:rPr>
        <w:t>所有的事项、格式、条款和技术规范等。如</w:t>
      </w:r>
      <w:r>
        <w:rPr>
          <w:rFonts w:hint="eastAsia" w:ascii="仿宋" w:hAnsi="仿宋" w:eastAsia="仿宋" w:cs="仿宋"/>
          <w:sz w:val="24"/>
          <w:lang w:eastAsia="zh-CN"/>
        </w:rPr>
        <w:t>供应商</w:t>
      </w:r>
      <w:r>
        <w:rPr>
          <w:rFonts w:hint="eastAsia" w:ascii="仿宋" w:hAnsi="仿宋" w:eastAsia="仿宋" w:cs="仿宋"/>
          <w:sz w:val="24"/>
        </w:rPr>
        <w:t>没有按照</w:t>
      </w:r>
      <w:r>
        <w:rPr>
          <w:rFonts w:hint="eastAsia" w:ascii="仿宋" w:hAnsi="仿宋" w:eastAsia="仿宋" w:cs="仿宋"/>
          <w:sz w:val="24"/>
          <w:lang w:eastAsia="zh-CN"/>
        </w:rPr>
        <w:t>采购文件</w:t>
      </w:r>
      <w:r>
        <w:rPr>
          <w:rFonts w:hint="eastAsia" w:ascii="仿宋" w:hAnsi="仿宋" w:eastAsia="仿宋" w:cs="仿宋"/>
          <w:sz w:val="24"/>
        </w:rPr>
        <w:t>要求提交全部资料，或者投标文件没有对</w:t>
      </w:r>
      <w:r>
        <w:rPr>
          <w:rFonts w:hint="eastAsia" w:ascii="仿宋" w:hAnsi="仿宋" w:eastAsia="仿宋" w:cs="仿宋"/>
          <w:sz w:val="24"/>
          <w:lang w:eastAsia="zh-CN"/>
        </w:rPr>
        <w:t>采购文件</w:t>
      </w:r>
      <w:r>
        <w:rPr>
          <w:rFonts w:hint="eastAsia" w:ascii="仿宋" w:hAnsi="仿宋" w:eastAsia="仿宋" w:cs="仿宋"/>
          <w:sz w:val="24"/>
        </w:rPr>
        <w:t>在各方面都做出实质性响应，可能导致其投标被认定为</w:t>
      </w:r>
      <w:r>
        <w:rPr>
          <w:rFonts w:hint="eastAsia" w:ascii="仿宋" w:hAnsi="仿宋" w:eastAsia="仿宋" w:cs="仿宋"/>
          <w:b/>
          <w:bCs/>
          <w:sz w:val="24"/>
        </w:rPr>
        <w:t>投标无效</w:t>
      </w:r>
      <w:r>
        <w:rPr>
          <w:rFonts w:hint="eastAsia" w:ascii="仿宋" w:hAnsi="仿宋" w:eastAsia="仿宋" w:cs="仿宋"/>
          <w:sz w:val="24"/>
        </w:rPr>
        <w:t>。</w:t>
      </w:r>
    </w:p>
    <w:p>
      <w:pPr>
        <w:pStyle w:val="9"/>
        <w:spacing w:before="0" w:after="0" w:line="240" w:lineRule="atLeast"/>
        <w:rPr>
          <w:rFonts w:hint="eastAsia" w:ascii="仿宋" w:hAnsi="仿宋" w:eastAsia="仿宋" w:cs="仿宋"/>
          <w:b w:val="0"/>
          <w:u w:val="none"/>
        </w:rPr>
      </w:pPr>
      <w:bookmarkStart w:id="24" w:name="_Toc520356148"/>
      <w:bookmarkStart w:id="25" w:name="_Toc518923067"/>
      <w:bookmarkStart w:id="26" w:name="_Toc21314"/>
      <w:r>
        <w:rPr>
          <w:rFonts w:hint="eastAsia" w:ascii="仿宋" w:hAnsi="仿宋" w:eastAsia="仿宋" w:cs="仿宋"/>
          <w:u w:val="none"/>
        </w:rPr>
        <w:t>6.</w:t>
      </w:r>
      <w:r>
        <w:rPr>
          <w:rFonts w:hint="eastAsia" w:ascii="仿宋" w:hAnsi="仿宋" w:eastAsia="仿宋" w:cs="仿宋"/>
          <w:u w:val="none"/>
          <w:lang w:eastAsia="zh-CN"/>
        </w:rPr>
        <w:t>采购文件</w:t>
      </w:r>
      <w:r>
        <w:rPr>
          <w:rFonts w:hint="eastAsia" w:ascii="仿宋" w:hAnsi="仿宋" w:eastAsia="仿宋" w:cs="仿宋"/>
          <w:u w:val="none"/>
        </w:rPr>
        <w:t>的澄清</w:t>
      </w:r>
      <w:bookmarkEnd w:id="24"/>
      <w:r>
        <w:rPr>
          <w:rFonts w:hint="eastAsia" w:ascii="仿宋" w:hAnsi="仿宋" w:eastAsia="仿宋" w:cs="仿宋"/>
          <w:u w:val="none"/>
        </w:rPr>
        <w:t>与修改</w:t>
      </w:r>
      <w:bookmarkEnd w:id="25"/>
      <w:bookmarkEnd w:id="26"/>
    </w:p>
    <w:p>
      <w:pPr>
        <w:pStyle w:val="11"/>
        <w:ind w:left="840" w:hanging="840" w:hangingChars="350"/>
        <w:rPr>
          <w:rFonts w:hint="eastAsia" w:ascii="仿宋" w:hAnsi="仿宋" w:eastAsia="仿宋" w:cs="仿宋"/>
          <w:szCs w:val="24"/>
        </w:rPr>
      </w:pPr>
      <w:r>
        <w:rPr>
          <w:rFonts w:hint="eastAsia" w:ascii="仿宋" w:hAnsi="仿宋" w:eastAsia="仿宋" w:cs="仿宋"/>
          <w:szCs w:val="24"/>
        </w:rPr>
        <w:t>6.1    为了保证对</w:t>
      </w:r>
      <w:r>
        <w:rPr>
          <w:rFonts w:hint="eastAsia" w:ascii="仿宋" w:hAnsi="仿宋" w:eastAsia="仿宋" w:cs="仿宋"/>
          <w:szCs w:val="24"/>
          <w:lang w:eastAsia="zh-CN"/>
        </w:rPr>
        <w:t>采购文件</w:t>
      </w:r>
      <w:r>
        <w:rPr>
          <w:rFonts w:hint="eastAsia" w:ascii="仿宋" w:hAnsi="仿宋" w:eastAsia="仿宋" w:cs="仿宋"/>
          <w:szCs w:val="24"/>
        </w:rPr>
        <w:t>的澄清和修改满足法律的时限要求，任何要求对</w:t>
      </w:r>
      <w:r>
        <w:rPr>
          <w:rFonts w:hint="eastAsia" w:ascii="仿宋" w:hAnsi="仿宋" w:eastAsia="仿宋" w:cs="仿宋"/>
          <w:szCs w:val="24"/>
          <w:lang w:eastAsia="zh-CN"/>
        </w:rPr>
        <w:t>采购文件</w:t>
      </w:r>
      <w:r>
        <w:rPr>
          <w:rFonts w:hint="eastAsia" w:ascii="仿宋" w:hAnsi="仿宋" w:eastAsia="仿宋" w:cs="仿宋"/>
          <w:szCs w:val="24"/>
        </w:rPr>
        <w:t>进行澄清的</w:t>
      </w:r>
      <w:r>
        <w:rPr>
          <w:rFonts w:hint="eastAsia" w:ascii="仿宋" w:hAnsi="仿宋" w:eastAsia="仿宋" w:cs="仿宋"/>
          <w:szCs w:val="24"/>
          <w:lang w:eastAsia="zh-CN"/>
        </w:rPr>
        <w:t>供应商</w:t>
      </w:r>
      <w:r>
        <w:rPr>
          <w:rFonts w:hint="eastAsia" w:ascii="仿宋" w:hAnsi="仿宋" w:eastAsia="仿宋" w:cs="仿宋"/>
          <w:szCs w:val="24"/>
        </w:rPr>
        <w:t>，均应在投标截止期十五日前，以书面形式将澄清要求通知采购人或采购代理机构。</w:t>
      </w:r>
    </w:p>
    <w:p>
      <w:pPr>
        <w:pStyle w:val="11"/>
        <w:ind w:left="840" w:hanging="840" w:hangingChars="350"/>
        <w:rPr>
          <w:rFonts w:hint="eastAsia" w:ascii="仿宋" w:hAnsi="仿宋" w:eastAsia="仿宋" w:cs="仿宋"/>
          <w:szCs w:val="24"/>
        </w:rPr>
      </w:pPr>
      <w:bookmarkStart w:id="27" w:name="_Toc520356149"/>
      <w:bookmarkStart w:id="28" w:name="_Ref467378678"/>
      <w:r>
        <w:rPr>
          <w:rFonts w:hint="eastAsia" w:ascii="仿宋" w:hAnsi="仿宋" w:eastAsia="仿宋" w:cs="仿宋"/>
          <w:szCs w:val="24"/>
        </w:rPr>
        <w:t>6.2</w:t>
      </w:r>
      <w:r>
        <w:rPr>
          <w:rFonts w:hint="eastAsia" w:ascii="仿宋" w:hAnsi="仿宋" w:eastAsia="仿宋" w:cs="仿宋"/>
          <w:szCs w:val="24"/>
        </w:rPr>
        <w:tab/>
      </w:r>
      <w:r>
        <w:rPr>
          <w:rFonts w:hint="eastAsia" w:ascii="仿宋" w:hAnsi="仿宋" w:eastAsia="仿宋" w:cs="仿宋"/>
          <w:szCs w:val="24"/>
        </w:rPr>
        <w:t>采购人可主动地或在解答</w:t>
      </w:r>
      <w:r>
        <w:rPr>
          <w:rFonts w:hint="eastAsia" w:ascii="仿宋" w:hAnsi="仿宋" w:eastAsia="仿宋" w:cs="仿宋"/>
          <w:szCs w:val="24"/>
          <w:lang w:eastAsia="zh-CN"/>
        </w:rPr>
        <w:t>供应商</w:t>
      </w:r>
      <w:r>
        <w:rPr>
          <w:rFonts w:hint="eastAsia" w:ascii="仿宋" w:hAnsi="仿宋" w:eastAsia="仿宋" w:cs="仿宋"/>
          <w:szCs w:val="24"/>
        </w:rPr>
        <w:t>提出的澄清问题时对</w:t>
      </w:r>
      <w:r>
        <w:rPr>
          <w:rFonts w:hint="eastAsia" w:ascii="仿宋" w:hAnsi="仿宋" w:eastAsia="仿宋" w:cs="仿宋"/>
          <w:szCs w:val="24"/>
          <w:lang w:eastAsia="zh-CN"/>
        </w:rPr>
        <w:t>采购文件</w:t>
      </w:r>
      <w:r>
        <w:rPr>
          <w:rFonts w:hint="eastAsia" w:ascii="仿宋" w:hAnsi="仿宋" w:eastAsia="仿宋" w:cs="仿宋"/>
          <w:szCs w:val="24"/>
        </w:rPr>
        <w:t>澄清或修改。采购代理机构将以发布澄清（更正）公告的方式，澄清或修改</w:t>
      </w:r>
      <w:r>
        <w:rPr>
          <w:rFonts w:hint="eastAsia" w:ascii="仿宋" w:hAnsi="仿宋" w:eastAsia="仿宋" w:cs="仿宋"/>
          <w:szCs w:val="24"/>
          <w:lang w:eastAsia="zh-CN"/>
        </w:rPr>
        <w:t>采购文件</w:t>
      </w:r>
      <w:r>
        <w:rPr>
          <w:rFonts w:hint="eastAsia" w:ascii="仿宋" w:hAnsi="仿宋" w:eastAsia="仿宋" w:cs="仿宋"/>
          <w:szCs w:val="24"/>
        </w:rPr>
        <w:t>，澄清或修改内容作为</w:t>
      </w:r>
      <w:r>
        <w:rPr>
          <w:rFonts w:hint="eastAsia" w:ascii="仿宋" w:hAnsi="仿宋" w:eastAsia="仿宋" w:cs="仿宋"/>
          <w:szCs w:val="24"/>
          <w:lang w:eastAsia="zh-CN"/>
        </w:rPr>
        <w:t>采购文件</w:t>
      </w:r>
      <w:r>
        <w:rPr>
          <w:rFonts w:hint="eastAsia" w:ascii="仿宋" w:hAnsi="仿宋" w:eastAsia="仿宋" w:cs="仿宋"/>
          <w:szCs w:val="24"/>
        </w:rPr>
        <w:t>的组成部分。</w:t>
      </w:r>
    </w:p>
    <w:p>
      <w:pPr>
        <w:pStyle w:val="11"/>
        <w:ind w:left="840" w:hanging="840" w:hangingChars="350"/>
        <w:rPr>
          <w:rFonts w:hint="eastAsia" w:ascii="仿宋" w:hAnsi="仿宋" w:eastAsia="仿宋" w:cs="仿宋"/>
          <w:szCs w:val="24"/>
        </w:rPr>
      </w:pPr>
      <w:r>
        <w:rPr>
          <w:rFonts w:hint="eastAsia" w:ascii="仿宋" w:hAnsi="仿宋" w:eastAsia="仿宋" w:cs="仿宋"/>
          <w:szCs w:val="24"/>
        </w:rPr>
        <w:t>6.3</w:t>
      </w:r>
      <w:r>
        <w:rPr>
          <w:rFonts w:hint="eastAsia" w:ascii="仿宋" w:hAnsi="仿宋" w:eastAsia="仿宋" w:cs="仿宋"/>
          <w:szCs w:val="24"/>
        </w:rPr>
        <w:tab/>
      </w:r>
      <w:r>
        <w:rPr>
          <w:rFonts w:hint="eastAsia" w:ascii="仿宋" w:hAnsi="仿宋" w:eastAsia="仿宋" w:cs="仿宋"/>
          <w:szCs w:val="24"/>
        </w:rPr>
        <w:t>澄清或者修改的内容可能影响投标文件编制的，采购代理机构将以发布澄清（更正）公告的方式告知所有潜在</w:t>
      </w:r>
      <w:r>
        <w:rPr>
          <w:rFonts w:hint="eastAsia" w:ascii="仿宋" w:hAnsi="仿宋" w:eastAsia="仿宋" w:cs="仿宋"/>
          <w:szCs w:val="24"/>
          <w:lang w:eastAsia="zh-CN"/>
        </w:rPr>
        <w:t>供应商</w:t>
      </w:r>
      <w:r>
        <w:rPr>
          <w:rFonts w:hint="eastAsia" w:ascii="仿宋" w:hAnsi="仿宋" w:eastAsia="仿宋" w:cs="仿宋"/>
          <w:szCs w:val="24"/>
        </w:rPr>
        <w:t>，并对其具有约束力。</w:t>
      </w:r>
    </w:p>
    <w:p>
      <w:pPr>
        <w:pStyle w:val="9"/>
        <w:tabs>
          <w:tab w:val="left" w:pos="900"/>
        </w:tabs>
        <w:spacing w:before="0" w:after="0" w:line="240" w:lineRule="atLeast"/>
        <w:rPr>
          <w:rFonts w:hint="eastAsia" w:ascii="仿宋" w:hAnsi="仿宋" w:eastAsia="仿宋" w:cs="仿宋"/>
          <w:u w:val="none"/>
        </w:rPr>
      </w:pPr>
      <w:bookmarkStart w:id="29" w:name="_Toc518923068"/>
      <w:bookmarkStart w:id="30" w:name="_Toc10994"/>
      <w:r>
        <w:rPr>
          <w:rFonts w:hint="eastAsia" w:ascii="仿宋" w:hAnsi="仿宋" w:eastAsia="仿宋" w:cs="仿宋"/>
          <w:u w:val="none"/>
        </w:rPr>
        <w:t>7</w:t>
      </w:r>
      <w:bookmarkEnd w:id="27"/>
      <w:bookmarkEnd w:id="28"/>
      <w:r>
        <w:rPr>
          <w:rFonts w:hint="eastAsia" w:ascii="仿宋" w:hAnsi="仿宋" w:eastAsia="仿宋" w:cs="仿宋"/>
          <w:u w:val="none"/>
        </w:rPr>
        <w:t>.投标截止时间的顺延</w:t>
      </w:r>
      <w:bookmarkEnd w:id="29"/>
      <w:bookmarkEnd w:id="30"/>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为使</w:t>
      </w:r>
      <w:r>
        <w:rPr>
          <w:rFonts w:hint="eastAsia" w:ascii="仿宋" w:hAnsi="仿宋" w:eastAsia="仿宋" w:cs="仿宋"/>
          <w:sz w:val="24"/>
          <w:lang w:eastAsia="zh-CN"/>
        </w:rPr>
        <w:t>供应商</w:t>
      </w:r>
      <w:r>
        <w:rPr>
          <w:rFonts w:hint="eastAsia" w:ascii="仿宋" w:hAnsi="仿宋" w:eastAsia="仿宋" w:cs="仿宋"/>
          <w:sz w:val="24"/>
        </w:rPr>
        <w:t>准备投标时有足够的时间对</w:t>
      </w:r>
      <w:r>
        <w:rPr>
          <w:rFonts w:hint="eastAsia" w:ascii="仿宋" w:hAnsi="仿宋" w:eastAsia="仿宋" w:cs="仿宋"/>
          <w:sz w:val="24"/>
          <w:lang w:eastAsia="zh-CN"/>
        </w:rPr>
        <w:t>采购文件</w:t>
      </w:r>
      <w:r>
        <w:rPr>
          <w:rFonts w:hint="eastAsia" w:ascii="仿宋" w:hAnsi="仿宋" w:eastAsia="仿宋" w:cs="仿宋"/>
          <w:sz w:val="24"/>
        </w:rPr>
        <w:t>的澄清或者修改部分进行研究，采购人将依法决定是否顺延投标截止时间。</w:t>
      </w:r>
    </w:p>
    <w:p>
      <w:pPr>
        <w:spacing w:line="240" w:lineRule="atLeast"/>
        <w:ind w:left="900" w:hanging="900" w:hangingChars="375"/>
        <w:rPr>
          <w:rFonts w:hint="eastAsia" w:ascii="仿宋" w:hAnsi="仿宋" w:eastAsia="仿宋" w:cs="仿宋"/>
          <w:sz w:val="24"/>
        </w:rPr>
      </w:pPr>
    </w:p>
    <w:p>
      <w:pPr>
        <w:pStyle w:val="8"/>
        <w:tabs>
          <w:tab w:val="left" w:pos="900"/>
        </w:tabs>
        <w:spacing w:before="0" w:line="240" w:lineRule="atLeast"/>
        <w:ind w:left="1080" w:leftChars="257" w:hanging="540"/>
        <w:rPr>
          <w:rFonts w:hint="eastAsia" w:ascii="仿宋" w:hAnsi="仿宋" w:eastAsia="仿宋" w:cs="仿宋"/>
          <w:sz w:val="28"/>
        </w:rPr>
      </w:pPr>
      <w:bookmarkStart w:id="31" w:name="_Toc516367020"/>
      <w:bookmarkStart w:id="32" w:name="_Toc216582807"/>
      <w:bookmarkStart w:id="33" w:name="_Toc520356150"/>
      <w:bookmarkStart w:id="34" w:name="_Toc25389"/>
      <w:bookmarkStart w:id="35" w:name="_Toc518923069"/>
      <w:r>
        <w:rPr>
          <w:rFonts w:hint="eastAsia" w:ascii="仿宋" w:hAnsi="仿宋" w:eastAsia="仿宋" w:cs="仿宋"/>
          <w:sz w:val="28"/>
        </w:rPr>
        <w:t>三   投标文件</w:t>
      </w:r>
      <w:bookmarkEnd w:id="31"/>
      <w:r>
        <w:rPr>
          <w:rFonts w:hint="eastAsia" w:ascii="仿宋" w:hAnsi="仿宋" w:eastAsia="仿宋" w:cs="仿宋"/>
          <w:sz w:val="28"/>
        </w:rPr>
        <w:t>的编制</w:t>
      </w:r>
      <w:bookmarkEnd w:id="32"/>
      <w:bookmarkEnd w:id="33"/>
      <w:bookmarkEnd w:id="34"/>
      <w:bookmarkEnd w:id="35"/>
    </w:p>
    <w:p>
      <w:pPr>
        <w:pStyle w:val="11"/>
        <w:rPr>
          <w:rFonts w:hint="eastAsia" w:ascii="仿宋" w:hAnsi="仿宋" w:eastAsia="仿宋" w:cs="仿宋"/>
        </w:rPr>
      </w:pPr>
    </w:p>
    <w:p>
      <w:pPr>
        <w:pStyle w:val="9"/>
        <w:tabs>
          <w:tab w:val="left" w:pos="900"/>
        </w:tabs>
        <w:spacing w:before="0" w:after="0" w:line="240" w:lineRule="atLeast"/>
        <w:rPr>
          <w:rFonts w:hint="eastAsia" w:ascii="仿宋" w:hAnsi="仿宋" w:eastAsia="仿宋" w:cs="仿宋"/>
          <w:u w:val="none"/>
        </w:rPr>
      </w:pPr>
      <w:bookmarkStart w:id="36" w:name="_Toc6728"/>
      <w:bookmarkStart w:id="37" w:name="_Toc516367021"/>
      <w:bookmarkStart w:id="38" w:name="_Toc520356151"/>
      <w:bookmarkStart w:id="39" w:name="_Toc518923070"/>
      <w:r>
        <w:rPr>
          <w:rFonts w:hint="eastAsia" w:ascii="仿宋" w:hAnsi="仿宋" w:eastAsia="仿宋" w:cs="仿宋"/>
          <w:u w:val="none"/>
        </w:rPr>
        <w:t>8.投标范围及投标文件中标准和计量单位的使用</w:t>
      </w:r>
      <w:bookmarkEnd w:id="36"/>
      <w:bookmarkEnd w:id="37"/>
      <w:bookmarkEnd w:id="38"/>
      <w:bookmarkEnd w:id="39"/>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8.1</w:t>
      </w:r>
      <w:r>
        <w:rPr>
          <w:rFonts w:hint="eastAsia" w:ascii="仿宋" w:hAnsi="仿宋" w:eastAsia="仿宋" w:cs="仿宋"/>
          <w:sz w:val="24"/>
        </w:rPr>
        <w:tab/>
      </w:r>
      <w:r>
        <w:rPr>
          <w:rFonts w:hint="eastAsia" w:ascii="仿宋" w:hAnsi="仿宋" w:eastAsia="仿宋" w:cs="仿宋"/>
          <w:sz w:val="24"/>
        </w:rPr>
        <w:t>项目有分包的，</w:t>
      </w:r>
      <w:r>
        <w:rPr>
          <w:rFonts w:hint="eastAsia" w:ascii="仿宋" w:hAnsi="仿宋" w:eastAsia="仿宋" w:cs="仿宋"/>
          <w:sz w:val="24"/>
          <w:lang w:eastAsia="zh-CN"/>
        </w:rPr>
        <w:t>供应商</w:t>
      </w:r>
      <w:r>
        <w:rPr>
          <w:rFonts w:hint="eastAsia" w:ascii="仿宋" w:hAnsi="仿宋" w:eastAsia="仿宋" w:cs="仿宋"/>
          <w:sz w:val="24"/>
        </w:rPr>
        <w:t>可对</w:t>
      </w:r>
      <w:r>
        <w:rPr>
          <w:rFonts w:hint="eastAsia" w:ascii="仿宋" w:hAnsi="仿宋" w:eastAsia="仿宋" w:cs="仿宋"/>
          <w:sz w:val="24"/>
          <w:lang w:eastAsia="zh-CN"/>
        </w:rPr>
        <w:t>采购文件</w:t>
      </w:r>
      <w:r>
        <w:rPr>
          <w:rFonts w:hint="eastAsia" w:ascii="仿宋" w:hAnsi="仿宋" w:eastAsia="仿宋" w:cs="仿宋"/>
          <w:sz w:val="24"/>
        </w:rPr>
        <w:t>其中一个或几个分包进行投标，除非在</w:t>
      </w:r>
      <w:r>
        <w:rPr>
          <w:rFonts w:hint="eastAsia" w:ascii="仿宋" w:hAnsi="仿宋" w:eastAsia="仿宋" w:cs="仿宋"/>
          <w:sz w:val="24"/>
          <w:u w:val="single"/>
          <w:lang w:eastAsia="zh-CN"/>
        </w:rPr>
        <w:t>供应商</w:t>
      </w:r>
      <w:r>
        <w:rPr>
          <w:rFonts w:hint="eastAsia" w:ascii="仿宋" w:hAnsi="仿宋" w:eastAsia="仿宋" w:cs="仿宋"/>
          <w:sz w:val="24"/>
          <w:u w:val="single"/>
        </w:rPr>
        <w:t>须知资料表</w:t>
      </w:r>
      <w:r>
        <w:rPr>
          <w:rFonts w:hint="eastAsia" w:ascii="仿宋" w:hAnsi="仿宋" w:eastAsia="仿宋" w:cs="仿宋"/>
          <w:sz w:val="24"/>
        </w:rPr>
        <w:t>中另有规定。</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xml:space="preserve">8.2    </w:t>
      </w:r>
      <w:r>
        <w:rPr>
          <w:rFonts w:hint="eastAsia" w:ascii="仿宋" w:hAnsi="仿宋" w:eastAsia="仿宋" w:cs="仿宋"/>
          <w:sz w:val="24"/>
          <w:lang w:eastAsia="zh-CN"/>
        </w:rPr>
        <w:t>供应商</w:t>
      </w:r>
      <w:r>
        <w:rPr>
          <w:rFonts w:hint="eastAsia" w:ascii="仿宋" w:hAnsi="仿宋" w:eastAsia="仿宋" w:cs="仿宋"/>
          <w:sz w:val="24"/>
        </w:rPr>
        <w:t>应当对所投分包</w:t>
      </w:r>
      <w:r>
        <w:rPr>
          <w:rFonts w:hint="eastAsia" w:ascii="仿宋" w:hAnsi="仿宋" w:eastAsia="仿宋" w:cs="仿宋"/>
          <w:sz w:val="24"/>
          <w:lang w:eastAsia="zh-CN"/>
        </w:rPr>
        <w:t>采购文件</w:t>
      </w:r>
      <w:r>
        <w:rPr>
          <w:rFonts w:hint="eastAsia" w:ascii="仿宋" w:hAnsi="仿宋" w:eastAsia="仿宋" w:cs="仿宋"/>
          <w:sz w:val="24"/>
        </w:rPr>
        <w:t>中“</w:t>
      </w:r>
      <w:r>
        <w:rPr>
          <w:rFonts w:hint="eastAsia" w:ascii="仿宋" w:hAnsi="仿宋" w:eastAsia="仿宋" w:cs="仿宋"/>
          <w:sz w:val="24"/>
          <w:lang w:val="en-US" w:eastAsia="zh-CN"/>
        </w:rPr>
        <w:t>采购需求</w:t>
      </w:r>
      <w:r>
        <w:rPr>
          <w:rFonts w:hint="eastAsia" w:ascii="仿宋" w:hAnsi="仿宋" w:eastAsia="仿宋" w:cs="仿宋"/>
          <w:sz w:val="24"/>
        </w:rPr>
        <w:t>”所列的所有服务内容进行投标，如仅响应分包中的部分内容，其投标将被认定为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8.3     无论</w:t>
      </w:r>
      <w:r>
        <w:rPr>
          <w:rFonts w:hint="eastAsia" w:ascii="仿宋" w:hAnsi="仿宋" w:eastAsia="仿宋" w:cs="仿宋"/>
          <w:sz w:val="24"/>
          <w:lang w:eastAsia="zh-CN"/>
        </w:rPr>
        <w:t>采购文件</w:t>
      </w:r>
      <w:r>
        <w:rPr>
          <w:rFonts w:hint="eastAsia" w:ascii="仿宋" w:hAnsi="仿宋" w:eastAsia="仿宋" w:cs="仿宋"/>
          <w:sz w:val="24"/>
        </w:rPr>
        <w:t>第5章</w:t>
      </w:r>
      <w:r>
        <w:rPr>
          <w:rFonts w:hint="eastAsia" w:ascii="仿宋" w:hAnsi="仿宋" w:eastAsia="仿宋" w:cs="仿宋"/>
          <w:sz w:val="24"/>
          <w:lang w:val="en-US" w:eastAsia="zh-CN"/>
        </w:rPr>
        <w:t>采购需求</w:t>
      </w:r>
      <w:r>
        <w:rPr>
          <w:rFonts w:hint="eastAsia" w:ascii="仿宋" w:hAnsi="仿宋" w:eastAsia="仿宋" w:cs="仿宋"/>
          <w:sz w:val="24"/>
        </w:rPr>
        <w:t>中是否要求，</w:t>
      </w:r>
      <w:r>
        <w:rPr>
          <w:rFonts w:hint="eastAsia" w:ascii="仿宋" w:hAnsi="仿宋" w:eastAsia="仿宋" w:cs="仿宋"/>
          <w:sz w:val="24"/>
          <w:lang w:eastAsia="zh-CN"/>
        </w:rPr>
        <w:t>供应商</w:t>
      </w:r>
      <w:r>
        <w:rPr>
          <w:rFonts w:hint="eastAsia" w:ascii="仿宋" w:hAnsi="仿宋" w:eastAsia="仿宋" w:cs="仿宋"/>
          <w:sz w:val="24"/>
        </w:rPr>
        <w:t>所投服务均应符合国家强制性标准。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8.4     除</w:t>
      </w:r>
      <w:r>
        <w:rPr>
          <w:rFonts w:hint="eastAsia" w:ascii="仿宋" w:hAnsi="仿宋" w:eastAsia="仿宋" w:cs="仿宋"/>
          <w:sz w:val="24"/>
          <w:lang w:eastAsia="zh-CN"/>
        </w:rPr>
        <w:t>采购文件</w:t>
      </w:r>
      <w:r>
        <w:rPr>
          <w:rFonts w:hint="eastAsia" w:ascii="仿宋" w:hAnsi="仿宋" w:eastAsia="仿宋" w:cs="仿宋"/>
          <w:sz w:val="24"/>
        </w:rPr>
        <w:t>中有特殊要求外，投标文件中所使用的计量单位，应采用中华人民共和国法定计量单位。</w:t>
      </w:r>
    </w:p>
    <w:p>
      <w:pPr>
        <w:pStyle w:val="9"/>
        <w:tabs>
          <w:tab w:val="left" w:pos="900"/>
        </w:tabs>
        <w:spacing w:before="0" w:after="0" w:line="240" w:lineRule="atLeast"/>
        <w:rPr>
          <w:rFonts w:hint="eastAsia" w:ascii="仿宋" w:hAnsi="仿宋" w:eastAsia="仿宋" w:cs="仿宋"/>
          <w:u w:val="none"/>
        </w:rPr>
      </w:pPr>
      <w:bookmarkStart w:id="40" w:name="_Ref467306676"/>
      <w:bookmarkStart w:id="41" w:name="_Toc516367022"/>
      <w:bookmarkStart w:id="42" w:name="_Ref467306195"/>
      <w:bookmarkStart w:id="43" w:name="_Toc518923071"/>
      <w:bookmarkStart w:id="44" w:name="_Toc520356152"/>
      <w:bookmarkStart w:id="45" w:name="_Toc15487"/>
      <w:r>
        <w:rPr>
          <w:rFonts w:hint="eastAsia" w:ascii="仿宋" w:hAnsi="仿宋" w:eastAsia="仿宋" w:cs="仿宋"/>
          <w:u w:val="none"/>
        </w:rPr>
        <w:t>9.投标文件</w:t>
      </w:r>
      <w:bookmarkEnd w:id="40"/>
      <w:bookmarkEnd w:id="41"/>
      <w:bookmarkEnd w:id="42"/>
      <w:r>
        <w:rPr>
          <w:rFonts w:hint="eastAsia" w:ascii="仿宋" w:hAnsi="仿宋" w:eastAsia="仿宋" w:cs="仿宋"/>
          <w:u w:val="none"/>
        </w:rPr>
        <w:t>构成</w:t>
      </w:r>
      <w:bookmarkEnd w:id="43"/>
      <w:bookmarkEnd w:id="44"/>
      <w:bookmarkEnd w:id="45"/>
    </w:p>
    <w:p>
      <w:pPr>
        <w:tabs>
          <w:tab w:val="left" w:pos="900"/>
          <w:tab w:val="left" w:pos="5580"/>
        </w:tabs>
        <w:spacing w:line="240" w:lineRule="atLeast"/>
        <w:ind w:left="960" w:hanging="960" w:hangingChars="400"/>
        <w:jc w:val="left"/>
        <w:rPr>
          <w:rFonts w:hint="eastAsia" w:ascii="仿宋" w:hAnsi="仿宋" w:eastAsia="仿宋" w:cs="仿宋"/>
          <w:b w:val="0"/>
          <w:bCs w:val="0"/>
          <w:color w:val="auto"/>
          <w:sz w:val="24"/>
          <w:u w:val="single"/>
        </w:rPr>
      </w:pPr>
      <w:bookmarkStart w:id="46" w:name="_Ref467052588"/>
      <w:r>
        <w:rPr>
          <w:rFonts w:hint="eastAsia" w:ascii="仿宋" w:hAnsi="仿宋" w:eastAsia="仿宋" w:cs="仿宋"/>
          <w:sz w:val="24"/>
        </w:rPr>
        <w:t xml:space="preserve">9.1    </w:t>
      </w:r>
      <w:r>
        <w:rPr>
          <w:rFonts w:hint="eastAsia" w:ascii="仿宋" w:hAnsi="仿宋" w:eastAsia="仿宋" w:cs="仿宋"/>
          <w:color w:val="FF0000"/>
          <w:sz w:val="24"/>
          <w:u w:val="single"/>
        </w:rPr>
        <w:t xml:space="preserve"> </w:t>
      </w:r>
      <w:r>
        <w:rPr>
          <w:rFonts w:hint="eastAsia" w:ascii="仿宋" w:hAnsi="仿宋" w:eastAsia="仿宋" w:cs="仿宋"/>
          <w:b/>
          <w:bCs/>
          <w:color w:val="auto"/>
          <w:sz w:val="24"/>
          <w:u w:val="single"/>
          <w:lang w:eastAsia="zh-CN"/>
        </w:rPr>
        <w:t>供应商</w:t>
      </w:r>
      <w:r>
        <w:rPr>
          <w:rFonts w:hint="eastAsia" w:ascii="仿宋" w:hAnsi="仿宋" w:eastAsia="仿宋" w:cs="仿宋"/>
          <w:b/>
          <w:bCs/>
          <w:color w:val="auto"/>
          <w:sz w:val="24"/>
          <w:u w:val="single"/>
        </w:rPr>
        <w:t>应完整地按</w:t>
      </w:r>
      <w:r>
        <w:rPr>
          <w:rFonts w:hint="eastAsia" w:ascii="仿宋" w:hAnsi="仿宋" w:eastAsia="仿宋" w:cs="仿宋"/>
          <w:b/>
          <w:bCs/>
          <w:color w:val="auto"/>
          <w:sz w:val="24"/>
          <w:u w:val="single"/>
          <w:lang w:eastAsia="zh-CN"/>
        </w:rPr>
        <w:t>采购文件</w:t>
      </w:r>
      <w:r>
        <w:rPr>
          <w:rFonts w:hint="eastAsia" w:ascii="仿宋" w:hAnsi="仿宋" w:eastAsia="仿宋" w:cs="仿宋"/>
          <w:b/>
          <w:bCs/>
          <w:color w:val="auto"/>
          <w:sz w:val="24"/>
          <w:u w:val="single"/>
        </w:rPr>
        <w:t>提供的投标文件格式及要求编写投标文件，投标文件应包括</w:t>
      </w:r>
      <w:bookmarkEnd w:id="46"/>
      <w:r>
        <w:rPr>
          <w:rFonts w:hint="eastAsia" w:ascii="仿宋" w:hAnsi="仿宋" w:eastAsia="仿宋" w:cs="仿宋"/>
          <w:b/>
          <w:bCs/>
          <w:color w:val="auto"/>
          <w:sz w:val="24"/>
          <w:u w:val="single"/>
        </w:rPr>
        <w:t>“</w:t>
      </w:r>
      <w:r>
        <w:rPr>
          <w:rFonts w:hint="eastAsia" w:ascii="仿宋" w:hAnsi="仿宋" w:eastAsia="仿宋" w:cs="仿宋"/>
          <w:b/>
          <w:bCs/>
          <w:color w:val="auto"/>
          <w:sz w:val="24"/>
          <w:u w:val="single"/>
          <w:lang w:eastAsia="zh-CN"/>
        </w:rPr>
        <w:t>报价单</w:t>
      </w:r>
      <w:r>
        <w:rPr>
          <w:rFonts w:hint="eastAsia" w:ascii="仿宋" w:hAnsi="仿宋" w:eastAsia="仿宋" w:cs="仿宋"/>
          <w:b/>
          <w:bCs/>
          <w:color w:val="auto"/>
          <w:sz w:val="24"/>
          <w:u w:val="single"/>
        </w:rPr>
        <w:t>”</w:t>
      </w:r>
      <w:r>
        <w:rPr>
          <w:rFonts w:hint="eastAsia" w:ascii="仿宋" w:hAnsi="仿宋" w:eastAsia="仿宋" w:cs="仿宋"/>
          <w:b/>
          <w:bCs/>
          <w:color w:val="auto"/>
          <w:sz w:val="24"/>
          <w:u w:val="single"/>
          <w:lang w:eastAsia="zh-CN"/>
        </w:rPr>
        <w:t>、</w:t>
      </w:r>
      <w:r>
        <w:rPr>
          <w:rFonts w:hint="eastAsia" w:ascii="仿宋" w:hAnsi="仿宋" w:eastAsia="仿宋" w:cs="仿宋"/>
          <w:b/>
          <w:bCs/>
          <w:color w:val="auto"/>
          <w:sz w:val="24"/>
          <w:u w:val="single"/>
        </w:rPr>
        <w:t>“</w:t>
      </w:r>
      <w:r>
        <w:rPr>
          <w:rFonts w:hint="eastAsia" w:ascii="仿宋" w:hAnsi="仿宋" w:eastAsia="仿宋" w:cs="仿宋"/>
          <w:b/>
          <w:bCs/>
          <w:color w:val="auto"/>
          <w:sz w:val="24"/>
          <w:u w:val="single"/>
          <w:lang w:eastAsia="zh-CN"/>
        </w:rPr>
        <w:t>商务资信投标文件</w:t>
      </w:r>
      <w:r>
        <w:rPr>
          <w:rFonts w:hint="eastAsia" w:ascii="仿宋" w:hAnsi="仿宋" w:eastAsia="仿宋" w:cs="仿宋"/>
          <w:b/>
          <w:bCs/>
          <w:color w:val="auto"/>
          <w:sz w:val="24"/>
          <w:u w:val="single"/>
          <w:lang w:val="en-US" w:eastAsia="zh-CN"/>
        </w:rPr>
        <w:t>”和“</w:t>
      </w:r>
      <w:r>
        <w:rPr>
          <w:rFonts w:hint="eastAsia" w:ascii="仿宋" w:hAnsi="仿宋" w:eastAsia="仿宋" w:cs="仿宋"/>
          <w:b/>
          <w:bCs/>
          <w:color w:val="auto"/>
          <w:sz w:val="24"/>
          <w:u w:val="single"/>
          <w:lang w:eastAsia="zh-CN"/>
        </w:rPr>
        <w:t>技术投标方案</w:t>
      </w:r>
      <w:r>
        <w:rPr>
          <w:rFonts w:hint="eastAsia" w:ascii="仿宋" w:hAnsi="仿宋" w:eastAsia="仿宋" w:cs="仿宋"/>
          <w:b/>
          <w:bCs/>
          <w:color w:val="auto"/>
          <w:sz w:val="24"/>
          <w:u w:val="single"/>
        </w:rPr>
        <w:t>”</w:t>
      </w:r>
      <w:r>
        <w:rPr>
          <w:rFonts w:hint="eastAsia" w:ascii="仿宋" w:hAnsi="仿宋" w:eastAsia="仿宋" w:cs="仿宋"/>
          <w:b/>
          <w:bCs/>
          <w:color w:val="auto"/>
          <w:sz w:val="24"/>
          <w:u w:val="single"/>
          <w:lang w:val="en-US" w:eastAsia="zh-CN"/>
        </w:rPr>
        <w:t>三</w:t>
      </w:r>
      <w:r>
        <w:rPr>
          <w:rFonts w:hint="eastAsia" w:ascii="仿宋" w:hAnsi="仿宋" w:eastAsia="仿宋" w:cs="仿宋"/>
          <w:b/>
          <w:bCs/>
          <w:color w:val="auto"/>
          <w:sz w:val="24"/>
          <w:u w:val="single"/>
        </w:rPr>
        <w:t>部分。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9.2    上述文件应按照</w:t>
      </w:r>
      <w:r>
        <w:rPr>
          <w:rFonts w:hint="eastAsia" w:ascii="仿宋" w:hAnsi="仿宋" w:eastAsia="仿宋" w:cs="仿宋"/>
          <w:sz w:val="24"/>
          <w:lang w:eastAsia="zh-CN"/>
        </w:rPr>
        <w:t>采购文件</w:t>
      </w:r>
      <w:r>
        <w:rPr>
          <w:rFonts w:hint="eastAsia" w:ascii="仿宋" w:hAnsi="仿宋" w:eastAsia="仿宋" w:cs="仿宋"/>
          <w:sz w:val="24"/>
        </w:rPr>
        <w:t>规定的格式填写、签署和盖章。若</w:t>
      </w:r>
      <w:r>
        <w:rPr>
          <w:rFonts w:hint="eastAsia" w:ascii="仿宋" w:hAnsi="仿宋" w:eastAsia="仿宋" w:cs="仿宋"/>
          <w:sz w:val="24"/>
          <w:lang w:eastAsia="zh-CN"/>
        </w:rPr>
        <w:t>供应商</w:t>
      </w:r>
      <w:r>
        <w:rPr>
          <w:rFonts w:hint="eastAsia" w:ascii="仿宋" w:hAnsi="仿宋" w:eastAsia="仿宋" w:cs="仿宋"/>
          <w:sz w:val="24"/>
        </w:rPr>
        <w:t>未依照要求制作投标文件的，则视为不响应</w:t>
      </w:r>
      <w:r>
        <w:rPr>
          <w:rFonts w:hint="eastAsia" w:ascii="仿宋" w:hAnsi="仿宋" w:eastAsia="仿宋" w:cs="仿宋"/>
          <w:sz w:val="24"/>
          <w:lang w:eastAsia="zh-CN"/>
        </w:rPr>
        <w:t>采购文件</w:t>
      </w:r>
      <w:r>
        <w:rPr>
          <w:rFonts w:hint="eastAsia" w:ascii="仿宋" w:hAnsi="仿宋" w:eastAsia="仿宋" w:cs="仿宋"/>
          <w:sz w:val="24"/>
        </w:rPr>
        <w:t>编制投标文件的要求，</w:t>
      </w:r>
      <w:r>
        <w:rPr>
          <w:rFonts w:hint="eastAsia" w:ascii="仿宋" w:hAnsi="仿宋" w:eastAsia="仿宋" w:cs="仿宋"/>
          <w:b/>
          <w:bCs/>
          <w:sz w:val="24"/>
        </w:rPr>
        <w:t>为无效投标。</w:t>
      </w:r>
    </w:p>
    <w:p>
      <w:pPr>
        <w:pStyle w:val="9"/>
        <w:tabs>
          <w:tab w:val="left" w:pos="900"/>
        </w:tabs>
        <w:spacing w:before="0" w:after="0" w:line="240" w:lineRule="atLeast"/>
        <w:rPr>
          <w:rFonts w:hint="eastAsia" w:ascii="仿宋" w:hAnsi="仿宋" w:eastAsia="仿宋" w:cs="仿宋"/>
          <w:b/>
          <w:bCs/>
          <w:kern w:val="2"/>
          <w:sz w:val="24"/>
          <w:szCs w:val="24"/>
          <w:u w:val="none"/>
          <w:lang w:val="en-US" w:eastAsia="zh-CN" w:bidi="ar-SA"/>
        </w:rPr>
      </w:pPr>
      <w:bookmarkStart w:id="47" w:name="_Toc518923072"/>
      <w:bookmarkStart w:id="48" w:name="_Toc508185920"/>
      <w:bookmarkStart w:id="49" w:name="_Toc2671"/>
      <w:bookmarkStart w:id="50" w:name="_Toc516367023"/>
      <w:bookmarkStart w:id="51" w:name="_Toc520356153"/>
      <w:bookmarkStart w:id="52" w:name="_Toc520356155"/>
      <w:r>
        <w:rPr>
          <w:rFonts w:hint="eastAsia" w:ascii="仿宋" w:hAnsi="仿宋" w:eastAsia="仿宋" w:cs="仿宋"/>
          <w:u w:val="none"/>
        </w:rPr>
        <w:t>10.</w:t>
      </w:r>
      <w:bookmarkEnd w:id="47"/>
      <w:bookmarkEnd w:id="48"/>
      <w:bookmarkEnd w:id="49"/>
      <w:bookmarkEnd w:id="50"/>
      <w:bookmarkEnd w:id="51"/>
      <w:r>
        <w:rPr>
          <w:rFonts w:hint="eastAsia" w:ascii="仿宋" w:hAnsi="仿宋" w:eastAsia="仿宋" w:cs="仿宋"/>
          <w:b/>
          <w:bCs/>
          <w:kern w:val="2"/>
          <w:sz w:val="24"/>
          <w:szCs w:val="24"/>
          <w:u w:val="none"/>
          <w:lang w:val="en-US" w:eastAsia="zh-CN" w:bidi="ar-SA"/>
        </w:rPr>
        <w:t>证明投标标的的合格性和符合采购文件规定的技术文件</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10.1</w:t>
      </w:r>
      <w:r>
        <w:rPr>
          <w:rFonts w:hint="eastAsia" w:ascii="仿宋" w:hAnsi="仿宋" w:eastAsia="仿宋" w:cs="仿宋"/>
          <w:sz w:val="24"/>
        </w:rPr>
        <w:tab/>
      </w:r>
      <w:r>
        <w:rPr>
          <w:rFonts w:hint="eastAsia" w:ascii="仿宋" w:hAnsi="仿宋" w:eastAsia="仿宋" w:cs="仿宋"/>
          <w:sz w:val="24"/>
          <w:lang w:eastAsia="zh-CN"/>
        </w:rPr>
        <w:t>供应商</w:t>
      </w:r>
      <w:r>
        <w:rPr>
          <w:rFonts w:hint="eastAsia" w:ascii="仿宋" w:hAnsi="仿宋" w:eastAsia="仿宋" w:cs="仿宋"/>
          <w:sz w:val="24"/>
        </w:rPr>
        <w:t>应提交证明文件，证明其投标内容符合</w:t>
      </w:r>
      <w:r>
        <w:rPr>
          <w:rFonts w:hint="eastAsia" w:ascii="仿宋" w:hAnsi="仿宋" w:eastAsia="仿宋" w:cs="仿宋"/>
          <w:sz w:val="24"/>
          <w:lang w:eastAsia="zh-CN"/>
        </w:rPr>
        <w:t>采购文件</w:t>
      </w:r>
      <w:r>
        <w:rPr>
          <w:rFonts w:hint="eastAsia" w:ascii="仿宋" w:hAnsi="仿宋" w:eastAsia="仿宋" w:cs="仿宋"/>
          <w:sz w:val="24"/>
        </w:rPr>
        <w:t>规定。该证明文件是投标文件的一部分。</w:t>
      </w:r>
    </w:p>
    <w:p>
      <w:pPr>
        <w:spacing w:line="240" w:lineRule="atLeast"/>
        <w:ind w:left="900" w:hanging="900" w:hangingChars="375"/>
        <w:rPr>
          <w:rFonts w:hint="eastAsia" w:ascii="仿宋" w:hAnsi="仿宋" w:eastAsia="仿宋" w:cs="仿宋"/>
          <w:sz w:val="24"/>
        </w:rPr>
      </w:pPr>
      <w:bookmarkStart w:id="53" w:name="_Ref467306244"/>
      <w:r>
        <w:rPr>
          <w:rFonts w:hint="eastAsia" w:ascii="仿宋" w:hAnsi="仿宋" w:eastAsia="仿宋" w:cs="仿宋"/>
          <w:sz w:val="24"/>
        </w:rPr>
        <w:t>10.2</w:t>
      </w:r>
      <w:r>
        <w:rPr>
          <w:rFonts w:hint="eastAsia" w:ascii="仿宋" w:hAnsi="仿宋" w:eastAsia="仿宋" w:cs="仿宋"/>
          <w:sz w:val="24"/>
        </w:rPr>
        <w:tab/>
      </w:r>
      <w:r>
        <w:rPr>
          <w:rFonts w:hint="eastAsia" w:ascii="仿宋" w:hAnsi="仿宋" w:eastAsia="仿宋" w:cs="仿宋"/>
          <w:sz w:val="24"/>
        </w:rPr>
        <w:t>上款所述的证明文件，可以是文字资料、图纸和数据</w:t>
      </w:r>
      <w:bookmarkEnd w:id="53"/>
      <w:r>
        <w:rPr>
          <w:rFonts w:hint="eastAsia" w:ascii="仿宋" w:hAnsi="仿宋" w:eastAsia="仿宋" w:cs="仿宋"/>
          <w:sz w:val="24"/>
        </w:rPr>
        <w:t>。</w:t>
      </w:r>
    </w:p>
    <w:p>
      <w:pPr>
        <w:pStyle w:val="9"/>
        <w:spacing w:before="0" w:after="0" w:line="240" w:lineRule="atLeast"/>
        <w:rPr>
          <w:rFonts w:hint="eastAsia" w:ascii="仿宋" w:hAnsi="仿宋" w:eastAsia="仿宋" w:cs="仿宋"/>
          <w:u w:val="none"/>
        </w:rPr>
      </w:pPr>
      <w:bookmarkStart w:id="54" w:name="_Toc518923073"/>
      <w:bookmarkStart w:id="55" w:name="_Toc8529"/>
      <w:r>
        <w:rPr>
          <w:rFonts w:hint="eastAsia" w:ascii="仿宋" w:hAnsi="仿宋" w:eastAsia="仿宋" w:cs="仿宋"/>
          <w:u w:val="none"/>
        </w:rPr>
        <w:t>11.投标报价</w:t>
      </w:r>
      <w:bookmarkEnd w:id="52"/>
      <w:bookmarkEnd w:id="54"/>
      <w:bookmarkEnd w:id="55"/>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sz w:val="24"/>
        </w:rPr>
        <w:tab/>
      </w:r>
      <w:r>
        <w:rPr>
          <w:rFonts w:hint="eastAsia" w:ascii="仿宋" w:hAnsi="仿宋" w:eastAsia="仿宋" w:cs="仿宋"/>
          <w:sz w:val="24"/>
        </w:rPr>
        <w:t>所有投标均以人民币报价。</w:t>
      </w:r>
      <w:r>
        <w:rPr>
          <w:rFonts w:hint="eastAsia" w:ascii="仿宋" w:hAnsi="仿宋" w:eastAsia="仿宋" w:cs="仿宋"/>
          <w:sz w:val="24"/>
          <w:lang w:eastAsia="zh-CN"/>
        </w:rPr>
        <w:t>供应商</w:t>
      </w:r>
      <w:r>
        <w:rPr>
          <w:rFonts w:hint="eastAsia" w:ascii="仿宋" w:hAnsi="仿宋" w:eastAsia="仿宋" w:cs="仿宋"/>
          <w:sz w:val="24"/>
        </w:rPr>
        <w:t>的投标报价应遵守《中华人民共和国价格法》。同时，根据《中华人民共和国政府采购法》第二条的规定，为保证公平竞争，如有主体投标标的的赠与行为，其投标将被认定为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11.2</w:t>
      </w:r>
      <w:r>
        <w:rPr>
          <w:rFonts w:hint="eastAsia" w:ascii="仿宋" w:hAnsi="仿宋" w:eastAsia="仿宋" w:cs="仿宋"/>
          <w:sz w:val="24"/>
        </w:rPr>
        <w:tab/>
      </w:r>
      <w:r>
        <w:rPr>
          <w:rFonts w:hint="eastAsia" w:ascii="仿宋" w:hAnsi="仿宋" w:eastAsia="仿宋" w:cs="仿宋"/>
          <w:sz w:val="24"/>
          <w:lang w:eastAsia="zh-CN"/>
        </w:rPr>
        <w:t>供应商</w:t>
      </w:r>
      <w:r>
        <w:rPr>
          <w:rFonts w:hint="eastAsia" w:ascii="仿宋" w:hAnsi="仿宋" w:eastAsia="仿宋" w:cs="仿宋"/>
          <w:sz w:val="24"/>
        </w:rPr>
        <w:t>应在投标分项报价表上标明</w:t>
      </w:r>
      <w:r>
        <w:rPr>
          <w:rFonts w:hint="eastAsia" w:ascii="仿宋" w:hAnsi="仿宋" w:eastAsia="仿宋" w:cs="仿宋"/>
          <w:sz w:val="24"/>
          <w:lang w:val="en-US" w:eastAsia="zh-CN"/>
        </w:rPr>
        <w:t>招标项目的</w:t>
      </w:r>
      <w:r>
        <w:rPr>
          <w:rFonts w:hint="eastAsia" w:ascii="仿宋" w:hAnsi="仿宋" w:eastAsia="仿宋" w:cs="仿宋"/>
          <w:sz w:val="24"/>
        </w:rPr>
        <w:t>总价，并由法定代表人或其委托代理人签署。</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11.3</w:t>
      </w:r>
      <w:r>
        <w:rPr>
          <w:rFonts w:hint="eastAsia" w:ascii="仿宋" w:hAnsi="仿宋" w:eastAsia="仿宋" w:cs="仿宋"/>
          <w:sz w:val="24"/>
        </w:rPr>
        <w:tab/>
      </w:r>
      <w:r>
        <w:rPr>
          <w:rFonts w:hint="eastAsia" w:ascii="仿宋" w:hAnsi="仿宋" w:eastAsia="仿宋" w:cs="仿宋"/>
          <w:sz w:val="24"/>
        </w:rPr>
        <w:t>采购人不接受具有附加条件的报价。</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11.4</w:t>
      </w:r>
      <w:r>
        <w:rPr>
          <w:rFonts w:hint="eastAsia" w:ascii="仿宋" w:hAnsi="仿宋" w:eastAsia="仿宋" w:cs="仿宋"/>
          <w:sz w:val="24"/>
        </w:rPr>
        <w:tab/>
      </w:r>
      <w:r>
        <w:rPr>
          <w:rFonts w:hint="eastAsia" w:ascii="仿宋" w:hAnsi="仿宋" w:eastAsia="仿宋" w:cs="仿宋"/>
          <w:sz w:val="24"/>
          <w:lang w:eastAsia="zh-CN"/>
        </w:rPr>
        <w:t>供应商</w:t>
      </w:r>
      <w:r>
        <w:rPr>
          <w:rFonts w:hint="eastAsia" w:ascii="仿宋" w:hAnsi="仿宋" w:eastAsia="仿宋" w:cs="仿宋"/>
          <w:sz w:val="24"/>
        </w:rPr>
        <w:t>所报的投标报价在合同履行过程中是固定不变的，不得以任何理由予以变更。任何包含价格调整要求的投标，将被认定为投标无效。</w:t>
      </w:r>
    </w:p>
    <w:p>
      <w:pPr>
        <w:pStyle w:val="9"/>
        <w:spacing w:before="0" w:after="0" w:line="240" w:lineRule="atLeast"/>
        <w:rPr>
          <w:rFonts w:hint="eastAsia" w:ascii="仿宋" w:hAnsi="仿宋" w:eastAsia="仿宋" w:cs="仿宋"/>
          <w:u w:val="none"/>
        </w:rPr>
      </w:pPr>
      <w:bookmarkStart w:id="56" w:name="_Toc518923074"/>
      <w:bookmarkStart w:id="57" w:name="_Ref467306513"/>
      <w:bookmarkStart w:id="58" w:name="_Toc520356156"/>
      <w:bookmarkStart w:id="59" w:name="_Toc16199"/>
      <w:r>
        <w:rPr>
          <w:rFonts w:hint="eastAsia" w:ascii="仿宋" w:hAnsi="仿宋" w:eastAsia="仿宋" w:cs="仿宋"/>
          <w:u w:val="none"/>
        </w:rPr>
        <w:t>12.投标保证金</w:t>
      </w:r>
      <w:bookmarkEnd w:id="56"/>
      <w:bookmarkEnd w:id="57"/>
      <w:bookmarkEnd w:id="58"/>
      <w:bookmarkEnd w:id="59"/>
    </w:p>
    <w:p>
      <w:pPr>
        <w:spacing w:line="240" w:lineRule="atLeast"/>
        <w:ind w:left="900" w:hanging="900" w:hangingChars="375"/>
        <w:rPr>
          <w:rFonts w:hint="eastAsia" w:ascii="仿宋" w:hAnsi="仿宋" w:eastAsia="仿宋" w:cs="仿宋"/>
          <w:sz w:val="24"/>
        </w:rPr>
      </w:pPr>
      <w:bookmarkStart w:id="60" w:name="_Ref467306302"/>
      <w:r>
        <w:rPr>
          <w:rFonts w:hint="eastAsia" w:ascii="仿宋" w:hAnsi="仿宋" w:eastAsia="仿宋" w:cs="仿宋"/>
          <w:sz w:val="24"/>
        </w:rPr>
        <w:t>12.1</w:t>
      </w:r>
      <w:r>
        <w:rPr>
          <w:rFonts w:hint="eastAsia" w:ascii="仿宋" w:hAnsi="仿宋" w:eastAsia="仿宋" w:cs="仿宋"/>
          <w:sz w:val="24"/>
        </w:rPr>
        <w:tab/>
      </w:r>
      <w:r>
        <w:rPr>
          <w:rFonts w:hint="eastAsia" w:ascii="仿宋" w:hAnsi="仿宋" w:eastAsia="仿宋" w:cs="仿宋"/>
          <w:sz w:val="24"/>
          <w:lang w:eastAsia="zh-CN"/>
        </w:rPr>
        <w:t>供应商</w:t>
      </w:r>
      <w:r>
        <w:rPr>
          <w:rFonts w:hint="eastAsia" w:ascii="仿宋" w:hAnsi="仿宋" w:eastAsia="仿宋" w:cs="仿宋"/>
          <w:sz w:val="24"/>
        </w:rPr>
        <w:t>应提交</w:t>
      </w:r>
      <w:r>
        <w:rPr>
          <w:rFonts w:hint="eastAsia" w:ascii="仿宋" w:hAnsi="仿宋" w:eastAsia="仿宋" w:cs="仿宋"/>
          <w:sz w:val="24"/>
          <w:u w:val="single"/>
          <w:lang w:eastAsia="zh-CN"/>
        </w:rPr>
        <w:t>供应商</w:t>
      </w:r>
      <w:r>
        <w:rPr>
          <w:rFonts w:hint="eastAsia" w:ascii="仿宋" w:hAnsi="仿宋" w:eastAsia="仿宋" w:cs="仿宋"/>
          <w:sz w:val="24"/>
          <w:u w:val="single"/>
        </w:rPr>
        <w:t>须知资料表</w:t>
      </w:r>
      <w:r>
        <w:rPr>
          <w:rFonts w:hint="eastAsia" w:ascii="仿宋" w:hAnsi="仿宋" w:eastAsia="仿宋" w:cs="仿宋"/>
          <w:sz w:val="24"/>
        </w:rPr>
        <w:t>中规定的投标保证金</w:t>
      </w:r>
      <w:bookmarkEnd w:id="60"/>
      <w:r>
        <w:rPr>
          <w:rFonts w:hint="eastAsia" w:ascii="仿宋" w:hAnsi="仿宋" w:eastAsia="仿宋" w:cs="仿宋"/>
          <w:sz w:val="24"/>
        </w:rPr>
        <w:t>，并作为其投标的一部分。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12.2</w:t>
      </w:r>
      <w:r>
        <w:rPr>
          <w:rFonts w:hint="eastAsia" w:ascii="仿宋" w:hAnsi="仿宋" w:eastAsia="仿宋" w:cs="仿宋"/>
          <w:sz w:val="24"/>
        </w:rPr>
        <w:tab/>
      </w:r>
      <w:r>
        <w:rPr>
          <w:rFonts w:hint="eastAsia" w:ascii="仿宋" w:hAnsi="仿宋" w:eastAsia="仿宋" w:cs="仿宋"/>
          <w:sz w:val="24"/>
          <w:lang w:eastAsia="zh-CN"/>
        </w:rPr>
        <w:t>供应商</w:t>
      </w:r>
      <w:r>
        <w:rPr>
          <w:rFonts w:hint="eastAsia" w:ascii="仿宋" w:hAnsi="仿宋" w:eastAsia="仿宋" w:cs="仿宋"/>
          <w:sz w:val="24"/>
        </w:rPr>
        <w:t>存在下列情形的，投标保证金不予退还：</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xml:space="preserve">      （1）在投标有效期内，撤销投标的；</w:t>
      </w:r>
    </w:p>
    <w:p>
      <w:pPr>
        <w:pStyle w:val="15"/>
        <w:tabs>
          <w:tab w:val="left" w:pos="2240"/>
        </w:tabs>
        <w:spacing w:line="240" w:lineRule="atLeast"/>
        <w:ind w:left="1079" w:leftChars="371" w:hanging="300" w:hangingChars="125"/>
        <w:rPr>
          <w:rFonts w:hint="eastAsia" w:ascii="仿宋" w:hAnsi="仿宋" w:eastAsia="仿宋" w:cs="仿宋"/>
          <w:sz w:val="24"/>
        </w:rPr>
      </w:pPr>
      <w:r>
        <w:rPr>
          <w:rFonts w:hint="eastAsia" w:ascii="仿宋" w:hAnsi="仿宋" w:eastAsia="仿宋" w:cs="仿宋"/>
          <w:sz w:val="24"/>
        </w:rPr>
        <w:t>（2）中标后不按本须知第30条的规定与采购人签订合同的；</w:t>
      </w:r>
    </w:p>
    <w:p>
      <w:pPr>
        <w:pStyle w:val="15"/>
        <w:tabs>
          <w:tab w:val="left" w:pos="2240"/>
        </w:tabs>
        <w:spacing w:line="240" w:lineRule="atLeast"/>
        <w:ind w:left="1079" w:leftChars="371" w:hanging="300" w:hangingChars="125"/>
        <w:rPr>
          <w:rFonts w:hint="eastAsia" w:ascii="仿宋" w:hAnsi="仿宋" w:eastAsia="仿宋" w:cs="仿宋"/>
          <w:sz w:val="24"/>
        </w:rPr>
      </w:pPr>
      <w:r>
        <w:rPr>
          <w:rFonts w:hint="eastAsia" w:ascii="仿宋" w:hAnsi="仿宋" w:eastAsia="仿宋" w:cs="仿宋"/>
          <w:sz w:val="24"/>
        </w:rPr>
        <w:t>（3）中标后不按本须知第31条的规定提交履约保证金的；</w:t>
      </w:r>
    </w:p>
    <w:p>
      <w:pPr>
        <w:pStyle w:val="15"/>
        <w:tabs>
          <w:tab w:val="left" w:pos="2240"/>
        </w:tabs>
        <w:spacing w:line="240" w:lineRule="atLeast"/>
        <w:ind w:left="1079" w:leftChars="371" w:hanging="300" w:hangingChars="125"/>
        <w:rPr>
          <w:rFonts w:hint="eastAsia" w:ascii="仿宋" w:hAnsi="仿宋" w:eastAsia="仿宋" w:cs="仿宋"/>
          <w:sz w:val="24"/>
        </w:rPr>
      </w:pPr>
      <w:r>
        <w:rPr>
          <w:rFonts w:hint="eastAsia" w:ascii="仿宋" w:hAnsi="仿宋" w:eastAsia="仿宋" w:cs="仿宋"/>
          <w:sz w:val="24"/>
        </w:rPr>
        <w:t>（4）中标后不按本须知第32条的规定缴纳中标服务费的；</w:t>
      </w:r>
    </w:p>
    <w:p>
      <w:pPr>
        <w:pStyle w:val="15"/>
        <w:tabs>
          <w:tab w:val="left" w:pos="2240"/>
        </w:tabs>
        <w:spacing w:line="240" w:lineRule="atLeast"/>
        <w:ind w:left="1079" w:leftChars="371" w:hanging="300" w:hangingChars="125"/>
        <w:rPr>
          <w:rFonts w:hint="eastAsia" w:ascii="仿宋" w:hAnsi="仿宋" w:eastAsia="仿宋" w:cs="仿宋"/>
          <w:sz w:val="24"/>
        </w:rPr>
      </w:pPr>
      <w:r>
        <w:rPr>
          <w:rFonts w:hint="eastAsia" w:ascii="仿宋" w:hAnsi="仿宋" w:eastAsia="仿宋" w:cs="仿宋"/>
          <w:sz w:val="24"/>
        </w:rPr>
        <w:t>（5）存在其他违法违规行为的。</w:t>
      </w:r>
    </w:p>
    <w:p>
      <w:pPr>
        <w:spacing w:line="240" w:lineRule="atLeast"/>
        <w:ind w:left="900" w:hanging="900" w:hangingChars="375"/>
        <w:rPr>
          <w:rFonts w:hint="eastAsia" w:ascii="仿宋" w:hAnsi="仿宋" w:eastAsia="仿宋" w:cs="仿宋"/>
          <w:sz w:val="24"/>
        </w:rPr>
      </w:pPr>
      <w:bookmarkStart w:id="61" w:name="_Ref467306336"/>
      <w:r>
        <w:rPr>
          <w:rFonts w:hint="eastAsia" w:ascii="仿宋" w:hAnsi="仿宋" w:eastAsia="仿宋" w:cs="仿宋"/>
          <w:sz w:val="24"/>
        </w:rPr>
        <w:t>12.3</w:t>
      </w:r>
      <w:r>
        <w:rPr>
          <w:rFonts w:hint="eastAsia" w:ascii="仿宋" w:hAnsi="仿宋" w:eastAsia="仿宋" w:cs="仿宋"/>
          <w:sz w:val="24"/>
        </w:rPr>
        <w:tab/>
      </w:r>
      <w:bookmarkEnd w:id="61"/>
      <w:r>
        <w:rPr>
          <w:rFonts w:hint="eastAsia" w:ascii="仿宋" w:hAnsi="仿宋" w:eastAsia="仿宋" w:cs="仿宋"/>
          <w:sz w:val="24"/>
        </w:rPr>
        <w:t>政府采购信用担保试点范围内的项目，接受符合财政部门规定的政府采购投标担保函原件。</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12.4</w:t>
      </w:r>
      <w:r>
        <w:rPr>
          <w:rFonts w:hint="eastAsia" w:ascii="仿宋" w:hAnsi="仿宋" w:eastAsia="仿宋" w:cs="仿宋"/>
          <w:sz w:val="24"/>
        </w:rPr>
        <w:tab/>
      </w:r>
      <w:r>
        <w:rPr>
          <w:rFonts w:hint="eastAsia" w:ascii="仿宋" w:hAnsi="仿宋" w:eastAsia="仿宋" w:cs="仿宋"/>
          <w:sz w:val="24"/>
          <w:lang w:eastAsia="zh-CN"/>
        </w:rPr>
        <w:t>供应商</w:t>
      </w:r>
      <w:r>
        <w:rPr>
          <w:rFonts w:hint="eastAsia" w:ascii="仿宋" w:hAnsi="仿宋" w:eastAsia="仿宋" w:cs="仿宋"/>
          <w:sz w:val="24"/>
        </w:rPr>
        <w:t>未按本须知第12.1和12.3条规定提交投标保证金的，其投标将被认定为</w:t>
      </w:r>
      <w:r>
        <w:rPr>
          <w:rFonts w:hint="eastAsia" w:ascii="仿宋" w:hAnsi="仿宋" w:eastAsia="仿宋" w:cs="仿宋"/>
          <w:b/>
          <w:sz w:val="24"/>
        </w:rPr>
        <w:t>投标无效</w:t>
      </w:r>
      <w:r>
        <w:rPr>
          <w:rFonts w:hint="eastAsia" w:ascii="仿宋" w:hAnsi="仿宋" w:eastAsia="仿宋" w:cs="仿宋"/>
          <w:sz w:val="24"/>
        </w:rPr>
        <w:t>。</w:t>
      </w:r>
    </w:p>
    <w:p>
      <w:pPr>
        <w:spacing w:line="240" w:lineRule="atLeast"/>
        <w:ind w:left="958" w:leftChars="456" w:firstLine="0" w:firstLineChars="0"/>
        <w:rPr>
          <w:rFonts w:hint="eastAsia" w:ascii="仿宋" w:hAnsi="仿宋" w:eastAsia="仿宋" w:cs="仿宋"/>
          <w:sz w:val="24"/>
        </w:rPr>
      </w:pPr>
      <w:r>
        <w:rPr>
          <w:rFonts w:hint="eastAsia" w:ascii="仿宋" w:hAnsi="仿宋" w:eastAsia="仿宋" w:cs="仿宋"/>
          <w:sz w:val="24"/>
        </w:rPr>
        <w:t>采用支票形式的，</w:t>
      </w:r>
      <w:r>
        <w:rPr>
          <w:rFonts w:hint="eastAsia" w:ascii="仿宋" w:hAnsi="仿宋" w:eastAsia="仿宋" w:cs="仿宋"/>
          <w:sz w:val="24"/>
          <w:lang w:eastAsia="zh-CN"/>
        </w:rPr>
        <w:t>供应商</w:t>
      </w:r>
      <w:r>
        <w:rPr>
          <w:rFonts w:hint="eastAsia" w:ascii="仿宋" w:hAnsi="仿宋" w:eastAsia="仿宋" w:cs="仿宋"/>
          <w:sz w:val="24"/>
        </w:rPr>
        <w:t>则应充分考虑支票入账时间，以确保投标保证金能按时进入指定账户。根据银行信息交换和付款时间，支票从递交至实际入账一般需要4-5个工作日。如</w:t>
      </w:r>
      <w:r>
        <w:rPr>
          <w:rFonts w:hint="eastAsia" w:ascii="仿宋" w:hAnsi="仿宋" w:eastAsia="仿宋" w:cs="仿宋"/>
          <w:sz w:val="24"/>
          <w:lang w:eastAsia="zh-CN"/>
        </w:rPr>
        <w:t>供应商</w:t>
      </w:r>
      <w:r>
        <w:rPr>
          <w:rFonts w:hint="eastAsia" w:ascii="仿宋" w:hAnsi="仿宋" w:eastAsia="仿宋" w:cs="仿宋"/>
          <w:sz w:val="24"/>
        </w:rPr>
        <w:t>未及时提交支票或支票不符合银行委托收款要求（如污损、折叠、胶装等），导致投标保证金不能按时进入指定账户的，将按照</w:t>
      </w:r>
      <w:r>
        <w:rPr>
          <w:rFonts w:hint="eastAsia" w:ascii="仿宋" w:hAnsi="仿宋" w:eastAsia="仿宋" w:cs="仿宋"/>
          <w:sz w:val="24"/>
          <w:lang w:eastAsia="zh-CN"/>
        </w:rPr>
        <w:t>采购文件</w:t>
      </w:r>
      <w:r>
        <w:rPr>
          <w:rFonts w:hint="eastAsia" w:ascii="仿宋" w:hAnsi="仿宋" w:eastAsia="仿宋" w:cs="仿宋"/>
          <w:sz w:val="24"/>
        </w:rPr>
        <w:t>的第22.2条相关规定处理。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12.5    联合体投标的，可以由联合体中的一方或者共同提交投标保证金。以一方名义提交投标保证金的，对联合体各方均具有约束力。</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12.6</w:t>
      </w:r>
      <w:r>
        <w:rPr>
          <w:rFonts w:hint="eastAsia" w:ascii="仿宋" w:hAnsi="仿宋" w:eastAsia="仿宋" w:cs="仿宋"/>
          <w:sz w:val="24"/>
        </w:rPr>
        <w:tab/>
      </w:r>
      <w:r>
        <w:rPr>
          <w:rFonts w:hint="eastAsia" w:ascii="仿宋" w:hAnsi="仿宋" w:eastAsia="仿宋" w:cs="仿宋"/>
          <w:sz w:val="24"/>
        </w:rPr>
        <w:t xml:space="preserve"> </w:t>
      </w:r>
      <w:r>
        <w:rPr>
          <w:rFonts w:hint="eastAsia" w:ascii="仿宋" w:hAnsi="仿宋" w:eastAsia="仿宋" w:cs="仿宋"/>
          <w:b/>
          <w:sz w:val="24"/>
        </w:rPr>
        <w:t>投标保证金的退还</w:t>
      </w:r>
    </w:p>
    <w:p>
      <w:pPr>
        <w:spacing w:line="240" w:lineRule="atLeast"/>
        <w:ind w:left="1020" w:hanging="1020" w:hangingChars="425"/>
        <w:rPr>
          <w:rFonts w:hint="eastAsia" w:ascii="仿宋" w:hAnsi="仿宋" w:eastAsia="仿宋" w:cs="仿宋"/>
          <w:sz w:val="24"/>
        </w:rPr>
      </w:pPr>
      <w:r>
        <w:rPr>
          <w:rFonts w:hint="eastAsia" w:ascii="仿宋" w:hAnsi="仿宋" w:eastAsia="仿宋" w:cs="仿宋"/>
          <w:sz w:val="24"/>
        </w:rPr>
        <w:t>12.6.1  中标人应在与采购人签订合同之日起5个工作日内，及时联系保证金收受机构办理投标保证金无息退还手续。</w:t>
      </w:r>
    </w:p>
    <w:p>
      <w:pPr>
        <w:ind w:left="1020" w:hanging="1020" w:hangingChars="425"/>
        <w:rPr>
          <w:rFonts w:hint="eastAsia" w:ascii="仿宋" w:hAnsi="仿宋" w:eastAsia="仿宋" w:cs="仿宋"/>
          <w:sz w:val="24"/>
        </w:rPr>
      </w:pPr>
      <w:r>
        <w:rPr>
          <w:rFonts w:hint="eastAsia" w:ascii="仿宋" w:hAnsi="仿宋" w:eastAsia="仿宋" w:cs="仿宋"/>
          <w:sz w:val="24"/>
        </w:rPr>
        <w:t>12.6.2  未中标</w:t>
      </w:r>
      <w:r>
        <w:rPr>
          <w:rFonts w:hint="eastAsia" w:ascii="仿宋" w:hAnsi="仿宋" w:eastAsia="仿宋" w:cs="仿宋"/>
          <w:sz w:val="24"/>
          <w:lang w:eastAsia="zh-CN"/>
        </w:rPr>
        <w:t>供应商</w:t>
      </w:r>
      <w:r>
        <w:rPr>
          <w:rFonts w:hint="eastAsia" w:ascii="仿宋" w:hAnsi="仿宋" w:eastAsia="仿宋" w:cs="仿宋"/>
          <w:sz w:val="24"/>
        </w:rPr>
        <w:t>的投标保证金将在中标通知书发出之日暨中标结果公告公布之日起5个工作日内无息退还。</w:t>
      </w:r>
      <w:r>
        <w:rPr>
          <w:rFonts w:hint="eastAsia" w:ascii="仿宋" w:hAnsi="仿宋" w:eastAsia="仿宋" w:cs="仿宋"/>
          <w:sz w:val="24"/>
          <w:lang w:eastAsia="zh-CN"/>
        </w:rPr>
        <w:t>供应商</w:t>
      </w:r>
      <w:r>
        <w:rPr>
          <w:rFonts w:hint="eastAsia" w:ascii="仿宋" w:hAnsi="仿宋" w:eastAsia="仿宋" w:cs="仿宋"/>
          <w:sz w:val="24"/>
        </w:rPr>
        <w:t>及时联系保证金收受机构办理退还投标保证金手续。</w:t>
      </w:r>
      <w:bookmarkStart w:id="62" w:name="_Toc518923075"/>
    </w:p>
    <w:p>
      <w:pPr>
        <w:ind w:left="1020" w:hanging="1020" w:hangingChars="425"/>
        <w:rPr>
          <w:rFonts w:hint="eastAsia" w:ascii="仿宋" w:hAnsi="仿宋" w:eastAsia="仿宋" w:cs="仿宋"/>
          <w:sz w:val="24"/>
        </w:rPr>
      </w:pPr>
      <w:r>
        <w:rPr>
          <w:rFonts w:hint="eastAsia" w:ascii="仿宋" w:hAnsi="仿宋" w:eastAsia="仿宋" w:cs="仿宋"/>
          <w:sz w:val="24"/>
        </w:rPr>
        <w:t>12.6.3  政府采购投标担保函不予退回。</w:t>
      </w:r>
      <w:bookmarkEnd w:id="62"/>
    </w:p>
    <w:p>
      <w:pPr>
        <w:spacing w:line="240" w:lineRule="atLeast"/>
        <w:ind w:left="960" w:hanging="960" w:hangingChars="400"/>
        <w:rPr>
          <w:rFonts w:hint="eastAsia" w:ascii="仿宋" w:hAnsi="仿宋" w:eastAsia="仿宋" w:cs="仿宋"/>
          <w:sz w:val="24"/>
        </w:rPr>
      </w:pPr>
      <w:r>
        <w:rPr>
          <w:rFonts w:hint="eastAsia" w:ascii="仿宋" w:hAnsi="仿宋" w:eastAsia="仿宋" w:cs="仿宋"/>
          <w:sz w:val="24"/>
        </w:rPr>
        <w:t>12.7    因</w:t>
      </w:r>
      <w:r>
        <w:rPr>
          <w:rFonts w:hint="eastAsia" w:ascii="仿宋" w:hAnsi="仿宋" w:eastAsia="仿宋" w:cs="仿宋"/>
          <w:sz w:val="24"/>
          <w:lang w:eastAsia="zh-CN"/>
        </w:rPr>
        <w:t>供应商</w:t>
      </w:r>
      <w:r>
        <w:rPr>
          <w:rFonts w:hint="eastAsia" w:ascii="仿宋" w:hAnsi="仿宋" w:eastAsia="仿宋" w:cs="仿宋"/>
          <w:sz w:val="24"/>
        </w:rPr>
        <w:t>自身原因导致无法及时退还的，采购人或采购代理机构将不承担相应责任。</w:t>
      </w:r>
    </w:p>
    <w:p>
      <w:pPr>
        <w:pStyle w:val="9"/>
        <w:spacing w:before="0" w:after="0" w:line="240" w:lineRule="atLeast"/>
        <w:rPr>
          <w:rFonts w:hint="eastAsia" w:ascii="仿宋" w:hAnsi="仿宋" w:eastAsia="仿宋" w:cs="仿宋"/>
          <w:u w:val="none"/>
        </w:rPr>
      </w:pPr>
      <w:bookmarkStart w:id="63" w:name="_Toc520356157"/>
      <w:bookmarkStart w:id="64" w:name="_Toc518923076"/>
      <w:bookmarkStart w:id="65" w:name="_Toc20355"/>
      <w:r>
        <w:rPr>
          <w:rFonts w:hint="eastAsia" w:ascii="仿宋" w:hAnsi="仿宋" w:eastAsia="仿宋" w:cs="仿宋"/>
          <w:u w:val="none"/>
        </w:rPr>
        <w:t>13.投标有效期</w:t>
      </w:r>
      <w:bookmarkEnd w:id="63"/>
      <w:bookmarkEnd w:id="64"/>
      <w:bookmarkEnd w:id="65"/>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13.1</w:t>
      </w:r>
      <w:r>
        <w:rPr>
          <w:rFonts w:hint="eastAsia" w:ascii="仿宋" w:hAnsi="仿宋" w:eastAsia="仿宋" w:cs="仿宋"/>
          <w:sz w:val="24"/>
        </w:rPr>
        <w:tab/>
      </w:r>
      <w:r>
        <w:rPr>
          <w:rFonts w:hint="eastAsia" w:ascii="仿宋" w:hAnsi="仿宋" w:eastAsia="仿宋" w:cs="仿宋"/>
          <w:sz w:val="24"/>
        </w:rPr>
        <w:t>投标应在</w:t>
      </w:r>
      <w:r>
        <w:rPr>
          <w:rFonts w:hint="eastAsia" w:ascii="仿宋" w:hAnsi="仿宋" w:eastAsia="仿宋" w:cs="仿宋"/>
          <w:sz w:val="24"/>
          <w:u w:val="single"/>
          <w:lang w:eastAsia="zh-CN"/>
        </w:rPr>
        <w:t>供应商</w:t>
      </w:r>
      <w:r>
        <w:rPr>
          <w:rFonts w:hint="eastAsia" w:ascii="仿宋" w:hAnsi="仿宋" w:eastAsia="仿宋" w:cs="仿宋"/>
          <w:sz w:val="24"/>
          <w:u w:val="single"/>
        </w:rPr>
        <w:t>须知资料表</w:t>
      </w:r>
      <w:r>
        <w:rPr>
          <w:rFonts w:hint="eastAsia" w:ascii="仿宋" w:hAnsi="仿宋" w:eastAsia="仿宋" w:cs="仿宋"/>
          <w:sz w:val="24"/>
        </w:rPr>
        <w:t>中规定时间内保持有效。投标有效期不满足要求的投标，其投标将被认定为</w:t>
      </w:r>
      <w:r>
        <w:rPr>
          <w:rFonts w:hint="eastAsia" w:ascii="仿宋" w:hAnsi="仿宋" w:eastAsia="仿宋" w:cs="仿宋"/>
          <w:b/>
          <w:sz w:val="24"/>
        </w:rPr>
        <w:t>投标无效</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13.2</w:t>
      </w:r>
      <w:r>
        <w:rPr>
          <w:rFonts w:hint="eastAsia" w:ascii="仿宋" w:hAnsi="仿宋" w:eastAsia="仿宋" w:cs="仿宋"/>
          <w:sz w:val="24"/>
        </w:rPr>
        <w:tab/>
      </w:r>
      <w:r>
        <w:rPr>
          <w:rFonts w:hint="eastAsia" w:ascii="仿宋" w:hAnsi="仿宋" w:eastAsia="仿宋" w:cs="仿宋"/>
          <w:sz w:val="24"/>
        </w:rPr>
        <w:t>为保证有充分时间签订合同，采购人或采购代理机构可根据实际情况，在原投标有效期截止之前，要求</w:t>
      </w:r>
      <w:r>
        <w:rPr>
          <w:rFonts w:hint="eastAsia" w:ascii="仿宋" w:hAnsi="仿宋" w:eastAsia="仿宋" w:cs="仿宋"/>
          <w:sz w:val="24"/>
          <w:lang w:eastAsia="zh-CN"/>
        </w:rPr>
        <w:t>供应商</w:t>
      </w:r>
      <w:r>
        <w:rPr>
          <w:rFonts w:hint="eastAsia" w:ascii="仿宋" w:hAnsi="仿宋" w:eastAsia="仿宋" w:cs="仿宋"/>
          <w:sz w:val="24"/>
        </w:rPr>
        <w:t>延长投标文件的有效期。接受该要求的</w:t>
      </w:r>
      <w:r>
        <w:rPr>
          <w:rFonts w:hint="eastAsia" w:ascii="仿宋" w:hAnsi="仿宋" w:eastAsia="仿宋" w:cs="仿宋"/>
          <w:sz w:val="24"/>
          <w:lang w:eastAsia="zh-CN"/>
        </w:rPr>
        <w:t>供应商</w:t>
      </w:r>
      <w:r>
        <w:rPr>
          <w:rFonts w:hint="eastAsia" w:ascii="仿宋" w:hAnsi="仿宋" w:eastAsia="仿宋" w:cs="仿宋"/>
          <w:sz w:val="24"/>
        </w:rPr>
        <w:t>将不会被要求和允许修正其投标，且本须知中有关投标保证金的要求须在延长的有效期内继续有效。</w:t>
      </w:r>
      <w:r>
        <w:rPr>
          <w:rFonts w:hint="eastAsia" w:ascii="仿宋" w:hAnsi="仿宋" w:eastAsia="仿宋" w:cs="仿宋"/>
          <w:sz w:val="24"/>
          <w:lang w:eastAsia="zh-CN"/>
        </w:rPr>
        <w:t>供应商</w:t>
      </w:r>
      <w:r>
        <w:rPr>
          <w:rFonts w:hint="eastAsia" w:ascii="仿宋" w:hAnsi="仿宋" w:eastAsia="仿宋" w:cs="仿宋"/>
          <w:sz w:val="24"/>
        </w:rPr>
        <w:t>可以拒绝延长投标有效期的要求，其投标保证金将及时按规定无息退还。上述要求和答复都应以书面形式提交。</w:t>
      </w:r>
    </w:p>
    <w:p>
      <w:pPr>
        <w:pStyle w:val="9"/>
        <w:spacing w:before="0" w:after="0" w:line="240" w:lineRule="atLeast"/>
        <w:rPr>
          <w:rFonts w:hint="eastAsia" w:ascii="仿宋" w:hAnsi="仿宋" w:eastAsia="仿宋" w:cs="仿宋"/>
          <w:u w:val="none"/>
        </w:rPr>
      </w:pPr>
      <w:bookmarkStart w:id="66" w:name="_Toc520356158"/>
      <w:bookmarkStart w:id="67" w:name="_Toc27303"/>
      <w:bookmarkStart w:id="68" w:name="_Toc518923077"/>
      <w:r>
        <w:rPr>
          <w:rFonts w:hint="eastAsia" w:ascii="仿宋" w:hAnsi="仿宋" w:eastAsia="仿宋" w:cs="仿宋"/>
          <w:u w:val="none"/>
        </w:rPr>
        <w:t>14.投标文件的签署</w:t>
      </w:r>
      <w:bookmarkEnd w:id="66"/>
      <w:r>
        <w:rPr>
          <w:rFonts w:hint="eastAsia" w:ascii="仿宋" w:hAnsi="仿宋" w:eastAsia="仿宋" w:cs="仿宋"/>
          <w:u w:val="none"/>
        </w:rPr>
        <w:t>及规定</w:t>
      </w:r>
      <w:bookmarkEnd w:id="67"/>
      <w:bookmarkEnd w:id="68"/>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14.1</w:t>
      </w:r>
      <w:r>
        <w:rPr>
          <w:rFonts w:hint="eastAsia" w:ascii="仿宋" w:hAnsi="仿宋" w:eastAsia="仿宋" w:cs="仿宋"/>
          <w:sz w:val="24"/>
        </w:rPr>
        <w:tab/>
      </w:r>
      <w:r>
        <w:rPr>
          <w:rFonts w:hint="eastAsia" w:ascii="仿宋" w:hAnsi="仿宋" w:eastAsia="仿宋" w:cs="仿宋"/>
          <w:color w:val="auto"/>
          <w:sz w:val="24"/>
          <w:lang w:eastAsia="zh-CN"/>
        </w:rPr>
        <w:t>供应商</w:t>
      </w:r>
      <w:r>
        <w:rPr>
          <w:rFonts w:hint="eastAsia" w:ascii="仿宋" w:hAnsi="仿宋" w:eastAsia="仿宋" w:cs="仿宋"/>
          <w:color w:val="auto"/>
          <w:sz w:val="24"/>
        </w:rPr>
        <w:t>应按</w:t>
      </w:r>
      <w:r>
        <w:rPr>
          <w:rFonts w:hint="eastAsia" w:ascii="仿宋" w:hAnsi="仿宋" w:eastAsia="仿宋" w:cs="仿宋"/>
          <w:color w:val="auto"/>
          <w:sz w:val="24"/>
          <w:u w:val="single"/>
          <w:lang w:eastAsia="zh-CN"/>
        </w:rPr>
        <w:t>供应商</w:t>
      </w:r>
      <w:r>
        <w:rPr>
          <w:rFonts w:hint="eastAsia" w:ascii="仿宋" w:hAnsi="仿宋" w:eastAsia="仿宋" w:cs="仿宋"/>
          <w:color w:val="auto"/>
          <w:sz w:val="24"/>
          <w:u w:val="single"/>
        </w:rPr>
        <w:t>须知资料表</w:t>
      </w:r>
      <w:r>
        <w:rPr>
          <w:rFonts w:hint="eastAsia" w:ascii="仿宋" w:hAnsi="仿宋" w:eastAsia="仿宋" w:cs="仿宋"/>
          <w:color w:val="auto"/>
          <w:sz w:val="24"/>
        </w:rPr>
        <w:t>中的规定，</w:t>
      </w:r>
      <w:r>
        <w:rPr>
          <w:rFonts w:hint="eastAsia" w:ascii="仿宋" w:hAnsi="仿宋" w:eastAsia="仿宋" w:cs="仿宋"/>
          <w:sz w:val="24"/>
        </w:rPr>
        <w:t>准备和</w:t>
      </w:r>
      <w:r>
        <w:rPr>
          <w:rFonts w:hint="eastAsia" w:ascii="仿宋" w:hAnsi="仿宋" w:eastAsia="仿宋" w:cs="仿宋"/>
          <w:sz w:val="24"/>
          <w:lang w:val="en-US" w:eastAsia="zh-CN"/>
        </w:rPr>
        <w:t>上传</w:t>
      </w:r>
      <w:r>
        <w:rPr>
          <w:rFonts w:hint="eastAsia" w:ascii="仿宋" w:hAnsi="仿宋" w:eastAsia="仿宋" w:cs="仿宋"/>
          <w:sz w:val="24"/>
        </w:rPr>
        <w:t>投标文件</w:t>
      </w:r>
      <w:r>
        <w:rPr>
          <w:rFonts w:hint="eastAsia" w:ascii="仿宋" w:hAnsi="仿宋" w:eastAsia="仿宋" w:cs="仿宋"/>
          <w:sz w:val="24"/>
          <w:lang w:eastAsia="zh-CN"/>
        </w:rPr>
        <w:t>（包括</w:t>
      </w:r>
      <w:r>
        <w:rPr>
          <w:rFonts w:hint="eastAsia" w:ascii="仿宋" w:hAnsi="仿宋" w:eastAsia="仿宋" w:cs="仿宋"/>
          <w:sz w:val="24"/>
        </w:rPr>
        <w:t>资格证明文件、商务和技术文件</w:t>
      </w:r>
      <w:r>
        <w:rPr>
          <w:rFonts w:hint="eastAsia" w:ascii="仿宋" w:hAnsi="仿宋" w:eastAsia="仿宋" w:cs="仿宋"/>
          <w:sz w:val="24"/>
          <w:lang w:eastAsia="zh-CN"/>
        </w:rPr>
        <w:t>）</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b/>
          <w:bCs/>
          <w:sz w:val="24"/>
        </w:rPr>
      </w:pPr>
      <w:r>
        <w:rPr>
          <w:rFonts w:hint="eastAsia" w:ascii="仿宋" w:hAnsi="仿宋" w:eastAsia="仿宋" w:cs="仿宋"/>
          <w:sz w:val="24"/>
        </w:rPr>
        <w:t>14.2</w:t>
      </w:r>
      <w:r>
        <w:rPr>
          <w:rFonts w:hint="eastAsia" w:ascii="仿宋" w:hAnsi="仿宋" w:eastAsia="仿宋" w:cs="仿宋"/>
          <w:sz w:val="24"/>
        </w:rPr>
        <w:tab/>
      </w:r>
      <w:r>
        <w:rPr>
          <w:rFonts w:hint="eastAsia" w:ascii="仿宋" w:hAnsi="仿宋" w:eastAsia="仿宋" w:cs="仿宋"/>
          <w:b/>
          <w:bCs/>
          <w:sz w:val="24"/>
        </w:rPr>
        <w:t>投标文件由</w:t>
      </w:r>
      <w:r>
        <w:rPr>
          <w:rFonts w:hint="eastAsia" w:ascii="仿宋" w:hAnsi="仿宋" w:eastAsia="仿宋" w:cs="仿宋"/>
          <w:b/>
          <w:bCs/>
          <w:sz w:val="24"/>
          <w:lang w:eastAsia="zh-CN"/>
        </w:rPr>
        <w:t>供应商</w:t>
      </w:r>
      <w:r>
        <w:rPr>
          <w:rFonts w:hint="eastAsia" w:ascii="仿宋" w:hAnsi="仿宋" w:eastAsia="仿宋" w:cs="仿宋"/>
          <w:b/>
          <w:bCs/>
          <w:sz w:val="24"/>
        </w:rPr>
        <w:t>的法定代表人或其委托代理人按</w:t>
      </w:r>
      <w:r>
        <w:rPr>
          <w:rFonts w:hint="eastAsia" w:ascii="仿宋" w:hAnsi="仿宋" w:eastAsia="仿宋" w:cs="仿宋"/>
          <w:b/>
          <w:bCs/>
          <w:sz w:val="24"/>
          <w:lang w:eastAsia="zh-CN"/>
        </w:rPr>
        <w:t>采购文件</w:t>
      </w:r>
      <w:r>
        <w:rPr>
          <w:rFonts w:hint="eastAsia" w:ascii="仿宋" w:hAnsi="仿宋" w:eastAsia="仿宋" w:cs="仿宋"/>
          <w:b/>
          <w:bCs/>
          <w:sz w:val="24"/>
        </w:rPr>
        <w:t>规定在投标文件上签字并加盖单位印章。</w:t>
      </w:r>
    </w:p>
    <w:p>
      <w:pPr>
        <w:spacing w:line="240" w:lineRule="atLeast"/>
        <w:ind w:left="900" w:hanging="900" w:hangingChars="375"/>
        <w:rPr>
          <w:rFonts w:hint="eastAsia" w:ascii="仿宋" w:hAnsi="仿宋" w:eastAsia="仿宋" w:cs="仿宋"/>
          <w:sz w:val="24"/>
        </w:rPr>
      </w:pPr>
    </w:p>
    <w:p>
      <w:pPr>
        <w:pStyle w:val="8"/>
        <w:spacing w:before="0" w:line="240" w:lineRule="atLeast"/>
        <w:ind w:left="1080" w:leftChars="257" w:hanging="540"/>
        <w:rPr>
          <w:rFonts w:hint="eastAsia" w:ascii="仿宋" w:hAnsi="仿宋" w:eastAsia="仿宋" w:cs="仿宋"/>
          <w:sz w:val="24"/>
        </w:rPr>
      </w:pPr>
      <w:bookmarkStart w:id="69" w:name="_Toc216582808"/>
      <w:bookmarkStart w:id="70" w:name="_Toc518923078"/>
      <w:bookmarkStart w:id="71" w:name="_Toc22303"/>
      <w:bookmarkStart w:id="72" w:name="_Toc520356159"/>
      <w:r>
        <w:rPr>
          <w:rFonts w:hint="eastAsia" w:ascii="仿宋" w:hAnsi="仿宋" w:eastAsia="仿宋" w:cs="仿宋"/>
          <w:sz w:val="24"/>
        </w:rPr>
        <w:t>四   投标文件的递交</w:t>
      </w:r>
      <w:bookmarkEnd w:id="69"/>
      <w:bookmarkEnd w:id="70"/>
      <w:bookmarkEnd w:id="71"/>
      <w:bookmarkEnd w:id="72"/>
    </w:p>
    <w:p>
      <w:pPr>
        <w:pStyle w:val="11"/>
        <w:rPr>
          <w:rFonts w:hint="eastAsia" w:ascii="仿宋" w:hAnsi="仿宋" w:eastAsia="仿宋" w:cs="仿宋"/>
        </w:rPr>
      </w:pPr>
    </w:p>
    <w:p>
      <w:pPr>
        <w:pStyle w:val="9"/>
        <w:spacing w:before="0" w:after="0" w:line="240" w:lineRule="atLeast"/>
        <w:rPr>
          <w:rFonts w:hint="eastAsia" w:ascii="仿宋" w:hAnsi="仿宋" w:eastAsia="仿宋" w:cs="仿宋"/>
          <w:u w:val="none"/>
        </w:rPr>
      </w:pPr>
      <w:bookmarkStart w:id="73" w:name="_Toc518923079"/>
      <w:bookmarkStart w:id="74" w:name="_Toc13247"/>
      <w:bookmarkStart w:id="75" w:name="_Toc520356160"/>
      <w:r>
        <w:rPr>
          <w:rFonts w:hint="eastAsia" w:ascii="仿宋" w:hAnsi="仿宋" w:eastAsia="仿宋" w:cs="仿宋"/>
          <w:u w:val="none"/>
        </w:rPr>
        <w:t>15.投标文件的</w:t>
      </w:r>
      <w:bookmarkEnd w:id="73"/>
      <w:bookmarkEnd w:id="74"/>
      <w:bookmarkEnd w:id="75"/>
      <w:r>
        <w:rPr>
          <w:rFonts w:hint="eastAsia" w:ascii="仿宋" w:hAnsi="仿宋" w:eastAsia="仿宋" w:cs="仿宋"/>
          <w:u w:val="none"/>
          <w:lang w:val="en-US" w:eastAsia="zh-CN"/>
        </w:rPr>
        <w:t>编制</w:t>
      </w:r>
    </w:p>
    <w:p>
      <w:pPr>
        <w:spacing w:line="240" w:lineRule="atLeast"/>
        <w:ind w:left="900" w:hanging="900" w:hangingChars="375"/>
        <w:rPr>
          <w:rFonts w:hint="eastAsia" w:ascii="仿宋" w:hAnsi="仿宋" w:eastAsia="仿宋" w:cs="仿宋"/>
          <w:sz w:val="24"/>
          <w:lang w:eastAsia="zh-CN"/>
        </w:rPr>
      </w:pPr>
      <w:r>
        <w:rPr>
          <w:rFonts w:hint="eastAsia" w:ascii="仿宋" w:hAnsi="仿宋" w:eastAsia="仿宋" w:cs="仿宋"/>
          <w:sz w:val="24"/>
        </w:rPr>
        <w:t xml:space="preserve">15.1   </w:t>
      </w:r>
      <w:r>
        <w:rPr>
          <w:rFonts w:hint="eastAsia" w:ascii="仿宋" w:hAnsi="仿宋" w:eastAsia="仿宋" w:cs="仿宋"/>
          <w:sz w:val="24"/>
          <w:lang w:eastAsia="zh-CN"/>
        </w:rPr>
        <w:t>投标文件</w:t>
      </w:r>
      <w:r>
        <w:rPr>
          <w:rFonts w:hint="eastAsia" w:ascii="仿宋" w:hAnsi="仿宋" w:eastAsia="仿宋" w:cs="仿宋"/>
          <w:sz w:val="24"/>
          <w:lang w:val="en-US" w:eastAsia="zh-CN"/>
        </w:rPr>
        <w:t>三部分</w:t>
      </w:r>
      <w:r>
        <w:rPr>
          <w:rFonts w:hint="eastAsia" w:ascii="仿宋" w:hAnsi="仿宋" w:eastAsia="仿宋" w:cs="仿宋"/>
          <w:sz w:val="24"/>
          <w:lang w:eastAsia="zh-CN"/>
        </w:rPr>
        <w:t>内容</w:t>
      </w:r>
      <w:r>
        <w:rPr>
          <w:rFonts w:hint="eastAsia" w:ascii="仿宋" w:hAnsi="仿宋" w:eastAsia="仿宋" w:cs="仿宋"/>
          <w:sz w:val="24"/>
          <w:lang w:val="en-US" w:eastAsia="zh-CN"/>
        </w:rPr>
        <w:t>分别拟编</w:t>
      </w:r>
      <w:r>
        <w:rPr>
          <w:rFonts w:hint="eastAsia" w:ascii="仿宋" w:hAnsi="仿宋" w:eastAsia="仿宋" w:cs="仿宋"/>
          <w:sz w:val="24"/>
          <w:lang w:eastAsia="zh-CN"/>
        </w:rPr>
        <w:t>。</w:t>
      </w:r>
    </w:p>
    <w:p>
      <w:pPr>
        <w:spacing w:line="240" w:lineRule="atLeast"/>
        <w:ind w:left="900" w:hanging="900" w:hangingChars="375"/>
        <w:rPr>
          <w:rFonts w:hint="eastAsia" w:ascii="仿宋" w:hAnsi="仿宋" w:eastAsia="仿宋" w:cs="仿宋"/>
          <w:sz w:val="24"/>
          <w:highlight w:val="none"/>
          <w:lang w:val="en-US" w:eastAsia="zh-CN"/>
        </w:rPr>
      </w:pPr>
      <w:r>
        <w:rPr>
          <w:rFonts w:hint="eastAsia" w:ascii="仿宋" w:hAnsi="仿宋" w:eastAsia="仿宋" w:cs="仿宋"/>
          <w:sz w:val="24"/>
        </w:rPr>
        <w:t xml:space="preserve">15.2   </w:t>
      </w:r>
      <w:r>
        <w:rPr>
          <w:rFonts w:hint="eastAsia" w:ascii="仿宋" w:hAnsi="仿宋" w:eastAsia="仿宋" w:cs="仿宋"/>
          <w:sz w:val="24"/>
          <w:highlight w:val="none"/>
        </w:rPr>
        <w:t>所有封</w:t>
      </w:r>
      <w:r>
        <w:rPr>
          <w:rFonts w:hint="eastAsia" w:ascii="仿宋" w:hAnsi="仿宋" w:eastAsia="仿宋" w:cs="仿宋"/>
          <w:sz w:val="24"/>
          <w:highlight w:val="none"/>
          <w:lang w:val="en-US" w:eastAsia="zh-CN"/>
        </w:rPr>
        <w:t>面</w:t>
      </w:r>
      <w:r>
        <w:rPr>
          <w:rFonts w:hint="eastAsia" w:ascii="仿宋" w:hAnsi="仿宋" w:eastAsia="仿宋" w:cs="仿宋"/>
          <w:sz w:val="24"/>
          <w:highlight w:val="none"/>
        </w:rPr>
        <w:t>上均应：</w:t>
      </w:r>
      <w:r>
        <w:rPr>
          <w:rFonts w:hint="eastAsia" w:ascii="仿宋" w:hAnsi="仿宋" w:eastAsia="仿宋" w:cs="仿宋"/>
          <w:sz w:val="24"/>
          <w:highlight w:val="none"/>
          <w:lang w:eastAsia="zh-CN"/>
        </w:rPr>
        <w:t>按照</w:t>
      </w:r>
      <w:r>
        <w:rPr>
          <w:rFonts w:hint="eastAsia" w:ascii="仿宋" w:hAnsi="仿宋" w:eastAsia="仿宋" w:cs="仿宋"/>
          <w:sz w:val="24"/>
          <w:highlight w:val="none"/>
          <w:lang w:val="en-US" w:eastAsia="zh-CN"/>
        </w:rPr>
        <w:t>投标文件格式进行编制。</w:t>
      </w:r>
    </w:p>
    <w:p>
      <w:pPr>
        <w:spacing w:line="240" w:lineRule="atLeast"/>
        <w:ind w:left="900" w:hanging="900" w:hangingChars="375"/>
        <w:rPr>
          <w:rFonts w:hint="eastAsia" w:ascii="仿宋" w:hAnsi="仿宋" w:eastAsia="仿宋" w:cs="仿宋"/>
          <w:sz w:val="24"/>
          <w:highlight w:val="none"/>
        </w:rPr>
      </w:pPr>
      <w:r>
        <w:rPr>
          <w:rFonts w:hint="eastAsia" w:ascii="仿宋" w:hAnsi="仿宋" w:eastAsia="仿宋" w:cs="仿宋"/>
          <w:sz w:val="24"/>
          <w:highlight w:val="none"/>
        </w:rPr>
        <w:t>15.3   如果</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未按上述要求</w:t>
      </w:r>
      <w:r>
        <w:rPr>
          <w:rFonts w:hint="eastAsia" w:ascii="仿宋" w:hAnsi="仿宋" w:eastAsia="仿宋" w:cs="仿宋"/>
          <w:sz w:val="24"/>
          <w:highlight w:val="none"/>
          <w:lang w:val="en-US" w:eastAsia="zh-CN"/>
        </w:rPr>
        <w:t>编制</w:t>
      </w:r>
      <w:r>
        <w:rPr>
          <w:rFonts w:hint="eastAsia" w:ascii="仿宋" w:hAnsi="仿宋" w:eastAsia="仿宋" w:cs="仿宋"/>
          <w:sz w:val="24"/>
          <w:highlight w:val="none"/>
        </w:rPr>
        <w:t>，其投标文件将</w:t>
      </w:r>
      <w:r>
        <w:rPr>
          <w:rFonts w:hint="eastAsia" w:ascii="仿宋" w:hAnsi="仿宋" w:eastAsia="仿宋" w:cs="仿宋"/>
          <w:b/>
          <w:bCs/>
          <w:sz w:val="24"/>
          <w:highlight w:val="none"/>
        </w:rPr>
        <w:t>被拒绝接收。</w:t>
      </w:r>
    </w:p>
    <w:p>
      <w:pPr>
        <w:pStyle w:val="9"/>
        <w:spacing w:before="0" w:after="0" w:line="240" w:lineRule="atLeast"/>
        <w:rPr>
          <w:rFonts w:hint="eastAsia" w:ascii="仿宋" w:hAnsi="仿宋" w:eastAsia="仿宋" w:cs="仿宋"/>
          <w:u w:val="none"/>
        </w:rPr>
      </w:pPr>
      <w:bookmarkStart w:id="76" w:name="_Toc25787"/>
      <w:bookmarkStart w:id="77" w:name="_Toc520356161"/>
      <w:bookmarkStart w:id="78" w:name="_Toc518923080"/>
      <w:r>
        <w:rPr>
          <w:rFonts w:hint="eastAsia" w:ascii="仿宋" w:hAnsi="仿宋" w:eastAsia="仿宋" w:cs="仿宋"/>
          <w:u w:val="none"/>
        </w:rPr>
        <w:t>16.投标截止</w:t>
      </w:r>
      <w:bookmarkEnd w:id="76"/>
      <w:bookmarkEnd w:id="77"/>
      <w:bookmarkEnd w:id="78"/>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16.1</w:t>
      </w:r>
      <w:r>
        <w:rPr>
          <w:rFonts w:hint="eastAsia" w:ascii="仿宋" w:hAnsi="仿宋" w:eastAsia="仿宋" w:cs="仿宋"/>
          <w:sz w:val="24"/>
        </w:rPr>
        <w:tab/>
      </w:r>
      <w:r>
        <w:rPr>
          <w:rFonts w:hint="eastAsia" w:ascii="仿宋" w:hAnsi="仿宋" w:eastAsia="仿宋" w:cs="仿宋"/>
          <w:sz w:val="24"/>
          <w:lang w:eastAsia="zh-CN"/>
        </w:rPr>
        <w:t>供应商</w:t>
      </w:r>
      <w:r>
        <w:rPr>
          <w:rFonts w:hint="eastAsia" w:ascii="仿宋" w:hAnsi="仿宋" w:eastAsia="仿宋" w:cs="仿宋"/>
          <w:sz w:val="24"/>
        </w:rPr>
        <w:t>应在</w:t>
      </w:r>
      <w:r>
        <w:rPr>
          <w:rFonts w:hint="eastAsia" w:ascii="仿宋" w:hAnsi="仿宋" w:eastAsia="仿宋" w:cs="仿宋"/>
          <w:b/>
          <w:bCs/>
          <w:sz w:val="24"/>
          <w:u w:val="single"/>
          <w:lang w:eastAsia="zh-CN"/>
        </w:rPr>
        <w:t>供应商</w:t>
      </w:r>
      <w:r>
        <w:rPr>
          <w:rFonts w:hint="eastAsia" w:ascii="仿宋" w:hAnsi="仿宋" w:eastAsia="仿宋" w:cs="仿宋"/>
          <w:b/>
          <w:bCs/>
          <w:sz w:val="24"/>
          <w:u w:val="single"/>
        </w:rPr>
        <w:t>须知资料表</w:t>
      </w:r>
      <w:r>
        <w:rPr>
          <w:rFonts w:hint="eastAsia" w:ascii="仿宋" w:hAnsi="仿宋" w:eastAsia="仿宋" w:cs="仿宋"/>
          <w:sz w:val="24"/>
        </w:rPr>
        <w:t>中规定的截止时间前，将投标文件</w:t>
      </w:r>
      <w:r>
        <w:rPr>
          <w:rFonts w:hint="eastAsia" w:ascii="仿宋" w:hAnsi="仿宋" w:eastAsia="仿宋" w:cs="仿宋"/>
          <w:sz w:val="24"/>
          <w:lang w:eastAsia="zh-CN"/>
        </w:rPr>
        <w:t>上传至</w:t>
      </w:r>
      <w:r>
        <w:rPr>
          <w:rFonts w:hint="eastAsia" w:ascii="仿宋" w:hAnsi="仿宋" w:eastAsia="仿宋" w:cs="仿宋"/>
          <w:sz w:val="24"/>
        </w:rPr>
        <w:t>招标公告中规定的平台</w:t>
      </w:r>
      <w:r>
        <w:rPr>
          <w:rFonts w:hint="eastAsia" w:ascii="仿宋" w:hAnsi="仿宋" w:eastAsia="仿宋" w:cs="仿宋"/>
          <w:sz w:val="24"/>
          <w:lang w:eastAsia="zh-CN"/>
        </w:rPr>
        <w:t>中</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16.2</w:t>
      </w:r>
      <w:r>
        <w:rPr>
          <w:rFonts w:hint="eastAsia" w:ascii="仿宋" w:hAnsi="仿宋" w:eastAsia="仿宋" w:cs="仿宋"/>
          <w:sz w:val="24"/>
        </w:rPr>
        <w:tab/>
      </w:r>
      <w:r>
        <w:rPr>
          <w:rFonts w:hint="eastAsia" w:ascii="仿宋" w:hAnsi="仿宋" w:eastAsia="仿宋" w:cs="仿宋"/>
          <w:sz w:val="24"/>
        </w:rPr>
        <w:t>采购人和采购代理机构有权按本须知的规定，延迟投标截止时间。在此情况下，采购人、采购代理机构和</w:t>
      </w:r>
      <w:r>
        <w:rPr>
          <w:rFonts w:hint="eastAsia" w:ascii="仿宋" w:hAnsi="仿宋" w:eastAsia="仿宋" w:cs="仿宋"/>
          <w:sz w:val="24"/>
          <w:lang w:eastAsia="zh-CN"/>
        </w:rPr>
        <w:t>供应商</w:t>
      </w:r>
      <w:r>
        <w:rPr>
          <w:rFonts w:hint="eastAsia" w:ascii="仿宋" w:hAnsi="仿宋" w:eastAsia="仿宋" w:cs="仿宋"/>
          <w:sz w:val="24"/>
        </w:rPr>
        <w:t>受投标截止时间制约的所有权利和义务均应延长至新的截止时间。</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16.3</w:t>
      </w:r>
      <w:r>
        <w:rPr>
          <w:rFonts w:hint="eastAsia" w:ascii="仿宋" w:hAnsi="仿宋" w:eastAsia="仿宋" w:cs="仿宋"/>
          <w:sz w:val="24"/>
        </w:rPr>
        <w:tab/>
      </w:r>
      <w:r>
        <w:rPr>
          <w:rFonts w:hint="eastAsia" w:ascii="仿宋" w:hAnsi="仿宋" w:eastAsia="仿宋" w:cs="仿宋"/>
          <w:sz w:val="24"/>
          <w:lang w:eastAsia="zh-CN"/>
        </w:rPr>
        <w:t>未按照公告时间内完成投标文件的上传，</w:t>
      </w:r>
      <w:r>
        <w:rPr>
          <w:rFonts w:hint="eastAsia" w:ascii="仿宋" w:hAnsi="仿宋" w:eastAsia="仿宋" w:cs="仿宋"/>
          <w:sz w:val="24"/>
        </w:rPr>
        <w:t>采购人和采购代理机构将拒绝接收在截止时间后的投标文件。</w:t>
      </w:r>
    </w:p>
    <w:p>
      <w:pPr>
        <w:pStyle w:val="9"/>
        <w:spacing w:before="0" w:after="0" w:line="240" w:lineRule="atLeast"/>
        <w:rPr>
          <w:rFonts w:hint="eastAsia" w:ascii="仿宋" w:hAnsi="仿宋" w:eastAsia="仿宋" w:cs="仿宋"/>
          <w:u w:val="none"/>
        </w:rPr>
      </w:pPr>
      <w:bookmarkStart w:id="79" w:name="_Toc518923081"/>
      <w:bookmarkStart w:id="80" w:name="_Toc520356162"/>
      <w:bookmarkStart w:id="81" w:name="_Toc13921"/>
      <w:r>
        <w:rPr>
          <w:rFonts w:hint="eastAsia" w:ascii="仿宋" w:hAnsi="仿宋" w:eastAsia="仿宋" w:cs="仿宋"/>
          <w:u w:val="none"/>
        </w:rPr>
        <w:t>17.投标文件的接收、修改与撤回</w:t>
      </w:r>
      <w:bookmarkEnd w:id="79"/>
      <w:bookmarkEnd w:id="80"/>
      <w:bookmarkEnd w:id="81"/>
    </w:p>
    <w:p>
      <w:pPr>
        <w:spacing w:line="240" w:lineRule="atLeast"/>
        <w:ind w:left="900" w:hanging="900" w:hangingChars="375"/>
        <w:rPr>
          <w:rFonts w:hint="eastAsia" w:ascii="仿宋" w:hAnsi="仿宋" w:eastAsia="仿宋" w:cs="仿宋"/>
          <w:b/>
        </w:rPr>
      </w:pPr>
      <w:r>
        <w:rPr>
          <w:rFonts w:hint="eastAsia" w:ascii="仿宋" w:hAnsi="仿宋" w:eastAsia="仿宋" w:cs="仿宋"/>
          <w:sz w:val="24"/>
        </w:rPr>
        <w:t>17.1   在</w:t>
      </w:r>
      <w:r>
        <w:rPr>
          <w:rFonts w:hint="eastAsia" w:ascii="仿宋" w:hAnsi="仿宋" w:eastAsia="仿宋" w:cs="仿宋"/>
          <w:sz w:val="24"/>
          <w:lang w:eastAsia="zh-CN"/>
        </w:rPr>
        <w:t>解密时间</w:t>
      </w:r>
      <w:r>
        <w:rPr>
          <w:rFonts w:hint="eastAsia" w:ascii="仿宋" w:hAnsi="仿宋" w:eastAsia="仿宋" w:cs="仿宋"/>
          <w:sz w:val="24"/>
        </w:rPr>
        <w:t>截止后</w:t>
      </w:r>
      <w:r>
        <w:rPr>
          <w:rFonts w:hint="eastAsia" w:ascii="仿宋" w:hAnsi="仿宋" w:eastAsia="仿宋" w:cs="仿宋"/>
          <w:sz w:val="24"/>
          <w:lang w:val="en-US" w:eastAsia="zh-CN"/>
        </w:rPr>
        <w:t>解密</w:t>
      </w:r>
      <w:r>
        <w:rPr>
          <w:rFonts w:hint="eastAsia" w:ascii="仿宋" w:hAnsi="仿宋" w:eastAsia="仿宋" w:cs="仿宋"/>
          <w:sz w:val="24"/>
        </w:rPr>
        <w:t>投标文件的，采购人和采购代理机构将拒绝接收。</w:t>
      </w:r>
    </w:p>
    <w:p>
      <w:pPr>
        <w:spacing w:line="240" w:lineRule="atLeast"/>
        <w:ind w:left="960" w:hanging="960" w:hangingChars="400"/>
        <w:rPr>
          <w:rFonts w:hint="eastAsia" w:ascii="仿宋" w:hAnsi="仿宋" w:eastAsia="仿宋" w:cs="仿宋"/>
          <w:sz w:val="24"/>
        </w:rPr>
      </w:pPr>
      <w:r>
        <w:rPr>
          <w:rFonts w:hint="eastAsia" w:ascii="仿宋" w:hAnsi="仿宋" w:eastAsia="仿宋" w:cs="仿宋"/>
          <w:sz w:val="24"/>
        </w:rPr>
        <w:t>17.2</w:t>
      </w:r>
      <w:r>
        <w:rPr>
          <w:rFonts w:hint="eastAsia" w:ascii="仿宋" w:hAnsi="仿宋" w:eastAsia="仿宋" w:cs="仿宋"/>
          <w:sz w:val="24"/>
          <w:lang w:val="en-US" w:eastAsia="zh-CN"/>
        </w:rPr>
        <w:t xml:space="preserve">   </w:t>
      </w:r>
      <w:r>
        <w:rPr>
          <w:rFonts w:hint="eastAsia" w:ascii="仿宋" w:hAnsi="仿宋" w:eastAsia="仿宋" w:cs="仿宋"/>
          <w:sz w:val="24"/>
        </w:rPr>
        <w:t>在投标截止期之后，采购人和采购代理机构不接受</w:t>
      </w:r>
      <w:r>
        <w:rPr>
          <w:rFonts w:hint="eastAsia" w:ascii="仿宋" w:hAnsi="仿宋" w:eastAsia="仿宋" w:cs="仿宋"/>
          <w:sz w:val="24"/>
          <w:lang w:eastAsia="zh-CN"/>
        </w:rPr>
        <w:t>供应商</w:t>
      </w:r>
      <w:r>
        <w:rPr>
          <w:rFonts w:hint="eastAsia" w:ascii="仿宋" w:hAnsi="仿宋" w:eastAsia="仿宋" w:cs="仿宋"/>
          <w:sz w:val="24"/>
        </w:rPr>
        <w:t>主动对其投标文件做任何修改。</w:t>
      </w:r>
    </w:p>
    <w:p>
      <w:pPr>
        <w:spacing w:line="240" w:lineRule="atLeast"/>
        <w:ind w:left="1080" w:leftChars="257" w:hanging="540"/>
        <w:rPr>
          <w:rFonts w:hint="eastAsia" w:ascii="仿宋" w:hAnsi="仿宋" w:eastAsia="仿宋" w:cs="仿宋"/>
          <w:sz w:val="24"/>
        </w:rPr>
      </w:pPr>
    </w:p>
    <w:p>
      <w:pPr>
        <w:pStyle w:val="8"/>
        <w:spacing w:before="0" w:line="240" w:lineRule="atLeast"/>
        <w:ind w:left="1080" w:leftChars="257" w:hanging="540"/>
        <w:rPr>
          <w:rFonts w:hint="eastAsia" w:ascii="仿宋" w:hAnsi="仿宋" w:eastAsia="仿宋" w:cs="仿宋"/>
          <w:sz w:val="24"/>
        </w:rPr>
      </w:pPr>
      <w:bookmarkStart w:id="82" w:name="_Toc10257"/>
      <w:bookmarkStart w:id="83" w:name="_Toc216582809"/>
      <w:bookmarkStart w:id="84" w:name="_Toc520356163"/>
      <w:bookmarkStart w:id="85" w:name="_Toc518923082"/>
      <w:r>
        <w:rPr>
          <w:rFonts w:hint="eastAsia" w:ascii="仿宋" w:hAnsi="仿宋" w:eastAsia="仿宋" w:cs="仿宋"/>
          <w:sz w:val="24"/>
        </w:rPr>
        <w:t>五   开标及评标</w:t>
      </w:r>
      <w:bookmarkEnd w:id="82"/>
      <w:bookmarkEnd w:id="83"/>
      <w:bookmarkEnd w:id="84"/>
      <w:bookmarkEnd w:id="85"/>
    </w:p>
    <w:p>
      <w:pPr>
        <w:pStyle w:val="11"/>
        <w:rPr>
          <w:rFonts w:hint="eastAsia" w:ascii="仿宋" w:hAnsi="仿宋" w:eastAsia="仿宋" w:cs="仿宋"/>
        </w:rPr>
      </w:pPr>
    </w:p>
    <w:p>
      <w:pPr>
        <w:pStyle w:val="9"/>
        <w:spacing w:before="0" w:after="0" w:line="240" w:lineRule="atLeast"/>
        <w:rPr>
          <w:rFonts w:hint="eastAsia" w:ascii="仿宋" w:hAnsi="仿宋" w:eastAsia="仿宋" w:cs="仿宋"/>
          <w:u w:val="none"/>
        </w:rPr>
      </w:pPr>
      <w:bookmarkStart w:id="86" w:name="_Toc8653"/>
      <w:bookmarkStart w:id="87" w:name="_Toc520356164"/>
      <w:bookmarkStart w:id="88" w:name="_Toc518923083"/>
      <w:r>
        <w:rPr>
          <w:rFonts w:hint="eastAsia" w:ascii="仿宋" w:hAnsi="仿宋" w:eastAsia="仿宋" w:cs="仿宋"/>
          <w:u w:val="none"/>
        </w:rPr>
        <w:t>18.开标</w:t>
      </w:r>
      <w:bookmarkEnd w:id="86"/>
      <w:bookmarkEnd w:id="87"/>
      <w:bookmarkEnd w:id="88"/>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18.1</w:t>
      </w:r>
      <w:r>
        <w:rPr>
          <w:rFonts w:hint="eastAsia" w:ascii="仿宋" w:hAnsi="仿宋" w:eastAsia="仿宋" w:cs="仿宋"/>
          <w:sz w:val="24"/>
        </w:rPr>
        <w:tab/>
      </w:r>
      <w:r>
        <w:rPr>
          <w:rFonts w:hint="eastAsia" w:ascii="仿宋" w:hAnsi="仿宋" w:eastAsia="仿宋" w:cs="仿宋"/>
          <w:sz w:val="24"/>
        </w:rPr>
        <w:t>采购人和采购代理机构将按</w:t>
      </w:r>
      <w:r>
        <w:rPr>
          <w:rFonts w:hint="eastAsia" w:ascii="仿宋" w:hAnsi="仿宋" w:eastAsia="仿宋" w:cs="仿宋"/>
          <w:b/>
          <w:bCs/>
          <w:sz w:val="24"/>
          <w:u w:val="single"/>
          <w:lang w:eastAsia="zh-CN"/>
        </w:rPr>
        <w:t>供应商</w:t>
      </w:r>
      <w:r>
        <w:rPr>
          <w:rFonts w:hint="eastAsia" w:ascii="仿宋" w:hAnsi="仿宋" w:eastAsia="仿宋" w:cs="仿宋"/>
          <w:b/>
          <w:bCs/>
          <w:sz w:val="24"/>
          <w:u w:val="single"/>
        </w:rPr>
        <w:t>须知资料表</w:t>
      </w:r>
      <w:r>
        <w:rPr>
          <w:rFonts w:hint="eastAsia" w:ascii="仿宋" w:hAnsi="仿宋" w:eastAsia="仿宋" w:cs="仿宋"/>
          <w:sz w:val="24"/>
        </w:rPr>
        <w:t>中规定的开标时间和地点组织公开开标</w:t>
      </w:r>
      <w:r>
        <w:rPr>
          <w:rFonts w:hint="eastAsia" w:ascii="仿宋" w:hAnsi="仿宋" w:eastAsia="仿宋" w:cs="仿宋"/>
          <w:sz w:val="24"/>
          <w:lang w:eastAsia="zh-CN"/>
        </w:rPr>
        <w:t>活动</w:t>
      </w:r>
      <w:r>
        <w:rPr>
          <w:rFonts w:hint="eastAsia" w:ascii="仿宋" w:hAnsi="仿宋" w:eastAsia="仿宋" w:cs="仿宋"/>
          <w:sz w:val="24"/>
        </w:rPr>
        <w:t xml:space="preserve">。  </w:t>
      </w:r>
    </w:p>
    <w:p>
      <w:pPr>
        <w:spacing w:line="240" w:lineRule="atLeast"/>
        <w:ind w:firstLine="960" w:firstLineChars="400"/>
        <w:rPr>
          <w:rFonts w:hint="eastAsia" w:ascii="仿宋" w:hAnsi="仿宋" w:eastAsia="仿宋" w:cs="仿宋"/>
          <w:sz w:val="24"/>
        </w:rPr>
      </w:pPr>
      <w:r>
        <w:rPr>
          <w:rFonts w:hint="eastAsia" w:ascii="仿宋" w:hAnsi="仿宋" w:eastAsia="仿宋" w:cs="仿宋"/>
          <w:sz w:val="24"/>
          <w:lang w:eastAsia="zh-CN"/>
        </w:rPr>
        <w:t>供应商</w:t>
      </w:r>
      <w:r>
        <w:rPr>
          <w:rFonts w:hint="eastAsia" w:ascii="仿宋" w:hAnsi="仿宋" w:eastAsia="仿宋" w:cs="仿宋"/>
          <w:sz w:val="24"/>
        </w:rPr>
        <w:t>不足3家的，不得开标。</w:t>
      </w:r>
    </w:p>
    <w:p>
      <w:pPr>
        <w:spacing w:line="240" w:lineRule="atLeast"/>
        <w:ind w:left="960" w:hanging="960" w:hangingChars="400"/>
        <w:rPr>
          <w:rFonts w:hint="eastAsia" w:ascii="仿宋" w:hAnsi="仿宋" w:eastAsia="仿宋" w:cs="仿宋"/>
          <w:sz w:val="24"/>
        </w:rPr>
      </w:pPr>
      <w:r>
        <w:rPr>
          <w:rFonts w:hint="eastAsia" w:ascii="仿宋" w:hAnsi="仿宋" w:eastAsia="仿宋" w:cs="仿宋"/>
          <w:sz w:val="24"/>
        </w:rPr>
        <w:t>18.2   开标时，由采购人或采购代理机构当众</w:t>
      </w:r>
      <w:r>
        <w:rPr>
          <w:rFonts w:hint="eastAsia" w:ascii="仿宋" w:hAnsi="仿宋" w:eastAsia="仿宋" w:cs="仿宋"/>
          <w:sz w:val="24"/>
          <w:lang w:val="en-US" w:eastAsia="zh-CN"/>
        </w:rPr>
        <w:t>宣读</w:t>
      </w:r>
      <w:r>
        <w:rPr>
          <w:rFonts w:hint="eastAsia" w:ascii="仿宋" w:hAnsi="仿宋" w:eastAsia="仿宋" w:cs="仿宋"/>
          <w:sz w:val="24"/>
          <w:lang w:eastAsia="zh-CN"/>
        </w:rPr>
        <w:t>供应商</w:t>
      </w:r>
      <w:r>
        <w:rPr>
          <w:rFonts w:hint="eastAsia" w:ascii="仿宋" w:hAnsi="仿宋" w:eastAsia="仿宋" w:cs="仿宋"/>
          <w:sz w:val="24"/>
        </w:rPr>
        <w:t>名称、投标价格。</w:t>
      </w:r>
    </w:p>
    <w:p>
      <w:pPr>
        <w:spacing w:line="240" w:lineRule="atLeast"/>
        <w:ind w:left="1079" w:leftChars="428" w:hanging="180" w:hangingChars="75"/>
        <w:rPr>
          <w:rFonts w:hint="eastAsia" w:ascii="仿宋" w:hAnsi="仿宋" w:eastAsia="仿宋" w:cs="仿宋"/>
          <w:sz w:val="24"/>
        </w:rPr>
      </w:pPr>
      <w:r>
        <w:rPr>
          <w:rFonts w:hint="eastAsia" w:ascii="仿宋" w:hAnsi="仿宋" w:eastAsia="仿宋" w:cs="仿宋"/>
          <w:sz w:val="24"/>
        </w:rPr>
        <w:t>未宣读投标价格等实质内容，评标时不予承认。</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18.3    采购人或采购代理机构将对开标过程进行记录</w:t>
      </w:r>
      <w:bookmarkStart w:id="89" w:name="_Toc520356165"/>
      <w:r>
        <w:rPr>
          <w:rFonts w:hint="eastAsia" w:ascii="仿宋" w:hAnsi="仿宋" w:eastAsia="仿宋" w:cs="仿宋"/>
          <w:sz w:val="24"/>
        </w:rPr>
        <w:t>，由参加开标的</w:t>
      </w:r>
      <w:r>
        <w:rPr>
          <w:rFonts w:hint="eastAsia" w:ascii="仿宋" w:hAnsi="仿宋" w:eastAsia="仿宋" w:cs="仿宋"/>
          <w:sz w:val="24"/>
          <w:lang w:val="en-US" w:eastAsia="zh-CN"/>
        </w:rPr>
        <w:t>采购人代表或监督人员</w:t>
      </w:r>
      <w:r>
        <w:rPr>
          <w:rFonts w:hint="eastAsia" w:ascii="仿宋" w:hAnsi="仿宋" w:eastAsia="仿宋" w:cs="仿宋"/>
          <w:sz w:val="24"/>
        </w:rPr>
        <w:t>和相关工作人员签字确认，并存档备查。</w:t>
      </w:r>
    </w:p>
    <w:p>
      <w:pPr>
        <w:spacing w:line="240" w:lineRule="atLeast"/>
        <w:ind w:left="900" w:hanging="900" w:hangingChars="375"/>
        <w:rPr>
          <w:rFonts w:hint="eastAsia" w:ascii="仿宋" w:hAnsi="仿宋" w:eastAsia="仿宋" w:cs="仿宋"/>
          <w:sz w:val="24"/>
          <w:lang w:eastAsia="zh-CN"/>
        </w:rPr>
      </w:pPr>
      <w:r>
        <w:rPr>
          <w:rFonts w:hint="eastAsia" w:ascii="仿宋" w:hAnsi="仿宋" w:eastAsia="仿宋" w:cs="仿宋"/>
          <w:sz w:val="24"/>
        </w:rPr>
        <w:t xml:space="preserve">18.4   </w:t>
      </w:r>
      <w:r>
        <w:rPr>
          <w:rFonts w:hint="eastAsia" w:ascii="仿宋" w:hAnsi="仿宋" w:eastAsia="仿宋" w:cs="仿宋"/>
          <w:sz w:val="24"/>
          <w:lang w:val="en-US" w:eastAsia="zh-CN"/>
        </w:rPr>
        <w:t xml:space="preserve"> </w:t>
      </w:r>
      <w:r>
        <w:rPr>
          <w:rFonts w:hint="eastAsia" w:ascii="仿宋" w:hAnsi="仿宋" w:eastAsia="仿宋" w:cs="仿宋"/>
          <w:sz w:val="24"/>
          <w:lang w:eastAsia="zh-CN"/>
        </w:rPr>
        <w:t>供应商</w:t>
      </w:r>
      <w:r>
        <w:rPr>
          <w:rFonts w:hint="eastAsia" w:ascii="仿宋" w:hAnsi="仿宋" w:eastAsia="仿宋" w:cs="仿宋"/>
          <w:sz w:val="24"/>
        </w:rPr>
        <w:t>代表</w:t>
      </w:r>
      <w:r>
        <w:rPr>
          <w:rFonts w:hint="eastAsia" w:ascii="仿宋" w:hAnsi="仿宋" w:eastAsia="仿宋" w:cs="仿宋"/>
          <w:kern w:val="0"/>
          <w:sz w:val="24"/>
          <w:lang w:eastAsia="zh-CN"/>
        </w:rPr>
        <w:t>对</w:t>
      </w:r>
      <w:r>
        <w:rPr>
          <w:rFonts w:hint="eastAsia" w:ascii="仿宋" w:hAnsi="仿宋" w:eastAsia="仿宋" w:cs="仿宋"/>
          <w:kern w:val="0"/>
          <w:sz w:val="24"/>
        </w:rPr>
        <w:t>开标记录有疑义，应</w:t>
      </w:r>
      <w:r>
        <w:rPr>
          <w:rFonts w:hint="eastAsia" w:ascii="仿宋" w:hAnsi="仿宋" w:eastAsia="仿宋" w:cs="仿宋"/>
          <w:kern w:val="0"/>
          <w:sz w:val="24"/>
          <w:lang w:eastAsia="zh-CN"/>
        </w:rPr>
        <w:t>在线上</w:t>
      </w:r>
      <w:r>
        <w:rPr>
          <w:rFonts w:hint="eastAsia" w:ascii="仿宋" w:hAnsi="仿宋" w:eastAsia="仿宋" w:cs="仿宋"/>
          <w:kern w:val="0"/>
          <w:sz w:val="24"/>
        </w:rPr>
        <w:t>提出询问</w:t>
      </w:r>
      <w:r>
        <w:rPr>
          <w:rFonts w:hint="eastAsia" w:ascii="仿宋" w:hAnsi="仿宋" w:eastAsia="仿宋" w:cs="仿宋"/>
          <w:kern w:val="0"/>
          <w:sz w:val="24"/>
          <w:lang w:eastAsia="zh-CN"/>
        </w:rPr>
        <w:t>。</w:t>
      </w:r>
    </w:p>
    <w:p>
      <w:pPr>
        <w:pStyle w:val="9"/>
        <w:spacing w:before="0" w:after="0" w:line="240" w:lineRule="atLeast"/>
        <w:rPr>
          <w:rFonts w:hint="eastAsia" w:ascii="仿宋" w:hAnsi="仿宋" w:eastAsia="仿宋" w:cs="仿宋"/>
          <w:u w:val="none"/>
        </w:rPr>
      </w:pPr>
      <w:bookmarkStart w:id="90" w:name="_Toc518923084"/>
      <w:bookmarkStart w:id="91" w:name="_Toc34"/>
      <w:r>
        <w:rPr>
          <w:rFonts w:hint="eastAsia" w:ascii="仿宋" w:hAnsi="仿宋" w:eastAsia="仿宋" w:cs="仿宋"/>
          <w:u w:val="none"/>
        </w:rPr>
        <w:t>19</w:t>
      </w:r>
      <w:bookmarkEnd w:id="89"/>
      <w:r>
        <w:rPr>
          <w:rFonts w:hint="eastAsia" w:ascii="仿宋" w:hAnsi="仿宋" w:eastAsia="仿宋" w:cs="仿宋"/>
          <w:u w:val="none"/>
        </w:rPr>
        <w:t>.资格审查及组建评标委员会</w:t>
      </w:r>
      <w:bookmarkEnd w:id="90"/>
      <w:bookmarkEnd w:id="91"/>
    </w:p>
    <w:p>
      <w:pPr>
        <w:spacing w:line="240" w:lineRule="atLeast"/>
        <w:ind w:left="960" w:hanging="960" w:hangingChars="400"/>
        <w:rPr>
          <w:rFonts w:hint="eastAsia" w:ascii="仿宋" w:hAnsi="仿宋" w:eastAsia="仿宋" w:cs="仿宋"/>
          <w:sz w:val="24"/>
        </w:rPr>
      </w:pPr>
      <w:r>
        <w:rPr>
          <w:rFonts w:hint="eastAsia" w:ascii="仿宋" w:hAnsi="仿宋" w:eastAsia="仿宋" w:cs="仿宋"/>
          <w:sz w:val="24"/>
        </w:rPr>
        <w:t xml:space="preserve">19.1    </w:t>
      </w:r>
      <w:r>
        <w:rPr>
          <w:rFonts w:hint="eastAsia" w:ascii="仿宋" w:hAnsi="仿宋" w:eastAsia="仿宋" w:cs="仿宋"/>
          <w:sz w:val="24"/>
          <w:lang w:eastAsia="zh-CN"/>
        </w:rPr>
        <w:t>评标委员会</w:t>
      </w:r>
      <w:r>
        <w:rPr>
          <w:rFonts w:hint="eastAsia" w:ascii="仿宋" w:hAnsi="仿宋" w:eastAsia="仿宋" w:cs="仿宋"/>
          <w:sz w:val="24"/>
        </w:rPr>
        <w:t>依据法律法规和</w:t>
      </w:r>
      <w:r>
        <w:rPr>
          <w:rFonts w:hint="eastAsia" w:ascii="仿宋" w:hAnsi="仿宋" w:eastAsia="仿宋" w:cs="仿宋"/>
          <w:sz w:val="24"/>
          <w:lang w:eastAsia="zh-CN"/>
        </w:rPr>
        <w:t>采购文件</w:t>
      </w:r>
      <w:r>
        <w:rPr>
          <w:rFonts w:hint="eastAsia" w:ascii="仿宋" w:hAnsi="仿宋" w:eastAsia="仿宋" w:cs="仿宋"/>
          <w:sz w:val="24"/>
        </w:rPr>
        <w:t>中规定的内容，对</w:t>
      </w:r>
      <w:r>
        <w:rPr>
          <w:rFonts w:hint="eastAsia" w:ascii="仿宋" w:hAnsi="仿宋" w:eastAsia="仿宋" w:cs="仿宋"/>
          <w:sz w:val="24"/>
          <w:lang w:eastAsia="zh-CN"/>
        </w:rPr>
        <w:t>供应商</w:t>
      </w:r>
      <w:r>
        <w:rPr>
          <w:rFonts w:hint="eastAsia" w:ascii="仿宋" w:hAnsi="仿宋" w:eastAsia="仿宋" w:cs="仿宋"/>
          <w:sz w:val="24"/>
        </w:rPr>
        <w:t>的资格进行审查。未通过资格审查的</w:t>
      </w:r>
      <w:r>
        <w:rPr>
          <w:rFonts w:hint="eastAsia" w:ascii="仿宋" w:hAnsi="仿宋" w:eastAsia="仿宋" w:cs="仿宋"/>
          <w:sz w:val="24"/>
          <w:lang w:eastAsia="zh-CN"/>
        </w:rPr>
        <w:t>供应商</w:t>
      </w:r>
      <w:r>
        <w:rPr>
          <w:rFonts w:hint="eastAsia" w:ascii="仿宋" w:hAnsi="仿宋" w:eastAsia="仿宋" w:cs="仿宋"/>
          <w:sz w:val="24"/>
        </w:rPr>
        <w:t>不进入评标；进入评标的</w:t>
      </w:r>
      <w:r>
        <w:rPr>
          <w:rFonts w:hint="eastAsia" w:ascii="仿宋" w:hAnsi="仿宋" w:eastAsia="仿宋" w:cs="仿宋"/>
          <w:sz w:val="24"/>
          <w:lang w:eastAsia="zh-CN"/>
        </w:rPr>
        <w:t>供应商</w:t>
      </w:r>
      <w:r>
        <w:rPr>
          <w:rFonts w:hint="eastAsia" w:ascii="仿宋" w:hAnsi="仿宋" w:eastAsia="仿宋" w:cs="仿宋"/>
          <w:sz w:val="24"/>
        </w:rPr>
        <w:t>不足3家的，不得评标。</w:t>
      </w:r>
    </w:p>
    <w:p>
      <w:pPr>
        <w:pageBreakBefore w:val="0"/>
        <w:widowControl w:val="0"/>
        <w:kinsoku/>
        <w:wordWrap/>
        <w:overflowPunct/>
        <w:topLinePunct w:val="0"/>
        <w:bidi w:val="0"/>
        <w:snapToGrid/>
        <w:spacing w:line="240" w:lineRule="atLeast"/>
        <w:ind w:firstLine="790" w:firstLineChars="328"/>
        <w:textAlignment w:val="auto"/>
        <w:rPr>
          <w:rFonts w:hint="eastAsia" w:ascii="仿宋" w:hAnsi="仿宋" w:eastAsia="仿宋" w:cs="仿宋"/>
          <w:sz w:val="24"/>
        </w:rPr>
      </w:pPr>
      <w:r>
        <w:rPr>
          <w:rFonts w:hint="eastAsia" w:ascii="仿宋" w:hAnsi="仿宋" w:eastAsia="仿宋" w:cs="仿宋"/>
          <w:b/>
          <w:iCs/>
          <w:color w:val="000000"/>
          <w:sz w:val="24"/>
        </w:rPr>
        <w:t>通过资格审查的</w:t>
      </w:r>
      <w:r>
        <w:rPr>
          <w:rFonts w:hint="eastAsia" w:ascii="仿宋" w:hAnsi="仿宋" w:eastAsia="仿宋" w:cs="仿宋"/>
          <w:b/>
          <w:iCs/>
          <w:color w:val="000000"/>
          <w:sz w:val="24"/>
          <w:lang w:eastAsia="zh-CN"/>
        </w:rPr>
        <w:t>供应商</w:t>
      </w:r>
      <w:r>
        <w:rPr>
          <w:rFonts w:hint="eastAsia" w:ascii="仿宋" w:hAnsi="仿宋" w:eastAsia="仿宋" w:cs="仿宋"/>
          <w:b/>
          <w:iCs/>
          <w:color w:val="000000"/>
          <w:sz w:val="24"/>
        </w:rPr>
        <w:t>少于不足三家的，不得评标。</w:t>
      </w:r>
    </w:p>
    <w:p>
      <w:pPr>
        <w:pageBreakBefore w:val="0"/>
        <w:widowControl w:val="0"/>
        <w:kinsoku/>
        <w:wordWrap/>
        <w:overflowPunct/>
        <w:topLinePunct w:val="0"/>
        <w:bidi w:val="0"/>
        <w:snapToGrid/>
        <w:spacing w:line="240" w:lineRule="atLeast"/>
        <w:ind w:left="720" w:hanging="720" w:hangingChars="300"/>
        <w:textAlignment w:val="auto"/>
        <w:rPr>
          <w:rFonts w:hint="eastAsia" w:ascii="仿宋" w:hAnsi="仿宋" w:eastAsia="仿宋" w:cs="仿宋"/>
          <w:color w:val="000000"/>
          <w:sz w:val="24"/>
        </w:rPr>
      </w:pPr>
      <w:r>
        <w:rPr>
          <w:rFonts w:hint="eastAsia" w:ascii="仿宋" w:hAnsi="仿宋" w:eastAsia="仿宋" w:cs="仿宋"/>
          <w:sz w:val="24"/>
        </w:rPr>
        <w:t xml:space="preserve">19.2  </w:t>
      </w:r>
      <w:r>
        <w:rPr>
          <w:rFonts w:hint="eastAsia" w:ascii="仿宋" w:hAnsi="仿宋" w:eastAsia="仿宋" w:cs="仿宋"/>
          <w:color w:val="000000"/>
          <w:sz w:val="24"/>
        </w:rPr>
        <w:t>采购人或采购代理机构将在开标前1个工作日至投标截止后1小时的期间内查询</w:t>
      </w:r>
      <w:r>
        <w:rPr>
          <w:rFonts w:hint="eastAsia" w:ascii="仿宋" w:hAnsi="仿宋" w:eastAsia="仿宋" w:cs="仿宋"/>
          <w:color w:val="000000"/>
          <w:sz w:val="24"/>
          <w:lang w:eastAsia="zh-CN"/>
        </w:rPr>
        <w:t>供应商</w:t>
      </w:r>
      <w:r>
        <w:rPr>
          <w:rFonts w:hint="eastAsia" w:ascii="仿宋" w:hAnsi="仿宋" w:eastAsia="仿宋" w:cs="仿宋"/>
          <w:color w:val="000000"/>
          <w:sz w:val="24"/>
        </w:rPr>
        <w:t>的信用记录。</w:t>
      </w:r>
      <w:r>
        <w:rPr>
          <w:rFonts w:hint="eastAsia" w:ascii="仿宋" w:hAnsi="仿宋" w:eastAsia="仿宋" w:cs="仿宋"/>
          <w:color w:val="000000"/>
          <w:sz w:val="24"/>
          <w:lang w:eastAsia="zh-CN"/>
        </w:rPr>
        <w:t>供应商</w:t>
      </w:r>
      <w:r>
        <w:rPr>
          <w:rFonts w:hint="eastAsia" w:ascii="仿宋" w:hAnsi="仿宋" w:eastAsia="仿宋" w:cs="仿宋"/>
          <w:color w:val="000000"/>
          <w:sz w:val="24"/>
        </w:rPr>
        <w:t>存在不良信用记录的，其投标将被认定为投标无效。</w:t>
      </w:r>
    </w:p>
    <w:p>
      <w:pPr>
        <w:pageBreakBefore w:val="0"/>
        <w:widowControl w:val="0"/>
        <w:kinsoku/>
        <w:wordWrap/>
        <w:overflowPunct/>
        <w:topLinePunct w:val="0"/>
        <w:bidi w:val="0"/>
        <w:snapToGrid/>
        <w:spacing w:line="240" w:lineRule="atLeast"/>
        <w:ind w:left="720" w:hanging="720" w:hangingChars="300"/>
        <w:textAlignment w:val="auto"/>
        <w:rPr>
          <w:rFonts w:hint="eastAsia" w:ascii="仿宋" w:hAnsi="仿宋" w:eastAsia="仿宋" w:cs="仿宋"/>
          <w:color w:val="000000"/>
          <w:sz w:val="24"/>
        </w:rPr>
      </w:pPr>
      <w:r>
        <w:rPr>
          <w:rFonts w:hint="eastAsia" w:ascii="仿宋" w:hAnsi="仿宋" w:eastAsia="仿宋" w:cs="仿宋"/>
          <w:color w:val="000000"/>
          <w:sz w:val="24"/>
        </w:rPr>
        <w:t>19.2.1  不良信用记录指：</w:t>
      </w:r>
      <w:r>
        <w:rPr>
          <w:rFonts w:hint="eastAsia" w:ascii="仿宋" w:hAnsi="仿宋" w:eastAsia="仿宋" w:cs="仿宋"/>
          <w:color w:val="000000"/>
          <w:sz w:val="24"/>
          <w:lang w:val="en-US" w:eastAsia="zh-CN"/>
        </w:rPr>
        <w:t>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供应商，国家企业公示信息系统（www.gsxt.gov.cn）查询诚信记录如有严重行政处罚信息不得参加本项目（查询结果以代理公司开标现场核查为准）</w:t>
      </w:r>
    </w:p>
    <w:p>
      <w:pPr>
        <w:pageBreakBefore w:val="0"/>
        <w:widowControl w:val="0"/>
        <w:kinsoku/>
        <w:wordWrap/>
        <w:overflowPunct/>
        <w:topLinePunct w:val="0"/>
        <w:bidi w:val="0"/>
        <w:snapToGrid/>
        <w:spacing w:line="240" w:lineRule="atLeast"/>
        <w:ind w:left="718" w:leftChars="342" w:firstLine="0" w:firstLineChars="0"/>
        <w:textAlignment w:val="auto"/>
        <w:rPr>
          <w:rFonts w:hint="eastAsia" w:ascii="仿宋" w:hAnsi="仿宋" w:eastAsia="仿宋" w:cs="仿宋"/>
          <w:color w:val="000000"/>
          <w:sz w:val="24"/>
        </w:rPr>
      </w:pPr>
      <w:r>
        <w:rPr>
          <w:rFonts w:hint="eastAsia" w:ascii="仿宋" w:hAnsi="仿宋" w:eastAsia="仿宋" w:cs="仿宋"/>
          <w:color w:val="000000"/>
          <w:sz w:val="24"/>
        </w:rPr>
        <w:t>以联合体形式参加投标的，联合体任何成员存在以上不良信用记录的，联合体投标将被认定为</w:t>
      </w:r>
      <w:r>
        <w:rPr>
          <w:rFonts w:hint="eastAsia" w:ascii="仿宋" w:hAnsi="仿宋" w:eastAsia="仿宋" w:cs="仿宋"/>
          <w:b/>
          <w:bCs/>
          <w:color w:val="000000"/>
          <w:sz w:val="24"/>
        </w:rPr>
        <w:t>投标无效</w:t>
      </w:r>
      <w:r>
        <w:rPr>
          <w:rFonts w:hint="eastAsia" w:ascii="仿宋" w:hAnsi="仿宋" w:eastAsia="仿宋" w:cs="仿宋"/>
          <w:color w:val="000000"/>
          <w:sz w:val="24"/>
        </w:rPr>
        <w:t>。</w:t>
      </w:r>
    </w:p>
    <w:p>
      <w:pPr>
        <w:pStyle w:val="11"/>
        <w:pageBreakBefore w:val="0"/>
        <w:widowControl w:val="0"/>
        <w:kinsoku/>
        <w:wordWrap/>
        <w:overflowPunct/>
        <w:topLinePunct w:val="0"/>
        <w:bidi w:val="0"/>
        <w:snapToGrid/>
        <w:spacing w:line="240" w:lineRule="atLeast"/>
        <w:ind w:left="850" w:hanging="849" w:hangingChars="354"/>
        <w:jc w:val="both"/>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rPr>
        <w:t xml:space="preserve">19.2.2 </w:t>
      </w:r>
      <w:r>
        <w:rPr>
          <w:rFonts w:hint="eastAsia" w:ascii="仿宋" w:hAnsi="仿宋" w:eastAsia="仿宋" w:cs="仿宋"/>
          <w:color w:val="000000"/>
          <w:kern w:val="2"/>
          <w:sz w:val="24"/>
          <w:szCs w:val="24"/>
          <w:lang w:val="en-US" w:eastAsia="zh-CN" w:bidi="ar-SA"/>
        </w:rPr>
        <w:t>查询及记录方式：采购人或采购代理机构经办人将查询网页打印、签字并存档备查。供应商不良信用记录以采购人或采购代理机构查询结果为准。</w:t>
      </w:r>
    </w:p>
    <w:p>
      <w:pPr>
        <w:pStyle w:val="11"/>
        <w:pageBreakBefore w:val="0"/>
        <w:widowControl w:val="0"/>
        <w:kinsoku/>
        <w:wordWrap/>
        <w:overflowPunct/>
        <w:topLinePunct w:val="0"/>
        <w:bidi w:val="0"/>
        <w:snapToGrid/>
        <w:spacing w:line="240" w:lineRule="atLeast"/>
        <w:ind w:left="850" w:leftChars="405" w:firstLine="0"/>
        <w:jc w:val="both"/>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在本采购文件规定的查询时间之后，网站信息发生的任何变更均不再作为评标依据。</w:t>
      </w:r>
    </w:p>
    <w:p>
      <w:pPr>
        <w:pStyle w:val="11"/>
        <w:pageBreakBefore w:val="0"/>
        <w:widowControl w:val="0"/>
        <w:kinsoku/>
        <w:wordWrap/>
        <w:overflowPunct/>
        <w:topLinePunct w:val="0"/>
        <w:bidi w:val="0"/>
        <w:snapToGrid/>
        <w:spacing w:line="240" w:lineRule="atLeast"/>
        <w:ind w:left="850" w:leftChars="405" w:firstLine="0"/>
        <w:jc w:val="both"/>
        <w:textAlignment w:val="auto"/>
        <w:rPr>
          <w:rFonts w:hint="eastAsia" w:ascii="仿宋" w:hAnsi="仿宋" w:eastAsia="仿宋" w:cs="仿宋"/>
        </w:rPr>
      </w:pPr>
      <w:r>
        <w:rPr>
          <w:rFonts w:hint="eastAsia" w:ascii="仿宋" w:hAnsi="仿宋" w:eastAsia="仿宋" w:cs="仿宋"/>
          <w:color w:val="000000"/>
          <w:kern w:val="2"/>
          <w:sz w:val="24"/>
          <w:szCs w:val="24"/>
          <w:lang w:val="en-US" w:eastAsia="zh-CN" w:bidi="ar-SA"/>
        </w:rPr>
        <w:t>供应商自行提供的与网站信</w:t>
      </w:r>
      <w:r>
        <w:rPr>
          <w:rFonts w:hint="eastAsia" w:ascii="仿宋" w:hAnsi="仿宋" w:eastAsia="仿宋" w:cs="仿宋"/>
        </w:rPr>
        <w:t>息不一致的其他证明材料亦不作为资格审查的依据。</w:t>
      </w:r>
    </w:p>
    <w:p>
      <w:pPr>
        <w:pageBreakBefore w:val="0"/>
        <w:widowControl w:val="0"/>
        <w:kinsoku/>
        <w:wordWrap/>
        <w:overflowPunct/>
        <w:topLinePunct w:val="0"/>
        <w:bidi w:val="0"/>
        <w:snapToGrid/>
        <w:spacing w:line="240" w:lineRule="atLeast"/>
        <w:ind w:left="850" w:hanging="849" w:hangingChars="354"/>
        <w:textAlignment w:val="auto"/>
        <w:rPr>
          <w:rFonts w:hint="eastAsia" w:ascii="仿宋" w:hAnsi="仿宋" w:eastAsia="仿宋" w:cs="仿宋"/>
          <w:sz w:val="24"/>
          <w:highlight w:val="none"/>
        </w:rPr>
      </w:pPr>
      <w:r>
        <w:rPr>
          <w:rFonts w:hint="eastAsia" w:ascii="仿宋" w:hAnsi="仿宋" w:eastAsia="仿宋" w:cs="仿宋"/>
          <w:sz w:val="24"/>
        </w:rPr>
        <w:t>19.3   按照《中华人民共和国政府采购法》、《中华人民共和国政府采购法实施条例》及本项目本级和上级财政部门的有关规定依法组建的评标委员会，负责本项目评标工作。</w:t>
      </w:r>
      <w:bookmarkStart w:id="92" w:name="_Toc520356166"/>
      <w:r>
        <w:rPr>
          <w:rFonts w:hint="eastAsia" w:ascii="仿宋" w:hAnsi="仿宋" w:eastAsia="仿宋" w:cs="仿宋"/>
          <w:b/>
          <w:bCs/>
          <w:i/>
          <w:iCs/>
          <w:color w:val="000000"/>
          <w:sz w:val="24"/>
          <w:highlight w:val="none"/>
          <w:u w:val="single"/>
        </w:rPr>
        <w:t>本项目评标委员会成员</w:t>
      </w:r>
      <w:r>
        <w:rPr>
          <w:rFonts w:hint="eastAsia" w:ascii="仿宋" w:hAnsi="仿宋" w:eastAsia="仿宋" w:cs="仿宋"/>
          <w:b/>
          <w:bCs/>
          <w:i/>
          <w:iCs/>
          <w:color w:val="000000"/>
          <w:sz w:val="24"/>
          <w:highlight w:val="none"/>
          <w:u w:val="single"/>
          <w:lang w:val="en-US" w:eastAsia="zh-CN"/>
        </w:rPr>
        <w:t>5</w:t>
      </w:r>
      <w:r>
        <w:rPr>
          <w:rFonts w:hint="eastAsia" w:ascii="仿宋" w:hAnsi="仿宋" w:eastAsia="仿宋" w:cs="仿宋"/>
          <w:b/>
          <w:bCs/>
          <w:i/>
          <w:iCs/>
          <w:color w:val="000000"/>
          <w:sz w:val="24"/>
          <w:highlight w:val="none"/>
          <w:u w:val="single"/>
        </w:rPr>
        <w:t>名</w:t>
      </w:r>
      <w:r>
        <w:rPr>
          <w:rFonts w:hint="eastAsia" w:ascii="仿宋" w:hAnsi="仿宋" w:eastAsia="仿宋" w:cs="仿宋"/>
          <w:b/>
          <w:bCs/>
          <w:i/>
          <w:iCs/>
          <w:color w:val="000000"/>
          <w:sz w:val="24"/>
          <w:highlight w:val="none"/>
          <w:u w:val="single"/>
          <w:lang w:eastAsia="zh-CN"/>
        </w:rPr>
        <w:t>，</w:t>
      </w:r>
      <w:r>
        <w:rPr>
          <w:rFonts w:hint="eastAsia" w:ascii="仿宋" w:hAnsi="仿宋" w:eastAsia="仿宋" w:cs="仿宋"/>
          <w:b/>
          <w:bCs/>
          <w:i/>
          <w:iCs/>
          <w:color w:val="000000"/>
          <w:sz w:val="24"/>
          <w:highlight w:val="none"/>
          <w:u w:val="single"/>
          <w:lang w:val="en-US" w:eastAsia="zh-CN"/>
        </w:rPr>
        <w:t>在政府采购网自行组建按3:1比例</w:t>
      </w:r>
      <w:r>
        <w:rPr>
          <w:rFonts w:hint="eastAsia" w:ascii="仿宋" w:hAnsi="仿宋" w:eastAsia="仿宋" w:cs="仿宋"/>
          <w:b/>
          <w:bCs/>
          <w:i/>
          <w:iCs/>
          <w:color w:val="000000"/>
          <w:sz w:val="24"/>
          <w:highlight w:val="none"/>
          <w:u w:val="single"/>
          <w:lang w:eastAsia="zh-CN"/>
        </w:rPr>
        <w:t>随机抽取</w:t>
      </w:r>
      <w:r>
        <w:rPr>
          <w:rFonts w:hint="eastAsia" w:ascii="仿宋" w:hAnsi="仿宋" w:eastAsia="仿宋" w:cs="仿宋"/>
          <w:b/>
          <w:bCs/>
          <w:i/>
          <w:iCs/>
          <w:color w:val="000000"/>
          <w:sz w:val="24"/>
          <w:highlight w:val="none"/>
          <w:u w:val="single"/>
        </w:rPr>
        <w:t>。</w:t>
      </w:r>
    </w:p>
    <w:p>
      <w:pPr>
        <w:pStyle w:val="9"/>
        <w:pageBreakBefore w:val="0"/>
        <w:widowControl w:val="0"/>
        <w:kinsoku/>
        <w:wordWrap/>
        <w:overflowPunct/>
        <w:topLinePunct w:val="0"/>
        <w:bidi w:val="0"/>
        <w:snapToGrid/>
        <w:spacing w:before="0" w:after="0" w:line="240" w:lineRule="atLeast"/>
        <w:textAlignment w:val="auto"/>
        <w:rPr>
          <w:rFonts w:hint="eastAsia" w:ascii="仿宋" w:hAnsi="仿宋" w:eastAsia="仿宋" w:cs="仿宋"/>
          <w:b w:val="0"/>
          <w:bCs/>
          <w:bdr w:val="single" w:color="auto" w:sz="4" w:space="0"/>
        </w:rPr>
      </w:pPr>
      <w:bookmarkStart w:id="93" w:name="_Toc518923085"/>
      <w:bookmarkStart w:id="94" w:name="_Toc6842"/>
      <w:r>
        <w:rPr>
          <w:rFonts w:hint="eastAsia" w:ascii="仿宋" w:hAnsi="仿宋" w:eastAsia="仿宋" w:cs="仿宋"/>
          <w:u w:val="none"/>
        </w:rPr>
        <w:t>20.投标文件的</w:t>
      </w:r>
      <w:bookmarkEnd w:id="92"/>
      <w:r>
        <w:rPr>
          <w:rFonts w:hint="eastAsia" w:ascii="仿宋" w:hAnsi="仿宋" w:eastAsia="仿宋" w:cs="仿宋"/>
          <w:u w:val="none"/>
        </w:rPr>
        <w:t>符合性审查与澄清</w:t>
      </w:r>
      <w:bookmarkEnd w:id="93"/>
      <w:bookmarkEnd w:id="94"/>
    </w:p>
    <w:p>
      <w:pPr>
        <w:pageBreakBefore w:val="0"/>
        <w:widowControl w:val="0"/>
        <w:kinsoku/>
        <w:wordWrap/>
        <w:overflowPunct/>
        <w:topLinePunct w:val="0"/>
        <w:bidi w:val="0"/>
        <w:snapToGrid/>
        <w:spacing w:line="240" w:lineRule="atLeast"/>
        <w:ind w:left="900" w:hanging="900" w:hangingChars="375"/>
        <w:textAlignment w:val="auto"/>
        <w:rPr>
          <w:rFonts w:hint="eastAsia" w:ascii="仿宋" w:hAnsi="仿宋" w:eastAsia="仿宋" w:cs="仿宋"/>
          <w:sz w:val="24"/>
        </w:rPr>
      </w:pPr>
      <w:r>
        <w:rPr>
          <w:rFonts w:hint="eastAsia" w:ascii="仿宋" w:hAnsi="仿宋" w:eastAsia="仿宋" w:cs="仿宋"/>
          <w:sz w:val="24"/>
        </w:rPr>
        <w:t>20.1   符合性审查是指依据</w:t>
      </w:r>
      <w:r>
        <w:rPr>
          <w:rFonts w:hint="eastAsia" w:ascii="仿宋" w:hAnsi="仿宋" w:eastAsia="仿宋" w:cs="仿宋"/>
          <w:sz w:val="24"/>
          <w:lang w:eastAsia="zh-CN"/>
        </w:rPr>
        <w:t>采购文件</w:t>
      </w:r>
      <w:r>
        <w:rPr>
          <w:rFonts w:hint="eastAsia" w:ascii="仿宋" w:hAnsi="仿宋" w:eastAsia="仿宋" w:cs="仿宋"/>
          <w:sz w:val="24"/>
        </w:rPr>
        <w:t>的规定，从投标文件的有效性和完整性对</w:t>
      </w:r>
      <w:r>
        <w:rPr>
          <w:rFonts w:hint="eastAsia" w:ascii="仿宋" w:hAnsi="仿宋" w:eastAsia="仿宋" w:cs="仿宋"/>
          <w:sz w:val="24"/>
          <w:lang w:eastAsia="zh-CN"/>
        </w:rPr>
        <w:t>采购文件</w:t>
      </w:r>
      <w:r>
        <w:rPr>
          <w:rFonts w:hint="eastAsia" w:ascii="仿宋" w:hAnsi="仿宋" w:eastAsia="仿宋" w:cs="仿宋"/>
          <w:sz w:val="24"/>
        </w:rPr>
        <w:t>的响应程度进行审查，以确定是否对</w:t>
      </w:r>
      <w:r>
        <w:rPr>
          <w:rFonts w:hint="eastAsia" w:ascii="仿宋" w:hAnsi="仿宋" w:eastAsia="仿宋" w:cs="仿宋"/>
          <w:sz w:val="24"/>
          <w:lang w:eastAsia="zh-CN"/>
        </w:rPr>
        <w:t>采购文件</w:t>
      </w:r>
      <w:r>
        <w:rPr>
          <w:rFonts w:hint="eastAsia" w:ascii="仿宋" w:hAnsi="仿宋" w:eastAsia="仿宋" w:cs="仿宋"/>
          <w:sz w:val="24"/>
        </w:rPr>
        <w:t>的实质性要求做出响应。</w:t>
      </w:r>
      <w:bookmarkStart w:id="95" w:name="_Hlt522424701"/>
      <w:bookmarkEnd w:id="95"/>
      <w:bookmarkStart w:id="96" w:name="_Toc520356167"/>
    </w:p>
    <w:p>
      <w:pPr>
        <w:pageBreakBefore w:val="0"/>
        <w:widowControl w:val="0"/>
        <w:kinsoku/>
        <w:wordWrap/>
        <w:overflowPunct/>
        <w:topLinePunct w:val="0"/>
        <w:bidi w:val="0"/>
        <w:snapToGrid/>
        <w:spacing w:line="240" w:lineRule="atLeast"/>
        <w:ind w:left="900" w:hanging="900" w:hangingChars="375"/>
        <w:textAlignment w:val="auto"/>
        <w:rPr>
          <w:rFonts w:hint="eastAsia" w:ascii="仿宋" w:hAnsi="仿宋" w:eastAsia="仿宋" w:cs="仿宋"/>
          <w:sz w:val="24"/>
        </w:rPr>
      </w:pPr>
      <w:r>
        <w:rPr>
          <w:rFonts w:hint="eastAsia" w:ascii="仿宋" w:hAnsi="仿宋" w:eastAsia="仿宋" w:cs="仿宋"/>
          <w:sz w:val="24"/>
        </w:rPr>
        <w:t>20.2</w:t>
      </w:r>
      <w:r>
        <w:rPr>
          <w:rFonts w:hint="eastAsia" w:ascii="仿宋" w:hAnsi="仿宋" w:eastAsia="仿宋" w:cs="仿宋"/>
          <w:sz w:val="24"/>
        </w:rPr>
        <w:tab/>
      </w:r>
      <w:r>
        <w:rPr>
          <w:rFonts w:hint="eastAsia" w:ascii="仿宋" w:hAnsi="仿宋" w:eastAsia="仿宋" w:cs="仿宋"/>
          <w:sz w:val="24"/>
        </w:rPr>
        <w:t>投标文件的澄清</w:t>
      </w:r>
    </w:p>
    <w:p>
      <w:pPr>
        <w:pageBreakBefore w:val="0"/>
        <w:widowControl w:val="0"/>
        <w:kinsoku/>
        <w:wordWrap/>
        <w:overflowPunct/>
        <w:topLinePunct w:val="0"/>
        <w:bidi w:val="0"/>
        <w:snapToGrid/>
        <w:spacing w:line="240" w:lineRule="atLeast"/>
        <w:ind w:left="900" w:hanging="900" w:hangingChars="375"/>
        <w:textAlignment w:val="auto"/>
        <w:rPr>
          <w:rFonts w:hint="eastAsia" w:ascii="仿宋" w:hAnsi="仿宋" w:eastAsia="仿宋" w:cs="仿宋"/>
          <w:sz w:val="24"/>
        </w:rPr>
      </w:pPr>
      <w:r>
        <w:rPr>
          <w:rFonts w:hint="eastAsia" w:ascii="仿宋" w:hAnsi="仿宋" w:eastAsia="仿宋" w:cs="仿宋"/>
          <w:sz w:val="24"/>
        </w:rPr>
        <w:t>20.2.1  在评标期间，评标委员会将以书面方式要求</w:t>
      </w:r>
      <w:r>
        <w:rPr>
          <w:rFonts w:hint="eastAsia" w:ascii="仿宋" w:hAnsi="仿宋" w:eastAsia="仿宋" w:cs="仿宋"/>
          <w:sz w:val="24"/>
          <w:lang w:eastAsia="zh-CN"/>
        </w:rPr>
        <w:t>供应商</w:t>
      </w:r>
      <w:r>
        <w:rPr>
          <w:rFonts w:hint="eastAsia" w:ascii="仿宋" w:hAnsi="仿宋" w:eastAsia="仿宋" w:cs="仿宋"/>
          <w:sz w:val="24"/>
        </w:rPr>
        <w:t>对其投标文件中含义不明确、对同类问题表述不一致或者有明显文字和计算错误的内容，以及评标委员会认为</w:t>
      </w:r>
      <w:r>
        <w:rPr>
          <w:rFonts w:hint="eastAsia" w:ascii="仿宋" w:hAnsi="仿宋" w:eastAsia="仿宋" w:cs="仿宋"/>
          <w:sz w:val="24"/>
          <w:lang w:eastAsia="zh-CN"/>
        </w:rPr>
        <w:t>供应商</w:t>
      </w:r>
      <w:r>
        <w:rPr>
          <w:rFonts w:hint="eastAsia" w:ascii="仿宋" w:hAnsi="仿宋" w:eastAsia="仿宋" w:cs="仿宋"/>
          <w:sz w:val="24"/>
        </w:rPr>
        <w:t>的报价明显低于其他通过符合性检查</w:t>
      </w:r>
      <w:r>
        <w:rPr>
          <w:rFonts w:hint="eastAsia" w:ascii="仿宋" w:hAnsi="仿宋" w:eastAsia="仿宋" w:cs="仿宋"/>
          <w:sz w:val="24"/>
          <w:lang w:eastAsia="zh-CN"/>
        </w:rPr>
        <w:t>供应商</w:t>
      </w:r>
      <w:r>
        <w:rPr>
          <w:rFonts w:hint="eastAsia" w:ascii="仿宋" w:hAnsi="仿宋" w:eastAsia="仿宋" w:cs="仿宋"/>
          <w:sz w:val="24"/>
        </w:rPr>
        <w:t>的报价，有可能影响履约的情况作必要的澄清、说明或补正。</w:t>
      </w:r>
      <w:r>
        <w:rPr>
          <w:rFonts w:hint="eastAsia" w:ascii="仿宋" w:hAnsi="仿宋" w:eastAsia="仿宋" w:cs="仿宋"/>
          <w:sz w:val="24"/>
          <w:lang w:eastAsia="zh-CN"/>
        </w:rPr>
        <w:t>供应商</w:t>
      </w:r>
      <w:r>
        <w:rPr>
          <w:rFonts w:hint="eastAsia" w:ascii="仿宋" w:hAnsi="仿宋" w:eastAsia="仿宋" w:cs="仿宋"/>
          <w:sz w:val="24"/>
        </w:rPr>
        <w:t>澄清、说明或补正。应在评标委员会规定的时间内以书面方式进行，并不得超出投标文件范围或者改变投标文件的实质性内容。</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xml:space="preserve">20.2.2  </w:t>
      </w:r>
      <w:r>
        <w:rPr>
          <w:rFonts w:hint="eastAsia" w:ascii="仿宋" w:hAnsi="仿宋" w:eastAsia="仿宋" w:cs="仿宋"/>
          <w:sz w:val="24"/>
          <w:lang w:eastAsia="zh-CN"/>
        </w:rPr>
        <w:t>供应商</w:t>
      </w:r>
      <w:r>
        <w:rPr>
          <w:rFonts w:hint="eastAsia" w:ascii="仿宋" w:hAnsi="仿宋" w:eastAsia="仿宋" w:cs="仿宋"/>
          <w:sz w:val="24"/>
        </w:rPr>
        <w:t>的澄清、说明或补正将作为投标文件的一部分。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20.3   投标文件报价出现前后不一致的，按照下列规定修正：</w:t>
      </w:r>
    </w:p>
    <w:p>
      <w:pPr>
        <w:spacing w:line="240" w:lineRule="atLeast"/>
        <w:ind w:left="1020" w:hanging="1020" w:hangingChars="425"/>
        <w:rPr>
          <w:rFonts w:hint="eastAsia" w:ascii="仿宋" w:hAnsi="仿宋" w:eastAsia="仿宋" w:cs="仿宋"/>
          <w:sz w:val="24"/>
        </w:rPr>
      </w:pPr>
      <w:r>
        <w:rPr>
          <w:rFonts w:hint="eastAsia" w:ascii="仿宋" w:hAnsi="仿宋" w:eastAsia="仿宋" w:cs="仿宋"/>
          <w:sz w:val="24"/>
        </w:rPr>
        <w:t>　　   （一）投标文件中开标一览表（报价表）内容与投标文件中相应内容不一致的，以开标一览表（报价表）为准；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（二）大写金额和小写金额不一致的，以大写金额为准；</w:t>
      </w:r>
    </w:p>
    <w:p>
      <w:pPr>
        <w:spacing w:line="240" w:lineRule="atLeast"/>
        <w:ind w:left="1020" w:hanging="1020" w:hangingChars="425"/>
        <w:rPr>
          <w:rFonts w:hint="eastAsia" w:ascii="仿宋" w:hAnsi="仿宋" w:eastAsia="仿宋" w:cs="仿宋"/>
          <w:sz w:val="24"/>
        </w:rPr>
      </w:pPr>
      <w:r>
        <w:rPr>
          <w:rFonts w:hint="eastAsia" w:ascii="仿宋" w:hAnsi="仿宋" w:eastAsia="仿宋" w:cs="仿宋"/>
          <w:sz w:val="24"/>
        </w:rPr>
        <w:t>　   　（三）单价金额小数点或者百分比有明显错位的，以开标一览表的总价为准，并修改单价；</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（四）总价金额与按单价汇总金额不一致的，以单价金额计算结果为准。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同时出现两种以上不一致的，按照前款规定的顺序修正。修正后的报价按照第20.2条的规定经</w:t>
      </w:r>
      <w:r>
        <w:rPr>
          <w:rFonts w:hint="eastAsia" w:ascii="仿宋" w:hAnsi="仿宋" w:eastAsia="仿宋" w:cs="仿宋"/>
          <w:sz w:val="24"/>
          <w:lang w:eastAsia="zh-CN"/>
        </w:rPr>
        <w:t>供应商</w:t>
      </w:r>
      <w:r>
        <w:rPr>
          <w:rFonts w:hint="eastAsia" w:ascii="仿宋" w:hAnsi="仿宋" w:eastAsia="仿宋" w:cs="仿宋"/>
          <w:sz w:val="24"/>
        </w:rPr>
        <w:t>确认后产生约束力，</w:t>
      </w:r>
      <w:r>
        <w:rPr>
          <w:rFonts w:hint="eastAsia" w:ascii="仿宋" w:hAnsi="仿宋" w:eastAsia="仿宋" w:cs="仿宋"/>
          <w:sz w:val="24"/>
          <w:lang w:eastAsia="zh-CN"/>
        </w:rPr>
        <w:t>供应商</w:t>
      </w:r>
      <w:r>
        <w:rPr>
          <w:rFonts w:hint="eastAsia" w:ascii="仿宋" w:hAnsi="仿宋" w:eastAsia="仿宋" w:cs="仿宋"/>
          <w:sz w:val="24"/>
        </w:rPr>
        <w:t>不确认的，将被认定为投标无效。</w:t>
      </w:r>
    </w:p>
    <w:p>
      <w:pPr>
        <w:spacing w:line="240" w:lineRule="atLeast"/>
        <w:ind w:left="735" w:leftChars="350" w:firstLine="120" w:firstLineChars="50"/>
        <w:rPr>
          <w:rFonts w:hint="eastAsia" w:ascii="仿宋" w:hAnsi="仿宋" w:eastAsia="仿宋" w:cs="仿宋"/>
          <w:sz w:val="24"/>
        </w:rPr>
      </w:pPr>
      <w:r>
        <w:rPr>
          <w:rFonts w:hint="eastAsia" w:ascii="仿宋" w:hAnsi="仿宋" w:eastAsia="仿宋" w:cs="仿宋"/>
          <w:sz w:val="24"/>
        </w:rPr>
        <w:t>对不同文字文本投标文件的解释发生异议的，以中文文本为准。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xml:space="preserve">20.4   </w:t>
      </w:r>
      <w:r>
        <w:rPr>
          <w:rFonts w:hint="eastAsia" w:ascii="仿宋" w:hAnsi="仿宋" w:eastAsia="仿宋" w:cs="仿宋"/>
          <w:sz w:val="24"/>
          <w:lang w:eastAsia="zh-CN"/>
        </w:rPr>
        <w:t>供应商</w:t>
      </w:r>
      <w:r>
        <w:rPr>
          <w:rFonts w:hint="eastAsia" w:ascii="仿宋" w:hAnsi="仿宋" w:eastAsia="仿宋" w:cs="仿宋"/>
          <w:sz w:val="24"/>
        </w:rPr>
        <w:t>为提供服务所伴随投标的产品如被列入财政部与国家主管部门颁发的节能产品目录或环境标志产品目录或无线局域网产品目录，应提供相关证明，在评标时予以优先采购，具体优先采购办法见第6章评标方法和标准。</w:t>
      </w:r>
    </w:p>
    <w:p>
      <w:pPr>
        <w:pStyle w:val="9"/>
        <w:spacing w:before="0" w:after="0" w:line="240" w:lineRule="atLeast"/>
        <w:rPr>
          <w:rFonts w:hint="eastAsia" w:ascii="仿宋" w:hAnsi="仿宋" w:eastAsia="仿宋" w:cs="仿宋"/>
          <w:u w:val="none"/>
        </w:rPr>
      </w:pPr>
      <w:bookmarkStart w:id="97" w:name="_Toc518923086"/>
      <w:bookmarkStart w:id="98" w:name="_Toc8603"/>
      <w:r>
        <w:rPr>
          <w:rFonts w:hint="eastAsia" w:ascii="仿宋" w:hAnsi="仿宋" w:eastAsia="仿宋" w:cs="仿宋"/>
          <w:u w:val="none"/>
        </w:rPr>
        <w:t>21.投标偏离</w:t>
      </w:r>
      <w:bookmarkEnd w:id="97"/>
      <w:bookmarkEnd w:id="98"/>
    </w:p>
    <w:p>
      <w:pPr>
        <w:spacing w:line="240" w:lineRule="atLeast"/>
        <w:ind w:left="848" w:leftChars="99" w:hanging="640" w:hangingChars="267"/>
        <w:rPr>
          <w:rFonts w:hint="eastAsia" w:ascii="仿宋" w:hAnsi="仿宋" w:eastAsia="仿宋" w:cs="仿宋"/>
          <w:sz w:val="24"/>
        </w:rPr>
      </w:pPr>
      <w:r>
        <w:rPr>
          <w:rFonts w:hint="eastAsia" w:ascii="仿宋" w:hAnsi="仿宋" w:eastAsia="仿宋" w:cs="仿宋"/>
          <w:sz w:val="24"/>
        </w:rPr>
        <w:t xml:space="preserve">     评标委员</w:t>
      </w:r>
      <w:r>
        <w:rPr>
          <w:rFonts w:hint="eastAsia" w:ascii="仿宋" w:hAnsi="仿宋" w:eastAsia="仿宋" w:cs="仿宋"/>
          <w:sz w:val="24"/>
          <w:lang w:eastAsia="zh-CN"/>
        </w:rPr>
        <w:t>不接受</w:t>
      </w:r>
      <w:r>
        <w:rPr>
          <w:rFonts w:hint="eastAsia" w:ascii="仿宋" w:hAnsi="仿宋" w:eastAsia="仿宋" w:cs="仿宋"/>
          <w:sz w:val="24"/>
        </w:rPr>
        <w:t>投标文件中</w:t>
      </w:r>
      <w:r>
        <w:rPr>
          <w:rFonts w:hint="eastAsia" w:ascii="仿宋" w:hAnsi="仿宋" w:eastAsia="仿宋" w:cs="仿宋"/>
          <w:sz w:val="24"/>
          <w:lang w:eastAsia="zh-CN"/>
        </w:rPr>
        <w:t>得负偏离</w:t>
      </w:r>
      <w:r>
        <w:rPr>
          <w:rFonts w:hint="eastAsia" w:ascii="仿宋" w:hAnsi="仿宋" w:eastAsia="仿宋" w:cs="仿宋"/>
          <w:sz w:val="24"/>
        </w:rPr>
        <w:t>。</w:t>
      </w:r>
    </w:p>
    <w:p>
      <w:pPr>
        <w:pStyle w:val="9"/>
        <w:spacing w:before="0" w:after="0" w:line="240" w:lineRule="atLeast"/>
        <w:rPr>
          <w:rFonts w:hint="eastAsia" w:ascii="仿宋" w:hAnsi="仿宋" w:eastAsia="仿宋" w:cs="仿宋"/>
          <w:u w:val="none"/>
        </w:rPr>
      </w:pPr>
      <w:bookmarkStart w:id="99" w:name="_Toc518923087"/>
      <w:bookmarkStart w:id="100" w:name="_Toc25255"/>
      <w:r>
        <w:rPr>
          <w:rFonts w:hint="eastAsia" w:ascii="仿宋" w:hAnsi="仿宋" w:eastAsia="仿宋" w:cs="仿宋"/>
          <w:u w:val="none"/>
        </w:rPr>
        <w:t>22.投标无效</w:t>
      </w:r>
      <w:bookmarkEnd w:id="99"/>
      <w:bookmarkEnd w:id="100"/>
    </w:p>
    <w:p>
      <w:pPr>
        <w:spacing w:line="240" w:lineRule="atLeast"/>
        <w:ind w:left="852" w:leftChars="-23" w:hanging="900" w:hangingChars="375"/>
        <w:rPr>
          <w:rFonts w:hint="eastAsia" w:ascii="仿宋" w:hAnsi="仿宋" w:eastAsia="仿宋" w:cs="仿宋"/>
          <w:sz w:val="24"/>
        </w:rPr>
      </w:pPr>
      <w:r>
        <w:rPr>
          <w:rFonts w:hint="eastAsia" w:ascii="仿宋" w:hAnsi="仿宋" w:eastAsia="仿宋" w:cs="仿宋"/>
          <w:sz w:val="24"/>
        </w:rPr>
        <w:t>22.1   在比较与评价之前，根据本须知的规定，评标委员会要审查每份投标文件是否实质上响应了</w:t>
      </w:r>
      <w:r>
        <w:rPr>
          <w:rFonts w:hint="eastAsia" w:ascii="仿宋" w:hAnsi="仿宋" w:eastAsia="仿宋" w:cs="仿宋"/>
          <w:sz w:val="24"/>
          <w:lang w:eastAsia="zh-CN"/>
        </w:rPr>
        <w:t>采购文件</w:t>
      </w:r>
      <w:r>
        <w:rPr>
          <w:rFonts w:hint="eastAsia" w:ascii="仿宋" w:hAnsi="仿宋" w:eastAsia="仿宋" w:cs="仿宋"/>
          <w:sz w:val="24"/>
        </w:rPr>
        <w:t>的要求。实质上响应的投标应该是与</w:t>
      </w:r>
      <w:r>
        <w:rPr>
          <w:rFonts w:hint="eastAsia" w:ascii="仿宋" w:hAnsi="仿宋" w:eastAsia="仿宋" w:cs="仿宋"/>
          <w:sz w:val="24"/>
          <w:lang w:eastAsia="zh-CN"/>
        </w:rPr>
        <w:t>采购文件</w:t>
      </w:r>
      <w:r>
        <w:rPr>
          <w:rFonts w:hint="eastAsia" w:ascii="仿宋" w:hAnsi="仿宋" w:eastAsia="仿宋" w:cs="仿宋"/>
          <w:sz w:val="24"/>
        </w:rPr>
        <w:t>要求的全部条款、条件和规格相符，没有偏离的投标。对</w:t>
      </w:r>
      <w:r>
        <w:rPr>
          <w:rFonts w:hint="eastAsia" w:ascii="仿宋" w:hAnsi="仿宋" w:eastAsia="仿宋" w:cs="仿宋"/>
          <w:sz w:val="24"/>
          <w:lang w:eastAsia="zh-CN"/>
        </w:rPr>
        <w:t>招标</w:t>
      </w:r>
      <w:r>
        <w:rPr>
          <w:rFonts w:hint="eastAsia" w:ascii="仿宋" w:hAnsi="仿宋" w:eastAsia="仿宋" w:cs="仿宋"/>
          <w:sz w:val="24"/>
        </w:rPr>
        <w:t>条款的偏离，将被认定为</w:t>
      </w:r>
      <w:r>
        <w:rPr>
          <w:rFonts w:hint="eastAsia" w:ascii="仿宋" w:hAnsi="仿宋" w:eastAsia="仿宋" w:cs="仿宋"/>
          <w:b/>
          <w:bCs/>
          <w:sz w:val="24"/>
        </w:rPr>
        <w:t>投标无效</w:t>
      </w:r>
      <w:r>
        <w:rPr>
          <w:rFonts w:hint="eastAsia" w:ascii="仿宋" w:hAnsi="仿宋" w:eastAsia="仿宋" w:cs="仿宋"/>
          <w:sz w:val="24"/>
        </w:rPr>
        <w:t>。</w:t>
      </w:r>
      <w:r>
        <w:rPr>
          <w:rFonts w:hint="eastAsia" w:ascii="仿宋" w:hAnsi="仿宋" w:eastAsia="仿宋" w:cs="仿宋"/>
          <w:sz w:val="24"/>
          <w:lang w:eastAsia="zh-CN"/>
        </w:rPr>
        <w:t>供应商</w:t>
      </w:r>
      <w:r>
        <w:rPr>
          <w:rFonts w:hint="eastAsia" w:ascii="仿宋" w:hAnsi="仿宋" w:eastAsia="仿宋" w:cs="仿宋"/>
          <w:sz w:val="24"/>
        </w:rPr>
        <w:t>不得通过修正或撤销不符合要求的偏离从而使其投标成为实质上响应的投标。</w:t>
      </w:r>
    </w:p>
    <w:p>
      <w:pPr>
        <w:spacing w:line="240" w:lineRule="atLeast"/>
        <w:ind w:left="792" w:leftChars="377"/>
        <w:rPr>
          <w:rFonts w:hint="eastAsia" w:ascii="仿宋" w:hAnsi="仿宋" w:eastAsia="仿宋" w:cs="仿宋"/>
          <w:sz w:val="24"/>
        </w:rPr>
      </w:pPr>
      <w:r>
        <w:rPr>
          <w:rFonts w:hint="eastAsia" w:ascii="仿宋" w:hAnsi="仿宋" w:eastAsia="仿宋" w:cs="仿宋"/>
          <w:sz w:val="24"/>
        </w:rPr>
        <w:t>评标委员会决定投标的响应性只根据</w:t>
      </w:r>
      <w:r>
        <w:rPr>
          <w:rFonts w:hint="eastAsia" w:ascii="仿宋" w:hAnsi="仿宋" w:eastAsia="仿宋" w:cs="仿宋"/>
          <w:sz w:val="24"/>
          <w:lang w:eastAsia="zh-CN"/>
        </w:rPr>
        <w:t>采购文件</w:t>
      </w:r>
      <w:r>
        <w:rPr>
          <w:rFonts w:hint="eastAsia" w:ascii="仿宋" w:hAnsi="仿宋" w:eastAsia="仿宋" w:cs="仿宋"/>
          <w:sz w:val="24"/>
        </w:rPr>
        <w:t>要求、投标文件内容及财政主管部门指定相关信息发布媒体。</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22.2</w:t>
      </w:r>
      <w:r>
        <w:rPr>
          <w:rFonts w:hint="eastAsia" w:ascii="仿宋" w:hAnsi="仿宋" w:eastAsia="仿宋" w:cs="仿宋"/>
          <w:sz w:val="24"/>
        </w:rPr>
        <w:tab/>
      </w:r>
      <w:r>
        <w:rPr>
          <w:rFonts w:hint="eastAsia" w:ascii="仿宋" w:hAnsi="仿宋" w:eastAsia="仿宋" w:cs="仿宋"/>
          <w:sz w:val="24"/>
        </w:rPr>
        <w:t>如发现下列情况之一的，其投标将被认定为投标无效：（</w:t>
      </w:r>
      <w:r>
        <w:rPr>
          <w:rFonts w:hint="eastAsia" w:ascii="仿宋" w:hAnsi="仿宋" w:eastAsia="仿宋" w:cs="仿宋"/>
          <w:b/>
          <w:sz w:val="24"/>
        </w:rPr>
        <w:t>以下情形应当在</w:t>
      </w:r>
      <w:r>
        <w:rPr>
          <w:rFonts w:hint="eastAsia" w:ascii="仿宋" w:hAnsi="仿宋" w:eastAsia="仿宋" w:cs="仿宋"/>
          <w:b/>
          <w:sz w:val="24"/>
          <w:lang w:eastAsia="zh-CN"/>
        </w:rPr>
        <w:t>采购文件</w:t>
      </w:r>
      <w:r>
        <w:rPr>
          <w:rFonts w:hint="eastAsia" w:ascii="仿宋" w:hAnsi="仿宋" w:eastAsia="仿宋" w:cs="仿宋"/>
          <w:b/>
          <w:sz w:val="24"/>
        </w:rPr>
        <w:t>中规定，并以醒目的方式标明</w:t>
      </w:r>
      <w:r>
        <w:rPr>
          <w:rFonts w:hint="eastAsia" w:ascii="仿宋" w:hAnsi="仿宋" w:eastAsia="仿宋" w:cs="仿宋"/>
          <w:sz w:val="24"/>
        </w:rPr>
        <w:t>）</w:t>
      </w:r>
    </w:p>
    <w:p>
      <w:pPr>
        <w:numPr>
          <w:ilvl w:val="0"/>
          <w:numId w:val="3"/>
        </w:numPr>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未按</w:t>
      </w:r>
      <w:r>
        <w:rPr>
          <w:rFonts w:hint="eastAsia" w:ascii="仿宋" w:hAnsi="仿宋" w:eastAsia="仿宋" w:cs="仿宋"/>
          <w:b/>
          <w:bCs/>
          <w:sz w:val="24"/>
          <w:lang w:eastAsia="zh-CN"/>
        </w:rPr>
        <w:t>采购文件</w:t>
      </w:r>
      <w:r>
        <w:rPr>
          <w:rFonts w:hint="eastAsia" w:ascii="仿宋" w:hAnsi="仿宋" w:eastAsia="仿宋" w:cs="仿宋"/>
          <w:b/>
          <w:bCs/>
          <w:sz w:val="24"/>
        </w:rPr>
        <w:t>规定的形式和金额提交投标保证金的；</w:t>
      </w:r>
    </w:p>
    <w:p>
      <w:pPr>
        <w:numPr>
          <w:ilvl w:val="0"/>
          <w:numId w:val="3"/>
        </w:numPr>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未按照</w:t>
      </w:r>
      <w:r>
        <w:rPr>
          <w:rFonts w:hint="eastAsia" w:ascii="仿宋" w:hAnsi="仿宋" w:eastAsia="仿宋" w:cs="仿宋"/>
          <w:b/>
          <w:bCs/>
          <w:sz w:val="24"/>
          <w:lang w:eastAsia="zh-CN"/>
        </w:rPr>
        <w:t>采购文件</w:t>
      </w:r>
      <w:r>
        <w:rPr>
          <w:rFonts w:hint="eastAsia" w:ascii="仿宋" w:hAnsi="仿宋" w:eastAsia="仿宋" w:cs="仿宋"/>
          <w:b/>
          <w:bCs/>
          <w:sz w:val="24"/>
        </w:rPr>
        <w:t>规定要求签署、盖章的；</w:t>
      </w:r>
    </w:p>
    <w:p>
      <w:pPr>
        <w:numPr>
          <w:ilvl w:val="0"/>
          <w:numId w:val="3"/>
        </w:numPr>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未满足</w:t>
      </w:r>
      <w:r>
        <w:rPr>
          <w:rFonts w:hint="eastAsia" w:ascii="仿宋" w:hAnsi="仿宋" w:eastAsia="仿宋" w:cs="仿宋"/>
          <w:b/>
          <w:bCs/>
          <w:sz w:val="24"/>
          <w:lang w:eastAsia="zh-CN"/>
        </w:rPr>
        <w:t>采购文件</w:t>
      </w:r>
      <w:r>
        <w:rPr>
          <w:rFonts w:hint="eastAsia" w:ascii="仿宋" w:hAnsi="仿宋" w:eastAsia="仿宋" w:cs="仿宋"/>
          <w:b/>
          <w:bCs/>
          <w:sz w:val="24"/>
        </w:rPr>
        <w:t>中技术条款的实质性要求；</w:t>
      </w:r>
    </w:p>
    <w:p>
      <w:pPr>
        <w:numPr>
          <w:ilvl w:val="0"/>
          <w:numId w:val="3"/>
        </w:numPr>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与其他</w:t>
      </w:r>
      <w:r>
        <w:rPr>
          <w:rFonts w:hint="eastAsia" w:ascii="仿宋" w:hAnsi="仿宋" w:eastAsia="仿宋" w:cs="仿宋"/>
          <w:b/>
          <w:bCs/>
          <w:sz w:val="24"/>
          <w:lang w:eastAsia="zh-CN"/>
        </w:rPr>
        <w:t>供应商</w:t>
      </w:r>
      <w:r>
        <w:rPr>
          <w:rFonts w:hint="eastAsia" w:ascii="仿宋" w:hAnsi="仿宋" w:eastAsia="仿宋" w:cs="仿宋"/>
          <w:b/>
          <w:bCs/>
          <w:sz w:val="24"/>
        </w:rPr>
        <w:t>串通投标，或者与招标人串通投标；</w:t>
      </w:r>
    </w:p>
    <w:p>
      <w:pPr>
        <w:numPr>
          <w:ilvl w:val="0"/>
          <w:numId w:val="3"/>
        </w:numPr>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属于</w:t>
      </w:r>
      <w:r>
        <w:rPr>
          <w:rFonts w:hint="eastAsia" w:ascii="仿宋" w:hAnsi="仿宋" w:eastAsia="仿宋" w:cs="仿宋"/>
          <w:b/>
          <w:bCs/>
          <w:sz w:val="24"/>
          <w:lang w:eastAsia="zh-CN"/>
        </w:rPr>
        <w:t>采购文件</w:t>
      </w:r>
      <w:r>
        <w:rPr>
          <w:rFonts w:hint="eastAsia" w:ascii="仿宋" w:hAnsi="仿宋" w:eastAsia="仿宋" w:cs="仿宋"/>
          <w:b/>
          <w:bCs/>
          <w:sz w:val="24"/>
        </w:rPr>
        <w:t>规定的其他投标无效情形；</w:t>
      </w:r>
    </w:p>
    <w:p>
      <w:pPr>
        <w:numPr>
          <w:ilvl w:val="0"/>
          <w:numId w:val="3"/>
        </w:numPr>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评标委员会认为</w:t>
      </w:r>
      <w:r>
        <w:rPr>
          <w:rFonts w:hint="eastAsia" w:ascii="仿宋" w:hAnsi="仿宋" w:eastAsia="仿宋" w:cs="仿宋"/>
          <w:b/>
          <w:bCs/>
          <w:sz w:val="24"/>
          <w:lang w:eastAsia="zh-CN"/>
        </w:rPr>
        <w:t>供应商</w:t>
      </w:r>
      <w:r>
        <w:rPr>
          <w:rFonts w:hint="eastAsia" w:ascii="仿宋" w:hAnsi="仿宋" w:eastAsia="仿宋" w:cs="仿宋"/>
          <w:b/>
          <w:bCs/>
          <w:sz w:val="24"/>
        </w:rPr>
        <w:t>的报价明显低于其他通过符合性检查</w:t>
      </w:r>
      <w:r>
        <w:rPr>
          <w:rFonts w:hint="eastAsia" w:ascii="仿宋" w:hAnsi="仿宋" w:eastAsia="仿宋" w:cs="仿宋"/>
          <w:b/>
          <w:bCs/>
          <w:sz w:val="24"/>
          <w:lang w:eastAsia="zh-CN"/>
        </w:rPr>
        <w:t>供应商</w:t>
      </w:r>
      <w:r>
        <w:rPr>
          <w:rFonts w:hint="eastAsia" w:ascii="仿宋" w:hAnsi="仿宋" w:eastAsia="仿宋" w:cs="仿宋"/>
          <w:b/>
          <w:bCs/>
          <w:sz w:val="24"/>
        </w:rPr>
        <w:t>的报价，有可能影响履约的，且</w:t>
      </w:r>
      <w:r>
        <w:rPr>
          <w:rFonts w:hint="eastAsia" w:ascii="仿宋" w:hAnsi="仿宋" w:eastAsia="仿宋" w:cs="仿宋"/>
          <w:b/>
          <w:bCs/>
          <w:sz w:val="24"/>
          <w:lang w:eastAsia="zh-CN"/>
        </w:rPr>
        <w:t>供应商</w:t>
      </w:r>
      <w:r>
        <w:rPr>
          <w:rFonts w:hint="eastAsia" w:ascii="仿宋" w:hAnsi="仿宋" w:eastAsia="仿宋" w:cs="仿宋"/>
          <w:b/>
          <w:bCs/>
          <w:sz w:val="24"/>
        </w:rPr>
        <w:t>未按照规定证明其报价合理性的；</w:t>
      </w:r>
    </w:p>
    <w:p>
      <w:pPr>
        <w:numPr>
          <w:ilvl w:val="0"/>
          <w:numId w:val="3"/>
        </w:numPr>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投标文件含有采购人不能接受的附加条件的；</w:t>
      </w:r>
    </w:p>
    <w:p>
      <w:pPr>
        <w:numPr>
          <w:ilvl w:val="0"/>
          <w:numId w:val="3"/>
        </w:numPr>
        <w:tabs>
          <w:tab w:val="left" w:pos="0"/>
        </w:tabs>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不符合法规和</w:t>
      </w:r>
      <w:r>
        <w:rPr>
          <w:rFonts w:hint="eastAsia" w:ascii="仿宋" w:hAnsi="仿宋" w:eastAsia="仿宋" w:cs="仿宋"/>
          <w:b/>
          <w:bCs/>
          <w:sz w:val="24"/>
          <w:lang w:eastAsia="zh-CN"/>
        </w:rPr>
        <w:t>采购文件</w:t>
      </w:r>
      <w:r>
        <w:rPr>
          <w:rFonts w:hint="eastAsia" w:ascii="仿宋" w:hAnsi="仿宋" w:eastAsia="仿宋" w:cs="仿宋"/>
          <w:b/>
          <w:bCs/>
          <w:sz w:val="24"/>
        </w:rPr>
        <w:t>中规定的其他实质性要求的。</w:t>
      </w:r>
    </w:p>
    <w:p>
      <w:pPr>
        <w:spacing w:line="240" w:lineRule="atLeast"/>
        <w:rPr>
          <w:rFonts w:hint="eastAsia" w:ascii="仿宋" w:hAnsi="仿宋" w:eastAsia="仿宋" w:cs="仿宋"/>
        </w:rPr>
      </w:pPr>
      <w:bookmarkStart w:id="101" w:name="_Toc518923088"/>
      <w:bookmarkStart w:id="102" w:name="_Toc20835"/>
      <w:r>
        <w:rPr>
          <w:rFonts w:hint="eastAsia" w:ascii="仿宋" w:hAnsi="仿宋" w:eastAsia="仿宋" w:cs="仿宋"/>
          <w:b/>
          <w:kern w:val="0"/>
          <w:sz w:val="24"/>
          <w:szCs w:val="20"/>
        </w:rPr>
        <w:t>23</w:t>
      </w:r>
      <w:bookmarkEnd w:id="96"/>
      <w:r>
        <w:rPr>
          <w:rFonts w:hint="eastAsia" w:ascii="仿宋" w:hAnsi="仿宋" w:eastAsia="仿宋" w:cs="仿宋"/>
          <w:b/>
          <w:kern w:val="0"/>
          <w:sz w:val="24"/>
          <w:szCs w:val="20"/>
        </w:rPr>
        <w:t>.比较与评价</w:t>
      </w:r>
      <w:bookmarkEnd w:id="101"/>
      <w:bookmarkEnd w:id="102"/>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23.1</w:t>
      </w:r>
      <w:r>
        <w:rPr>
          <w:rFonts w:hint="eastAsia" w:ascii="仿宋" w:hAnsi="仿宋" w:eastAsia="仿宋" w:cs="仿宋"/>
          <w:sz w:val="24"/>
        </w:rPr>
        <w:tab/>
      </w:r>
      <w:r>
        <w:rPr>
          <w:rFonts w:hint="eastAsia" w:ascii="仿宋" w:hAnsi="仿宋" w:eastAsia="仿宋" w:cs="仿宋"/>
          <w:sz w:val="24"/>
        </w:rPr>
        <w:t>经符合性审查合格的投标文件，评标委员会将根据</w:t>
      </w:r>
      <w:r>
        <w:rPr>
          <w:rFonts w:hint="eastAsia" w:ascii="仿宋" w:hAnsi="仿宋" w:eastAsia="仿宋" w:cs="仿宋"/>
          <w:sz w:val="24"/>
          <w:lang w:eastAsia="zh-CN"/>
        </w:rPr>
        <w:t>采购文件</w:t>
      </w:r>
      <w:r>
        <w:rPr>
          <w:rFonts w:hint="eastAsia" w:ascii="仿宋" w:hAnsi="仿宋" w:eastAsia="仿宋" w:cs="仿宋"/>
          <w:sz w:val="24"/>
        </w:rPr>
        <w:t>确定的评标方法和标准，对其技术部分和商务部分作进一步的比较和评价。</w:t>
      </w:r>
    </w:p>
    <w:p>
      <w:pPr>
        <w:spacing w:line="240" w:lineRule="atLeast"/>
        <w:ind w:left="900" w:hanging="900" w:hangingChars="375"/>
        <w:rPr>
          <w:rFonts w:hint="eastAsia" w:ascii="仿宋" w:hAnsi="仿宋" w:eastAsia="仿宋" w:cs="仿宋"/>
          <w:color w:val="FF0000"/>
          <w:sz w:val="24"/>
        </w:rPr>
      </w:pPr>
      <w:r>
        <w:rPr>
          <w:rFonts w:hint="eastAsia" w:ascii="仿宋" w:hAnsi="仿宋" w:eastAsia="仿宋" w:cs="仿宋"/>
          <w:sz w:val="24"/>
        </w:rPr>
        <w:t xml:space="preserve">23.2  </w:t>
      </w:r>
      <w:r>
        <w:rPr>
          <w:rFonts w:hint="eastAsia" w:ascii="仿宋" w:hAnsi="仿宋" w:eastAsia="仿宋" w:cs="仿宋"/>
          <w:sz w:val="24"/>
        </w:rPr>
        <w:tab/>
      </w:r>
      <w:r>
        <w:rPr>
          <w:rFonts w:hint="eastAsia" w:ascii="仿宋" w:hAnsi="仿宋" w:eastAsia="仿宋" w:cs="仿宋"/>
          <w:sz w:val="24"/>
        </w:rPr>
        <w:t>评标严格按照</w:t>
      </w:r>
      <w:r>
        <w:rPr>
          <w:rFonts w:hint="eastAsia" w:ascii="仿宋" w:hAnsi="仿宋" w:eastAsia="仿宋" w:cs="仿宋"/>
          <w:sz w:val="24"/>
          <w:lang w:eastAsia="zh-CN"/>
        </w:rPr>
        <w:t>采购文件</w:t>
      </w:r>
      <w:r>
        <w:rPr>
          <w:rFonts w:hint="eastAsia" w:ascii="仿宋" w:hAnsi="仿宋" w:eastAsia="仿宋" w:cs="仿宋"/>
          <w:sz w:val="24"/>
        </w:rPr>
        <w:t>的要求和条件进行。根据实际情况，在</w:t>
      </w:r>
      <w:r>
        <w:rPr>
          <w:rFonts w:hint="eastAsia" w:ascii="仿宋" w:hAnsi="仿宋" w:eastAsia="仿宋" w:cs="仿宋"/>
          <w:sz w:val="24"/>
          <w:u w:val="single"/>
          <w:lang w:eastAsia="zh-CN"/>
        </w:rPr>
        <w:t>供应商</w:t>
      </w:r>
      <w:r>
        <w:rPr>
          <w:rFonts w:hint="eastAsia" w:ascii="仿宋" w:hAnsi="仿宋" w:eastAsia="仿宋" w:cs="仿宋"/>
          <w:sz w:val="24"/>
          <w:u w:val="single"/>
        </w:rPr>
        <w:t>须知资料表</w:t>
      </w:r>
      <w:r>
        <w:rPr>
          <w:rFonts w:hint="eastAsia" w:ascii="仿宋" w:hAnsi="仿宋" w:eastAsia="仿宋" w:cs="仿宋"/>
          <w:sz w:val="24"/>
        </w:rPr>
        <w:t>中规定采用下列一种评标方法，</w:t>
      </w:r>
      <w:r>
        <w:rPr>
          <w:rFonts w:hint="eastAsia" w:ascii="仿宋" w:hAnsi="仿宋" w:eastAsia="仿宋" w:cs="仿宋"/>
          <w:sz w:val="24"/>
          <w:szCs w:val="24"/>
        </w:rPr>
        <w:t>具体办法详见</w:t>
      </w:r>
      <w:r>
        <w:rPr>
          <w:rFonts w:hint="eastAsia" w:ascii="仿宋" w:hAnsi="仿宋" w:eastAsia="仿宋" w:cs="仿宋"/>
          <w:sz w:val="24"/>
        </w:rPr>
        <w:t>第6章评标方法和标准：</w:t>
      </w:r>
    </w:p>
    <w:p>
      <w:pPr>
        <w:pStyle w:val="15"/>
        <w:spacing w:line="240" w:lineRule="atLeast"/>
        <w:ind w:left="899" w:leftChars="342" w:hanging="181"/>
        <w:rPr>
          <w:rFonts w:hint="eastAsia" w:ascii="仿宋" w:hAnsi="仿宋" w:eastAsia="仿宋" w:cs="仿宋"/>
          <w:sz w:val="24"/>
          <w:szCs w:val="24"/>
        </w:rPr>
      </w:pPr>
      <w:r>
        <w:rPr>
          <w:rFonts w:hint="eastAsia" w:ascii="仿宋" w:hAnsi="仿宋" w:eastAsia="仿宋" w:cs="仿宋"/>
          <w:sz w:val="24"/>
          <w:szCs w:val="24"/>
        </w:rPr>
        <w:t>（1） 最低评标价法，是指投标文件满足</w:t>
      </w:r>
      <w:r>
        <w:rPr>
          <w:rFonts w:hint="eastAsia" w:ascii="仿宋" w:hAnsi="仿宋" w:eastAsia="仿宋" w:cs="仿宋"/>
          <w:sz w:val="24"/>
          <w:szCs w:val="24"/>
          <w:lang w:eastAsia="zh-CN"/>
        </w:rPr>
        <w:t>采购文件</w:t>
      </w:r>
      <w:r>
        <w:rPr>
          <w:rFonts w:hint="eastAsia" w:ascii="仿宋" w:hAnsi="仿宋" w:eastAsia="仿宋" w:cs="仿宋"/>
          <w:sz w:val="24"/>
          <w:szCs w:val="24"/>
        </w:rPr>
        <w:t>全部实质性要求，且投标报价最低的</w:t>
      </w:r>
      <w:r>
        <w:rPr>
          <w:rFonts w:hint="eastAsia" w:ascii="仿宋" w:hAnsi="仿宋" w:eastAsia="仿宋" w:cs="仿宋"/>
          <w:sz w:val="24"/>
          <w:szCs w:val="24"/>
          <w:lang w:eastAsia="zh-CN"/>
        </w:rPr>
        <w:t>供应商</w:t>
      </w:r>
      <w:r>
        <w:rPr>
          <w:rFonts w:hint="eastAsia" w:ascii="仿宋" w:hAnsi="仿宋" w:eastAsia="仿宋" w:cs="仿宋"/>
          <w:sz w:val="24"/>
          <w:szCs w:val="24"/>
        </w:rPr>
        <w:t>为中标候选人的评标方法。</w:t>
      </w:r>
    </w:p>
    <w:p>
      <w:pPr>
        <w:pStyle w:val="15"/>
        <w:spacing w:line="240" w:lineRule="atLeast"/>
        <w:ind w:left="898" w:leftChars="342" w:hanging="180"/>
        <w:rPr>
          <w:rFonts w:hint="eastAsia" w:ascii="仿宋" w:hAnsi="仿宋" w:eastAsia="仿宋" w:cs="仿宋"/>
          <w:sz w:val="24"/>
          <w:szCs w:val="24"/>
        </w:rPr>
      </w:pPr>
      <w:r>
        <w:rPr>
          <w:rFonts w:hint="eastAsia" w:ascii="仿宋" w:hAnsi="仿宋" w:eastAsia="仿宋" w:cs="仿宋"/>
          <w:sz w:val="24"/>
          <w:szCs w:val="24"/>
        </w:rPr>
        <w:t>（2） 综合评分法，是指投标文件满足</w:t>
      </w:r>
      <w:r>
        <w:rPr>
          <w:rFonts w:hint="eastAsia" w:ascii="仿宋" w:hAnsi="仿宋" w:eastAsia="仿宋" w:cs="仿宋"/>
          <w:sz w:val="24"/>
          <w:szCs w:val="24"/>
          <w:lang w:eastAsia="zh-CN"/>
        </w:rPr>
        <w:t>采购文件</w:t>
      </w:r>
      <w:r>
        <w:rPr>
          <w:rFonts w:hint="eastAsia" w:ascii="仿宋" w:hAnsi="仿宋" w:eastAsia="仿宋" w:cs="仿宋"/>
          <w:sz w:val="24"/>
          <w:szCs w:val="24"/>
        </w:rPr>
        <w:t>全部实质性要求，且按照评审因素的量化指标评审得分最高的</w:t>
      </w:r>
      <w:r>
        <w:rPr>
          <w:rFonts w:hint="eastAsia" w:ascii="仿宋" w:hAnsi="仿宋" w:eastAsia="仿宋" w:cs="仿宋"/>
          <w:sz w:val="24"/>
          <w:szCs w:val="24"/>
          <w:lang w:eastAsia="zh-CN"/>
        </w:rPr>
        <w:t>供应商</w:t>
      </w:r>
      <w:r>
        <w:rPr>
          <w:rFonts w:hint="eastAsia" w:ascii="仿宋" w:hAnsi="仿宋" w:eastAsia="仿宋" w:cs="仿宋"/>
          <w:sz w:val="24"/>
          <w:szCs w:val="24"/>
        </w:rPr>
        <w:t>为中标候选人的评标方法。</w:t>
      </w:r>
    </w:p>
    <w:p>
      <w:pPr>
        <w:pStyle w:val="15"/>
        <w:spacing w:line="240" w:lineRule="atLeast"/>
        <w:ind w:left="900" w:hanging="900" w:hangingChars="375"/>
        <w:rPr>
          <w:rFonts w:hint="eastAsia" w:ascii="仿宋" w:hAnsi="仿宋" w:eastAsia="仿宋" w:cs="仿宋"/>
          <w:sz w:val="24"/>
          <w:szCs w:val="24"/>
          <w:lang w:eastAsia="zh-CN"/>
        </w:rPr>
      </w:pPr>
      <w:r>
        <w:rPr>
          <w:rFonts w:hint="eastAsia" w:ascii="仿宋" w:hAnsi="仿宋" w:eastAsia="仿宋" w:cs="仿宋"/>
          <w:sz w:val="24"/>
          <w:szCs w:val="24"/>
        </w:rPr>
        <w:t>23.3   根据《政府采购促进中小企业发展</w:t>
      </w:r>
      <w:r>
        <w:rPr>
          <w:rFonts w:hint="eastAsia" w:ascii="仿宋" w:hAnsi="仿宋" w:eastAsia="仿宋" w:cs="仿宋"/>
          <w:sz w:val="24"/>
          <w:szCs w:val="24"/>
          <w:lang w:val="en-US" w:eastAsia="zh-CN"/>
        </w:rPr>
        <w:t>管理</w:t>
      </w:r>
      <w:r>
        <w:rPr>
          <w:rFonts w:hint="eastAsia" w:ascii="仿宋" w:hAnsi="仿宋" w:eastAsia="仿宋" w:cs="仿宋"/>
          <w:sz w:val="24"/>
          <w:szCs w:val="24"/>
        </w:rPr>
        <w:t>办法》（财库[20</w:t>
      </w:r>
      <w:r>
        <w:rPr>
          <w:rFonts w:hint="eastAsia" w:ascii="仿宋" w:hAnsi="仿宋" w:eastAsia="仿宋" w:cs="仿宋"/>
          <w:sz w:val="24"/>
          <w:szCs w:val="24"/>
          <w:lang w:val="en-US" w:eastAsia="zh-CN"/>
        </w:rPr>
        <w:t>20</w:t>
      </w:r>
      <w:r>
        <w:rPr>
          <w:rFonts w:hint="eastAsia" w:ascii="仿宋" w:hAnsi="仿宋" w:eastAsia="仿宋" w:cs="仿宋"/>
          <w:sz w:val="24"/>
          <w:szCs w:val="24"/>
        </w:rPr>
        <w:t>]</w:t>
      </w:r>
      <w:r>
        <w:rPr>
          <w:rFonts w:hint="eastAsia" w:ascii="仿宋" w:hAnsi="仿宋" w:eastAsia="仿宋" w:cs="仿宋"/>
          <w:sz w:val="24"/>
          <w:szCs w:val="24"/>
          <w:lang w:val="en-US" w:eastAsia="zh-CN"/>
        </w:rPr>
        <w:t>46</w:t>
      </w:r>
      <w:r>
        <w:rPr>
          <w:rFonts w:hint="eastAsia" w:ascii="仿宋" w:hAnsi="仿宋" w:eastAsia="仿宋" w:cs="仿宋"/>
          <w:sz w:val="24"/>
          <w:szCs w:val="24"/>
        </w:rPr>
        <w:t>号）、《财政部 司法部关于政府采购支持监狱企业发展有关问题的通知》（财库〔2014〕68号）和《三部门联合发布关于促进残疾人就业政府采购政策的通知》（</w:t>
      </w:r>
      <w:bookmarkStart w:id="103" w:name="sendNo"/>
      <w:r>
        <w:rPr>
          <w:rFonts w:hint="eastAsia" w:ascii="仿宋" w:hAnsi="仿宋" w:eastAsia="仿宋" w:cs="仿宋"/>
          <w:bCs/>
          <w:sz w:val="24"/>
          <w:szCs w:val="24"/>
        </w:rPr>
        <w:t>财库〔</w:t>
      </w:r>
      <w:bookmarkEnd w:id="103"/>
      <w:r>
        <w:rPr>
          <w:rFonts w:hint="eastAsia" w:ascii="仿宋" w:hAnsi="仿宋" w:eastAsia="仿宋" w:cs="仿宋"/>
          <w:bCs/>
          <w:sz w:val="24"/>
          <w:szCs w:val="24"/>
        </w:rPr>
        <w:t>2017〕141号</w:t>
      </w:r>
      <w:r>
        <w:rPr>
          <w:rFonts w:hint="eastAsia" w:ascii="仿宋" w:hAnsi="仿宋" w:eastAsia="仿宋" w:cs="仿宋"/>
          <w:sz w:val="24"/>
          <w:szCs w:val="24"/>
        </w:rPr>
        <w:t>）的规定，对满足价格扣除条件且在投标文件中提交了《</w:t>
      </w:r>
      <w:r>
        <w:rPr>
          <w:rFonts w:hint="eastAsia" w:ascii="仿宋" w:hAnsi="仿宋" w:eastAsia="仿宋" w:cs="仿宋"/>
          <w:sz w:val="24"/>
          <w:szCs w:val="24"/>
          <w:lang w:eastAsia="zh-CN"/>
        </w:rPr>
        <w:t>供应商</w:t>
      </w:r>
      <w:r>
        <w:rPr>
          <w:rFonts w:hint="eastAsia" w:ascii="仿宋" w:hAnsi="仿宋" w:eastAsia="仿宋" w:cs="仿宋"/>
          <w:sz w:val="24"/>
          <w:szCs w:val="24"/>
        </w:rPr>
        <w:t>企业类型声明函》或省级以上监狱管理局、戒毒管理局（含新疆生产建设兵团）出具的属于监狱企业的证明文件的</w:t>
      </w:r>
      <w:r>
        <w:rPr>
          <w:rFonts w:hint="eastAsia" w:ascii="仿宋" w:hAnsi="仿宋" w:eastAsia="仿宋" w:cs="仿宋"/>
          <w:sz w:val="24"/>
          <w:szCs w:val="24"/>
          <w:lang w:eastAsia="zh-CN"/>
        </w:rPr>
        <w:t>供应商</w:t>
      </w:r>
      <w:r>
        <w:rPr>
          <w:rFonts w:hint="eastAsia" w:ascii="仿宋" w:hAnsi="仿宋" w:eastAsia="仿宋" w:cs="仿宋"/>
          <w:sz w:val="24"/>
          <w:szCs w:val="24"/>
        </w:rPr>
        <w:t>，其投标报价扣除6-10%后参与评审。具体办法详见</w:t>
      </w:r>
      <w:r>
        <w:rPr>
          <w:rFonts w:hint="eastAsia" w:ascii="仿宋" w:hAnsi="仿宋" w:eastAsia="仿宋" w:cs="仿宋"/>
          <w:sz w:val="24"/>
          <w:szCs w:val="24"/>
          <w:lang w:eastAsia="zh-CN"/>
        </w:rPr>
        <w:t>采购文件</w:t>
      </w:r>
      <w:r>
        <w:rPr>
          <w:rFonts w:hint="eastAsia" w:ascii="仿宋" w:hAnsi="仿宋" w:eastAsia="仿宋" w:cs="仿宋"/>
          <w:sz w:val="24"/>
        </w:rPr>
        <w:t>第6章评标方法和标准</w:t>
      </w:r>
      <w:r>
        <w:rPr>
          <w:rFonts w:hint="eastAsia" w:ascii="仿宋" w:hAnsi="仿宋" w:eastAsia="仿宋" w:cs="仿宋"/>
          <w:sz w:val="24"/>
          <w:szCs w:val="24"/>
          <w:lang w:eastAsia="zh-CN"/>
        </w:rPr>
        <w:t>。</w:t>
      </w:r>
    </w:p>
    <w:p>
      <w:pPr>
        <w:pStyle w:val="15"/>
        <w:spacing w:line="240" w:lineRule="atLeast"/>
        <w:ind w:left="900" w:hanging="900" w:hangingChars="375"/>
        <w:rPr>
          <w:rFonts w:hint="eastAsia" w:ascii="仿宋" w:hAnsi="仿宋" w:eastAsia="仿宋" w:cs="仿宋"/>
          <w:b/>
          <w:bCs/>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rPr>
        <w:t xml:space="preserve"> 本项目采用招标方式：公开招标，评分方法：综合评分法</w:t>
      </w:r>
    </w:p>
    <w:p>
      <w:pPr>
        <w:pStyle w:val="9"/>
        <w:spacing w:before="0" w:after="0" w:line="240" w:lineRule="atLeast"/>
        <w:rPr>
          <w:rFonts w:hint="eastAsia" w:ascii="仿宋" w:hAnsi="仿宋" w:eastAsia="仿宋" w:cs="仿宋"/>
          <w:u w:val="none"/>
        </w:rPr>
      </w:pPr>
      <w:bookmarkStart w:id="104" w:name="_Toc520356168"/>
      <w:bookmarkStart w:id="105" w:name="_Toc5823"/>
      <w:bookmarkStart w:id="106" w:name="_Toc518923089"/>
      <w:r>
        <w:rPr>
          <w:rFonts w:hint="eastAsia" w:ascii="仿宋" w:hAnsi="仿宋" w:eastAsia="仿宋" w:cs="仿宋"/>
          <w:u w:val="none"/>
        </w:rPr>
        <w:t>24</w:t>
      </w:r>
      <w:bookmarkEnd w:id="104"/>
      <w:r>
        <w:rPr>
          <w:rFonts w:hint="eastAsia" w:ascii="仿宋" w:hAnsi="仿宋" w:eastAsia="仿宋" w:cs="仿宋"/>
          <w:u w:val="none"/>
        </w:rPr>
        <w:t>.废标</w:t>
      </w:r>
      <w:bookmarkEnd w:id="105"/>
      <w:bookmarkEnd w:id="106"/>
    </w:p>
    <w:p>
      <w:pPr>
        <w:spacing w:line="240" w:lineRule="atLeast"/>
        <w:ind w:left="898" w:leftChars="399" w:hanging="60" w:hangingChars="25"/>
        <w:rPr>
          <w:rFonts w:hint="eastAsia" w:ascii="仿宋" w:hAnsi="仿宋" w:eastAsia="仿宋" w:cs="仿宋"/>
          <w:sz w:val="24"/>
        </w:rPr>
      </w:pPr>
      <w:r>
        <w:rPr>
          <w:rFonts w:hint="eastAsia" w:ascii="仿宋" w:hAnsi="仿宋" w:eastAsia="仿宋" w:cs="仿宋"/>
          <w:sz w:val="24"/>
        </w:rPr>
        <w:t xml:space="preserve">出现下列情形之一，将导致项目废标： </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（1）符合专业条件的供应商或者对</w:t>
      </w:r>
      <w:r>
        <w:rPr>
          <w:rFonts w:hint="eastAsia" w:ascii="仿宋" w:hAnsi="仿宋" w:eastAsia="仿宋" w:cs="仿宋"/>
          <w:sz w:val="24"/>
          <w:lang w:eastAsia="zh-CN"/>
        </w:rPr>
        <w:t>采购文件</w:t>
      </w:r>
      <w:r>
        <w:rPr>
          <w:rFonts w:hint="eastAsia" w:ascii="仿宋" w:hAnsi="仿宋" w:eastAsia="仿宋" w:cs="仿宋"/>
          <w:sz w:val="24"/>
        </w:rPr>
        <w:t>做实质性响应的供应商不足三家；</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（2）出现影响采购公正的违法、违规行为的；</w:t>
      </w:r>
    </w:p>
    <w:p>
      <w:pPr>
        <w:spacing w:line="240" w:lineRule="atLeast"/>
        <w:ind w:firstLine="840" w:firstLineChars="35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eastAsia="zh-CN"/>
        </w:rPr>
        <w:t>供应商</w:t>
      </w:r>
      <w:r>
        <w:rPr>
          <w:rFonts w:hint="eastAsia" w:ascii="仿宋" w:hAnsi="仿宋" w:eastAsia="仿宋" w:cs="仿宋"/>
          <w:sz w:val="24"/>
        </w:rPr>
        <w:t>的报价均超过了采购预算，采购人不能支付的；</w:t>
      </w:r>
    </w:p>
    <w:p>
      <w:pPr>
        <w:spacing w:line="240" w:lineRule="atLeast"/>
        <w:ind w:firstLine="840" w:firstLineChars="350"/>
        <w:rPr>
          <w:rFonts w:hint="eastAsia" w:ascii="仿宋" w:hAnsi="仿宋" w:eastAsia="仿宋" w:cs="仿宋"/>
          <w:sz w:val="24"/>
        </w:rPr>
      </w:pPr>
      <w:r>
        <w:rPr>
          <w:rFonts w:hint="eastAsia" w:ascii="仿宋" w:hAnsi="仿宋" w:eastAsia="仿宋" w:cs="仿宋"/>
          <w:sz w:val="24"/>
        </w:rPr>
        <w:t xml:space="preserve">（4）因重大变故，采购任务取消的。   </w:t>
      </w:r>
    </w:p>
    <w:p>
      <w:pPr>
        <w:pStyle w:val="9"/>
        <w:spacing w:before="0" w:after="0" w:line="240" w:lineRule="atLeast"/>
        <w:rPr>
          <w:rFonts w:hint="eastAsia" w:ascii="仿宋" w:hAnsi="仿宋" w:eastAsia="仿宋" w:cs="仿宋"/>
          <w:u w:val="none"/>
        </w:rPr>
      </w:pPr>
      <w:bookmarkStart w:id="107" w:name="_Toc23660"/>
      <w:bookmarkStart w:id="108" w:name="_Toc518923090"/>
      <w:bookmarkStart w:id="109" w:name="_Toc520356169"/>
      <w:r>
        <w:rPr>
          <w:rFonts w:hint="eastAsia" w:ascii="仿宋" w:hAnsi="仿宋" w:eastAsia="仿宋" w:cs="仿宋"/>
          <w:u w:val="none"/>
        </w:rPr>
        <w:t>25.保密原则</w:t>
      </w:r>
      <w:bookmarkEnd w:id="107"/>
      <w:bookmarkEnd w:id="108"/>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25.1</w:t>
      </w:r>
      <w:r>
        <w:rPr>
          <w:rFonts w:hint="eastAsia" w:ascii="仿宋" w:hAnsi="仿宋" w:eastAsia="仿宋" w:cs="仿宋"/>
          <w:sz w:val="24"/>
        </w:rPr>
        <w:tab/>
      </w:r>
      <w:r>
        <w:rPr>
          <w:rFonts w:hint="eastAsia" w:ascii="仿宋" w:hAnsi="仿宋" w:eastAsia="仿宋" w:cs="仿宋"/>
          <w:sz w:val="24"/>
        </w:rPr>
        <w:t>评标将在严格保密的情况下进行。</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25.2</w:t>
      </w:r>
      <w:r>
        <w:rPr>
          <w:rFonts w:hint="eastAsia" w:ascii="仿宋" w:hAnsi="仿宋" w:eastAsia="仿宋" w:cs="仿宋"/>
          <w:sz w:val="24"/>
        </w:rPr>
        <w:tab/>
      </w:r>
      <w:r>
        <w:rPr>
          <w:rFonts w:hint="eastAsia" w:ascii="仿宋" w:hAnsi="仿宋" w:eastAsia="仿宋" w:cs="仿宋"/>
          <w:sz w:val="24"/>
        </w:rPr>
        <w:t>政府采购评审专家应当遵守评审工作纪律，不得泄露评审文件、评审情况和评审中获悉的商业秘密。</w:t>
      </w:r>
    </w:p>
    <w:p>
      <w:pPr>
        <w:spacing w:line="240" w:lineRule="atLeast"/>
        <w:ind w:left="1080" w:leftChars="257" w:hanging="540"/>
        <w:rPr>
          <w:rFonts w:hint="eastAsia" w:ascii="仿宋" w:hAnsi="仿宋" w:eastAsia="仿宋" w:cs="仿宋"/>
          <w:sz w:val="24"/>
        </w:rPr>
      </w:pPr>
    </w:p>
    <w:p>
      <w:pPr>
        <w:pStyle w:val="8"/>
        <w:spacing w:before="0" w:line="240" w:lineRule="atLeast"/>
        <w:ind w:left="1080" w:leftChars="257" w:hanging="540"/>
        <w:rPr>
          <w:rFonts w:hint="eastAsia" w:ascii="仿宋" w:hAnsi="仿宋" w:eastAsia="仿宋" w:cs="仿宋"/>
          <w:sz w:val="24"/>
        </w:rPr>
      </w:pPr>
      <w:bookmarkStart w:id="110" w:name="_Toc518923091"/>
      <w:bookmarkStart w:id="111" w:name="_Toc216582810"/>
      <w:bookmarkStart w:id="112" w:name="_Toc10964"/>
      <w:r>
        <w:rPr>
          <w:rFonts w:hint="eastAsia" w:ascii="仿宋" w:hAnsi="仿宋" w:eastAsia="仿宋" w:cs="仿宋"/>
          <w:sz w:val="24"/>
        </w:rPr>
        <w:t xml:space="preserve">六   </w:t>
      </w:r>
      <w:bookmarkEnd w:id="109"/>
      <w:r>
        <w:rPr>
          <w:rFonts w:hint="eastAsia" w:ascii="仿宋" w:hAnsi="仿宋" w:eastAsia="仿宋" w:cs="仿宋"/>
          <w:sz w:val="24"/>
        </w:rPr>
        <w:t>确定中标</w:t>
      </w:r>
      <w:bookmarkEnd w:id="110"/>
      <w:bookmarkEnd w:id="111"/>
      <w:bookmarkEnd w:id="112"/>
    </w:p>
    <w:p>
      <w:pPr>
        <w:pStyle w:val="11"/>
        <w:rPr>
          <w:rFonts w:hint="eastAsia" w:ascii="仿宋" w:hAnsi="仿宋" w:eastAsia="仿宋" w:cs="仿宋"/>
        </w:rPr>
      </w:pPr>
    </w:p>
    <w:p>
      <w:pPr>
        <w:pStyle w:val="9"/>
        <w:spacing w:before="0" w:after="0" w:line="240" w:lineRule="atLeast"/>
        <w:rPr>
          <w:rFonts w:hint="eastAsia" w:ascii="仿宋" w:hAnsi="仿宋" w:eastAsia="仿宋" w:cs="仿宋"/>
          <w:u w:val="none"/>
        </w:rPr>
      </w:pPr>
      <w:bookmarkStart w:id="113" w:name="_Ref467307010"/>
      <w:bookmarkStart w:id="114" w:name="_Toc32578"/>
      <w:bookmarkStart w:id="115" w:name="_Toc518923092"/>
      <w:bookmarkStart w:id="116" w:name="_Toc520356170"/>
      <w:r>
        <w:rPr>
          <w:rFonts w:hint="eastAsia" w:ascii="仿宋" w:hAnsi="仿宋" w:eastAsia="仿宋" w:cs="仿宋"/>
          <w:u w:val="none"/>
        </w:rPr>
        <w:t>26.中标候选人的确定原则及标准</w:t>
      </w:r>
      <w:bookmarkEnd w:id="113"/>
      <w:bookmarkEnd w:id="114"/>
      <w:bookmarkEnd w:id="115"/>
      <w:bookmarkEnd w:id="116"/>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除第28条规定外，对实质上响应</w:t>
      </w:r>
      <w:r>
        <w:rPr>
          <w:rFonts w:hint="eastAsia" w:ascii="仿宋" w:hAnsi="仿宋" w:eastAsia="仿宋" w:cs="仿宋"/>
          <w:sz w:val="24"/>
          <w:lang w:eastAsia="zh-CN"/>
        </w:rPr>
        <w:t>采购文件</w:t>
      </w:r>
      <w:r>
        <w:rPr>
          <w:rFonts w:hint="eastAsia" w:ascii="仿宋" w:hAnsi="仿宋" w:eastAsia="仿宋" w:cs="仿宋"/>
          <w:sz w:val="24"/>
        </w:rPr>
        <w:t>的</w:t>
      </w:r>
      <w:r>
        <w:rPr>
          <w:rFonts w:hint="eastAsia" w:ascii="仿宋" w:hAnsi="仿宋" w:eastAsia="仿宋" w:cs="仿宋"/>
          <w:sz w:val="24"/>
          <w:lang w:eastAsia="zh-CN"/>
        </w:rPr>
        <w:t>供应商</w:t>
      </w:r>
      <w:r>
        <w:rPr>
          <w:rFonts w:hint="eastAsia" w:ascii="仿宋" w:hAnsi="仿宋" w:eastAsia="仿宋" w:cs="仿宋"/>
          <w:sz w:val="24"/>
        </w:rPr>
        <w:t>按下列方法进行排序，确定中标候选人：</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（1）采用最低评标价法的，除了算术修正和落实政府采购政策需进行的价格扣除外，不对</w:t>
      </w:r>
      <w:r>
        <w:rPr>
          <w:rFonts w:hint="eastAsia" w:ascii="仿宋" w:hAnsi="仿宋" w:eastAsia="仿宋" w:cs="仿宋"/>
          <w:sz w:val="24"/>
          <w:lang w:eastAsia="zh-CN"/>
        </w:rPr>
        <w:t>供应商</w:t>
      </w:r>
      <w:r>
        <w:rPr>
          <w:rFonts w:hint="eastAsia" w:ascii="仿宋" w:hAnsi="仿宋" w:eastAsia="仿宋" w:cs="仿宋"/>
          <w:sz w:val="24"/>
        </w:rPr>
        <w:t>的投标价格进行任何调整。评标结果按修正和扣除后的投标报价由低到高顺序排列。报价相同的处理方式详见</w:t>
      </w:r>
      <w:r>
        <w:rPr>
          <w:rFonts w:hint="eastAsia" w:ascii="仿宋" w:hAnsi="仿宋" w:eastAsia="仿宋" w:cs="仿宋"/>
          <w:sz w:val="24"/>
          <w:lang w:eastAsia="zh-CN"/>
        </w:rPr>
        <w:t>采购文件四、</w:t>
      </w:r>
      <w:r>
        <w:rPr>
          <w:rFonts w:hint="eastAsia" w:ascii="仿宋" w:hAnsi="仿宋" w:eastAsia="仿宋" w:cs="仿宋"/>
          <w:sz w:val="24"/>
        </w:rPr>
        <w:t>综合评分法评分标准。</w:t>
      </w:r>
    </w:p>
    <w:p>
      <w:pPr>
        <w:spacing w:line="240" w:lineRule="atLeast"/>
        <w:ind w:left="901"/>
        <w:rPr>
          <w:rFonts w:hint="eastAsia" w:ascii="仿宋" w:hAnsi="仿宋" w:eastAsia="仿宋" w:cs="仿宋"/>
          <w:sz w:val="24"/>
        </w:rPr>
      </w:pPr>
      <w:r>
        <w:rPr>
          <w:rFonts w:hint="eastAsia" w:ascii="仿宋" w:hAnsi="仿宋" w:eastAsia="仿宋" w:cs="仿宋"/>
          <w:sz w:val="24"/>
        </w:rPr>
        <w:t>（2）采用综合评分法的，评标结果按评审后得分由高到低顺序排列。得分相同的，按修正和扣除后的投标报价由低到高顺序排列。得分与投标报价均相同的处理方式详见</w:t>
      </w:r>
      <w:r>
        <w:rPr>
          <w:rFonts w:hint="eastAsia" w:ascii="仿宋" w:hAnsi="仿宋" w:eastAsia="仿宋" w:cs="仿宋"/>
          <w:sz w:val="24"/>
          <w:lang w:eastAsia="zh-CN"/>
        </w:rPr>
        <w:t>采购文件</w:t>
      </w:r>
      <w:r>
        <w:rPr>
          <w:rFonts w:hint="eastAsia" w:ascii="仿宋" w:hAnsi="仿宋" w:eastAsia="仿宋" w:cs="仿宋"/>
          <w:sz w:val="24"/>
        </w:rPr>
        <w:t>第6章评标方法和标准。</w:t>
      </w:r>
    </w:p>
    <w:p>
      <w:pPr>
        <w:spacing w:line="240" w:lineRule="atLeast"/>
        <w:ind w:left="901"/>
        <w:rPr>
          <w:rFonts w:hint="default" w:ascii="仿宋" w:hAnsi="仿宋" w:eastAsia="仿宋" w:cs="仿宋"/>
          <w:lang w:val="en-US"/>
        </w:rPr>
      </w:pPr>
      <w:r>
        <w:rPr>
          <w:rFonts w:hint="eastAsia" w:ascii="仿宋" w:hAnsi="仿宋" w:eastAsia="仿宋" w:cs="仿宋"/>
          <w:b/>
          <w:bCs/>
          <w:sz w:val="24"/>
          <w:lang w:eastAsia="zh-CN"/>
        </w:rPr>
        <w:t>本项目采用综合评分法</w:t>
      </w:r>
    </w:p>
    <w:p>
      <w:pPr>
        <w:pStyle w:val="9"/>
        <w:spacing w:before="0" w:after="0" w:line="240" w:lineRule="atLeast"/>
        <w:rPr>
          <w:rFonts w:hint="eastAsia" w:ascii="仿宋" w:hAnsi="仿宋" w:eastAsia="仿宋" w:cs="仿宋"/>
          <w:u w:val="none"/>
        </w:rPr>
      </w:pPr>
      <w:bookmarkStart w:id="117" w:name="_Toc520356171"/>
      <w:bookmarkStart w:id="118" w:name="_Toc518923093"/>
      <w:bookmarkStart w:id="119" w:name="_Toc10555"/>
      <w:r>
        <w:rPr>
          <w:rFonts w:hint="eastAsia" w:ascii="仿宋" w:hAnsi="仿宋" w:eastAsia="仿宋" w:cs="仿宋"/>
          <w:u w:val="none"/>
        </w:rPr>
        <w:t>27</w:t>
      </w:r>
      <w:bookmarkEnd w:id="117"/>
      <w:r>
        <w:rPr>
          <w:rFonts w:hint="eastAsia" w:ascii="仿宋" w:hAnsi="仿宋" w:eastAsia="仿宋" w:cs="仿宋"/>
          <w:u w:val="none"/>
        </w:rPr>
        <w:t>.确定中标候选人和中标人</w:t>
      </w:r>
      <w:bookmarkEnd w:id="118"/>
      <w:bookmarkEnd w:id="119"/>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评标委员会将根据评标标准，按</w:t>
      </w:r>
      <w:r>
        <w:rPr>
          <w:rFonts w:hint="eastAsia" w:ascii="仿宋" w:hAnsi="仿宋" w:eastAsia="仿宋" w:cs="仿宋"/>
          <w:sz w:val="24"/>
          <w:u w:val="single"/>
          <w:lang w:eastAsia="zh-CN"/>
        </w:rPr>
        <w:t>供应商</w:t>
      </w:r>
      <w:r>
        <w:rPr>
          <w:rFonts w:hint="eastAsia" w:ascii="仿宋" w:hAnsi="仿宋" w:eastAsia="仿宋" w:cs="仿宋"/>
          <w:sz w:val="24"/>
          <w:u w:val="single"/>
        </w:rPr>
        <w:t>须知资料表中</w:t>
      </w:r>
      <w:r>
        <w:rPr>
          <w:rFonts w:hint="eastAsia" w:ascii="仿宋" w:hAnsi="仿宋" w:eastAsia="仿宋" w:cs="仿宋"/>
          <w:sz w:val="24"/>
        </w:rPr>
        <w:t>规定数量推荐中标候选人；或根据采购人的委托，直接确定中标人。</w:t>
      </w:r>
    </w:p>
    <w:p>
      <w:pPr>
        <w:pStyle w:val="9"/>
        <w:tabs>
          <w:tab w:val="left" w:pos="900"/>
        </w:tabs>
        <w:spacing w:before="0" w:after="0" w:line="240" w:lineRule="atLeast"/>
        <w:rPr>
          <w:rFonts w:hint="eastAsia" w:ascii="仿宋" w:hAnsi="仿宋" w:eastAsia="仿宋" w:cs="仿宋"/>
          <w:u w:val="none"/>
        </w:rPr>
      </w:pPr>
      <w:bookmarkStart w:id="120" w:name="_Ref467306874"/>
      <w:bookmarkStart w:id="121" w:name="_Toc520356173"/>
      <w:bookmarkStart w:id="122" w:name="_Toc17138"/>
      <w:bookmarkStart w:id="123" w:name="_Toc518923094"/>
      <w:r>
        <w:rPr>
          <w:rFonts w:hint="eastAsia" w:ascii="仿宋" w:hAnsi="仿宋" w:eastAsia="仿宋" w:cs="仿宋"/>
          <w:u w:val="none"/>
        </w:rPr>
        <w:t>28</w:t>
      </w:r>
      <w:bookmarkEnd w:id="120"/>
      <w:bookmarkEnd w:id="121"/>
      <w:r>
        <w:rPr>
          <w:rFonts w:hint="eastAsia" w:ascii="仿宋" w:hAnsi="仿宋" w:eastAsia="仿宋" w:cs="仿宋"/>
          <w:u w:val="none"/>
        </w:rPr>
        <w:t>.采购任务取消</w:t>
      </w:r>
      <w:bookmarkEnd w:id="122"/>
      <w:bookmarkEnd w:id="123"/>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因重大变故采购任务取消时，采购人有权拒绝任何</w:t>
      </w:r>
      <w:r>
        <w:rPr>
          <w:rFonts w:hint="eastAsia" w:ascii="仿宋" w:hAnsi="仿宋" w:eastAsia="仿宋" w:cs="仿宋"/>
          <w:sz w:val="24"/>
          <w:lang w:eastAsia="zh-CN"/>
        </w:rPr>
        <w:t>供应商</w:t>
      </w:r>
      <w:r>
        <w:rPr>
          <w:rFonts w:hint="eastAsia" w:ascii="仿宋" w:hAnsi="仿宋" w:eastAsia="仿宋" w:cs="仿宋"/>
          <w:sz w:val="24"/>
        </w:rPr>
        <w:t>中标，且对受影响的</w:t>
      </w:r>
      <w:r>
        <w:rPr>
          <w:rFonts w:hint="eastAsia" w:ascii="仿宋" w:hAnsi="仿宋" w:eastAsia="仿宋" w:cs="仿宋"/>
          <w:sz w:val="24"/>
          <w:lang w:eastAsia="zh-CN"/>
        </w:rPr>
        <w:t>供应商</w:t>
      </w:r>
      <w:r>
        <w:rPr>
          <w:rFonts w:hint="eastAsia" w:ascii="仿宋" w:hAnsi="仿宋" w:eastAsia="仿宋" w:cs="仿宋"/>
          <w:sz w:val="24"/>
        </w:rPr>
        <w:t>不承担任何责任。</w:t>
      </w:r>
      <w:bookmarkStart w:id="124" w:name="_Toc520356174"/>
    </w:p>
    <w:p>
      <w:pPr>
        <w:pStyle w:val="9"/>
        <w:spacing w:before="0" w:after="0" w:line="240" w:lineRule="atLeast"/>
        <w:rPr>
          <w:rFonts w:hint="eastAsia" w:ascii="仿宋" w:hAnsi="仿宋" w:eastAsia="仿宋" w:cs="仿宋"/>
          <w:u w:val="none"/>
          <w:lang w:eastAsia="zh-CN"/>
        </w:rPr>
      </w:pPr>
      <w:bookmarkStart w:id="125" w:name="_Toc18072"/>
      <w:bookmarkStart w:id="126" w:name="_Toc518923095"/>
      <w:r>
        <w:rPr>
          <w:rFonts w:hint="eastAsia" w:ascii="仿宋" w:hAnsi="仿宋" w:eastAsia="仿宋" w:cs="仿宋"/>
          <w:u w:val="none"/>
        </w:rPr>
        <w:t>29.中标通知书</w:t>
      </w:r>
      <w:bookmarkEnd w:id="124"/>
      <w:r>
        <w:rPr>
          <w:rFonts w:hint="eastAsia" w:ascii="仿宋" w:hAnsi="仿宋" w:eastAsia="仿宋" w:cs="仿宋"/>
          <w:u w:val="none"/>
        </w:rPr>
        <w:t>和招标结果</w:t>
      </w:r>
      <w:bookmarkEnd w:id="125"/>
      <w:bookmarkEnd w:id="126"/>
      <w:r>
        <w:rPr>
          <w:rFonts w:hint="eastAsia" w:ascii="仿宋" w:hAnsi="仿宋" w:eastAsia="仿宋" w:cs="仿宋"/>
          <w:u w:val="none"/>
          <w:lang w:eastAsia="zh-CN"/>
        </w:rPr>
        <w:t>公示</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29.1</w:t>
      </w:r>
      <w:r>
        <w:rPr>
          <w:rFonts w:hint="eastAsia" w:ascii="仿宋" w:hAnsi="仿宋" w:eastAsia="仿宋" w:cs="仿宋"/>
          <w:sz w:val="24"/>
        </w:rPr>
        <w:tab/>
      </w:r>
      <w:r>
        <w:rPr>
          <w:rFonts w:hint="eastAsia" w:ascii="仿宋" w:hAnsi="仿宋" w:eastAsia="仿宋" w:cs="仿宋"/>
          <w:sz w:val="24"/>
        </w:rPr>
        <w:t>在投标有效期内，中标人确定后，采购人或者采购代理机构发布中标公告，同时以书面形式向中标人发出中标通知书；</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29.2</w:t>
      </w:r>
      <w:r>
        <w:rPr>
          <w:rFonts w:hint="eastAsia" w:ascii="仿宋" w:hAnsi="仿宋" w:eastAsia="仿宋" w:cs="仿宋"/>
          <w:sz w:val="24"/>
        </w:rPr>
        <w:tab/>
      </w:r>
      <w:r>
        <w:rPr>
          <w:rFonts w:hint="eastAsia" w:ascii="仿宋" w:hAnsi="仿宋" w:eastAsia="仿宋" w:cs="仿宋"/>
          <w:sz w:val="24"/>
        </w:rPr>
        <w:t>中标通知书是合同的组成部分；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xml:space="preserve">29.3   </w:t>
      </w:r>
      <w:r>
        <w:rPr>
          <w:rFonts w:hint="eastAsia" w:ascii="仿宋" w:hAnsi="仿宋" w:eastAsia="仿宋" w:cs="仿宋"/>
          <w:sz w:val="24"/>
          <w:highlight w:val="none"/>
        </w:rPr>
        <w:t xml:space="preserve"> 招标结果</w:t>
      </w:r>
      <w:r>
        <w:rPr>
          <w:rFonts w:hint="eastAsia" w:ascii="仿宋" w:hAnsi="仿宋" w:eastAsia="仿宋" w:cs="仿宋"/>
          <w:sz w:val="24"/>
          <w:highlight w:val="none"/>
          <w:lang w:eastAsia="zh-CN"/>
        </w:rPr>
        <w:t>公告</w:t>
      </w:r>
      <w:r>
        <w:rPr>
          <w:rFonts w:hint="eastAsia" w:ascii="仿宋" w:hAnsi="仿宋" w:eastAsia="仿宋" w:cs="仿宋"/>
          <w:sz w:val="24"/>
          <w:highlight w:val="none"/>
        </w:rPr>
        <w:t>和中标通知书同时发出。</w:t>
      </w:r>
    </w:p>
    <w:p>
      <w:pPr>
        <w:pStyle w:val="9"/>
        <w:spacing w:before="0" w:after="0" w:line="240" w:lineRule="atLeast"/>
        <w:rPr>
          <w:rFonts w:hint="eastAsia" w:ascii="仿宋" w:hAnsi="仿宋" w:eastAsia="仿宋" w:cs="仿宋"/>
          <w:u w:val="none"/>
        </w:rPr>
      </w:pPr>
      <w:bookmarkStart w:id="127" w:name="_Ref467307062"/>
      <w:bookmarkStart w:id="128" w:name="_Ref467306978"/>
      <w:bookmarkStart w:id="129" w:name="_Ref467306377"/>
      <w:bookmarkStart w:id="130" w:name="_Ref467307204"/>
      <w:bookmarkStart w:id="131" w:name="_Toc518923096"/>
      <w:bookmarkStart w:id="132" w:name="_Toc16952"/>
      <w:bookmarkStart w:id="133" w:name="_Toc520356175"/>
      <w:r>
        <w:rPr>
          <w:rFonts w:hint="eastAsia" w:ascii="仿宋" w:hAnsi="仿宋" w:eastAsia="仿宋" w:cs="仿宋"/>
          <w:u w:val="none"/>
        </w:rPr>
        <w:t>30.签订合同</w:t>
      </w:r>
      <w:bookmarkEnd w:id="127"/>
      <w:bookmarkEnd w:id="128"/>
      <w:bookmarkEnd w:id="129"/>
      <w:bookmarkEnd w:id="130"/>
      <w:bookmarkEnd w:id="131"/>
      <w:bookmarkEnd w:id="132"/>
      <w:bookmarkEnd w:id="133"/>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30.1</w:t>
      </w:r>
      <w:r>
        <w:rPr>
          <w:rFonts w:hint="eastAsia" w:ascii="仿宋" w:hAnsi="仿宋" w:eastAsia="仿宋" w:cs="仿宋"/>
          <w:sz w:val="24"/>
        </w:rPr>
        <w:tab/>
      </w:r>
      <w:r>
        <w:rPr>
          <w:rFonts w:hint="eastAsia" w:ascii="仿宋" w:hAnsi="仿宋" w:eastAsia="仿宋" w:cs="仿宋"/>
          <w:sz w:val="24"/>
        </w:rPr>
        <w:t>中标人应当自发出中标通知书之日起30日内，与采购人签订合同。</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30.2</w:t>
      </w:r>
      <w:r>
        <w:rPr>
          <w:rFonts w:hint="eastAsia" w:ascii="仿宋" w:hAnsi="仿宋" w:eastAsia="仿宋" w:cs="仿宋"/>
          <w:sz w:val="24"/>
        </w:rPr>
        <w:tab/>
      </w:r>
      <w:bookmarkStart w:id="134" w:name="_Toc520356176"/>
      <w:bookmarkStart w:id="135" w:name="_Ref467307090"/>
      <w:bookmarkStart w:id="136" w:name="_Ref467306425"/>
      <w:r>
        <w:rPr>
          <w:rFonts w:hint="eastAsia" w:ascii="仿宋" w:hAnsi="仿宋" w:eastAsia="仿宋" w:cs="仿宋"/>
          <w:sz w:val="24"/>
          <w:lang w:eastAsia="zh-CN"/>
        </w:rPr>
        <w:t>采购文件</w:t>
      </w:r>
      <w:r>
        <w:rPr>
          <w:rFonts w:hint="eastAsia" w:ascii="仿宋" w:hAnsi="仿宋" w:eastAsia="仿宋" w:cs="仿宋"/>
          <w:sz w:val="24"/>
        </w:rPr>
        <w:t>、中标人的投标文件及其澄清文件等，均为签订合同的依据。</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30.3   中标人拒绝与采购人签订合同的，采购人可以按照评审报告推荐的中标候选人名单排序，确定下一中标候选人为中标人，也可以重新开展政府采购活动。</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30.4   当出现法规规定的</w:t>
      </w:r>
      <w:r>
        <w:rPr>
          <w:rFonts w:hint="eastAsia" w:ascii="仿宋" w:hAnsi="仿宋" w:eastAsia="仿宋" w:cs="仿宋"/>
          <w:b/>
          <w:sz w:val="24"/>
        </w:rPr>
        <w:t>中标无效或中标结果无效</w:t>
      </w:r>
      <w:r>
        <w:rPr>
          <w:rFonts w:hint="eastAsia" w:ascii="仿宋" w:hAnsi="仿宋" w:eastAsia="仿宋" w:cs="仿宋"/>
          <w:sz w:val="24"/>
        </w:rPr>
        <w:t>情形时，采购人可与排名下一位的中标候选人另行签订合同，或依法重新开展采购活动。</w:t>
      </w:r>
    </w:p>
    <w:p>
      <w:pPr>
        <w:pStyle w:val="9"/>
        <w:spacing w:before="0" w:after="0" w:line="240" w:lineRule="atLeast"/>
        <w:rPr>
          <w:rFonts w:hint="eastAsia" w:ascii="仿宋" w:hAnsi="仿宋" w:eastAsia="仿宋" w:cs="仿宋"/>
          <w:u w:val="none"/>
        </w:rPr>
      </w:pPr>
      <w:bookmarkStart w:id="137" w:name="_Toc4302"/>
      <w:bookmarkStart w:id="138" w:name="_Toc518923097"/>
      <w:r>
        <w:rPr>
          <w:rFonts w:hint="eastAsia" w:ascii="仿宋" w:hAnsi="仿宋" w:eastAsia="仿宋" w:cs="仿宋"/>
          <w:u w:val="none"/>
        </w:rPr>
        <w:t>31.履约保证金</w:t>
      </w:r>
      <w:bookmarkEnd w:id="134"/>
      <w:bookmarkEnd w:id="135"/>
      <w:bookmarkEnd w:id="136"/>
      <w:bookmarkEnd w:id="137"/>
      <w:bookmarkEnd w:id="138"/>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31.1</w:t>
      </w:r>
      <w:r>
        <w:rPr>
          <w:rFonts w:hint="eastAsia" w:ascii="仿宋" w:hAnsi="仿宋" w:eastAsia="仿宋" w:cs="仿宋"/>
          <w:sz w:val="24"/>
        </w:rPr>
        <w:tab/>
      </w:r>
      <w:r>
        <w:rPr>
          <w:rFonts w:hint="eastAsia" w:ascii="仿宋" w:hAnsi="仿宋" w:eastAsia="仿宋" w:cs="仿宋"/>
          <w:sz w:val="24"/>
        </w:rPr>
        <w:t>中标人应按照</w:t>
      </w:r>
      <w:r>
        <w:rPr>
          <w:rFonts w:hint="eastAsia" w:ascii="仿宋" w:hAnsi="仿宋" w:eastAsia="仿宋" w:cs="仿宋"/>
          <w:sz w:val="24"/>
          <w:u w:val="single"/>
          <w:lang w:eastAsia="zh-CN"/>
        </w:rPr>
        <w:t>供应商</w:t>
      </w:r>
      <w:r>
        <w:rPr>
          <w:rFonts w:hint="eastAsia" w:ascii="仿宋" w:hAnsi="仿宋" w:eastAsia="仿宋" w:cs="仿宋"/>
          <w:sz w:val="24"/>
          <w:u w:val="single"/>
        </w:rPr>
        <w:t>须知资料表</w:t>
      </w:r>
      <w:r>
        <w:rPr>
          <w:rFonts w:hint="eastAsia" w:ascii="仿宋" w:hAnsi="仿宋" w:eastAsia="仿宋" w:cs="仿宋"/>
          <w:sz w:val="24"/>
        </w:rPr>
        <w:t>规定向采购人缴纳履约保证金（如采用保函形式，格式见本章附件1）。</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31.2</w:t>
      </w:r>
      <w:r>
        <w:rPr>
          <w:rFonts w:hint="eastAsia" w:ascii="仿宋" w:hAnsi="仿宋" w:eastAsia="仿宋" w:cs="仿宋"/>
          <w:sz w:val="24"/>
        </w:rPr>
        <w:tab/>
      </w:r>
      <w:r>
        <w:rPr>
          <w:rFonts w:hint="eastAsia" w:ascii="仿宋" w:hAnsi="仿宋" w:eastAsia="仿宋" w:cs="仿宋"/>
          <w:sz w:val="24"/>
        </w:rPr>
        <w:t>政府采购利用担保试点范围内的项目，除31.1规定的情形外，中标人也可以按照财政部门的规定，向采购人提供合格的履约担保函（格式见本章附件2）。</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31.3   如果中标人没有按照上述履约保证金的规定执行，将视为放弃中标资格，中标人的投标保证金将不予退还。在此情况下，采购人可确定下一候选人为中标人，也可以重新开展采购活动。</w:t>
      </w:r>
    </w:p>
    <w:p>
      <w:pPr>
        <w:pStyle w:val="9"/>
        <w:spacing w:before="0" w:after="0" w:line="240" w:lineRule="atLeast"/>
        <w:rPr>
          <w:rFonts w:hint="eastAsia" w:ascii="仿宋" w:hAnsi="仿宋" w:eastAsia="仿宋" w:cs="仿宋"/>
          <w:u w:val="none"/>
        </w:rPr>
      </w:pPr>
      <w:bookmarkStart w:id="139" w:name="_Toc518923098"/>
      <w:bookmarkStart w:id="140" w:name="_Toc8476"/>
      <w:r>
        <w:rPr>
          <w:rFonts w:hint="eastAsia" w:ascii="仿宋" w:hAnsi="仿宋" w:eastAsia="仿宋" w:cs="仿宋"/>
          <w:u w:val="none"/>
        </w:rPr>
        <w:t>32.中标服务费</w:t>
      </w:r>
      <w:bookmarkEnd w:id="139"/>
      <w:bookmarkEnd w:id="140"/>
    </w:p>
    <w:p>
      <w:pPr>
        <w:spacing w:line="240" w:lineRule="atLeast"/>
        <w:ind w:left="840" w:leftChars="200" w:hanging="420" w:hangingChars="175"/>
        <w:rPr>
          <w:rFonts w:hint="eastAsia" w:ascii="仿宋" w:hAnsi="仿宋" w:eastAsia="仿宋" w:cs="仿宋"/>
          <w:sz w:val="24"/>
        </w:rPr>
      </w:pPr>
      <w:r>
        <w:rPr>
          <w:rFonts w:hint="eastAsia" w:ascii="仿宋" w:hAnsi="仿宋" w:eastAsia="仿宋" w:cs="仿宋"/>
          <w:sz w:val="24"/>
        </w:rPr>
        <w:t xml:space="preserve">    中标人须按照</w:t>
      </w:r>
      <w:r>
        <w:rPr>
          <w:rFonts w:hint="eastAsia" w:ascii="仿宋" w:hAnsi="仿宋" w:eastAsia="仿宋" w:cs="仿宋"/>
          <w:sz w:val="24"/>
          <w:u w:val="single"/>
        </w:rPr>
        <w:t>投标须知资料表</w:t>
      </w:r>
      <w:r>
        <w:rPr>
          <w:rFonts w:hint="eastAsia" w:ascii="仿宋" w:hAnsi="仿宋" w:eastAsia="仿宋" w:cs="仿宋"/>
          <w:sz w:val="24"/>
        </w:rPr>
        <w:t>规定，向采购代理机构支付中标服务费。</w:t>
      </w:r>
    </w:p>
    <w:p>
      <w:pPr>
        <w:pStyle w:val="9"/>
        <w:spacing w:before="0" w:after="0" w:line="240" w:lineRule="atLeast"/>
        <w:rPr>
          <w:rFonts w:hint="eastAsia" w:ascii="仿宋" w:hAnsi="仿宋" w:eastAsia="仿宋" w:cs="仿宋"/>
          <w:u w:val="none"/>
        </w:rPr>
      </w:pPr>
      <w:bookmarkStart w:id="141" w:name="_Toc31411"/>
      <w:bookmarkStart w:id="142" w:name="_Toc518923099"/>
      <w:r>
        <w:rPr>
          <w:rFonts w:hint="eastAsia" w:ascii="仿宋" w:hAnsi="仿宋" w:eastAsia="仿宋" w:cs="仿宋"/>
          <w:u w:val="none"/>
        </w:rPr>
        <w:t>33.政府采购信用担保</w:t>
      </w:r>
      <w:bookmarkEnd w:id="141"/>
      <w:bookmarkEnd w:id="142"/>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33.1   本项目是否属于信用担保试点范围见</w:t>
      </w:r>
      <w:r>
        <w:rPr>
          <w:rFonts w:hint="eastAsia" w:ascii="仿宋" w:hAnsi="仿宋" w:eastAsia="仿宋" w:cs="仿宋"/>
          <w:sz w:val="24"/>
          <w:u w:val="single"/>
          <w:lang w:eastAsia="zh-CN"/>
        </w:rPr>
        <w:t>供应商</w:t>
      </w:r>
      <w:r>
        <w:rPr>
          <w:rFonts w:hint="eastAsia" w:ascii="仿宋" w:hAnsi="仿宋" w:eastAsia="仿宋" w:cs="仿宋"/>
          <w:sz w:val="24"/>
          <w:u w:val="single"/>
        </w:rPr>
        <w:t>须知资料表</w:t>
      </w:r>
      <w:r>
        <w:rPr>
          <w:rFonts w:hint="eastAsia" w:ascii="仿宋" w:hAnsi="仿宋" w:eastAsia="仿宋" w:cs="仿宋"/>
          <w:sz w:val="24"/>
        </w:rPr>
        <w:t>。</w:t>
      </w:r>
    </w:p>
    <w:p>
      <w:pPr>
        <w:spacing w:line="240" w:lineRule="atLeast"/>
        <w:ind w:left="850" w:hanging="849" w:hangingChars="354"/>
        <w:rPr>
          <w:rFonts w:hint="eastAsia" w:ascii="仿宋" w:hAnsi="仿宋" w:eastAsia="仿宋" w:cs="仿宋"/>
          <w:sz w:val="24"/>
        </w:rPr>
      </w:pPr>
      <w:r>
        <w:rPr>
          <w:rFonts w:hint="eastAsia" w:ascii="仿宋" w:hAnsi="仿宋" w:eastAsia="仿宋" w:cs="仿宋"/>
          <w:sz w:val="24"/>
        </w:rPr>
        <w:t>33.2   如属于政府采购信用担保试点范围内，中小型企业</w:t>
      </w:r>
      <w:r>
        <w:rPr>
          <w:rFonts w:hint="eastAsia" w:ascii="仿宋" w:hAnsi="仿宋" w:eastAsia="仿宋" w:cs="仿宋"/>
          <w:sz w:val="24"/>
          <w:lang w:eastAsia="zh-CN"/>
        </w:rPr>
        <w:t>供应商</w:t>
      </w:r>
      <w:r>
        <w:rPr>
          <w:rFonts w:hint="eastAsia" w:ascii="仿宋" w:hAnsi="仿宋" w:eastAsia="仿宋" w:cs="仿宋"/>
          <w:sz w:val="24"/>
        </w:rPr>
        <w:t>可以自由按照财政部门的规定，采用投标担保、履约担保和融资担保。</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xml:space="preserve">33.2.1 </w:t>
      </w:r>
      <w:r>
        <w:rPr>
          <w:rFonts w:hint="eastAsia" w:ascii="仿宋" w:hAnsi="仿宋" w:eastAsia="仿宋" w:cs="仿宋"/>
          <w:sz w:val="24"/>
          <w:lang w:eastAsia="zh-CN"/>
        </w:rPr>
        <w:t>供应商</w:t>
      </w:r>
      <w:r>
        <w:rPr>
          <w:rFonts w:hint="eastAsia" w:ascii="仿宋" w:hAnsi="仿宋" w:eastAsia="仿宋" w:cs="仿宋"/>
          <w:sz w:val="24"/>
        </w:rPr>
        <w:t>递交的投标担保函和履约担保函应符合本</w:t>
      </w:r>
      <w:r>
        <w:rPr>
          <w:rFonts w:hint="eastAsia" w:ascii="仿宋" w:hAnsi="仿宋" w:eastAsia="仿宋" w:cs="仿宋"/>
          <w:sz w:val="24"/>
          <w:lang w:eastAsia="zh-CN"/>
        </w:rPr>
        <w:t>采购文件</w:t>
      </w:r>
      <w:r>
        <w:rPr>
          <w:rFonts w:hint="eastAsia" w:ascii="仿宋" w:hAnsi="仿宋" w:eastAsia="仿宋" w:cs="仿宋"/>
          <w:sz w:val="24"/>
        </w:rPr>
        <w:t>的规定。</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33.2.2 中标人可以采取融资担保的形式为政府采购项目履约进行融资。</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33.2.3 合格的政府采购专业信用担保机构见</w:t>
      </w:r>
      <w:r>
        <w:rPr>
          <w:rFonts w:hint="eastAsia" w:ascii="仿宋" w:hAnsi="仿宋" w:eastAsia="仿宋" w:cs="仿宋"/>
          <w:sz w:val="24"/>
          <w:u w:val="single"/>
          <w:lang w:eastAsia="zh-CN"/>
        </w:rPr>
        <w:t>供应商</w:t>
      </w:r>
      <w:r>
        <w:rPr>
          <w:rFonts w:hint="eastAsia" w:ascii="仿宋" w:hAnsi="仿宋" w:eastAsia="仿宋" w:cs="仿宋"/>
          <w:sz w:val="24"/>
          <w:u w:val="single"/>
        </w:rPr>
        <w:t>须知资料表</w:t>
      </w:r>
      <w:r>
        <w:rPr>
          <w:rFonts w:hint="eastAsia" w:ascii="仿宋" w:hAnsi="仿宋" w:eastAsia="仿宋" w:cs="仿宋"/>
          <w:sz w:val="24"/>
        </w:rPr>
        <w:t>。</w:t>
      </w:r>
    </w:p>
    <w:p>
      <w:pPr>
        <w:pStyle w:val="9"/>
        <w:spacing w:before="0" w:after="0" w:line="240" w:lineRule="atLeast"/>
        <w:rPr>
          <w:rFonts w:hint="eastAsia" w:ascii="仿宋" w:hAnsi="仿宋" w:eastAsia="仿宋" w:cs="仿宋"/>
          <w:u w:val="none"/>
        </w:rPr>
      </w:pPr>
      <w:bookmarkStart w:id="143" w:name="_Toc4701"/>
      <w:bookmarkStart w:id="144" w:name="_Toc518923100"/>
      <w:r>
        <w:rPr>
          <w:rFonts w:hint="eastAsia" w:ascii="仿宋" w:hAnsi="仿宋" w:eastAsia="仿宋" w:cs="仿宋"/>
          <w:u w:val="none"/>
        </w:rPr>
        <w:t>34.廉洁自律规定</w:t>
      </w:r>
      <w:bookmarkEnd w:id="143"/>
      <w:bookmarkEnd w:id="144"/>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34.1   采购代理机构工作人员不得以不正当手段获取政府采购代理业务，不得与采购人、供应商恶意串通操纵政府采购活动。</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34.2   采购代理机构工作人员不得接受采购人或者供应商组织的宴请、旅游、娱乐，不得收受礼品、现金、有价证券等，不得向采购人或者供应商报销应当由个人承担的费用。</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34.3   为强化采购代理机构内部监督机制，供应商可按</w:t>
      </w:r>
      <w:r>
        <w:rPr>
          <w:rFonts w:hint="eastAsia" w:ascii="仿宋" w:hAnsi="仿宋" w:eastAsia="仿宋" w:cs="仿宋"/>
          <w:sz w:val="24"/>
          <w:u w:val="single"/>
          <w:lang w:eastAsia="zh-CN"/>
        </w:rPr>
        <w:t>供应商</w:t>
      </w:r>
      <w:r>
        <w:rPr>
          <w:rFonts w:hint="eastAsia" w:ascii="仿宋" w:hAnsi="仿宋" w:eastAsia="仿宋" w:cs="仿宋"/>
          <w:sz w:val="24"/>
          <w:u w:val="single"/>
        </w:rPr>
        <w:t>须知资料表中的</w:t>
      </w:r>
      <w:r>
        <w:rPr>
          <w:rFonts w:hint="eastAsia" w:ascii="仿宋" w:hAnsi="仿宋" w:eastAsia="仿宋" w:cs="仿宋"/>
          <w:sz w:val="24"/>
        </w:rPr>
        <w:t>监督电话和信箱，反映采购代理机构的廉洁自律等问题。</w:t>
      </w:r>
    </w:p>
    <w:p>
      <w:pPr>
        <w:pStyle w:val="9"/>
        <w:spacing w:before="0" w:after="0" w:line="240" w:lineRule="atLeast"/>
        <w:rPr>
          <w:rFonts w:hint="eastAsia" w:ascii="仿宋" w:hAnsi="仿宋" w:eastAsia="仿宋" w:cs="仿宋"/>
          <w:u w:val="none"/>
        </w:rPr>
      </w:pPr>
      <w:bookmarkStart w:id="145" w:name="_Toc518923101"/>
      <w:bookmarkStart w:id="146" w:name="_Toc21055"/>
      <w:r>
        <w:rPr>
          <w:rFonts w:hint="eastAsia" w:ascii="仿宋" w:hAnsi="仿宋" w:eastAsia="仿宋" w:cs="仿宋"/>
          <w:u w:val="none"/>
        </w:rPr>
        <w:t>35.人员回避</w:t>
      </w:r>
      <w:bookmarkEnd w:id="145"/>
      <w:bookmarkEnd w:id="146"/>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eastAsia="zh-CN"/>
        </w:rPr>
        <w:t>供应商</w:t>
      </w:r>
      <w:r>
        <w:rPr>
          <w:rFonts w:hint="eastAsia" w:ascii="仿宋" w:hAnsi="仿宋" w:eastAsia="仿宋" w:cs="仿宋"/>
          <w:sz w:val="24"/>
        </w:rPr>
        <w:t>认为采购人员及其相关人员有法律法规所列与其他供应商有利害关系的，可以向采购人或采购代理机构书面提出回避申请，并说明理由。</w:t>
      </w:r>
    </w:p>
    <w:p>
      <w:pPr>
        <w:pStyle w:val="9"/>
        <w:spacing w:before="0" w:after="0" w:line="240" w:lineRule="atLeast"/>
        <w:rPr>
          <w:rFonts w:hint="eastAsia" w:ascii="仿宋" w:hAnsi="仿宋" w:eastAsia="仿宋" w:cs="仿宋"/>
          <w:u w:val="none"/>
        </w:rPr>
      </w:pPr>
      <w:bookmarkStart w:id="147" w:name="_Toc518923102"/>
      <w:bookmarkStart w:id="148" w:name="_Toc24931"/>
      <w:r>
        <w:rPr>
          <w:rFonts w:hint="eastAsia" w:ascii="仿宋" w:hAnsi="仿宋" w:eastAsia="仿宋" w:cs="仿宋"/>
          <w:u w:val="none"/>
        </w:rPr>
        <w:t>36.质疑与接收</w:t>
      </w:r>
      <w:bookmarkEnd w:id="147"/>
      <w:bookmarkEnd w:id="148"/>
    </w:p>
    <w:p>
      <w:pPr>
        <w:spacing w:line="240" w:lineRule="atLeast"/>
        <w:ind w:left="851" w:leftChars="68" w:hanging="708" w:hangingChars="295"/>
        <w:rPr>
          <w:rFonts w:hint="eastAsia" w:ascii="仿宋" w:hAnsi="仿宋" w:eastAsia="仿宋" w:cs="仿宋"/>
          <w:sz w:val="24"/>
        </w:rPr>
      </w:pPr>
      <w:r>
        <w:rPr>
          <w:rFonts w:hint="eastAsia" w:ascii="仿宋" w:hAnsi="仿宋" w:eastAsia="仿宋" w:cs="仿宋"/>
          <w:sz w:val="24"/>
        </w:rPr>
        <w:t xml:space="preserve">36.1  </w:t>
      </w:r>
      <w:r>
        <w:rPr>
          <w:rFonts w:hint="eastAsia" w:ascii="仿宋" w:hAnsi="仿宋" w:eastAsia="仿宋" w:cs="仿宋"/>
          <w:sz w:val="24"/>
          <w:lang w:eastAsia="zh-CN"/>
        </w:rPr>
        <w:t>供应商</w:t>
      </w:r>
      <w:r>
        <w:rPr>
          <w:rFonts w:hint="eastAsia" w:ascii="仿宋" w:hAnsi="仿宋" w:eastAsia="仿宋" w:cs="仿宋"/>
          <w:sz w:val="24"/>
        </w:rPr>
        <w:t>认为</w:t>
      </w:r>
      <w:r>
        <w:rPr>
          <w:rFonts w:hint="eastAsia" w:ascii="仿宋" w:hAnsi="仿宋" w:eastAsia="仿宋" w:cs="仿宋"/>
          <w:sz w:val="24"/>
          <w:lang w:eastAsia="zh-CN"/>
        </w:rPr>
        <w:t>采购文件</w:t>
      </w:r>
      <w:r>
        <w:rPr>
          <w:rFonts w:hint="eastAsia" w:ascii="仿宋" w:hAnsi="仿宋" w:eastAsia="仿宋" w:cs="仿宋"/>
          <w:sz w:val="24"/>
        </w:rPr>
        <w:t>、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spacing w:line="240" w:lineRule="atLeast"/>
        <w:ind w:left="851" w:leftChars="68" w:hanging="708" w:hangingChars="295"/>
        <w:rPr>
          <w:rFonts w:hint="eastAsia" w:ascii="仿宋" w:hAnsi="仿宋" w:eastAsia="仿宋" w:cs="仿宋"/>
          <w:sz w:val="24"/>
        </w:rPr>
      </w:pPr>
      <w:r>
        <w:rPr>
          <w:rFonts w:hint="eastAsia" w:ascii="仿宋" w:hAnsi="仿宋" w:eastAsia="仿宋" w:cs="仿宋"/>
          <w:sz w:val="24"/>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pPr>
        <w:spacing w:line="240" w:lineRule="atLeast"/>
        <w:ind w:left="851" w:leftChars="405" w:hanging="1"/>
        <w:rPr>
          <w:rFonts w:hint="eastAsia" w:ascii="仿宋" w:hAnsi="仿宋" w:eastAsia="仿宋" w:cs="仿宋"/>
          <w:sz w:val="24"/>
        </w:rPr>
      </w:pPr>
      <w:r>
        <w:rPr>
          <w:rFonts w:hint="eastAsia" w:ascii="仿宋" w:hAnsi="仿宋" w:eastAsia="仿宋" w:cs="仿宋"/>
          <w:sz w:val="24"/>
        </w:rPr>
        <w:t>超出法定质疑期的、重复提出的、分次提出的或内容、形式不符合《政府采购质疑和投诉办法》的，质疑供应商将依法承担不利后果。</w:t>
      </w:r>
    </w:p>
    <w:p>
      <w:pPr>
        <w:spacing w:line="240" w:lineRule="atLeast"/>
        <w:ind w:left="851" w:leftChars="68" w:hanging="708" w:hangingChars="295"/>
        <w:rPr>
          <w:rFonts w:hint="eastAsia" w:ascii="仿宋" w:hAnsi="仿宋" w:eastAsia="仿宋" w:cs="仿宋"/>
          <w:sz w:val="24"/>
        </w:rPr>
      </w:pPr>
      <w:r>
        <w:rPr>
          <w:rFonts w:hint="eastAsia" w:ascii="仿宋" w:hAnsi="仿宋" w:eastAsia="仿宋" w:cs="仿宋"/>
          <w:sz w:val="24"/>
        </w:rPr>
        <w:t>36.3  采购代理机构质疑函接收部门、联系电话和通讯地址, 见</w:t>
      </w:r>
      <w:r>
        <w:rPr>
          <w:rFonts w:hint="eastAsia" w:ascii="仿宋" w:hAnsi="仿宋" w:eastAsia="仿宋" w:cs="仿宋"/>
          <w:sz w:val="24"/>
          <w:u w:val="single"/>
          <w:lang w:eastAsia="zh-CN"/>
        </w:rPr>
        <w:t>供应商</w:t>
      </w:r>
      <w:r>
        <w:rPr>
          <w:rFonts w:hint="eastAsia" w:ascii="仿宋" w:hAnsi="仿宋" w:eastAsia="仿宋" w:cs="仿宋"/>
          <w:sz w:val="24"/>
          <w:u w:val="single"/>
        </w:rPr>
        <w:t>须知资料表。</w:t>
      </w:r>
    </w:p>
    <w:p>
      <w:pPr>
        <w:spacing w:line="240" w:lineRule="atLeast"/>
        <w:ind w:left="900" w:hanging="900" w:hangingChars="375"/>
        <w:rPr>
          <w:rFonts w:hint="eastAsia" w:ascii="仿宋" w:hAnsi="仿宋" w:eastAsia="仿宋" w:cs="仿宋"/>
          <w:sz w:val="24"/>
        </w:rPr>
      </w:pPr>
    </w:p>
    <w:p>
      <w:pPr>
        <w:pStyle w:val="8"/>
        <w:spacing w:before="0" w:line="240" w:lineRule="atLeast"/>
        <w:ind w:left="1080" w:leftChars="257" w:hanging="540"/>
        <w:rPr>
          <w:rFonts w:hint="eastAsia" w:ascii="仿宋" w:hAnsi="仿宋" w:eastAsia="仿宋" w:cs="仿宋"/>
          <w:szCs w:val="24"/>
        </w:rPr>
      </w:pPr>
      <w:r>
        <w:rPr>
          <w:rFonts w:hint="eastAsia" w:ascii="仿宋" w:hAnsi="仿宋" w:eastAsia="仿宋" w:cs="仿宋"/>
        </w:rPr>
        <w:br w:type="page"/>
      </w:r>
      <w:bookmarkStart w:id="149" w:name="_Toc23883"/>
      <w:bookmarkStart w:id="150" w:name="_Toc518923103"/>
      <w:r>
        <w:rPr>
          <w:rFonts w:hint="eastAsia" w:ascii="仿宋" w:hAnsi="仿宋" w:eastAsia="仿宋" w:cs="仿宋"/>
          <w:szCs w:val="24"/>
        </w:rPr>
        <w:t>附件1：履约保证金保函（格式）</w:t>
      </w:r>
      <w:bookmarkEnd w:id="149"/>
      <w:bookmarkEnd w:id="150"/>
    </w:p>
    <w:p>
      <w:pPr>
        <w:pStyle w:val="15"/>
        <w:spacing w:line="240" w:lineRule="atLeast"/>
        <w:ind w:left="1080" w:leftChars="257" w:hanging="540"/>
        <w:rPr>
          <w:rFonts w:hint="eastAsia"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sz w:val="24"/>
          <w:lang w:eastAsia="zh-CN"/>
        </w:rPr>
        <w:t>本项目不适用</w:t>
      </w:r>
      <w:r>
        <w:rPr>
          <w:rFonts w:hint="eastAsia" w:ascii="仿宋" w:hAnsi="仿宋" w:eastAsia="仿宋" w:cs="仿宋"/>
          <w:b/>
          <w:sz w:val="24"/>
        </w:rPr>
        <w:t>）</w:t>
      </w:r>
    </w:p>
    <w:p>
      <w:pPr>
        <w:pStyle w:val="15"/>
        <w:spacing w:line="240" w:lineRule="atLeast"/>
        <w:ind w:left="1080" w:leftChars="257" w:hanging="540"/>
        <w:rPr>
          <w:rFonts w:hint="eastAsia" w:ascii="仿宋" w:hAnsi="仿宋" w:eastAsia="仿宋" w:cs="仿宋"/>
          <w:b/>
          <w:sz w:val="24"/>
        </w:rPr>
      </w:pPr>
    </w:p>
    <w:p>
      <w:pPr>
        <w:pStyle w:val="15"/>
        <w:spacing w:line="240" w:lineRule="atLeast"/>
        <w:rPr>
          <w:rFonts w:hint="eastAsia" w:ascii="仿宋" w:hAnsi="仿宋" w:eastAsia="仿宋" w:cs="仿宋"/>
          <w:sz w:val="24"/>
        </w:rPr>
      </w:pPr>
      <w:r>
        <w:rPr>
          <w:rFonts w:hint="eastAsia" w:ascii="仿宋" w:hAnsi="仿宋" w:eastAsia="仿宋" w:cs="仿宋"/>
          <w:sz w:val="24"/>
        </w:rPr>
        <w:t>致: (</w:t>
      </w:r>
      <w:r>
        <w:rPr>
          <w:rFonts w:hint="eastAsia" w:ascii="仿宋" w:hAnsi="仿宋" w:eastAsia="仿宋" w:cs="仿宋"/>
          <w:i/>
          <w:sz w:val="24"/>
          <w:u w:val="single"/>
        </w:rPr>
        <w:t>买方名称</w:t>
      </w:r>
      <w:r>
        <w:rPr>
          <w:rFonts w:hint="eastAsia" w:ascii="仿宋" w:hAnsi="仿宋" w:eastAsia="仿宋" w:cs="仿宋"/>
          <w:sz w:val="24"/>
        </w:rPr>
        <w:t>)</w:t>
      </w:r>
    </w:p>
    <w:p>
      <w:pPr>
        <w:pStyle w:val="15"/>
        <w:spacing w:line="240" w:lineRule="atLeast"/>
        <w:ind w:left="1080" w:leftChars="257" w:hanging="540"/>
        <w:jc w:val="center"/>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号合同履约保函</w:t>
      </w:r>
    </w:p>
    <w:p>
      <w:pPr>
        <w:pStyle w:val="15"/>
        <w:spacing w:line="240" w:lineRule="atLeast"/>
        <w:ind w:left="1080" w:leftChars="257" w:hanging="540"/>
        <w:jc w:val="center"/>
        <w:rPr>
          <w:rFonts w:hint="eastAsia" w:ascii="仿宋" w:hAnsi="仿宋" w:eastAsia="仿宋" w:cs="仿宋"/>
          <w:sz w:val="24"/>
        </w:rPr>
      </w:pPr>
    </w:p>
    <w:p>
      <w:pPr>
        <w:pStyle w:val="15"/>
        <w:spacing w:line="240" w:lineRule="atLeast"/>
        <w:ind w:firstLine="600" w:firstLineChars="250"/>
        <w:rPr>
          <w:rFonts w:hint="eastAsia" w:ascii="仿宋" w:hAnsi="仿宋" w:eastAsia="仿宋" w:cs="仿宋"/>
          <w:sz w:val="24"/>
        </w:rPr>
      </w:pPr>
      <w:r>
        <w:rPr>
          <w:rFonts w:hint="eastAsia" w:ascii="仿宋" w:hAnsi="仿宋" w:eastAsia="仿宋" w:cs="仿宋"/>
          <w:sz w:val="24"/>
        </w:rPr>
        <w:t>本保函作为贵方与(</w:t>
      </w:r>
      <w:r>
        <w:rPr>
          <w:rFonts w:hint="eastAsia" w:ascii="仿宋" w:hAnsi="仿宋" w:eastAsia="仿宋" w:cs="仿宋"/>
          <w:i/>
          <w:sz w:val="24"/>
          <w:u w:val="single"/>
        </w:rPr>
        <w:t>卖方名称</w:t>
      </w:r>
      <w:r>
        <w:rPr>
          <w:rFonts w:hint="eastAsia" w:ascii="仿宋" w:hAnsi="仿宋" w:eastAsia="仿宋" w:cs="仿宋"/>
          <w:sz w:val="24"/>
        </w:rPr>
        <w:t>)(以下简称卖方)于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日就</w:t>
      </w:r>
      <w:r>
        <w:rPr>
          <w:rFonts w:hint="eastAsia" w:ascii="仿宋" w:hAnsi="仿宋" w:eastAsia="仿宋" w:cs="仿宋"/>
          <w:sz w:val="24"/>
          <w:u w:val="single"/>
        </w:rPr>
        <w:t xml:space="preserve">                  </w:t>
      </w:r>
      <w:r>
        <w:rPr>
          <w:rFonts w:hint="eastAsia" w:ascii="仿宋" w:hAnsi="仿宋" w:eastAsia="仿宋" w:cs="仿宋"/>
          <w:sz w:val="24"/>
        </w:rPr>
        <w:t>项目(以下简称项目)项下提供(</w:t>
      </w:r>
      <w:r>
        <w:rPr>
          <w:rFonts w:hint="eastAsia" w:ascii="仿宋" w:hAnsi="仿宋" w:eastAsia="仿宋" w:cs="仿宋"/>
          <w:i/>
          <w:sz w:val="24"/>
          <w:u w:val="single"/>
        </w:rPr>
        <w:t>服务名称</w:t>
      </w:r>
      <w:r>
        <w:rPr>
          <w:rFonts w:hint="eastAsia" w:ascii="仿宋" w:hAnsi="仿宋" w:eastAsia="仿宋" w:cs="仿宋"/>
          <w:sz w:val="24"/>
        </w:rPr>
        <w:t>)(以下简称服务)签订的(</w:t>
      </w:r>
      <w:r>
        <w:rPr>
          <w:rFonts w:hint="eastAsia" w:ascii="仿宋" w:hAnsi="仿宋" w:eastAsia="仿宋" w:cs="仿宋"/>
          <w:i/>
          <w:sz w:val="24"/>
          <w:u w:val="single"/>
        </w:rPr>
        <w:t>合同号</w:t>
      </w:r>
      <w:r>
        <w:rPr>
          <w:rFonts w:hint="eastAsia" w:ascii="仿宋" w:hAnsi="仿宋" w:eastAsia="仿宋" w:cs="仿宋"/>
          <w:sz w:val="24"/>
        </w:rPr>
        <w:t>)号合同的履约保函。</w:t>
      </w:r>
    </w:p>
    <w:p>
      <w:pPr>
        <w:pStyle w:val="15"/>
        <w:spacing w:line="240" w:lineRule="atLeast"/>
        <w:ind w:firstLine="540" w:firstLineChars="225"/>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i/>
          <w:sz w:val="24"/>
          <w:u w:val="single"/>
        </w:rPr>
        <w:t>出具保函的银行名称</w:t>
      </w:r>
      <w:r>
        <w:rPr>
          <w:rFonts w:hint="eastAsia" w:ascii="仿宋" w:hAnsi="仿宋" w:eastAsia="仿宋" w:cs="仿宋"/>
          <w:sz w:val="24"/>
        </w:rPr>
        <w:t>)(以下简称银行)无条件地、不可撤销地具结保证本行、其继承人和受让人无追索地向贵方以(</w:t>
      </w:r>
      <w:r>
        <w:rPr>
          <w:rFonts w:hint="eastAsia" w:ascii="仿宋" w:hAnsi="仿宋" w:eastAsia="仿宋" w:cs="仿宋"/>
          <w:i/>
          <w:sz w:val="24"/>
          <w:u w:val="single"/>
        </w:rPr>
        <w:t>货币名称</w:t>
      </w:r>
      <w:r>
        <w:rPr>
          <w:rFonts w:hint="eastAsia" w:ascii="仿宋" w:hAnsi="仿宋" w:eastAsia="仿宋" w:cs="仿宋"/>
          <w:sz w:val="24"/>
        </w:rPr>
        <w:t>)支付总额不超过(</w:t>
      </w:r>
      <w:r>
        <w:rPr>
          <w:rFonts w:hint="eastAsia" w:ascii="仿宋" w:hAnsi="仿宋" w:eastAsia="仿宋" w:cs="仿宋"/>
          <w:i/>
          <w:sz w:val="24"/>
          <w:u w:val="single"/>
        </w:rPr>
        <w:t>货币数量</w:t>
      </w:r>
      <w:r>
        <w:rPr>
          <w:rFonts w:hint="eastAsia" w:ascii="仿宋" w:hAnsi="仿宋" w:eastAsia="仿宋" w:cs="仿宋"/>
          <w:sz w:val="24"/>
        </w:rPr>
        <w:t>),即相当于合同价格的</w:t>
      </w:r>
      <w:r>
        <w:rPr>
          <w:rFonts w:hint="eastAsia" w:ascii="仿宋" w:hAnsi="仿宋" w:eastAsia="仿宋" w:cs="仿宋"/>
          <w:sz w:val="24"/>
          <w:u w:val="single"/>
        </w:rPr>
        <w:t xml:space="preserve">     </w:t>
      </w:r>
      <w:r>
        <w:rPr>
          <w:rFonts w:hint="eastAsia" w:ascii="仿宋" w:hAnsi="仿宋" w:eastAsia="仿宋" w:cs="仿宋"/>
          <w:sz w:val="24"/>
        </w:rPr>
        <w:t>%,并以此约定如下:</w:t>
      </w:r>
    </w:p>
    <w:p>
      <w:pPr>
        <w:pStyle w:val="15"/>
        <w:spacing w:line="240" w:lineRule="atLeast"/>
        <w:ind w:left="540" w:leftChars="257"/>
        <w:rPr>
          <w:rFonts w:hint="eastAsia" w:ascii="仿宋" w:hAnsi="仿宋" w:eastAsia="仿宋" w:cs="仿宋"/>
          <w:sz w:val="24"/>
        </w:rPr>
      </w:pPr>
      <w:r>
        <w:rPr>
          <w:rFonts w:hint="eastAsia" w:ascii="仿宋" w:hAnsi="仿宋" w:eastAsia="仿宋" w:cs="仿宋"/>
          <w:sz w:val="24"/>
        </w:rPr>
        <w:t>1.只要贵方确定卖方未能忠实地履行所有合同文件的规定和双方此后一致 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pPr>
        <w:pStyle w:val="15"/>
        <w:spacing w:line="240" w:lineRule="atLeast"/>
        <w:ind w:left="540"/>
        <w:rPr>
          <w:rFonts w:hint="eastAsia" w:ascii="仿宋" w:hAnsi="仿宋" w:eastAsia="仿宋" w:cs="仿宋"/>
          <w:sz w:val="24"/>
        </w:rPr>
      </w:pPr>
      <w:r>
        <w:rPr>
          <w:rFonts w:hint="eastAsia" w:ascii="仿宋" w:hAnsi="仿宋" w:eastAsia="仿宋" w:cs="仿宋"/>
          <w:sz w:val="24"/>
        </w:rPr>
        <w:t>2.本保函项下的任何支付应为免税和净值。对于现有或将来的税收、关税、收费、费用扣减或预提税款，不论这些款项是何种性质和由谁征收，都不应从本保函项下的支付中扣除。</w:t>
      </w:r>
    </w:p>
    <w:p>
      <w:pPr>
        <w:pStyle w:val="15"/>
        <w:spacing w:line="240" w:lineRule="atLeast"/>
        <w:ind w:left="540"/>
        <w:rPr>
          <w:rFonts w:hint="eastAsia" w:ascii="仿宋" w:hAnsi="仿宋" w:eastAsia="仿宋" w:cs="仿宋"/>
          <w:sz w:val="24"/>
        </w:rPr>
      </w:pPr>
      <w:r>
        <w:rPr>
          <w:rFonts w:hint="eastAsia" w:ascii="仿宋" w:hAnsi="仿宋" w:eastAsia="仿宋" w:cs="仿宋"/>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15"/>
        <w:spacing w:line="240" w:lineRule="atLeast"/>
        <w:ind w:left="1080" w:leftChars="257" w:hanging="540"/>
        <w:rPr>
          <w:rFonts w:hint="eastAsia" w:ascii="仿宋" w:hAnsi="仿宋" w:eastAsia="仿宋" w:cs="仿宋"/>
          <w:sz w:val="24"/>
        </w:rPr>
      </w:pPr>
      <w:r>
        <w:rPr>
          <w:rFonts w:hint="eastAsia" w:ascii="仿宋" w:hAnsi="仿宋" w:eastAsia="仿宋" w:cs="仿宋"/>
          <w:sz w:val="24"/>
        </w:rPr>
        <w:t>4.本保函在本合同规定的保证期期满前完全有效。</w:t>
      </w:r>
    </w:p>
    <w:p>
      <w:pPr>
        <w:pStyle w:val="15"/>
        <w:spacing w:line="240" w:lineRule="atLeast"/>
        <w:ind w:left="1080" w:leftChars="257" w:hanging="540"/>
        <w:rPr>
          <w:rFonts w:hint="eastAsia" w:ascii="仿宋" w:hAnsi="仿宋" w:eastAsia="仿宋" w:cs="仿宋"/>
          <w:sz w:val="24"/>
        </w:rPr>
      </w:pPr>
    </w:p>
    <w:p>
      <w:pPr>
        <w:pStyle w:val="15"/>
        <w:spacing w:line="240" w:lineRule="atLeast"/>
        <w:ind w:left="1080" w:leftChars="257" w:hanging="540"/>
        <w:rPr>
          <w:rFonts w:hint="eastAsia" w:ascii="仿宋" w:hAnsi="仿宋" w:eastAsia="仿宋" w:cs="仿宋"/>
          <w:sz w:val="24"/>
        </w:rPr>
      </w:pPr>
      <w:r>
        <w:rPr>
          <w:rFonts w:hint="eastAsia" w:ascii="仿宋" w:hAnsi="仿宋" w:eastAsia="仿宋" w:cs="仿宋"/>
          <w:sz w:val="24"/>
        </w:rPr>
        <w:t>谨启</w:t>
      </w:r>
    </w:p>
    <w:p>
      <w:pPr>
        <w:pStyle w:val="15"/>
        <w:spacing w:line="240" w:lineRule="atLeast"/>
        <w:ind w:left="1080" w:leftChars="257" w:hanging="540"/>
        <w:rPr>
          <w:rFonts w:hint="eastAsia" w:ascii="仿宋" w:hAnsi="仿宋" w:eastAsia="仿宋" w:cs="仿宋"/>
          <w:sz w:val="24"/>
        </w:rPr>
      </w:pPr>
      <w:r>
        <w:rPr>
          <w:rFonts w:hint="eastAsia" w:ascii="仿宋" w:hAnsi="仿宋" w:eastAsia="仿宋" w:cs="仿宋"/>
          <w:sz w:val="24"/>
        </w:rPr>
        <w:t>出具保函银行名称：</w:t>
      </w:r>
      <w:r>
        <w:rPr>
          <w:rFonts w:hint="eastAsia" w:ascii="仿宋" w:hAnsi="仿宋" w:eastAsia="仿宋" w:cs="仿宋"/>
          <w:sz w:val="24"/>
          <w:u w:val="single"/>
        </w:rPr>
        <w:t xml:space="preserve">                             </w:t>
      </w:r>
    </w:p>
    <w:p>
      <w:pPr>
        <w:pStyle w:val="15"/>
        <w:spacing w:line="240" w:lineRule="atLeast"/>
        <w:ind w:left="1080" w:leftChars="257" w:hanging="540"/>
        <w:rPr>
          <w:rFonts w:hint="eastAsia" w:ascii="仿宋" w:hAnsi="仿宋" w:eastAsia="仿宋" w:cs="仿宋"/>
          <w:sz w:val="24"/>
          <w:u w:val="single"/>
        </w:rPr>
      </w:pPr>
      <w:r>
        <w:rPr>
          <w:rFonts w:hint="eastAsia" w:ascii="仿宋" w:hAnsi="仿宋" w:eastAsia="仿宋" w:cs="仿宋"/>
          <w:sz w:val="24"/>
        </w:rPr>
        <w:t>签字人姓名和职务：</w:t>
      </w:r>
      <w:r>
        <w:rPr>
          <w:rFonts w:hint="eastAsia" w:ascii="仿宋" w:hAnsi="仿宋" w:eastAsia="仿宋" w:cs="仿宋"/>
          <w:sz w:val="24"/>
          <w:u w:val="single"/>
        </w:rPr>
        <w:t xml:space="preserve">                             </w:t>
      </w:r>
    </w:p>
    <w:p>
      <w:pPr>
        <w:pStyle w:val="15"/>
        <w:spacing w:line="240" w:lineRule="atLeast"/>
        <w:ind w:left="1080" w:leftChars="257" w:hanging="540"/>
        <w:rPr>
          <w:rFonts w:hint="eastAsia" w:ascii="仿宋" w:hAnsi="仿宋" w:eastAsia="仿宋" w:cs="仿宋"/>
          <w:sz w:val="24"/>
        </w:rPr>
      </w:pPr>
      <w:r>
        <w:rPr>
          <w:rFonts w:hint="eastAsia" w:ascii="仿宋" w:hAnsi="仿宋" w:eastAsia="仿宋" w:cs="仿宋"/>
          <w:sz w:val="24"/>
        </w:rPr>
        <w:t>签字人签名：</w:t>
      </w:r>
      <w:r>
        <w:rPr>
          <w:rFonts w:hint="eastAsia" w:ascii="仿宋" w:hAnsi="仿宋" w:eastAsia="仿宋" w:cs="仿宋"/>
          <w:sz w:val="24"/>
          <w:u w:val="single"/>
        </w:rPr>
        <w:t xml:space="preserve">                                   </w:t>
      </w:r>
    </w:p>
    <w:p>
      <w:pPr>
        <w:pStyle w:val="15"/>
        <w:spacing w:line="240" w:lineRule="atLeast"/>
        <w:ind w:left="1080" w:leftChars="257" w:hanging="540"/>
        <w:rPr>
          <w:rFonts w:hint="eastAsia" w:ascii="仿宋" w:hAnsi="仿宋" w:eastAsia="仿宋" w:cs="仿宋"/>
          <w:sz w:val="24"/>
          <w:u w:val="single"/>
        </w:rPr>
      </w:pPr>
      <w:r>
        <w:rPr>
          <w:rFonts w:hint="eastAsia" w:ascii="仿宋" w:hAnsi="仿宋" w:eastAsia="仿宋" w:cs="仿宋"/>
          <w:sz w:val="24"/>
        </w:rPr>
        <w:t>公章：</w:t>
      </w:r>
      <w:r>
        <w:rPr>
          <w:rFonts w:hint="eastAsia" w:ascii="仿宋" w:hAnsi="仿宋" w:eastAsia="仿宋" w:cs="仿宋"/>
          <w:sz w:val="24"/>
          <w:u w:val="single"/>
        </w:rPr>
        <w:t xml:space="preserve">                                         </w:t>
      </w:r>
    </w:p>
    <w:p>
      <w:pPr>
        <w:pStyle w:val="8"/>
        <w:spacing w:before="0" w:line="240" w:lineRule="atLeast"/>
        <w:ind w:left="1080" w:leftChars="257" w:hanging="540"/>
        <w:rPr>
          <w:rFonts w:hint="eastAsia" w:ascii="仿宋" w:hAnsi="仿宋" w:eastAsia="仿宋" w:cs="仿宋"/>
          <w:szCs w:val="24"/>
        </w:rPr>
      </w:pPr>
      <w:r>
        <w:rPr>
          <w:rFonts w:hint="eastAsia" w:ascii="仿宋" w:hAnsi="仿宋" w:eastAsia="仿宋" w:cs="仿宋"/>
        </w:rPr>
        <w:br w:type="page"/>
      </w:r>
      <w:bookmarkStart w:id="151" w:name="_Toc518923104"/>
      <w:bookmarkStart w:id="152" w:name="_Toc27788"/>
      <w:r>
        <w:rPr>
          <w:rFonts w:hint="eastAsia" w:ascii="仿宋" w:hAnsi="仿宋" w:eastAsia="仿宋" w:cs="仿宋"/>
          <w:szCs w:val="24"/>
        </w:rPr>
        <w:t>附件2：履约担保函格式</w:t>
      </w:r>
      <w:bookmarkEnd w:id="151"/>
      <w:bookmarkEnd w:id="152"/>
    </w:p>
    <w:p>
      <w:pPr>
        <w:keepNext/>
        <w:keepLines/>
        <w:pageBreakBefore w:val="0"/>
        <w:widowControl w:val="0"/>
        <w:kinsoku/>
        <w:wordWrap/>
        <w:overflowPunct/>
        <w:topLinePunct w:val="0"/>
        <w:autoSpaceDE w:val="0"/>
        <w:autoSpaceDN w:val="0"/>
        <w:bidi w:val="0"/>
        <w:adjustRightInd w:val="0"/>
        <w:snapToGrid/>
        <w:spacing w:before="0" w:line="240" w:lineRule="atLeast"/>
        <w:ind w:left="1079" w:leftChars="257" w:hanging="539"/>
        <w:jc w:val="center"/>
        <w:textAlignment w:val="auto"/>
        <w:outlineLvl w:val="9"/>
        <w:rPr>
          <w:rFonts w:hint="eastAsia" w:ascii="仿宋" w:hAnsi="仿宋" w:eastAsia="仿宋" w:cs="仿宋"/>
          <w:b/>
          <w:bCs/>
          <w:sz w:val="28"/>
          <w:szCs w:val="36"/>
        </w:rPr>
      </w:pPr>
      <w:bookmarkStart w:id="153" w:name="_Toc515904842"/>
      <w:bookmarkStart w:id="154" w:name="_Toc518923105"/>
      <w:bookmarkStart w:id="155" w:name="_Toc30995"/>
      <w:r>
        <w:rPr>
          <w:rFonts w:hint="eastAsia" w:ascii="仿宋" w:hAnsi="仿宋" w:eastAsia="仿宋" w:cs="仿宋"/>
          <w:b/>
          <w:bCs/>
          <w:sz w:val="28"/>
          <w:szCs w:val="36"/>
        </w:rPr>
        <w:t>（采用政府采购信用担保形式时使用）</w:t>
      </w:r>
      <w:bookmarkEnd w:id="153"/>
      <w:bookmarkEnd w:id="154"/>
      <w:bookmarkEnd w:id="155"/>
    </w:p>
    <w:p>
      <w:pPr>
        <w:spacing w:line="240" w:lineRule="atLeast"/>
        <w:ind w:left="1080" w:leftChars="257" w:hanging="540"/>
        <w:rPr>
          <w:rFonts w:hint="eastAsia" w:ascii="仿宋" w:hAnsi="仿宋" w:eastAsia="仿宋" w:cs="仿宋"/>
          <w:b/>
          <w:kern w:val="0"/>
          <w:sz w:val="24"/>
          <w:szCs w:val="20"/>
        </w:rPr>
      </w:pPr>
    </w:p>
    <w:p>
      <w:pPr>
        <w:jc w:val="center"/>
        <w:rPr>
          <w:rFonts w:hint="eastAsia" w:ascii="仿宋" w:hAnsi="仿宋" w:eastAsia="仿宋" w:cs="仿宋"/>
          <w:sz w:val="24"/>
        </w:rPr>
      </w:pPr>
      <w:r>
        <w:rPr>
          <w:rFonts w:hint="eastAsia" w:ascii="仿宋" w:hAnsi="仿宋" w:eastAsia="仿宋" w:cs="仿宋"/>
          <w:sz w:val="24"/>
        </w:rPr>
        <w:t>政府采购履约担保函（项目用）</w:t>
      </w:r>
    </w:p>
    <w:p>
      <w:pPr>
        <w:rPr>
          <w:rFonts w:hint="eastAsia" w:ascii="仿宋" w:hAnsi="仿宋" w:eastAsia="仿宋" w:cs="仿宋"/>
          <w:sz w:val="24"/>
        </w:rPr>
      </w:pPr>
      <w:r>
        <w:rPr>
          <w:rFonts w:hint="eastAsia" w:ascii="仿宋" w:hAnsi="仿宋" w:eastAsia="仿宋" w:cs="仿宋"/>
          <w:sz w:val="24"/>
        </w:rPr>
        <w:t xml:space="preserve">                                                   编号：</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（采购人）：</w:t>
      </w:r>
    </w:p>
    <w:p>
      <w:pPr>
        <w:rPr>
          <w:rFonts w:hint="eastAsia" w:ascii="仿宋" w:hAnsi="仿宋" w:eastAsia="仿宋" w:cs="仿宋"/>
          <w:sz w:val="24"/>
        </w:rPr>
      </w:pPr>
    </w:p>
    <w:p>
      <w:pPr>
        <w:ind w:firstLine="480" w:firstLineChars="200"/>
        <w:rPr>
          <w:rFonts w:hint="eastAsia" w:ascii="仿宋" w:hAnsi="仿宋" w:eastAsia="仿宋" w:cs="仿宋"/>
          <w:sz w:val="24"/>
        </w:rPr>
      </w:pPr>
      <w:r>
        <w:rPr>
          <w:rFonts w:hint="eastAsia" w:ascii="仿宋" w:hAnsi="仿宋" w:eastAsia="仿宋" w:cs="仿宋"/>
          <w:sz w:val="24"/>
        </w:rPr>
        <w:t>鉴于你方与</w:t>
      </w:r>
      <w:r>
        <w:rPr>
          <w:rFonts w:hint="eastAsia" w:ascii="仿宋" w:hAnsi="仿宋" w:eastAsia="仿宋" w:cs="仿宋"/>
          <w:sz w:val="24"/>
          <w:u w:val="single"/>
        </w:rPr>
        <w:t xml:space="preserve">                    </w:t>
      </w:r>
      <w:r>
        <w:rPr>
          <w:rFonts w:hint="eastAsia" w:ascii="仿宋" w:hAnsi="仿宋" w:eastAsia="仿宋" w:cs="仿宋"/>
          <w:sz w:val="24"/>
        </w:rPr>
        <w:t>（以下简称供应商）于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日签定编号为   的《</w:t>
      </w:r>
      <w:r>
        <w:rPr>
          <w:rFonts w:hint="eastAsia" w:ascii="仿宋" w:hAnsi="仿宋" w:eastAsia="仿宋" w:cs="仿宋"/>
          <w:sz w:val="24"/>
          <w:u w:val="single"/>
        </w:rPr>
        <w:t xml:space="preserve">           </w:t>
      </w:r>
      <w:r>
        <w:rPr>
          <w:rFonts w:hint="eastAsia" w:ascii="仿宋" w:hAnsi="仿宋" w:eastAsia="仿宋" w:cs="仿宋"/>
          <w:sz w:val="24"/>
        </w:rPr>
        <w:t>政府采购合同》（以下简称主合同），且依据该合同的约定，供应商应在</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日前向你方交纳履约保证金，且可以履约担保函的形式交纳履约保证金。应供应商的申请，我方以保证的方式向你方提供如下履约保证金担保：</w:t>
      </w:r>
    </w:p>
    <w:p>
      <w:pPr>
        <w:ind w:firstLine="480" w:firstLineChars="200"/>
        <w:rPr>
          <w:rFonts w:hint="eastAsia" w:ascii="仿宋" w:hAnsi="仿宋" w:eastAsia="仿宋" w:cs="仿宋"/>
          <w:sz w:val="24"/>
        </w:rPr>
      </w:pPr>
      <w:r>
        <w:rPr>
          <w:rFonts w:hint="eastAsia" w:ascii="仿宋" w:hAnsi="仿宋" w:eastAsia="仿宋" w:cs="仿宋"/>
          <w:sz w:val="24"/>
        </w:rPr>
        <w:t>一、保证责任的情形及保证金额</w:t>
      </w:r>
    </w:p>
    <w:p>
      <w:pPr>
        <w:ind w:firstLine="480" w:firstLineChars="200"/>
        <w:rPr>
          <w:rFonts w:hint="eastAsia" w:ascii="仿宋" w:hAnsi="仿宋" w:eastAsia="仿宋" w:cs="仿宋"/>
          <w:sz w:val="24"/>
        </w:rPr>
      </w:pPr>
      <w:r>
        <w:rPr>
          <w:rFonts w:hint="eastAsia" w:ascii="仿宋" w:hAnsi="仿宋" w:eastAsia="仿宋" w:cs="仿宋"/>
          <w:sz w:val="24"/>
        </w:rPr>
        <w:t>（一）在供应商出现下列情形之一时，我方承担保证责任：</w:t>
      </w:r>
    </w:p>
    <w:p>
      <w:pPr>
        <w:ind w:firstLine="480" w:firstLineChars="200"/>
        <w:rPr>
          <w:rFonts w:hint="eastAsia" w:ascii="仿宋" w:hAnsi="仿宋" w:eastAsia="仿宋" w:cs="仿宋"/>
          <w:sz w:val="24"/>
        </w:rPr>
      </w:pPr>
      <w:r>
        <w:rPr>
          <w:rFonts w:hint="eastAsia" w:ascii="仿宋" w:hAnsi="仿宋" w:eastAsia="仿宋" w:cs="仿宋"/>
          <w:sz w:val="24"/>
        </w:rPr>
        <w:t>1．将中标项目转让给他人，或者在投标文件中未说明，且未经采购招标机构人同意，将中标项目分包给他人的；</w:t>
      </w:r>
    </w:p>
    <w:p>
      <w:pPr>
        <w:rPr>
          <w:rFonts w:hint="eastAsia" w:ascii="仿宋" w:hAnsi="仿宋" w:eastAsia="仿宋" w:cs="仿宋"/>
          <w:sz w:val="24"/>
        </w:rPr>
      </w:pPr>
      <w:r>
        <w:rPr>
          <w:rFonts w:hint="eastAsia" w:ascii="仿宋" w:hAnsi="仿宋" w:eastAsia="仿宋" w:cs="仿宋"/>
          <w:sz w:val="24"/>
        </w:rPr>
        <w:t xml:space="preserve">　　2．主合同约定的应当缴纳履约保证金的情形: </w:t>
      </w:r>
    </w:p>
    <w:p>
      <w:pPr>
        <w:ind w:firstLine="480" w:firstLineChars="200"/>
        <w:rPr>
          <w:rFonts w:hint="eastAsia" w:ascii="仿宋" w:hAnsi="仿宋" w:eastAsia="仿宋" w:cs="仿宋"/>
          <w:sz w:val="24"/>
        </w:rPr>
      </w:pPr>
      <w:r>
        <w:rPr>
          <w:rFonts w:hint="eastAsia" w:ascii="仿宋" w:hAnsi="仿宋" w:eastAsia="仿宋" w:cs="仿宋"/>
          <w:sz w:val="24"/>
        </w:rPr>
        <w:t>（1）未按主合同约定的质量、数量和期限供应货物/提供服务/完成工程的；</w:t>
      </w:r>
    </w:p>
    <w:p>
      <w:pPr>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w:t>
      </w:r>
      <w:r>
        <w:rPr>
          <w:rFonts w:hint="eastAsia" w:ascii="仿宋" w:hAnsi="仿宋" w:eastAsia="仿宋" w:cs="仿宋"/>
          <w:sz w:val="24"/>
        </w:rPr>
        <w:t>。</w:t>
      </w:r>
    </w:p>
    <w:p>
      <w:pPr>
        <w:ind w:firstLine="480" w:firstLineChars="200"/>
        <w:rPr>
          <w:rFonts w:hint="eastAsia" w:ascii="仿宋" w:hAnsi="仿宋" w:eastAsia="仿宋" w:cs="仿宋"/>
          <w:sz w:val="24"/>
        </w:rPr>
      </w:pPr>
      <w:r>
        <w:rPr>
          <w:rFonts w:hint="eastAsia" w:ascii="仿宋" w:hAnsi="仿宋" w:eastAsia="仿宋" w:cs="仿宋"/>
          <w:sz w:val="24"/>
        </w:rPr>
        <w:t>（二）我方的保证范围是主合同约定的合同价款总额的</w:t>
      </w:r>
      <w:r>
        <w:rPr>
          <w:rFonts w:hint="eastAsia" w:ascii="仿宋" w:hAnsi="仿宋" w:eastAsia="仿宋" w:cs="仿宋"/>
          <w:sz w:val="24"/>
          <w:u w:val="single"/>
        </w:rPr>
        <w:t xml:space="preserve">        </w:t>
      </w:r>
      <w:r>
        <w:rPr>
          <w:rFonts w:hint="eastAsia" w:ascii="仿宋" w:hAnsi="仿宋" w:eastAsia="仿宋" w:cs="仿宋"/>
          <w:sz w:val="24"/>
        </w:rPr>
        <w:t>%数额为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），币种为</w:t>
      </w:r>
      <w:r>
        <w:rPr>
          <w:rFonts w:hint="eastAsia" w:ascii="仿宋" w:hAnsi="仿宋" w:eastAsia="仿宋" w:cs="仿宋"/>
          <w:sz w:val="24"/>
          <w:u w:val="single"/>
        </w:rPr>
        <w:t xml:space="preserve">        </w:t>
      </w:r>
      <w:r>
        <w:rPr>
          <w:rFonts w:hint="eastAsia" w:ascii="仿宋" w:hAnsi="仿宋" w:eastAsia="仿宋" w:cs="仿宋"/>
          <w:sz w:val="24"/>
        </w:rPr>
        <w:t>。（即主合同履约保证金金额）</w:t>
      </w:r>
    </w:p>
    <w:p>
      <w:pPr>
        <w:ind w:firstLine="480" w:firstLineChars="200"/>
        <w:rPr>
          <w:rFonts w:hint="eastAsia" w:ascii="仿宋" w:hAnsi="仿宋" w:eastAsia="仿宋" w:cs="仿宋"/>
          <w:sz w:val="24"/>
        </w:rPr>
      </w:pPr>
      <w:r>
        <w:rPr>
          <w:rFonts w:hint="eastAsia" w:ascii="仿宋" w:hAnsi="仿宋" w:eastAsia="仿宋" w:cs="仿宋"/>
          <w:sz w:val="24"/>
        </w:rPr>
        <w:t>二、保证的方式及保证期间</w:t>
      </w:r>
    </w:p>
    <w:p>
      <w:pPr>
        <w:ind w:firstLine="480" w:firstLineChars="200"/>
        <w:rPr>
          <w:rFonts w:hint="eastAsia" w:ascii="仿宋" w:hAnsi="仿宋" w:eastAsia="仿宋" w:cs="仿宋"/>
          <w:sz w:val="24"/>
        </w:rPr>
      </w:pPr>
      <w:r>
        <w:rPr>
          <w:rFonts w:hint="eastAsia" w:ascii="仿宋" w:hAnsi="仿宋" w:eastAsia="仿宋" w:cs="仿宋"/>
          <w:sz w:val="24"/>
        </w:rPr>
        <w:t>我方保证的方式为：连带责任保证。</w:t>
      </w:r>
    </w:p>
    <w:p>
      <w:pPr>
        <w:ind w:firstLine="480" w:firstLineChars="200"/>
        <w:rPr>
          <w:rFonts w:hint="eastAsia" w:ascii="仿宋" w:hAnsi="仿宋" w:eastAsia="仿宋" w:cs="仿宋"/>
          <w:sz w:val="24"/>
        </w:rPr>
      </w:pPr>
      <w:r>
        <w:rPr>
          <w:rFonts w:hint="eastAsia" w:ascii="仿宋" w:hAnsi="仿宋" w:eastAsia="仿宋" w:cs="仿宋"/>
          <w:sz w:val="24"/>
        </w:rPr>
        <w:t>我方保证的期间为：自本合同生效之日起至供应商按照主合同约定的供货/完工期限届满后</w:t>
      </w:r>
      <w:r>
        <w:rPr>
          <w:rFonts w:hint="eastAsia" w:ascii="仿宋" w:hAnsi="仿宋" w:eastAsia="仿宋" w:cs="仿宋"/>
          <w:sz w:val="24"/>
          <w:u w:val="single"/>
        </w:rPr>
        <w:t xml:space="preserve">     </w:t>
      </w:r>
      <w:r>
        <w:rPr>
          <w:rFonts w:hint="eastAsia" w:ascii="仿宋" w:hAnsi="仿宋" w:eastAsia="仿宋" w:cs="仿宋"/>
          <w:sz w:val="24"/>
        </w:rPr>
        <w:t>日内。</w:t>
      </w:r>
    </w:p>
    <w:p>
      <w:pPr>
        <w:ind w:firstLine="480" w:firstLineChars="200"/>
        <w:rPr>
          <w:rFonts w:hint="eastAsia" w:ascii="仿宋" w:hAnsi="仿宋" w:eastAsia="仿宋" w:cs="仿宋"/>
          <w:sz w:val="24"/>
        </w:rPr>
      </w:pPr>
      <w:r>
        <w:rPr>
          <w:rFonts w:hint="eastAsia" w:ascii="仿宋" w:hAnsi="仿宋" w:eastAsia="仿宋" w:cs="仿宋"/>
          <w:sz w:val="24"/>
        </w:rPr>
        <w:t>如果供应商未按主合同约定向贵方供应货物/提供服务/完成工程的，由我方在保证金额内向你方支付上述款项。</w:t>
      </w:r>
    </w:p>
    <w:p>
      <w:pPr>
        <w:ind w:firstLine="480" w:firstLineChars="200"/>
        <w:rPr>
          <w:rFonts w:hint="eastAsia" w:ascii="仿宋" w:hAnsi="仿宋" w:eastAsia="仿宋" w:cs="仿宋"/>
          <w:sz w:val="24"/>
        </w:rPr>
      </w:pPr>
      <w:r>
        <w:rPr>
          <w:rFonts w:hint="eastAsia" w:ascii="仿宋" w:hAnsi="仿宋" w:eastAsia="仿宋" w:cs="仿宋"/>
          <w:sz w:val="24"/>
        </w:rPr>
        <w:t>三、承担保证责任的程序</w:t>
      </w:r>
    </w:p>
    <w:p>
      <w:pPr>
        <w:ind w:firstLine="480" w:firstLineChars="200"/>
        <w:rPr>
          <w:rFonts w:hint="eastAsia" w:ascii="仿宋" w:hAnsi="仿宋" w:eastAsia="仿宋" w:cs="仿宋"/>
          <w:sz w:val="24"/>
        </w:rPr>
      </w:pPr>
      <w:r>
        <w:rPr>
          <w:rFonts w:hint="eastAsia" w:ascii="仿宋" w:hAnsi="仿宋" w:eastAsia="仿宋" w:cs="仿宋"/>
          <w:sz w:val="24"/>
        </w:rPr>
        <w:t>1．你方要求我方承担保证责任的，应在本保函保证期间内向我方发出书面索赔通知。索赔通知应写明要求索赔的金额，支付款项应到达的帐号。并附有证明供应商违约事实的证明材料。</w:t>
      </w:r>
    </w:p>
    <w:p>
      <w:pPr>
        <w:ind w:firstLine="480" w:firstLineChars="200"/>
        <w:rPr>
          <w:rFonts w:hint="eastAsia" w:ascii="仿宋" w:hAnsi="仿宋" w:eastAsia="仿宋" w:cs="仿宋"/>
          <w:sz w:val="24"/>
        </w:rPr>
      </w:pPr>
      <w:r>
        <w:rPr>
          <w:rFonts w:hint="eastAsia" w:ascii="仿宋" w:hAnsi="仿宋" w:eastAsia="仿宋" w:cs="仿宋"/>
          <w:sz w:val="24"/>
        </w:rPr>
        <w:t>如果你方与供应商因货物质量问题产生争议，你方还需同时提供</w:t>
      </w:r>
      <w:r>
        <w:rPr>
          <w:rFonts w:hint="eastAsia" w:ascii="仿宋" w:hAnsi="仿宋" w:eastAsia="仿宋" w:cs="仿宋"/>
          <w:sz w:val="24"/>
          <w:u w:val="single"/>
        </w:rPr>
        <w:t xml:space="preserve">        </w:t>
      </w:r>
      <w:r>
        <w:rPr>
          <w:rFonts w:hint="eastAsia" w:ascii="仿宋" w:hAnsi="仿宋" w:eastAsia="仿宋" w:cs="仿宋"/>
          <w:sz w:val="24"/>
        </w:rPr>
        <w:t>部门出具的质量检测报告，或经诉讼（仲裁）程序裁决后的裁决书、调解书，本保证人即按照检测结果或裁决书、调解书决定是否承担保证责任。</w:t>
      </w:r>
    </w:p>
    <w:p>
      <w:pPr>
        <w:ind w:firstLine="480" w:firstLineChars="200"/>
        <w:rPr>
          <w:rFonts w:hint="eastAsia" w:ascii="仿宋" w:hAnsi="仿宋" w:eastAsia="仿宋" w:cs="仿宋"/>
          <w:sz w:val="24"/>
        </w:rPr>
      </w:pPr>
      <w:r>
        <w:rPr>
          <w:rFonts w:hint="eastAsia" w:ascii="仿宋" w:hAnsi="仿宋" w:eastAsia="仿宋" w:cs="仿宋"/>
          <w:sz w:val="24"/>
        </w:rPr>
        <w:t>2． 我方收到你方的书面索赔通知及相应证明材料，在</w:t>
      </w:r>
      <w:r>
        <w:rPr>
          <w:rFonts w:hint="eastAsia" w:ascii="仿宋" w:hAnsi="仿宋" w:eastAsia="仿宋" w:cs="仿宋"/>
          <w:sz w:val="24"/>
          <w:u w:val="single"/>
        </w:rPr>
        <w:t xml:space="preserve">     </w:t>
      </w:r>
      <w:r>
        <w:rPr>
          <w:rFonts w:hint="eastAsia" w:ascii="仿宋" w:hAnsi="仿宋" w:eastAsia="仿宋" w:cs="仿宋"/>
          <w:sz w:val="24"/>
        </w:rPr>
        <w:t>工作日内进行核定后按照本保函的承诺承担保证责任。</w:t>
      </w:r>
    </w:p>
    <w:p>
      <w:pPr>
        <w:ind w:firstLine="480" w:firstLineChars="200"/>
        <w:rPr>
          <w:rFonts w:hint="eastAsia" w:ascii="仿宋" w:hAnsi="仿宋" w:eastAsia="仿宋" w:cs="仿宋"/>
          <w:sz w:val="24"/>
        </w:rPr>
      </w:pPr>
      <w:r>
        <w:rPr>
          <w:rFonts w:hint="eastAsia" w:ascii="仿宋" w:hAnsi="仿宋" w:eastAsia="仿宋" w:cs="仿宋"/>
          <w:sz w:val="24"/>
        </w:rPr>
        <w:t>四、保证责任的终止</w:t>
      </w:r>
    </w:p>
    <w:p>
      <w:pPr>
        <w:ind w:firstLine="480" w:firstLineChars="200"/>
        <w:rPr>
          <w:rFonts w:hint="eastAsia" w:ascii="仿宋" w:hAnsi="仿宋" w:eastAsia="仿宋" w:cs="仿宋"/>
          <w:sz w:val="24"/>
        </w:rPr>
      </w:pPr>
      <w:r>
        <w:rPr>
          <w:rFonts w:hint="eastAsia" w:ascii="仿宋" w:hAnsi="仿宋" w:eastAsia="仿宋" w:cs="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ind w:firstLine="480" w:firstLineChars="200"/>
        <w:rPr>
          <w:rFonts w:hint="eastAsia" w:ascii="仿宋" w:hAnsi="仿宋" w:eastAsia="仿宋" w:cs="仿宋"/>
          <w:sz w:val="24"/>
        </w:rPr>
      </w:pPr>
      <w:r>
        <w:rPr>
          <w:rFonts w:hint="eastAsia" w:ascii="仿宋" w:hAnsi="仿宋" w:eastAsia="仿宋" w:cs="仿宋"/>
          <w:sz w:val="24"/>
        </w:rPr>
        <w:t>2．我方按照本保函向你方履行了保证责任后，自我方向你方支付款项（支付款项从我方账户划出）之日起，保证责任即终止。</w:t>
      </w:r>
    </w:p>
    <w:p>
      <w:pPr>
        <w:ind w:firstLine="480" w:firstLineChars="200"/>
        <w:rPr>
          <w:rFonts w:hint="eastAsia" w:ascii="仿宋" w:hAnsi="仿宋" w:eastAsia="仿宋" w:cs="仿宋"/>
          <w:sz w:val="24"/>
        </w:rPr>
      </w:pPr>
      <w:r>
        <w:rPr>
          <w:rFonts w:hint="eastAsia" w:ascii="仿宋" w:hAnsi="仿宋" w:eastAsia="仿宋" w:cs="仿宋"/>
          <w:sz w:val="24"/>
        </w:rPr>
        <w:t>3．按照法律法规的规定或出现应终止我方保证责任的其它情形的，我方在本保函项下的保证责任亦终止。</w:t>
      </w:r>
    </w:p>
    <w:p>
      <w:pPr>
        <w:ind w:firstLine="480" w:firstLineChars="200"/>
        <w:rPr>
          <w:rFonts w:hint="eastAsia" w:ascii="仿宋" w:hAnsi="仿宋" w:eastAsia="仿宋" w:cs="仿宋"/>
          <w:sz w:val="24"/>
        </w:rPr>
      </w:pPr>
      <w:r>
        <w:rPr>
          <w:rFonts w:hint="eastAsia" w:ascii="仿宋" w:hAnsi="仿宋" w:eastAsia="仿宋" w:cs="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ind w:firstLine="480" w:firstLineChars="200"/>
        <w:rPr>
          <w:rFonts w:hint="eastAsia" w:ascii="仿宋" w:hAnsi="仿宋" w:eastAsia="仿宋" w:cs="仿宋"/>
          <w:sz w:val="24"/>
        </w:rPr>
      </w:pPr>
      <w:r>
        <w:rPr>
          <w:rFonts w:hint="eastAsia" w:ascii="仿宋" w:hAnsi="仿宋" w:eastAsia="仿宋" w:cs="仿宋"/>
          <w:sz w:val="24"/>
        </w:rPr>
        <w:t>五、免责条款</w:t>
      </w:r>
    </w:p>
    <w:p>
      <w:pPr>
        <w:ind w:firstLine="480" w:firstLineChars="200"/>
        <w:rPr>
          <w:rFonts w:hint="eastAsia" w:ascii="仿宋" w:hAnsi="仿宋" w:eastAsia="仿宋" w:cs="仿宋"/>
          <w:sz w:val="24"/>
        </w:rPr>
      </w:pPr>
      <w:r>
        <w:rPr>
          <w:rFonts w:hint="eastAsia" w:ascii="仿宋" w:hAnsi="仿宋" w:eastAsia="仿宋" w:cs="仿宋"/>
          <w:sz w:val="24"/>
        </w:rPr>
        <w:t>1．因你方违反主合同约定致使供应商不能履行义务的，我方不承担保证责任。</w:t>
      </w:r>
    </w:p>
    <w:p>
      <w:pPr>
        <w:ind w:firstLine="480" w:firstLineChars="200"/>
        <w:rPr>
          <w:rFonts w:hint="eastAsia" w:ascii="仿宋" w:hAnsi="仿宋" w:eastAsia="仿宋" w:cs="仿宋"/>
          <w:sz w:val="24"/>
        </w:rPr>
      </w:pPr>
      <w:r>
        <w:rPr>
          <w:rFonts w:hint="eastAsia" w:ascii="仿宋" w:hAnsi="仿宋" w:eastAsia="仿宋" w:cs="仿宋"/>
          <w:sz w:val="24"/>
        </w:rPr>
        <w:t>2．依照法律法规的规定或你方与供应商的另行约定，全部或者部分免除供应商应缴纳的保证金义务的，我方亦免除相应的保证责任。</w:t>
      </w:r>
    </w:p>
    <w:p>
      <w:pPr>
        <w:ind w:firstLine="480" w:firstLineChars="200"/>
        <w:rPr>
          <w:rFonts w:hint="eastAsia" w:ascii="仿宋" w:hAnsi="仿宋" w:eastAsia="仿宋" w:cs="仿宋"/>
          <w:sz w:val="24"/>
        </w:rPr>
      </w:pPr>
      <w:r>
        <w:rPr>
          <w:rFonts w:hint="eastAsia" w:ascii="仿宋" w:hAnsi="仿宋" w:eastAsia="仿宋" w:cs="仿宋"/>
          <w:sz w:val="24"/>
        </w:rPr>
        <w:t>3．因不可抗力造成供应商不能履行供货义务的，我方不承担保证责任。</w:t>
      </w:r>
    </w:p>
    <w:p>
      <w:pPr>
        <w:ind w:firstLine="480" w:firstLineChars="200"/>
        <w:rPr>
          <w:rFonts w:hint="eastAsia" w:ascii="仿宋" w:hAnsi="仿宋" w:eastAsia="仿宋" w:cs="仿宋"/>
          <w:sz w:val="24"/>
        </w:rPr>
      </w:pPr>
      <w:r>
        <w:rPr>
          <w:rFonts w:hint="eastAsia" w:ascii="仿宋" w:hAnsi="仿宋" w:eastAsia="仿宋" w:cs="仿宋"/>
          <w:sz w:val="24"/>
        </w:rPr>
        <w:t>六、争议的解决</w:t>
      </w:r>
    </w:p>
    <w:p>
      <w:pPr>
        <w:ind w:firstLine="480" w:firstLineChars="200"/>
        <w:rPr>
          <w:rFonts w:hint="eastAsia" w:ascii="仿宋" w:hAnsi="仿宋" w:eastAsia="仿宋" w:cs="仿宋"/>
          <w:sz w:val="24"/>
        </w:rPr>
      </w:pPr>
      <w:r>
        <w:rPr>
          <w:rFonts w:hint="eastAsia" w:ascii="仿宋" w:hAnsi="仿宋" w:eastAsia="仿宋" w:cs="仿宋"/>
          <w:sz w:val="24"/>
        </w:rPr>
        <w:t>因本保函发生的纠纷，由你我双方协商解决，协商不成的，通过诉讼程序解决，诉讼管辖地法院为</w:t>
      </w:r>
      <w:r>
        <w:rPr>
          <w:rFonts w:hint="eastAsia" w:ascii="仿宋" w:hAnsi="仿宋" w:eastAsia="仿宋" w:cs="仿宋"/>
          <w:sz w:val="24"/>
          <w:u w:val="single"/>
        </w:rPr>
        <w:t xml:space="preserve">        </w:t>
      </w:r>
      <w:r>
        <w:rPr>
          <w:rFonts w:hint="eastAsia" w:ascii="仿宋" w:hAnsi="仿宋" w:eastAsia="仿宋" w:cs="仿宋"/>
          <w:sz w:val="24"/>
        </w:rPr>
        <w:t>法院。</w:t>
      </w:r>
    </w:p>
    <w:p>
      <w:pPr>
        <w:ind w:firstLine="480" w:firstLineChars="200"/>
        <w:rPr>
          <w:rFonts w:hint="eastAsia" w:ascii="仿宋" w:hAnsi="仿宋" w:eastAsia="仿宋" w:cs="仿宋"/>
          <w:sz w:val="24"/>
          <w:lang w:eastAsia="zh-CN"/>
        </w:rPr>
      </w:pPr>
      <w:r>
        <w:rPr>
          <w:rFonts w:hint="eastAsia" w:ascii="仿宋" w:hAnsi="仿宋" w:eastAsia="仿宋" w:cs="仿宋"/>
          <w:sz w:val="24"/>
        </w:rPr>
        <w:t>七、保函的生效</w:t>
      </w:r>
      <w:r>
        <w:rPr>
          <w:rFonts w:hint="eastAsia" w:ascii="仿宋" w:hAnsi="仿宋" w:eastAsia="仿宋" w:cs="仿宋"/>
          <w:sz w:val="24"/>
          <w:lang w:eastAsia="zh-CN"/>
        </w:rPr>
        <w:t>。</w:t>
      </w:r>
    </w:p>
    <w:p>
      <w:pPr>
        <w:ind w:firstLine="480" w:firstLineChars="200"/>
        <w:rPr>
          <w:rFonts w:hint="eastAsia" w:ascii="仿宋" w:hAnsi="仿宋" w:eastAsia="仿宋" w:cs="仿宋"/>
          <w:sz w:val="24"/>
        </w:rPr>
      </w:pPr>
      <w:r>
        <w:rPr>
          <w:rFonts w:hint="eastAsia" w:ascii="仿宋" w:hAnsi="仿宋" w:eastAsia="仿宋" w:cs="仿宋"/>
          <w:sz w:val="24"/>
        </w:rPr>
        <w:t>本保函自我方加盖公章之日起生效。</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 xml:space="preserve">                                      </w:t>
      </w:r>
    </w:p>
    <w:p>
      <w:pPr>
        <w:ind w:firstLine="5400" w:firstLineChars="2250"/>
        <w:rPr>
          <w:rFonts w:hint="eastAsia" w:ascii="仿宋" w:hAnsi="仿宋" w:eastAsia="仿宋" w:cs="仿宋"/>
          <w:sz w:val="24"/>
        </w:rPr>
      </w:pPr>
      <w:r>
        <w:rPr>
          <w:rFonts w:hint="eastAsia" w:ascii="仿宋" w:hAnsi="仿宋" w:eastAsia="仿宋" w:cs="仿宋"/>
          <w:sz w:val="24"/>
        </w:rPr>
        <w:t>保证人：（公章）</w:t>
      </w:r>
    </w:p>
    <w:p>
      <w:pPr>
        <w:rPr>
          <w:rFonts w:hint="eastAsia" w:ascii="仿宋" w:hAnsi="仿宋" w:eastAsia="仿宋" w:cs="仿宋"/>
          <w:sz w:val="24"/>
        </w:rPr>
      </w:pPr>
      <w:r>
        <w:rPr>
          <w:rFonts w:hint="eastAsia" w:ascii="仿宋" w:hAnsi="仿宋" w:eastAsia="仿宋" w:cs="仿宋"/>
          <w:sz w:val="24"/>
        </w:rPr>
        <w:t xml:space="preserve">                   </w:t>
      </w:r>
    </w:p>
    <w:p>
      <w:pPr>
        <w:rPr>
          <w:rFonts w:hint="eastAsia" w:ascii="仿宋" w:hAnsi="仿宋" w:eastAsia="仿宋" w:cs="仿宋"/>
          <w:sz w:val="24"/>
        </w:rPr>
      </w:pPr>
      <w:r>
        <w:rPr>
          <w:rFonts w:hint="eastAsia" w:ascii="仿宋" w:hAnsi="仿宋" w:eastAsia="仿宋" w:cs="仿宋"/>
          <w:sz w:val="24"/>
        </w:rPr>
        <w:t xml:space="preserve">                                                   年     月      日</w:t>
      </w:r>
    </w:p>
    <w:p>
      <w:pPr>
        <w:pStyle w:val="11"/>
        <w:spacing w:line="240" w:lineRule="atLeast"/>
        <w:ind w:firstLine="0"/>
        <w:rPr>
          <w:rFonts w:hint="eastAsia" w:ascii="仿宋" w:hAnsi="仿宋" w:eastAsia="仿宋" w:cs="仿宋"/>
          <w:kern w:val="2"/>
          <w:szCs w:val="24"/>
        </w:rPr>
      </w:pPr>
      <w:r>
        <w:rPr>
          <w:rFonts w:hint="eastAsia" w:ascii="仿宋" w:hAnsi="仿宋" w:eastAsia="仿宋" w:cs="仿宋"/>
          <w:b/>
        </w:rPr>
        <w:br w:type="page"/>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jc w:val="center"/>
        <w:textAlignment w:val="auto"/>
        <w:outlineLvl w:val="0"/>
        <w:rPr>
          <w:rFonts w:hint="eastAsia" w:ascii="仿宋" w:hAnsi="仿宋" w:eastAsia="仿宋" w:cs="仿宋"/>
          <w:b/>
          <w:kern w:val="44"/>
          <w:sz w:val="32"/>
          <w:szCs w:val="20"/>
          <w:lang w:val="en-US" w:eastAsia="zh-CN" w:bidi="ar-SA"/>
        </w:rPr>
      </w:pPr>
      <w:bookmarkStart w:id="156" w:name="_Toc6923"/>
      <w:bookmarkStart w:id="157" w:name="_Toc216582812"/>
      <w:bookmarkStart w:id="158" w:name="_Toc518923106"/>
      <w:r>
        <w:rPr>
          <w:rFonts w:hint="eastAsia" w:ascii="仿宋" w:hAnsi="仿宋" w:eastAsia="仿宋" w:cs="仿宋"/>
          <w:b/>
          <w:kern w:val="44"/>
          <w:sz w:val="32"/>
          <w:szCs w:val="20"/>
          <w:lang w:val="en-US" w:eastAsia="zh-CN" w:bidi="ar-SA"/>
        </w:rPr>
        <w:t xml:space="preserve"> 投标文件格式</w:t>
      </w:r>
      <w:bookmarkEnd w:id="156"/>
      <w:bookmarkEnd w:id="157"/>
      <w:bookmarkEnd w:id="158"/>
    </w:p>
    <w:p>
      <w:pPr>
        <w:bidi w:val="0"/>
        <w:rPr>
          <w:rFonts w:hint="eastAsia"/>
          <w:lang w:val="en-US" w:eastAsia="zh-CN"/>
        </w:rPr>
      </w:pPr>
    </w:p>
    <w:p>
      <w:pPr>
        <w:pStyle w:val="8"/>
        <w:keepNext/>
        <w:keepLines/>
        <w:pageBreakBefore w:val="0"/>
        <w:widowControl w:val="0"/>
        <w:kinsoku/>
        <w:wordWrap/>
        <w:overflowPunct/>
        <w:topLinePunct w:val="0"/>
        <w:autoSpaceDE w:val="0"/>
        <w:autoSpaceDN w:val="0"/>
        <w:bidi w:val="0"/>
        <w:adjustRightInd w:val="0"/>
        <w:snapToGrid/>
        <w:spacing w:before="0" w:line="240" w:lineRule="atLeast"/>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第一部分 各部分封面格式</w:t>
      </w:r>
    </w:p>
    <w:p>
      <w:pPr>
        <w:shd w:val="clear" w:color="auto" w:fill="FFFFFF"/>
        <w:spacing w:line="440" w:lineRule="exact"/>
        <w:rPr>
          <w:rFonts w:hint="eastAsia"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lang w:val="en-US" w:eastAsia="zh-CN"/>
        </w:rPr>
        <w:t>投标文件各部分封包</w:t>
      </w:r>
      <w:r>
        <w:rPr>
          <w:rFonts w:hint="eastAsia" w:ascii="仿宋" w:hAnsi="仿宋" w:eastAsia="仿宋" w:cs="仿宋"/>
          <w:sz w:val="24"/>
          <w:lang w:val="zh-CN"/>
        </w:rPr>
        <w:t>示例）</w:t>
      </w:r>
    </w:p>
    <w:p>
      <w:pPr>
        <w:bidi w:val="0"/>
        <w:rPr>
          <w:rFonts w:hint="eastAsia"/>
          <w:lang w:val="zh-CN"/>
        </w:rPr>
      </w:pPr>
    </w:p>
    <w:p>
      <w:pPr>
        <w:shd w:val="clear" w:color="auto" w:fill="FFFFFF"/>
        <w:spacing w:line="440" w:lineRule="exact"/>
        <w:ind w:firstLine="420"/>
        <w:jc w:val="center"/>
        <w:rPr>
          <w:rFonts w:hint="eastAsia" w:ascii="仿宋" w:hAnsi="仿宋" w:eastAsia="仿宋" w:cs="仿宋"/>
          <w:bCs/>
          <w:sz w:val="24"/>
          <w:lang w:val="zh-CN"/>
        </w:rPr>
      </w:pPr>
    </w:p>
    <w:p>
      <w:pPr>
        <w:rPr>
          <w:rFonts w:hint="eastAsia"/>
          <w:lang w:val="zh-CN"/>
        </w:rPr>
      </w:pPr>
    </w:p>
    <w:p>
      <w:pPr>
        <w:pStyle w:val="15"/>
        <w:spacing w:line="240" w:lineRule="auto"/>
        <w:jc w:val="center"/>
        <w:rPr>
          <w:rFonts w:hint="eastAsia" w:ascii="仿宋" w:hAnsi="仿宋" w:eastAsia="仿宋" w:cs="仿宋"/>
          <w:b/>
          <w:bCs/>
          <w:sz w:val="36"/>
          <w:szCs w:val="44"/>
          <w:lang w:val="en-US" w:eastAsia="zh-CN"/>
        </w:rPr>
      </w:pPr>
      <w:r>
        <w:rPr>
          <w:rFonts w:eastAsia="仿宋_GB2312"/>
          <w:b/>
          <w:bCs/>
          <w:sz w:val="52"/>
        </w:rPr>
        <w:t>××××</w:t>
      </w:r>
      <w:r>
        <w:rPr>
          <w:rFonts w:hint="eastAsia" w:ascii="仿宋" w:hAnsi="仿宋" w:eastAsia="仿宋" w:cs="仿宋"/>
          <w:b/>
          <w:bCs/>
          <w:sz w:val="36"/>
          <w:szCs w:val="44"/>
          <w:lang w:val="en-US" w:eastAsia="zh-CN"/>
        </w:rPr>
        <w:t>项目</w:t>
      </w:r>
    </w:p>
    <w:p>
      <w:pPr>
        <w:jc w:val="center"/>
        <w:rPr>
          <w:rFonts w:hint="eastAsia" w:ascii="仿宋" w:hAnsi="仿宋" w:eastAsia="仿宋" w:cs="仿宋"/>
          <w:b/>
          <w:bCs/>
          <w:sz w:val="36"/>
          <w:szCs w:val="44"/>
          <w:lang w:val="zh-CN"/>
        </w:rPr>
      </w:pPr>
    </w:p>
    <w:p>
      <w:pPr>
        <w:bidi w:val="0"/>
        <w:rPr>
          <w:rFonts w:hint="eastAsia"/>
        </w:rPr>
      </w:pPr>
    </w:p>
    <w:p>
      <w:pPr>
        <w:bidi w:val="0"/>
        <w:jc w:val="center"/>
        <w:rPr>
          <w:rFonts w:hint="default" w:ascii="仿宋" w:hAnsi="仿宋" w:eastAsia="仿宋" w:cs="仿宋"/>
          <w:b/>
          <w:bCs/>
          <w:sz w:val="32"/>
          <w:szCs w:val="40"/>
          <w:lang w:val="en-US" w:eastAsia="zh-CN"/>
        </w:rPr>
      </w:pPr>
      <w:r>
        <w:rPr>
          <w:rFonts w:hint="eastAsia" w:ascii="仿宋" w:hAnsi="仿宋" w:eastAsia="仿宋" w:cs="仿宋"/>
          <w:b/>
          <w:bCs/>
          <w:sz w:val="32"/>
          <w:szCs w:val="40"/>
        </w:rPr>
        <w:t>项目编号：</w:t>
      </w:r>
      <w:r>
        <w:rPr>
          <w:rFonts w:hint="eastAsia" w:ascii="仿宋" w:hAnsi="仿宋" w:eastAsia="仿宋" w:cs="仿宋"/>
          <w:b/>
          <w:bCs/>
          <w:sz w:val="32"/>
          <w:szCs w:val="40"/>
          <w:lang w:val="en-US" w:eastAsia="zh-CN"/>
        </w:rPr>
        <w:t>GYZB-AKSDZFZ2023-02-03/04</w:t>
      </w:r>
    </w:p>
    <w:p>
      <w:pPr>
        <w:bidi w:val="0"/>
        <w:jc w:val="center"/>
        <w:rPr>
          <w:rFonts w:hint="eastAsia"/>
          <w:lang w:val="zh-CN"/>
        </w:rPr>
      </w:pPr>
    </w:p>
    <w:p>
      <w:pPr>
        <w:pStyle w:val="6"/>
        <w:rPr>
          <w:rFonts w:hint="eastAsia" w:ascii="仿宋" w:hAnsi="仿宋" w:eastAsia="仿宋" w:cs="仿宋"/>
          <w:b/>
          <w:bCs w:val="0"/>
          <w:sz w:val="36"/>
          <w:szCs w:val="36"/>
          <w:lang w:val="zh-CN"/>
        </w:rPr>
      </w:pPr>
    </w:p>
    <w:p>
      <w:pPr>
        <w:pStyle w:val="5"/>
        <w:rPr>
          <w:rFonts w:hint="eastAsia" w:ascii="仿宋" w:hAnsi="仿宋" w:eastAsia="仿宋" w:cs="仿宋"/>
          <w:b/>
          <w:bCs w:val="0"/>
          <w:sz w:val="36"/>
          <w:szCs w:val="36"/>
          <w:lang w:val="zh-CN"/>
        </w:rPr>
      </w:pPr>
    </w:p>
    <w:p>
      <w:pPr>
        <w:jc w:val="center"/>
        <w:rPr>
          <w:rFonts w:hint="default" w:ascii="仿宋" w:hAnsi="仿宋" w:eastAsia="仿宋" w:cs="仿宋"/>
          <w:b/>
          <w:bCs w:val="0"/>
          <w:sz w:val="36"/>
          <w:szCs w:val="36"/>
          <w:lang w:val="en-US" w:eastAsia="zh-CN"/>
        </w:rPr>
      </w:pPr>
      <w:r>
        <w:rPr>
          <w:rFonts w:hint="eastAsia" w:ascii="仿宋" w:hAnsi="仿宋" w:eastAsia="仿宋" w:cs="仿宋"/>
          <w:b/>
          <w:bCs w:val="0"/>
          <w:sz w:val="36"/>
          <w:szCs w:val="36"/>
          <w:lang w:val="en-US" w:eastAsia="zh-CN"/>
        </w:rPr>
        <w:t>技术投标文件</w:t>
      </w:r>
    </w:p>
    <w:p>
      <w:pPr>
        <w:jc w:val="center"/>
        <w:rPr>
          <w:rFonts w:hint="default" w:ascii="仿宋" w:hAnsi="仿宋" w:eastAsia="仿宋" w:cs="仿宋"/>
          <w:b/>
          <w:bCs w:val="0"/>
          <w:sz w:val="36"/>
          <w:szCs w:val="36"/>
          <w:lang w:val="en-US" w:eastAsia="zh-CN"/>
        </w:rPr>
      </w:pPr>
      <w:r>
        <w:rPr>
          <w:rFonts w:hint="eastAsia" w:ascii="仿宋" w:hAnsi="仿宋" w:eastAsia="仿宋" w:cs="仿宋"/>
          <w:b/>
          <w:bCs w:val="0"/>
          <w:sz w:val="36"/>
          <w:szCs w:val="36"/>
          <w:lang w:val="en-US" w:eastAsia="zh-CN"/>
        </w:rPr>
        <w:t>(商务资信投标文件)</w:t>
      </w: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bidi w:val="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2023年1月</w:t>
      </w:r>
      <w:r>
        <w:rPr>
          <w:rFonts w:hint="eastAsia" w:ascii="仿宋" w:hAnsi="仿宋" w:eastAsia="仿宋" w:cs="仿宋"/>
          <w:b/>
          <w:bCs/>
          <w:sz w:val="32"/>
          <w:szCs w:val="32"/>
          <w:lang w:val="en-US" w:eastAsia="zh-CN"/>
        </w:rPr>
        <w:br w:type="page"/>
      </w:r>
      <w:r>
        <w:rPr>
          <w:rFonts w:hint="eastAsia" w:ascii="仿宋" w:hAnsi="仿宋" w:eastAsia="仿宋" w:cs="仿宋"/>
          <w:sz w:val="24"/>
          <w:lang w:val="zh-CN"/>
        </w:rPr>
        <w:t>（</w:t>
      </w:r>
      <w:r>
        <w:rPr>
          <w:rFonts w:hint="eastAsia" w:ascii="仿宋" w:hAnsi="仿宋" w:eastAsia="仿宋" w:cs="仿宋"/>
          <w:sz w:val="24"/>
          <w:lang w:val="en-US" w:eastAsia="zh-CN"/>
        </w:rPr>
        <w:t>投标文件各部分封面</w:t>
      </w:r>
      <w:r>
        <w:rPr>
          <w:rFonts w:hint="eastAsia" w:ascii="仿宋" w:hAnsi="仿宋" w:eastAsia="仿宋" w:cs="仿宋"/>
          <w:sz w:val="24"/>
          <w:lang w:val="zh-CN"/>
        </w:rPr>
        <w:t>示例）</w:t>
      </w:r>
    </w:p>
    <w:p>
      <w:pPr>
        <w:bidi w:val="0"/>
        <w:jc w:val="right"/>
        <w:rPr>
          <w:rFonts w:hint="eastAsia" w:ascii="仿宋" w:hAnsi="仿宋" w:eastAsia="仿宋" w:cs="仿宋"/>
          <w:sz w:val="24"/>
          <w:szCs w:val="32"/>
          <w:lang w:val="zh-CN"/>
        </w:rPr>
      </w:pPr>
    </w:p>
    <w:p>
      <w:pPr>
        <w:bidi w:val="0"/>
        <w:jc w:val="right"/>
        <w:rPr>
          <w:rFonts w:hint="eastAsia" w:ascii="仿宋" w:hAnsi="仿宋" w:eastAsia="仿宋" w:cs="仿宋"/>
          <w:sz w:val="24"/>
          <w:szCs w:val="32"/>
          <w:lang w:val="zh-CN"/>
        </w:rPr>
      </w:pPr>
    </w:p>
    <w:p>
      <w:pPr>
        <w:shd w:val="clear" w:color="auto" w:fill="FFFFFF"/>
        <w:spacing w:line="440" w:lineRule="exact"/>
        <w:ind w:firstLine="420"/>
        <w:jc w:val="center"/>
        <w:rPr>
          <w:rFonts w:hint="eastAsia" w:ascii="仿宋" w:hAnsi="仿宋" w:eastAsia="仿宋" w:cs="仿宋"/>
          <w:bCs/>
          <w:sz w:val="24"/>
          <w:lang w:val="zh-CN"/>
        </w:rPr>
      </w:pPr>
    </w:p>
    <w:p>
      <w:pPr>
        <w:pStyle w:val="25"/>
        <w:rPr>
          <w:rFonts w:hint="eastAsia"/>
          <w:lang w:val="zh-CN"/>
        </w:rPr>
      </w:pPr>
    </w:p>
    <w:p>
      <w:pPr>
        <w:rPr>
          <w:rFonts w:hint="eastAsia"/>
          <w:lang w:val="zh-CN"/>
        </w:rPr>
      </w:pPr>
    </w:p>
    <w:p>
      <w:pPr>
        <w:pStyle w:val="2"/>
        <w:rPr>
          <w:rFonts w:hint="eastAsia"/>
          <w:lang w:val="zh-CN"/>
        </w:rPr>
      </w:pPr>
    </w:p>
    <w:p>
      <w:pPr>
        <w:pStyle w:val="5"/>
        <w:rPr>
          <w:rFonts w:hint="eastAsia"/>
          <w:lang w:val="zh-CN"/>
        </w:rPr>
      </w:pPr>
    </w:p>
    <w:p>
      <w:pPr>
        <w:pStyle w:val="25"/>
        <w:rPr>
          <w:rFonts w:hint="eastAsia"/>
          <w:lang w:val="zh-CN"/>
        </w:rPr>
      </w:pPr>
    </w:p>
    <w:p>
      <w:pPr>
        <w:pStyle w:val="15"/>
        <w:spacing w:line="240" w:lineRule="auto"/>
        <w:jc w:val="center"/>
        <w:rPr>
          <w:rFonts w:hint="eastAsia" w:ascii="仿宋" w:hAnsi="仿宋" w:eastAsia="仿宋" w:cs="仿宋"/>
          <w:b/>
          <w:bCs/>
          <w:sz w:val="36"/>
          <w:szCs w:val="44"/>
          <w:lang w:val="en-US" w:eastAsia="zh-CN"/>
        </w:rPr>
      </w:pPr>
      <w:r>
        <w:rPr>
          <w:rFonts w:eastAsia="仿宋_GB2312"/>
          <w:b/>
          <w:bCs/>
          <w:sz w:val="52"/>
        </w:rPr>
        <w:t>××××</w:t>
      </w:r>
      <w:r>
        <w:rPr>
          <w:rFonts w:hint="eastAsia" w:ascii="仿宋" w:hAnsi="仿宋" w:eastAsia="仿宋" w:cs="仿宋"/>
          <w:b/>
          <w:bCs/>
          <w:sz w:val="36"/>
          <w:szCs w:val="44"/>
          <w:lang w:val="en-US" w:eastAsia="zh-CN"/>
        </w:rPr>
        <w:t>项目</w:t>
      </w:r>
    </w:p>
    <w:p>
      <w:pPr>
        <w:jc w:val="center"/>
        <w:rPr>
          <w:rFonts w:hint="eastAsia" w:ascii="仿宋" w:hAnsi="仿宋" w:eastAsia="仿宋" w:cs="仿宋"/>
          <w:b/>
          <w:bCs/>
          <w:sz w:val="36"/>
          <w:szCs w:val="44"/>
          <w:lang w:val="zh-CN"/>
        </w:rPr>
      </w:pPr>
    </w:p>
    <w:p>
      <w:pPr>
        <w:bidi w:val="0"/>
        <w:rPr>
          <w:rFonts w:hint="eastAsia"/>
        </w:rPr>
      </w:pPr>
    </w:p>
    <w:p>
      <w:pPr>
        <w:bidi w:val="0"/>
        <w:jc w:val="center"/>
        <w:rPr>
          <w:rFonts w:hint="default" w:ascii="仿宋" w:hAnsi="仿宋" w:eastAsia="仿宋" w:cs="仿宋"/>
          <w:b/>
          <w:bCs/>
          <w:sz w:val="32"/>
          <w:szCs w:val="40"/>
          <w:lang w:val="en-US" w:eastAsia="zh-CN"/>
        </w:rPr>
      </w:pPr>
      <w:r>
        <w:rPr>
          <w:rFonts w:hint="eastAsia" w:ascii="仿宋" w:hAnsi="仿宋" w:eastAsia="仿宋" w:cs="仿宋"/>
          <w:b/>
          <w:bCs/>
          <w:sz w:val="32"/>
          <w:szCs w:val="40"/>
        </w:rPr>
        <w:t>项目编号：</w:t>
      </w:r>
      <w:r>
        <w:rPr>
          <w:rFonts w:hint="eastAsia" w:ascii="仿宋" w:hAnsi="仿宋" w:eastAsia="仿宋" w:cs="仿宋"/>
          <w:b/>
          <w:bCs/>
          <w:sz w:val="32"/>
          <w:szCs w:val="40"/>
          <w:lang w:val="en-US" w:eastAsia="zh-CN"/>
        </w:rPr>
        <w:t>GYZB-AKSDZFZ2023-02-03/04</w:t>
      </w:r>
    </w:p>
    <w:p>
      <w:pPr>
        <w:bidi w:val="0"/>
        <w:jc w:val="center"/>
        <w:rPr>
          <w:rFonts w:hint="default" w:ascii="仿宋" w:hAnsi="仿宋" w:eastAsia="仿宋" w:cs="仿宋"/>
          <w:b/>
          <w:bCs/>
          <w:sz w:val="32"/>
          <w:szCs w:val="40"/>
          <w:lang w:val="en-US" w:eastAsia="zh-CN"/>
        </w:rPr>
      </w:pPr>
    </w:p>
    <w:p>
      <w:pPr>
        <w:bidi w:val="0"/>
        <w:jc w:val="center"/>
        <w:rPr>
          <w:rFonts w:hint="eastAsia"/>
          <w:lang w:val="zh-CN"/>
        </w:rPr>
      </w:pPr>
    </w:p>
    <w:p>
      <w:pPr>
        <w:pStyle w:val="6"/>
        <w:rPr>
          <w:rFonts w:hint="eastAsia" w:ascii="仿宋" w:hAnsi="仿宋" w:eastAsia="仿宋" w:cs="仿宋"/>
          <w:b/>
          <w:bCs w:val="0"/>
          <w:sz w:val="36"/>
          <w:szCs w:val="36"/>
          <w:lang w:val="zh-CN"/>
        </w:rPr>
      </w:pPr>
    </w:p>
    <w:p>
      <w:pPr>
        <w:pStyle w:val="5"/>
        <w:rPr>
          <w:rFonts w:hint="eastAsia" w:ascii="仿宋" w:hAnsi="仿宋" w:eastAsia="仿宋" w:cs="仿宋"/>
          <w:b/>
          <w:bCs w:val="0"/>
          <w:sz w:val="36"/>
          <w:szCs w:val="36"/>
          <w:lang w:val="zh-CN"/>
        </w:rPr>
      </w:pPr>
    </w:p>
    <w:p>
      <w:pPr>
        <w:pStyle w:val="2"/>
        <w:rPr>
          <w:rFonts w:hint="eastAsia"/>
          <w:lang w:val="zh-CN"/>
        </w:rPr>
      </w:pPr>
    </w:p>
    <w:p>
      <w:pPr>
        <w:jc w:val="center"/>
        <w:rPr>
          <w:rFonts w:hint="eastAsia" w:ascii="仿宋" w:hAnsi="仿宋" w:eastAsia="仿宋" w:cs="仿宋"/>
          <w:b/>
          <w:bCs w:val="0"/>
          <w:sz w:val="36"/>
          <w:szCs w:val="36"/>
          <w:lang w:val="en-US" w:eastAsia="zh-CN"/>
        </w:rPr>
      </w:pPr>
      <w:r>
        <w:rPr>
          <w:rFonts w:hint="eastAsia" w:ascii="仿宋" w:hAnsi="仿宋" w:eastAsia="仿宋" w:cs="仿宋"/>
          <w:b/>
          <w:bCs w:val="0"/>
          <w:sz w:val="36"/>
          <w:szCs w:val="36"/>
          <w:lang w:val="en-US" w:eastAsia="zh-CN"/>
        </w:rPr>
        <w:t>技术投标文件</w:t>
      </w:r>
    </w:p>
    <w:p>
      <w:pPr>
        <w:jc w:val="center"/>
        <w:rPr>
          <w:rFonts w:hint="eastAsia" w:ascii="仿宋" w:hAnsi="仿宋" w:eastAsia="仿宋" w:cs="仿宋"/>
          <w:b/>
          <w:bCs w:val="0"/>
          <w:sz w:val="36"/>
          <w:szCs w:val="36"/>
          <w:lang w:val="en-US" w:eastAsia="zh-CN"/>
        </w:rPr>
      </w:pPr>
      <w:r>
        <w:rPr>
          <w:rFonts w:hint="eastAsia" w:ascii="仿宋" w:hAnsi="仿宋" w:eastAsia="仿宋" w:cs="仿宋"/>
          <w:b/>
          <w:bCs w:val="0"/>
          <w:sz w:val="36"/>
          <w:szCs w:val="36"/>
          <w:lang w:val="en-US" w:eastAsia="zh-CN"/>
        </w:rPr>
        <w:t>(商务资信投标文件)</w:t>
      </w: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keepNext/>
        <w:keepLines/>
        <w:pageBreakBefore w:val="0"/>
        <w:widowControl w:val="0"/>
        <w:kinsoku/>
        <w:wordWrap/>
        <w:overflowPunct/>
        <w:topLinePunct w:val="0"/>
        <w:autoSpaceDE w:val="0"/>
        <w:autoSpaceDN w:val="0"/>
        <w:bidi w:val="0"/>
        <w:adjustRightInd w:val="0"/>
        <w:snapToGrid/>
        <w:spacing w:before="0" w:after="0" w:line="240" w:lineRule="atLeast"/>
        <w:jc w:val="center"/>
        <w:textAlignment w:val="auto"/>
        <w:outlineLvl w:val="9"/>
        <w:rPr>
          <w:rFonts w:hint="eastAsia" w:ascii="仿宋" w:hAnsi="仿宋" w:eastAsia="仿宋" w:cs="仿宋"/>
        </w:rPr>
      </w:pPr>
      <w:r>
        <w:rPr>
          <w:rFonts w:hint="eastAsia" w:ascii="仿宋" w:hAnsi="仿宋" w:eastAsia="仿宋" w:cs="仿宋"/>
          <w:b/>
          <w:bCs/>
          <w:sz w:val="32"/>
          <w:szCs w:val="32"/>
          <w:lang w:val="en-US" w:eastAsia="zh-CN"/>
        </w:rPr>
        <w:t>2023年1月</w:t>
      </w:r>
      <w:r>
        <w:rPr>
          <w:rFonts w:hint="eastAsia"/>
          <w:lang w:val="zh-CN"/>
        </w:rPr>
        <w:br w:type="page"/>
      </w:r>
    </w:p>
    <w:p>
      <w:pPr>
        <w:spacing w:line="240" w:lineRule="atLeast"/>
        <w:ind w:left="735" w:leftChars="350" w:firstLine="120" w:firstLineChars="50"/>
        <w:rPr>
          <w:rFonts w:hint="eastAsia" w:ascii="仿宋" w:hAnsi="仿宋" w:eastAsia="仿宋" w:cs="仿宋"/>
          <w:sz w:val="24"/>
        </w:rPr>
      </w:pPr>
    </w:p>
    <w:p>
      <w:pPr>
        <w:pStyle w:val="8"/>
        <w:numPr>
          <w:ilvl w:val="0"/>
          <w:numId w:val="5"/>
        </w:numPr>
        <w:spacing w:before="0" w:line="240" w:lineRule="atLeast"/>
        <w:ind w:left="1080" w:leftChars="257" w:hanging="540"/>
        <w:rPr>
          <w:rFonts w:hint="eastAsia" w:ascii="仿宋" w:hAnsi="仿宋" w:eastAsia="仿宋" w:cs="仿宋"/>
          <w:sz w:val="24"/>
          <w:lang w:eastAsia="zh-CN"/>
        </w:rPr>
      </w:pPr>
      <w:r>
        <w:rPr>
          <w:rFonts w:hint="eastAsia" w:ascii="仿宋" w:hAnsi="仿宋" w:eastAsia="仿宋" w:cs="仿宋"/>
          <w:sz w:val="24"/>
          <w:lang w:eastAsia="zh-CN"/>
        </w:rPr>
        <w:t>报价单</w:t>
      </w:r>
    </w:p>
    <w:p>
      <w:pPr>
        <w:numPr>
          <w:ilvl w:val="0"/>
          <w:numId w:val="0"/>
        </w:numPr>
        <w:rPr>
          <w:rFonts w:hint="eastAsia"/>
          <w:lang w:eastAsia="zh-CN"/>
        </w:rPr>
      </w:pPr>
    </w:p>
    <w:p>
      <w:pPr>
        <w:spacing w:line="240" w:lineRule="atLeast"/>
        <w:ind w:left="708" w:hanging="708" w:hangingChars="295"/>
        <w:jc w:val="center"/>
        <w:rPr>
          <w:rFonts w:hint="eastAsia" w:ascii="仿宋" w:hAnsi="仿宋" w:eastAsia="仿宋" w:cs="仿宋"/>
          <w:sz w:val="24"/>
        </w:rPr>
      </w:pPr>
    </w:p>
    <w:p>
      <w:pPr>
        <w:pageBreakBefore w:val="0"/>
        <w:tabs>
          <w:tab w:val="left" w:pos="1800"/>
          <w:tab w:val="left" w:pos="5580"/>
        </w:tabs>
        <w:kinsoku/>
        <w:wordWrap/>
        <w:overflowPunct/>
        <w:topLinePunct w:val="0"/>
        <w:bidi w:val="0"/>
        <w:spacing w:line="240" w:lineRule="atLeast"/>
        <w:ind w:left="1080" w:leftChars="257" w:right="-867" w:rightChars="-413" w:hanging="540"/>
        <w:textAlignment w:val="auto"/>
        <w:outlineLvl w:val="9"/>
        <w:rPr>
          <w:rFonts w:hint="eastAsia" w:ascii="仿宋" w:hAnsi="仿宋" w:eastAsia="仿宋" w:cs="仿宋"/>
          <w:sz w:val="24"/>
        </w:rPr>
      </w:pPr>
      <w:r>
        <w:rPr>
          <w:rFonts w:hint="eastAsia" w:ascii="仿宋" w:hAnsi="仿宋" w:eastAsia="仿宋" w:cs="仿宋"/>
          <w:sz w:val="24"/>
        </w:rPr>
        <w:t xml:space="preserve">项目名称：　                  招标编号：                   </w:t>
      </w:r>
    </w:p>
    <w:p>
      <w:pPr>
        <w:pageBreakBefore w:val="0"/>
        <w:tabs>
          <w:tab w:val="left" w:pos="1800"/>
          <w:tab w:val="left" w:pos="5580"/>
        </w:tabs>
        <w:kinsoku/>
        <w:wordWrap/>
        <w:overflowPunct/>
        <w:topLinePunct w:val="0"/>
        <w:bidi w:val="0"/>
        <w:spacing w:line="240" w:lineRule="atLeast"/>
        <w:ind w:left="1080" w:leftChars="257" w:right="-867" w:rightChars="-413" w:hanging="540"/>
        <w:textAlignment w:val="auto"/>
        <w:outlineLvl w:val="9"/>
        <w:rPr>
          <w:rFonts w:hint="eastAsia" w:ascii="仿宋" w:hAnsi="仿宋" w:eastAsia="仿宋" w:cs="仿宋"/>
          <w:sz w:val="24"/>
        </w:rPr>
      </w:pPr>
      <w:r>
        <w:rPr>
          <w:rFonts w:hint="eastAsia" w:ascii="仿宋" w:hAnsi="仿宋" w:eastAsia="仿宋" w:cs="仿宋"/>
          <w:sz w:val="24"/>
        </w:rPr>
        <w:t>报价单位：人民币</w:t>
      </w:r>
      <w:r>
        <w:rPr>
          <w:rFonts w:hint="eastAsia" w:ascii="仿宋" w:hAnsi="仿宋" w:eastAsia="仿宋" w:cs="仿宋"/>
          <w:b/>
          <w:sz w:val="24"/>
        </w:rPr>
        <w:t>万元</w:t>
      </w:r>
    </w:p>
    <w:tbl>
      <w:tblPr>
        <w:tblStyle w:val="35"/>
        <w:tblW w:w="9155" w:type="dxa"/>
        <w:tblInd w:w="-61" w:type="dxa"/>
        <w:tblLayout w:type="fixed"/>
        <w:tblCellMar>
          <w:top w:w="0" w:type="dxa"/>
          <w:left w:w="0" w:type="dxa"/>
          <w:bottom w:w="0" w:type="dxa"/>
          <w:right w:w="0" w:type="dxa"/>
        </w:tblCellMar>
      </w:tblPr>
      <w:tblGrid>
        <w:gridCol w:w="1420"/>
        <w:gridCol w:w="2340"/>
        <w:gridCol w:w="1805"/>
        <w:gridCol w:w="1445"/>
        <w:gridCol w:w="1016"/>
        <w:gridCol w:w="1129"/>
      </w:tblGrid>
      <w:tr>
        <w:tblPrEx>
          <w:tblCellMar>
            <w:top w:w="0" w:type="dxa"/>
            <w:left w:w="0" w:type="dxa"/>
            <w:bottom w:w="0" w:type="dxa"/>
            <w:right w:w="0" w:type="dxa"/>
          </w:tblCellMar>
        </w:tblPrEx>
        <w:trPr>
          <w:trHeight w:val="662" w:hRule="atLeast"/>
        </w:trPr>
        <w:tc>
          <w:tcPr>
            <w:tcW w:w="1420" w:type="dxa"/>
            <w:tcBorders>
              <w:top w:val="single" w:color="auto" w:sz="4" w:space="0"/>
              <w:left w:val="single" w:color="auto" w:sz="4" w:space="0"/>
              <w:bottom w:val="single" w:color="auto" w:sz="8" w:space="0"/>
              <w:right w:val="single" w:color="auto" w:sz="4" w:space="0"/>
            </w:tcBorders>
            <w:noWrap w:val="0"/>
            <w:vAlign w:val="center"/>
          </w:tcPr>
          <w:p>
            <w:pPr>
              <w:pageBreakBefore w:val="0"/>
              <w:tabs>
                <w:tab w:val="left" w:pos="5580"/>
              </w:tabs>
              <w:kinsoku/>
              <w:wordWrap/>
              <w:overflowPunct/>
              <w:topLinePunct w:val="0"/>
              <w:bidi w:val="0"/>
              <w:spacing w:line="240" w:lineRule="atLeast"/>
              <w:ind w:right="-199"/>
              <w:jc w:val="center"/>
              <w:textAlignment w:val="auto"/>
              <w:outlineLvl w:val="9"/>
              <w:rPr>
                <w:rFonts w:hint="eastAsia" w:ascii="仿宋" w:hAnsi="仿宋" w:eastAsia="仿宋" w:cs="仿宋"/>
                <w:sz w:val="24"/>
              </w:rPr>
            </w:pPr>
            <w:r>
              <w:rPr>
                <w:rFonts w:hint="eastAsia" w:ascii="仿宋" w:hAnsi="仿宋" w:eastAsia="仿宋" w:cs="仿宋"/>
                <w:sz w:val="24"/>
                <w:lang w:val="en-US" w:eastAsia="zh-CN"/>
              </w:rPr>
              <w:t>标项</w:t>
            </w:r>
            <w:r>
              <w:rPr>
                <w:rFonts w:hint="eastAsia" w:ascii="仿宋" w:hAnsi="仿宋" w:eastAsia="仿宋" w:cs="仿宋"/>
                <w:sz w:val="24"/>
              </w:rPr>
              <w:t>名称</w:t>
            </w:r>
          </w:p>
        </w:tc>
        <w:tc>
          <w:tcPr>
            <w:tcW w:w="2340" w:type="dxa"/>
            <w:tcBorders>
              <w:top w:val="single" w:color="auto" w:sz="4" w:space="0"/>
              <w:left w:val="single" w:color="auto" w:sz="8" w:space="0"/>
              <w:bottom w:val="single" w:color="auto" w:sz="8" w:space="0"/>
              <w:right w:val="single" w:color="auto" w:sz="4" w:space="0"/>
            </w:tcBorders>
            <w:noWrap w:val="0"/>
            <w:vAlign w:val="center"/>
          </w:tcPr>
          <w:p>
            <w:pPr>
              <w:pageBreakBefore w:val="0"/>
              <w:tabs>
                <w:tab w:val="left" w:pos="5580"/>
              </w:tabs>
              <w:kinsoku/>
              <w:wordWrap/>
              <w:overflowPunct/>
              <w:topLinePunct w:val="0"/>
              <w:bidi w:val="0"/>
              <w:spacing w:line="240" w:lineRule="atLeast"/>
              <w:jc w:val="center"/>
              <w:textAlignment w:val="auto"/>
              <w:outlineLvl w:val="9"/>
              <w:rPr>
                <w:rFonts w:hint="eastAsia" w:ascii="仿宋" w:hAnsi="仿宋" w:eastAsia="仿宋" w:cs="仿宋"/>
                <w:sz w:val="24"/>
              </w:rPr>
            </w:pPr>
            <w:r>
              <w:rPr>
                <w:rFonts w:hint="eastAsia" w:ascii="仿宋" w:hAnsi="仿宋" w:eastAsia="仿宋" w:cs="仿宋"/>
                <w:sz w:val="24"/>
              </w:rPr>
              <w:t>投标总价</w:t>
            </w:r>
          </w:p>
        </w:tc>
        <w:tc>
          <w:tcPr>
            <w:tcW w:w="1805" w:type="dxa"/>
            <w:tcBorders>
              <w:top w:val="single" w:color="auto" w:sz="8" w:space="0"/>
              <w:left w:val="nil"/>
              <w:bottom w:val="single" w:color="auto" w:sz="8" w:space="0"/>
              <w:right w:val="single" w:color="auto" w:sz="4" w:space="0"/>
            </w:tcBorders>
            <w:noWrap w:val="0"/>
            <w:vAlign w:val="center"/>
          </w:tcPr>
          <w:p>
            <w:pPr>
              <w:pageBreakBefore w:val="0"/>
              <w:tabs>
                <w:tab w:val="left" w:pos="5580"/>
              </w:tabs>
              <w:kinsoku/>
              <w:wordWrap/>
              <w:overflowPunct/>
              <w:topLinePunct w:val="0"/>
              <w:bidi w:val="0"/>
              <w:spacing w:line="240" w:lineRule="atLeast"/>
              <w:jc w:val="center"/>
              <w:textAlignment w:val="auto"/>
              <w:outlineLvl w:val="9"/>
              <w:rPr>
                <w:rFonts w:hint="eastAsia" w:ascii="仿宋" w:hAnsi="仿宋" w:eastAsia="仿宋" w:cs="仿宋"/>
                <w:sz w:val="24"/>
              </w:rPr>
            </w:pPr>
            <w:r>
              <w:rPr>
                <w:rFonts w:hint="eastAsia" w:ascii="仿宋" w:hAnsi="仿宋" w:eastAsia="仿宋" w:cs="仿宋"/>
                <w:sz w:val="24"/>
              </w:rPr>
              <w:t>投标保证金</w:t>
            </w:r>
          </w:p>
        </w:tc>
        <w:tc>
          <w:tcPr>
            <w:tcW w:w="1445" w:type="dxa"/>
            <w:tcBorders>
              <w:top w:val="single" w:color="auto" w:sz="8" w:space="0"/>
              <w:left w:val="nil"/>
              <w:bottom w:val="single" w:color="auto" w:sz="8" w:space="0"/>
              <w:right w:val="single" w:color="auto" w:sz="4" w:space="0"/>
            </w:tcBorders>
            <w:noWrap w:val="0"/>
            <w:vAlign w:val="center"/>
          </w:tcPr>
          <w:p>
            <w:pPr>
              <w:pageBreakBefore w:val="0"/>
              <w:tabs>
                <w:tab w:val="left" w:pos="5580"/>
              </w:tabs>
              <w:kinsoku/>
              <w:wordWrap/>
              <w:overflowPunct/>
              <w:topLinePunct w:val="0"/>
              <w:bidi w:val="0"/>
              <w:spacing w:line="240" w:lineRule="atLeast"/>
              <w:jc w:val="center"/>
              <w:textAlignment w:val="auto"/>
              <w:outlineLvl w:val="9"/>
              <w:rPr>
                <w:rFonts w:hint="eastAsia" w:ascii="仿宋" w:hAnsi="仿宋" w:eastAsia="仿宋" w:cs="仿宋"/>
                <w:sz w:val="24"/>
              </w:rPr>
            </w:pPr>
            <w:r>
              <w:rPr>
                <w:rFonts w:hint="eastAsia" w:ascii="仿宋" w:hAnsi="仿宋" w:eastAsia="仿宋" w:cs="仿宋"/>
                <w:sz w:val="24"/>
              </w:rPr>
              <w:t>履约期限</w:t>
            </w:r>
          </w:p>
        </w:tc>
        <w:tc>
          <w:tcPr>
            <w:tcW w:w="1016" w:type="dxa"/>
            <w:tcBorders>
              <w:top w:val="single" w:color="auto" w:sz="8" w:space="0"/>
              <w:left w:val="nil"/>
              <w:bottom w:val="single" w:color="auto" w:sz="8" w:space="0"/>
              <w:right w:val="single" w:color="auto" w:sz="4" w:space="0"/>
            </w:tcBorders>
            <w:noWrap w:val="0"/>
            <w:vAlign w:val="center"/>
          </w:tcPr>
          <w:p>
            <w:pPr>
              <w:pageBreakBefore w:val="0"/>
              <w:tabs>
                <w:tab w:val="left" w:pos="5580"/>
              </w:tabs>
              <w:kinsoku/>
              <w:wordWrap/>
              <w:overflowPunct/>
              <w:topLinePunct w:val="0"/>
              <w:bidi w:val="0"/>
              <w:spacing w:line="240" w:lineRule="atLeast"/>
              <w:jc w:val="center"/>
              <w:textAlignment w:val="auto"/>
              <w:outlineLvl w:val="9"/>
              <w:rPr>
                <w:rFonts w:hint="eastAsia" w:ascii="仿宋" w:hAnsi="仿宋" w:eastAsia="仿宋" w:cs="仿宋"/>
                <w:sz w:val="24"/>
              </w:rPr>
            </w:pPr>
            <w:r>
              <w:rPr>
                <w:rFonts w:hint="eastAsia" w:ascii="仿宋" w:hAnsi="仿宋" w:eastAsia="仿宋" w:cs="仿宋"/>
                <w:sz w:val="24"/>
              </w:rPr>
              <w:t>履约地点</w:t>
            </w:r>
          </w:p>
        </w:tc>
        <w:tc>
          <w:tcPr>
            <w:tcW w:w="1129" w:type="dxa"/>
            <w:tcBorders>
              <w:top w:val="single" w:color="auto" w:sz="8" w:space="0"/>
              <w:left w:val="single" w:color="auto" w:sz="4" w:space="0"/>
              <w:bottom w:val="single" w:color="auto" w:sz="8" w:space="0"/>
              <w:right w:val="single" w:color="auto" w:sz="8" w:space="0"/>
            </w:tcBorders>
            <w:noWrap w:val="0"/>
            <w:vAlign w:val="center"/>
          </w:tcPr>
          <w:p>
            <w:pPr>
              <w:pageBreakBefore w:val="0"/>
              <w:tabs>
                <w:tab w:val="left" w:pos="5580"/>
              </w:tabs>
              <w:kinsoku/>
              <w:wordWrap/>
              <w:overflowPunct/>
              <w:topLinePunct w:val="0"/>
              <w:bidi w:val="0"/>
              <w:spacing w:line="240" w:lineRule="atLeast"/>
              <w:jc w:val="center"/>
              <w:textAlignment w:val="auto"/>
              <w:outlineLvl w:val="9"/>
              <w:rPr>
                <w:rFonts w:hint="eastAsia" w:ascii="仿宋" w:hAnsi="仿宋" w:eastAsia="仿宋" w:cs="仿宋"/>
                <w:sz w:val="24"/>
              </w:rPr>
            </w:pPr>
            <w:r>
              <w:rPr>
                <w:rFonts w:hint="eastAsia" w:ascii="仿宋" w:hAnsi="仿宋" w:eastAsia="仿宋" w:cs="仿宋"/>
                <w:sz w:val="24"/>
              </w:rPr>
              <w:t>备注</w:t>
            </w:r>
          </w:p>
        </w:tc>
      </w:tr>
      <w:tr>
        <w:tblPrEx>
          <w:tblCellMar>
            <w:top w:w="0" w:type="dxa"/>
            <w:left w:w="0" w:type="dxa"/>
            <w:bottom w:w="0" w:type="dxa"/>
            <w:right w:w="0" w:type="dxa"/>
          </w:tblCellMar>
        </w:tblPrEx>
        <w:trPr>
          <w:cantSplit/>
          <w:trHeight w:val="1640" w:hRule="atLeast"/>
        </w:trPr>
        <w:tc>
          <w:tcPr>
            <w:tcW w:w="1420" w:type="dxa"/>
            <w:tcBorders>
              <w:top w:val="single" w:color="auto" w:sz="8" w:space="0"/>
              <w:left w:val="single" w:color="auto" w:sz="4" w:space="0"/>
              <w:bottom w:val="single" w:color="auto" w:sz="4" w:space="0"/>
              <w:right w:val="single" w:color="auto" w:sz="4" w:space="0"/>
            </w:tcBorders>
            <w:noWrap w:val="0"/>
            <w:vAlign w:val="center"/>
          </w:tcPr>
          <w:p>
            <w:pPr>
              <w:pageBreakBefore w:val="0"/>
              <w:tabs>
                <w:tab w:val="left" w:pos="5580"/>
              </w:tabs>
              <w:kinsoku/>
              <w:wordWrap/>
              <w:overflowPunct/>
              <w:topLinePunct w:val="0"/>
              <w:bidi w:val="0"/>
              <w:spacing w:line="240" w:lineRule="atLeast"/>
              <w:ind w:left="1080" w:leftChars="257" w:hanging="540"/>
              <w:jc w:val="center"/>
              <w:textAlignment w:val="auto"/>
              <w:outlineLvl w:val="9"/>
              <w:rPr>
                <w:rFonts w:hint="eastAsia" w:ascii="仿宋" w:hAnsi="仿宋" w:eastAsia="仿宋" w:cs="仿宋"/>
                <w:sz w:val="24"/>
              </w:rPr>
            </w:pPr>
          </w:p>
        </w:tc>
        <w:tc>
          <w:tcPr>
            <w:tcW w:w="2340" w:type="dxa"/>
            <w:tcBorders>
              <w:top w:val="single" w:color="auto" w:sz="8" w:space="0"/>
              <w:left w:val="single" w:color="auto" w:sz="8" w:space="0"/>
              <w:bottom w:val="single" w:color="auto" w:sz="4" w:space="0"/>
              <w:right w:val="single" w:color="auto" w:sz="4" w:space="0"/>
            </w:tcBorders>
            <w:noWrap w:val="0"/>
            <w:vAlign w:val="center"/>
          </w:tcPr>
          <w:p>
            <w:pPr>
              <w:pageBreakBefore w:val="0"/>
              <w:tabs>
                <w:tab w:val="left" w:pos="5580"/>
              </w:tabs>
              <w:kinsoku/>
              <w:wordWrap/>
              <w:overflowPunct/>
              <w:topLinePunct w:val="0"/>
              <w:bidi w:val="0"/>
              <w:spacing w:line="240" w:lineRule="atLeast"/>
              <w:jc w:val="left"/>
              <w:textAlignment w:val="auto"/>
              <w:outlineLvl w:val="9"/>
              <w:rPr>
                <w:rFonts w:hint="eastAsia" w:ascii="仿宋" w:hAnsi="仿宋" w:eastAsia="仿宋" w:cs="仿宋"/>
                <w:sz w:val="24"/>
              </w:rPr>
            </w:pPr>
            <w:r>
              <w:rPr>
                <w:rFonts w:hint="eastAsia" w:ascii="仿宋" w:hAnsi="仿宋" w:eastAsia="仿宋" w:cs="仿宋"/>
                <w:sz w:val="24"/>
              </w:rPr>
              <w:t>大写：</w:t>
            </w:r>
          </w:p>
          <w:p>
            <w:pPr>
              <w:pageBreakBefore w:val="0"/>
              <w:tabs>
                <w:tab w:val="left" w:pos="5580"/>
              </w:tabs>
              <w:kinsoku/>
              <w:wordWrap/>
              <w:overflowPunct/>
              <w:topLinePunct w:val="0"/>
              <w:bidi w:val="0"/>
              <w:spacing w:line="240" w:lineRule="atLeast"/>
              <w:jc w:val="left"/>
              <w:textAlignment w:val="auto"/>
              <w:outlineLvl w:val="9"/>
              <w:rPr>
                <w:rFonts w:hint="eastAsia" w:ascii="仿宋" w:hAnsi="仿宋" w:eastAsia="仿宋" w:cs="仿宋"/>
                <w:sz w:val="24"/>
              </w:rPr>
            </w:pPr>
            <w:r>
              <w:rPr>
                <w:rFonts w:hint="eastAsia" w:ascii="仿宋" w:hAnsi="仿宋" w:eastAsia="仿宋" w:cs="仿宋"/>
                <w:sz w:val="24"/>
              </w:rPr>
              <w:t>小写：</w:t>
            </w:r>
          </w:p>
        </w:tc>
        <w:tc>
          <w:tcPr>
            <w:tcW w:w="1805" w:type="dxa"/>
            <w:tcBorders>
              <w:top w:val="single" w:color="auto" w:sz="8" w:space="0"/>
              <w:left w:val="nil"/>
              <w:bottom w:val="single" w:color="auto" w:sz="4" w:space="0"/>
              <w:right w:val="single" w:color="auto" w:sz="4" w:space="0"/>
            </w:tcBorders>
            <w:noWrap w:val="0"/>
            <w:vAlign w:val="center"/>
          </w:tcPr>
          <w:p>
            <w:pPr>
              <w:pageBreakBefore w:val="0"/>
              <w:tabs>
                <w:tab w:val="left" w:pos="5580"/>
              </w:tabs>
              <w:kinsoku/>
              <w:wordWrap/>
              <w:overflowPunct/>
              <w:topLinePunct w:val="0"/>
              <w:bidi w:val="0"/>
              <w:spacing w:line="240" w:lineRule="atLeast"/>
              <w:ind w:left="1080" w:leftChars="257" w:hanging="540"/>
              <w:jc w:val="center"/>
              <w:textAlignment w:val="auto"/>
              <w:outlineLvl w:val="9"/>
              <w:rPr>
                <w:rFonts w:hint="eastAsia" w:ascii="仿宋" w:hAnsi="仿宋" w:eastAsia="仿宋" w:cs="仿宋"/>
                <w:sz w:val="24"/>
              </w:rPr>
            </w:pPr>
          </w:p>
        </w:tc>
        <w:tc>
          <w:tcPr>
            <w:tcW w:w="1445" w:type="dxa"/>
            <w:tcBorders>
              <w:top w:val="single" w:color="auto" w:sz="8" w:space="0"/>
              <w:left w:val="nil"/>
              <w:bottom w:val="single" w:color="auto" w:sz="4" w:space="0"/>
              <w:right w:val="single" w:color="auto" w:sz="4" w:space="0"/>
            </w:tcBorders>
            <w:noWrap w:val="0"/>
            <w:vAlign w:val="center"/>
          </w:tcPr>
          <w:p>
            <w:pPr>
              <w:pageBreakBefore w:val="0"/>
              <w:tabs>
                <w:tab w:val="left" w:pos="5580"/>
              </w:tabs>
              <w:kinsoku/>
              <w:wordWrap/>
              <w:overflowPunct/>
              <w:topLinePunct w:val="0"/>
              <w:bidi w:val="0"/>
              <w:spacing w:line="240" w:lineRule="atLeast"/>
              <w:ind w:left="1080" w:leftChars="257" w:hanging="540"/>
              <w:jc w:val="center"/>
              <w:textAlignment w:val="auto"/>
              <w:outlineLvl w:val="9"/>
              <w:rPr>
                <w:rFonts w:hint="eastAsia" w:ascii="仿宋" w:hAnsi="仿宋" w:eastAsia="仿宋" w:cs="仿宋"/>
                <w:sz w:val="24"/>
              </w:rPr>
            </w:pPr>
          </w:p>
        </w:tc>
        <w:tc>
          <w:tcPr>
            <w:tcW w:w="1016" w:type="dxa"/>
            <w:tcBorders>
              <w:top w:val="single" w:color="auto" w:sz="8" w:space="0"/>
              <w:left w:val="nil"/>
              <w:bottom w:val="single" w:color="auto" w:sz="4" w:space="0"/>
              <w:right w:val="single" w:color="auto" w:sz="4" w:space="0"/>
            </w:tcBorders>
            <w:noWrap w:val="0"/>
            <w:vAlign w:val="center"/>
          </w:tcPr>
          <w:p>
            <w:pPr>
              <w:pageBreakBefore w:val="0"/>
              <w:tabs>
                <w:tab w:val="left" w:pos="5580"/>
              </w:tabs>
              <w:kinsoku/>
              <w:wordWrap/>
              <w:overflowPunct/>
              <w:topLinePunct w:val="0"/>
              <w:bidi w:val="0"/>
              <w:spacing w:line="240" w:lineRule="atLeast"/>
              <w:ind w:left="1080" w:leftChars="257" w:hanging="540"/>
              <w:jc w:val="center"/>
              <w:textAlignment w:val="auto"/>
              <w:outlineLvl w:val="9"/>
              <w:rPr>
                <w:rFonts w:hint="eastAsia" w:ascii="仿宋" w:hAnsi="仿宋" w:eastAsia="仿宋" w:cs="仿宋"/>
                <w:sz w:val="24"/>
              </w:rPr>
            </w:pPr>
          </w:p>
        </w:tc>
        <w:tc>
          <w:tcPr>
            <w:tcW w:w="1129" w:type="dxa"/>
            <w:tcBorders>
              <w:top w:val="single" w:color="auto" w:sz="8" w:space="0"/>
              <w:left w:val="single" w:color="auto" w:sz="4" w:space="0"/>
              <w:bottom w:val="single" w:color="auto" w:sz="4" w:space="0"/>
              <w:right w:val="single" w:color="auto" w:sz="8" w:space="0"/>
            </w:tcBorders>
            <w:noWrap w:val="0"/>
            <w:vAlign w:val="center"/>
          </w:tcPr>
          <w:p>
            <w:pPr>
              <w:pageBreakBefore w:val="0"/>
              <w:tabs>
                <w:tab w:val="left" w:pos="5580"/>
              </w:tabs>
              <w:kinsoku/>
              <w:wordWrap/>
              <w:overflowPunct/>
              <w:topLinePunct w:val="0"/>
              <w:bidi w:val="0"/>
              <w:spacing w:line="240" w:lineRule="atLeast"/>
              <w:ind w:left="1080" w:leftChars="257" w:hanging="540"/>
              <w:jc w:val="center"/>
              <w:textAlignment w:val="auto"/>
              <w:outlineLvl w:val="9"/>
              <w:rPr>
                <w:rFonts w:hint="eastAsia" w:ascii="仿宋" w:hAnsi="仿宋" w:eastAsia="仿宋" w:cs="仿宋"/>
                <w:sz w:val="24"/>
              </w:rPr>
            </w:pPr>
          </w:p>
        </w:tc>
      </w:tr>
    </w:tbl>
    <w:p>
      <w:pPr>
        <w:pStyle w:val="15"/>
        <w:pageBreakBefore w:val="0"/>
        <w:tabs>
          <w:tab w:val="left" w:pos="5580"/>
        </w:tabs>
        <w:kinsoku/>
        <w:wordWrap/>
        <w:overflowPunct/>
        <w:topLinePunct w:val="0"/>
        <w:bidi w:val="0"/>
        <w:spacing w:line="240" w:lineRule="atLeast"/>
        <w:ind w:left="1080" w:leftChars="257" w:hanging="540"/>
        <w:textAlignment w:val="auto"/>
        <w:outlineLvl w:val="9"/>
        <w:rPr>
          <w:rFonts w:hint="eastAsia" w:ascii="仿宋" w:hAnsi="仿宋" w:eastAsia="仿宋" w:cs="仿宋"/>
          <w:sz w:val="24"/>
        </w:rPr>
      </w:pPr>
    </w:p>
    <w:p>
      <w:pPr>
        <w:pStyle w:val="15"/>
        <w:pageBreakBefore w:val="0"/>
        <w:tabs>
          <w:tab w:val="left" w:pos="5580"/>
        </w:tabs>
        <w:kinsoku/>
        <w:wordWrap/>
        <w:overflowPunct/>
        <w:topLinePunct w:val="0"/>
        <w:bidi w:val="0"/>
        <w:spacing w:line="240" w:lineRule="atLeast"/>
        <w:textAlignment w:val="auto"/>
        <w:outlineLvl w:val="9"/>
        <w:rPr>
          <w:rFonts w:hint="eastAsia" w:ascii="仿宋" w:hAnsi="仿宋" w:eastAsia="仿宋" w:cs="仿宋"/>
          <w:sz w:val="24"/>
          <w:u w:val="single"/>
        </w:rPr>
      </w:pPr>
    </w:p>
    <w:p>
      <w:pPr>
        <w:pStyle w:val="15"/>
        <w:pageBreakBefore w:val="0"/>
        <w:tabs>
          <w:tab w:val="left" w:pos="5580"/>
        </w:tabs>
        <w:kinsoku/>
        <w:wordWrap/>
        <w:overflowPunct/>
        <w:topLinePunct w:val="0"/>
        <w:bidi w:val="0"/>
        <w:spacing w:line="240" w:lineRule="atLeast"/>
        <w:ind w:left="1080" w:leftChars="257" w:hanging="540"/>
        <w:textAlignment w:val="auto"/>
        <w:outlineLvl w:val="9"/>
        <w:rPr>
          <w:rFonts w:hint="eastAsia" w:ascii="仿宋" w:hAnsi="仿宋" w:eastAsia="仿宋" w:cs="仿宋"/>
          <w:sz w:val="24"/>
        </w:rPr>
      </w:pPr>
      <w:r>
        <w:rPr>
          <w:rFonts w:hint="eastAsia" w:ascii="仿宋" w:hAnsi="仿宋" w:eastAsia="仿宋" w:cs="仿宋"/>
          <w:sz w:val="24"/>
          <w:lang w:eastAsia="zh-CN"/>
        </w:rPr>
        <w:t>供应商</w:t>
      </w:r>
      <w:r>
        <w:rPr>
          <w:rFonts w:hint="eastAsia" w:ascii="仿宋" w:hAnsi="仿宋" w:eastAsia="仿宋" w:cs="仿宋"/>
          <w:sz w:val="24"/>
        </w:rPr>
        <w:t>名称（单位章）：</w:t>
      </w:r>
      <w:r>
        <w:rPr>
          <w:rFonts w:hint="eastAsia" w:ascii="仿宋" w:hAnsi="仿宋" w:eastAsia="仿宋" w:cs="仿宋"/>
          <w:sz w:val="24"/>
          <w:u w:val="single"/>
        </w:rPr>
        <w:t xml:space="preserve">                       </w:t>
      </w:r>
    </w:p>
    <w:p>
      <w:pPr>
        <w:pStyle w:val="15"/>
        <w:pageBreakBefore w:val="0"/>
        <w:tabs>
          <w:tab w:val="left" w:pos="5580"/>
        </w:tabs>
        <w:kinsoku/>
        <w:wordWrap/>
        <w:overflowPunct/>
        <w:topLinePunct w:val="0"/>
        <w:bidi w:val="0"/>
        <w:spacing w:line="240" w:lineRule="atLeast"/>
        <w:ind w:left="1080" w:leftChars="257" w:hanging="540"/>
        <w:textAlignment w:val="auto"/>
        <w:outlineLvl w:val="9"/>
        <w:rPr>
          <w:rFonts w:hint="eastAsia" w:ascii="仿宋" w:hAnsi="仿宋" w:eastAsia="仿宋" w:cs="仿宋"/>
          <w:sz w:val="24"/>
          <w:u w:val="single"/>
        </w:rPr>
      </w:pPr>
      <w:r>
        <w:rPr>
          <w:rFonts w:hint="eastAsia" w:ascii="仿宋" w:hAnsi="仿宋" w:eastAsia="仿宋" w:cs="仿宋"/>
          <w:sz w:val="24"/>
        </w:rPr>
        <w:t>法定代表人或其委托代理人(签字):</w:t>
      </w:r>
      <w:r>
        <w:rPr>
          <w:rFonts w:hint="eastAsia" w:ascii="仿宋" w:hAnsi="仿宋" w:eastAsia="仿宋" w:cs="仿宋"/>
          <w:sz w:val="24"/>
          <w:u w:val="single"/>
        </w:rPr>
        <w:tab/>
      </w:r>
    </w:p>
    <w:p>
      <w:pPr>
        <w:pStyle w:val="15"/>
        <w:pageBreakBefore w:val="0"/>
        <w:tabs>
          <w:tab w:val="left" w:pos="5580"/>
        </w:tabs>
        <w:kinsoku/>
        <w:wordWrap/>
        <w:overflowPunct/>
        <w:topLinePunct w:val="0"/>
        <w:bidi w:val="0"/>
        <w:spacing w:line="240" w:lineRule="atLeast"/>
        <w:textAlignment w:val="auto"/>
        <w:outlineLvl w:val="9"/>
        <w:rPr>
          <w:rFonts w:hint="eastAsia" w:ascii="仿宋" w:hAnsi="仿宋" w:eastAsia="仿宋" w:cs="仿宋"/>
          <w:b/>
          <w:lang w:eastAsia="zh-CN"/>
        </w:rPr>
      </w:pPr>
    </w:p>
    <w:p>
      <w:pPr>
        <w:pStyle w:val="15"/>
        <w:pageBreakBefore w:val="0"/>
        <w:tabs>
          <w:tab w:val="left" w:pos="5580"/>
        </w:tabs>
        <w:kinsoku/>
        <w:wordWrap/>
        <w:overflowPunct/>
        <w:topLinePunct w:val="0"/>
        <w:bidi w:val="0"/>
        <w:spacing w:line="240" w:lineRule="atLeast"/>
        <w:textAlignment w:val="auto"/>
        <w:outlineLvl w:val="9"/>
        <w:rPr>
          <w:rFonts w:hint="eastAsia" w:ascii="仿宋" w:hAnsi="仿宋" w:eastAsia="仿宋" w:cs="仿宋"/>
          <w:sz w:val="24"/>
          <w:u w:val="single"/>
        </w:rPr>
      </w:pPr>
    </w:p>
    <w:p>
      <w:pPr>
        <w:pStyle w:val="11"/>
        <w:ind w:firstLine="422"/>
        <w:rPr>
          <w:rFonts w:hint="eastAsia" w:ascii="仿宋" w:hAnsi="仿宋" w:eastAsia="仿宋" w:cs="仿宋"/>
          <w:b/>
          <w:bCs/>
          <w:color w:val="000000"/>
          <w:kern w:val="2"/>
          <w:szCs w:val="24"/>
        </w:rPr>
      </w:pPr>
      <w:r>
        <w:rPr>
          <w:rFonts w:hint="eastAsia" w:ascii="仿宋" w:hAnsi="仿宋" w:eastAsia="仿宋" w:cs="仿宋"/>
          <w:bCs/>
          <w:iCs/>
          <w:sz w:val="24"/>
        </w:rPr>
        <w:br w:type="page"/>
      </w:r>
      <w:bookmarkStart w:id="159" w:name="_Toc480942349"/>
      <w:bookmarkStart w:id="160" w:name="_Ref467988698"/>
      <w:bookmarkStart w:id="161" w:name="_Toc520356217"/>
      <w:bookmarkStart w:id="162" w:name="_Toc216582813"/>
    </w:p>
    <w:p>
      <w:pPr>
        <w:pStyle w:val="20"/>
        <w:keepNext w:val="0"/>
        <w:keepLines w:val="0"/>
        <w:pageBreakBefore w:val="0"/>
        <w:widowControl w:val="0"/>
        <w:tabs>
          <w:tab w:val="center" w:pos="4140"/>
          <w:tab w:val="right" w:pos="8300"/>
          <w:tab w:val="clear" w:pos="4153"/>
          <w:tab w:val="clear" w:pos="8306"/>
        </w:tabs>
        <w:kinsoku/>
        <w:wordWrap/>
        <w:overflowPunct/>
        <w:topLinePunct w:val="0"/>
        <w:autoSpaceDE w:val="0"/>
        <w:autoSpaceDN w:val="0"/>
        <w:bidi w:val="0"/>
        <w:adjustRightInd w:val="0"/>
        <w:snapToGrid w:val="0"/>
        <w:spacing w:line="440" w:lineRule="exact"/>
        <w:jc w:val="center"/>
        <w:textAlignment w:val="auto"/>
        <w:outlineLvl w:val="1"/>
        <w:rPr>
          <w:rFonts w:hint="default" w:ascii="仿宋" w:hAnsi="仿宋" w:eastAsia="仿宋" w:cs="仿宋"/>
          <w:sz w:val="24"/>
          <w:lang w:val="en-US"/>
        </w:rPr>
      </w:pPr>
      <w:bookmarkStart w:id="163" w:name="_Toc16844"/>
      <w:bookmarkStart w:id="164" w:name="_Toc518923115"/>
      <w:r>
        <w:rPr>
          <w:rFonts w:hint="eastAsia" w:ascii="仿宋" w:hAnsi="仿宋" w:eastAsia="仿宋" w:cs="仿宋"/>
          <w:b/>
          <w:kern w:val="0"/>
          <w:sz w:val="24"/>
          <w:szCs w:val="20"/>
          <w:lang w:val="en-US" w:eastAsia="zh-CN" w:bidi="ar-SA"/>
        </w:rPr>
        <w:t xml:space="preserve">第三部分  </w:t>
      </w:r>
      <w:bookmarkEnd w:id="163"/>
      <w:bookmarkEnd w:id="164"/>
      <w:r>
        <w:rPr>
          <w:rFonts w:hint="eastAsia" w:ascii="仿宋" w:hAnsi="仿宋" w:eastAsia="仿宋" w:cs="仿宋"/>
          <w:b/>
          <w:kern w:val="0"/>
          <w:sz w:val="24"/>
          <w:szCs w:val="20"/>
          <w:lang w:val="en-US" w:eastAsia="zh-CN" w:bidi="ar-SA"/>
        </w:rPr>
        <w:t>商务资信投标文件</w:t>
      </w:r>
    </w:p>
    <w:p>
      <w:pPr>
        <w:shd w:val="clear" w:color="auto" w:fill="FFFFFF"/>
        <w:spacing w:line="400" w:lineRule="exact"/>
        <w:ind w:firstLine="484" w:firstLineChars="202"/>
        <w:rPr>
          <w:rFonts w:hint="eastAsia" w:ascii="仿宋" w:hAnsi="仿宋" w:eastAsia="仿宋" w:cs="仿宋"/>
          <w:sz w:val="24"/>
          <w:lang w:val="zh-CN" w:eastAsia="zh-CN"/>
        </w:rPr>
      </w:pPr>
      <w:r>
        <w:rPr>
          <w:rFonts w:hint="eastAsia" w:ascii="仿宋" w:hAnsi="仿宋" w:eastAsia="仿宋" w:cs="仿宋"/>
          <w:sz w:val="24"/>
          <w:lang w:val="zh-CN" w:eastAsia="zh-CN"/>
        </w:rPr>
        <w:t>供应商应根据采购文件的要求提供详细的</w:t>
      </w:r>
      <w:r>
        <w:rPr>
          <w:rFonts w:hint="eastAsia" w:ascii="仿宋" w:hAnsi="仿宋" w:eastAsia="仿宋" w:cs="仿宋"/>
          <w:sz w:val="24"/>
          <w:lang w:val="en-US" w:eastAsia="zh-CN"/>
        </w:rPr>
        <w:t>商务投标方案</w:t>
      </w:r>
      <w:r>
        <w:rPr>
          <w:rFonts w:hint="eastAsia" w:ascii="仿宋" w:hAnsi="仿宋" w:eastAsia="仿宋" w:cs="仿宋"/>
          <w:sz w:val="24"/>
          <w:lang w:val="zh-CN" w:eastAsia="zh-CN"/>
        </w:rPr>
        <w:t>，参照项目的具体情况及评分标准</w:t>
      </w:r>
      <w:r>
        <w:rPr>
          <w:rFonts w:hint="eastAsia" w:ascii="仿宋" w:hAnsi="仿宋" w:eastAsia="仿宋" w:cs="仿宋"/>
          <w:sz w:val="24"/>
          <w:lang w:val="en-US" w:eastAsia="zh-CN"/>
        </w:rPr>
        <w:t>编制</w:t>
      </w:r>
      <w:r>
        <w:rPr>
          <w:rFonts w:hint="eastAsia" w:ascii="仿宋" w:hAnsi="仿宋" w:eastAsia="仿宋" w:cs="仿宋"/>
          <w:sz w:val="24"/>
          <w:lang w:val="zh-CN" w:eastAsia="zh-CN"/>
        </w:rPr>
        <w:t>；</w:t>
      </w:r>
    </w:p>
    <w:p>
      <w:pPr>
        <w:shd w:val="clear" w:color="auto" w:fill="FFFFFF"/>
        <w:spacing w:line="400" w:lineRule="exact"/>
        <w:ind w:firstLine="484" w:firstLineChars="202"/>
        <w:rPr>
          <w:rFonts w:hint="eastAsia" w:ascii="仿宋" w:hAnsi="仿宋" w:eastAsia="仿宋" w:cs="仿宋"/>
          <w:sz w:val="24"/>
          <w:lang w:val="zh-CN" w:eastAsia="zh-CN"/>
        </w:rPr>
      </w:pPr>
      <w:r>
        <w:rPr>
          <w:rFonts w:hint="eastAsia" w:ascii="仿宋" w:hAnsi="仿宋" w:eastAsia="仿宋" w:cs="仿宋"/>
          <w:sz w:val="24"/>
          <w:lang w:val="zh-CN" w:eastAsia="zh-CN"/>
        </w:rPr>
        <w:t>商务资信投标文件将从送审材料完整性、适用表式、编制方法、预算标准、预算内容、计算和勾稽关系、与技术方案工作量平衡、预算编制说明和报价的合理性、</w:t>
      </w:r>
      <w:r>
        <w:rPr>
          <w:rFonts w:hint="eastAsia" w:ascii="仿宋" w:hAnsi="仿宋" w:eastAsia="仿宋" w:cs="仿宋"/>
          <w:sz w:val="24"/>
          <w:lang w:val="en-US" w:eastAsia="zh-CN"/>
        </w:rPr>
        <w:t>主要工作业绩、相关承诺</w:t>
      </w:r>
      <w:r>
        <w:rPr>
          <w:rFonts w:hint="eastAsia" w:ascii="仿宋" w:hAnsi="仿宋" w:eastAsia="仿宋" w:cs="仿宋"/>
          <w:sz w:val="24"/>
          <w:lang w:val="zh-CN" w:eastAsia="zh-CN"/>
        </w:rPr>
        <w:t>等方面进行评审。</w:t>
      </w:r>
    </w:p>
    <w:p>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en-US" w:eastAsia="zh-CN"/>
        </w:rPr>
        <w:t>以下</w:t>
      </w:r>
      <w:r>
        <w:rPr>
          <w:rFonts w:hint="eastAsia" w:ascii="仿宋" w:hAnsi="仿宋" w:eastAsia="仿宋" w:cs="仿宋"/>
          <w:sz w:val="24"/>
          <w:lang w:val="zh-CN"/>
        </w:rPr>
        <w:t>提供</w:t>
      </w:r>
      <w:r>
        <w:rPr>
          <w:rFonts w:hint="eastAsia" w:ascii="仿宋" w:hAnsi="仿宋" w:eastAsia="仿宋" w:cs="仿宋"/>
          <w:sz w:val="24"/>
          <w:lang w:val="en-US" w:eastAsia="zh-CN"/>
        </w:rPr>
        <w:t>部分</w:t>
      </w:r>
      <w:r>
        <w:rPr>
          <w:rFonts w:hint="eastAsia" w:ascii="仿宋" w:hAnsi="仿宋" w:eastAsia="仿宋" w:cs="仿宋"/>
          <w:sz w:val="24"/>
          <w:lang w:val="zh-CN"/>
        </w:rPr>
        <w:t>投标文件格式（表格可按照同样格式扩展），</w:t>
      </w:r>
      <w:r>
        <w:rPr>
          <w:rFonts w:hint="eastAsia" w:ascii="仿宋" w:hAnsi="仿宋" w:eastAsia="仿宋" w:cs="仿宋"/>
          <w:sz w:val="24"/>
          <w:lang w:val="en-US" w:eastAsia="zh-CN"/>
        </w:rPr>
        <w:t>供应商需</w:t>
      </w:r>
      <w:r>
        <w:rPr>
          <w:rFonts w:hint="eastAsia" w:ascii="仿宋" w:hAnsi="仿宋" w:eastAsia="仿宋" w:cs="仿宋"/>
          <w:sz w:val="24"/>
          <w:lang w:val="zh-CN"/>
        </w:rPr>
        <w:t>保证所提供的资料的真实性。未提供格式的，供应商可自行编制，为了便于查找，请</w:t>
      </w:r>
      <w:r>
        <w:rPr>
          <w:rFonts w:hint="eastAsia" w:ascii="仿宋" w:hAnsi="仿宋" w:eastAsia="仿宋" w:cs="仿宋"/>
          <w:sz w:val="24"/>
          <w:lang w:val="en-US" w:eastAsia="zh-CN"/>
        </w:rPr>
        <w:t>编制目录</w:t>
      </w:r>
      <w:r>
        <w:rPr>
          <w:rFonts w:hint="eastAsia" w:ascii="仿宋" w:hAnsi="仿宋" w:eastAsia="仿宋" w:cs="仿宋"/>
          <w:sz w:val="24"/>
          <w:lang w:val="zh-CN"/>
        </w:rPr>
        <w:t>，并在目录中注明每项内容的页码。</w:t>
      </w:r>
    </w:p>
    <w:p>
      <w:pPr>
        <w:pStyle w:val="15"/>
        <w:ind w:left="1080" w:leftChars="257" w:hanging="540"/>
        <w:rPr>
          <w:rFonts w:hint="eastAsia" w:ascii="仿宋" w:hAnsi="仿宋" w:eastAsia="仿宋" w:cs="仿宋"/>
          <w:sz w:val="24"/>
        </w:rPr>
      </w:pP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zh-CN" w:eastAsia="zh-CN"/>
        </w:rPr>
        <w:t>提供</w:t>
      </w:r>
      <w:r>
        <w:rPr>
          <w:rFonts w:hint="eastAsia" w:ascii="仿宋" w:hAnsi="仿宋" w:eastAsia="仿宋" w:cs="仿宋"/>
          <w:sz w:val="24"/>
          <w:lang w:val="en-US" w:eastAsia="zh-CN"/>
        </w:rPr>
        <w:t>部分</w:t>
      </w:r>
      <w:r>
        <w:rPr>
          <w:rFonts w:hint="eastAsia" w:ascii="仿宋" w:hAnsi="仿宋" w:eastAsia="仿宋" w:cs="仿宋"/>
          <w:sz w:val="24"/>
          <w:lang w:val="zh-CN" w:eastAsia="zh-CN"/>
        </w:rPr>
        <w:t>投标文件格式</w:t>
      </w:r>
      <w:r>
        <w:rPr>
          <w:rFonts w:hint="eastAsia" w:ascii="仿宋" w:hAnsi="仿宋" w:eastAsia="仿宋" w:cs="仿宋"/>
          <w:sz w:val="24"/>
          <w:lang w:val="en-US" w:eastAsia="zh-CN"/>
        </w:rPr>
        <w:t>目录</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1、投标书（投标文件格式三）</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2、投标保证金缴纳凭证复印件或政府采购投标担保函（投标文件格式四）</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3、商务条款偏离表（投标文件格式六）</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4、符合《政府采购促进中小企业发展暂行办法》、《关于政府采购支持监狱企业发展有关问题的通知》和《三部门联合发布关于促进残疾人就业政府采购政策的通知》价格扣减条件的供应商须提交）</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5-1《供应商企业类型声明函》（投标文件格式七）</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5-2《残疾人福利性单位声明函》（投标文件格式九）</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6、供应商关联单位的说明（格式自拟）</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7、投标文件还应包括供应商须知第10条的所有技术文件</w:t>
      </w:r>
    </w:p>
    <w:p>
      <w:pPr>
        <w:pStyle w:val="15"/>
        <w:tabs>
          <w:tab w:val="left" w:pos="5580"/>
        </w:tabs>
        <w:spacing w:line="240" w:lineRule="atLeast"/>
        <w:ind w:left="1080" w:leftChars="257" w:hanging="540"/>
        <w:rPr>
          <w:rFonts w:hint="eastAsia" w:ascii="仿宋" w:hAnsi="仿宋" w:eastAsia="仿宋" w:cs="仿宋"/>
          <w:sz w:val="24"/>
        </w:rPr>
      </w:pPr>
      <w:r>
        <w:rPr>
          <w:rFonts w:hint="eastAsia" w:ascii="仿宋" w:hAnsi="仿宋" w:eastAsia="仿宋" w:cs="仿宋"/>
          <w:sz w:val="24"/>
        </w:rPr>
        <w:br w:type="page"/>
      </w:r>
    </w:p>
    <w:p>
      <w:pPr>
        <w:pStyle w:val="8"/>
        <w:spacing w:before="0" w:line="240" w:lineRule="atLeast"/>
        <w:ind w:left="1080" w:leftChars="257" w:hanging="540"/>
        <w:rPr>
          <w:rFonts w:hint="eastAsia" w:ascii="仿宋" w:hAnsi="仿宋" w:eastAsia="仿宋" w:cs="仿宋"/>
          <w:sz w:val="24"/>
        </w:rPr>
      </w:pPr>
      <w:bookmarkStart w:id="165" w:name="_Toc26126"/>
      <w:bookmarkStart w:id="166" w:name="_Toc518923116"/>
      <w:r>
        <w:rPr>
          <w:rFonts w:hint="eastAsia" w:ascii="仿宋" w:hAnsi="仿宋" w:eastAsia="仿宋" w:cs="仿宋"/>
          <w:sz w:val="24"/>
        </w:rPr>
        <w:t xml:space="preserve">1   </w:t>
      </w:r>
      <w:bookmarkStart w:id="167" w:name="_Hlt520355504"/>
      <w:bookmarkEnd w:id="167"/>
      <w:r>
        <w:rPr>
          <w:rFonts w:hint="eastAsia" w:ascii="仿宋" w:hAnsi="仿宋" w:eastAsia="仿宋" w:cs="仿宋"/>
          <w:sz w:val="24"/>
        </w:rPr>
        <w:t>投标</w:t>
      </w:r>
      <w:bookmarkEnd w:id="159"/>
      <w:bookmarkEnd w:id="160"/>
      <w:r>
        <w:rPr>
          <w:rFonts w:hint="eastAsia" w:ascii="仿宋" w:hAnsi="仿宋" w:eastAsia="仿宋" w:cs="仿宋"/>
          <w:sz w:val="24"/>
        </w:rPr>
        <w:t>书</w:t>
      </w:r>
      <w:bookmarkEnd w:id="161"/>
      <w:r>
        <w:rPr>
          <w:rFonts w:hint="eastAsia" w:ascii="仿宋" w:hAnsi="仿宋" w:eastAsia="仿宋" w:cs="仿宋"/>
          <w:sz w:val="24"/>
        </w:rPr>
        <w:t>（投标文件格式三）</w:t>
      </w:r>
      <w:bookmarkEnd w:id="162"/>
      <w:bookmarkEnd w:id="165"/>
      <w:bookmarkEnd w:id="166"/>
    </w:p>
    <w:p>
      <w:pPr>
        <w:tabs>
          <w:tab w:val="left" w:pos="5580"/>
        </w:tabs>
        <w:spacing w:line="240" w:lineRule="atLeast"/>
        <w:ind w:left="1080" w:leftChars="257" w:hanging="540"/>
        <w:rPr>
          <w:rFonts w:hint="eastAsia" w:ascii="仿宋" w:hAnsi="仿宋" w:eastAsia="仿宋" w:cs="仿宋"/>
          <w:sz w:val="24"/>
        </w:rPr>
      </w:pPr>
    </w:p>
    <w:p>
      <w:pPr>
        <w:tabs>
          <w:tab w:val="left" w:pos="5580"/>
        </w:tabs>
        <w:spacing w:line="240" w:lineRule="atLeast"/>
        <w:ind w:left="1080" w:hanging="1080"/>
        <w:rPr>
          <w:rFonts w:hint="default" w:ascii="仿宋" w:hAnsi="仿宋" w:eastAsia="仿宋" w:cs="仿宋"/>
          <w:sz w:val="24"/>
          <w:lang w:val="en-US" w:eastAsia="zh-CN"/>
        </w:rPr>
      </w:pPr>
      <w:r>
        <w:rPr>
          <w:rFonts w:hint="eastAsia" w:ascii="仿宋" w:hAnsi="仿宋" w:eastAsia="仿宋" w:cs="仿宋"/>
          <w:sz w:val="24"/>
        </w:rPr>
        <w:t>致：</w:t>
      </w:r>
      <w:r>
        <w:rPr>
          <w:rFonts w:hint="eastAsia" w:ascii="仿宋" w:hAnsi="仿宋" w:eastAsia="仿宋" w:cs="仿宋"/>
          <w:color w:val="000000"/>
          <w:sz w:val="24"/>
          <w:u w:val="single"/>
          <w:lang w:eastAsia="zh-CN"/>
        </w:rPr>
        <w:t>新疆</w:t>
      </w:r>
      <w:r>
        <w:rPr>
          <w:rFonts w:hint="eastAsia" w:ascii="仿宋" w:hAnsi="仿宋" w:eastAsia="仿宋" w:cs="仿宋"/>
          <w:color w:val="000000"/>
          <w:sz w:val="24"/>
          <w:u w:val="single"/>
          <w:lang w:val="en-US" w:eastAsia="zh-CN"/>
        </w:rPr>
        <w:t>国源土地矿产资源交易中心（有限公司）</w:t>
      </w:r>
    </w:p>
    <w:p>
      <w:pPr>
        <w:pStyle w:val="15"/>
        <w:tabs>
          <w:tab w:val="left" w:pos="5580"/>
        </w:tabs>
        <w:spacing w:line="240" w:lineRule="atLeast"/>
        <w:ind w:left="1080" w:leftChars="257" w:hanging="540"/>
        <w:rPr>
          <w:rFonts w:hint="eastAsia" w:ascii="仿宋" w:hAnsi="仿宋" w:eastAsia="仿宋" w:cs="仿宋"/>
          <w:sz w:val="24"/>
        </w:rPr>
      </w:pPr>
    </w:p>
    <w:p>
      <w:pPr>
        <w:pStyle w:val="15"/>
        <w:tabs>
          <w:tab w:val="left" w:pos="5580"/>
        </w:tabs>
        <w:spacing w:line="240" w:lineRule="atLeast"/>
        <w:ind w:left="2" w:leftChars="1" w:firstLine="480" w:firstLineChars="200"/>
        <w:rPr>
          <w:rFonts w:hint="eastAsia" w:ascii="仿宋" w:hAnsi="仿宋" w:eastAsia="仿宋" w:cs="仿宋"/>
          <w:sz w:val="24"/>
        </w:rPr>
      </w:pPr>
      <w:r>
        <w:rPr>
          <w:rFonts w:hint="eastAsia" w:ascii="仿宋" w:hAnsi="仿宋" w:eastAsia="仿宋" w:cs="仿宋"/>
          <w:sz w:val="24"/>
        </w:rPr>
        <w:t>根据贵方(</w:t>
      </w:r>
      <w:r>
        <w:rPr>
          <w:rFonts w:hint="eastAsia" w:ascii="仿宋" w:hAnsi="仿宋" w:eastAsia="仿宋" w:cs="仿宋"/>
          <w:i/>
          <w:sz w:val="24"/>
          <w:u w:val="single"/>
        </w:rPr>
        <w:t>项目名称</w:t>
      </w:r>
      <w:r>
        <w:rPr>
          <w:rFonts w:hint="eastAsia" w:ascii="仿宋" w:hAnsi="仿宋" w:eastAsia="仿宋" w:cs="仿宋"/>
          <w:sz w:val="24"/>
        </w:rPr>
        <w:t>)项目的投标邀请(</w:t>
      </w:r>
      <w:r>
        <w:rPr>
          <w:rFonts w:hint="eastAsia" w:ascii="仿宋" w:hAnsi="仿宋" w:eastAsia="仿宋" w:cs="仿宋"/>
          <w:i/>
          <w:sz w:val="24"/>
          <w:u w:val="single"/>
        </w:rPr>
        <w:t>招标编号</w:t>
      </w:r>
      <w:r>
        <w:rPr>
          <w:rFonts w:hint="eastAsia" w:ascii="仿宋" w:hAnsi="仿宋" w:eastAsia="仿宋" w:cs="仿宋"/>
          <w:i/>
          <w:sz w:val="24"/>
          <w:u w:val="single"/>
          <w:lang w:eastAsia="zh-CN"/>
        </w:rPr>
        <w:t>、包号：</w:t>
      </w:r>
      <w:r>
        <w:rPr>
          <w:rFonts w:hint="eastAsia" w:ascii="仿宋" w:hAnsi="仿宋" w:eastAsia="仿宋" w:cs="仿宋"/>
          <w:sz w:val="24"/>
        </w:rPr>
        <w:t>),签字代表(</w:t>
      </w:r>
      <w:r>
        <w:rPr>
          <w:rFonts w:hint="eastAsia" w:ascii="仿宋" w:hAnsi="仿宋" w:eastAsia="仿宋" w:cs="仿宋"/>
          <w:i/>
          <w:sz w:val="24"/>
          <w:u w:val="single"/>
        </w:rPr>
        <w:t>姓名、职务</w:t>
      </w:r>
      <w:r>
        <w:rPr>
          <w:rFonts w:hint="eastAsia" w:ascii="仿宋" w:hAnsi="仿宋" w:eastAsia="仿宋" w:cs="仿宋"/>
          <w:sz w:val="24"/>
        </w:rPr>
        <w:t>)经正式授权并代表</w:t>
      </w:r>
      <w:r>
        <w:rPr>
          <w:rFonts w:hint="eastAsia" w:ascii="仿宋" w:hAnsi="仿宋" w:eastAsia="仿宋" w:cs="仿宋"/>
          <w:sz w:val="24"/>
          <w:lang w:eastAsia="zh-CN"/>
        </w:rPr>
        <w:t>供应商</w:t>
      </w:r>
      <w:r>
        <w:rPr>
          <w:rFonts w:hint="eastAsia" w:ascii="仿宋" w:hAnsi="仿宋" w:eastAsia="仿宋" w:cs="仿宋"/>
          <w:sz w:val="24"/>
        </w:rPr>
        <w:t>（</w:t>
      </w:r>
      <w:r>
        <w:rPr>
          <w:rFonts w:hint="eastAsia" w:ascii="仿宋" w:hAnsi="仿宋" w:eastAsia="仿宋" w:cs="仿宋"/>
          <w:i/>
          <w:sz w:val="24"/>
          <w:u w:val="single"/>
        </w:rPr>
        <w:t>名称、地址</w:t>
      </w:r>
      <w:r>
        <w:rPr>
          <w:rFonts w:hint="eastAsia" w:ascii="仿宋" w:hAnsi="仿宋" w:eastAsia="仿宋" w:cs="仿宋"/>
          <w:sz w:val="24"/>
        </w:rPr>
        <w:t>）</w:t>
      </w:r>
      <w:r>
        <w:rPr>
          <w:rFonts w:hint="eastAsia" w:ascii="仿宋" w:hAnsi="仿宋" w:eastAsia="仿宋" w:cs="仿宋"/>
          <w:sz w:val="24"/>
          <w:highlight w:val="none"/>
        </w:rPr>
        <w:t>提交</w:t>
      </w:r>
      <w:r>
        <w:rPr>
          <w:rFonts w:hint="eastAsia" w:ascii="仿宋" w:hAnsi="仿宋" w:eastAsia="仿宋" w:cs="仿宋"/>
          <w:sz w:val="24"/>
          <w:highlight w:val="none"/>
          <w:lang w:val="en-US" w:eastAsia="zh-CN"/>
        </w:rPr>
        <w:t>投标书</w:t>
      </w:r>
      <w:r>
        <w:rPr>
          <w:rFonts w:hint="eastAsia" w:ascii="仿宋" w:hAnsi="仿宋" w:eastAsia="仿宋" w:cs="仿宋"/>
          <w:sz w:val="24"/>
        </w:rPr>
        <w:t>，并以</w:t>
      </w:r>
      <w:r>
        <w:rPr>
          <w:rFonts w:hint="eastAsia" w:ascii="仿宋" w:hAnsi="仿宋" w:eastAsia="仿宋" w:cs="仿宋"/>
          <w:sz w:val="24"/>
          <w:u w:val="single"/>
        </w:rPr>
        <w:t xml:space="preserve">         </w:t>
      </w:r>
      <w:r>
        <w:rPr>
          <w:rFonts w:hint="eastAsia" w:ascii="仿宋" w:hAnsi="仿宋" w:eastAsia="仿宋" w:cs="仿宋"/>
          <w:sz w:val="24"/>
        </w:rPr>
        <w:t>形式出具的金额为人民币</w:t>
      </w:r>
      <w:r>
        <w:rPr>
          <w:rFonts w:hint="eastAsia" w:ascii="仿宋" w:hAnsi="仿宋" w:eastAsia="仿宋" w:cs="仿宋"/>
          <w:sz w:val="24"/>
          <w:u w:val="single"/>
        </w:rPr>
        <w:t>　　　　</w:t>
      </w:r>
      <w:r>
        <w:rPr>
          <w:rFonts w:hint="eastAsia" w:ascii="仿宋" w:hAnsi="仿宋" w:eastAsia="仿宋" w:cs="仿宋"/>
          <w:sz w:val="24"/>
        </w:rPr>
        <w:t>元的投标保证金。</w:t>
      </w:r>
    </w:p>
    <w:p>
      <w:pPr>
        <w:pStyle w:val="15"/>
        <w:tabs>
          <w:tab w:val="left" w:pos="5580"/>
        </w:tabs>
        <w:spacing w:line="240" w:lineRule="atLeast"/>
        <w:ind w:left="1080" w:leftChars="257" w:hanging="540"/>
        <w:rPr>
          <w:rFonts w:hint="eastAsia" w:ascii="仿宋" w:hAnsi="仿宋" w:eastAsia="仿宋" w:cs="仿宋"/>
          <w:sz w:val="24"/>
        </w:rPr>
      </w:pPr>
      <w:r>
        <w:rPr>
          <w:rFonts w:hint="eastAsia" w:ascii="仿宋" w:hAnsi="仿宋" w:eastAsia="仿宋" w:cs="仿宋"/>
          <w:sz w:val="24"/>
        </w:rPr>
        <w:t>据此，签字代表宣布同意如下：</w:t>
      </w:r>
    </w:p>
    <w:p>
      <w:pPr>
        <w:pStyle w:val="15"/>
        <w:tabs>
          <w:tab w:val="left" w:pos="720"/>
          <w:tab w:val="left" w:pos="900"/>
        </w:tabs>
        <w:spacing w:line="240" w:lineRule="atLeast"/>
        <w:ind w:left="769" w:leftChars="257" w:hanging="229"/>
        <w:rPr>
          <w:rFonts w:hint="eastAsia" w:ascii="仿宋" w:hAnsi="仿宋" w:eastAsia="仿宋" w:cs="仿宋"/>
          <w:sz w:val="24"/>
          <w:u w:val="single"/>
        </w:rPr>
      </w:pPr>
      <w:r>
        <w:rPr>
          <w:rFonts w:hint="eastAsia" w:ascii="仿宋" w:hAnsi="仿宋" w:eastAsia="仿宋" w:cs="仿宋"/>
          <w:sz w:val="24"/>
        </w:rPr>
        <w:t>（1）附投标价格表中规定的应提供服务的投标总价详见开标一览表，</w:t>
      </w:r>
      <w:r>
        <w:rPr>
          <w:rFonts w:hint="eastAsia" w:ascii="仿宋" w:hAnsi="仿宋" w:eastAsia="仿宋" w:cs="仿宋"/>
          <w:sz w:val="24"/>
          <w:u w:val="single"/>
        </w:rPr>
        <w:t>其中由小型和</w:t>
      </w:r>
      <w:r>
        <w:rPr>
          <w:rFonts w:hint="eastAsia" w:ascii="仿宋" w:hAnsi="仿宋" w:eastAsia="仿宋" w:cs="仿宋"/>
          <w:sz w:val="24"/>
        </w:rPr>
        <w:t>微型企业制造产品的价格为</w:t>
      </w:r>
      <w:r>
        <w:rPr>
          <w:rFonts w:hint="eastAsia" w:ascii="仿宋" w:hAnsi="仿宋" w:eastAsia="仿宋" w:cs="仿宋"/>
          <w:sz w:val="24"/>
          <w:u w:val="single"/>
        </w:rPr>
        <w:t>　　  （用文字和数字表示），占投标总价   %</w:t>
      </w:r>
      <w:r>
        <w:rPr>
          <w:rFonts w:hint="eastAsia" w:ascii="仿宋" w:hAnsi="仿宋" w:eastAsia="仿宋" w:cs="仿宋"/>
          <w:sz w:val="24"/>
        </w:rPr>
        <w:t>。</w:t>
      </w:r>
    </w:p>
    <w:p>
      <w:pPr>
        <w:pStyle w:val="15"/>
        <w:tabs>
          <w:tab w:val="left" w:pos="5580"/>
        </w:tabs>
        <w:spacing w:line="240" w:lineRule="atLeast"/>
        <w:ind w:left="1080" w:leftChars="257" w:hanging="540"/>
        <w:rPr>
          <w:rFonts w:hint="eastAsia" w:ascii="仿宋" w:hAnsi="仿宋" w:eastAsia="仿宋" w:cs="仿宋"/>
          <w:sz w:val="24"/>
        </w:rPr>
      </w:pPr>
      <w:r>
        <w:rPr>
          <w:rFonts w:hint="eastAsia" w:ascii="仿宋" w:hAnsi="仿宋" w:eastAsia="仿宋" w:cs="仿宋"/>
          <w:sz w:val="24"/>
        </w:rPr>
        <w:t>（2）本投标有效期为自投标截止之日起</w:t>
      </w:r>
      <w:r>
        <w:rPr>
          <w:rFonts w:hint="eastAsia" w:ascii="仿宋" w:hAnsi="仿宋" w:eastAsia="仿宋" w:cs="仿宋"/>
          <w:sz w:val="24"/>
          <w:u w:val="single"/>
        </w:rPr>
        <w:t xml:space="preserve">          </w:t>
      </w:r>
      <w:r>
        <w:rPr>
          <w:rFonts w:hint="eastAsia" w:ascii="仿宋" w:hAnsi="仿宋" w:eastAsia="仿宋" w:cs="仿宋"/>
          <w:sz w:val="24"/>
        </w:rPr>
        <w:t>个日历日。</w:t>
      </w:r>
    </w:p>
    <w:p>
      <w:pPr>
        <w:pStyle w:val="15"/>
        <w:tabs>
          <w:tab w:val="left" w:pos="5580"/>
        </w:tabs>
        <w:spacing w:line="240" w:lineRule="atLeast"/>
        <w:ind w:left="1080" w:leftChars="257" w:hanging="540"/>
        <w:rPr>
          <w:rFonts w:hint="eastAsia" w:ascii="仿宋" w:hAnsi="仿宋" w:eastAsia="仿宋" w:cs="仿宋"/>
          <w:sz w:val="24"/>
        </w:rPr>
      </w:pPr>
      <w:r>
        <w:rPr>
          <w:rFonts w:hint="eastAsia" w:ascii="仿宋" w:hAnsi="仿宋" w:eastAsia="仿宋" w:cs="仿宋"/>
          <w:sz w:val="24"/>
        </w:rPr>
        <w:t>（3）联合体中的大中型企业和其他自然人、法人或者非法人组织，与联合体中的小型、微型企业之间</w:t>
      </w:r>
      <w:r>
        <w:rPr>
          <w:rFonts w:hint="eastAsia" w:ascii="仿宋" w:hAnsi="仿宋" w:eastAsia="仿宋" w:cs="仿宋"/>
          <w:sz w:val="24"/>
          <w:u w:val="single"/>
        </w:rPr>
        <w:t xml:space="preserve">     （</w:t>
      </w:r>
      <w:r>
        <w:rPr>
          <w:rFonts w:hint="eastAsia" w:ascii="仿宋" w:hAnsi="仿宋" w:eastAsia="仿宋" w:cs="仿宋"/>
          <w:sz w:val="24"/>
        </w:rPr>
        <w:t>存在、不存在）投资关系（如果联合体的话）。</w:t>
      </w:r>
    </w:p>
    <w:p>
      <w:pPr>
        <w:pStyle w:val="15"/>
        <w:tabs>
          <w:tab w:val="left" w:pos="5580"/>
        </w:tabs>
        <w:spacing w:line="240" w:lineRule="atLeast"/>
        <w:ind w:left="1080" w:leftChars="257" w:hanging="540"/>
        <w:rPr>
          <w:rFonts w:hint="eastAsia" w:ascii="仿宋" w:hAnsi="仿宋" w:eastAsia="仿宋" w:cs="仿宋"/>
          <w:sz w:val="24"/>
        </w:rPr>
      </w:pPr>
      <w:r>
        <w:rPr>
          <w:rFonts w:hint="eastAsia" w:ascii="仿宋" w:hAnsi="仿宋" w:eastAsia="仿宋" w:cs="仿宋"/>
          <w:sz w:val="24"/>
        </w:rPr>
        <w:t>（4）已详细审查全部</w:t>
      </w:r>
      <w:r>
        <w:rPr>
          <w:rFonts w:hint="eastAsia" w:ascii="仿宋" w:hAnsi="仿宋" w:eastAsia="仿宋" w:cs="仿宋"/>
          <w:sz w:val="24"/>
          <w:lang w:eastAsia="zh-CN"/>
        </w:rPr>
        <w:t>采购文件</w:t>
      </w:r>
      <w:r>
        <w:rPr>
          <w:rFonts w:hint="eastAsia" w:ascii="仿宋" w:hAnsi="仿宋" w:eastAsia="仿宋" w:cs="仿宋"/>
          <w:sz w:val="24"/>
        </w:rPr>
        <w:t>，包括所有补充通知（如果有的话），完全理解并同意放弃对这方面有不明、误解和质疑的权力。</w:t>
      </w:r>
    </w:p>
    <w:p>
      <w:pPr>
        <w:pStyle w:val="15"/>
        <w:tabs>
          <w:tab w:val="left" w:pos="5580"/>
        </w:tabs>
        <w:spacing w:line="240" w:lineRule="atLeast"/>
        <w:ind w:left="1080" w:leftChars="257" w:hanging="540"/>
        <w:rPr>
          <w:rFonts w:hint="eastAsia" w:ascii="仿宋" w:hAnsi="仿宋" w:eastAsia="仿宋" w:cs="仿宋"/>
          <w:sz w:val="24"/>
        </w:rPr>
      </w:pPr>
      <w:r>
        <w:rPr>
          <w:rFonts w:hint="eastAsia" w:ascii="仿宋" w:hAnsi="仿宋" w:eastAsia="仿宋" w:cs="仿宋"/>
          <w:sz w:val="24"/>
        </w:rPr>
        <w:t>（5）在规定的开标时间后，遵守</w:t>
      </w:r>
      <w:r>
        <w:rPr>
          <w:rFonts w:hint="eastAsia" w:ascii="仿宋" w:hAnsi="仿宋" w:eastAsia="仿宋" w:cs="仿宋"/>
          <w:sz w:val="24"/>
          <w:lang w:eastAsia="zh-CN"/>
        </w:rPr>
        <w:t>采购文件</w:t>
      </w:r>
      <w:r>
        <w:rPr>
          <w:rFonts w:hint="eastAsia" w:ascii="仿宋" w:hAnsi="仿宋" w:eastAsia="仿宋" w:cs="仿宋"/>
          <w:sz w:val="24"/>
        </w:rPr>
        <w:t>中有关保证金的规定。</w:t>
      </w:r>
    </w:p>
    <w:p>
      <w:pPr>
        <w:pStyle w:val="15"/>
        <w:tabs>
          <w:tab w:val="left" w:pos="5580"/>
        </w:tabs>
        <w:spacing w:line="240" w:lineRule="atLeast"/>
        <w:ind w:left="1080" w:leftChars="257" w:hanging="540"/>
        <w:rPr>
          <w:rFonts w:hint="eastAsia" w:ascii="仿宋" w:hAnsi="仿宋" w:eastAsia="仿宋" w:cs="仿宋"/>
          <w:sz w:val="24"/>
        </w:rPr>
      </w:pPr>
      <w:r>
        <w:rPr>
          <w:rFonts w:hint="eastAsia" w:ascii="仿宋" w:hAnsi="仿宋" w:eastAsia="仿宋" w:cs="仿宋"/>
          <w:sz w:val="24"/>
        </w:rPr>
        <w:t>（6）根据</w:t>
      </w:r>
      <w:r>
        <w:rPr>
          <w:rFonts w:hint="eastAsia" w:ascii="仿宋" w:hAnsi="仿宋" w:eastAsia="仿宋" w:cs="仿宋"/>
          <w:sz w:val="24"/>
          <w:lang w:eastAsia="zh-CN"/>
        </w:rPr>
        <w:t>供应商</w:t>
      </w:r>
      <w:r>
        <w:rPr>
          <w:rFonts w:hint="eastAsia" w:ascii="仿宋" w:hAnsi="仿宋" w:eastAsia="仿宋" w:cs="仿宋"/>
          <w:sz w:val="24"/>
        </w:rPr>
        <w:t>须知第1条规定，我方不是为本项目提供整体设计、规范编制或者项目管理、监理、检测等服务的供应商，我方不是采购代理机构的附属机构。</w:t>
      </w:r>
    </w:p>
    <w:p>
      <w:pPr>
        <w:pStyle w:val="15"/>
        <w:tabs>
          <w:tab w:val="left" w:pos="5580"/>
        </w:tabs>
        <w:spacing w:line="240" w:lineRule="atLeast"/>
        <w:ind w:left="1080" w:leftChars="257" w:hanging="540"/>
        <w:rPr>
          <w:rFonts w:hint="eastAsia" w:ascii="仿宋" w:hAnsi="仿宋" w:eastAsia="仿宋" w:cs="仿宋"/>
          <w:sz w:val="24"/>
        </w:rPr>
      </w:pPr>
      <w:r>
        <w:rPr>
          <w:rFonts w:hint="eastAsia" w:ascii="仿宋" w:hAnsi="仿宋" w:eastAsia="仿宋" w:cs="仿宋"/>
          <w:sz w:val="24"/>
        </w:rPr>
        <w:t>（7）在领取中标通知书的同时按</w:t>
      </w:r>
      <w:r>
        <w:rPr>
          <w:rFonts w:hint="eastAsia" w:ascii="仿宋" w:hAnsi="仿宋" w:eastAsia="仿宋" w:cs="仿宋"/>
          <w:sz w:val="24"/>
          <w:lang w:eastAsia="zh-CN"/>
        </w:rPr>
        <w:t>采购文件</w:t>
      </w:r>
      <w:r>
        <w:rPr>
          <w:rFonts w:hint="eastAsia" w:ascii="仿宋" w:hAnsi="仿宋" w:eastAsia="仿宋" w:cs="仿宋"/>
          <w:sz w:val="24"/>
        </w:rPr>
        <w:t>规定的形式，向贵方一次性支付中标服务费。</w:t>
      </w:r>
    </w:p>
    <w:p>
      <w:pPr>
        <w:pStyle w:val="15"/>
        <w:tabs>
          <w:tab w:val="left" w:pos="5580"/>
        </w:tabs>
        <w:spacing w:line="240" w:lineRule="atLeast"/>
        <w:ind w:left="1080" w:leftChars="257" w:hanging="540"/>
        <w:rPr>
          <w:rFonts w:hint="eastAsia" w:ascii="仿宋" w:hAnsi="仿宋" w:eastAsia="仿宋" w:cs="仿宋"/>
          <w:sz w:val="24"/>
        </w:rPr>
      </w:pPr>
      <w:r>
        <w:rPr>
          <w:rFonts w:hint="eastAsia" w:ascii="仿宋" w:hAnsi="仿宋" w:eastAsia="仿宋" w:cs="仿宋"/>
          <w:sz w:val="24"/>
        </w:rPr>
        <w:t>（8）按照贵方可能要求，提供与其投标有关的一切数据或资料，完全理解贵方不一定接受最低价的投标或收到的任何投标。</w:t>
      </w:r>
    </w:p>
    <w:p>
      <w:pPr>
        <w:pStyle w:val="15"/>
        <w:tabs>
          <w:tab w:val="left" w:pos="5580"/>
        </w:tabs>
        <w:spacing w:line="240" w:lineRule="atLeast"/>
        <w:ind w:left="1080" w:leftChars="257" w:hanging="540"/>
        <w:rPr>
          <w:rFonts w:hint="eastAsia" w:ascii="仿宋" w:hAnsi="仿宋" w:eastAsia="仿宋" w:cs="仿宋"/>
          <w:sz w:val="24"/>
        </w:rPr>
      </w:pPr>
      <w:r>
        <w:rPr>
          <w:rFonts w:hint="eastAsia" w:ascii="仿宋" w:hAnsi="仿宋" w:eastAsia="仿宋" w:cs="仿宋"/>
          <w:sz w:val="24"/>
        </w:rPr>
        <w:t>（9）按照</w:t>
      </w:r>
      <w:r>
        <w:rPr>
          <w:rFonts w:hint="eastAsia" w:ascii="仿宋" w:hAnsi="仿宋" w:eastAsia="仿宋" w:cs="仿宋"/>
          <w:sz w:val="24"/>
          <w:lang w:eastAsia="zh-CN"/>
        </w:rPr>
        <w:t>采购文件</w:t>
      </w:r>
      <w:r>
        <w:rPr>
          <w:rFonts w:hint="eastAsia" w:ascii="仿宋" w:hAnsi="仿宋" w:eastAsia="仿宋" w:cs="仿宋"/>
          <w:sz w:val="24"/>
        </w:rPr>
        <w:t>的规定履行合同责任和义务。</w:t>
      </w:r>
    </w:p>
    <w:p>
      <w:pPr>
        <w:pStyle w:val="15"/>
        <w:tabs>
          <w:tab w:val="left" w:pos="5580"/>
        </w:tabs>
        <w:spacing w:line="240" w:lineRule="atLeast"/>
        <w:ind w:left="359" w:leftChars="68" w:hanging="216" w:hangingChars="90"/>
        <w:rPr>
          <w:rFonts w:hint="eastAsia" w:ascii="仿宋" w:hAnsi="仿宋" w:eastAsia="仿宋" w:cs="仿宋"/>
          <w:sz w:val="24"/>
        </w:rPr>
      </w:pPr>
      <w:r>
        <w:rPr>
          <w:rFonts w:hint="eastAsia" w:ascii="仿宋" w:hAnsi="仿宋" w:eastAsia="仿宋" w:cs="仿宋"/>
          <w:sz w:val="24"/>
        </w:rPr>
        <w:t xml:space="preserve">  </w:t>
      </w:r>
    </w:p>
    <w:p>
      <w:pPr>
        <w:pStyle w:val="15"/>
        <w:tabs>
          <w:tab w:val="left" w:pos="5580"/>
        </w:tabs>
        <w:spacing w:line="240" w:lineRule="atLeast"/>
        <w:ind w:left="359" w:leftChars="68" w:hanging="216" w:hangingChars="90"/>
        <w:rPr>
          <w:rFonts w:hint="eastAsia" w:ascii="仿宋" w:hAnsi="仿宋" w:eastAsia="仿宋" w:cs="仿宋"/>
          <w:sz w:val="24"/>
        </w:rPr>
      </w:pPr>
      <w:r>
        <w:rPr>
          <w:rFonts w:hint="eastAsia" w:ascii="仿宋" w:hAnsi="仿宋" w:eastAsia="仿宋" w:cs="仿宋"/>
          <w:sz w:val="24"/>
        </w:rPr>
        <w:t>与本投标有关的一切正式往来信函请寄：</w:t>
      </w:r>
    </w:p>
    <w:p>
      <w:pPr>
        <w:pStyle w:val="15"/>
        <w:tabs>
          <w:tab w:val="left" w:pos="5580"/>
        </w:tabs>
        <w:spacing w:line="240" w:lineRule="atLeast"/>
        <w:ind w:left="1080" w:leftChars="257" w:hanging="540"/>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r>
        <w:rPr>
          <w:rFonts w:hint="eastAsia" w:ascii="仿宋" w:hAnsi="仿宋" w:eastAsia="仿宋" w:cs="仿宋"/>
          <w:sz w:val="24"/>
        </w:rPr>
        <w:t xml:space="preserve">     传真：</w:t>
      </w:r>
      <w:r>
        <w:rPr>
          <w:rFonts w:hint="eastAsia" w:ascii="仿宋" w:hAnsi="仿宋" w:eastAsia="仿宋" w:cs="仿宋"/>
          <w:sz w:val="24"/>
          <w:u w:val="single"/>
        </w:rPr>
        <w:t xml:space="preserve">                             </w:t>
      </w:r>
    </w:p>
    <w:p>
      <w:pPr>
        <w:pStyle w:val="15"/>
        <w:tabs>
          <w:tab w:val="left" w:pos="5580"/>
        </w:tabs>
        <w:spacing w:line="240" w:lineRule="atLeast"/>
        <w:ind w:left="1080" w:leftChars="257" w:hanging="540"/>
        <w:rPr>
          <w:rFonts w:hint="eastAsia" w:ascii="仿宋" w:hAnsi="仿宋" w:eastAsia="仿宋" w:cs="仿宋"/>
          <w:b/>
          <w:sz w:val="24"/>
        </w:rPr>
      </w:pPr>
      <w:r>
        <w:rPr>
          <w:rFonts w:hint="eastAsia" w:ascii="仿宋" w:hAnsi="仿宋" w:eastAsia="仿宋" w:cs="仿宋"/>
          <w:sz w:val="24"/>
        </w:rPr>
        <w:t>电话：</w:t>
      </w:r>
      <w:r>
        <w:rPr>
          <w:rFonts w:hint="eastAsia" w:ascii="仿宋" w:hAnsi="仿宋" w:eastAsia="仿宋" w:cs="仿宋"/>
          <w:sz w:val="24"/>
          <w:u w:val="single"/>
        </w:rPr>
        <w:t xml:space="preserve">                         </w:t>
      </w:r>
      <w:r>
        <w:rPr>
          <w:rFonts w:hint="eastAsia" w:ascii="仿宋" w:hAnsi="仿宋" w:eastAsia="仿宋" w:cs="仿宋"/>
          <w:sz w:val="24"/>
        </w:rPr>
        <w:t xml:space="preserve">     电子函件：</w:t>
      </w:r>
      <w:r>
        <w:rPr>
          <w:rFonts w:hint="eastAsia" w:ascii="仿宋" w:hAnsi="仿宋" w:eastAsia="仿宋" w:cs="仿宋"/>
          <w:sz w:val="24"/>
          <w:u w:val="single"/>
        </w:rPr>
        <w:t xml:space="preserve">                         </w:t>
      </w:r>
    </w:p>
    <w:p>
      <w:pPr>
        <w:pStyle w:val="15"/>
        <w:tabs>
          <w:tab w:val="left" w:pos="5580"/>
        </w:tabs>
        <w:spacing w:line="240" w:lineRule="atLeast"/>
        <w:ind w:left="1080" w:leftChars="257" w:hanging="540"/>
        <w:rPr>
          <w:rFonts w:hint="eastAsia" w:ascii="仿宋" w:hAnsi="仿宋" w:eastAsia="仿宋" w:cs="仿宋"/>
          <w:sz w:val="24"/>
        </w:rPr>
      </w:pPr>
    </w:p>
    <w:p>
      <w:pPr>
        <w:pStyle w:val="15"/>
        <w:tabs>
          <w:tab w:val="left" w:pos="5580"/>
        </w:tabs>
        <w:spacing w:line="240" w:lineRule="atLeast"/>
        <w:ind w:left="1080" w:leftChars="257" w:hanging="540"/>
        <w:rPr>
          <w:rFonts w:hint="eastAsia" w:ascii="仿宋" w:hAnsi="仿宋" w:eastAsia="仿宋" w:cs="仿宋"/>
          <w:sz w:val="24"/>
        </w:rPr>
      </w:pPr>
      <w:r>
        <w:rPr>
          <w:rFonts w:hint="eastAsia" w:ascii="仿宋" w:hAnsi="仿宋" w:eastAsia="仿宋" w:cs="仿宋"/>
          <w:sz w:val="24"/>
        </w:rPr>
        <w:t>法定代表人或其委托代理人签字：-----------------</w:t>
      </w:r>
    </w:p>
    <w:p>
      <w:pPr>
        <w:pStyle w:val="15"/>
        <w:tabs>
          <w:tab w:val="left" w:pos="5580"/>
        </w:tabs>
        <w:spacing w:line="240" w:lineRule="atLeast"/>
        <w:ind w:left="1080" w:leftChars="257" w:hanging="540"/>
        <w:rPr>
          <w:rFonts w:hint="eastAsia" w:ascii="仿宋" w:hAnsi="仿宋" w:eastAsia="仿宋" w:cs="仿宋"/>
          <w:sz w:val="24"/>
        </w:rPr>
      </w:pPr>
      <w:r>
        <w:rPr>
          <w:rFonts w:hint="eastAsia" w:ascii="仿宋" w:hAnsi="仿宋" w:eastAsia="仿宋" w:cs="仿宋"/>
          <w:sz w:val="24"/>
          <w:lang w:eastAsia="zh-CN"/>
        </w:rPr>
        <w:t>供应商</w:t>
      </w:r>
      <w:r>
        <w:rPr>
          <w:rFonts w:hint="eastAsia" w:ascii="仿宋" w:hAnsi="仿宋" w:eastAsia="仿宋" w:cs="仿宋"/>
          <w:sz w:val="24"/>
        </w:rPr>
        <w:t>名称（全称）：-----------------</w:t>
      </w:r>
    </w:p>
    <w:p>
      <w:pPr>
        <w:pStyle w:val="15"/>
        <w:tabs>
          <w:tab w:val="left" w:pos="5580"/>
        </w:tabs>
        <w:spacing w:line="240" w:lineRule="atLeast"/>
        <w:ind w:left="1080" w:leftChars="257" w:hanging="540"/>
        <w:rPr>
          <w:rFonts w:hint="eastAsia" w:ascii="仿宋" w:hAnsi="仿宋" w:eastAsia="仿宋" w:cs="仿宋"/>
          <w:sz w:val="24"/>
        </w:rPr>
      </w:pPr>
      <w:r>
        <w:rPr>
          <w:rFonts w:hint="eastAsia" w:ascii="仿宋" w:hAnsi="仿宋" w:eastAsia="仿宋" w:cs="仿宋"/>
          <w:sz w:val="24"/>
          <w:lang w:eastAsia="zh-CN"/>
        </w:rPr>
        <w:t>供应商</w:t>
      </w:r>
      <w:r>
        <w:rPr>
          <w:rFonts w:hint="eastAsia" w:ascii="仿宋" w:hAnsi="仿宋" w:eastAsia="仿宋" w:cs="仿宋"/>
          <w:sz w:val="24"/>
        </w:rPr>
        <w:t>开户银行（全称）：</w:t>
      </w:r>
      <w:r>
        <w:rPr>
          <w:rFonts w:hint="eastAsia" w:ascii="仿宋" w:hAnsi="仿宋" w:eastAsia="仿宋" w:cs="仿宋"/>
          <w:sz w:val="24"/>
          <w:u w:val="single"/>
        </w:rPr>
        <w:t xml:space="preserve">　　　　　　 </w:t>
      </w:r>
    </w:p>
    <w:p>
      <w:pPr>
        <w:pStyle w:val="15"/>
        <w:tabs>
          <w:tab w:val="left" w:pos="5580"/>
        </w:tabs>
        <w:spacing w:line="240" w:lineRule="atLeast"/>
        <w:ind w:left="1080" w:leftChars="257" w:hanging="540"/>
        <w:rPr>
          <w:rFonts w:hint="eastAsia" w:ascii="仿宋" w:hAnsi="仿宋" w:eastAsia="仿宋" w:cs="仿宋"/>
          <w:sz w:val="24"/>
        </w:rPr>
      </w:pPr>
      <w:r>
        <w:rPr>
          <w:rFonts w:hint="eastAsia" w:ascii="仿宋" w:hAnsi="仿宋" w:eastAsia="仿宋" w:cs="仿宋"/>
          <w:sz w:val="24"/>
          <w:lang w:eastAsia="zh-CN"/>
        </w:rPr>
        <w:t>供应商</w:t>
      </w:r>
      <w:r>
        <w:rPr>
          <w:rFonts w:hint="eastAsia" w:ascii="仿宋" w:hAnsi="仿宋" w:eastAsia="仿宋" w:cs="仿宋"/>
          <w:sz w:val="24"/>
        </w:rPr>
        <w:t>银行帐号：</w:t>
      </w:r>
      <w:r>
        <w:rPr>
          <w:rFonts w:hint="eastAsia" w:ascii="仿宋" w:hAnsi="仿宋" w:eastAsia="仿宋" w:cs="仿宋"/>
          <w:sz w:val="24"/>
          <w:u w:val="single"/>
        </w:rPr>
        <w:t>　　　　　　　　 　　</w:t>
      </w:r>
    </w:p>
    <w:p>
      <w:pPr>
        <w:pStyle w:val="15"/>
        <w:tabs>
          <w:tab w:val="left" w:pos="5580"/>
        </w:tabs>
        <w:spacing w:line="240" w:lineRule="atLeast"/>
        <w:ind w:left="1080" w:leftChars="257" w:hanging="540"/>
        <w:rPr>
          <w:rFonts w:hint="eastAsia" w:ascii="仿宋" w:hAnsi="仿宋" w:eastAsia="仿宋" w:cs="仿宋"/>
          <w:sz w:val="24"/>
        </w:rPr>
      </w:pPr>
      <w:r>
        <w:rPr>
          <w:rFonts w:hint="eastAsia" w:ascii="仿宋" w:hAnsi="仿宋" w:eastAsia="仿宋" w:cs="仿宋"/>
          <w:sz w:val="24"/>
          <w:lang w:eastAsia="zh-CN"/>
        </w:rPr>
        <w:t>供应商</w:t>
      </w:r>
      <w:r>
        <w:rPr>
          <w:rFonts w:hint="eastAsia" w:ascii="仿宋" w:hAnsi="仿宋" w:eastAsia="仿宋" w:cs="仿宋"/>
          <w:sz w:val="24"/>
        </w:rPr>
        <w:t>单位章：-------------------------</w:t>
      </w:r>
    </w:p>
    <w:p>
      <w:pPr>
        <w:pStyle w:val="15"/>
        <w:tabs>
          <w:tab w:val="left" w:pos="5580"/>
        </w:tabs>
        <w:spacing w:line="240" w:lineRule="atLeast"/>
        <w:ind w:left="1080" w:leftChars="257" w:hanging="540"/>
        <w:rPr>
          <w:rFonts w:hint="eastAsia" w:ascii="仿宋" w:hAnsi="仿宋" w:eastAsia="仿宋" w:cs="仿宋"/>
          <w:sz w:val="24"/>
        </w:rPr>
      </w:pPr>
      <w:r>
        <w:rPr>
          <w:rFonts w:hint="eastAsia" w:ascii="仿宋" w:hAnsi="仿宋" w:eastAsia="仿宋" w:cs="仿宋"/>
          <w:sz w:val="24"/>
        </w:rPr>
        <w:t>日期-：------------------------------</w:t>
      </w:r>
    </w:p>
    <w:p>
      <w:pPr>
        <w:pStyle w:val="8"/>
        <w:spacing w:before="0" w:line="240" w:lineRule="atLeast"/>
        <w:ind w:left="1080" w:leftChars="257" w:hanging="540"/>
        <w:rPr>
          <w:rFonts w:hint="eastAsia" w:ascii="仿宋" w:hAnsi="仿宋" w:eastAsia="仿宋" w:cs="仿宋"/>
          <w:sz w:val="24"/>
        </w:rPr>
      </w:pPr>
      <w:bookmarkStart w:id="168" w:name="_Hlt520355938"/>
      <w:bookmarkEnd w:id="168"/>
      <w:bookmarkStart w:id="169" w:name="_Hlt520356243"/>
      <w:bookmarkEnd w:id="169"/>
      <w:bookmarkStart w:id="170" w:name="_Toc216582815"/>
      <w:r>
        <w:rPr>
          <w:rFonts w:hint="eastAsia" w:ascii="仿宋" w:hAnsi="仿宋" w:eastAsia="仿宋" w:cs="仿宋"/>
          <w:sz w:val="24"/>
        </w:rPr>
        <w:br w:type="page"/>
      </w:r>
      <w:bookmarkStart w:id="171" w:name="_Toc24886"/>
      <w:bookmarkStart w:id="172" w:name="_Toc518923117"/>
      <w:r>
        <w:rPr>
          <w:rFonts w:hint="eastAsia" w:ascii="仿宋" w:hAnsi="仿宋" w:eastAsia="仿宋" w:cs="仿宋"/>
          <w:sz w:val="24"/>
        </w:rPr>
        <w:t>2   投标保证金缴纳凭证复印件或投标担保函</w:t>
      </w:r>
      <w:bookmarkEnd w:id="171"/>
      <w:bookmarkEnd w:id="172"/>
    </w:p>
    <w:p>
      <w:pPr>
        <w:ind w:firstLine="420" w:firstLineChars="200"/>
        <w:rPr>
          <w:rFonts w:hint="eastAsia" w:ascii="仿宋" w:hAnsi="仿宋" w:eastAsia="仿宋" w:cs="仿宋"/>
          <w:sz w:val="24"/>
        </w:rPr>
      </w:pPr>
      <w:bookmarkStart w:id="173" w:name="_Toc494296991"/>
      <w:bookmarkStart w:id="174" w:name="_Toc494296665"/>
      <w:r>
        <w:rPr>
          <w:rFonts w:hint="eastAsia" w:ascii="仿宋" w:hAnsi="仿宋" w:eastAsia="仿宋" w:cs="仿宋"/>
          <w:lang w:eastAsia="zh-CN"/>
        </w:rPr>
        <w:t>供应商</w:t>
      </w:r>
      <w:r>
        <w:rPr>
          <w:rFonts w:hint="eastAsia" w:ascii="仿宋" w:hAnsi="仿宋" w:eastAsia="仿宋" w:cs="仿宋"/>
        </w:rPr>
        <w:t>可将本项目投标保证金支付的汇款凭证、支票、汇票或保证金收据（如有）的复印件作为缴纳凭证</w:t>
      </w:r>
      <w:r>
        <w:rPr>
          <w:rFonts w:hint="eastAsia" w:ascii="仿宋" w:hAnsi="仿宋" w:eastAsia="仿宋" w:cs="仿宋"/>
          <w:lang w:eastAsia="zh-CN"/>
        </w:rPr>
        <w:t>放</w:t>
      </w:r>
      <w:r>
        <w:rPr>
          <w:rFonts w:hint="eastAsia" w:ascii="仿宋" w:hAnsi="仿宋" w:eastAsia="仿宋" w:cs="仿宋"/>
        </w:rPr>
        <w:t>在本部分，复印件上应加盖本单位章；使用银行保函等其他投标担保函的，应将担保函正本，</w:t>
      </w:r>
      <w:r>
        <w:rPr>
          <w:rFonts w:hint="eastAsia" w:ascii="仿宋" w:hAnsi="仿宋" w:eastAsia="仿宋" w:cs="仿宋"/>
          <w:lang w:eastAsia="zh-CN"/>
        </w:rPr>
        <w:t>放</w:t>
      </w:r>
      <w:r>
        <w:rPr>
          <w:rFonts w:hint="eastAsia" w:ascii="仿宋" w:hAnsi="仿宋" w:eastAsia="仿宋" w:cs="仿宋"/>
        </w:rPr>
        <w:t>在本部分中；如采用政府采购信用担保形式的，应使用（投标文件格式三）,将原件装订在本部分中。</w:t>
      </w:r>
      <w:bookmarkEnd w:id="173"/>
      <w:bookmarkEnd w:id="174"/>
    </w:p>
    <w:p>
      <w:pPr>
        <w:jc w:val="center"/>
        <w:rPr>
          <w:rFonts w:hint="eastAsia" w:ascii="仿宋" w:hAnsi="仿宋" w:eastAsia="仿宋" w:cs="仿宋"/>
          <w:b/>
          <w:bCs/>
          <w:sz w:val="24"/>
          <w:szCs w:val="24"/>
        </w:rPr>
      </w:pPr>
      <w:r>
        <w:rPr>
          <w:rFonts w:hint="eastAsia" w:ascii="仿宋" w:hAnsi="仿宋" w:eastAsia="仿宋" w:cs="仿宋"/>
          <w:b/>
          <w:bCs/>
          <w:sz w:val="24"/>
          <w:szCs w:val="24"/>
        </w:rPr>
        <w:t>政府采购投标担保函 （项目用）（投标文件格式四）</w:t>
      </w:r>
    </w:p>
    <w:p>
      <w:pPr>
        <w:ind w:firstLine="6720" w:firstLineChars="3200"/>
        <w:rPr>
          <w:rFonts w:hint="eastAsia" w:ascii="仿宋" w:hAnsi="仿宋" w:eastAsia="仿宋" w:cs="仿宋"/>
        </w:rPr>
      </w:pPr>
      <w:r>
        <w:rPr>
          <w:rFonts w:hint="eastAsia" w:ascii="仿宋" w:hAnsi="仿宋" w:eastAsia="仿宋" w:cs="仿宋"/>
        </w:rPr>
        <w:t>编号：</w:t>
      </w:r>
    </w:p>
    <w:p>
      <w:pP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u w:val="single"/>
        </w:rPr>
        <w:t xml:space="preserve">                  </w:t>
      </w:r>
      <w:r>
        <w:rPr>
          <w:rFonts w:hint="eastAsia" w:ascii="仿宋" w:hAnsi="仿宋" w:eastAsia="仿宋" w:cs="仿宋"/>
        </w:rPr>
        <w:t>（采购人或采购代理机构）：</w:t>
      </w:r>
    </w:p>
    <w:p>
      <w:pPr>
        <w:ind w:firstLine="420" w:firstLineChars="200"/>
        <w:rPr>
          <w:rFonts w:hint="eastAsia" w:ascii="仿宋" w:hAnsi="仿宋" w:eastAsia="仿宋" w:cs="仿宋"/>
        </w:rPr>
      </w:pPr>
      <w:r>
        <w:rPr>
          <w:rFonts w:hint="eastAsia" w:ascii="仿宋" w:hAnsi="仿宋" w:eastAsia="仿宋" w:cs="仿宋"/>
        </w:rPr>
        <w:t>鉴于</w:t>
      </w:r>
      <w:r>
        <w:rPr>
          <w:rFonts w:hint="eastAsia" w:ascii="仿宋" w:hAnsi="仿宋" w:eastAsia="仿宋" w:cs="仿宋"/>
          <w:u w:val="single"/>
        </w:rPr>
        <w:t xml:space="preserve">               </w:t>
      </w:r>
      <w:r>
        <w:rPr>
          <w:rFonts w:hint="eastAsia" w:ascii="仿宋" w:hAnsi="仿宋" w:eastAsia="仿宋" w:cs="仿宋"/>
        </w:rPr>
        <w:t>（以下简称“</w:t>
      </w:r>
      <w:r>
        <w:rPr>
          <w:rFonts w:hint="eastAsia" w:ascii="仿宋" w:hAnsi="仿宋" w:eastAsia="仿宋" w:cs="仿宋"/>
          <w:lang w:eastAsia="zh-CN"/>
        </w:rPr>
        <w:t>供应商</w:t>
      </w:r>
      <w:r>
        <w:rPr>
          <w:rFonts w:hint="eastAsia" w:ascii="仿宋" w:hAnsi="仿宋" w:eastAsia="仿宋" w:cs="仿宋"/>
        </w:rPr>
        <w:t>”）拟参加编号为</w:t>
      </w:r>
      <w:r>
        <w:rPr>
          <w:rFonts w:hint="eastAsia" w:ascii="仿宋" w:hAnsi="仿宋" w:eastAsia="仿宋" w:cs="仿宋"/>
          <w:u w:val="single"/>
        </w:rPr>
        <w:t xml:space="preserve">            </w:t>
      </w:r>
      <w:r>
        <w:rPr>
          <w:rFonts w:hint="eastAsia" w:ascii="仿宋" w:hAnsi="仿宋" w:eastAsia="仿宋" w:cs="仿宋"/>
        </w:rPr>
        <w:t>的</w:t>
      </w:r>
      <w:r>
        <w:rPr>
          <w:rFonts w:hint="eastAsia" w:ascii="仿宋" w:hAnsi="仿宋" w:eastAsia="仿宋" w:cs="仿宋"/>
          <w:u w:val="single"/>
        </w:rPr>
        <w:t xml:space="preserve">           </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项目（以下简称“本项目”）投标，根据本项目</w:t>
      </w:r>
      <w:r>
        <w:rPr>
          <w:rFonts w:hint="eastAsia" w:ascii="仿宋" w:hAnsi="仿宋" w:eastAsia="仿宋" w:cs="仿宋"/>
          <w:lang w:eastAsia="zh-CN"/>
        </w:rPr>
        <w:t>采购文件</w:t>
      </w:r>
      <w:r>
        <w:rPr>
          <w:rFonts w:hint="eastAsia" w:ascii="仿宋" w:hAnsi="仿宋" w:eastAsia="仿宋" w:cs="仿宋"/>
        </w:rPr>
        <w:t>，供应商参加投标时应向你方交纳投标保证金，且可以投标担保函的形式交纳投标保证金。应供应商的申请，我方以保证的方式向你方提供如下投标保证金担保：</w:t>
      </w:r>
    </w:p>
    <w:p>
      <w:pPr>
        <w:ind w:firstLine="420" w:firstLineChars="200"/>
        <w:rPr>
          <w:rFonts w:hint="eastAsia" w:ascii="仿宋" w:hAnsi="仿宋" w:eastAsia="仿宋" w:cs="仿宋"/>
        </w:rPr>
      </w:pPr>
      <w:r>
        <w:rPr>
          <w:rFonts w:hint="eastAsia" w:ascii="仿宋" w:hAnsi="仿宋" w:eastAsia="仿宋" w:cs="仿宋"/>
        </w:rPr>
        <w:t>一、保证责任的情形及保证金额</w:t>
      </w:r>
    </w:p>
    <w:p>
      <w:pPr>
        <w:ind w:firstLine="210" w:firstLineChars="100"/>
        <w:rPr>
          <w:rFonts w:hint="eastAsia" w:ascii="仿宋" w:hAnsi="仿宋" w:eastAsia="仿宋" w:cs="仿宋"/>
        </w:rPr>
      </w:pPr>
      <w:r>
        <w:rPr>
          <w:rFonts w:hint="eastAsia" w:ascii="仿宋" w:hAnsi="仿宋" w:eastAsia="仿宋" w:cs="仿宋"/>
        </w:rPr>
        <w:t>（一）在</w:t>
      </w:r>
      <w:r>
        <w:rPr>
          <w:rFonts w:hint="eastAsia" w:ascii="仿宋" w:hAnsi="仿宋" w:eastAsia="仿宋" w:cs="仿宋"/>
          <w:lang w:eastAsia="zh-CN"/>
        </w:rPr>
        <w:t>供应商</w:t>
      </w:r>
      <w:r>
        <w:rPr>
          <w:rFonts w:hint="eastAsia" w:ascii="仿宋" w:hAnsi="仿宋" w:eastAsia="仿宋" w:cs="仿宋"/>
        </w:rPr>
        <w:t>出现下列情形之一时，我方承担保证责任：</w:t>
      </w:r>
    </w:p>
    <w:p>
      <w:pPr>
        <w:ind w:firstLine="420" w:firstLineChars="200"/>
        <w:rPr>
          <w:rFonts w:hint="eastAsia" w:ascii="仿宋" w:hAnsi="仿宋" w:eastAsia="仿宋" w:cs="仿宋"/>
        </w:rPr>
      </w:pPr>
      <w:r>
        <w:rPr>
          <w:rFonts w:hint="eastAsia" w:ascii="仿宋" w:hAnsi="仿宋" w:eastAsia="仿宋" w:cs="仿宋"/>
        </w:rPr>
        <w:t>1．中标后</w:t>
      </w:r>
      <w:r>
        <w:rPr>
          <w:rFonts w:hint="eastAsia" w:ascii="仿宋" w:hAnsi="仿宋" w:eastAsia="仿宋" w:cs="仿宋"/>
          <w:lang w:eastAsia="zh-CN"/>
        </w:rPr>
        <w:t>供应商</w:t>
      </w:r>
      <w:r>
        <w:rPr>
          <w:rFonts w:hint="eastAsia" w:ascii="仿宋" w:hAnsi="仿宋" w:eastAsia="仿宋" w:cs="仿宋"/>
        </w:rPr>
        <w:t>无正当理由不与采购人或者采购代理机构签订《政府采购合同》；</w:t>
      </w:r>
    </w:p>
    <w:p>
      <w:pPr>
        <w:ind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lang w:eastAsia="zh-CN"/>
        </w:rPr>
        <w:t>采购文件</w:t>
      </w:r>
      <w:r>
        <w:rPr>
          <w:rFonts w:hint="eastAsia" w:ascii="仿宋" w:hAnsi="仿宋" w:eastAsia="仿宋" w:cs="仿宋"/>
        </w:rPr>
        <w:t>规定的</w:t>
      </w:r>
      <w:r>
        <w:rPr>
          <w:rFonts w:hint="eastAsia" w:ascii="仿宋" w:hAnsi="仿宋" w:eastAsia="仿宋" w:cs="仿宋"/>
          <w:lang w:eastAsia="zh-CN"/>
        </w:rPr>
        <w:t>供应商</w:t>
      </w:r>
      <w:r>
        <w:rPr>
          <w:rFonts w:hint="eastAsia" w:ascii="仿宋" w:hAnsi="仿宋" w:eastAsia="仿宋" w:cs="仿宋"/>
        </w:rPr>
        <w:t>应当缴纳保证金的其他情形。</w:t>
      </w:r>
    </w:p>
    <w:p>
      <w:pPr>
        <w:ind w:firstLine="210" w:firstLineChars="100"/>
        <w:rPr>
          <w:rFonts w:hint="eastAsia" w:ascii="仿宋" w:hAnsi="仿宋" w:eastAsia="仿宋" w:cs="仿宋"/>
        </w:rPr>
      </w:pPr>
      <w:r>
        <w:rPr>
          <w:rFonts w:hint="eastAsia" w:ascii="仿宋" w:hAnsi="仿宋" w:eastAsia="仿宋" w:cs="仿宋"/>
        </w:rPr>
        <w:t>（二）我方承担保证责任的最高金额为人民币</w:t>
      </w:r>
      <w:r>
        <w:rPr>
          <w:rFonts w:hint="eastAsia" w:ascii="仿宋" w:hAnsi="仿宋" w:eastAsia="仿宋" w:cs="仿宋"/>
          <w:u w:val="single"/>
        </w:rPr>
        <w:t xml:space="preserve">      </w:t>
      </w:r>
      <w:r>
        <w:rPr>
          <w:rFonts w:hint="eastAsia" w:ascii="仿宋" w:hAnsi="仿宋" w:eastAsia="仿宋" w:cs="仿宋"/>
        </w:rPr>
        <w:t>元（大写</w:t>
      </w:r>
      <w:r>
        <w:rPr>
          <w:rFonts w:hint="eastAsia" w:ascii="仿宋" w:hAnsi="仿宋" w:eastAsia="仿宋" w:cs="仿宋"/>
          <w:u w:val="single"/>
        </w:rPr>
        <w:t xml:space="preserve">            </w:t>
      </w:r>
      <w:r>
        <w:rPr>
          <w:rFonts w:hint="eastAsia" w:ascii="仿宋" w:hAnsi="仿宋" w:eastAsia="仿宋" w:cs="仿宋"/>
        </w:rPr>
        <w:t>），即本项目的投标保证金金额。</w:t>
      </w:r>
    </w:p>
    <w:p>
      <w:pPr>
        <w:ind w:firstLine="420" w:firstLineChars="200"/>
        <w:rPr>
          <w:rFonts w:hint="eastAsia" w:ascii="仿宋" w:hAnsi="仿宋" w:eastAsia="仿宋" w:cs="仿宋"/>
        </w:rPr>
      </w:pPr>
      <w:r>
        <w:rPr>
          <w:rFonts w:hint="eastAsia" w:ascii="仿宋" w:hAnsi="仿宋" w:eastAsia="仿宋" w:cs="仿宋"/>
        </w:rPr>
        <w:t>二、保证的方式及保证期间</w:t>
      </w:r>
    </w:p>
    <w:p>
      <w:pPr>
        <w:ind w:firstLine="420" w:firstLineChars="200"/>
        <w:rPr>
          <w:rFonts w:hint="eastAsia" w:ascii="仿宋" w:hAnsi="仿宋" w:eastAsia="仿宋" w:cs="仿宋"/>
        </w:rPr>
      </w:pPr>
      <w:r>
        <w:rPr>
          <w:rFonts w:hint="eastAsia" w:ascii="仿宋" w:hAnsi="仿宋" w:eastAsia="仿宋" w:cs="仿宋"/>
        </w:rPr>
        <w:t>我方保证的方式为：连带责任保证。</w:t>
      </w:r>
    </w:p>
    <w:p>
      <w:pPr>
        <w:ind w:firstLine="420" w:firstLineChars="200"/>
        <w:rPr>
          <w:rFonts w:hint="eastAsia" w:ascii="仿宋" w:hAnsi="仿宋" w:eastAsia="仿宋" w:cs="仿宋"/>
        </w:rPr>
      </w:pPr>
      <w:r>
        <w:rPr>
          <w:rFonts w:hint="eastAsia" w:ascii="仿宋" w:hAnsi="仿宋" w:eastAsia="仿宋" w:cs="仿宋"/>
        </w:rPr>
        <w:t>我方的保证期间为：自本保函生效之日起</w:t>
      </w:r>
      <w:r>
        <w:rPr>
          <w:rFonts w:hint="eastAsia" w:ascii="仿宋" w:hAnsi="仿宋" w:eastAsia="仿宋" w:cs="仿宋"/>
          <w:u w:val="single"/>
        </w:rPr>
        <w:t xml:space="preserve">    </w:t>
      </w:r>
      <w:r>
        <w:rPr>
          <w:rFonts w:hint="eastAsia" w:ascii="仿宋" w:hAnsi="仿宋" w:eastAsia="仿宋" w:cs="仿宋"/>
        </w:rPr>
        <w:t>个月止。</w:t>
      </w:r>
    </w:p>
    <w:p>
      <w:pPr>
        <w:ind w:firstLine="420" w:firstLineChars="200"/>
        <w:rPr>
          <w:rFonts w:hint="eastAsia" w:ascii="仿宋" w:hAnsi="仿宋" w:eastAsia="仿宋" w:cs="仿宋"/>
        </w:rPr>
      </w:pPr>
      <w:r>
        <w:rPr>
          <w:rFonts w:hint="eastAsia" w:ascii="仿宋" w:hAnsi="仿宋" w:eastAsia="仿宋" w:cs="仿宋"/>
        </w:rPr>
        <w:t>三、承担保证责任的程序</w:t>
      </w:r>
    </w:p>
    <w:p>
      <w:pPr>
        <w:ind w:firstLine="420" w:firstLineChars="200"/>
        <w:rPr>
          <w:rFonts w:hint="eastAsia" w:ascii="仿宋" w:hAnsi="仿宋" w:eastAsia="仿宋" w:cs="仿宋"/>
        </w:rPr>
      </w:pPr>
      <w:r>
        <w:rPr>
          <w:rFonts w:hint="eastAsia" w:ascii="仿宋" w:hAnsi="仿宋" w:eastAsia="仿宋" w:cs="仿宋"/>
        </w:rPr>
        <w:t>1．你方要求我方承担保证责任的，应在本保函保证期间内向我方发出书面索赔通知。索赔通知应写明要求索赔的金额，支付款项应到达的账号，并附有证明</w:t>
      </w:r>
      <w:r>
        <w:rPr>
          <w:rFonts w:hint="eastAsia" w:ascii="仿宋" w:hAnsi="仿宋" w:eastAsia="仿宋" w:cs="仿宋"/>
          <w:lang w:eastAsia="zh-CN"/>
        </w:rPr>
        <w:t>供应商</w:t>
      </w:r>
      <w:r>
        <w:rPr>
          <w:rFonts w:hint="eastAsia" w:ascii="仿宋" w:hAnsi="仿宋" w:eastAsia="仿宋" w:cs="仿宋"/>
        </w:rPr>
        <w:t>发生我方应承担保证责任情形的事实材料。</w:t>
      </w:r>
    </w:p>
    <w:p>
      <w:pPr>
        <w:ind w:firstLine="420" w:firstLineChars="200"/>
        <w:rPr>
          <w:rFonts w:hint="eastAsia" w:ascii="仿宋" w:hAnsi="仿宋" w:eastAsia="仿宋" w:cs="仿宋"/>
        </w:rPr>
      </w:pPr>
      <w:r>
        <w:rPr>
          <w:rFonts w:hint="eastAsia" w:ascii="仿宋" w:hAnsi="仿宋" w:eastAsia="仿宋" w:cs="仿宋"/>
        </w:rPr>
        <w:t>2．我方在收到索赔通知及相关证明材料后，在</w:t>
      </w:r>
      <w:r>
        <w:rPr>
          <w:rFonts w:hint="eastAsia" w:ascii="仿宋" w:hAnsi="仿宋" w:eastAsia="仿宋" w:cs="仿宋"/>
          <w:u w:val="single"/>
        </w:rPr>
        <w:t>　　　</w:t>
      </w:r>
      <w:r>
        <w:rPr>
          <w:rFonts w:hint="eastAsia" w:ascii="仿宋" w:hAnsi="仿宋" w:eastAsia="仿宋" w:cs="仿宋"/>
        </w:rPr>
        <w:t>个工作日内进行审查，符合应承担保证责任情形的，我方应按照你方的要求代</w:t>
      </w:r>
      <w:r>
        <w:rPr>
          <w:rFonts w:hint="eastAsia" w:ascii="仿宋" w:hAnsi="仿宋" w:eastAsia="仿宋" w:cs="仿宋"/>
          <w:lang w:eastAsia="zh-CN"/>
        </w:rPr>
        <w:t>供应商</w:t>
      </w:r>
      <w:r>
        <w:rPr>
          <w:rFonts w:hint="eastAsia" w:ascii="仿宋" w:hAnsi="仿宋" w:eastAsia="仿宋" w:cs="仿宋"/>
        </w:rPr>
        <w:t>向你方支付投标保证金。</w:t>
      </w:r>
    </w:p>
    <w:p>
      <w:pPr>
        <w:ind w:firstLine="420" w:firstLineChars="200"/>
        <w:rPr>
          <w:rFonts w:hint="eastAsia" w:ascii="仿宋" w:hAnsi="仿宋" w:eastAsia="仿宋" w:cs="仿宋"/>
        </w:rPr>
      </w:pPr>
      <w:r>
        <w:rPr>
          <w:rFonts w:hint="eastAsia" w:ascii="仿宋" w:hAnsi="仿宋" w:eastAsia="仿宋" w:cs="仿宋"/>
        </w:rPr>
        <w:t>四、保证责任的终止</w:t>
      </w:r>
    </w:p>
    <w:p>
      <w:pPr>
        <w:ind w:firstLine="420" w:firstLineChars="200"/>
        <w:rPr>
          <w:rFonts w:hint="eastAsia" w:ascii="仿宋" w:hAnsi="仿宋" w:eastAsia="仿宋" w:cs="仿宋"/>
        </w:rPr>
      </w:pPr>
      <w:r>
        <w:rPr>
          <w:rFonts w:hint="eastAsia" w:ascii="仿宋" w:hAnsi="仿宋" w:eastAsia="仿宋" w:cs="仿宋"/>
        </w:rPr>
        <w:t>1．保证期间届满你方未向我方书面主张保证责任的，自保证期间届满次日起，我方保证责任自动终止。</w:t>
      </w:r>
    </w:p>
    <w:p>
      <w:pPr>
        <w:ind w:firstLine="420" w:firstLineChars="200"/>
        <w:rPr>
          <w:rFonts w:hint="eastAsia" w:ascii="仿宋" w:hAnsi="仿宋" w:eastAsia="仿宋" w:cs="仿宋"/>
        </w:rPr>
      </w:pPr>
      <w:r>
        <w:rPr>
          <w:rFonts w:hint="eastAsia" w:ascii="仿宋" w:hAnsi="仿宋" w:eastAsia="仿宋" w:cs="仿宋"/>
        </w:rPr>
        <w:t>2．我方按照本保函向你贵方履行了保证责任后，自我方向你贵方支付款项（支付款项从我方账户划出）之日起，保证责任终止。</w:t>
      </w:r>
    </w:p>
    <w:p>
      <w:pPr>
        <w:ind w:firstLine="420" w:firstLineChars="200"/>
        <w:rPr>
          <w:rFonts w:hint="eastAsia" w:ascii="仿宋" w:hAnsi="仿宋" w:eastAsia="仿宋" w:cs="仿宋"/>
        </w:rPr>
      </w:pPr>
      <w:r>
        <w:rPr>
          <w:rFonts w:hint="eastAsia" w:ascii="仿宋" w:hAnsi="仿宋" w:eastAsia="仿宋" w:cs="仿宋"/>
        </w:rPr>
        <w:t>3．按照法律法规的规定或出现我方保证责任终止的其它情形的，我方在本保函项下的保证责任亦终止。</w:t>
      </w:r>
    </w:p>
    <w:p>
      <w:pPr>
        <w:ind w:firstLine="420" w:firstLineChars="200"/>
        <w:rPr>
          <w:rFonts w:hint="eastAsia" w:ascii="仿宋" w:hAnsi="仿宋" w:eastAsia="仿宋" w:cs="仿宋"/>
        </w:rPr>
      </w:pPr>
      <w:r>
        <w:rPr>
          <w:rFonts w:hint="eastAsia" w:ascii="仿宋" w:hAnsi="仿宋" w:eastAsia="仿宋" w:cs="仿宋"/>
        </w:rPr>
        <w:t>五、免责条款</w:t>
      </w:r>
    </w:p>
    <w:p>
      <w:pPr>
        <w:ind w:firstLine="420" w:firstLineChars="200"/>
        <w:rPr>
          <w:rFonts w:hint="eastAsia" w:ascii="仿宋" w:hAnsi="仿宋" w:eastAsia="仿宋" w:cs="仿宋"/>
        </w:rPr>
      </w:pPr>
      <w:r>
        <w:rPr>
          <w:rFonts w:hint="eastAsia" w:ascii="仿宋" w:hAnsi="仿宋" w:eastAsia="仿宋" w:cs="仿宋"/>
        </w:rPr>
        <w:t>1．依照法律规定或你方与</w:t>
      </w:r>
      <w:r>
        <w:rPr>
          <w:rFonts w:hint="eastAsia" w:ascii="仿宋" w:hAnsi="仿宋" w:eastAsia="仿宋" w:cs="仿宋"/>
          <w:lang w:eastAsia="zh-CN"/>
        </w:rPr>
        <w:t>供应商</w:t>
      </w:r>
      <w:r>
        <w:rPr>
          <w:rFonts w:hint="eastAsia" w:ascii="仿宋" w:hAnsi="仿宋" w:eastAsia="仿宋" w:cs="仿宋"/>
        </w:rPr>
        <w:t>的另行约定，全部或者部分免除</w:t>
      </w:r>
      <w:r>
        <w:rPr>
          <w:rFonts w:hint="eastAsia" w:ascii="仿宋" w:hAnsi="仿宋" w:eastAsia="仿宋" w:cs="仿宋"/>
          <w:lang w:eastAsia="zh-CN"/>
        </w:rPr>
        <w:t>供应商</w:t>
      </w:r>
      <w:r>
        <w:rPr>
          <w:rFonts w:hint="eastAsia" w:ascii="仿宋" w:hAnsi="仿宋" w:eastAsia="仿宋" w:cs="仿宋"/>
        </w:rPr>
        <w:t>投标保证金义务时，我方亦免除相应的保证责任。</w:t>
      </w:r>
    </w:p>
    <w:p>
      <w:pPr>
        <w:ind w:firstLine="420" w:firstLineChars="200"/>
        <w:rPr>
          <w:rFonts w:hint="eastAsia" w:ascii="仿宋" w:hAnsi="仿宋" w:eastAsia="仿宋" w:cs="仿宋"/>
        </w:rPr>
      </w:pPr>
      <w:r>
        <w:rPr>
          <w:rFonts w:hint="eastAsia" w:ascii="仿宋" w:hAnsi="仿宋" w:eastAsia="仿宋" w:cs="仿宋"/>
        </w:rPr>
        <w:t>2．因你方原因致使</w:t>
      </w:r>
      <w:r>
        <w:rPr>
          <w:rFonts w:hint="eastAsia" w:ascii="仿宋" w:hAnsi="仿宋" w:eastAsia="仿宋" w:cs="仿宋"/>
          <w:lang w:eastAsia="zh-CN"/>
        </w:rPr>
        <w:t>供应商</w:t>
      </w:r>
      <w:r>
        <w:rPr>
          <w:rFonts w:hint="eastAsia" w:ascii="仿宋" w:hAnsi="仿宋" w:eastAsia="仿宋" w:cs="仿宋"/>
        </w:rPr>
        <w:t>发生本保函第一条第（一）款约定情形的，我方不承担保证责任。</w:t>
      </w:r>
    </w:p>
    <w:p>
      <w:pPr>
        <w:ind w:firstLine="420" w:firstLineChars="200"/>
        <w:rPr>
          <w:rFonts w:hint="eastAsia" w:ascii="仿宋" w:hAnsi="仿宋" w:eastAsia="仿宋" w:cs="仿宋"/>
        </w:rPr>
      </w:pPr>
      <w:r>
        <w:rPr>
          <w:rFonts w:hint="eastAsia" w:ascii="仿宋" w:hAnsi="仿宋" w:eastAsia="仿宋" w:cs="仿宋"/>
        </w:rPr>
        <w:t>3．因不可抗力造成</w:t>
      </w:r>
      <w:r>
        <w:rPr>
          <w:rFonts w:hint="eastAsia" w:ascii="仿宋" w:hAnsi="仿宋" w:eastAsia="仿宋" w:cs="仿宋"/>
          <w:lang w:eastAsia="zh-CN"/>
        </w:rPr>
        <w:t>供应商</w:t>
      </w:r>
      <w:r>
        <w:rPr>
          <w:rFonts w:hint="eastAsia" w:ascii="仿宋" w:hAnsi="仿宋" w:eastAsia="仿宋" w:cs="仿宋"/>
        </w:rPr>
        <w:t>发生本保函第一条约定情形的，我方不承担保证责任。</w:t>
      </w:r>
    </w:p>
    <w:p>
      <w:pPr>
        <w:ind w:firstLine="420" w:firstLineChars="200"/>
        <w:rPr>
          <w:rFonts w:hint="eastAsia" w:ascii="仿宋" w:hAnsi="仿宋" w:eastAsia="仿宋" w:cs="仿宋"/>
        </w:rPr>
      </w:pPr>
      <w:r>
        <w:rPr>
          <w:rFonts w:hint="eastAsia" w:ascii="仿宋" w:hAnsi="仿宋" w:eastAsia="仿宋" w:cs="仿宋"/>
        </w:rPr>
        <w:t>4．你方或其他有权机关对</w:t>
      </w:r>
      <w:r>
        <w:rPr>
          <w:rFonts w:hint="eastAsia" w:ascii="仿宋" w:hAnsi="仿宋" w:eastAsia="仿宋" w:cs="仿宋"/>
          <w:lang w:eastAsia="zh-CN"/>
        </w:rPr>
        <w:t>采购文件</w:t>
      </w:r>
      <w:r>
        <w:rPr>
          <w:rFonts w:hint="eastAsia" w:ascii="仿宋" w:hAnsi="仿宋" w:eastAsia="仿宋" w:cs="仿宋"/>
        </w:rPr>
        <w:t>进行任何澄清或修改，加重我方保证责任的，我方对加重部分不承担保证责任，但该澄清或修改经我方事先书面同意的除外。</w:t>
      </w:r>
    </w:p>
    <w:p>
      <w:pPr>
        <w:ind w:firstLine="420" w:firstLineChars="200"/>
        <w:rPr>
          <w:rFonts w:hint="eastAsia" w:ascii="仿宋" w:hAnsi="仿宋" w:eastAsia="仿宋" w:cs="仿宋"/>
        </w:rPr>
      </w:pPr>
      <w:r>
        <w:rPr>
          <w:rFonts w:hint="eastAsia" w:ascii="仿宋" w:hAnsi="仿宋" w:eastAsia="仿宋" w:cs="仿宋"/>
        </w:rPr>
        <w:t>六、争议的解决</w:t>
      </w:r>
    </w:p>
    <w:p>
      <w:pPr>
        <w:ind w:firstLine="420" w:firstLineChars="200"/>
        <w:rPr>
          <w:rFonts w:hint="eastAsia" w:ascii="仿宋" w:hAnsi="仿宋" w:eastAsia="仿宋" w:cs="仿宋"/>
        </w:rPr>
      </w:pPr>
      <w:r>
        <w:rPr>
          <w:rFonts w:hint="eastAsia" w:ascii="仿宋" w:hAnsi="仿宋" w:eastAsia="仿宋" w:cs="仿宋"/>
        </w:rPr>
        <w:t>因本保函发生的纠纷，由你我双方协商解决，协商不成的，通过诉讼程序解决，诉讼管辖地法院为</w:t>
      </w:r>
      <w:r>
        <w:rPr>
          <w:rFonts w:hint="eastAsia" w:ascii="仿宋" w:hAnsi="仿宋" w:eastAsia="仿宋" w:cs="仿宋"/>
          <w:u w:val="single"/>
        </w:rPr>
        <w:t xml:space="preserve">          </w:t>
      </w:r>
      <w:r>
        <w:rPr>
          <w:rFonts w:hint="eastAsia" w:ascii="仿宋" w:hAnsi="仿宋" w:eastAsia="仿宋" w:cs="仿宋"/>
        </w:rPr>
        <w:t>法院。</w:t>
      </w:r>
    </w:p>
    <w:p>
      <w:pPr>
        <w:ind w:firstLine="420" w:firstLineChars="200"/>
        <w:rPr>
          <w:rFonts w:hint="eastAsia" w:ascii="仿宋" w:hAnsi="仿宋" w:eastAsia="仿宋" w:cs="仿宋"/>
        </w:rPr>
      </w:pPr>
      <w:r>
        <w:rPr>
          <w:rFonts w:hint="eastAsia" w:ascii="仿宋" w:hAnsi="仿宋" w:eastAsia="仿宋" w:cs="仿宋"/>
        </w:rPr>
        <w:t>七、保函的生效</w:t>
      </w:r>
    </w:p>
    <w:p>
      <w:pPr>
        <w:ind w:firstLine="420" w:firstLineChars="200"/>
        <w:rPr>
          <w:rFonts w:hint="eastAsia" w:ascii="仿宋" w:hAnsi="仿宋" w:eastAsia="仿宋" w:cs="仿宋"/>
        </w:rPr>
      </w:pPr>
      <w:r>
        <w:rPr>
          <w:rFonts w:hint="eastAsia" w:ascii="仿宋" w:hAnsi="仿宋" w:eastAsia="仿宋" w:cs="仿宋"/>
        </w:rPr>
        <w:t>本保函自我方加盖公章之日起生效。</w:t>
      </w:r>
    </w:p>
    <w:p>
      <w:pPr>
        <w:ind w:firstLine="5565" w:firstLineChars="2650"/>
        <w:rPr>
          <w:rFonts w:hint="eastAsia" w:ascii="仿宋" w:hAnsi="仿宋" w:eastAsia="仿宋" w:cs="仿宋"/>
        </w:rPr>
      </w:pPr>
      <w:r>
        <w:rPr>
          <w:rFonts w:hint="eastAsia" w:ascii="仿宋" w:hAnsi="仿宋" w:eastAsia="仿宋" w:cs="仿宋"/>
        </w:rPr>
        <w:t>保证人：（公章）</w:t>
      </w:r>
    </w:p>
    <w:p>
      <w:pPr>
        <w:rPr>
          <w:rFonts w:hint="eastAsia" w:ascii="仿宋" w:hAnsi="仿宋" w:eastAsia="仿宋" w:cs="仿宋"/>
        </w:rPr>
      </w:pPr>
      <w:r>
        <w:rPr>
          <w:rFonts w:hint="eastAsia" w:ascii="仿宋" w:hAnsi="仿宋" w:eastAsia="仿宋" w:cs="仿宋"/>
        </w:rPr>
        <w:t xml:space="preserve">                               </w:t>
      </w:r>
    </w:p>
    <w:p>
      <w:pPr>
        <w:ind w:firstLine="5775" w:firstLineChars="2750"/>
        <w:rPr>
          <w:rFonts w:hint="eastAsia" w:ascii="仿宋" w:hAnsi="仿宋" w:eastAsia="仿宋" w:cs="仿宋"/>
        </w:rPr>
      </w:pPr>
      <w:r>
        <w:rPr>
          <w:rFonts w:hint="eastAsia" w:ascii="仿宋" w:hAnsi="仿宋" w:eastAsia="仿宋" w:cs="仿宋"/>
        </w:rPr>
        <w:t>年     月      日</w:t>
      </w:r>
    </w:p>
    <w:p>
      <w:pPr>
        <w:rPr>
          <w:rFonts w:hint="eastAsia" w:ascii="仿宋" w:hAnsi="仿宋" w:eastAsia="仿宋" w:cs="仿宋"/>
        </w:rPr>
      </w:pPr>
      <w:r>
        <w:rPr>
          <w:rFonts w:hint="eastAsia" w:ascii="仿宋" w:hAnsi="仿宋" w:eastAsia="仿宋" w:cs="仿宋"/>
        </w:rPr>
        <w:br w:type="page"/>
      </w:r>
    </w:p>
    <w:bookmarkEnd w:id="170"/>
    <w:p>
      <w:pPr>
        <w:pStyle w:val="15"/>
        <w:tabs>
          <w:tab w:val="left" w:pos="5370"/>
        </w:tabs>
        <w:spacing w:line="240" w:lineRule="atLeast"/>
        <w:ind w:left="1080" w:leftChars="257" w:hanging="540"/>
        <w:rPr>
          <w:rFonts w:hint="eastAsia" w:ascii="仿宋" w:hAnsi="仿宋" w:eastAsia="仿宋" w:cs="仿宋"/>
          <w:sz w:val="24"/>
        </w:rPr>
      </w:pPr>
    </w:p>
    <w:p>
      <w:pPr>
        <w:pStyle w:val="8"/>
        <w:spacing w:before="0" w:line="240" w:lineRule="atLeast"/>
        <w:ind w:left="1080" w:leftChars="257" w:hanging="54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技术规格偏离表（投标文件格式</w:t>
      </w:r>
      <w:r>
        <w:rPr>
          <w:rFonts w:hint="eastAsia" w:ascii="仿宋" w:hAnsi="仿宋" w:eastAsia="仿宋" w:cs="仿宋"/>
          <w:sz w:val="24"/>
          <w:lang w:val="en-US" w:eastAsia="zh-CN"/>
        </w:rPr>
        <w:t>五</w:t>
      </w:r>
      <w:r>
        <w:rPr>
          <w:rFonts w:hint="eastAsia" w:ascii="仿宋" w:hAnsi="仿宋" w:eastAsia="仿宋" w:cs="仿宋"/>
          <w:sz w:val="24"/>
        </w:rPr>
        <w:t>）</w:t>
      </w:r>
    </w:p>
    <w:p>
      <w:pPr>
        <w:pStyle w:val="15"/>
        <w:spacing w:line="240" w:lineRule="atLeast"/>
        <w:ind w:left="1080" w:leftChars="257" w:hanging="540"/>
        <w:rPr>
          <w:rFonts w:hint="eastAsia" w:ascii="仿宋" w:hAnsi="仿宋" w:eastAsia="仿宋" w:cs="仿宋"/>
          <w:sz w:val="24"/>
        </w:rPr>
      </w:pPr>
    </w:p>
    <w:p>
      <w:pPr>
        <w:pStyle w:val="15"/>
        <w:spacing w:line="240" w:lineRule="atLeast"/>
        <w:rPr>
          <w:rFonts w:hint="eastAsia" w:ascii="仿宋" w:hAnsi="仿宋" w:eastAsia="仿宋" w:cs="仿宋"/>
          <w:sz w:val="24"/>
        </w:rPr>
      </w:pPr>
      <w:r>
        <w:rPr>
          <w:rFonts w:hint="eastAsia" w:ascii="仿宋" w:hAnsi="仿宋" w:eastAsia="仿宋" w:cs="仿宋"/>
          <w:sz w:val="24"/>
        </w:rPr>
        <w:t xml:space="preserve">项目名称:                       招标编号:        </w:t>
      </w:r>
      <w:r>
        <w:rPr>
          <w:rFonts w:hint="eastAsia" w:ascii="仿宋" w:hAnsi="仿宋" w:eastAsia="仿宋" w:cs="仿宋"/>
          <w:sz w:val="24"/>
          <w:lang w:val="en-US" w:eastAsia="zh-CN"/>
        </w:rPr>
        <w:t xml:space="preserve">   </w:t>
      </w:r>
      <w:r>
        <w:rPr>
          <w:rFonts w:hint="eastAsia" w:ascii="仿宋" w:hAnsi="仿宋" w:eastAsia="仿宋" w:cs="仿宋"/>
          <w:sz w:val="24"/>
          <w:lang w:eastAsia="zh-CN"/>
        </w:rPr>
        <w:t>包号：</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p>
    <w:p>
      <w:pPr>
        <w:pStyle w:val="15"/>
        <w:spacing w:line="240" w:lineRule="atLeast"/>
        <w:ind w:left="1080" w:leftChars="257" w:hanging="540"/>
        <w:rPr>
          <w:rFonts w:hint="eastAsia" w:ascii="仿宋" w:hAnsi="仿宋" w:eastAsia="仿宋" w:cs="仿宋"/>
          <w:sz w:val="24"/>
        </w:rPr>
      </w:pPr>
    </w:p>
    <w:tbl>
      <w:tblPr>
        <w:tblStyle w:val="35"/>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pPr>
              <w:pStyle w:val="15"/>
              <w:spacing w:line="240" w:lineRule="atLeast"/>
              <w:jc w:val="center"/>
              <w:rPr>
                <w:rFonts w:hint="eastAsia" w:ascii="仿宋" w:hAnsi="仿宋" w:eastAsia="仿宋" w:cs="仿宋"/>
                <w:sz w:val="24"/>
                <w:lang w:val="en-US" w:eastAsia="zh-CN"/>
              </w:rPr>
            </w:pPr>
            <w:r>
              <w:rPr>
                <w:rFonts w:hint="eastAsia" w:ascii="仿宋" w:hAnsi="仿宋" w:eastAsia="仿宋" w:cs="仿宋"/>
                <w:sz w:val="24"/>
                <w:lang w:val="en-US" w:eastAsia="zh-CN"/>
              </w:rPr>
              <w:t>序号</w:t>
            </w:r>
          </w:p>
        </w:tc>
        <w:tc>
          <w:tcPr>
            <w:tcW w:w="1260" w:type="dxa"/>
            <w:noWrap w:val="0"/>
            <w:vAlign w:val="center"/>
          </w:tcPr>
          <w:p>
            <w:pPr>
              <w:pStyle w:val="15"/>
              <w:spacing w:line="240" w:lineRule="atLeast"/>
              <w:jc w:val="center"/>
              <w:rPr>
                <w:rFonts w:hint="eastAsia" w:ascii="仿宋" w:hAnsi="仿宋" w:eastAsia="仿宋" w:cs="仿宋"/>
                <w:sz w:val="24"/>
                <w:lang w:val="en-US" w:eastAsia="zh-CN"/>
              </w:rPr>
            </w:pPr>
            <w:r>
              <w:rPr>
                <w:rFonts w:hint="eastAsia" w:ascii="仿宋" w:hAnsi="仿宋" w:eastAsia="仿宋" w:cs="仿宋"/>
                <w:sz w:val="24"/>
                <w:lang w:val="en-US" w:eastAsia="zh-CN"/>
              </w:rPr>
              <w:t>货物名称</w:t>
            </w:r>
          </w:p>
        </w:tc>
        <w:tc>
          <w:tcPr>
            <w:tcW w:w="2340" w:type="dxa"/>
            <w:noWrap w:val="0"/>
            <w:vAlign w:val="center"/>
          </w:tcPr>
          <w:p>
            <w:pPr>
              <w:pStyle w:val="15"/>
              <w:spacing w:line="240" w:lineRule="atLeast"/>
              <w:ind w:left="269" w:leftChars="128"/>
              <w:jc w:val="center"/>
              <w:rPr>
                <w:rFonts w:hint="eastAsia" w:ascii="仿宋" w:hAnsi="仿宋" w:eastAsia="仿宋" w:cs="仿宋"/>
                <w:sz w:val="24"/>
                <w:lang w:val="en-US" w:eastAsia="zh-CN"/>
              </w:rPr>
            </w:pPr>
            <w:r>
              <w:rPr>
                <w:rFonts w:hint="eastAsia" w:ascii="仿宋" w:hAnsi="仿宋" w:eastAsia="仿宋" w:cs="仿宋"/>
                <w:sz w:val="24"/>
                <w:lang w:val="en-US" w:eastAsia="zh-CN"/>
              </w:rPr>
              <w:t>采购文件条款号</w:t>
            </w:r>
          </w:p>
        </w:tc>
        <w:tc>
          <w:tcPr>
            <w:tcW w:w="1260" w:type="dxa"/>
            <w:noWrap w:val="0"/>
            <w:vAlign w:val="center"/>
          </w:tcPr>
          <w:p>
            <w:pPr>
              <w:pStyle w:val="15"/>
              <w:spacing w:line="240" w:lineRule="atLeast"/>
              <w:jc w:val="center"/>
              <w:rPr>
                <w:rFonts w:hint="eastAsia" w:ascii="仿宋" w:hAnsi="仿宋" w:eastAsia="仿宋" w:cs="仿宋"/>
                <w:sz w:val="24"/>
                <w:lang w:val="en-US" w:eastAsia="zh-CN"/>
              </w:rPr>
            </w:pPr>
            <w:r>
              <w:rPr>
                <w:rFonts w:hint="eastAsia" w:ascii="仿宋" w:hAnsi="仿宋" w:eastAsia="仿宋" w:cs="仿宋"/>
                <w:sz w:val="24"/>
                <w:lang w:val="en-US" w:eastAsia="zh-CN"/>
              </w:rPr>
              <w:t>招标规格</w:t>
            </w:r>
          </w:p>
        </w:tc>
        <w:tc>
          <w:tcPr>
            <w:tcW w:w="1260" w:type="dxa"/>
            <w:noWrap w:val="0"/>
            <w:vAlign w:val="center"/>
          </w:tcPr>
          <w:p>
            <w:pPr>
              <w:pStyle w:val="15"/>
              <w:spacing w:line="240" w:lineRule="atLeast"/>
              <w:jc w:val="center"/>
              <w:rPr>
                <w:rFonts w:hint="eastAsia" w:ascii="仿宋" w:hAnsi="仿宋" w:eastAsia="仿宋" w:cs="仿宋"/>
                <w:sz w:val="24"/>
                <w:lang w:val="en-US" w:eastAsia="zh-CN"/>
              </w:rPr>
            </w:pPr>
            <w:r>
              <w:rPr>
                <w:rFonts w:hint="eastAsia" w:ascii="仿宋" w:hAnsi="仿宋" w:eastAsia="仿宋" w:cs="仿宋"/>
                <w:sz w:val="24"/>
                <w:lang w:val="en-US" w:eastAsia="zh-CN"/>
              </w:rPr>
              <w:t>投标规格</w:t>
            </w:r>
          </w:p>
        </w:tc>
        <w:tc>
          <w:tcPr>
            <w:tcW w:w="900" w:type="dxa"/>
            <w:noWrap w:val="0"/>
            <w:vAlign w:val="center"/>
          </w:tcPr>
          <w:p>
            <w:pPr>
              <w:pStyle w:val="15"/>
              <w:spacing w:line="240" w:lineRule="atLeast"/>
              <w:jc w:val="center"/>
              <w:rPr>
                <w:rFonts w:hint="eastAsia" w:ascii="仿宋" w:hAnsi="仿宋" w:eastAsia="仿宋" w:cs="仿宋"/>
                <w:sz w:val="24"/>
                <w:lang w:val="en-US" w:eastAsia="zh-CN"/>
              </w:rPr>
            </w:pPr>
            <w:r>
              <w:rPr>
                <w:rFonts w:hint="eastAsia" w:ascii="仿宋" w:hAnsi="仿宋" w:eastAsia="仿宋" w:cs="仿宋"/>
                <w:sz w:val="24"/>
                <w:lang w:val="en-US" w:eastAsia="zh-CN"/>
              </w:rPr>
              <w:t>偏离</w:t>
            </w:r>
          </w:p>
        </w:tc>
        <w:tc>
          <w:tcPr>
            <w:tcW w:w="900" w:type="dxa"/>
            <w:noWrap w:val="0"/>
            <w:vAlign w:val="center"/>
          </w:tcPr>
          <w:p>
            <w:pPr>
              <w:pStyle w:val="15"/>
              <w:spacing w:line="240" w:lineRule="atLeast"/>
              <w:jc w:val="center"/>
              <w:rPr>
                <w:rFonts w:hint="eastAsia" w:ascii="仿宋" w:hAnsi="仿宋" w:eastAsia="仿宋" w:cs="仿宋"/>
                <w:sz w:val="24"/>
                <w:lang w:val="en-US" w:eastAsia="zh-CN"/>
              </w:rPr>
            </w:pPr>
            <w:r>
              <w:rPr>
                <w:rFonts w:hint="eastAsia" w:ascii="仿宋" w:hAnsi="仿宋" w:eastAsia="仿宋" w:cs="仿宋"/>
                <w:sz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5"/>
              <w:spacing w:line="240" w:lineRule="atLeast"/>
              <w:ind w:left="1080" w:leftChars="257" w:hanging="540"/>
              <w:rPr>
                <w:rFonts w:hint="eastAsia" w:ascii="仿宋" w:hAnsi="仿宋" w:eastAsia="仿宋" w:cs="仿宋"/>
                <w:sz w:val="24"/>
                <w:lang w:val="en-US" w:eastAsia="zh-CN"/>
              </w:rPr>
            </w:pPr>
          </w:p>
        </w:tc>
      </w:tr>
    </w:tbl>
    <w:p>
      <w:pPr>
        <w:pStyle w:val="15"/>
        <w:spacing w:line="240" w:lineRule="atLeast"/>
        <w:ind w:left="1080" w:leftChars="257" w:hanging="540"/>
        <w:rPr>
          <w:rFonts w:hint="eastAsia" w:ascii="仿宋" w:hAnsi="仿宋" w:eastAsia="仿宋" w:cs="仿宋"/>
          <w:sz w:val="24"/>
        </w:rPr>
      </w:pPr>
    </w:p>
    <w:p>
      <w:pPr>
        <w:pStyle w:val="15"/>
        <w:spacing w:line="240" w:lineRule="atLeast"/>
        <w:ind w:left="1080" w:leftChars="257" w:hanging="540"/>
        <w:rPr>
          <w:rFonts w:hint="eastAsia" w:ascii="仿宋" w:hAnsi="仿宋" w:eastAsia="仿宋" w:cs="仿宋"/>
          <w:sz w:val="24"/>
        </w:rPr>
      </w:pPr>
    </w:p>
    <w:p>
      <w:pPr>
        <w:pStyle w:val="15"/>
        <w:spacing w:line="240" w:lineRule="atLeast"/>
        <w:ind w:left="1080" w:leftChars="257" w:hanging="540"/>
        <w:rPr>
          <w:rFonts w:hint="eastAsia" w:ascii="仿宋" w:hAnsi="仿宋" w:eastAsia="仿宋" w:cs="仿宋"/>
          <w:sz w:val="24"/>
        </w:rPr>
      </w:pPr>
      <w:r>
        <w:rPr>
          <w:rFonts w:hint="eastAsia" w:ascii="仿宋" w:hAnsi="仿宋" w:eastAsia="仿宋" w:cs="仿宋"/>
          <w:sz w:val="24"/>
        </w:rPr>
        <w:t>法定代表人或其委托代理人签字:</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pPr>
        <w:pStyle w:val="15"/>
        <w:tabs>
          <w:tab w:val="left" w:pos="5370"/>
        </w:tabs>
        <w:spacing w:line="240" w:lineRule="atLeast"/>
        <w:ind w:left="1080" w:leftChars="257" w:hanging="540"/>
        <w:rPr>
          <w:rFonts w:hint="eastAsia" w:ascii="仿宋" w:hAnsi="仿宋" w:eastAsia="仿宋" w:cs="仿宋"/>
          <w:sz w:val="24"/>
          <w:u w:val="single"/>
        </w:rPr>
      </w:pPr>
      <w:r>
        <w:rPr>
          <w:rFonts w:hint="eastAsia" w:ascii="仿宋" w:hAnsi="仿宋" w:eastAsia="仿宋" w:cs="仿宋"/>
          <w:sz w:val="24"/>
          <w:lang w:eastAsia="zh-CN"/>
        </w:rPr>
        <w:t>供应商</w:t>
      </w:r>
      <w:r>
        <w:rPr>
          <w:rFonts w:hint="eastAsia" w:ascii="仿宋" w:hAnsi="仿宋" w:eastAsia="仿宋" w:cs="仿宋"/>
          <w:sz w:val="24"/>
        </w:rPr>
        <w:t>(盖单位章):</w:t>
      </w:r>
      <w:r>
        <w:rPr>
          <w:rFonts w:hint="eastAsia" w:ascii="仿宋" w:hAnsi="仿宋" w:eastAsia="仿宋" w:cs="仿宋"/>
          <w:sz w:val="24"/>
          <w:u w:val="single"/>
        </w:rPr>
        <w:tab/>
      </w:r>
    </w:p>
    <w:p>
      <w:pPr>
        <w:pStyle w:val="15"/>
        <w:spacing w:line="240" w:lineRule="atLeast"/>
        <w:ind w:left="1080" w:leftChars="257" w:hanging="540"/>
        <w:rPr>
          <w:rFonts w:hint="eastAsia" w:ascii="仿宋" w:hAnsi="仿宋" w:eastAsia="仿宋" w:cs="仿宋"/>
          <w:sz w:val="24"/>
        </w:rPr>
      </w:pPr>
      <w:r>
        <w:rPr>
          <w:rFonts w:hint="eastAsia" w:ascii="仿宋" w:hAnsi="仿宋" w:eastAsia="仿宋" w:cs="仿宋"/>
          <w:sz w:val="24"/>
          <w:u w:val="single"/>
        </w:rPr>
        <w:br w:type="page"/>
      </w:r>
    </w:p>
    <w:p>
      <w:pPr>
        <w:pStyle w:val="8"/>
        <w:spacing w:before="0" w:line="240" w:lineRule="atLeast"/>
        <w:ind w:left="1080" w:leftChars="257" w:hanging="540"/>
        <w:rPr>
          <w:rFonts w:hint="eastAsia" w:ascii="仿宋" w:hAnsi="仿宋" w:eastAsia="仿宋" w:cs="仿宋"/>
          <w:sz w:val="24"/>
        </w:rPr>
      </w:pPr>
      <w:bookmarkStart w:id="175" w:name="_Toc216582818"/>
      <w:bookmarkStart w:id="176" w:name="_Toc518923119"/>
      <w:bookmarkStart w:id="177" w:name="_Toc8079"/>
      <w:r>
        <w:rPr>
          <w:rFonts w:hint="eastAsia" w:ascii="仿宋" w:hAnsi="仿宋" w:eastAsia="仿宋" w:cs="仿宋"/>
          <w:sz w:val="24"/>
          <w:lang w:val="en-US" w:eastAsia="zh-CN"/>
        </w:rPr>
        <w:t>4</w:t>
      </w:r>
      <w:r>
        <w:rPr>
          <w:rFonts w:hint="eastAsia" w:ascii="仿宋" w:hAnsi="仿宋" w:eastAsia="仿宋" w:cs="仿宋"/>
          <w:sz w:val="24"/>
        </w:rPr>
        <w:t xml:space="preserve">   商务条款偏离表</w:t>
      </w:r>
      <w:bookmarkEnd w:id="175"/>
      <w:r>
        <w:rPr>
          <w:rFonts w:hint="eastAsia" w:ascii="仿宋" w:hAnsi="仿宋" w:eastAsia="仿宋" w:cs="仿宋"/>
          <w:sz w:val="24"/>
        </w:rPr>
        <w:t>（投标文件格式</w:t>
      </w:r>
      <w:r>
        <w:rPr>
          <w:rFonts w:hint="eastAsia" w:ascii="仿宋" w:hAnsi="仿宋" w:eastAsia="仿宋" w:cs="仿宋"/>
          <w:sz w:val="24"/>
          <w:lang w:val="en-US" w:eastAsia="zh-CN"/>
        </w:rPr>
        <w:t>六</w:t>
      </w:r>
      <w:r>
        <w:rPr>
          <w:rFonts w:hint="eastAsia" w:ascii="仿宋" w:hAnsi="仿宋" w:eastAsia="仿宋" w:cs="仿宋"/>
          <w:sz w:val="24"/>
        </w:rPr>
        <w:t>）</w:t>
      </w:r>
      <w:bookmarkEnd w:id="176"/>
      <w:bookmarkEnd w:id="177"/>
    </w:p>
    <w:p>
      <w:pPr>
        <w:pStyle w:val="15"/>
        <w:spacing w:line="240" w:lineRule="atLeast"/>
        <w:ind w:left="1080" w:leftChars="257" w:hanging="540"/>
        <w:rPr>
          <w:rFonts w:hint="eastAsia" w:ascii="仿宋" w:hAnsi="仿宋" w:eastAsia="仿宋" w:cs="仿宋"/>
          <w:sz w:val="24"/>
        </w:rPr>
      </w:pPr>
    </w:p>
    <w:p>
      <w:pPr>
        <w:pStyle w:val="15"/>
        <w:spacing w:line="240" w:lineRule="atLeast"/>
        <w:ind w:left="1080" w:leftChars="257" w:hanging="540"/>
        <w:rPr>
          <w:rFonts w:hint="eastAsia" w:ascii="仿宋" w:hAnsi="仿宋" w:eastAsia="仿宋" w:cs="仿宋"/>
          <w:sz w:val="24"/>
        </w:rPr>
      </w:pPr>
    </w:p>
    <w:p>
      <w:pPr>
        <w:pStyle w:val="15"/>
        <w:spacing w:line="240" w:lineRule="atLeast"/>
        <w:ind w:left="1080" w:leftChars="257" w:hanging="540"/>
        <w:rPr>
          <w:rFonts w:hint="eastAsia" w:ascii="仿宋" w:hAnsi="仿宋" w:eastAsia="仿宋" w:cs="仿宋"/>
          <w:sz w:val="24"/>
        </w:rPr>
      </w:pPr>
      <w:r>
        <w:rPr>
          <w:rFonts w:hint="eastAsia" w:ascii="仿宋" w:hAnsi="仿宋" w:eastAsia="仿宋" w:cs="仿宋"/>
          <w:sz w:val="24"/>
        </w:rPr>
        <w:t xml:space="preserve">项目名称:                      招标编号:            </w:t>
      </w:r>
      <w:r>
        <w:rPr>
          <w:rFonts w:hint="eastAsia" w:ascii="仿宋" w:hAnsi="仿宋" w:eastAsia="仿宋" w:cs="仿宋"/>
          <w:sz w:val="24"/>
          <w:lang w:eastAsia="zh-CN"/>
        </w:rPr>
        <w:t>包号：</w:t>
      </w:r>
    </w:p>
    <w:p>
      <w:pPr>
        <w:pStyle w:val="15"/>
        <w:spacing w:line="240" w:lineRule="atLeast"/>
        <w:ind w:left="1080" w:leftChars="257" w:hanging="540"/>
        <w:rPr>
          <w:rFonts w:hint="eastAsia" w:ascii="仿宋" w:hAnsi="仿宋" w:eastAsia="仿宋" w:cs="仿宋"/>
          <w:sz w:val="24"/>
        </w:rPr>
      </w:pPr>
    </w:p>
    <w:tbl>
      <w:tblPr>
        <w:tblStyle w:val="3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5"/>
              <w:spacing w:line="240" w:lineRule="atLeast"/>
              <w:jc w:val="center"/>
              <w:rPr>
                <w:rFonts w:hint="eastAsia" w:ascii="仿宋" w:hAnsi="仿宋" w:eastAsia="仿宋" w:cs="仿宋"/>
                <w:sz w:val="24"/>
              </w:rPr>
            </w:pPr>
            <w:r>
              <w:rPr>
                <w:rFonts w:hint="eastAsia" w:ascii="仿宋" w:hAnsi="仿宋" w:eastAsia="仿宋" w:cs="仿宋"/>
                <w:sz w:val="24"/>
              </w:rPr>
              <w:t>序号</w:t>
            </w:r>
          </w:p>
        </w:tc>
        <w:tc>
          <w:tcPr>
            <w:tcW w:w="2040" w:type="dxa"/>
            <w:noWrap w:val="0"/>
            <w:vAlign w:val="top"/>
          </w:tcPr>
          <w:p>
            <w:pPr>
              <w:pStyle w:val="15"/>
              <w:spacing w:line="240" w:lineRule="atLeast"/>
              <w:jc w:val="center"/>
              <w:rPr>
                <w:rFonts w:hint="eastAsia" w:ascii="仿宋" w:hAnsi="仿宋" w:eastAsia="仿宋" w:cs="仿宋"/>
                <w:sz w:val="24"/>
              </w:rPr>
            </w:pPr>
            <w:r>
              <w:rPr>
                <w:rFonts w:hint="eastAsia" w:ascii="仿宋" w:hAnsi="仿宋" w:eastAsia="仿宋" w:cs="仿宋"/>
                <w:sz w:val="24"/>
                <w:lang w:eastAsia="zh-CN"/>
              </w:rPr>
              <w:t>采购文件</w:t>
            </w:r>
            <w:r>
              <w:rPr>
                <w:rFonts w:hint="eastAsia" w:ascii="仿宋" w:hAnsi="仿宋" w:eastAsia="仿宋" w:cs="仿宋"/>
                <w:sz w:val="24"/>
              </w:rPr>
              <w:t>条款号</w:t>
            </w:r>
          </w:p>
        </w:tc>
        <w:tc>
          <w:tcPr>
            <w:tcW w:w="2520" w:type="dxa"/>
            <w:noWrap w:val="0"/>
            <w:vAlign w:val="top"/>
          </w:tcPr>
          <w:p>
            <w:pPr>
              <w:pStyle w:val="15"/>
              <w:spacing w:line="240" w:lineRule="atLeast"/>
              <w:jc w:val="center"/>
              <w:rPr>
                <w:rFonts w:hint="eastAsia" w:ascii="仿宋" w:hAnsi="仿宋" w:eastAsia="仿宋" w:cs="仿宋"/>
                <w:sz w:val="24"/>
              </w:rPr>
            </w:pPr>
            <w:r>
              <w:rPr>
                <w:rFonts w:hint="eastAsia" w:ascii="仿宋" w:hAnsi="仿宋" w:eastAsia="仿宋" w:cs="仿宋"/>
                <w:sz w:val="24"/>
                <w:lang w:eastAsia="zh-CN"/>
              </w:rPr>
              <w:t>采购文件</w:t>
            </w:r>
            <w:r>
              <w:rPr>
                <w:rFonts w:hint="eastAsia" w:ascii="仿宋" w:hAnsi="仿宋" w:eastAsia="仿宋" w:cs="仿宋"/>
                <w:sz w:val="24"/>
              </w:rPr>
              <w:t>的商务条款</w:t>
            </w:r>
          </w:p>
        </w:tc>
        <w:tc>
          <w:tcPr>
            <w:tcW w:w="2520" w:type="dxa"/>
            <w:noWrap w:val="0"/>
            <w:vAlign w:val="top"/>
          </w:tcPr>
          <w:p>
            <w:pPr>
              <w:pStyle w:val="15"/>
              <w:spacing w:line="240" w:lineRule="atLeast"/>
              <w:jc w:val="center"/>
              <w:rPr>
                <w:rFonts w:hint="eastAsia" w:ascii="仿宋" w:hAnsi="仿宋" w:eastAsia="仿宋" w:cs="仿宋"/>
                <w:sz w:val="24"/>
              </w:rPr>
            </w:pPr>
            <w:r>
              <w:rPr>
                <w:rFonts w:hint="eastAsia" w:ascii="仿宋" w:hAnsi="仿宋" w:eastAsia="仿宋" w:cs="仿宋"/>
                <w:sz w:val="24"/>
              </w:rPr>
              <w:t>投标文件的商务条款</w:t>
            </w:r>
          </w:p>
        </w:tc>
        <w:tc>
          <w:tcPr>
            <w:tcW w:w="900" w:type="dxa"/>
            <w:noWrap w:val="0"/>
            <w:vAlign w:val="top"/>
          </w:tcPr>
          <w:p>
            <w:pPr>
              <w:pStyle w:val="15"/>
              <w:spacing w:line="240" w:lineRule="atLeast"/>
              <w:jc w:val="center"/>
              <w:rPr>
                <w:rFonts w:hint="eastAsia" w:ascii="仿宋" w:hAnsi="仿宋" w:eastAsia="仿宋" w:cs="仿宋"/>
                <w:sz w:val="24"/>
              </w:rPr>
            </w:pPr>
            <w:r>
              <w:rPr>
                <w:rFonts w:hint="eastAsia" w:ascii="仿宋" w:hAnsi="仿宋" w:eastAsia="仿宋" w:cs="仿宋"/>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5"/>
              <w:spacing w:line="240" w:lineRule="atLeast"/>
              <w:ind w:left="1080" w:leftChars="257" w:hanging="540"/>
              <w:rPr>
                <w:rFonts w:hint="eastAsia" w:ascii="仿宋" w:hAnsi="仿宋" w:eastAsia="仿宋" w:cs="仿宋"/>
                <w:sz w:val="24"/>
              </w:rPr>
            </w:pPr>
          </w:p>
        </w:tc>
        <w:tc>
          <w:tcPr>
            <w:tcW w:w="2040" w:type="dxa"/>
            <w:noWrap w:val="0"/>
            <w:vAlign w:val="top"/>
          </w:tcPr>
          <w:p>
            <w:pPr>
              <w:pStyle w:val="15"/>
              <w:spacing w:line="240" w:lineRule="atLeast"/>
              <w:ind w:left="1080" w:leftChars="257" w:hanging="540"/>
              <w:rPr>
                <w:rFonts w:hint="eastAsia" w:ascii="仿宋" w:hAnsi="仿宋" w:eastAsia="仿宋" w:cs="仿宋"/>
                <w:sz w:val="24"/>
              </w:rPr>
            </w:pPr>
          </w:p>
        </w:tc>
        <w:tc>
          <w:tcPr>
            <w:tcW w:w="2520" w:type="dxa"/>
            <w:noWrap w:val="0"/>
            <w:vAlign w:val="top"/>
          </w:tcPr>
          <w:p>
            <w:pPr>
              <w:pStyle w:val="15"/>
              <w:spacing w:line="240" w:lineRule="atLeast"/>
              <w:ind w:left="1080" w:leftChars="257" w:hanging="540"/>
              <w:jc w:val="center"/>
              <w:rPr>
                <w:rFonts w:hint="eastAsia" w:ascii="仿宋" w:hAnsi="仿宋" w:eastAsia="仿宋" w:cs="仿宋"/>
                <w:sz w:val="24"/>
              </w:rPr>
            </w:pPr>
          </w:p>
        </w:tc>
        <w:tc>
          <w:tcPr>
            <w:tcW w:w="2520" w:type="dxa"/>
            <w:noWrap w:val="0"/>
            <w:vAlign w:val="top"/>
          </w:tcPr>
          <w:p>
            <w:pPr>
              <w:pStyle w:val="15"/>
              <w:spacing w:line="240" w:lineRule="atLeast"/>
              <w:ind w:left="1080" w:leftChars="257" w:hanging="540"/>
              <w:jc w:val="center"/>
              <w:rPr>
                <w:rFonts w:hint="eastAsia" w:ascii="仿宋" w:hAnsi="仿宋" w:eastAsia="仿宋" w:cs="仿宋"/>
                <w:sz w:val="24"/>
              </w:rPr>
            </w:pPr>
          </w:p>
        </w:tc>
        <w:tc>
          <w:tcPr>
            <w:tcW w:w="900" w:type="dxa"/>
            <w:noWrap w:val="0"/>
            <w:vAlign w:val="top"/>
          </w:tcPr>
          <w:p>
            <w:pPr>
              <w:pStyle w:val="15"/>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5"/>
              <w:spacing w:line="240" w:lineRule="atLeast"/>
              <w:ind w:left="1080" w:leftChars="257" w:hanging="540"/>
              <w:rPr>
                <w:rFonts w:hint="eastAsia" w:ascii="仿宋" w:hAnsi="仿宋" w:eastAsia="仿宋" w:cs="仿宋"/>
                <w:sz w:val="24"/>
              </w:rPr>
            </w:pPr>
          </w:p>
        </w:tc>
        <w:tc>
          <w:tcPr>
            <w:tcW w:w="2040" w:type="dxa"/>
            <w:noWrap w:val="0"/>
            <w:vAlign w:val="top"/>
          </w:tcPr>
          <w:p>
            <w:pPr>
              <w:pStyle w:val="15"/>
              <w:spacing w:line="240" w:lineRule="atLeast"/>
              <w:ind w:left="1080" w:leftChars="257" w:hanging="540"/>
              <w:rPr>
                <w:rFonts w:hint="eastAsia" w:ascii="仿宋" w:hAnsi="仿宋" w:eastAsia="仿宋" w:cs="仿宋"/>
                <w:sz w:val="24"/>
              </w:rPr>
            </w:pPr>
          </w:p>
        </w:tc>
        <w:tc>
          <w:tcPr>
            <w:tcW w:w="2520" w:type="dxa"/>
            <w:noWrap w:val="0"/>
            <w:vAlign w:val="top"/>
          </w:tcPr>
          <w:p>
            <w:pPr>
              <w:pStyle w:val="15"/>
              <w:spacing w:line="240" w:lineRule="atLeast"/>
              <w:ind w:left="1080" w:leftChars="257" w:hanging="540"/>
              <w:rPr>
                <w:rFonts w:hint="eastAsia" w:ascii="仿宋" w:hAnsi="仿宋" w:eastAsia="仿宋" w:cs="仿宋"/>
                <w:sz w:val="24"/>
              </w:rPr>
            </w:pPr>
          </w:p>
        </w:tc>
        <w:tc>
          <w:tcPr>
            <w:tcW w:w="2520" w:type="dxa"/>
            <w:noWrap w:val="0"/>
            <w:vAlign w:val="top"/>
          </w:tcPr>
          <w:p>
            <w:pPr>
              <w:pStyle w:val="15"/>
              <w:spacing w:line="240" w:lineRule="atLeast"/>
              <w:ind w:left="1080" w:leftChars="257" w:hanging="540"/>
              <w:rPr>
                <w:rFonts w:hint="eastAsia" w:ascii="仿宋" w:hAnsi="仿宋" w:eastAsia="仿宋" w:cs="仿宋"/>
                <w:sz w:val="24"/>
              </w:rPr>
            </w:pPr>
          </w:p>
        </w:tc>
        <w:tc>
          <w:tcPr>
            <w:tcW w:w="900" w:type="dxa"/>
            <w:noWrap w:val="0"/>
            <w:vAlign w:val="top"/>
          </w:tcPr>
          <w:p>
            <w:pPr>
              <w:pStyle w:val="15"/>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5"/>
              <w:spacing w:line="240" w:lineRule="atLeast"/>
              <w:ind w:left="1080" w:leftChars="257" w:hanging="540"/>
              <w:rPr>
                <w:rFonts w:hint="eastAsia" w:ascii="仿宋" w:hAnsi="仿宋" w:eastAsia="仿宋" w:cs="仿宋"/>
                <w:sz w:val="24"/>
              </w:rPr>
            </w:pPr>
          </w:p>
        </w:tc>
        <w:tc>
          <w:tcPr>
            <w:tcW w:w="2040" w:type="dxa"/>
            <w:noWrap w:val="0"/>
            <w:vAlign w:val="top"/>
          </w:tcPr>
          <w:p>
            <w:pPr>
              <w:pStyle w:val="15"/>
              <w:spacing w:line="240" w:lineRule="atLeast"/>
              <w:ind w:left="1080" w:leftChars="257" w:hanging="540"/>
              <w:rPr>
                <w:rFonts w:hint="eastAsia" w:ascii="仿宋" w:hAnsi="仿宋" w:eastAsia="仿宋" w:cs="仿宋"/>
                <w:sz w:val="24"/>
              </w:rPr>
            </w:pPr>
          </w:p>
        </w:tc>
        <w:tc>
          <w:tcPr>
            <w:tcW w:w="2520" w:type="dxa"/>
            <w:noWrap w:val="0"/>
            <w:vAlign w:val="top"/>
          </w:tcPr>
          <w:p>
            <w:pPr>
              <w:pStyle w:val="15"/>
              <w:spacing w:line="240" w:lineRule="atLeast"/>
              <w:ind w:left="1080" w:leftChars="257" w:hanging="540"/>
              <w:rPr>
                <w:rFonts w:hint="eastAsia" w:ascii="仿宋" w:hAnsi="仿宋" w:eastAsia="仿宋" w:cs="仿宋"/>
                <w:sz w:val="24"/>
              </w:rPr>
            </w:pPr>
          </w:p>
        </w:tc>
        <w:tc>
          <w:tcPr>
            <w:tcW w:w="2520" w:type="dxa"/>
            <w:noWrap w:val="0"/>
            <w:vAlign w:val="top"/>
          </w:tcPr>
          <w:p>
            <w:pPr>
              <w:pStyle w:val="15"/>
              <w:spacing w:line="240" w:lineRule="atLeast"/>
              <w:ind w:left="1080" w:leftChars="257" w:hanging="540"/>
              <w:rPr>
                <w:rFonts w:hint="eastAsia" w:ascii="仿宋" w:hAnsi="仿宋" w:eastAsia="仿宋" w:cs="仿宋"/>
                <w:sz w:val="24"/>
              </w:rPr>
            </w:pPr>
          </w:p>
        </w:tc>
        <w:tc>
          <w:tcPr>
            <w:tcW w:w="900" w:type="dxa"/>
            <w:noWrap w:val="0"/>
            <w:vAlign w:val="top"/>
          </w:tcPr>
          <w:p>
            <w:pPr>
              <w:pStyle w:val="15"/>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5"/>
              <w:spacing w:line="240" w:lineRule="atLeast"/>
              <w:ind w:left="1080" w:leftChars="257" w:hanging="540"/>
              <w:rPr>
                <w:rFonts w:hint="eastAsia" w:ascii="仿宋" w:hAnsi="仿宋" w:eastAsia="仿宋" w:cs="仿宋"/>
                <w:sz w:val="24"/>
              </w:rPr>
            </w:pPr>
          </w:p>
        </w:tc>
        <w:tc>
          <w:tcPr>
            <w:tcW w:w="2040" w:type="dxa"/>
            <w:noWrap w:val="0"/>
            <w:vAlign w:val="top"/>
          </w:tcPr>
          <w:p>
            <w:pPr>
              <w:pStyle w:val="15"/>
              <w:spacing w:line="240" w:lineRule="atLeast"/>
              <w:ind w:left="1080" w:leftChars="257" w:hanging="540"/>
              <w:rPr>
                <w:rFonts w:hint="eastAsia" w:ascii="仿宋" w:hAnsi="仿宋" w:eastAsia="仿宋" w:cs="仿宋"/>
                <w:sz w:val="24"/>
              </w:rPr>
            </w:pPr>
          </w:p>
        </w:tc>
        <w:tc>
          <w:tcPr>
            <w:tcW w:w="2520" w:type="dxa"/>
            <w:noWrap w:val="0"/>
            <w:vAlign w:val="top"/>
          </w:tcPr>
          <w:p>
            <w:pPr>
              <w:pStyle w:val="15"/>
              <w:spacing w:line="240" w:lineRule="atLeast"/>
              <w:ind w:left="1080" w:leftChars="257" w:hanging="540"/>
              <w:rPr>
                <w:rFonts w:hint="eastAsia" w:ascii="仿宋" w:hAnsi="仿宋" w:eastAsia="仿宋" w:cs="仿宋"/>
                <w:sz w:val="24"/>
              </w:rPr>
            </w:pPr>
          </w:p>
        </w:tc>
        <w:tc>
          <w:tcPr>
            <w:tcW w:w="2520" w:type="dxa"/>
            <w:noWrap w:val="0"/>
            <w:vAlign w:val="top"/>
          </w:tcPr>
          <w:p>
            <w:pPr>
              <w:pStyle w:val="15"/>
              <w:spacing w:line="240" w:lineRule="atLeast"/>
              <w:ind w:left="1080" w:leftChars="257" w:hanging="540"/>
              <w:rPr>
                <w:rFonts w:hint="eastAsia" w:ascii="仿宋" w:hAnsi="仿宋" w:eastAsia="仿宋" w:cs="仿宋"/>
                <w:sz w:val="24"/>
              </w:rPr>
            </w:pPr>
          </w:p>
        </w:tc>
        <w:tc>
          <w:tcPr>
            <w:tcW w:w="900" w:type="dxa"/>
            <w:noWrap w:val="0"/>
            <w:vAlign w:val="top"/>
          </w:tcPr>
          <w:p>
            <w:pPr>
              <w:pStyle w:val="15"/>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5"/>
              <w:spacing w:line="240" w:lineRule="atLeast"/>
              <w:ind w:left="1080" w:leftChars="257" w:hanging="540"/>
              <w:rPr>
                <w:rFonts w:hint="eastAsia" w:ascii="仿宋" w:hAnsi="仿宋" w:eastAsia="仿宋" w:cs="仿宋"/>
                <w:sz w:val="24"/>
              </w:rPr>
            </w:pPr>
          </w:p>
        </w:tc>
        <w:tc>
          <w:tcPr>
            <w:tcW w:w="2040" w:type="dxa"/>
            <w:noWrap w:val="0"/>
            <w:vAlign w:val="top"/>
          </w:tcPr>
          <w:p>
            <w:pPr>
              <w:pStyle w:val="15"/>
              <w:spacing w:line="240" w:lineRule="atLeast"/>
              <w:ind w:left="1080" w:leftChars="257" w:hanging="540"/>
              <w:rPr>
                <w:rFonts w:hint="eastAsia" w:ascii="仿宋" w:hAnsi="仿宋" w:eastAsia="仿宋" w:cs="仿宋"/>
                <w:sz w:val="24"/>
              </w:rPr>
            </w:pPr>
          </w:p>
        </w:tc>
        <w:tc>
          <w:tcPr>
            <w:tcW w:w="2520" w:type="dxa"/>
            <w:noWrap w:val="0"/>
            <w:vAlign w:val="top"/>
          </w:tcPr>
          <w:p>
            <w:pPr>
              <w:pStyle w:val="15"/>
              <w:spacing w:line="240" w:lineRule="atLeast"/>
              <w:ind w:left="1080" w:leftChars="257" w:hanging="540"/>
              <w:rPr>
                <w:rFonts w:hint="eastAsia" w:ascii="仿宋" w:hAnsi="仿宋" w:eastAsia="仿宋" w:cs="仿宋"/>
                <w:sz w:val="24"/>
              </w:rPr>
            </w:pPr>
          </w:p>
        </w:tc>
        <w:tc>
          <w:tcPr>
            <w:tcW w:w="2520" w:type="dxa"/>
            <w:noWrap w:val="0"/>
            <w:vAlign w:val="top"/>
          </w:tcPr>
          <w:p>
            <w:pPr>
              <w:pStyle w:val="15"/>
              <w:spacing w:line="240" w:lineRule="atLeast"/>
              <w:ind w:left="1080" w:leftChars="257" w:hanging="540"/>
              <w:rPr>
                <w:rFonts w:hint="eastAsia" w:ascii="仿宋" w:hAnsi="仿宋" w:eastAsia="仿宋" w:cs="仿宋"/>
                <w:sz w:val="24"/>
              </w:rPr>
            </w:pPr>
          </w:p>
        </w:tc>
        <w:tc>
          <w:tcPr>
            <w:tcW w:w="900" w:type="dxa"/>
            <w:noWrap w:val="0"/>
            <w:vAlign w:val="top"/>
          </w:tcPr>
          <w:p>
            <w:pPr>
              <w:pStyle w:val="15"/>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5"/>
              <w:spacing w:line="240" w:lineRule="atLeast"/>
              <w:ind w:left="1080" w:leftChars="257" w:hanging="540"/>
              <w:rPr>
                <w:rFonts w:hint="eastAsia" w:ascii="仿宋" w:hAnsi="仿宋" w:eastAsia="仿宋" w:cs="仿宋"/>
                <w:sz w:val="24"/>
              </w:rPr>
            </w:pPr>
          </w:p>
        </w:tc>
        <w:tc>
          <w:tcPr>
            <w:tcW w:w="2040" w:type="dxa"/>
            <w:noWrap w:val="0"/>
            <w:vAlign w:val="top"/>
          </w:tcPr>
          <w:p>
            <w:pPr>
              <w:pStyle w:val="15"/>
              <w:spacing w:line="240" w:lineRule="atLeast"/>
              <w:ind w:left="1080" w:leftChars="257" w:hanging="540"/>
              <w:rPr>
                <w:rFonts w:hint="eastAsia" w:ascii="仿宋" w:hAnsi="仿宋" w:eastAsia="仿宋" w:cs="仿宋"/>
                <w:sz w:val="24"/>
              </w:rPr>
            </w:pPr>
          </w:p>
        </w:tc>
        <w:tc>
          <w:tcPr>
            <w:tcW w:w="2520" w:type="dxa"/>
            <w:noWrap w:val="0"/>
            <w:vAlign w:val="top"/>
          </w:tcPr>
          <w:p>
            <w:pPr>
              <w:pStyle w:val="15"/>
              <w:spacing w:line="240" w:lineRule="atLeast"/>
              <w:ind w:left="1080" w:leftChars="257" w:hanging="540"/>
              <w:rPr>
                <w:rFonts w:hint="eastAsia" w:ascii="仿宋" w:hAnsi="仿宋" w:eastAsia="仿宋" w:cs="仿宋"/>
                <w:sz w:val="24"/>
              </w:rPr>
            </w:pPr>
          </w:p>
        </w:tc>
        <w:tc>
          <w:tcPr>
            <w:tcW w:w="2520" w:type="dxa"/>
            <w:noWrap w:val="0"/>
            <w:vAlign w:val="top"/>
          </w:tcPr>
          <w:p>
            <w:pPr>
              <w:pStyle w:val="15"/>
              <w:spacing w:line="240" w:lineRule="atLeast"/>
              <w:ind w:left="1080" w:leftChars="257" w:hanging="540"/>
              <w:rPr>
                <w:rFonts w:hint="eastAsia" w:ascii="仿宋" w:hAnsi="仿宋" w:eastAsia="仿宋" w:cs="仿宋"/>
                <w:sz w:val="24"/>
              </w:rPr>
            </w:pPr>
          </w:p>
        </w:tc>
        <w:tc>
          <w:tcPr>
            <w:tcW w:w="900" w:type="dxa"/>
            <w:noWrap w:val="0"/>
            <w:vAlign w:val="top"/>
          </w:tcPr>
          <w:p>
            <w:pPr>
              <w:pStyle w:val="15"/>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5"/>
              <w:spacing w:line="240" w:lineRule="atLeast"/>
              <w:ind w:left="1080" w:leftChars="257" w:hanging="540"/>
              <w:rPr>
                <w:rFonts w:hint="eastAsia" w:ascii="仿宋" w:hAnsi="仿宋" w:eastAsia="仿宋" w:cs="仿宋"/>
                <w:sz w:val="24"/>
              </w:rPr>
            </w:pPr>
          </w:p>
        </w:tc>
        <w:tc>
          <w:tcPr>
            <w:tcW w:w="2040" w:type="dxa"/>
            <w:noWrap w:val="0"/>
            <w:vAlign w:val="top"/>
          </w:tcPr>
          <w:p>
            <w:pPr>
              <w:pStyle w:val="15"/>
              <w:spacing w:line="240" w:lineRule="atLeast"/>
              <w:ind w:left="1080" w:leftChars="257" w:hanging="540"/>
              <w:rPr>
                <w:rFonts w:hint="eastAsia" w:ascii="仿宋" w:hAnsi="仿宋" w:eastAsia="仿宋" w:cs="仿宋"/>
                <w:sz w:val="24"/>
              </w:rPr>
            </w:pPr>
          </w:p>
        </w:tc>
        <w:tc>
          <w:tcPr>
            <w:tcW w:w="2520" w:type="dxa"/>
            <w:noWrap w:val="0"/>
            <w:vAlign w:val="top"/>
          </w:tcPr>
          <w:p>
            <w:pPr>
              <w:pStyle w:val="15"/>
              <w:spacing w:line="240" w:lineRule="atLeast"/>
              <w:ind w:left="1080" w:leftChars="257" w:hanging="540"/>
              <w:rPr>
                <w:rFonts w:hint="eastAsia" w:ascii="仿宋" w:hAnsi="仿宋" w:eastAsia="仿宋" w:cs="仿宋"/>
                <w:sz w:val="24"/>
              </w:rPr>
            </w:pPr>
          </w:p>
        </w:tc>
        <w:tc>
          <w:tcPr>
            <w:tcW w:w="2520" w:type="dxa"/>
            <w:noWrap w:val="0"/>
            <w:vAlign w:val="top"/>
          </w:tcPr>
          <w:p>
            <w:pPr>
              <w:pStyle w:val="15"/>
              <w:spacing w:line="240" w:lineRule="atLeast"/>
              <w:ind w:left="1080" w:leftChars="257" w:hanging="540"/>
              <w:rPr>
                <w:rFonts w:hint="eastAsia" w:ascii="仿宋" w:hAnsi="仿宋" w:eastAsia="仿宋" w:cs="仿宋"/>
                <w:sz w:val="24"/>
              </w:rPr>
            </w:pPr>
          </w:p>
        </w:tc>
        <w:tc>
          <w:tcPr>
            <w:tcW w:w="900" w:type="dxa"/>
            <w:noWrap w:val="0"/>
            <w:vAlign w:val="top"/>
          </w:tcPr>
          <w:p>
            <w:pPr>
              <w:pStyle w:val="15"/>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5"/>
              <w:spacing w:line="240" w:lineRule="atLeast"/>
              <w:ind w:left="1080" w:leftChars="257" w:hanging="540"/>
              <w:rPr>
                <w:rFonts w:hint="eastAsia" w:ascii="仿宋" w:hAnsi="仿宋" w:eastAsia="仿宋" w:cs="仿宋"/>
                <w:sz w:val="24"/>
              </w:rPr>
            </w:pPr>
          </w:p>
        </w:tc>
        <w:tc>
          <w:tcPr>
            <w:tcW w:w="2040" w:type="dxa"/>
            <w:noWrap w:val="0"/>
            <w:vAlign w:val="top"/>
          </w:tcPr>
          <w:p>
            <w:pPr>
              <w:pStyle w:val="15"/>
              <w:spacing w:line="240" w:lineRule="atLeast"/>
              <w:ind w:left="1080" w:leftChars="257" w:hanging="540"/>
              <w:rPr>
                <w:rFonts w:hint="eastAsia" w:ascii="仿宋" w:hAnsi="仿宋" w:eastAsia="仿宋" w:cs="仿宋"/>
                <w:sz w:val="24"/>
              </w:rPr>
            </w:pPr>
          </w:p>
        </w:tc>
        <w:tc>
          <w:tcPr>
            <w:tcW w:w="2520" w:type="dxa"/>
            <w:noWrap w:val="0"/>
            <w:vAlign w:val="top"/>
          </w:tcPr>
          <w:p>
            <w:pPr>
              <w:pStyle w:val="15"/>
              <w:spacing w:line="240" w:lineRule="atLeast"/>
              <w:ind w:left="1080" w:leftChars="257" w:hanging="540"/>
              <w:rPr>
                <w:rFonts w:hint="eastAsia" w:ascii="仿宋" w:hAnsi="仿宋" w:eastAsia="仿宋" w:cs="仿宋"/>
                <w:sz w:val="24"/>
              </w:rPr>
            </w:pPr>
          </w:p>
        </w:tc>
        <w:tc>
          <w:tcPr>
            <w:tcW w:w="2520" w:type="dxa"/>
            <w:noWrap w:val="0"/>
            <w:vAlign w:val="top"/>
          </w:tcPr>
          <w:p>
            <w:pPr>
              <w:pStyle w:val="15"/>
              <w:spacing w:line="240" w:lineRule="atLeast"/>
              <w:ind w:left="1080" w:leftChars="257" w:hanging="540"/>
              <w:rPr>
                <w:rFonts w:hint="eastAsia" w:ascii="仿宋" w:hAnsi="仿宋" w:eastAsia="仿宋" w:cs="仿宋"/>
                <w:sz w:val="24"/>
              </w:rPr>
            </w:pPr>
          </w:p>
        </w:tc>
        <w:tc>
          <w:tcPr>
            <w:tcW w:w="900" w:type="dxa"/>
            <w:noWrap w:val="0"/>
            <w:vAlign w:val="top"/>
          </w:tcPr>
          <w:p>
            <w:pPr>
              <w:pStyle w:val="15"/>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5"/>
              <w:spacing w:line="240" w:lineRule="atLeast"/>
              <w:ind w:left="1080" w:leftChars="257" w:hanging="540"/>
              <w:rPr>
                <w:rFonts w:hint="eastAsia" w:ascii="仿宋" w:hAnsi="仿宋" w:eastAsia="仿宋" w:cs="仿宋"/>
                <w:sz w:val="24"/>
              </w:rPr>
            </w:pPr>
          </w:p>
        </w:tc>
        <w:tc>
          <w:tcPr>
            <w:tcW w:w="2040" w:type="dxa"/>
            <w:noWrap w:val="0"/>
            <w:vAlign w:val="top"/>
          </w:tcPr>
          <w:p>
            <w:pPr>
              <w:pStyle w:val="15"/>
              <w:spacing w:line="240" w:lineRule="atLeast"/>
              <w:ind w:left="1080" w:leftChars="257" w:hanging="540"/>
              <w:rPr>
                <w:rFonts w:hint="eastAsia" w:ascii="仿宋" w:hAnsi="仿宋" w:eastAsia="仿宋" w:cs="仿宋"/>
                <w:sz w:val="24"/>
              </w:rPr>
            </w:pPr>
          </w:p>
        </w:tc>
        <w:tc>
          <w:tcPr>
            <w:tcW w:w="2520" w:type="dxa"/>
            <w:noWrap w:val="0"/>
            <w:vAlign w:val="top"/>
          </w:tcPr>
          <w:p>
            <w:pPr>
              <w:pStyle w:val="15"/>
              <w:spacing w:line="240" w:lineRule="atLeast"/>
              <w:ind w:left="1080" w:leftChars="257" w:hanging="540"/>
              <w:rPr>
                <w:rFonts w:hint="eastAsia" w:ascii="仿宋" w:hAnsi="仿宋" w:eastAsia="仿宋" w:cs="仿宋"/>
                <w:sz w:val="24"/>
              </w:rPr>
            </w:pPr>
          </w:p>
        </w:tc>
        <w:tc>
          <w:tcPr>
            <w:tcW w:w="2520" w:type="dxa"/>
            <w:noWrap w:val="0"/>
            <w:vAlign w:val="top"/>
          </w:tcPr>
          <w:p>
            <w:pPr>
              <w:pStyle w:val="15"/>
              <w:spacing w:line="240" w:lineRule="atLeast"/>
              <w:ind w:left="1080" w:leftChars="257" w:hanging="540"/>
              <w:rPr>
                <w:rFonts w:hint="eastAsia" w:ascii="仿宋" w:hAnsi="仿宋" w:eastAsia="仿宋" w:cs="仿宋"/>
                <w:sz w:val="24"/>
              </w:rPr>
            </w:pPr>
          </w:p>
        </w:tc>
        <w:tc>
          <w:tcPr>
            <w:tcW w:w="900" w:type="dxa"/>
            <w:noWrap w:val="0"/>
            <w:vAlign w:val="top"/>
          </w:tcPr>
          <w:p>
            <w:pPr>
              <w:pStyle w:val="15"/>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5"/>
              <w:spacing w:line="240" w:lineRule="atLeast"/>
              <w:ind w:left="1080" w:leftChars="257" w:hanging="540"/>
              <w:rPr>
                <w:rFonts w:hint="eastAsia" w:ascii="仿宋" w:hAnsi="仿宋" w:eastAsia="仿宋" w:cs="仿宋"/>
                <w:sz w:val="24"/>
              </w:rPr>
            </w:pPr>
          </w:p>
        </w:tc>
        <w:tc>
          <w:tcPr>
            <w:tcW w:w="2040" w:type="dxa"/>
            <w:noWrap w:val="0"/>
            <w:vAlign w:val="top"/>
          </w:tcPr>
          <w:p>
            <w:pPr>
              <w:pStyle w:val="15"/>
              <w:spacing w:line="240" w:lineRule="atLeast"/>
              <w:ind w:left="1080" w:leftChars="257" w:hanging="540"/>
              <w:rPr>
                <w:rFonts w:hint="eastAsia" w:ascii="仿宋" w:hAnsi="仿宋" w:eastAsia="仿宋" w:cs="仿宋"/>
                <w:sz w:val="24"/>
              </w:rPr>
            </w:pPr>
          </w:p>
        </w:tc>
        <w:tc>
          <w:tcPr>
            <w:tcW w:w="2520" w:type="dxa"/>
            <w:noWrap w:val="0"/>
            <w:vAlign w:val="top"/>
          </w:tcPr>
          <w:p>
            <w:pPr>
              <w:pStyle w:val="15"/>
              <w:spacing w:line="240" w:lineRule="atLeast"/>
              <w:ind w:left="1080" w:leftChars="257" w:hanging="540"/>
              <w:rPr>
                <w:rFonts w:hint="eastAsia" w:ascii="仿宋" w:hAnsi="仿宋" w:eastAsia="仿宋" w:cs="仿宋"/>
                <w:sz w:val="24"/>
              </w:rPr>
            </w:pPr>
          </w:p>
        </w:tc>
        <w:tc>
          <w:tcPr>
            <w:tcW w:w="2520" w:type="dxa"/>
            <w:noWrap w:val="0"/>
            <w:vAlign w:val="top"/>
          </w:tcPr>
          <w:p>
            <w:pPr>
              <w:pStyle w:val="15"/>
              <w:spacing w:line="240" w:lineRule="atLeast"/>
              <w:ind w:left="1080" w:leftChars="257" w:hanging="540"/>
              <w:rPr>
                <w:rFonts w:hint="eastAsia" w:ascii="仿宋" w:hAnsi="仿宋" w:eastAsia="仿宋" w:cs="仿宋"/>
                <w:sz w:val="24"/>
              </w:rPr>
            </w:pPr>
          </w:p>
        </w:tc>
        <w:tc>
          <w:tcPr>
            <w:tcW w:w="900" w:type="dxa"/>
            <w:noWrap w:val="0"/>
            <w:vAlign w:val="top"/>
          </w:tcPr>
          <w:p>
            <w:pPr>
              <w:pStyle w:val="15"/>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5"/>
              <w:spacing w:line="240" w:lineRule="atLeast"/>
              <w:ind w:left="1080" w:leftChars="257" w:hanging="540"/>
              <w:rPr>
                <w:rFonts w:hint="eastAsia" w:ascii="仿宋" w:hAnsi="仿宋" w:eastAsia="仿宋" w:cs="仿宋"/>
                <w:sz w:val="24"/>
              </w:rPr>
            </w:pPr>
          </w:p>
        </w:tc>
        <w:tc>
          <w:tcPr>
            <w:tcW w:w="2040" w:type="dxa"/>
            <w:noWrap w:val="0"/>
            <w:vAlign w:val="top"/>
          </w:tcPr>
          <w:p>
            <w:pPr>
              <w:pStyle w:val="15"/>
              <w:spacing w:line="240" w:lineRule="atLeast"/>
              <w:ind w:left="1080" w:leftChars="257" w:hanging="540"/>
              <w:rPr>
                <w:rFonts w:hint="eastAsia" w:ascii="仿宋" w:hAnsi="仿宋" w:eastAsia="仿宋" w:cs="仿宋"/>
                <w:sz w:val="24"/>
              </w:rPr>
            </w:pPr>
          </w:p>
        </w:tc>
        <w:tc>
          <w:tcPr>
            <w:tcW w:w="2520" w:type="dxa"/>
            <w:noWrap w:val="0"/>
            <w:vAlign w:val="top"/>
          </w:tcPr>
          <w:p>
            <w:pPr>
              <w:pStyle w:val="15"/>
              <w:spacing w:line="240" w:lineRule="atLeast"/>
              <w:ind w:left="1080" w:leftChars="257" w:hanging="540"/>
              <w:rPr>
                <w:rFonts w:hint="eastAsia" w:ascii="仿宋" w:hAnsi="仿宋" w:eastAsia="仿宋" w:cs="仿宋"/>
                <w:sz w:val="24"/>
              </w:rPr>
            </w:pPr>
          </w:p>
        </w:tc>
        <w:tc>
          <w:tcPr>
            <w:tcW w:w="2520" w:type="dxa"/>
            <w:noWrap w:val="0"/>
            <w:vAlign w:val="top"/>
          </w:tcPr>
          <w:p>
            <w:pPr>
              <w:pStyle w:val="15"/>
              <w:spacing w:line="240" w:lineRule="atLeast"/>
              <w:ind w:left="1080" w:leftChars="257" w:hanging="540"/>
              <w:rPr>
                <w:rFonts w:hint="eastAsia" w:ascii="仿宋" w:hAnsi="仿宋" w:eastAsia="仿宋" w:cs="仿宋"/>
                <w:sz w:val="24"/>
              </w:rPr>
            </w:pPr>
          </w:p>
        </w:tc>
        <w:tc>
          <w:tcPr>
            <w:tcW w:w="900" w:type="dxa"/>
            <w:noWrap w:val="0"/>
            <w:vAlign w:val="top"/>
          </w:tcPr>
          <w:p>
            <w:pPr>
              <w:pStyle w:val="15"/>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5"/>
              <w:spacing w:line="240" w:lineRule="atLeast"/>
              <w:ind w:left="1080" w:leftChars="257" w:hanging="540"/>
              <w:rPr>
                <w:rFonts w:hint="eastAsia" w:ascii="仿宋" w:hAnsi="仿宋" w:eastAsia="仿宋" w:cs="仿宋"/>
                <w:sz w:val="24"/>
              </w:rPr>
            </w:pPr>
          </w:p>
        </w:tc>
        <w:tc>
          <w:tcPr>
            <w:tcW w:w="2040" w:type="dxa"/>
            <w:noWrap w:val="0"/>
            <w:vAlign w:val="top"/>
          </w:tcPr>
          <w:p>
            <w:pPr>
              <w:pStyle w:val="15"/>
              <w:spacing w:line="240" w:lineRule="atLeast"/>
              <w:ind w:left="1080" w:leftChars="257" w:hanging="540"/>
              <w:rPr>
                <w:rFonts w:hint="eastAsia" w:ascii="仿宋" w:hAnsi="仿宋" w:eastAsia="仿宋" w:cs="仿宋"/>
                <w:sz w:val="24"/>
              </w:rPr>
            </w:pPr>
          </w:p>
        </w:tc>
        <w:tc>
          <w:tcPr>
            <w:tcW w:w="2520" w:type="dxa"/>
            <w:noWrap w:val="0"/>
            <w:vAlign w:val="top"/>
          </w:tcPr>
          <w:p>
            <w:pPr>
              <w:pStyle w:val="15"/>
              <w:spacing w:line="240" w:lineRule="atLeast"/>
              <w:ind w:left="1080" w:leftChars="257" w:hanging="540"/>
              <w:rPr>
                <w:rFonts w:hint="eastAsia" w:ascii="仿宋" w:hAnsi="仿宋" w:eastAsia="仿宋" w:cs="仿宋"/>
                <w:sz w:val="24"/>
              </w:rPr>
            </w:pPr>
          </w:p>
        </w:tc>
        <w:tc>
          <w:tcPr>
            <w:tcW w:w="2520" w:type="dxa"/>
            <w:noWrap w:val="0"/>
            <w:vAlign w:val="top"/>
          </w:tcPr>
          <w:p>
            <w:pPr>
              <w:pStyle w:val="15"/>
              <w:spacing w:line="240" w:lineRule="atLeast"/>
              <w:ind w:left="1080" w:leftChars="257" w:hanging="540"/>
              <w:rPr>
                <w:rFonts w:hint="eastAsia" w:ascii="仿宋" w:hAnsi="仿宋" w:eastAsia="仿宋" w:cs="仿宋"/>
                <w:sz w:val="24"/>
              </w:rPr>
            </w:pPr>
          </w:p>
        </w:tc>
        <w:tc>
          <w:tcPr>
            <w:tcW w:w="900" w:type="dxa"/>
            <w:noWrap w:val="0"/>
            <w:vAlign w:val="top"/>
          </w:tcPr>
          <w:p>
            <w:pPr>
              <w:pStyle w:val="15"/>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5"/>
              <w:spacing w:line="240" w:lineRule="atLeast"/>
              <w:ind w:left="1080" w:leftChars="257" w:hanging="540"/>
              <w:rPr>
                <w:rFonts w:hint="eastAsia" w:ascii="仿宋" w:hAnsi="仿宋" w:eastAsia="仿宋" w:cs="仿宋"/>
                <w:sz w:val="24"/>
              </w:rPr>
            </w:pPr>
          </w:p>
        </w:tc>
        <w:tc>
          <w:tcPr>
            <w:tcW w:w="2040" w:type="dxa"/>
            <w:noWrap w:val="0"/>
            <w:vAlign w:val="top"/>
          </w:tcPr>
          <w:p>
            <w:pPr>
              <w:pStyle w:val="15"/>
              <w:spacing w:line="240" w:lineRule="atLeast"/>
              <w:ind w:left="1080" w:leftChars="257" w:hanging="540"/>
              <w:rPr>
                <w:rFonts w:hint="eastAsia" w:ascii="仿宋" w:hAnsi="仿宋" w:eastAsia="仿宋" w:cs="仿宋"/>
                <w:sz w:val="24"/>
              </w:rPr>
            </w:pPr>
          </w:p>
        </w:tc>
        <w:tc>
          <w:tcPr>
            <w:tcW w:w="2520" w:type="dxa"/>
            <w:noWrap w:val="0"/>
            <w:vAlign w:val="top"/>
          </w:tcPr>
          <w:p>
            <w:pPr>
              <w:pStyle w:val="15"/>
              <w:spacing w:line="240" w:lineRule="atLeast"/>
              <w:ind w:left="1080" w:leftChars="257" w:hanging="540"/>
              <w:rPr>
                <w:rFonts w:hint="eastAsia" w:ascii="仿宋" w:hAnsi="仿宋" w:eastAsia="仿宋" w:cs="仿宋"/>
                <w:sz w:val="24"/>
              </w:rPr>
            </w:pPr>
          </w:p>
        </w:tc>
        <w:tc>
          <w:tcPr>
            <w:tcW w:w="2520" w:type="dxa"/>
            <w:noWrap w:val="0"/>
            <w:vAlign w:val="top"/>
          </w:tcPr>
          <w:p>
            <w:pPr>
              <w:pStyle w:val="15"/>
              <w:spacing w:line="240" w:lineRule="atLeast"/>
              <w:ind w:left="1080" w:leftChars="257" w:hanging="540"/>
              <w:rPr>
                <w:rFonts w:hint="eastAsia" w:ascii="仿宋" w:hAnsi="仿宋" w:eastAsia="仿宋" w:cs="仿宋"/>
                <w:sz w:val="24"/>
              </w:rPr>
            </w:pPr>
          </w:p>
        </w:tc>
        <w:tc>
          <w:tcPr>
            <w:tcW w:w="900" w:type="dxa"/>
            <w:noWrap w:val="0"/>
            <w:vAlign w:val="top"/>
          </w:tcPr>
          <w:p>
            <w:pPr>
              <w:pStyle w:val="15"/>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5"/>
              <w:spacing w:line="240" w:lineRule="atLeast"/>
              <w:ind w:left="1080" w:leftChars="257" w:hanging="540"/>
              <w:rPr>
                <w:rFonts w:hint="eastAsia" w:ascii="仿宋" w:hAnsi="仿宋" w:eastAsia="仿宋" w:cs="仿宋"/>
                <w:sz w:val="24"/>
              </w:rPr>
            </w:pPr>
          </w:p>
        </w:tc>
        <w:tc>
          <w:tcPr>
            <w:tcW w:w="2040" w:type="dxa"/>
            <w:noWrap w:val="0"/>
            <w:vAlign w:val="top"/>
          </w:tcPr>
          <w:p>
            <w:pPr>
              <w:pStyle w:val="15"/>
              <w:spacing w:line="240" w:lineRule="atLeast"/>
              <w:ind w:left="1080" w:leftChars="257" w:hanging="540"/>
              <w:rPr>
                <w:rFonts w:hint="eastAsia" w:ascii="仿宋" w:hAnsi="仿宋" w:eastAsia="仿宋" w:cs="仿宋"/>
                <w:sz w:val="24"/>
              </w:rPr>
            </w:pPr>
          </w:p>
        </w:tc>
        <w:tc>
          <w:tcPr>
            <w:tcW w:w="2520" w:type="dxa"/>
            <w:noWrap w:val="0"/>
            <w:vAlign w:val="top"/>
          </w:tcPr>
          <w:p>
            <w:pPr>
              <w:pStyle w:val="15"/>
              <w:spacing w:line="240" w:lineRule="atLeast"/>
              <w:ind w:left="1080" w:leftChars="257" w:hanging="540"/>
              <w:rPr>
                <w:rFonts w:hint="eastAsia" w:ascii="仿宋" w:hAnsi="仿宋" w:eastAsia="仿宋" w:cs="仿宋"/>
                <w:sz w:val="24"/>
              </w:rPr>
            </w:pPr>
          </w:p>
        </w:tc>
        <w:tc>
          <w:tcPr>
            <w:tcW w:w="2520" w:type="dxa"/>
            <w:noWrap w:val="0"/>
            <w:vAlign w:val="top"/>
          </w:tcPr>
          <w:p>
            <w:pPr>
              <w:pStyle w:val="15"/>
              <w:spacing w:line="240" w:lineRule="atLeast"/>
              <w:ind w:left="1080" w:leftChars="257" w:hanging="540"/>
              <w:rPr>
                <w:rFonts w:hint="eastAsia" w:ascii="仿宋" w:hAnsi="仿宋" w:eastAsia="仿宋" w:cs="仿宋"/>
                <w:sz w:val="24"/>
              </w:rPr>
            </w:pPr>
          </w:p>
        </w:tc>
        <w:tc>
          <w:tcPr>
            <w:tcW w:w="900" w:type="dxa"/>
            <w:noWrap w:val="0"/>
            <w:vAlign w:val="top"/>
          </w:tcPr>
          <w:p>
            <w:pPr>
              <w:pStyle w:val="15"/>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5"/>
              <w:spacing w:line="240" w:lineRule="atLeast"/>
              <w:ind w:left="1080" w:leftChars="257" w:hanging="540"/>
              <w:rPr>
                <w:rFonts w:hint="eastAsia" w:ascii="仿宋" w:hAnsi="仿宋" w:eastAsia="仿宋" w:cs="仿宋"/>
                <w:sz w:val="24"/>
              </w:rPr>
            </w:pPr>
          </w:p>
        </w:tc>
        <w:tc>
          <w:tcPr>
            <w:tcW w:w="2040" w:type="dxa"/>
            <w:noWrap w:val="0"/>
            <w:vAlign w:val="top"/>
          </w:tcPr>
          <w:p>
            <w:pPr>
              <w:pStyle w:val="15"/>
              <w:spacing w:line="240" w:lineRule="atLeast"/>
              <w:ind w:left="1080" w:leftChars="257" w:hanging="540"/>
              <w:rPr>
                <w:rFonts w:hint="eastAsia" w:ascii="仿宋" w:hAnsi="仿宋" w:eastAsia="仿宋" w:cs="仿宋"/>
                <w:sz w:val="24"/>
              </w:rPr>
            </w:pPr>
          </w:p>
        </w:tc>
        <w:tc>
          <w:tcPr>
            <w:tcW w:w="2520" w:type="dxa"/>
            <w:noWrap w:val="0"/>
            <w:vAlign w:val="top"/>
          </w:tcPr>
          <w:p>
            <w:pPr>
              <w:pStyle w:val="15"/>
              <w:spacing w:line="240" w:lineRule="atLeast"/>
              <w:ind w:left="1080" w:leftChars="257" w:hanging="540"/>
              <w:rPr>
                <w:rFonts w:hint="eastAsia" w:ascii="仿宋" w:hAnsi="仿宋" w:eastAsia="仿宋" w:cs="仿宋"/>
                <w:sz w:val="24"/>
              </w:rPr>
            </w:pPr>
          </w:p>
        </w:tc>
        <w:tc>
          <w:tcPr>
            <w:tcW w:w="2520" w:type="dxa"/>
            <w:noWrap w:val="0"/>
            <w:vAlign w:val="top"/>
          </w:tcPr>
          <w:p>
            <w:pPr>
              <w:pStyle w:val="15"/>
              <w:spacing w:line="240" w:lineRule="atLeast"/>
              <w:ind w:left="1080" w:leftChars="257" w:hanging="540"/>
              <w:rPr>
                <w:rFonts w:hint="eastAsia" w:ascii="仿宋" w:hAnsi="仿宋" w:eastAsia="仿宋" w:cs="仿宋"/>
                <w:sz w:val="24"/>
              </w:rPr>
            </w:pPr>
          </w:p>
        </w:tc>
        <w:tc>
          <w:tcPr>
            <w:tcW w:w="900" w:type="dxa"/>
            <w:noWrap w:val="0"/>
            <w:vAlign w:val="top"/>
          </w:tcPr>
          <w:p>
            <w:pPr>
              <w:pStyle w:val="15"/>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5"/>
              <w:spacing w:line="240" w:lineRule="atLeast"/>
              <w:ind w:left="1080" w:leftChars="257" w:hanging="540"/>
              <w:rPr>
                <w:rFonts w:hint="eastAsia" w:ascii="仿宋" w:hAnsi="仿宋" w:eastAsia="仿宋" w:cs="仿宋"/>
                <w:sz w:val="24"/>
              </w:rPr>
            </w:pPr>
          </w:p>
        </w:tc>
        <w:tc>
          <w:tcPr>
            <w:tcW w:w="2040" w:type="dxa"/>
            <w:noWrap w:val="0"/>
            <w:vAlign w:val="top"/>
          </w:tcPr>
          <w:p>
            <w:pPr>
              <w:pStyle w:val="15"/>
              <w:spacing w:line="240" w:lineRule="atLeast"/>
              <w:ind w:left="1080" w:leftChars="257" w:hanging="540"/>
              <w:rPr>
                <w:rFonts w:hint="eastAsia" w:ascii="仿宋" w:hAnsi="仿宋" w:eastAsia="仿宋" w:cs="仿宋"/>
                <w:sz w:val="24"/>
              </w:rPr>
            </w:pPr>
          </w:p>
        </w:tc>
        <w:tc>
          <w:tcPr>
            <w:tcW w:w="2520" w:type="dxa"/>
            <w:noWrap w:val="0"/>
            <w:vAlign w:val="top"/>
          </w:tcPr>
          <w:p>
            <w:pPr>
              <w:pStyle w:val="15"/>
              <w:spacing w:line="240" w:lineRule="atLeast"/>
              <w:ind w:left="1080" w:leftChars="257" w:hanging="540"/>
              <w:rPr>
                <w:rFonts w:hint="eastAsia" w:ascii="仿宋" w:hAnsi="仿宋" w:eastAsia="仿宋" w:cs="仿宋"/>
                <w:sz w:val="24"/>
              </w:rPr>
            </w:pPr>
          </w:p>
        </w:tc>
        <w:tc>
          <w:tcPr>
            <w:tcW w:w="2520" w:type="dxa"/>
            <w:noWrap w:val="0"/>
            <w:vAlign w:val="top"/>
          </w:tcPr>
          <w:p>
            <w:pPr>
              <w:pStyle w:val="15"/>
              <w:spacing w:line="240" w:lineRule="atLeast"/>
              <w:ind w:left="1080" w:leftChars="257" w:hanging="540"/>
              <w:rPr>
                <w:rFonts w:hint="eastAsia" w:ascii="仿宋" w:hAnsi="仿宋" w:eastAsia="仿宋" w:cs="仿宋"/>
                <w:sz w:val="24"/>
              </w:rPr>
            </w:pPr>
          </w:p>
        </w:tc>
        <w:tc>
          <w:tcPr>
            <w:tcW w:w="900" w:type="dxa"/>
            <w:noWrap w:val="0"/>
            <w:vAlign w:val="top"/>
          </w:tcPr>
          <w:p>
            <w:pPr>
              <w:pStyle w:val="15"/>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5"/>
              <w:spacing w:line="240" w:lineRule="atLeast"/>
              <w:ind w:left="1080" w:leftChars="257" w:hanging="540"/>
              <w:rPr>
                <w:rFonts w:hint="eastAsia" w:ascii="仿宋" w:hAnsi="仿宋" w:eastAsia="仿宋" w:cs="仿宋"/>
                <w:sz w:val="24"/>
              </w:rPr>
            </w:pPr>
          </w:p>
        </w:tc>
        <w:tc>
          <w:tcPr>
            <w:tcW w:w="2040" w:type="dxa"/>
            <w:noWrap w:val="0"/>
            <w:vAlign w:val="top"/>
          </w:tcPr>
          <w:p>
            <w:pPr>
              <w:pStyle w:val="15"/>
              <w:spacing w:line="240" w:lineRule="atLeast"/>
              <w:ind w:left="1080" w:leftChars="257" w:hanging="540"/>
              <w:rPr>
                <w:rFonts w:hint="eastAsia" w:ascii="仿宋" w:hAnsi="仿宋" w:eastAsia="仿宋" w:cs="仿宋"/>
                <w:sz w:val="24"/>
              </w:rPr>
            </w:pPr>
          </w:p>
        </w:tc>
        <w:tc>
          <w:tcPr>
            <w:tcW w:w="2520" w:type="dxa"/>
            <w:noWrap w:val="0"/>
            <w:vAlign w:val="top"/>
          </w:tcPr>
          <w:p>
            <w:pPr>
              <w:pStyle w:val="15"/>
              <w:spacing w:line="240" w:lineRule="atLeast"/>
              <w:ind w:left="1080" w:leftChars="257" w:hanging="540"/>
              <w:rPr>
                <w:rFonts w:hint="eastAsia" w:ascii="仿宋" w:hAnsi="仿宋" w:eastAsia="仿宋" w:cs="仿宋"/>
                <w:sz w:val="24"/>
              </w:rPr>
            </w:pPr>
          </w:p>
        </w:tc>
        <w:tc>
          <w:tcPr>
            <w:tcW w:w="2520" w:type="dxa"/>
            <w:noWrap w:val="0"/>
            <w:vAlign w:val="top"/>
          </w:tcPr>
          <w:p>
            <w:pPr>
              <w:pStyle w:val="15"/>
              <w:spacing w:line="240" w:lineRule="atLeast"/>
              <w:ind w:left="1080" w:leftChars="257" w:hanging="540"/>
              <w:rPr>
                <w:rFonts w:hint="eastAsia" w:ascii="仿宋" w:hAnsi="仿宋" w:eastAsia="仿宋" w:cs="仿宋"/>
                <w:sz w:val="24"/>
              </w:rPr>
            </w:pPr>
          </w:p>
        </w:tc>
        <w:tc>
          <w:tcPr>
            <w:tcW w:w="900" w:type="dxa"/>
            <w:noWrap w:val="0"/>
            <w:vAlign w:val="top"/>
          </w:tcPr>
          <w:p>
            <w:pPr>
              <w:pStyle w:val="15"/>
              <w:spacing w:line="240" w:lineRule="atLeast"/>
              <w:ind w:left="1080" w:leftChars="257" w:hanging="540"/>
              <w:rPr>
                <w:rFonts w:hint="eastAsia" w:ascii="仿宋" w:hAnsi="仿宋" w:eastAsia="仿宋" w:cs="仿宋"/>
                <w:sz w:val="24"/>
              </w:rPr>
            </w:pPr>
          </w:p>
        </w:tc>
      </w:tr>
    </w:tbl>
    <w:p>
      <w:pPr>
        <w:pStyle w:val="15"/>
        <w:spacing w:line="240" w:lineRule="atLeast"/>
        <w:ind w:left="1080" w:leftChars="257" w:hanging="540"/>
        <w:rPr>
          <w:rFonts w:hint="eastAsia" w:ascii="仿宋" w:hAnsi="仿宋" w:eastAsia="仿宋" w:cs="仿宋"/>
          <w:sz w:val="24"/>
        </w:rPr>
      </w:pPr>
    </w:p>
    <w:p>
      <w:pPr>
        <w:pStyle w:val="15"/>
        <w:spacing w:line="240" w:lineRule="atLeast"/>
        <w:ind w:left="1080" w:leftChars="257" w:hanging="540"/>
        <w:rPr>
          <w:rFonts w:hint="eastAsia" w:ascii="仿宋" w:hAnsi="仿宋" w:eastAsia="仿宋" w:cs="仿宋"/>
          <w:sz w:val="24"/>
        </w:rPr>
      </w:pPr>
    </w:p>
    <w:p>
      <w:pPr>
        <w:pStyle w:val="15"/>
        <w:spacing w:line="240" w:lineRule="atLeast"/>
        <w:ind w:left="1080" w:leftChars="257" w:hanging="540"/>
        <w:rPr>
          <w:rFonts w:hint="eastAsia" w:ascii="仿宋" w:hAnsi="仿宋" w:eastAsia="仿宋" w:cs="仿宋"/>
          <w:sz w:val="24"/>
        </w:rPr>
      </w:pPr>
      <w:r>
        <w:rPr>
          <w:rFonts w:hint="eastAsia" w:ascii="仿宋" w:hAnsi="仿宋" w:eastAsia="仿宋" w:cs="仿宋"/>
          <w:sz w:val="24"/>
        </w:rPr>
        <w:t>法定代表人或其委托代理人签字:</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pPr>
        <w:pStyle w:val="15"/>
        <w:tabs>
          <w:tab w:val="left" w:pos="5370"/>
        </w:tabs>
        <w:spacing w:line="240" w:lineRule="atLeast"/>
        <w:ind w:left="1080" w:leftChars="257" w:hanging="540"/>
        <w:rPr>
          <w:rFonts w:hint="eastAsia" w:ascii="仿宋" w:hAnsi="仿宋" w:eastAsia="仿宋" w:cs="仿宋"/>
          <w:sz w:val="24"/>
          <w:u w:val="single"/>
        </w:rPr>
      </w:pPr>
      <w:r>
        <w:rPr>
          <w:rFonts w:hint="eastAsia" w:ascii="仿宋" w:hAnsi="仿宋" w:eastAsia="仿宋" w:cs="仿宋"/>
          <w:sz w:val="24"/>
          <w:lang w:eastAsia="zh-CN"/>
        </w:rPr>
        <w:t>供应商</w:t>
      </w:r>
      <w:r>
        <w:rPr>
          <w:rFonts w:hint="eastAsia" w:ascii="仿宋" w:hAnsi="仿宋" w:eastAsia="仿宋" w:cs="仿宋"/>
          <w:sz w:val="24"/>
        </w:rPr>
        <w:t>(盖单位章):</w:t>
      </w:r>
      <w:r>
        <w:rPr>
          <w:rFonts w:hint="eastAsia" w:ascii="仿宋" w:hAnsi="仿宋" w:eastAsia="仿宋" w:cs="仿宋"/>
          <w:sz w:val="24"/>
          <w:u w:val="single"/>
        </w:rPr>
        <w:tab/>
      </w:r>
    </w:p>
    <w:p>
      <w:pPr>
        <w:pStyle w:val="15"/>
        <w:spacing w:line="240" w:lineRule="atLeast"/>
        <w:rPr>
          <w:rFonts w:hint="eastAsia" w:ascii="仿宋" w:hAnsi="仿宋" w:eastAsia="仿宋" w:cs="仿宋"/>
          <w:sz w:val="24"/>
        </w:rPr>
      </w:pPr>
    </w:p>
    <w:p>
      <w:pPr>
        <w:pStyle w:val="15"/>
        <w:spacing w:line="240" w:lineRule="atLeast"/>
        <w:rPr>
          <w:rFonts w:hint="eastAsia" w:ascii="仿宋" w:hAnsi="仿宋" w:eastAsia="仿宋" w:cs="仿宋"/>
          <w:sz w:val="24"/>
        </w:rPr>
      </w:pPr>
    </w:p>
    <w:p>
      <w:pPr>
        <w:pStyle w:val="15"/>
        <w:spacing w:line="240" w:lineRule="atLeast"/>
        <w:rPr>
          <w:rFonts w:hint="eastAsia" w:ascii="仿宋" w:hAnsi="仿宋" w:eastAsia="仿宋" w:cs="仿宋"/>
          <w:sz w:val="24"/>
        </w:rPr>
      </w:pPr>
    </w:p>
    <w:p>
      <w:pPr>
        <w:pStyle w:val="15"/>
        <w:spacing w:line="240" w:lineRule="atLeast"/>
        <w:rPr>
          <w:rFonts w:hint="eastAsia" w:ascii="仿宋" w:hAnsi="仿宋" w:eastAsia="仿宋" w:cs="仿宋"/>
          <w:sz w:val="24"/>
        </w:rPr>
      </w:pPr>
    </w:p>
    <w:p>
      <w:pPr>
        <w:ind w:firstLine="6600" w:firstLineChars="2750"/>
        <w:rPr>
          <w:rFonts w:hint="eastAsia" w:ascii="仿宋" w:hAnsi="仿宋" w:eastAsia="仿宋" w:cs="仿宋"/>
          <w:sz w:val="24"/>
        </w:rPr>
      </w:pPr>
      <w:bookmarkStart w:id="178" w:name="_Hlt520274407"/>
      <w:bookmarkEnd w:id="178"/>
      <w:bookmarkStart w:id="179" w:name="_Hlt520350918"/>
      <w:bookmarkEnd w:id="179"/>
      <w:bookmarkStart w:id="180" w:name="_Hlt520273973"/>
      <w:bookmarkEnd w:id="180"/>
      <w:bookmarkStart w:id="181" w:name="_Hlt520350957"/>
      <w:bookmarkEnd w:id="181"/>
      <w:bookmarkStart w:id="182" w:name="_Hlt520274393"/>
      <w:bookmarkEnd w:id="182"/>
      <w:bookmarkStart w:id="183" w:name="_Hlt520343000"/>
      <w:bookmarkEnd w:id="183"/>
      <w:bookmarkStart w:id="184" w:name="_Hlt520273711"/>
      <w:bookmarkEnd w:id="184"/>
      <w:bookmarkStart w:id="185" w:name="_Hlt520271212"/>
      <w:bookmarkEnd w:id="185"/>
      <w:bookmarkStart w:id="186" w:name="_Hlt520274065"/>
      <w:bookmarkEnd w:id="186"/>
      <w:bookmarkStart w:id="187" w:name="_Hlt520343392"/>
      <w:bookmarkEnd w:id="187"/>
      <w:bookmarkStart w:id="188" w:name="_Hlt520274911"/>
      <w:bookmarkEnd w:id="188"/>
      <w:r>
        <w:rPr>
          <w:rFonts w:hint="eastAsia" w:ascii="仿宋" w:hAnsi="仿宋" w:eastAsia="仿宋" w:cs="仿宋"/>
          <w:sz w:val="24"/>
        </w:rPr>
        <w:t xml:space="preserve">  </w:t>
      </w:r>
    </w:p>
    <w:p>
      <w:pPr>
        <w:bidi w:val="0"/>
        <w:rPr>
          <w:rFonts w:hint="eastAsia"/>
          <w:lang w:val="en-US" w:eastAsia="zh-CN"/>
        </w:rPr>
      </w:pPr>
      <w:bookmarkStart w:id="189" w:name="_Toc480"/>
      <w:bookmarkStart w:id="190" w:name="_Toc518923120"/>
    </w:p>
    <w:p>
      <w:pPr>
        <w:pStyle w:val="8"/>
        <w:spacing w:before="0" w:line="240" w:lineRule="atLeast"/>
        <w:ind w:firstLine="723" w:firstLineChars="300"/>
        <w:jc w:val="both"/>
        <w:rPr>
          <w:rFonts w:hint="eastAsia" w:ascii="仿宋" w:hAnsi="仿宋" w:eastAsia="仿宋" w:cs="仿宋"/>
          <w:b w:val="0"/>
          <w:sz w:val="24"/>
        </w:rPr>
      </w:pPr>
      <w:r>
        <w:rPr>
          <w:rFonts w:hint="eastAsia" w:ascii="仿宋" w:hAnsi="仿宋" w:eastAsia="仿宋" w:cs="仿宋"/>
          <w:sz w:val="24"/>
          <w:lang w:val="en-US" w:eastAsia="zh-CN"/>
        </w:rPr>
        <w:t>5</w:t>
      </w:r>
      <w:r>
        <w:rPr>
          <w:rFonts w:hint="eastAsia" w:ascii="仿宋" w:hAnsi="仿宋" w:eastAsia="仿宋" w:cs="仿宋"/>
          <w:sz w:val="24"/>
        </w:rPr>
        <w:t xml:space="preserve">-1 </w:t>
      </w:r>
      <w:r>
        <w:rPr>
          <w:rFonts w:hint="eastAsia" w:ascii="仿宋" w:hAnsi="仿宋" w:eastAsia="仿宋" w:cs="仿宋"/>
          <w:b w:val="0"/>
          <w:sz w:val="24"/>
        </w:rPr>
        <w:t xml:space="preserve"> </w:t>
      </w:r>
      <w:r>
        <w:rPr>
          <w:rFonts w:hint="eastAsia" w:ascii="仿宋" w:hAnsi="仿宋" w:eastAsia="仿宋" w:cs="仿宋"/>
          <w:sz w:val="24"/>
          <w:lang w:eastAsia="zh-CN"/>
        </w:rPr>
        <w:t>供应商</w:t>
      </w:r>
      <w:r>
        <w:rPr>
          <w:rFonts w:hint="eastAsia" w:ascii="仿宋" w:hAnsi="仿宋" w:eastAsia="仿宋" w:cs="仿宋"/>
          <w:sz w:val="24"/>
        </w:rPr>
        <w:t>企业（单位）类型声明函（投标文件格式</w:t>
      </w:r>
      <w:r>
        <w:rPr>
          <w:rFonts w:hint="eastAsia" w:ascii="仿宋" w:hAnsi="仿宋" w:eastAsia="仿宋" w:cs="仿宋"/>
          <w:sz w:val="24"/>
          <w:lang w:val="en-US" w:eastAsia="zh-CN"/>
        </w:rPr>
        <w:t>七</w:t>
      </w:r>
      <w:r>
        <w:rPr>
          <w:rFonts w:hint="eastAsia" w:ascii="仿宋" w:hAnsi="仿宋" w:eastAsia="仿宋" w:cs="仿宋"/>
          <w:sz w:val="24"/>
        </w:rPr>
        <w:t>）</w:t>
      </w:r>
      <w:bookmarkEnd w:id="189"/>
      <w:bookmarkEnd w:id="190"/>
    </w:p>
    <w:p>
      <w:pPr>
        <w:spacing w:line="240" w:lineRule="atLeast"/>
        <w:ind w:left="1080" w:leftChars="257" w:hanging="540"/>
        <w:jc w:val="center"/>
        <w:rPr>
          <w:rFonts w:hint="eastAsia" w:ascii="仿宋" w:hAnsi="仿宋" w:eastAsia="仿宋" w:cs="仿宋"/>
          <w:b/>
          <w:kern w:val="0"/>
          <w:sz w:val="24"/>
          <w:szCs w:val="20"/>
        </w:rPr>
      </w:pPr>
    </w:p>
    <w:p>
      <w:pPr>
        <w:widowControl/>
        <w:spacing w:before="100" w:beforeAutospacing="1" w:after="100" w:afterAutospacing="1" w:line="330" w:lineRule="atLeast"/>
        <w:ind w:firstLine="480" w:firstLineChars="200"/>
        <w:jc w:val="left"/>
        <w:rPr>
          <w:rFonts w:hint="eastAsia" w:ascii="仿宋" w:hAnsi="仿宋" w:eastAsia="仿宋" w:cs="仿宋"/>
          <w:kern w:val="0"/>
          <w:sz w:val="24"/>
        </w:rPr>
      </w:pPr>
      <w:r>
        <w:rPr>
          <w:rFonts w:hint="eastAsia" w:ascii="仿宋" w:hAnsi="仿宋" w:eastAsia="仿宋" w:cs="仿宋"/>
          <w:kern w:val="0"/>
          <w:sz w:val="24"/>
        </w:rPr>
        <w:t>本企业（单位）郑重声明下列事项（按照实际情况勾选或填空）：</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1、□本企业（单位）为直接</w:t>
      </w:r>
      <w:r>
        <w:rPr>
          <w:rFonts w:hint="eastAsia" w:ascii="仿宋" w:hAnsi="仿宋" w:eastAsia="仿宋" w:cs="仿宋"/>
          <w:kern w:val="0"/>
          <w:sz w:val="24"/>
          <w:lang w:eastAsia="zh-CN"/>
        </w:rPr>
        <w:t>供应商</w:t>
      </w:r>
      <w:r>
        <w:rPr>
          <w:rFonts w:hint="eastAsia" w:ascii="仿宋" w:hAnsi="仿宋" w:eastAsia="仿宋" w:cs="仿宋"/>
          <w:kern w:val="0"/>
          <w:sz w:val="24"/>
        </w:rPr>
        <w:t>，提供本企业（单位）服务。</w:t>
      </w:r>
    </w:p>
    <w:p>
      <w:pPr>
        <w:widowControl/>
        <w:spacing w:before="100" w:beforeAutospacing="1" w:after="100" w:afterAutospacing="1" w:line="330" w:lineRule="atLeast"/>
        <w:ind w:firstLine="240" w:firstLineChars="100"/>
        <w:jc w:val="left"/>
        <w:rPr>
          <w:rFonts w:hint="eastAsia" w:ascii="仿宋" w:hAnsi="仿宋" w:eastAsia="仿宋" w:cs="仿宋"/>
          <w:kern w:val="0"/>
          <w:sz w:val="24"/>
        </w:rPr>
      </w:pPr>
      <w:r>
        <w:rPr>
          <w:rFonts w:hint="eastAsia" w:ascii="仿宋" w:hAnsi="仿宋" w:eastAsia="仿宋" w:cs="仿宋"/>
          <w:kern w:val="0"/>
          <w:sz w:val="24"/>
        </w:rPr>
        <w:t>（1）根据《工业和信息化部、国家统计局、国家发展和改革委员会、财政部关于印发中小企业划型标准规定的通知》（工信部联企业[2011]300号）规定的划分标准，本企业为______（请填写：中型、小型、微型）企业。</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（2）本企业</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（请填写：是、不是）监狱企业。后附省级以上监狱管理局、戒毒管理局（含新疆生产建设兵团）出具的属于监狱企业的证明文件。</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（3）根据《关于促进残疾人就业政府采购政策的通知》（财库〔2017〕141号）。本单位</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（请填写：是、不是）残疾人福利性单位。</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2、□本项目提供伴随货物，由其他______（请填写：中型、小型、微型）企业、监狱企业或残疾人福利性单位制造。本条所称货物不包括使用大型企业注册商标的货物。（后附制造商企业（单位）类型声明函）</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3、□本企业（单位）为联合体一方，提供本企业（单位）制造的货物，由本企业（单位）承担工程、提供服务。本企业（单位）提供协议合同金额占到共同投标协议合同总金额的比例为</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widowControl/>
        <w:spacing w:before="100" w:beforeAutospacing="1" w:after="100" w:afterAutospacing="1" w:line="330" w:lineRule="atLeast"/>
        <w:jc w:val="left"/>
        <w:rPr>
          <w:rFonts w:hint="eastAsia" w:ascii="仿宋" w:hAnsi="仿宋" w:eastAsia="仿宋" w:cs="仿宋"/>
          <w:kern w:val="0"/>
          <w:sz w:val="24"/>
        </w:rPr>
      </w:pPr>
      <w:r>
        <w:rPr>
          <w:rFonts w:hint="eastAsia" w:ascii="仿宋" w:hAnsi="仿宋" w:eastAsia="仿宋" w:cs="仿宋"/>
          <w:kern w:val="0"/>
          <w:sz w:val="24"/>
        </w:rPr>
        <w:t>本企业（单位）对上述声明的真实性负责。如有虚假，将依法承担相应责任。</w:t>
      </w:r>
    </w:p>
    <w:p>
      <w:pPr>
        <w:pStyle w:val="2"/>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注:小微企业须提供以下证明材料</w:t>
      </w:r>
    </w:p>
    <w:p>
      <w:pPr>
        <w:pStyle w:val="2"/>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1、中小企业声明函</w:t>
      </w:r>
    </w:p>
    <w:p>
      <w:pPr>
        <w:pStyle w:val="2"/>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2、各行业主管部门出具的小微企业证明材料或政府网站“小微企业名录”查询截图。</w:t>
      </w:r>
    </w:p>
    <w:p>
      <w:pPr>
        <w:pStyle w:val="2"/>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3、投标货物是小微企业自身或其它小微企业生产的证明材料。</w:t>
      </w:r>
    </w:p>
    <w:p>
      <w:pPr>
        <w:widowControl/>
        <w:spacing w:before="100" w:beforeAutospacing="1" w:after="100" w:afterAutospacing="1" w:line="330" w:lineRule="atLeast"/>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w:t>
      </w:r>
    </w:p>
    <w:p>
      <w:pPr>
        <w:spacing w:line="240" w:lineRule="atLeast"/>
        <w:ind w:left="1080" w:leftChars="257" w:hanging="540"/>
        <w:jc w:val="center"/>
        <w:rPr>
          <w:rFonts w:hint="eastAsia" w:ascii="仿宋" w:hAnsi="仿宋" w:eastAsia="仿宋" w:cs="仿宋"/>
          <w:b/>
          <w:kern w:val="0"/>
          <w:sz w:val="24"/>
          <w:szCs w:val="20"/>
        </w:rPr>
      </w:pPr>
      <w:r>
        <w:rPr>
          <w:rFonts w:hint="eastAsia" w:ascii="仿宋" w:hAnsi="仿宋" w:eastAsia="仿宋" w:cs="仿宋"/>
          <w:b/>
          <w:kern w:val="0"/>
          <w:sz w:val="24"/>
          <w:szCs w:val="20"/>
        </w:rPr>
        <w:t>　</w:t>
      </w:r>
    </w:p>
    <w:p>
      <w:pPr>
        <w:widowControl/>
        <w:spacing w:before="100" w:beforeAutospacing="1" w:after="100" w:afterAutospacing="1" w:line="330" w:lineRule="atLeast"/>
        <w:ind w:firstLine="3960" w:firstLineChars="1650"/>
        <w:jc w:val="left"/>
        <w:rPr>
          <w:rFonts w:hint="eastAsia" w:ascii="仿宋" w:hAnsi="仿宋" w:eastAsia="仿宋" w:cs="仿宋"/>
          <w:kern w:val="0"/>
          <w:sz w:val="24"/>
        </w:rPr>
      </w:pPr>
      <w:r>
        <w:rPr>
          <w:rFonts w:hint="eastAsia" w:ascii="仿宋" w:hAnsi="仿宋" w:eastAsia="仿宋" w:cs="仿宋"/>
          <w:kern w:val="0"/>
          <w:sz w:val="24"/>
          <w:lang w:eastAsia="zh-CN"/>
        </w:rPr>
        <w:t>供应商</w:t>
      </w:r>
      <w:r>
        <w:rPr>
          <w:rFonts w:hint="eastAsia" w:ascii="仿宋" w:hAnsi="仿宋" w:eastAsia="仿宋" w:cs="仿宋"/>
          <w:kern w:val="0"/>
          <w:sz w:val="24"/>
        </w:rPr>
        <w:t>名称（盖单位章）：</w:t>
      </w:r>
      <w:r>
        <w:rPr>
          <w:rFonts w:hint="eastAsia" w:ascii="仿宋" w:hAnsi="仿宋" w:eastAsia="仿宋" w:cs="仿宋"/>
          <w:kern w:val="0"/>
          <w:sz w:val="24"/>
          <w:u w:val="single"/>
        </w:rPr>
        <w:t xml:space="preserve">             </w:t>
      </w:r>
    </w:p>
    <w:p>
      <w:pPr>
        <w:widowControl/>
        <w:spacing w:before="100" w:beforeAutospacing="1" w:after="100" w:afterAutospacing="1" w:line="330" w:lineRule="atLeast"/>
        <w:ind w:firstLine="3720" w:firstLineChars="1550"/>
        <w:jc w:val="left"/>
        <w:rPr>
          <w:rFonts w:hint="eastAsia" w:ascii="仿宋" w:hAnsi="仿宋" w:eastAsia="仿宋" w:cs="仿宋"/>
          <w:kern w:val="0"/>
          <w:sz w:val="24"/>
          <w:u w:val="single"/>
        </w:rPr>
      </w:pPr>
      <w:r>
        <w:rPr>
          <w:rFonts w:hint="eastAsia" w:ascii="仿宋" w:hAnsi="仿宋" w:eastAsia="仿宋" w:cs="仿宋"/>
          <w:kern w:val="0"/>
          <w:sz w:val="24"/>
        </w:rPr>
        <w:t>　日　期：</w:t>
      </w:r>
      <w:r>
        <w:rPr>
          <w:rFonts w:hint="eastAsia" w:ascii="仿宋" w:hAnsi="仿宋" w:eastAsia="仿宋" w:cs="仿宋"/>
          <w:kern w:val="0"/>
          <w:sz w:val="24"/>
          <w:u w:val="single"/>
        </w:rPr>
        <w:t xml:space="preserve">             </w:t>
      </w:r>
    </w:p>
    <w:p>
      <w:pPr>
        <w:widowControl/>
        <w:spacing w:before="100" w:beforeAutospacing="1" w:after="100" w:afterAutospacing="1" w:line="330" w:lineRule="atLeast"/>
        <w:ind w:firstLine="3720" w:firstLineChars="1550"/>
        <w:jc w:val="left"/>
        <w:rPr>
          <w:rFonts w:hint="eastAsia" w:ascii="仿宋" w:hAnsi="仿宋" w:eastAsia="仿宋" w:cs="仿宋"/>
          <w:kern w:val="0"/>
          <w:sz w:val="24"/>
          <w:u w:val="single"/>
        </w:rPr>
      </w:pPr>
      <w:r>
        <w:rPr>
          <w:rFonts w:hint="eastAsia" w:ascii="仿宋" w:hAnsi="仿宋" w:eastAsia="仿宋" w:cs="仿宋"/>
          <w:kern w:val="0"/>
          <w:sz w:val="24"/>
          <w:u w:val="single"/>
        </w:rPr>
        <w:br w:type="page"/>
      </w:r>
    </w:p>
    <w:p>
      <w:pPr>
        <w:pStyle w:val="15"/>
        <w:ind w:left="311" w:leftChars="148" w:firstLine="228"/>
        <w:rPr>
          <w:rFonts w:hint="eastAsia" w:ascii="仿宋" w:hAnsi="仿宋" w:eastAsia="仿宋" w:cs="仿宋"/>
          <w:b/>
          <w:bCs/>
          <w:kern w:val="0"/>
          <w:sz w:val="24"/>
          <w:szCs w:val="20"/>
          <w:lang w:val="en-US" w:eastAsia="zh-CN" w:bidi="ar-SA"/>
        </w:rPr>
      </w:pPr>
      <w:bookmarkStart w:id="191" w:name="_Toc515647825"/>
      <w:bookmarkStart w:id="192" w:name="_Toc19284"/>
      <w:bookmarkStart w:id="193" w:name="_Toc23068"/>
      <w:bookmarkStart w:id="194" w:name="_Toc27742"/>
      <w:bookmarkStart w:id="195" w:name="OLE_LINK13"/>
      <w:bookmarkStart w:id="196" w:name="OLE_LINK14"/>
      <w:bookmarkStart w:id="197" w:name="_Toc6238"/>
      <w:bookmarkStart w:id="198" w:name="_Toc518923122"/>
    </w:p>
    <w:p>
      <w:pPr>
        <w:pStyle w:val="15"/>
        <w:ind w:left="311" w:leftChars="148" w:firstLine="228"/>
        <w:rPr>
          <w:rFonts w:hint="eastAsia" w:ascii="仿宋" w:hAnsi="仿宋" w:eastAsia="仿宋" w:cs="仿宋"/>
          <w:b/>
          <w:bCs/>
          <w:kern w:val="0"/>
          <w:sz w:val="24"/>
          <w:szCs w:val="20"/>
          <w:lang w:val="en-US" w:eastAsia="zh-CN" w:bidi="ar-SA"/>
        </w:rPr>
      </w:pPr>
      <w:r>
        <w:rPr>
          <w:rFonts w:hint="eastAsia" w:ascii="仿宋" w:hAnsi="仿宋" w:eastAsia="仿宋" w:cs="仿宋"/>
          <w:b/>
          <w:bCs/>
          <w:kern w:val="0"/>
          <w:sz w:val="24"/>
          <w:szCs w:val="20"/>
          <w:lang w:val="en-US" w:eastAsia="zh-CN" w:bidi="ar-SA"/>
        </w:rPr>
        <w:t>5-2   残疾人福利性单位声明函</w:t>
      </w:r>
      <w:bookmarkEnd w:id="191"/>
      <w:bookmarkEnd w:id="192"/>
      <w:bookmarkEnd w:id="193"/>
      <w:bookmarkEnd w:id="194"/>
      <w:r>
        <w:rPr>
          <w:rFonts w:hint="eastAsia" w:ascii="仿宋" w:hAnsi="仿宋" w:eastAsia="仿宋" w:cs="仿宋"/>
          <w:b/>
          <w:bCs/>
          <w:kern w:val="0"/>
          <w:sz w:val="24"/>
          <w:szCs w:val="20"/>
          <w:lang w:val="en-US" w:eastAsia="zh-CN" w:bidi="ar-SA"/>
        </w:rPr>
        <w:t>（投标文件格式八）</w:t>
      </w:r>
    </w:p>
    <w:p>
      <w:pPr>
        <w:bidi w:val="0"/>
      </w:pPr>
    </w:p>
    <w:bookmarkEnd w:id="195"/>
    <w:bookmarkEnd w:id="196"/>
    <w:p>
      <w:pPr>
        <w:spacing w:line="240" w:lineRule="atLeast"/>
        <w:ind w:left="1080" w:leftChars="257" w:hanging="540"/>
        <w:jc w:val="center"/>
        <w:rPr>
          <w:rFonts w:ascii="仿宋_GB2312" w:hAnsi="Arial" w:eastAsia="仿宋_GB2312"/>
          <w:kern w:val="0"/>
          <w:sz w:val="24"/>
          <w:szCs w:val="20"/>
        </w:rPr>
      </w:pPr>
    </w:p>
    <w:p>
      <w:pPr>
        <w:spacing w:line="240" w:lineRule="atLeast"/>
        <w:ind w:firstLine="567"/>
        <w:rPr>
          <w:rFonts w:hint="eastAsia" w:ascii="仿宋" w:hAnsi="仿宋" w:eastAsia="仿宋" w:cs="仿宋"/>
          <w:kern w:val="0"/>
          <w:sz w:val="24"/>
          <w:szCs w:val="20"/>
        </w:rPr>
      </w:pPr>
      <w:r>
        <w:rPr>
          <w:rFonts w:hint="eastAsia" w:ascii="仿宋" w:hAnsi="仿宋" w:eastAsia="仿宋" w:cs="仿宋"/>
          <w:kern w:val="0"/>
          <w:sz w:val="24"/>
          <w:szCs w:val="20"/>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kern w:val="0"/>
          <w:sz w:val="24"/>
          <w:szCs w:val="20"/>
          <w:u w:val="none"/>
        </w:rPr>
        <w:t>______</w:t>
      </w:r>
      <w:r>
        <w:rPr>
          <w:rFonts w:hint="eastAsia" w:ascii="仿宋" w:hAnsi="仿宋" w:eastAsia="仿宋" w:cs="仿宋"/>
          <w:kern w:val="0"/>
          <w:sz w:val="24"/>
          <w:szCs w:val="20"/>
        </w:rPr>
        <w:t>单位的</w:t>
      </w:r>
      <w:r>
        <w:rPr>
          <w:rFonts w:hint="eastAsia" w:ascii="仿宋" w:hAnsi="仿宋" w:eastAsia="仿宋" w:cs="仿宋"/>
          <w:kern w:val="0"/>
          <w:sz w:val="24"/>
          <w:szCs w:val="20"/>
          <w:u w:val="none"/>
        </w:rPr>
        <w:t>______</w:t>
      </w:r>
      <w:r>
        <w:rPr>
          <w:rFonts w:hint="eastAsia" w:ascii="仿宋" w:hAnsi="仿宋" w:eastAsia="仿宋" w:cs="仿宋"/>
          <w:kern w:val="0"/>
          <w:sz w:val="24"/>
          <w:szCs w:val="20"/>
        </w:rPr>
        <w:t>项目采购活动提供本单位制造的货物，或者提供其他残疾人福利性单位制造的货物（不包括使用非残疾人福利性单位注册商标的货物）。</w:t>
      </w:r>
    </w:p>
    <w:p>
      <w:pPr>
        <w:spacing w:line="240" w:lineRule="atLeast"/>
        <w:ind w:left="1080" w:leftChars="257" w:hanging="540"/>
        <w:rPr>
          <w:rFonts w:hint="eastAsia" w:ascii="仿宋" w:hAnsi="仿宋" w:eastAsia="仿宋" w:cs="仿宋"/>
          <w:kern w:val="0"/>
          <w:sz w:val="24"/>
          <w:szCs w:val="20"/>
        </w:rPr>
      </w:pPr>
      <w:r>
        <w:rPr>
          <w:rFonts w:hint="eastAsia" w:ascii="仿宋" w:hAnsi="仿宋" w:eastAsia="仿宋" w:cs="仿宋"/>
          <w:kern w:val="0"/>
          <w:sz w:val="24"/>
          <w:szCs w:val="20"/>
        </w:rPr>
        <w:t>本单位对上述声明的真实性负责。如有虚假，将依法承担相应责任。</w:t>
      </w:r>
    </w:p>
    <w:p>
      <w:pPr>
        <w:spacing w:line="240" w:lineRule="atLeast"/>
        <w:ind w:left="1080" w:leftChars="257" w:hanging="540"/>
        <w:jc w:val="center"/>
        <w:rPr>
          <w:rFonts w:hint="eastAsia" w:ascii="仿宋" w:hAnsi="仿宋" w:eastAsia="仿宋" w:cs="仿宋"/>
          <w:kern w:val="0"/>
          <w:sz w:val="24"/>
          <w:szCs w:val="20"/>
        </w:rPr>
      </w:pPr>
    </w:p>
    <w:p>
      <w:pPr>
        <w:spacing w:line="240" w:lineRule="atLeast"/>
        <w:ind w:left="1080" w:leftChars="257" w:hanging="540"/>
        <w:jc w:val="center"/>
        <w:rPr>
          <w:rFonts w:hint="eastAsia" w:ascii="仿宋" w:hAnsi="仿宋" w:eastAsia="仿宋" w:cs="仿宋"/>
          <w:kern w:val="0"/>
          <w:sz w:val="24"/>
          <w:szCs w:val="20"/>
        </w:rPr>
      </w:pPr>
    </w:p>
    <w:p>
      <w:pPr>
        <w:spacing w:line="240" w:lineRule="atLeast"/>
        <w:ind w:left="1080" w:leftChars="257" w:hanging="540"/>
        <w:jc w:val="center"/>
        <w:rPr>
          <w:rFonts w:hint="eastAsia" w:ascii="仿宋" w:hAnsi="仿宋" w:eastAsia="仿宋" w:cs="仿宋"/>
          <w:kern w:val="0"/>
          <w:sz w:val="24"/>
          <w:szCs w:val="20"/>
        </w:rPr>
      </w:pPr>
      <w:r>
        <w:rPr>
          <w:rFonts w:hint="eastAsia" w:ascii="仿宋" w:hAnsi="仿宋" w:eastAsia="仿宋" w:cs="仿宋"/>
          <w:kern w:val="0"/>
          <w:sz w:val="24"/>
          <w:szCs w:val="20"/>
        </w:rPr>
        <w:t xml:space="preserve">              残疾人福利性单位名称（盖单位章）：______________</w:t>
      </w:r>
    </w:p>
    <w:p>
      <w:pPr>
        <w:spacing w:line="240" w:lineRule="atLeast"/>
        <w:ind w:left="1080" w:leftChars="257" w:hanging="540"/>
        <w:jc w:val="center"/>
        <w:rPr>
          <w:rFonts w:hint="eastAsia" w:ascii="仿宋" w:hAnsi="仿宋" w:eastAsia="仿宋" w:cs="仿宋"/>
          <w:kern w:val="0"/>
          <w:sz w:val="24"/>
          <w:szCs w:val="20"/>
        </w:rPr>
      </w:pPr>
      <w:r>
        <w:rPr>
          <w:rFonts w:hint="eastAsia" w:ascii="仿宋" w:hAnsi="仿宋" w:eastAsia="仿宋" w:cs="仿宋"/>
          <w:kern w:val="0"/>
          <w:sz w:val="24"/>
          <w:szCs w:val="20"/>
        </w:rPr>
        <w:t xml:space="preserve">  </w:t>
      </w:r>
      <w:r>
        <w:rPr>
          <w:rFonts w:hint="eastAsia" w:ascii="仿宋" w:hAnsi="仿宋" w:eastAsia="仿宋" w:cs="仿宋"/>
          <w:kern w:val="0"/>
          <w:sz w:val="24"/>
          <w:szCs w:val="20"/>
          <w:u w:val="single" w:color="FFFFFF"/>
        </w:rPr>
        <w:t xml:space="preserve">       </w:t>
      </w:r>
      <w:r>
        <w:rPr>
          <w:rFonts w:hint="eastAsia" w:ascii="仿宋" w:hAnsi="仿宋" w:eastAsia="仿宋" w:cs="仿宋"/>
          <w:kern w:val="0"/>
          <w:sz w:val="24"/>
          <w:szCs w:val="20"/>
        </w:rPr>
        <w:t>日  期：_______________________________</w:t>
      </w:r>
    </w:p>
    <w:p>
      <w:pPr>
        <w:pStyle w:val="11"/>
        <w:ind w:firstLine="964" w:firstLineChars="400"/>
        <w:rPr>
          <w:rFonts w:hint="eastAsia" w:ascii="仿宋" w:hAnsi="仿宋" w:eastAsia="仿宋" w:cs="仿宋"/>
          <w:b/>
          <w:bCs/>
          <w:lang w:val="en-US" w:eastAsia="zh-CN"/>
        </w:rPr>
      </w:pPr>
    </w:p>
    <w:p>
      <w:pPr>
        <w:pStyle w:val="11"/>
        <w:ind w:firstLine="964" w:firstLineChars="400"/>
        <w:rPr>
          <w:rFonts w:hint="eastAsia" w:ascii="仿宋" w:hAnsi="仿宋" w:eastAsia="仿宋" w:cs="仿宋"/>
          <w:b/>
          <w:bCs/>
          <w:lang w:val="en-US" w:eastAsia="zh-CN"/>
        </w:rPr>
      </w:pPr>
    </w:p>
    <w:p>
      <w:pPr>
        <w:pStyle w:val="11"/>
        <w:ind w:firstLine="723" w:firstLineChars="300"/>
        <w:rPr>
          <w:rFonts w:hint="eastAsia" w:ascii="仿宋" w:hAnsi="仿宋" w:eastAsia="仿宋" w:cs="仿宋"/>
          <w:b/>
          <w:bCs/>
        </w:rPr>
      </w:pPr>
      <w:r>
        <w:rPr>
          <w:rFonts w:hint="eastAsia" w:ascii="仿宋" w:hAnsi="仿宋" w:eastAsia="仿宋" w:cs="仿宋"/>
          <w:b/>
          <w:bCs/>
          <w:lang w:val="en-US" w:eastAsia="zh-CN"/>
        </w:rPr>
        <w:t>6</w:t>
      </w:r>
      <w:r>
        <w:rPr>
          <w:rFonts w:hint="eastAsia" w:ascii="仿宋" w:hAnsi="仿宋" w:eastAsia="仿宋" w:cs="仿宋"/>
          <w:b/>
          <w:bCs/>
        </w:rPr>
        <w:t xml:space="preserve">   </w:t>
      </w:r>
      <w:r>
        <w:rPr>
          <w:rFonts w:hint="eastAsia" w:ascii="仿宋" w:hAnsi="仿宋" w:eastAsia="仿宋" w:cs="仿宋"/>
          <w:b/>
          <w:bCs/>
          <w:lang w:eastAsia="zh-CN"/>
        </w:rPr>
        <w:t>供应商</w:t>
      </w:r>
      <w:r>
        <w:rPr>
          <w:rFonts w:hint="eastAsia" w:ascii="仿宋" w:hAnsi="仿宋" w:eastAsia="仿宋" w:cs="仿宋"/>
          <w:b/>
          <w:bCs/>
        </w:rPr>
        <w:t>关联单位的说明</w:t>
      </w:r>
      <w:bookmarkEnd w:id="197"/>
      <w:bookmarkEnd w:id="198"/>
    </w:p>
    <w:p>
      <w:pPr>
        <w:pStyle w:val="11"/>
        <w:ind w:firstLine="480" w:firstLineChars="200"/>
        <w:rPr>
          <w:rFonts w:hint="eastAsia" w:ascii="仿宋" w:hAnsi="仿宋" w:eastAsia="仿宋" w:cs="仿宋"/>
        </w:rPr>
      </w:pPr>
    </w:p>
    <w:p>
      <w:pPr>
        <w:pStyle w:val="11"/>
        <w:ind w:firstLine="480" w:firstLineChars="200"/>
        <w:rPr>
          <w:rFonts w:hint="eastAsia" w:ascii="仿宋" w:hAnsi="仿宋" w:eastAsia="仿宋" w:cs="仿宋"/>
        </w:rPr>
      </w:pPr>
    </w:p>
    <w:p>
      <w:pPr>
        <w:pStyle w:val="11"/>
        <w:ind w:firstLine="480" w:firstLineChars="200"/>
        <w:rPr>
          <w:rFonts w:hint="eastAsia" w:ascii="仿宋" w:hAnsi="仿宋" w:eastAsia="仿宋" w:cs="仿宋"/>
        </w:rPr>
      </w:pPr>
      <w:r>
        <w:rPr>
          <w:rFonts w:hint="eastAsia" w:ascii="仿宋" w:hAnsi="仿宋" w:eastAsia="仿宋" w:cs="仿宋"/>
        </w:rPr>
        <w:t>说明：</w:t>
      </w:r>
      <w:r>
        <w:rPr>
          <w:rFonts w:hint="eastAsia" w:ascii="仿宋" w:hAnsi="仿宋" w:eastAsia="仿宋" w:cs="仿宋"/>
          <w:lang w:eastAsia="zh-CN"/>
        </w:rPr>
        <w:t>供应商</w:t>
      </w:r>
      <w:r>
        <w:rPr>
          <w:rFonts w:hint="eastAsia" w:ascii="仿宋" w:hAnsi="仿宋" w:eastAsia="仿宋" w:cs="仿宋"/>
        </w:rPr>
        <w:t>应当如实披露与本单位存在下列关联关系的单位名称：</w:t>
      </w:r>
    </w:p>
    <w:p>
      <w:pPr>
        <w:pStyle w:val="11"/>
        <w:ind w:firstLine="480" w:firstLineChars="200"/>
        <w:rPr>
          <w:rFonts w:hint="eastAsia" w:ascii="仿宋" w:hAnsi="仿宋" w:eastAsia="仿宋" w:cs="仿宋"/>
        </w:rPr>
      </w:pPr>
      <w:r>
        <w:rPr>
          <w:rFonts w:hint="eastAsia" w:ascii="仿宋" w:hAnsi="仿宋" w:eastAsia="仿宋" w:cs="仿宋"/>
        </w:rPr>
        <w:t>（1）与</w:t>
      </w:r>
      <w:r>
        <w:rPr>
          <w:rFonts w:hint="eastAsia" w:ascii="仿宋" w:hAnsi="仿宋" w:eastAsia="仿宋" w:cs="仿宋"/>
          <w:lang w:eastAsia="zh-CN"/>
        </w:rPr>
        <w:t>供应商</w:t>
      </w:r>
      <w:r>
        <w:rPr>
          <w:rFonts w:hint="eastAsia" w:ascii="仿宋" w:hAnsi="仿宋" w:eastAsia="仿宋" w:cs="仿宋"/>
        </w:rPr>
        <w:t>单位负责人为同一人的其他单位；</w:t>
      </w:r>
      <w:r>
        <w:rPr>
          <w:rFonts w:hint="eastAsia" w:ascii="仿宋" w:hAnsi="仿宋" w:eastAsia="仿宋" w:cs="仿宋"/>
        </w:rPr>
        <w:br w:type="textWrapping"/>
      </w:r>
      <w:r>
        <w:rPr>
          <w:rFonts w:hint="eastAsia" w:ascii="仿宋" w:hAnsi="仿宋" w:eastAsia="仿宋" w:cs="仿宋"/>
        </w:rPr>
        <w:t xml:space="preserve">    （2）与</w:t>
      </w:r>
      <w:r>
        <w:rPr>
          <w:rFonts w:hint="eastAsia" w:ascii="仿宋" w:hAnsi="仿宋" w:eastAsia="仿宋" w:cs="仿宋"/>
          <w:lang w:eastAsia="zh-CN"/>
        </w:rPr>
        <w:t>供应商</w:t>
      </w:r>
      <w:r>
        <w:rPr>
          <w:rFonts w:hint="eastAsia" w:ascii="仿宋" w:hAnsi="仿宋" w:eastAsia="仿宋" w:cs="仿宋"/>
        </w:rPr>
        <w:t>存在直接控股、管理关系的其他单位。</w:t>
      </w:r>
    </w:p>
    <w:p>
      <w:pPr>
        <w:pStyle w:val="11"/>
        <w:jc w:val="center"/>
        <w:rPr>
          <w:rFonts w:hint="eastAsia" w:ascii="仿宋" w:hAnsi="仿宋" w:eastAsia="仿宋" w:cs="仿宋"/>
        </w:rPr>
      </w:pPr>
    </w:p>
    <w:p>
      <w:pPr>
        <w:pStyle w:val="20"/>
        <w:keepNext w:val="0"/>
        <w:keepLines w:val="0"/>
        <w:pageBreakBefore w:val="0"/>
        <w:widowControl w:val="0"/>
        <w:numPr>
          <w:ilvl w:val="0"/>
          <w:numId w:val="0"/>
        </w:numPr>
        <w:tabs>
          <w:tab w:val="center" w:pos="4140"/>
          <w:tab w:val="right" w:pos="8300"/>
          <w:tab w:val="clear" w:pos="4153"/>
          <w:tab w:val="clear" w:pos="8306"/>
        </w:tabs>
        <w:kinsoku/>
        <w:wordWrap/>
        <w:overflowPunct/>
        <w:topLinePunct w:val="0"/>
        <w:autoSpaceDE w:val="0"/>
        <w:autoSpaceDN w:val="0"/>
        <w:bidi w:val="0"/>
        <w:adjustRightInd w:val="0"/>
        <w:snapToGrid w:val="0"/>
        <w:spacing w:line="440" w:lineRule="exact"/>
        <w:jc w:val="center"/>
        <w:textAlignment w:val="auto"/>
        <w:outlineLvl w:val="0"/>
        <w:rPr>
          <w:rFonts w:hint="eastAsia" w:ascii="仿宋" w:hAnsi="仿宋" w:eastAsia="仿宋" w:cs="仿宋"/>
          <w:b/>
          <w:kern w:val="0"/>
          <w:sz w:val="24"/>
          <w:szCs w:val="20"/>
          <w:lang w:val="en-US" w:eastAsia="zh-CN" w:bidi="ar-SA"/>
        </w:rPr>
      </w:pPr>
      <w:r>
        <w:rPr>
          <w:rFonts w:hint="eastAsia" w:ascii="仿宋" w:hAnsi="仿宋" w:eastAsia="仿宋" w:cs="仿宋"/>
          <w:b/>
          <w:bCs/>
          <w:lang w:eastAsia="zh-CN"/>
        </w:rPr>
        <w:br w:type="page"/>
      </w:r>
      <w:r>
        <w:rPr>
          <w:rFonts w:hint="eastAsia" w:ascii="仿宋" w:hAnsi="仿宋" w:eastAsia="仿宋" w:cs="仿宋"/>
          <w:b/>
          <w:kern w:val="0"/>
          <w:sz w:val="24"/>
          <w:szCs w:val="20"/>
          <w:lang w:val="en-US" w:eastAsia="zh-CN" w:bidi="ar-SA"/>
        </w:rPr>
        <w:t>第四部分  技术投标方案</w:t>
      </w:r>
    </w:p>
    <w:p>
      <w:pPr>
        <w:pStyle w:val="20"/>
        <w:keepNext w:val="0"/>
        <w:keepLines w:val="0"/>
        <w:pageBreakBefore w:val="0"/>
        <w:widowControl w:val="0"/>
        <w:numPr>
          <w:ilvl w:val="0"/>
          <w:numId w:val="0"/>
        </w:numPr>
        <w:tabs>
          <w:tab w:val="center" w:pos="4140"/>
          <w:tab w:val="right" w:pos="8300"/>
          <w:tab w:val="clear" w:pos="4153"/>
          <w:tab w:val="clear" w:pos="8306"/>
        </w:tabs>
        <w:kinsoku/>
        <w:wordWrap/>
        <w:overflowPunct/>
        <w:topLinePunct w:val="0"/>
        <w:autoSpaceDE w:val="0"/>
        <w:autoSpaceDN w:val="0"/>
        <w:bidi w:val="0"/>
        <w:adjustRightInd w:val="0"/>
        <w:snapToGrid w:val="0"/>
        <w:spacing w:line="440" w:lineRule="exact"/>
        <w:ind w:firstLine="480" w:firstLineChars="200"/>
        <w:jc w:val="both"/>
        <w:textAlignment w:val="auto"/>
        <w:outlineLvl w:val="9"/>
        <w:rPr>
          <w:rFonts w:hint="eastAsia" w:ascii="仿宋" w:hAnsi="仿宋" w:eastAsia="仿宋" w:cs="仿宋"/>
          <w:color w:val="auto"/>
          <w:sz w:val="24"/>
          <w:highlight w:val="none"/>
          <w:lang w:val="zh-CN"/>
        </w:rPr>
      </w:pPr>
      <w:bookmarkStart w:id="199" w:name="_Toc375218897"/>
      <w:r>
        <w:rPr>
          <w:rFonts w:hint="eastAsia" w:ascii="仿宋" w:hAnsi="仿宋" w:eastAsia="仿宋" w:cs="仿宋"/>
          <w:color w:val="auto"/>
          <w:sz w:val="24"/>
          <w:highlight w:val="none"/>
          <w:lang w:val="zh-CN"/>
        </w:rPr>
        <w:t>供应商应根据采购文件的要求，参照项目的具体情况及评分标准</w:t>
      </w:r>
      <w:bookmarkStart w:id="200" w:name="_Toc375218899"/>
      <w:r>
        <w:rPr>
          <w:rFonts w:hint="eastAsia" w:ascii="仿宋" w:hAnsi="仿宋" w:eastAsia="仿宋" w:cs="仿宋"/>
          <w:color w:val="auto"/>
          <w:sz w:val="24"/>
          <w:highlight w:val="none"/>
          <w:lang w:val="zh-CN"/>
        </w:rPr>
        <w:t>技术</w:t>
      </w:r>
      <w:r>
        <w:rPr>
          <w:rFonts w:hint="eastAsia" w:ascii="仿宋" w:hAnsi="仿宋" w:eastAsia="仿宋" w:cs="仿宋"/>
          <w:color w:val="auto"/>
          <w:sz w:val="24"/>
          <w:highlight w:val="none"/>
          <w:lang w:val="en-US" w:eastAsia="zh-CN"/>
        </w:rPr>
        <w:t>表</w:t>
      </w:r>
      <w:r>
        <w:rPr>
          <w:rFonts w:hint="eastAsia" w:ascii="仿宋" w:hAnsi="仿宋" w:eastAsia="仿宋" w:cs="仿宋"/>
          <w:color w:val="auto"/>
          <w:sz w:val="24"/>
          <w:highlight w:val="none"/>
          <w:lang w:val="zh-CN"/>
        </w:rPr>
        <w:t>内容</w:t>
      </w:r>
      <w:r>
        <w:rPr>
          <w:rFonts w:hint="eastAsia" w:ascii="仿宋" w:hAnsi="仿宋" w:eastAsia="仿宋" w:cs="仿宋"/>
          <w:color w:val="auto"/>
          <w:sz w:val="24"/>
          <w:highlight w:val="none"/>
          <w:lang w:val="en-US" w:eastAsia="zh-CN"/>
        </w:rPr>
        <w:t>编制技术投标方案</w:t>
      </w:r>
      <w:r>
        <w:rPr>
          <w:rFonts w:hint="eastAsia" w:ascii="仿宋" w:hAnsi="仿宋" w:eastAsia="仿宋" w:cs="仿宋"/>
          <w:color w:val="auto"/>
          <w:sz w:val="24"/>
          <w:highlight w:val="none"/>
          <w:lang w:val="zh-CN"/>
        </w:rPr>
        <w:t>。</w:t>
      </w:r>
      <w:bookmarkEnd w:id="199"/>
      <w:bookmarkEnd w:id="200"/>
    </w:p>
    <w:p>
      <w:pPr>
        <w:pStyle w:val="20"/>
        <w:keepNext w:val="0"/>
        <w:keepLines w:val="0"/>
        <w:pageBreakBefore w:val="0"/>
        <w:widowControl w:val="0"/>
        <w:numPr>
          <w:ilvl w:val="0"/>
          <w:numId w:val="0"/>
        </w:numPr>
        <w:tabs>
          <w:tab w:val="center" w:pos="4140"/>
          <w:tab w:val="right" w:pos="8300"/>
          <w:tab w:val="clear" w:pos="4153"/>
          <w:tab w:val="clear" w:pos="8306"/>
        </w:tabs>
        <w:kinsoku/>
        <w:wordWrap/>
        <w:overflowPunct/>
        <w:topLinePunct w:val="0"/>
        <w:autoSpaceDE w:val="0"/>
        <w:autoSpaceDN w:val="0"/>
        <w:bidi w:val="0"/>
        <w:adjustRightInd w:val="0"/>
        <w:snapToGrid w:val="0"/>
        <w:spacing w:line="440" w:lineRule="exact"/>
        <w:ind w:firstLine="480" w:firstLineChars="200"/>
        <w:jc w:val="both"/>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技术投标文件将从与采购文件的响应性，</w:t>
      </w:r>
      <w:r>
        <w:rPr>
          <w:rFonts w:hint="eastAsia" w:ascii="仿宋" w:hAnsi="仿宋" w:eastAsia="仿宋" w:cs="仿宋"/>
          <w:color w:val="auto"/>
          <w:sz w:val="24"/>
          <w:highlight w:val="none"/>
          <w:lang w:val="zh-CN" w:eastAsia="zh-CN"/>
        </w:rPr>
        <w:t>将从与采购文件的响应性，依据充足，目标任务明确，调查区自然地理、地质、社会经济等方面的资料齐全性，工作思路、工作部署、工程量布置、进度安排明确清晰程度，工作方法手段得当、适宜，技术要求明确性，预期成果，主要设备配置，质量、进度、安全的保障体系，主要措施，</w:t>
      </w:r>
      <w:r>
        <w:rPr>
          <w:rFonts w:hint="eastAsia" w:ascii="仿宋" w:hAnsi="仿宋" w:eastAsia="仿宋" w:cs="仿宋"/>
          <w:color w:val="auto"/>
          <w:sz w:val="24"/>
          <w:highlight w:val="none"/>
          <w:lang w:val="en-US" w:eastAsia="zh-CN"/>
        </w:rPr>
        <w:t>投入本项目的主要设备和仪器等方面评审。</w:t>
      </w:r>
    </w:p>
    <w:p>
      <w:pPr>
        <w:keepNext w:val="0"/>
        <w:keepLines w:val="0"/>
        <w:pageBreakBefore w:val="0"/>
        <w:widowControl w:val="0"/>
        <w:shd w:val="clear" w:color="auto" w:fill="FFFFFF"/>
        <w:kinsoku/>
        <w:wordWrap/>
        <w:overflowPunct/>
        <w:topLinePunct w:val="0"/>
        <w:bidi w:val="0"/>
        <w:spacing w:line="400" w:lineRule="exact"/>
        <w:ind w:firstLine="484" w:firstLineChars="202"/>
        <w:textAlignment w:val="auto"/>
        <w:outlineLvl w:val="9"/>
        <w:rPr>
          <w:rFonts w:hint="eastAsia" w:ascii="仿宋" w:hAnsi="仿宋" w:eastAsia="仿宋" w:cs="仿宋"/>
          <w:sz w:val="24"/>
          <w:lang w:val="zh-CN"/>
        </w:rPr>
      </w:pPr>
      <w:r>
        <w:rPr>
          <w:rFonts w:hint="eastAsia" w:ascii="仿宋" w:hAnsi="仿宋" w:eastAsia="仿宋" w:cs="仿宋"/>
          <w:sz w:val="24"/>
          <w:lang w:val="zh-CN"/>
        </w:rPr>
        <w:t>为了便于查找，请</w:t>
      </w:r>
      <w:r>
        <w:rPr>
          <w:rFonts w:hint="eastAsia" w:ascii="仿宋" w:hAnsi="仿宋" w:eastAsia="仿宋" w:cs="仿宋"/>
          <w:sz w:val="24"/>
          <w:lang w:val="en-US" w:eastAsia="zh-CN"/>
        </w:rPr>
        <w:t>编制目录</w:t>
      </w:r>
      <w:r>
        <w:rPr>
          <w:rFonts w:hint="eastAsia" w:ascii="仿宋" w:hAnsi="仿宋" w:eastAsia="仿宋" w:cs="仿宋"/>
          <w:sz w:val="24"/>
          <w:lang w:val="zh-CN"/>
        </w:rPr>
        <w:t>，并在目录中注明每项内容的页码。</w:t>
      </w:r>
    </w:p>
    <w:p>
      <w:pPr>
        <w:bidi w:val="0"/>
        <w:rPr>
          <w:rFonts w:hint="default"/>
          <w:lang w:val="en-US" w:eastAsia="zh-CN"/>
        </w:rPr>
      </w:pPr>
    </w:p>
    <w:p>
      <w:pPr>
        <w:pStyle w:val="11"/>
        <w:ind w:firstLine="723" w:firstLineChars="300"/>
        <w:rPr>
          <w:rFonts w:hint="eastAsia" w:ascii="仿宋" w:hAnsi="仿宋" w:eastAsia="仿宋" w:cs="仿宋"/>
          <w:b/>
          <w:bCs/>
          <w:lang w:eastAsia="zh-CN"/>
        </w:rPr>
      </w:pPr>
    </w:p>
    <w:p>
      <w:pPr>
        <w:bidi w:val="0"/>
        <w:rPr>
          <w:rFonts w:hint="eastAsia"/>
        </w:rPr>
      </w:pPr>
      <w:r>
        <w:rPr>
          <w:rFonts w:hint="eastAsia"/>
        </w:rPr>
        <w:br w:type="page"/>
      </w:r>
    </w:p>
    <w:p>
      <w:pPr>
        <w:spacing w:line="240" w:lineRule="atLeast"/>
        <w:ind w:left="1080" w:leftChars="257" w:hanging="540"/>
        <w:jc w:val="center"/>
        <w:rPr>
          <w:rFonts w:hint="eastAsia" w:ascii="仿宋" w:hAnsi="仿宋" w:eastAsia="仿宋" w:cs="仿宋"/>
          <w:sz w:val="24"/>
        </w:rPr>
      </w:pPr>
    </w:p>
    <w:p>
      <w:pPr>
        <w:spacing w:line="240" w:lineRule="atLeast"/>
        <w:ind w:left="1080" w:leftChars="257" w:hanging="540"/>
        <w:jc w:val="center"/>
        <w:rPr>
          <w:rFonts w:hint="eastAsia" w:ascii="仿宋" w:hAnsi="仿宋" w:eastAsia="仿宋" w:cs="仿宋"/>
          <w:sz w:val="24"/>
        </w:rPr>
      </w:pPr>
    </w:p>
    <w:p>
      <w:pPr>
        <w:spacing w:line="240" w:lineRule="atLeast"/>
        <w:ind w:left="1080" w:leftChars="257" w:hanging="540"/>
        <w:jc w:val="center"/>
        <w:rPr>
          <w:rFonts w:hint="eastAsia" w:ascii="仿宋" w:hAnsi="仿宋" w:eastAsia="仿宋" w:cs="仿宋"/>
          <w:sz w:val="24"/>
        </w:rPr>
      </w:pPr>
    </w:p>
    <w:p>
      <w:pPr>
        <w:spacing w:line="240" w:lineRule="atLeast"/>
        <w:ind w:left="1080" w:leftChars="257" w:hanging="540"/>
        <w:jc w:val="center"/>
        <w:rPr>
          <w:rFonts w:hint="eastAsia" w:ascii="仿宋" w:hAnsi="仿宋" w:eastAsia="仿宋" w:cs="仿宋"/>
          <w:sz w:val="24"/>
        </w:rPr>
      </w:pPr>
    </w:p>
    <w:p>
      <w:pPr>
        <w:spacing w:line="240" w:lineRule="atLeast"/>
        <w:ind w:left="1080" w:leftChars="257" w:hanging="540"/>
        <w:jc w:val="center"/>
        <w:rPr>
          <w:rFonts w:hint="eastAsia" w:ascii="仿宋" w:hAnsi="仿宋" w:eastAsia="仿宋" w:cs="仿宋"/>
          <w:sz w:val="24"/>
        </w:rPr>
      </w:pPr>
    </w:p>
    <w:p>
      <w:pPr>
        <w:widowControl/>
        <w:jc w:val="center"/>
        <w:rPr>
          <w:rFonts w:hint="eastAsia" w:ascii="仿宋" w:hAnsi="仿宋" w:eastAsia="仿宋" w:cs="仿宋"/>
          <w:b/>
          <w:sz w:val="48"/>
          <w:szCs w:val="48"/>
          <w:lang w:val="en-US" w:eastAsia="zh-CN"/>
        </w:rPr>
      </w:pPr>
      <w:r>
        <w:rPr>
          <w:rFonts w:hint="eastAsia" w:ascii="仿宋" w:hAnsi="仿宋" w:eastAsia="仿宋" w:cs="仿宋"/>
          <w:b/>
          <w:sz w:val="48"/>
          <w:szCs w:val="48"/>
          <w:lang w:val="en-US" w:eastAsia="zh-CN"/>
        </w:rPr>
        <w:t>阿克苏地区2023年自然灾害防治体系</w:t>
      </w:r>
    </w:p>
    <w:p>
      <w:pPr>
        <w:pStyle w:val="25"/>
        <w:jc w:val="center"/>
        <w:rPr>
          <w:rFonts w:hint="eastAsia" w:ascii="仿宋" w:hAnsi="仿宋" w:eastAsia="仿宋" w:cs="仿宋"/>
          <w:b/>
          <w:sz w:val="48"/>
          <w:szCs w:val="48"/>
          <w:lang w:val="en-US" w:eastAsia="zh-CN"/>
        </w:rPr>
      </w:pPr>
      <w:r>
        <w:rPr>
          <w:rFonts w:hint="eastAsia" w:ascii="仿宋" w:hAnsi="仿宋" w:eastAsia="仿宋" w:cs="仿宋"/>
          <w:b/>
          <w:sz w:val="48"/>
          <w:szCs w:val="48"/>
          <w:lang w:val="en-US" w:eastAsia="zh-CN"/>
        </w:rPr>
        <w:t>建设项目</w:t>
      </w:r>
    </w:p>
    <w:p>
      <w:pPr>
        <w:pStyle w:val="25"/>
        <w:rPr>
          <w:rFonts w:hint="eastAsia" w:ascii="仿宋" w:hAnsi="仿宋" w:eastAsia="仿宋" w:cs="仿宋"/>
          <w:b/>
          <w:sz w:val="48"/>
          <w:szCs w:val="48"/>
          <w:lang w:val="en-US" w:eastAsia="zh-CN"/>
        </w:rPr>
      </w:pPr>
    </w:p>
    <w:p>
      <w:pPr>
        <w:widowControl/>
        <w:jc w:val="left"/>
        <w:rPr>
          <w:rFonts w:hint="eastAsia" w:ascii="仿宋" w:hAnsi="仿宋" w:eastAsia="仿宋" w:cs="仿宋"/>
        </w:rPr>
      </w:pPr>
    </w:p>
    <w:p>
      <w:pPr>
        <w:pStyle w:val="2"/>
        <w:rPr>
          <w:rFonts w:hint="eastAsia"/>
        </w:rPr>
      </w:pPr>
    </w:p>
    <w:p>
      <w:pPr>
        <w:spacing w:line="240" w:lineRule="atLeast"/>
        <w:jc w:val="center"/>
        <w:rPr>
          <w:rFonts w:hint="eastAsia" w:ascii="仿宋" w:hAnsi="仿宋" w:eastAsia="仿宋" w:cs="仿宋"/>
          <w:bCs/>
          <w:sz w:val="52"/>
          <w:szCs w:val="52"/>
          <w:lang w:eastAsia="zh-CN"/>
        </w:rPr>
      </w:pPr>
      <w:r>
        <w:rPr>
          <w:rFonts w:hint="eastAsia" w:ascii="仿宋" w:hAnsi="仿宋" w:eastAsia="仿宋" w:cs="仿宋"/>
          <w:bCs/>
          <w:sz w:val="52"/>
          <w:szCs w:val="52"/>
        </w:rPr>
        <w:t xml:space="preserve"> </w:t>
      </w:r>
      <w:r>
        <w:rPr>
          <w:rFonts w:hint="eastAsia" w:ascii="仿宋" w:hAnsi="仿宋" w:eastAsia="仿宋" w:cs="仿宋"/>
          <w:b/>
          <w:sz w:val="52"/>
          <w:szCs w:val="52"/>
          <w:lang w:eastAsia="zh-CN"/>
        </w:rPr>
        <w:t>采购文件</w:t>
      </w:r>
    </w:p>
    <w:p>
      <w:pPr>
        <w:spacing w:line="240" w:lineRule="atLeast"/>
        <w:ind w:left="1080" w:leftChars="257" w:hanging="540"/>
        <w:jc w:val="center"/>
        <w:rPr>
          <w:rFonts w:hint="eastAsia" w:ascii="仿宋" w:hAnsi="仿宋" w:eastAsia="仿宋" w:cs="仿宋"/>
          <w:bCs/>
          <w:sz w:val="52"/>
          <w:szCs w:val="52"/>
        </w:rPr>
      </w:pPr>
    </w:p>
    <w:p>
      <w:pPr>
        <w:spacing w:line="240" w:lineRule="atLeast"/>
        <w:ind w:left="1080" w:leftChars="257" w:hanging="540"/>
        <w:jc w:val="center"/>
        <w:rPr>
          <w:rFonts w:hint="eastAsia" w:ascii="仿宋" w:hAnsi="仿宋" w:eastAsia="仿宋" w:cs="仿宋"/>
          <w:bCs/>
          <w:sz w:val="32"/>
          <w:szCs w:val="32"/>
          <w:lang w:eastAsia="zh-CN"/>
        </w:rPr>
      </w:pPr>
      <w:r>
        <w:rPr>
          <w:rFonts w:hint="eastAsia" w:ascii="仿宋" w:hAnsi="仿宋" w:eastAsia="仿宋" w:cs="仿宋"/>
          <w:bCs/>
          <w:sz w:val="32"/>
          <w:szCs w:val="32"/>
          <w:lang w:eastAsia="zh-CN"/>
        </w:rPr>
        <w:t>（项目编号：GYZB-AKSDZFZ2023-02（</w:t>
      </w:r>
      <w:r>
        <w:rPr>
          <w:rFonts w:hint="eastAsia" w:ascii="仿宋" w:hAnsi="仿宋" w:eastAsia="仿宋" w:cs="仿宋"/>
          <w:bCs/>
          <w:sz w:val="32"/>
          <w:szCs w:val="32"/>
          <w:lang w:val="en-US" w:eastAsia="zh-CN"/>
        </w:rPr>
        <w:t>二次</w:t>
      </w:r>
      <w:r>
        <w:rPr>
          <w:rFonts w:hint="eastAsia" w:ascii="仿宋" w:hAnsi="仿宋" w:eastAsia="仿宋" w:cs="仿宋"/>
          <w:bCs/>
          <w:sz w:val="32"/>
          <w:szCs w:val="32"/>
          <w:lang w:eastAsia="zh-CN"/>
        </w:rPr>
        <w:t>））</w:t>
      </w:r>
    </w:p>
    <w:p>
      <w:pPr>
        <w:pStyle w:val="11"/>
        <w:ind w:left="0" w:leftChars="0" w:firstLine="0" w:firstLineChars="0"/>
        <w:rPr>
          <w:rFonts w:hint="eastAsia"/>
        </w:rPr>
      </w:pPr>
    </w:p>
    <w:p>
      <w:pPr>
        <w:spacing w:line="240" w:lineRule="atLeast"/>
        <w:ind w:left="1080" w:leftChars="257" w:hanging="540"/>
        <w:jc w:val="center"/>
        <w:rPr>
          <w:rFonts w:hint="eastAsia" w:ascii="仿宋" w:hAnsi="仿宋" w:eastAsia="仿宋" w:cs="仿宋"/>
          <w:b/>
          <w:sz w:val="52"/>
        </w:rPr>
      </w:pPr>
    </w:p>
    <w:p>
      <w:pPr>
        <w:keepNext w:val="0"/>
        <w:keepLines w:val="0"/>
        <w:pageBreakBefore w:val="0"/>
        <w:widowControl w:val="0"/>
        <w:kinsoku/>
        <w:wordWrap/>
        <w:overflowPunct/>
        <w:topLinePunct w:val="0"/>
        <w:autoSpaceDE/>
        <w:autoSpaceDN/>
        <w:bidi w:val="0"/>
        <w:adjustRightInd/>
        <w:snapToGrid/>
        <w:spacing w:line="240" w:lineRule="atLeast"/>
        <w:ind w:left="1079" w:leftChars="257" w:hanging="539"/>
        <w:jc w:val="center"/>
        <w:textAlignment w:val="auto"/>
        <w:outlineLvl w:val="0"/>
        <w:rPr>
          <w:rFonts w:hint="eastAsia" w:ascii="仿宋" w:hAnsi="仿宋" w:eastAsia="仿宋" w:cs="仿宋"/>
          <w:b/>
          <w:sz w:val="36"/>
          <w:szCs w:val="36"/>
          <w:lang w:val="en-US" w:eastAsia="zh-CN"/>
        </w:rPr>
      </w:pPr>
      <w:r>
        <w:rPr>
          <w:rFonts w:hint="eastAsia" w:ascii="仿宋" w:hAnsi="仿宋" w:eastAsia="仿宋" w:cs="仿宋"/>
          <w:b/>
          <w:sz w:val="36"/>
          <w:szCs w:val="36"/>
          <w:lang w:val="en-US" w:eastAsia="zh-CN"/>
        </w:rPr>
        <w:t>第二册</w:t>
      </w:r>
    </w:p>
    <w:p>
      <w:pPr>
        <w:pStyle w:val="5"/>
        <w:rPr>
          <w:rFonts w:hint="eastAsia" w:ascii="仿宋" w:hAnsi="仿宋" w:eastAsia="仿宋" w:cs="仿宋"/>
          <w:b/>
          <w:sz w:val="52"/>
        </w:rPr>
      </w:pPr>
    </w:p>
    <w:p>
      <w:pPr>
        <w:pStyle w:val="2"/>
        <w:rPr>
          <w:rFonts w:hint="eastAsia"/>
        </w:rPr>
      </w:pPr>
    </w:p>
    <w:p>
      <w:pPr>
        <w:spacing w:line="360" w:lineRule="auto"/>
        <w:ind w:firstLine="837" w:firstLineChars="299"/>
        <w:jc w:val="left"/>
        <w:rPr>
          <w:rFonts w:hint="default" w:ascii="仿宋" w:hAnsi="仿宋" w:eastAsia="仿宋" w:cs="仿宋"/>
          <w:sz w:val="28"/>
          <w:szCs w:val="28"/>
          <w:u w:val="single"/>
          <w:lang w:val="en-US" w:eastAsia="zh-CN"/>
        </w:rPr>
      </w:pPr>
      <w:r>
        <w:rPr>
          <w:rFonts w:hint="eastAsia" w:ascii="仿宋" w:hAnsi="仿宋" w:eastAsia="仿宋" w:cs="仿宋"/>
          <w:sz w:val="28"/>
          <w:szCs w:val="28"/>
        </w:rPr>
        <w:t>采 购 人：</w:t>
      </w:r>
      <w:r>
        <w:rPr>
          <w:rFonts w:hint="eastAsia" w:ascii="仿宋" w:hAnsi="仿宋" w:eastAsia="仿宋" w:cs="仿宋"/>
          <w:sz w:val="28"/>
          <w:szCs w:val="28"/>
          <w:u w:val="single"/>
          <w:lang w:eastAsia="zh-CN"/>
        </w:rPr>
        <w:t>阿克苏地区自然资源局</w:t>
      </w:r>
    </w:p>
    <w:p>
      <w:pPr>
        <w:spacing w:line="600" w:lineRule="exact"/>
        <w:ind w:firstLine="837" w:firstLineChars="299"/>
        <w:rPr>
          <w:rFonts w:hint="eastAsia" w:ascii="仿宋" w:hAnsi="仿宋" w:eastAsia="仿宋" w:cs="仿宋"/>
          <w:sz w:val="28"/>
          <w:szCs w:val="28"/>
        </w:rPr>
      </w:pPr>
      <w:r>
        <w:rPr>
          <w:rFonts w:hint="eastAsia" w:ascii="仿宋" w:hAnsi="仿宋" w:eastAsia="仿宋" w:cs="仿宋"/>
          <w:sz w:val="28"/>
          <w:szCs w:val="28"/>
        </w:rPr>
        <w:t>采购机构：</w:t>
      </w:r>
      <w:r>
        <w:rPr>
          <w:rFonts w:hint="eastAsia" w:ascii="仿宋" w:hAnsi="仿宋" w:eastAsia="仿宋" w:cs="仿宋"/>
          <w:sz w:val="28"/>
          <w:szCs w:val="28"/>
          <w:u w:val="single"/>
          <w:lang w:eastAsia="zh-CN"/>
        </w:rPr>
        <w:t>新疆</w:t>
      </w:r>
      <w:r>
        <w:rPr>
          <w:rFonts w:hint="eastAsia" w:ascii="仿宋" w:hAnsi="仿宋" w:eastAsia="仿宋" w:cs="仿宋"/>
          <w:sz w:val="28"/>
          <w:szCs w:val="28"/>
          <w:u w:val="single"/>
          <w:lang w:val="en-US" w:eastAsia="zh-CN"/>
        </w:rPr>
        <w:t>国源土地矿产资源交易中心（有限公司）</w:t>
      </w:r>
      <w:r>
        <w:rPr>
          <w:rFonts w:hint="eastAsia" w:ascii="仿宋" w:hAnsi="仿宋" w:eastAsia="仿宋" w:cs="仿宋"/>
          <w:sz w:val="28"/>
          <w:szCs w:val="28"/>
        </w:rPr>
        <w:t xml:space="preserve"> </w:t>
      </w:r>
    </w:p>
    <w:p>
      <w:pPr>
        <w:spacing w:line="600" w:lineRule="exact"/>
        <w:ind w:firstLine="837" w:firstLineChars="299"/>
        <w:rPr>
          <w:rFonts w:hint="eastAsia" w:ascii="仿宋" w:hAnsi="仿宋" w:eastAsia="仿宋" w:cs="仿宋"/>
          <w:sz w:val="28"/>
          <w:szCs w:val="28"/>
          <w:u w:val="single"/>
          <w:lang w:eastAsia="zh-CN"/>
        </w:rPr>
      </w:pPr>
      <w:r>
        <w:rPr>
          <w:rFonts w:hint="eastAsia" w:ascii="仿宋" w:hAnsi="仿宋" w:eastAsia="仿宋" w:cs="仿宋"/>
          <w:sz w:val="28"/>
          <w:szCs w:val="28"/>
        </w:rPr>
        <w:t>发出日期：</w:t>
      </w:r>
      <w:r>
        <w:rPr>
          <w:rFonts w:hint="eastAsia" w:ascii="仿宋" w:hAnsi="仿宋" w:eastAsia="仿宋" w:cs="仿宋"/>
          <w:sz w:val="28"/>
          <w:szCs w:val="28"/>
          <w:u w:val="single"/>
          <w:lang w:eastAsia="zh-CN"/>
        </w:rPr>
        <w:t>2023年</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lang w:eastAsia="zh-CN"/>
        </w:rPr>
        <w:t>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仿宋" w:hAnsi="仿宋" w:eastAsia="仿宋" w:cs="仿宋"/>
          <w:lang w:eastAsia="zh-CN"/>
        </w:rPr>
      </w:pPr>
      <w:r>
        <w:rPr>
          <w:rFonts w:hint="eastAsia" w:ascii="仿宋" w:hAnsi="仿宋" w:eastAsia="仿宋" w:cs="仿宋"/>
          <w:sz w:val="28"/>
          <w:szCs w:val="28"/>
          <w:u w:val="single"/>
        </w:rPr>
        <w:br w:type="page"/>
      </w:r>
      <w:bookmarkStart w:id="201" w:name="_Toc518923124"/>
      <w:bookmarkStart w:id="202" w:name="_Toc219175634"/>
      <w:bookmarkStart w:id="203" w:name="_Toc218935350"/>
      <w:bookmarkStart w:id="204" w:name="_Toc216582822"/>
      <w:bookmarkStart w:id="205" w:name="_Toc507399902"/>
      <w:bookmarkStart w:id="206" w:name="_Toc9913"/>
      <w:r>
        <w:rPr>
          <w:rFonts w:hint="eastAsia" w:ascii="仿宋" w:hAnsi="仿宋" w:eastAsia="仿宋" w:cs="仿宋"/>
          <w:b/>
          <w:kern w:val="44"/>
          <w:sz w:val="32"/>
          <w:szCs w:val="20"/>
          <w:lang w:val="en-US" w:eastAsia="zh-CN" w:bidi="ar-SA"/>
        </w:rPr>
        <w:t xml:space="preserve">第3章  </w:t>
      </w:r>
      <w:bookmarkEnd w:id="201"/>
      <w:bookmarkEnd w:id="202"/>
      <w:bookmarkEnd w:id="203"/>
      <w:bookmarkEnd w:id="204"/>
      <w:bookmarkEnd w:id="205"/>
      <w:bookmarkEnd w:id="206"/>
      <w:r>
        <w:rPr>
          <w:rFonts w:hint="eastAsia" w:ascii="仿宋" w:hAnsi="仿宋" w:eastAsia="仿宋" w:cs="仿宋"/>
          <w:b/>
          <w:kern w:val="44"/>
          <w:sz w:val="32"/>
          <w:szCs w:val="20"/>
          <w:lang w:val="en-US" w:eastAsia="zh-CN" w:bidi="ar-SA"/>
        </w:rPr>
        <w:t>招标公告</w:t>
      </w:r>
    </w:p>
    <w:p>
      <w:pPr>
        <w:rPr>
          <w:rFonts w:hint="eastAsia" w:ascii="仿宋" w:hAnsi="仿宋" w:eastAsia="仿宋" w:cs="仿宋"/>
        </w:rPr>
      </w:pPr>
    </w:p>
    <w:p>
      <w:pPr>
        <w:pStyle w:val="11"/>
        <w:ind w:firstLine="480" w:firstLineChars="200"/>
        <w:rPr>
          <w:rFonts w:hint="eastAsia" w:ascii="仿宋" w:hAnsi="仿宋" w:eastAsia="仿宋" w:cs="仿宋"/>
          <w:lang w:val="en-US" w:eastAsia="zh-CN"/>
        </w:rPr>
      </w:pPr>
      <w:bookmarkStart w:id="207" w:name="_Toc512937850"/>
      <w:r>
        <w:rPr>
          <w:rFonts w:hint="eastAsia" w:ascii="仿宋" w:hAnsi="仿宋" w:eastAsia="仿宋" w:cs="仿宋"/>
          <w:lang w:val="en-US" w:eastAsia="zh-CN"/>
        </w:rPr>
        <w:t>项目概况</w:t>
      </w:r>
    </w:p>
    <w:tbl>
      <w:tblPr>
        <w:tblStyle w:val="3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8" w:type="dxa"/>
            <w:noWrap w:val="0"/>
            <w:vAlign w:val="top"/>
          </w:tcPr>
          <w:p>
            <w:pPr>
              <w:pStyle w:val="11"/>
              <w:ind w:firstLine="480" w:firstLineChars="200"/>
              <w:rPr>
                <w:rFonts w:hint="eastAsia" w:ascii="仿宋" w:hAnsi="仿宋" w:eastAsia="仿宋" w:cs="仿宋"/>
                <w:lang w:val="en-US" w:eastAsia="zh-CN"/>
              </w:rPr>
            </w:pPr>
            <w:r>
              <w:rPr>
                <w:rFonts w:hint="eastAsia" w:ascii="仿宋" w:hAnsi="仿宋" w:eastAsia="仿宋" w:cs="Times New Roman"/>
                <w:kern w:val="2"/>
                <w:sz w:val="24"/>
                <w:szCs w:val="24"/>
                <w:lang w:val="en-US" w:eastAsia="zh-CN" w:bidi="ar-SA"/>
              </w:rPr>
              <w:t>阿克苏地区2023年自然灾害防治体系建设招标项目的潜在供应商应在新疆政府</w:t>
            </w:r>
            <w:r>
              <w:rPr>
                <w:rFonts w:hint="eastAsia" w:ascii="仿宋" w:hAnsi="仿宋" w:eastAsia="仿宋" w:cs="Times New Roman"/>
                <w:color w:val="auto"/>
                <w:kern w:val="2"/>
                <w:sz w:val="24"/>
                <w:szCs w:val="24"/>
                <w:lang w:val="en-US" w:eastAsia="zh-CN" w:bidi="ar-SA"/>
              </w:rPr>
              <w:t>采购网自行下载获取采购文件，并于2023年2月28日</w:t>
            </w:r>
            <w:r>
              <w:rPr>
                <w:rFonts w:hint="eastAsia" w:ascii="仿宋" w:hAnsi="仿宋" w:eastAsia="仿宋" w:cs="Times New Roman"/>
                <w:kern w:val="2"/>
                <w:sz w:val="24"/>
                <w:szCs w:val="24"/>
                <w:lang w:val="en-US" w:eastAsia="zh-CN" w:bidi="ar-SA"/>
              </w:rPr>
              <w:t>11:00</w:t>
            </w:r>
            <w:r>
              <w:rPr>
                <w:rFonts w:hint="eastAsia" w:ascii="仿宋" w:hAnsi="仿宋" w:eastAsia="仿宋" w:cs="Times New Roman"/>
                <w:color w:val="auto"/>
                <w:kern w:val="2"/>
                <w:sz w:val="24"/>
                <w:szCs w:val="24"/>
                <w:lang w:val="en-US" w:eastAsia="zh-CN" w:bidi="ar-SA"/>
              </w:rPr>
              <w:t>（北京时间）前递交投标文件。</w:t>
            </w:r>
          </w:p>
        </w:tc>
      </w:tr>
    </w:tbl>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一、项目基本情况</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项目编号：GYZB-AKSDZFZ2023-02（二次）</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项目名称：阿克苏地区2023年自然灾害防治体系建设项目</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采购方式：公开招标</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预算金额（元）：5786000.00</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最高限价（元）：5786000.00</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 xml:space="preserve">采购需求：    </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标项三：GYZB-AKSDZFZ2023-02-03；新疆拜城县老虎台乡牙木古尔鲁克村崩塌防治工程；预算金额：211.5万元；</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本项目（是）接受联合体投标。</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标项四：GYZB-AKSDZFZ2023-02-04；新疆温宿县博孜墩乡库尔干村一组崩塌防治工程；预算金额：367.1万元；</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本项目（是）接受联合体投标。</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合同履行期限：详见采购文件。</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二、申请人的资格要求：</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1.供应商投标需提供地质灾害治理工程设计和施工乙级（含乙级）以上资质证书；</w:t>
      </w:r>
    </w:p>
    <w:p>
      <w:pPr>
        <w:pStyle w:val="2"/>
        <w:rPr>
          <w:rFonts w:hint="default"/>
          <w:lang w:val="en-US" w:eastAsia="zh-CN"/>
        </w:rPr>
      </w:pPr>
      <w:r>
        <w:rPr>
          <w:rFonts w:hint="eastAsia" w:ascii="仿宋" w:hAnsi="仿宋" w:eastAsia="仿宋" w:cs="Times New Roman"/>
          <w:kern w:val="2"/>
          <w:sz w:val="24"/>
          <w:szCs w:val="24"/>
          <w:lang w:val="en-US" w:eastAsia="zh-CN" w:bidi="ar-SA"/>
        </w:rPr>
        <w:t>2.供应商为中小企业；</w:t>
      </w:r>
    </w:p>
    <w:p>
      <w:pPr>
        <w:autoSpaceDE/>
        <w:autoSpaceDN/>
        <w:spacing w:line="360" w:lineRule="auto"/>
        <w:ind w:firstLine="480" w:firstLineChars="200"/>
        <w:jc w:val="both"/>
        <w:rPr>
          <w:rFonts w:hint="default"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3.联合体协议书（如有）。</w:t>
      </w:r>
    </w:p>
    <w:p>
      <w:pPr>
        <w:autoSpaceDE/>
        <w:autoSpaceDN/>
        <w:spacing w:line="360" w:lineRule="auto"/>
        <w:ind w:firstLine="480" w:firstLineChars="200"/>
        <w:jc w:val="both"/>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三、获取采购文件</w:t>
      </w:r>
    </w:p>
    <w:p>
      <w:pPr>
        <w:autoSpaceDE/>
        <w:autoSpaceDN/>
        <w:spacing w:line="360" w:lineRule="auto"/>
        <w:ind w:firstLine="480" w:firstLineChars="200"/>
        <w:jc w:val="both"/>
        <w:rPr>
          <w:rFonts w:hint="default"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时间：2023年2月8日至2023年2月15日，每天上午10:30至13:30，下午15:30至19:00（北京时间，法定节假日除外）.</w:t>
      </w:r>
    </w:p>
    <w:p>
      <w:pPr>
        <w:autoSpaceDE/>
        <w:autoSpaceDN/>
        <w:spacing w:line="360" w:lineRule="auto"/>
        <w:ind w:firstLine="480" w:firstLineChars="200"/>
        <w:jc w:val="both"/>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地点：新疆政府采购网自行下载</w:t>
      </w:r>
    </w:p>
    <w:p>
      <w:pPr>
        <w:autoSpaceDE/>
        <w:autoSpaceDN/>
        <w:spacing w:line="360" w:lineRule="auto"/>
        <w:ind w:firstLine="480" w:firstLineChars="200"/>
        <w:jc w:val="both"/>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四、提交投标文件截止时间、开标时间和地点</w:t>
      </w:r>
    </w:p>
    <w:p>
      <w:pPr>
        <w:autoSpaceDE/>
        <w:autoSpaceDN/>
        <w:spacing w:line="360" w:lineRule="auto"/>
        <w:ind w:firstLine="480" w:firstLineChars="200"/>
        <w:jc w:val="both"/>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 xml:space="preserve">提交投标文件截止时间：2023年2月28日 </w:t>
      </w:r>
      <w:r>
        <w:rPr>
          <w:rFonts w:hint="eastAsia" w:ascii="仿宋" w:hAnsi="仿宋" w:eastAsia="仿宋" w:cs="Times New Roman"/>
          <w:kern w:val="2"/>
          <w:sz w:val="24"/>
          <w:szCs w:val="24"/>
          <w:lang w:val="en-US" w:eastAsia="zh-CN" w:bidi="ar-SA"/>
        </w:rPr>
        <w:t>11:00</w:t>
      </w:r>
      <w:r>
        <w:rPr>
          <w:rFonts w:hint="eastAsia" w:ascii="仿宋" w:hAnsi="仿宋" w:eastAsia="仿宋" w:cs="Times New Roman"/>
          <w:color w:val="auto"/>
          <w:kern w:val="2"/>
          <w:sz w:val="24"/>
          <w:szCs w:val="24"/>
          <w:lang w:val="en-US" w:eastAsia="zh-CN" w:bidi="ar-SA"/>
        </w:rPr>
        <w:t>（北京时间）</w:t>
      </w:r>
    </w:p>
    <w:p>
      <w:pPr>
        <w:autoSpaceDE/>
        <w:autoSpaceDN/>
        <w:spacing w:line="360" w:lineRule="auto"/>
        <w:ind w:firstLine="480" w:firstLineChars="200"/>
        <w:jc w:val="both"/>
        <w:rPr>
          <w:rFonts w:hint="default"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lang w:val="en-US" w:eastAsia="zh-CN" w:bidi="ar-SA"/>
        </w:rPr>
        <w:t>投标地点：</w:t>
      </w:r>
      <w:r>
        <w:rPr>
          <w:rFonts w:hint="eastAsia" w:ascii="仿宋" w:hAnsi="仿宋" w:eastAsia="仿宋" w:cs="仿宋"/>
          <w:color w:val="auto"/>
          <w:kern w:val="0"/>
          <w:sz w:val="24"/>
          <w:highlight w:val="none"/>
        </w:rPr>
        <w:t>政采云投标客户端投标</w:t>
      </w:r>
    </w:p>
    <w:p>
      <w:pPr>
        <w:autoSpaceDE/>
        <w:autoSpaceDN/>
        <w:spacing w:line="360" w:lineRule="auto"/>
        <w:ind w:firstLine="480" w:firstLineChars="200"/>
        <w:jc w:val="both"/>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 xml:space="preserve">开标时间：2023年2月28日 </w:t>
      </w:r>
      <w:r>
        <w:rPr>
          <w:rFonts w:hint="eastAsia" w:ascii="仿宋" w:hAnsi="仿宋" w:eastAsia="仿宋" w:cs="Times New Roman"/>
          <w:kern w:val="2"/>
          <w:sz w:val="24"/>
          <w:szCs w:val="24"/>
          <w:lang w:val="en-US" w:eastAsia="zh-CN" w:bidi="ar-SA"/>
        </w:rPr>
        <w:t>11:00</w:t>
      </w:r>
      <w:r>
        <w:rPr>
          <w:rFonts w:hint="eastAsia" w:ascii="仿宋" w:hAnsi="仿宋" w:eastAsia="仿宋" w:cs="Times New Roman"/>
          <w:color w:val="auto"/>
          <w:kern w:val="2"/>
          <w:sz w:val="24"/>
          <w:szCs w:val="24"/>
          <w:lang w:val="en-US" w:eastAsia="zh-CN" w:bidi="ar-SA"/>
        </w:rPr>
        <w:t>（北京时间）</w:t>
      </w:r>
    </w:p>
    <w:p>
      <w:pPr>
        <w:autoSpaceDE/>
        <w:autoSpaceDN/>
        <w:spacing w:line="360" w:lineRule="auto"/>
        <w:ind w:firstLine="480" w:firstLineChars="200"/>
        <w:jc w:val="both"/>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开标地点：乌鲁木齐市新市区阜新街1号2号楼3楼开标大厅</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五、公告期限</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自本公告发布之日起5个工作日。</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六、其他补充事宜</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无</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七、对本次采购提出询问，请按以下方式联系</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1.采购人信息</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名称：阿克苏地区自然资源局　</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地址：</w:t>
      </w:r>
      <w:r>
        <w:rPr>
          <w:rFonts w:hint="eastAsia" w:ascii="仿宋" w:hAnsi="仿宋" w:eastAsia="仿宋" w:cs="宋体"/>
          <w:color w:val="auto"/>
          <w:sz w:val="24"/>
          <w:szCs w:val="24"/>
        </w:rPr>
        <w:t>阿克苏市水韵路25号</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联系人：</w:t>
      </w:r>
      <w:bookmarkStart w:id="208" w:name="_Toc28359009"/>
      <w:bookmarkStart w:id="209" w:name="_Toc28359086"/>
      <w:r>
        <w:rPr>
          <w:rFonts w:hint="eastAsia" w:ascii="仿宋" w:hAnsi="仿宋" w:eastAsia="仿宋" w:cs="Times New Roman"/>
          <w:kern w:val="2"/>
          <w:sz w:val="24"/>
          <w:szCs w:val="24"/>
          <w:lang w:val="en-US" w:eastAsia="zh-CN" w:bidi="ar-SA"/>
        </w:rPr>
        <w:t xml:space="preserve">王海东      联系电话：15909976466 </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bookmarkStart w:id="210" w:name="_Toc472"/>
      <w:r>
        <w:rPr>
          <w:rFonts w:hint="eastAsia" w:ascii="仿宋" w:hAnsi="仿宋" w:eastAsia="仿宋" w:cs="Times New Roman"/>
          <w:kern w:val="2"/>
          <w:sz w:val="24"/>
          <w:szCs w:val="24"/>
          <w:lang w:val="en-US" w:eastAsia="zh-CN" w:bidi="ar-SA"/>
        </w:rPr>
        <w:t>2.采购代理机构信息</w:t>
      </w:r>
      <w:bookmarkEnd w:id="208"/>
      <w:bookmarkEnd w:id="209"/>
      <w:bookmarkEnd w:id="210"/>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名称：新疆国源土地矿产资源交易中心　</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地址：乌鲁木齐市新市区阜新街1号2号楼3楼　</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联系方式：</w:t>
      </w:r>
      <w:bookmarkStart w:id="211" w:name="_Toc28359087"/>
      <w:bookmarkStart w:id="212" w:name="_Toc28359010"/>
      <w:r>
        <w:rPr>
          <w:rFonts w:hint="eastAsia" w:ascii="仿宋" w:hAnsi="仿宋" w:eastAsia="仿宋" w:cs="Times New Roman"/>
          <w:kern w:val="2"/>
          <w:sz w:val="24"/>
          <w:szCs w:val="24"/>
          <w:lang w:val="en-US" w:eastAsia="zh-CN" w:bidi="ar-SA"/>
        </w:rPr>
        <w:t>柳苗苗  0991-4846293   18299392519　</w:t>
      </w:r>
    </w:p>
    <w:bookmarkEnd w:id="211"/>
    <w:bookmarkEnd w:id="212"/>
    <w:p>
      <w:pPr>
        <w:spacing w:line="240" w:lineRule="auto"/>
        <w:rPr>
          <w:rFonts w:hint="eastAsia" w:ascii="仿宋" w:hAnsi="仿宋" w:eastAsia="仿宋" w:cs="仿宋"/>
        </w:rPr>
      </w:pPr>
    </w:p>
    <w:p>
      <w:pPr>
        <w:pStyle w:val="7"/>
        <w:tabs>
          <w:tab w:val="left" w:pos="0"/>
        </w:tabs>
        <w:spacing w:before="0" w:after="0" w:line="240" w:lineRule="atLeast"/>
        <w:jc w:val="center"/>
        <w:rPr>
          <w:rFonts w:hint="eastAsia" w:ascii="仿宋" w:hAnsi="仿宋" w:eastAsia="仿宋" w:cs="仿宋"/>
          <w:b w:val="0"/>
          <w:szCs w:val="32"/>
        </w:rPr>
      </w:pPr>
      <w:r>
        <w:rPr>
          <w:rFonts w:hint="eastAsia" w:ascii="仿宋" w:hAnsi="仿宋" w:eastAsia="仿宋" w:cs="仿宋"/>
          <w:sz w:val="24"/>
        </w:rPr>
        <w:br w:type="page"/>
      </w:r>
      <w:bookmarkStart w:id="213" w:name="_Toc28647"/>
      <w:bookmarkStart w:id="214" w:name="_Toc507399903"/>
      <w:bookmarkStart w:id="215" w:name="_Toc216582823"/>
      <w:bookmarkStart w:id="216" w:name="_Toc518923125"/>
      <w:r>
        <w:rPr>
          <w:rFonts w:hint="eastAsia" w:ascii="仿宋" w:hAnsi="仿宋" w:eastAsia="仿宋" w:cs="仿宋"/>
        </w:rPr>
        <w:t>第</w:t>
      </w:r>
      <w:r>
        <w:rPr>
          <w:rFonts w:hint="eastAsia" w:ascii="仿宋" w:hAnsi="仿宋" w:eastAsia="仿宋" w:cs="仿宋"/>
          <w:lang w:val="en-US" w:eastAsia="zh-CN"/>
        </w:rPr>
        <w:t>4</w:t>
      </w:r>
      <w:r>
        <w:rPr>
          <w:rFonts w:hint="eastAsia" w:ascii="仿宋" w:hAnsi="仿宋" w:eastAsia="仿宋" w:cs="仿宋"/>
        </w:rPr>
        <w:t>章</w:t>
      </w:r>
      <w:r>
        <w:rPr>
          <w:rFonts w:hint="eastAsia" w:ascii="仿宋" w:hAnsi="仿宋" w:eastAsia="仿宋" w:cs="仿宋"/>
          <w:sz w:val="24"/>
        </w:rPr>
        <w:t xml:space="preserve">  </w:t>
      </w:r>
      <w:r>
        <w:rPr>
          <w:rFonts w:hint="eastAsia" w:ascii="仿宋" w:hAnsi="仿宋" w:eastAsia="仿宋" w:cs="仿宋"/>
          <w:lang w:eastAsia="zh-CN"/>
        </w:rPr>
        <w:t>供应商</w:t>
      </w:r>
      <w:r>
        <w:rPr>
          <w:rFonts w:hint="eastAsia" w:ascii="仿宋" w:hAnsi="仿宋" w:eastAsia="仿宋" w:cs="仿宋"/>
        </w:rPr>
        <w:t>须知资料表</w:t>
      </w:r>
      <w:bookmarkEnd w:id="213"/>
      <w:bookmarkEnd w:id="214"/>
      <w:bookmarkEnd w:id="215"/>
      <w:bookmarkEnd w:id="216"/>
    </w:p>
    <w:bookmarkEnd w:id="207"/>
    <w:p>
      <w:pPr>
        <w:spacing w:line="240" w:lineRule="atLeast"/>
        <w:ind w:left="1080" w:leftChars="257" w:hanging="540"/>
        <w:rPr>
          <w:rFonts w:hint="eastAsia" w:ascii="仿宋" w:hAnsi="仿宋" w:eastAsia="仿宋" w:cs="仿宋"/>
          <w:sz w:val="24"/>
        </w:rPr>
      </w:pPr>
    </w:p>
    <w:p>
      <w:pPr>
        <w:spacing w:line="240" w:lineRule="atLeast"/>
        <w:ind w:firstLine="360" w:firstLineChars="150"/>
        <w:rPr>
          <w:rFonts w:hint="eastAsia" w:ascii="仿宋" w:hAnsi="仿宋" w:eastAsia="仿宋" w:cs="仿宋"/>
          <w:sz w:val="24"/>
        </w:rPr>
      </w:pPr>
      <w:r>
        <w:rPr>
          <w:rFonts w:hint="eastAsia" w:ascii="仿宋" w:hAnsi="仿宋" w:eastAsia="仿宋" w:cs="仿宋"/>
          <w:sz w:val="24"/>
        </w:rPr>
        <w:t xml:space="preserve"> 本表是本招标项目的具体资料，是对</w:t>
      </w:r>
      <w:r>
        <w:rPr>
          <w:rFonts w:hint="eastAsia" w:ascii="仿宋" w:hAnsi="仿宋" w:eastAsia="仿宋" w:cs="仿宋"/>
          <w:sz w:val="24"/>
          <w:lang w:eastAsia="zh-CN"/>
        </w:rPr>
        <w:t>供应商</w:t>
      </w:r>
      <w:r>
        <w:rPr>
          <w:rFonts w:hint="eastAsia" w:ascii="仿宋" w:hAnsi="仿宋" w:eastAsia="仿宋" w:cs="仿宋"/>
          <w:sz w:val="24"/>
        </w:rPr>
        <w:t>须知的具体补充和修改，如有矛盾，应</w:t>
      </w:r>
      <w:r>
        <w:rPr>
          <w:rFonts w:hint="eastAsia" w:ascii="仿宋" w:hAnsi="仿宋" w:eastAsia="仿宋" w:cs="仿宋"/>
          <w:b/>
          <w:sz w:val="24"/>
        </w:rPr>
        <w:t>以本资料表为准</w:t>
      </w:r>
      <w:r>
        <w:rPr>
          <w:rFonts w:hint="eastAsia" w:ascii="仿宋" w:hAnsi="仿宋" w:eastAsia="仿宋" w:cs="仿宋"/>
          <w:sz w:val="24"/>
        </w:rPr>
        <w:t>。</w:t>
      </w:r>
    </w:p>
    <w:tbl>
      <w:tblPr>
        <w:tblStyle w:val="35"/>
        <w:tblW w:w="83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8"/>
        <w:gridCol w:w="68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条款号</w:t>
            </w:r>
          </w:p>
        </w:tc>
        <w:tc>
          <w:tcPr>
            <w:tcW w:w="6840" w:type="dxa"/>
            <w:noWrap w:val="0"/>
            <w:vAlign w:val="center"/>
          </w:tcPr>
          <w:p>
            <w:pPr>
              <w:spacing w:line="240" w:lineRule="atLeast"/>
              <w:ind w:left="1080" w:leftChars="257" w:hanging="540"/>
              <w:rPr>
                <w:rFonts w:hint="eastAsia" w:ascii="仿宋" w:hAnsi="仿宋" w:eastAsia="仿宋" w:cs="仿宋"/>
                <w:b/>
                <w:sz w:val="24"/>
              </w:rPr>
            </w:pPr>
            <w:r>
              <w:rPr>
                <w:rFonts w:hint="eastAsia" w:ascii="仿宋" w:hAnsi="仿宋" w:eastAsia="仿宋" w:cs="仿宋"/>
                <w:b/>
                <w:sz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1.1</w:t>
            </w:r>
          </w:p>
        </w:tc>
        <w:tc>
          <w:tcPr>
            <w:tcW w:w="6840" w:type="dxa"/>
            <w:noWrap w:val="0"/>
            <w:vAlign w:val="center"/>
          </w:tcPr>
          <w:p>
            <w:pPr>
              <w:spacing w:line="240" w:lineRule="atLeast"/>
              <w:rPr>
                <w:rFonts w:hint="eastAsia" w:ascii="仿宋" w:hAnsi="仿宋" w:eastAsia="仿宋" w:cs="仿宋"/>
                <w:sz w:val="21"/>
                <w:szCs w:val="21"/>
                <w:lang w:eastAsia="zh-CN"/>
              </w:rPr>
            </w:pPr>
            <w:r>
              <w:rPr>
                <w:rFonts w:hint="eastAsia" w:ascii="仿宋" w:hAnsi="仿宋" w:eastAsia="仿宋" w:cs="仿宋"/>
                <w:sz w:val="21"/>
                <w:szCs w:val="21"/>
              </w:rPr>
              <w:t>采购人：</w:t>
            </w:r>
            <w:r>
              <w:rPr>
                <w:rFonts w:hint="eastAsia" w:ascii="仿宋" w:hAnsi="仿宋" w:eastAsia="仿宋" w:cs="仿宋"/>
                <w:sz w:val="21"/>
                <w:szCs w:val="21"/>
                <w:u w:val="single"/>
                <w:lang w:eastAsia="zh-CN"/>
              </w:rPr>
              <w:t>阿克苏地区自然资源局</w:t>
            </w:r>
          </w:p>
          <w:p>
            <w:pPr>
              <w:spacing w:line="240" w:lineRule="atLeas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联系人：</w:t>
            </w:r>
            <w:r>
              <w:rPr>
                <w:rFonts w:hint="eastAsia" w:ascii="仿宋" w:hAnsi="仿宋" w:eastAsia="仿宋" w:cs="仿宋"/>
                <w:sz w:val="21"/>
                <w:szCs w:val="21"/>
                <w:u w:val="single"/>
                <w:lang w:val="en-US" w:eastAsia="zh-CN"/>
              </w:rPr>
              <w:t>王海东</w:t>
            </w:r>
            <w:r>
              <w:rPr>
                <w:rFonts w:hint="eastAsia" w:ascii="仿宋" w:hAnsi="仿宋" w:eastAsia="仿宋" w:cs="仿宋"/>
                <w:sz w:val="21"/>
                <w:szCs w:val="21"/>
                <w:lang w:val="en-US" w:eastAsia="zh-CN"/>
              </w:rPr>
              <w:t xml:space="preserve">     </w:t>
            </w:r>
          </w:p>
          <w:p>
            <w:pPr>
              <w:spacing w:line="240" w:lineRule="atLeast"/>
              <w:rPr>
                <w:rFonts w:hint="eastAsia" w:ascii="仿宋" w:hAnsi="仿宋" w:eastAsia="仿宋" w:cs="仿宋"/>
                <w:sz w:val="21"/>
                <w:szCs w:val="21"/>
              </w:rPr>
            </w:pPr>
            <w:r>
              <w:rPr>
                <w:rFonts w:hint="eastAsia" w:ascii="仿宋" w:hAnsi="仿宋" w:eastAsia="仿宋" w:cs="仿宋"/>
                <w:sz w:val="21"/>
                <w:szCs w:val="21"/>
                <w:lang w:val="en-US" w:eastAsia="zh-CN"/>
              </w:rPr>
              <w:t>联系电话：</w:t>
            </w:r>
            <w:r>
              <w:rPr>
                <w:rFonts w:hint="eastAsia" w:ascii="仿宋" w:hAnsi="仿宋" w:eastAsia="仿宋" w:cs="Times New Roman"/>
                <w:kern w:val="2"/>
                <w:sz w:val="21"/>
                <w:szCs w:val="21"/>
                <w:u w:val="single"/>
                <w:lang w:val="en-US" w:eastAsia="zh-CN" w:bidi="ar-SA"/>
              </w:rPr>
              <w:t>15909976466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1.2</w:t>
            </w:r>
          </w:p>
        </w:tc>
        <w:tc>
          <w:tcPr>
            <w:tcW w:w="6840" w:type="dxa"/>
            <w:noWrap w:val="0"/>
            <w:vAlign w:val="center"/>
          </w:tcPr>
          <w:p>
            <w:pPr>
              <w:spacing w:line="240" w:lineRule="atLeast"/>
              <w:rPr>
                <w:rFonts w:hint="eastAsia" w:ascii="仿宋" w:hAnsi="仿宋" w:eastAsia="仿宋" w:cs="仿宋"/>
                <w:sz w:val="21"/>
                <w:szCs w:val="21"/>
                <w:u w:val="single"/>
                <w:lang w:eastAsia="zh-CN"/>
              </w:rPr>
            </w:pPr>
            <w:r>
              <w:rPr>
                <w:rFonts w:hint="eastAsia" w:ascii="仿宋" w:hAnsi="仿宋" w:eastAsia="仿宋" w:cs="仿宋"/>
                <w:sz w:val="21"/>
                <w:szCs w:val="21"/>
              </w:rPr>
              <w:t>采购代理机构：</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eastAsia="zh-CN"/>
              </w:rPr>
              <w:t>新疆国源土地矿产资源交易中心（有限公司）</w:t>
            </w:r>
          </w:p>
          <w:p>
            <w:pPr>
              <w:spacing w:line="240" w:lineRule="atLeast"/>
              <w:rPr>
                <w:rFonts w:hint="eastAsia" w:ascii="仿宋" w:hAnsi="仿宋" w:eastAsia="仿宋" w:cs="仿宋"/>
                <w:sz w:val="21"/>
                <w:szCs w:val="21"/>
                <w:u w:val="single"/>
                <w:lang w:eastAsia="zh-CN"/>
              </w:rPr>
            </w:pPr>
            <w:r>
              <w:rPr>
                <w:rFonts w:hint="eastAsia" w:ascii="仿宋" w:hAnsi="仿宋" w:eastAsia="仿宋" w:cs="仿宋"/>
                <w:sz w:val="21"/>
                <w:szCs w:val="21"/>
              </w:rPr>
              <w:t>地址：</w:t>
            </w:r>
            <w:r>
              <w:rPr>
                <w:rFonts w:hint="eastAsia" w:ascii="仿宋" w:hAnsi="仿宋" w:eastAsia="仿宋" w:cs="仿宋"/>
                <w:sz w:val="21"/>
                <w:szCs w:val="21"/>
                <w:u w:val="single"/>
                <w:lang w:eastAsia="zh-CN"/>
              </w:rPr>
              <w:t>乌鲁木齐市新市区阜新街1号2号楼</w:t>
            </w:r>
          </w:p>
          <w:p>
            <w:pPr>
              <w:spacing w:line="240" w:lineRule="atLeast"/>
              <w:rPr>
                <w:rFonts w:hint="eastAsia" w:ascii="仿宋" w:hAnsi="仿宋" w:eastAsia="仿宋" w:cs="仿宋"/>
                <w:sz w:val="21"/>
                <w:szCs w:val="21"/>
              </w:rPr>
            </w:pPr>
            <w:r>
              <w:rPr>
                <w:rFonts w:hint="eastAsia" w:ascii="仿宋" w:hAnsi="仿宋" w:eastAsia="仿宋" w:cs="仿宋"/>
                <w:sz w:val="21"/>
                <w:szCs w:val="21"/>
              </w:rPr>
              <w:t>业务联系人：</w:t>
            </w:r>
            <w:r>
              <w:rPr>
                <w:rFonts w:hint="eastAsia" w:ascii="仿宋" w:hAnsi="仿宋" w:eastAsia="仿宋" w:cs="仿宋"/>
                <w:sz w:val="21"/>
                <w:szCs w:val="21"/>
                <w:u w:val="single"/>
              </w:rPr>
              <w:t>　</w:t>
            </w:r>
            <w:r>
              <w:rPr>
                <w:rFonts w:hint="eastAsia" w:ascii="仿宋" w:hAnsi="仿宋" w:eastAsia="仿宋" w:cs="仿宋"/>
                <w:sz w:val="21"/>
                <w:szCs w:val="21"/>
                <w:u w:val="single"/>
                <w:lang w:val="en-US" w:eastAsia="zh-CN"/>
              </w:rPr>
              <w:t>柳苗苗</w:t>
            </w:r>
            <w:r>
              <w:rPr>
                <w:rFonts w:hint="eastAsia" w:ascii="仿宋" w:hAnsi="仿宋" w:eastAsia="仿宋" w:cs="仿宋"/>
                <w:sz w:val="21"/>
                <w:szCs w:val="21"/>
                <w:u w:val="single"/>
              </w:rPr>
              <w:t>　</w:t>
            </w:r>
            <w:r>
              <w:rPr>
                <w:rFonts w:hint="eastAsia" w:ascii="仿宋" w:hAnsi="仿宋" w:eastAsia="仿宋" w:cs="仿宋"/>
                <w:sz w:val="21"/>
                <w:szCs w:val="21"/>
              </w:rPr>
              <w:t xml:space="preserve">  电话：</w:t>
            </w:r>
            <w:r>
              <w:rPr>
                <w:rFonts w:hint="eastAsia" w:ascii="仿宋" w:hAnsi="仿宋" w:eastAsia="仿宋" w:cs="Times New Roman"/>
                <w:kern w:val="2"/>
                <w:sz w:val="21"/>
                <w:szCs w:val="21"/>
                <w:u w:val="single"/>
                <w:lang w:val="en-US" w:eastAsia="zh-CN" w:bidi="ar-SA"/>
              </w:rPr>
              <w:t>18299392519</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u w:val="non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1.3.4</w:t>
            </w:r>
          </w:p>
        </w:tc>
        <w:tc>
          <w:tcPr>
            <w:tcW w:w="6840" w:type="dxa"/>
            <w:noWrap w:val="0"/>
            <w:vAlign w:val="center"/>
          </w:tcPr>
          <w:p>
            <w:pPr>
              <w:spacing w:line="240" w:lineRule="atLeast"/>
              <w:rPr>
                <w:rFonts w:hint="default" w:ascii="仿宋" w:hAnsi="仿宋" w:eastAsia="仿宋" w:cs="仿宋"/>
                <w:lang w:val="en-US" w:eastAsia="zh-CN"/>
              </w:rPr>
            </w:pPr>
            <w:r>
              <w:rPr>
                <w:rFonts w:hint="eastAsia" w:ascii="仿宋" w:hAnsi="仿宋" w:eastAsia="仿宋" w:cs="仿宋"/>
                <w:lang w:val="en-US" w:eastAsia="zh-CN"/>
              </w:rPr>
              <w:t xml:space="preserve">1.合格供应商的其他资格要求：1、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供应商，国家企业公示信息系统（www.gsxt.gov.cn）查询诚信记录如有严重行政处罚信息、重大严重失信记录不得参加本项目（查询结果以代理公司开标现场核查为准）； </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2.有效的营业执照正本或副本；</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3.供应商投标需提供地质灾害治理工程设计和施工乙级（含乙级）以上资质证书；</w:t>
            </w:r>
          </w:p>
          <w:p>
            <w:pPr>
              <w:spacing w:line="240" w:lineRule="atLeast"/>
              <w:rPr>
                <w:rFonts w:hint="default" w:ascii="仿宋" w:hAnsi="仿宋" w:eastAsia="仿宋" w:cs="仿宋"/>
                <w:lang w:val="en-US" w:eastAsia="zh-CN"/>
              </w:rPr>
            </w:pPr>
            <w:r>
              <w:rPr>
                <w:rFonts w:hint="eastAsia" w:ascii="仿宋" w:hAnsi="仿宋" w:eastAsia="仿宋" w:cs="仿宋"/>
                <w:lang w:val="en-US" w:eastAsia="zh-CN"/>
              </w:rPr>
              <w:t>4.供应商为中小企业；</w:t>
            </w:r>
          </w:p>
          <w:p>
            <w:pPr>
              <w:spacing w:line="240" w:lineRule="atLeast"/>
              <w:rPr>
                <w:rFonts w:hint="default"/>
                <w:lang w:val="en-US"/>
              </w:rPr>
            </w:pPr>
            <w:r>
              <w:rPr>
                <w:rFonts w:hint="eastAsia" w:ascii="仿宋" w:hAnsi="仿宋" w:eastAsia="仿宋" w:cs="仿宋"/>
                <w:lang w:val="en-US" w:eastAsia="zh-CN"/>
              </w:rPr>
              <w:t>5.投标保证金缴纳凭证。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1.3.5</w:t>
            </w:r>
          </w:p>
        </w:tc>
        <w:tc>
          <w:tcPr>
            <w:tcW w:w="6840" w:type="dxa"/>
            <w:noWrap w:val="0"/>
            <w:vAlign w:val="center"/>
          </w:tcPr>
          <w:p>
            <w:pPr>
              <w:spacing w:line="240" w:lineRule="atLeast"/>
              <w:rPr>
                <w:rFonts w:hint="eastAsia" w:ascii="仿宋" w:hAnsi="仿宋" w:eastAsia="仿宋" w:cs="仿宋"/>
                <w:sz w:val="24"/>
              </w:rPr>
            </w:pPr>
            <w:r>
              <w:rPr>
                <w:rFonts w:hint="eastAsia" w:ascii="仿宋" w:hAnsi="仿宋" w:eastAsia="仿宋" w:cs="仿宋"/>
                <w:lang w:val="en-US" w:eastAsia="zh-CN"/>
              </w:rPr>
              <w:t>是否为专门面向中小企业采购：</w:t>
            </w:r>
            <w:r>
              <w:rPr>
                <w:rFonts w:hint="eastAsia" w:ascii="仿宋" w:hAnsi="仿宋" w:eastAsia="仿宋" w:cs="仿宋"/>
                <w:u w:val="single"/>
                <w:lang w:val="en-US" w:eastAsia="zh-CN"/>
              </w:rPr>
              <w:t xml:space="preserve"> 是 </w:t>
            </w:r>
            <w:r>
              <w:rPr>
                <w:rFonts w:hint="eastAsia" w:ascii="仿宋" w:hAnsi="仿宋" w:eastAsia="仿宋" w:cs="仿宋"/>
                <w:lang w:val="en-US" w:eastAsia="zh-CN"/>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8"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1.4</w:t>
            </w:r>
          </w:p>
        </w:tc>
        <w:tc>
          <w:tcPr>
            <w:tcW w:w="6840" w:type="dxa"/>
            <w:noWrap w:val="0"/>
            <w:vAlign w:val="center"/>
          </w:tcPr>
          <w:p>
            <w:pPr>
              <w:spacing w:line="240" w:lineRule="atLeast"/>
              <w:rPr>
                <w:rFonts w:hint="default" w:eastAsia="仿宋"/>
                <w:u w:val="none"/>
                <w:lang w:val="en-US" w:eastAsia="zh-CN"/>
              </w:rPr>
            </w:pPr>
            <w:r>
              <w:rPr>
                <w:rFonts w:hint="eastAsia" w:ascii="仿宋" w:hAnsi="仿宋" w:eastAsia="仿宋" w:cs="仿宋"/>
                <w:lang w:val="en-US" w:eastAsia="zh-CN"/>
              </w:rPr>
              <w:t>是否允许联合体投标：</w:t>
            </w:r>
            <w:r>
              <w:rPr>
                <w:rFonts w:hint="eastAsia" w:ascii="仿宋" w:hAnsi="仿宋" w:eastAsia="仿宋" w:cs="仿宋"/>
                <w:u w:val="single"/>
                <w:lang w:val="en-US" w:eastAsia="zh-CN"/>
              </w:rPr>
              <w:t>是</w:t>
            </w:r>
            <w:r>
              <w:rPr>
                <w:rFonts w:hint="eastAsia" w:ascii="仿宋" w:hAnsi="仿宋" w:eastAsia="仿宋" w:cs="仿宋"/>
                <w:lang w:val="en-US" w:eastAsia="zh-CN"/>
              </w:rPr>
              <w:t>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1.4.8</w:t>
            </w:r>
          </w:p>
        </w:tc>
        <w:tc>
          <w:tcPr>
            <w:tcW w:w="6840" w:type="dxa"/>
            <w:noWrap w:val="0"/>
            <w:vAlign w:val="center"/>
          </w:tcPr>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联合体的其他资格要求：</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1.联合体投标的，应签订联合体投标协议书，确定联合牵头人并确定各方的权利和义务；项目牵头供应商为专业地质类单位；</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2.联合体需提供联合投标协议，明确各方分工。联合体各方均应当具备承担招标项目的相应能力，均应当具备规定的相应资格条件。联合体中标的，联合体各方应当共同与招标人签订合同，就中标项目向招标人承担连带责任。</w:t>
            </w:r>
          </w:p>
          <w:p>
            <w:pPr>
              <w:spacing w:line="240" w:lineRule="atLeast"/>
              <w:rPr>
                <w:rFonts w:hint="eastAsia"/>
              </w:rPr>
            </w:pPr>
            <w:r>
              <w:rPr>
                <w:rFonts w:hint="eastAsia" w:ascii="仿宋" w:hAnsi="仿宋" w:eastAsia="仿宋" w:cs="仿宋"/>
                <w:lang w:val="en-US" w:eastAsia="zh-CN"/>
              </w:rPr>
              <w:t>3.联合体成员签订联合体协议书后，不得再以自己的名义单独投标，也不得组成新的联合体或参加其他联合体在本项目中投标。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2.2</w:t>
            </w:r>
          </w:p>
        </w:tc>
        <w:tc>
          <w:tcPr>
            <w:tcW w:w="6840" w:type="dxa"/>
            <w:noWrap w:val="0"/>
            <w:vAlign w:val="center"/>
          </w:tcPr>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项目总预算金额：578.60万元；</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标项一：预算金额：211.50万元；最高限价：211.50万元</w:t>
            </w:r>
          </w:p>
          <w:p>
            <w:pPr>
              <w:spacing w:line="240" w:lineRule="atLeast"/>
              <w:rPr>
                <w:rFonts w:hint="default"/>
                <w:lang w:val="en-US"/>
              </w:rPr>
            </w:pPr>
            <w:r>
              <w:rPr>
                <w:rFonts w:hint="eastAsia" w:ascii="仿宋" w:hAnsi="仿宋" w:eastAsia="仿宋" w:cs="仿宋"/>
                <w:lang w:val="en-US" w:eastAsia="zh-CN"/>
              </w:rPr>
              <w:t>标项二：预算金额：367.10万元；最高限价：367.10万元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12</w:t>
            </w:r>
          </w:p>
        </w:tc>
        <w:tc>
          <w:tcPr>
            <w:tcW w:w="6840" w:type="dxa"/>
            <w:noWrap w:val="0"/>
            <w:vAlign w:val="center"/>
          </w:tcPr>
          <w:p>
            <w:pPr>
              <w:pStyle w:val="11"/>
              <w:ind w:firstLine="0"/>
              <w:rPr>
                <w:rFonts w:hint="eastAsia" w:ascii="仿宋" w:hAnsi="仿宋" w:eastAsia="仿宋" w:cs="仿宋"/>
                <w:kern w:val="2"/>
                <w:szCs w:val="24"/>
                <w:lang w:eastAsia="zh-CN"/>
              </w:rPr>
            </w:pPr>
            <w:r>
              <w:rPr>
                <w:rFonts w:hint="eastAsia" w:ascii="仿宋" w:hAnsi="仿宋" w:eastAsia="仿宋" w:cs="仿宋"/>
                <w:kern w:val="2"/>
                <w:szCs w:val="24"/>
              </w:rPr>
              <w:t>投标保证金形式：</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保函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保单</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支票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本票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汇票</w:t>
            </w:r>
          </w:p>
          <w:p>
            <w:pPr>
              <w:rPr>
                <w:rFonts w:hint="eastAsia" w:ascii="仿宋" w:hAnsi="仿宋" w:eastAsia="仿宋" w:cs="仿宋"/>
                <w:sz w:val="24"/>
                <w:lang w:val="en-US" w:eastAsia="zh-CN"/>
              </w:rPr>
            </w:pPr>
            <w:r>
              <w:rPr>
                <w:rFonts w:hint="eastAsia" w:ascii="仿宋" w:hAnsi="仿宋" w:eastAsia="仿宋" w:cs="仿宋"/>
                <w:sz w:val="24"/>
              </w:rPr>
              <w:t>保证金数额：</w:t>
            </w:r>
            <w:r>
              <w:rPr>
                <w:rFonts w:hint="eastAsia" w:ascii="仿宋" w:hAnsi="仿宋" w:eastAsia="仿宋" w:cs="仿宋"/>
                <w:sz w:val="24"/>
                <w:lang w:val="en-US" w:eastAsia="zh-CN"/>
              </w:rPr>
              <w:t>标项一：4.0万元；标项二：7.0万元。</w:t>
            </w:r>
          </w:p>
          <w:p>
            <w:pPr>
              <w:rPr>
                <w:rFonts w:hint="eastAsia" w:ascii="仿宋" w:hAnsi="仿宋" w:eastAsia="仿宋" w:cs="仿宋"/>
                <w:sz w:val="24"/>
              </w:rPr>
            </w:pPr>
            <w:r>
              <w:rPr>
                <w:rFonts w:hint="eastAsia" w:ascii="仿宋" w:hAnsi="仿宋" w:eastAsia="仿宋" w:cs="仿宋"/>
                <w:sz w:val="24"/>
              </w:rPr>
              <w:t>投标保证金收款人：</w:t>
            </w:r>
            <w:r>
              <w:rPr>
                <w:rFonts w:hint="eastAsia" w:ascii="仿宋" w:hAnsi="仿宋" w:eastAsia="仿宋" w:cs="仿宋"/>
                <w:sz w:val="24"/>
                <w:lang w:eastAsia="zh-CN"/>
              </w:rPr>
              <w:t>新疆国源土地矿产资源交易中心（有限公司）</w:t>
            </w:r>
            <w:r>
              <w:rPr>
                <w:rFonts w:hint="eastAsia" w:ascii="仿宋" w:hAnsi="仿宋" w:eastAsia="仿宋" w:cs="仿宋"/>
                <w:sz w:val="24"/>
              </w:rPr>
              <w:t xml:space="preserve">            </w:t>
            </w:r>
          </w:p>
          <w:p>
            <w:pPr>
              <w:spacing w:line="240" w:lineRule="atLeast"/>
              <w:rPr>
                <w:rFonts w:hint="eastAsia" w:ascii="仿宋" w:hAnsi="仿宋" w:eastAsia="仿宋" w:cs="仿宋"/>
                <w:i w:val="0"/>
                <w:iCs w:val="0"/>
                <w:sz w:val="24"/>
                <w:u w:val="single"/>
              </w:rPr>
            </w:pPr>
            <w:r>
              <w:rPr>
                <w:rFonts w:hint="eastAsia" w:ascii="仿宋" w:hAnsi="仿宋" w:eastAsia="仿宋" w:cs="仿宋"/>
                <w:sz w:val="24"/>
              </w:rPr>
              <w:t>开 户 行：</w:t>
            </w:r>
            <w:r>
              <w:rPr>
                <w:rFonts w:hint="eastAsia" w:ascii="仿宋" w:hAnsi="仿宋" w:eastAsia="仿宋" w:cs="仿宋"/>
                <w:kern w:val="2"/>
                <w:sz w:val="24"/>
                <w:szCs w:val="24"/>
                <w:lang w:val="en-US" w:eastAsia="zh-CN" w:bidi="ar-SA"/>
              </w:rPr>
              <w:t>兴业银行股份有限公司乌鲁木齐友好路支行</w:t>
            </w:r>
          </w:p>
          <w:p>
            <w:pPr>
              <w:spacing w:line="240" w:lineRule="atLeast"/>
              <w:rPr>
                <w:rFonts w:hint="eastAsia" w:ascii="仿宋" w:hAnsi="仿宋" w:eastAsia="仿宋" w:cs="仿宋"/>
                <w:sz w:val="24"/>
                <w:lang w:eastAsia="zh-CN"/>
              </w:rPr>
            </w:pPr>
            <w:r>
              <w:rPr>
                <w:rFonts w:hint="eastAsia" w:ascii="仿宋" w:hAnsi="仿宋" w:eastAsia="仿宋" w:cs="仿宋"/>
                <w:sz w:val="24"/>
              </w:rPr>
              <w:t>账    号：</w:t>
            </w:r>
            <w:r>
              <w:rPr>
                <w:rFonts w:hint="eastAsia" w:ascii="仿宋" w:hAnsi="仿宋" w:eastAsia="仿宋" w:cs="仿宋"/>
                <w:kern w:val="2"/>
                <w:sz w:val="24"/>
                <w:szCs w:val="24"/>
                <w:lang w:val="en-US" w:eastAsia="zh-CN" w:bidi="ar-SA"/>
              </w:rPr>
              <w:t>512050100100003684</w:t>
            </w:r>
            <w:r>
              <w:rPr>
                <w:rFonts w:hint="eastAsia" w:ascii="仿宋" w:hAnsi="仿宋" w:eastAsia="仿宋" w:cs="仿宋"/>
                <w:sz w:val="24"/>
                <w:lang w:eastAsia="zh-CN"/>
              </w:rPr>
              <w:t xml:space="preserve"> </w:t>
            </w:r>
          </w:p>
          <w:p>
            <w:pPr>
              <w:spacing w:line="240" w:lineRule="atLeast"/>
              <w:rPr>
                <w:rFonts w:hint="eastAsia" w:ascii="仿宋_GB2312" w:eastAsia="仿宋_GB2312"/>
                <w:sz w:val="24"/>
                <w:u w:val="single"/>
              </w:rPr>
            </w:pPr>
            <w:r>
              <w:rPr>
                <w:rFonts w:hint="eastAsia" w:ascii="仿宋" w:hAnsi="仿宋" w:eastAsia="仿宋" w:cs="仿宋"/>
                <w:b/>
                <w:bCs/>
                <w:sz w:val="24"/>
              </w:rPr>
              <w:t>★</w:t>
            </w:r>
            <w:r>
              <w:rPr>
                <w:rFonts w:hint="eastAsia" w:ascii="仿宋" w:hAnsi="仿宋" w:eastAsia="仿宋" w:cs="仿宋"/>
                <w:b/>
                <w:bCs/>
                <w:sz w:val="24"/>
                <w:lang w:eastAsia="zh-CN"/>
              </w:rPr>
              <w:t>保证金缴纳要求</w:t>
            </w:r>
            <w:r>
              <w:rPr>
                <w:rFonts w:hint="eastAsia" w:ascii="仿宋" w:hAnsi="仿宋" w:eastAsia="仿宋" w:cs="仿宋"/>
                <w:b/>
                <w:bCs/>
                <w:sz w:val="24"/>
              </w:rPr>
              <w:t>：</w:t>
            </w:r>
            <w:r>
              <w:rPr>
                <w:rFonts w:hint="eastAsia" w:ascii="仿宋" w:hAnsi="仿宋" w:eastAsia="仿宋" w:cs="仿宋"/>
                <w:b/>
                <w:bCs/>
                <w:sz w:val="24"/>
                <w:lang w:val="en-US" w:eastAsia="zh-CN"/>
              </w:rPr>
              <w:t>保证金的缴纳，不接受现金、支票及任何个人、分公司汇款。若没有在规定时间内汇入指定账户，视为自动放弃本项目投标。截止时间为开标前一个小时。</w:t>
            </w:r>
            <w:r>
              <w:rPr>
                <w:rFonts w:hint="eastAsia" w:ascii="仿宋" w:hAnsi="仿宋" w:eastAsia="仿宋" w:cs="仿宋"/>
                <w:sz w:val="24"/>
                <w:u w:val="single"/>
              </w:rPr>
              <w:t>打款时注明</w:t>
            </w:r>
            <w:r>
              <w:rPr>
                <w:rFonts w:hint="eastAsia" w:ascii="仿宋" w:hAnsi="仿宋" w:eastAsia="仿宋" w:cs="仿宋"/>
                <w:sz w:val="24"/>
                <w:u w:val="single"/>
                <w:lang w:eastAsia="zh-CN"/>
              </w:rPr>
              <w:t>投标</w:t>
            </w:r>
            <w:r>
              <w:rPr>
                <w:rFonts w:hint="eastAsia" w:ascii="仿宋" w:hAnsi="仿宋" w:eastAsia="仿宋" w:cs="仿宋"/>
                <w:sz w:val="24"/>
                <w:u w:val="single"/>
              </w:rPr>
              <w:t>保证金项目名称</w:t>
            </w:r>
            <w:r>
              <w:rPr>
                <w:rFonts w:hint="eastAsia" w:ascii="仿宋" w:hAnsi="仿宋" w:eastAsia="仿宋" w:cs="仿宋"/>
                <w:sz w:val="24"/>
                <w:u w:val="single"/>
                <w:lang w:eastAsia="zh-CN"/>
              </w:rPr>
              <w:t>、包号</w:t>
            </w:r>
            <w:r>
              <w:rPr>
                <w:rFonts w:hint="eastAsia" w:ascii="仿宋" w:hAnsi="仿宋" w:eastAsia="仿宋" w:cs="仿宋"/>
                <w:sz w:val="24"/>
                <w:u w:val="single"/>
              </w:rPr>
              <w:t>。</w:t>
            </w:r>
          </w:p>
          <w:p>
            <w:pPr>
              <w:rPr>
                <w:rFonts w:hint="eastAsia" w:ascii="仿宋" w:hAnsi="仿宋" w:eastAsia="仿宋" w:cs="仿宋"/>
                <w:sz w:val="24"/>
              </w:rPr>
            </w:pPr>
            <w:r>
              <w:rPr>
                <w:rFonts w:hint="eastAsia" w:ascii="仿宋" w:hAnsi="仿宋" w:eastAsia="仿宋" w:cs="仿宋"/>
                <w:sz w:val="24"/>
                <w:lang w:eastAsia="zh-CN"/>
              </w:rPr>
              <w:t>投标</w:t>
            </w:r>
            <w:r>
              <w:rPr>
                <w:rFonts w:hint="eastAsia" w:ascii="仿宋" w:hAnsi="仿宋" w:eastAsia="仿宋" w:cs="仿宋"/>
                <w:sz w:val="24"/>
              </w:rPr>
              <w:t>保证金的退还：</w:t>
            </w:r>
          </w:p>
          <w:p>
            <w:pPr>
              <w:rPr>
                <w:rFonts w:hint="eastAsia" w:ascii="仿宋" w:hAnsi="仿宋" w:eastAsia="仿宋" w:cs="仿宋"/>
                <w:sz w:val="24"/>
                <w:lang w:eastAsia="zh-CN"/>
              </w:rPr>
            </w:pPr>
            <w:r>
              <w:rPr>
                <w:rFonts w:hint="eastAsia" w:ascii="仿宋" w:hAnsi="仿宋" w:eastAsia="仿宋" w:cs="仿宋"/>
                <w:sz w:val="24"/>
              </w:rPr>
              <w:t>中标通知书发出之日起5个工作日内退还未中标人的投标保证金，中标单位投标保证金在与采购单位签订合同后，5个工作日内</w:t>
            </w:r>
            <w:r>
              <w:rPr>
                <w:rFonts w:hint="eastAsia" w:ascii="仿宋" w:hAnsi="仿宋" w:eastAsia="仿宋" w:cs="仿宋"/>
                <w:sz w:val="24"/>
                <w:lang w:eastAsia="zh-CN"/>
              </w:rPr>
              <w:t>，</w:t>
            </w:r>
            <w:r>
              <w:rPr>
                <w:rFonts w:hint="eastAsia" w:ascii="仿宋" w:hAnsi="仿宋" w:eastAsia="仿宋" w:cs="仿宋"/>
                <w:sz w:val="24"/>
              </w:rPr>
              <w:t>无息退还保证金。</w:t>
            </w:r>
            <w:r>
              <w:rPr>
                <w:rFonts w:hint="eastAsia" w:ascii="仿宋" w:hAnsi="仿宋" w:eastAsia="仿宋" w:cs="仿宋"/>
                <w:sz w:val="24"/>
                <w:lang w:val="en-US" w:eastAsia="zh-CN"/>
              </w:rPr>
              <w:t>中标人退还保证金需提交</w:t>
            </w:r>
            <w:r>
              <w:rPr>
                <w:rFonts w:hint="eastAsia" w:ascii="仿宋" w:hAnsi="仿宋" w:eastAsia="仿宋" w:cs="仿宋"/>
                <w:sz w:val="24"/>
              </w:rPr>
              <w:t>保证金收据（请注明：今收到</w:t>
            </w:r>
            <w:r>
              <w:rPr>
                <w:rFonts w:hint="eastAsia" w:ascii="仿宋" w:hAnsi="仿宋" w:eastAsia="仿宋" w:cs="仿宋"/>
                <w:sz w:val="24"/>
                <w:lang w:val="en-US" w:eastAsia="zh-CN"/>
              </w:rPr>
              <w:t>新疆国源土地矿产资源交易中心（有限公司）</w:t>
            </w:r>
            <w:r>
              <w:rPr>
                <w:rFonts w:hint="eastAsia" w:ascii="仿宋" w:hAnsi="仿宋" w:eastAsia="仿宋" w:cs="仿宋"/>
                <w:sz w:val="24"/>
              </w:rPr>
              <w:t>退还</w:t>
            </w:r>
            <w:r>
              <w:rPr>
                <w:rFonts w:hint="eastAsia" w:ascii="仿宋" w:hAnsi="仿宋" w:eastAsia="仿宋" w:cs="仿宋"/>
                <w:sz w:val="24"/>
                <w:u w:val="single"/>
              </w:rPr>
              <w:t xml:space="preserve">  ×××项目  </w:t>
            </w:r>
            <w:r>
              <w:rPr>
                <w:rFonts w:hint="eastAsia" w:ascii="仿宋" w:hAnsi="仿宋" w:eastAsia="仿宋" w:cs="仿宋"/>
                <w:sz w:val="24"/>
              </w:rPr>
              <w:t>投标保证金</w:t>
            </w:r>
            <w:r>
              <w:rPr>
                <w:rFonts w:hint="eastAsia" w:ascii="仿宋" w:hAnsi="仿宋" w:eastAsia="仿宋" w:cs="仿宋"/>
                <w:sz w:val="24"/>
                <w:u w:val="single"/>
              </w:rPr>
              <w:t xml:space="preserve">       </w:t>
            </w:r>
            <w:r>
              <w:rPr>
                <w:rFonts w:hint="eastAsia" w:ascii="仿宋" w:hAnsi="仿宋" w:eastAsia="仿宋" w:cs="仿宋"/>
                <w:sz w:val="24"/>
              </w:rPr>
              <w:t>元），收据需加盖财务专用章</w:t>
            </w:r>
            <w:r>
              <w:rPr>
                <w:rFonts w:hint="eastAsia" w:ascii="仿宋" w:hAnsi="仿宋" w:eastAsia="仿宋" w:cs="仿宋"/>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13.1</w:t>
            </w:r>
          </w:p>
        </w:tc>
        <w:tc>
          <w:tcPr>
            <w:tcW w:w="6840" w:type="dxa"/>
            <w:noWrap w:val="0"/>
            <w:vAlign w:val="center"/>
          </w:tcPr>
          <w:p>
            <w:pPr>
              <w:spacing w:line="240" w:lineRule="atLeast"/>
              <w:rPr>
                <w:rFonts w:hint="eastAsia" w:ascii="仿宋" w:hAnsi="仿宋" w:eastAsia="仿宋" w:cs="仿宋"/>
                <w:sz w:val="24"/>
                <w:u w:val="single"/>
              </w:rPr>
            </w:pPr>
            <w:r>
              <w:rPr>
                <w:rFonts w:hint="eastAsia" w:ascii="仿宋" w:hAnsi="仿宋" w:eastAsia="仿宋" w:cs="仿宋"/>
                <w:sz w:val="24"/>
              </w:rPr>
              <w:t>投标有效期：</w:t>
            </w:r>
            <w:r>
              <w:rPr>
                <w:rFonts w:hint="eastAsia" w:ascii="仿宋" w:hAnsi="仿宋" w:eastAsia="仿宋" w:cs="仿宋"/>
                <w:sz w:val="24"/>
                <w:u w:val="single"/>
              </w:rPr>
              <w:t>　90</w:t>
            </w:r>
            <w:r>
              <w:rPr>
                <w:rFonts w:hint="eastAsia" w:ascii="仿宋" w:hAnsi="仿宋" w:eastAsia="仿宋" w:cs="仿宋"/>
                <w:sz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14.1</w:t>
            </w:r>
          </w:p>
        </w:tc>
        <w:tc>
          <w:tcPr>
            <w:tcW w:w="6840" w:type="dxa"/>
            <w:noWrap w:val="0"/>
            <w:vAlign w:val="center"/>
          </w:tcPr>
          <w:p>
            <w:pPr>
              <w:spacing w:line="240" w:lineRule="atLeast"/>
              <w:rPr>
                <w:rFonts w:hint="eastAsia" w:ascii="仿宋" w:hAnsi="仿宋" w:eastAsia="仿宋" w:cs="仿宋"/>
                <w:b/>
                <w:bCs/>
                <w:sz w:val="24"/>
                <w:lang w:eastAsia="zh-CN"/>
              </w:rPr>
            </w:pPr>
            <w:r>
              <w:rPr>
                <w:rFonts w:hint="eastAsia" w:ascii="仿宋" w:hAnsi="仿宋" w:eastAsia="仿宋" w:cs="仿宋"/>
                <w:b/>
                <w:bCs/>
                <w:sz w:val="24"/>
                <w:lang w:eastAsia="zh-CN"/>
              </w:rPr>
              <w:t>投标</w:t>
            </w:r>
            <w:r>
              <w:rPr>
                <w:rFonts w:hint="eastAsia" w:ascii="仿宋" w:hAnsi="仿宋" w:eastAsia="仿宋" w:cs="仿宋"/>
                <w:b/>
                <w:bCs/>
                <w:sz w:val="24"/>
              </w:rPr>
              <w:t>文件包括“</w:t>
            </w:r>
            <w:r>
              <w:rPr>
                <w:rFonts w:hint="eastAsia" w:ascii="仿宋" w:hAnsi="仿宋" w:eastAsia="仿宋" w:cs="仿宋"/>
                <w:b/>
                <w:bCs/>
                <w:sz w:val="24"/>
                <w:lang w:eastAsia="zh-CN"/>
              </w:rPr>
              <w:t>报价单</w:t>
            </w:r>
            <w:r>
              <w:rPr>
                <w:rFonts w:hint="eastAsia" w:ascii="仿宋" w:hAnsi="仿宋" w:eastAsia="仿宋" w:cs="仿宋"/>
                <w:b/>
                <w:bCs/>
                <w:sz w:val="24"/>
              </w:rPr>
              <w:t>”</w:t>
            </w:r>
            <w:r>
              <w:rPr>
                <w:rFonts w:hint="eastAsia" w:ascii="仿宋" w:hAnsi="仿宋" w:eastAsia="仿宋" w:cs="仿宋"/>
                <w:b/>
                <w:bCs/>
                <w:sz w:val="24"/>
                <w:lang w:eastAsia="zh-CN"/>
              </w:rPr>
              <w:t>、</w:t>
            </w:r>
            <w:r>
              <w:rPr>
                <w:rFonts w:hint="eastAsia" w:ascii="仿宋" w:hAnsi="仿宋" w:eastAsia="仿宋" w:cs="仿宋"/>
                <w:b/>
                <w:bCs/>
                <w:sz w:val="24"/>
              </w:rPr>
              <w:t>“</w:t>
            </w:r>
            <w:r>
              <w:rPr>
                <w:rFonts w:hint="eastAsia" w:ascii="仿宋" w:hAnsi="仿宋" w:eastAsia="仿宋" w:cs="仿宋"/>
                <w:b/>
                <w:bCs/>
                <w:sz w:val="24"/>
                <w:lang w:eastAsia="zh-CN"/>
              </w:rPr>
              <w:t>商务资信投标文件</w:t>
            </w:r>
            <w:r>
              <w:rPr>
                <w:rFonts w:hint="eastAsia" w:ascii="仿宋" w:hAnsi="仿宋" w:eastAsia="仿宋" w:cs="仿宋"/>
                <w:b/>
                <w:bCs/>
                <w:sz w:val="24"/>
              </w:rPr>
              <w:t>”</w:t>
            </w:r>
            <w:r>
              <w:rPr>
                <w:rFonts w:hint="eastAsia" w:ascii="仿宋" w:hAnsi="仿宋" w:eastAsia="仿宋" w:cs="仿宋"/>
                <w:b/>
                <w:bCs/>
                <w:sz w:val="24"/>
                <w:lang w:val="en-US" w:eastAsia="zh-CN"/>
              </w:rPr>
              <w:t>和</w:t>
            </w:r>
            <w:r>
              <w:rPr>
                <w:rFonts w:hint="eastAsia" w:ascii="仿宋" w:hAnsi="仿宋" w:eastAsia="仿宋" w:cs="仿宋"/>
                <w:b/>
                <w:bCs/>
                <w:sz w:val="24"/>
                <w:lang w:eastAsia="zh-CN"/>
              </w:rPr>
              <w:t>“技术投标方案”</w:t>
            </w:r>
            <w:r>
              <w:rPr>
                <w:rFonts w:hint="eastAsia" w:ascii="仿宋" w:hAnsi="仿宋" w:eastAsia="仿宋" w:cs="仿宋"/>
                <w:b/>
                <w:bCs/>
                <w:sz w:val="24"/>
                <w:lang w:val="en-US" w:eastAsia="zh-CN"/>
              </w:rPr>
              <w:t>三</w:t>
            </w:r>
            <w:r>
              <w:rPr>
                <w:rFonts w:hint="eastAsia" w:ascii="仿宋" w:hAnsi="仿宋" w:eastAsia="仿宋" w:cs="仿宋"/>
                <w:b/>
                <w:bCs/>
                <w:sz w:val="24"/>
              </w:rPr>
              <w:t>部分</w:t>
            </w:r>
            <w:r>
              <w:rPr>
                <w:rFonts w:hint="eastAsia" w:ascii="仿宋" w:hAnsi="仿宋" w:eastAsia="仿宋" w:cs="仿宋"/>
                <w:b/>
                <w:bCs/>
                <w:sz w:val="24"/>
                <w:lang w:eastAsia="zh-CN"/>
              </w:rPr>
              <w:t>。</w:t>
            </w:r>
          </w:p>
          <w:p>
            <w:pPr>
              <w:spacing w:line="240" w:lineRule="atLeast"/>
              <w:rPr>
                <w:rFonts w:hint="eastAsia" w:ascii="仿宋" w:hAnsi="仿宋" w:eastAsia="仿宋" w:cs="仿宋"/>
                <w:b/>
                <w:bCs/>
                <w:sz w:val="24"/>
              </w:rPr>
            </w:pPr>
            <w:r>
              <w:rPr>
                <w:rFonts w:hint="eastAsia" w:ascii="仿宋" w:hAnsi="仿宋" w:eastAsia="仿宋" w:cs="仿宋"/>
                <w:b/>
                <w:bCs/>
                <w:sz w:val="24"/>
              </w:rPr>
              <w:t>投标文件的签署及规定：</w:t>
            </w:r>
          </w:p>
          <w:p>
            <w:pPr>
              <w:spacing w:line="240" w:lineRule="atLeast"/>
              <w:rPr>
                <w:rFonts w:hint="eastAsia" w:ascii="仿宋" w:hAnsi="仿宋" w:eastAsia="仿宋" w:cs="仿宋"/>
                <w:b/>
                <w:bCs/>
                <w:sz w:val="24"/>
              </w:rPr>
            </w:pPr>
            <w:r>
              <w:rPr>
                <w:rFonts w:hint="eastAsia" w:ascii="仿宋" w:hAnsi="仿宋" w:eastAsia="仿宋" w:cs="仿宋"/>
                <w:b/>
                <w:bCs/>
                <w:sz w:val="24"/>
                <w:lang w:eastAsia="zh-CN"/>
              </w:rPr>
              <w:t>供应商</w:t>
            </w:r>
            <w:r>
              <w:rPr>
                <w:rFonts w:hint="eastAsia" w:ascii="仿宋" w:hAnsi="仿宋" w:eastAsia="仿宋" w:cs="仿宋"/>
                <w:b/>
                <w:bCs/>
                <w:sz w:val="24"/>
              </w:rPr>
              <w:t>应按</w:t>
            </w:r>
            <w:r>
              <w:rPr>
                <w:rFonts w:hint="eastAsia" w:ascii="仿宋" w:hAnsi="仿宋" w:eastAsia="仿宋" w:cs="仿宋"/>
                <w:b/>
                <w:bCs/>
                <w:sz w:val="24"/>
                <w:lang w:eastAsia="zh-CN"/>
              </w:rPr>
              <w:t>供应商</w:t>
            </w:r>
            <w:r>
              <w:rPr>
                <w:rFonts w:hint="eastAsia" w:ascii="仿宋" w:hAnsi="仿宋" w:eastAsia="仿宋" w:cs="仿宋"/>
                <w:b/>
                <w:bCs/>
                <w:sz w:val="24"/>
              </w:rPr>
              <w:t>须知资料表中的规定，准备和</w:t>
            </w:r>
            <w:r>
              <w:rPr>
                <w:rFonts w:hint="eastAsia" w:ascii="仿宋" w:hAnsi="仿宋" w:eastAsia="仿宋" w:cs="仿宋"/>
                <w:b/>
                <w:bCs/>
                <w:sz w:val="24"/>
                <w:lang w:val="en-US" w:eastAsia="zh-CN"/>
              </w:rPr>
              <w:t>上传</w:t>
            </w:r>
            <w:r>
              <w:rPr>
                <w:rFonts w:hint="eastAsia" w:ascii="仿宋" w:hAnsi="仿宋" w:eastAsia="仿宋" w:cs="仿宋"/>
                <w:b/>
                <w:bCs/>
                <w:sz w:val="24"/>
              </w:rPr>
              <w:t>投标文件。</w:t>
            </w:r>
          </w:p>
          <w:p>
            <w:pPr>
              <w:spacing w:line="240" w:lineRule="atLeast"/>
              <w:rPr>
                <w:rFonts w:hint="eastAsia" w:ascii="仿宋" w:hAnsi="仿宋" w:eastAsia="仿宋" w:cs="仿宋"/>
                <w:sz w:val="24"/>
                <w:u w:val="single"/>
              </w:rPr>
            </w:pPr>
            <w:r>
              <w:rPr>
                <w:rFonts w:hint="eastAsia" w:ascii="仿宋" w:hAnsi="仿宋" w:eastAsia="仿宋" w:cs="仿宋"/>
                <w:b/>
                <w:bCs/>
                <w:sz w:val="24"/>
              </w:rPr>
              <w:t>投标文件由</w:t>
            </w:r>
            <w:r>
              <w:rPr>
                <w:rFonts w:hint="eastAsia" w:ascii="仿宋" w:hAnsi="仿宋" w:eastAsia="仿宋" w:cs="仿宋"/>
                <w:b/>
                <w:bCs/>
                <w:sz w:val="24"/>
                <w:lang w:eastAsia="zh-CN"/>
              </w:rPr>
              <w:t>供应商</w:t>
            </w:r>
            <w:r>
              <w:rPr>
                <w:rFonts w:hint="eastAsia" w:ascii="仿宋" w:hAnsi="仿宋" w:eastAsia="仿宋" w:cs="仿宋"/>
                <w:b/>
                <w:bCs/>
                <w:sz w:val="24"/>
              </w:rPr>
              <w:t>的法定代表人或委托代理人按</w:t>
            </w:r>
            <w:r>
              <w:rPr>
                <w:rFonts w:hint="eastAsia" w:ascii="仿宋" w:hAnsi="仿宋" w:eastAsia="仿宋" w:cs="仿宋"/>
                <w:b/>
                <w:bCs/>
                <w:sz w:val="24"/>
                <w:lang w:eastAsia="zh-CN"/>
              </w:rPr>
              <w:t>采购文件</w:t>
            </w:r>
            <w:r>
              <w:rPr>
                <w:rFonts w:hint="eastAsia" w:ascii="仿宋" w:hAnsi="仿宋" w:eastAsia="仿宋" w:cs="仿宋"/>
                <w:b/>
                <w:bCs/>
                <w:sz w:val="24"/>
              </w:rPr>
              <w:t>规定在投标文件上签字并加盖单位印章。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16．1</w:t>
            </w:r>
          </w:p>
        </w:tc>
        <w:tc>
          <w:tcPr>
            <w:tcW w:w="6840" w:type="dxa"/>
            <w:noWrap w:val="0"/>
            <w:vAlign w:val="center"/>
          </w:tcPr>
          <w:p>
            <w:pPr>
              <w:spacing w:line="240" w:lineRule="atLeast"/>
              <w:rPr>
                <w:rFonts w:hint="eastAsia" w:ascii="仿宋" w:hAnsi="仿宋" w:eastAsia="仿宋" w:cs="仿宋"/>
                <w:color w:val="auto"/>
                <w:sz w:val="24"/>
              </w:rPr>
            </w:pPr>
            <w:r>
              <w:rPr>
                <w:rFonts w:hint="eastAsia" w:ascii="仿宋" w:hAnsi="仿宋" w:eastAsia="仿宋" w:cs="仿宋"/>
                <w:color w:val="auto"/>
                <w:sz w:val="24"/>
              </w:rPr>
              <w:t>投标截止时间：</w:t>
            </w:r>
            <w:r>
              <w:rPr>
                <w:rFonts w:hint="eastAsia" w:ascii="仿宋" w:hAnsi="仿宋" w:eastAsia="仿宋" w:cs="Times New Roman"/>
                <w:kern w:val="2"/>
                <w:sz w:val="24"/>
                <w:szCs w:val="24"/>
                <w:lang w:val="en-US" w:eastAsia="zh-CN" w:bidi="ar-SA"/>
              </w:rPr>
              <w:t>2023年2月28日 11:00（北京时间）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18.1</w:t>
            </w:r>
          </w:p>
        </w:tc>
        <w:tc>
          <w:tcPr>
            <w:tcW w:w="6840" w:type="dxa"/>
            <w:noWrap w:val="0"/>
            <w:vAlign w:val="center"/>
          </w:tcPr>
          <w:p>
            <w:pPr>
              <w:spacing w:line="240" w:lineRule="atLeast"/>
              <w:rPr>
                <w:rFonts w:hint="eastAsia" w:ascii="仿宋" w:hAnsi="仿宋" w:eastAsia="仿宋" w:cs="仿宋"/>
                <w:color w:val="auto"/>
                <w:sz w:val="24"/>
                <w:highlight w:val="red"/>
                <w:u w:val="single"/>
              </w:rPr>
            </w:pPr>
            <w:r>
              <w:rPr>
                <w:rFonts w:hint="eastAsia" w:ascii="仿宋" w:hAnsi="仿宋" w:eastAsia="仿宋" w:cs="仿宋"/>
                <w:color w:val="auto"/>
                <w:sz w:val="24"/>
              </w:rPr>
              <w:t>开标时间：</w:t>
            </w:r>
            <w:r>
              <w:rPr>
                <w:rFonts w:hint="eastAsia" w:ascii="仿宋" w:hAnsi="仿宋" w:eastAsia="仿宋" w:cs="Times New Roman"/>
                <w:kern w:val="2"/>
                <w:sz w:val="24"/>
                <w:szCs w:val="24"/>
                <w:lang w:val="en-US" w:eastAsia="zh-CN" w:bidi="ar-SA"/>
              </w:rPr>
              <w:t>2023年2月28日 11:00（北京时间）</w:t>
            </w:r>
          </w:p>
          <w:p>
            <w:pPr>
              <w:spacing w:line="240" w:lineRule="atLeast"/>
              <w:rPr>
                <w:rFonts w:hint="default" w:ascii="仿宋" w:hAnsi="仿宋" w:eastAsia="仿宋" w:cs="仿宋"/>
                <w:color w:val="auto"/>
                <w:sz w:val="24"/>
                <w:lang w:val="en-US"/>
              </w:rPr>
            </w:pPr>
            <w:r>
              <w:rPr>
                <w:rFonts w:hint="eastAsia" w:ascii="仿宋" w:hAnsi="仿宋" w:eastAsia="仿宋" w:cs="仿宋"/>
                <w:color w:val="auto"/>
                <w:sz w:val="24"/>
              </w:rPr>
              <w:t>开标地点：</w:t>
            </w:r>
            <w:r>
              <w:rPr>
                <w:rFonts w:hint="eastAsia" w:ascii="仿宋" w:hAnsi="仿宋" w:eastAsia="仿宋"/>
                <w:color w:val="auto"/>
                <w:sz w:val="24"/>
              </w:rPr>
              <w:t>乌鲁木齐市</w:t>
            </w:r>
            <w:r>
              <w:rPr>
                <w:rFonts w:hint="eastAsia" w:ascii="仿宋" w:hAnsi="仿宋" w:eastAsia="仿宋"/>
                <w:color w:val="auto"/>
                <w:sz w:val="24"/>
                <w:lang w:val="en-US" w:eastAsia="zh-CN"/>
              </w:rPr>
              <w:t>新市区阜新街1号2号楼3楼开标室</w:t>
            </w:r>
            <w:r>
              <w:rPr>
                <w:rFonts w:hint="eastAsia" w:ascii="仿宋" w:hAnsi="仿宋" w:eastAsia="仿宋"/>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23.2</w:t>
            </w:r>
          </w:p>
        </w:tc>
        <w:tc>
          <w:tcPr>
            <w:tcW w:w="6840" w:type="dxa"/>
            <w:noWrap w:val="0"/>
            <w:vAlign w:val="center"/>
          </w:tcPr>
          <w:p>
            <w:pPr>
              <w:spacing w:line="240" w:lineRule="atLeast"/>
              <w:rPr>
                <w:rFonts w:hint="eastAsia" w:ascii="仿宋" w:hAnsi="仿宋" w:eastAsia="仿宋" w:cs="仿宋"/>
                <w:i/>
                <w:sz w:val="24"/>
              </w:rPr>
            </w:pPr>
            <w:r>
              <w:rPr>
                <w:rFonts w:hint="eastAsia" w:ascii="仿宋" w:hAnsi="仿宋" w:eastAsia="仿宋" w:cs="仿宋"/>
                <w:sz w:val="24"/>
              </w:rPr>
              <w:t>评标方法：适用</w:t>
            </w:r>
            <w:r>
              <w:rPr>
                <w:rFonts w:hint="eastAsia" w:ascii="仿宋" w:hAnsi="仿宋" w:eastAsia="仿宋" w:cs="仿宋"/>
                <w:sz w:val="24"/>
                <w:u w:val="single"/>
              </w:rPr>
              <w:t>综合评分法</w:t>
            </w:r>
            <w:r>
              <w:rPr>
                <w:rFonts w:hint="eastAsia" w:ascii="仿宋" w:hAnsi="仿宋" w:eastAsia="仿宋" w:cs="仿宋"/>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27</w:t>
            </w:r>
          </w:p>
        </w:tc>
        <w:tc>
          <w:tcPr>
            <w:tcW w:w="6840" w:type="dxa"/>
            <w:noWrap w:val="0"/>
            <w:vAlign w:val="center"/>
          </w:tcPr>
          <w:p>
            <w:pPr>
              <w:spacing w:line="240" w:lineRule="atLeast"/>
              <w:rPr>
                <w:rFonts w:hint="eastAsia" w:ascii="仿宋" w:hAnsi="仿宋" w:eastAsia="仿宋" w:cs="仿宋"/>
                <w:sz w:val="24"/>
              </w:rPr>
            </w:pPr>
            <w:r>
              <w:rPr>
                <w:rFonts w:hint="eastAsia" w:ascii="仿宋" w:hAnsi="仿宋" w:eastAsia="仿宋" w:cs="仿宋"/>
                <w:sz w:val="24"/>
              </w:rPr>
              <w:t>推荐中标候选供应商的数量：</w:t>
            </w:r>
            <w:r>
              <w:rPr>
                <w:rFonts w:hint="eastAsia" w:ascii="仿宋" w:hAnsi="仿宋" w:eastAsia="仿宋" w:cs="仿宋"/>
                <w:sz w:val="24"/>
                <w:u w:val="single"/>
              </w:rPr>
              <w:t>　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68" w:type="dxa"/>
            <w:noWrap w:val="0"/>
            <w:vAlign w:val="center"/>
          </w:tcPr>
          <w:p>
            <w:pPr>
              <w:spacing w:line="240" w:lineRule="atLeast"/>
              <w:ind w:left="1080" w:leftChars="257" w:hanging="540"/>
              <w:rPr>
                <w:rFonts w:hint="eastAsia" w:ascii="仿宋" w:hAnsi="仿宋" w:eastAsia="仿宋" w:cs="仿宋"/>
                <w:sz w:val="24"/>
                <w:highlight w:val="none"/>
              </w:rPr>
            </w:pPr>
            <w:r>
              <w:rPr>
                <w:rFonts w:hint="eastAsia" w:ascii="仿宋" w:hAnsi="仿宋" w:eastAsia="仿宋" w:cs="仿宋"/>
                <w:sz w:val="24"/>
                <w:highlight w:val="none"/>
              </w:rPr>
              <w:t>27</w:t>
            </w:r>
          </w:p>
        </w:tc>
        <w:tc>
          <w:tcPr>
            <w:tcW w:w="6840" w:type="dxa"/>
            <w:noWrap w:val="0"/>
            <w:vAlign w:val="center"/>
          </w:tcPr>
          <w:p>
            <w:pPr>
              <w:spacing w:line="240" w:lineRule="atLeast"/>
              <w:rPr>
                <w:rFonts w:hint="eastAsia" w:ascii="仿宋" w:hAnsi="仿宋" w:eastAsia="仿宋" w:cs="仿宋"/>
                <w:sz w:val="24"/>
                <w:highlight w:val="none"/>
              </w:rPr>
            </w:pPr>
            <w:r>
              <w:rPr>
                <w:rFonts w:hint="eastAsia" w:ascii="仿宋" w:hAnsi="仿宋" w:eastAsia="仿宋" w:cs="仿宋"/>
                <w:sz w:val="24"/>
                <w:highlight w:val="none"/>
              </w:rPr>
              <w:t>招标人是否委托评标委员会直接确定中标人：</w:t>
            </w:r>
            <w:r>
              <w:rPr>
                <w:rFonts w:hint="eastAsia" w:ascii="仿宋" w:hAnsi="仿宋" w:eastAsia="仿宋" w:cs="仿宋"/>
                <w:sz w:val="24"/>
                <w:highlight w:val="none"/>
                <w:u w:val="single"/>
              </w:rPr>
              <w:t xml:space="preserve">否 </w:t>
            </w:r>
            <w:r>
              <w:rPr>
                <w:rFonts w:hint="eastAsia" w:ascii="仿宋" w:hAnsi="仿宋" w:eastAsia="仿宋" w:cs="仿宋"/>
                <w:sz w:val="24"/>
                <w:highlight w:val="none"/>
              </w:rPr>
              <w:t xml:space="preserve"> </w:t>
            </w:r>
            <w:r>
              <w:rPr>
                <w:rFonts w:hint="eastAsia" w:ascii="仿宋" w:hAnsi="仿宋" w:eastAsia="仿宋" w:cs="仿宋"/>
                <w:i/>
                <w:sz w:val="24"/>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pPr>
              <w:spacing w:line="240" w:lineRule="atLeast"/>
              <w:ind w:left="1080" w:leftChars="257" w:hanging="540"/>
              <w:rPr>
                <w:rFonts w:hint="eastAsia" w:ascii="仿宋" w:hAnsi="仿宋" w:eastAsia="仿宋" w:cs="仿宋"/>
                <w:sz w:val="24"/>
                <w:highlight w:val="none"/>
              </w:rPr>
            </w:pPr>
            <w:r>
              <w:rPr>
                <w:rFonts w:hint="eastAsia" w:ascii="仿宋" w:hAnsi="仿宋" w:eastAsia="仿宋" w:cs="仿宋"/>
                <w:sz w:val="24"/>
                <w:highlight w:val="none"/>
              </w:rPr>
              <w:t>31.1</w:t>
            </w:r>
          </w:p>
        </w:tc>
        <w:tc>
          <w:tcPr>
            <w:tcW w:w="6840" w:type="dxa"/>
            <w:noWrap w:val="0"/>
            <w:vAlign w:val="center"/>
          </w:tcPr>
          <w:p>
            <w:pPr>
              <w:spacing w:line="240" w:lineRule="atLeast"/>
              <w:rPr>
                <w:rFonts w:hint="eastAsia" w:ascii="仿宋" w:hAnsi="仿宋" w:eastAsia="仿宋" w:cs="仿宋"/>
                <w:sz w:val="24"/>
                <w:highlight w:val="none"/>
              </w:rPr>
            </w:pPr>
            <w:r>
              <w:rPr>
                <w:rFonts w:hint="eastAsia" w:ascii="仿宋" w:hAnsi="仿宋" w:eastAsia="仿宋" w:cs="仿宋"/>
                <w:sz w:val="24"/>
                <w:highlight w:val="none"/>
              </w:rPr>
              <w:t>履约保证金金额：</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（不得超过政府采购合同金额的10%）。</w:t>
            </w:r>
          </w:p>
          <w:p>
            <w:pPr>
              <w:spacing w:line="240" w:lineRule="atLeast"/>
              <w:rPr>
                <w:rFonts w:hint="eastAsia" w:ascii="仿宋" w:hAnsi="仿宋" w:eastAsia="仿宋" w:cs="仿宋"/>
                <w:sz w:val="24"/>
                <w:highlight w:val="none"/>
              </w:rPr>
            </w:pPr>
            <w:r>
              <w:rPr>
                <w:rFonts w:hint="eastAsia" w:ascii="仿宋" w:hAnsi="仿宋" w:eastAsia="仿宋" w:cs="仿宋"/>
                <w:sz w:val="24"/>
                <w:highlight w:val="none"/>
              </w:rPr>
              <w:t xml:space="preserve">履约保证金形式： 支票、汇票、本票或者金融机构、担保机构出具的保函等非现金形式提交。 </w:t>
            </w:r>
          </w:p>
          <w:p>
            <w:pPr>
              <w:spacing w:line="240" w:lineRule="atLeast"/>
              <w:rPr>
                <w:rFonts w:hint="eastAsia" w:ascii="仿宋" w:hAnsi="仿宋" w:eastAsia="仿宋" w:cs="仿宋"/>
                <w:sz w:val="24"/>
                <w:highlight w:val="none"/>
              </w:rPr>
            </w:pPr>
            <w:r>
              <w:rPr>
                <w:rFonts w:hint="eastAsia" w:ascii="仿宋" w:hAnsi="仿宋" w:eastAsia="仿宋" w:cs="仿宋"/>
                <w:sz w:val="24"/>
                <w:highlight w:val="none"/>
              </w:rPr>
              <w:t>提交履约保证金的时间： 在中标通知书发出后</w:t>
            </w:r>
            <w:r>
              <w:rPr>
                <w:rFonts w:hint="eastAsia" w:ascii="仿宋" w:hAnsi="仿宋" w:eastAsia="仿宋" w:cs="仿宋"/>
                <w:sz w:val="24"/>
                <w:highlight w:val="none"/>
                <w:u w:val="single"/>
              </w:rPr>
              <w:t xml:space="preserve">  3  </w:t>
            </w:r>
            <w:r>
              <w:rPr>
                <w:rFonts w:hint="eastAsia" w:ascii="仿宋" w:hAnsi="仿宋" w:eastAsia="仿宋" w:cs="仿宋"/>
                <w:sz w:val="24"/>
                <w:highlight w:val="none"/>
              </w:rPr>
              <w:t>日历日内。</w:t>
            </w:r>
          </w:p>
          <w:p>
            <w:pPr>
              <w:spacing w:line="240" w:lineRule="atLeast"/>
              <w:rPr>
                <w:rFonts w:hint="eastAsia" w:ascii="仿宋" w:hAnsi="仿宋" w:eastAsia="仿宋" w:cs="仿宋"/>
                <w:sz w:val="24"/>
                <w:highlight w:val="none"/>
                <w:u w:val="single"/>
                <w:lang w:eastAsia="zh-CN"/>
              </w:rPr>
            </w:pPr>
            <w:r>
              <w:rPr>
                <w:rFonts w:hint="eastAsia" w:ascii="仿宋" w:hAnsi="仿宋" w:eastAsia="仿宋" w:cs="仿宋"/>
                <w:sz w:val="24"/>
                <w:highlight w:val="none"/>
              </w:rPr>
              <w:t>履约保证金收款人：</w:t>
            </w:r>
            <w:r>
              <w:rPr>
                <w:rFonts w:hint="eastAsia" w:ascii="仿宋" w:hAnsi="仿宋" w:eastAsia="仿宋" w:cs="仿宋"/>
                <w:sz w:val="24"/>
                <w:highlight w:val="none"/>
                <w:lang w:eastAsia="zh-CN"/>
              </w:rPr>
              <w:t>阿克苏地区自然资源局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32</w:t>
            </w:r>
          </w:p>
        </w:tc>
        <w:tc>
          <w:tcPr>
            <w:tcW w:w="6840" w:type="dxa"/>
            <w:noWrap w:val="0"/>
            <w:vAlign w:val="center"/>
          </w:tcPr>
          <w:p>
            <w:pPr>
              <w:spacing w:line="240" w:lineRule="atLeast"/>
              <w:rPr>
                <w:rFonts w:hint="eastAsia" w:ascii="仿宋" w:hAnsi="仿宋" w:eastAsia="仿宋" w:cs="仿宋"/>
                <w:sz w:val="24"/>
              </w:rPr>
            </w:pPr>
            <w:r>
              <w:rPr>
                <w:rFonts w:hint="eastAsia" w:ascii="仿宋" w:hAnsi="仿宋" w:eastAsia="仿宋" w:cs="仿宋"/>
                <w:sz w:val="24"/>
              </w:rPr>
              <w:t>中标服务费：</w:t>
            </w:r>
            <w:r>
              <w:rPr>
                <w:rFonts w:hint="eastAsia" w:ascii="仿宋" w:hAnsi="仿宋" w:eastAsia="仿宋" w:cs="仿宋"/>
                <w:b/>
                <w:bCs/>
                <w:sz w:val="24"/>
                <w:lang w:eastAsia="zh-CN"/>
              </w:rPr>
              <w:t>根据（发改价格</w:t>
            </w:r>
            <w:r>
              <w:rPr>
                <w:rFonts w:hint="eastAsia" w:ascii="仿宋" w:hAnsi="仿宋" w:eastAsia="仿宋" w:cs="仿宋"/>
                <w:b/>
                <w:bCs/>
                <w:sz w:val="24"/>
                <w:lang w:val="en-US" w:eastAsia="zh-CN"/>
              </w:rPr>
              <w:t>[2015]299号文件</w:t>
            </w:r>
            <w:r>
              <w:rPr>
                <w:rFonts w:hint="eastAsia" w:ascii="仿宋" w:hAnsi="仿宋" w:eastAsia="仿宋" w:cs="仿宋"/>
                <w:b/>
                <w:bCs/>
                <w:sz w:val="24"/>
                <w:lang w:eastAsia="zh-CN"/>
              </w:rPr>
              <w:t>），代理服务费按</w:t>
            </w:r>
            <w:r>
              <w:rPr>
                <w:rFonts w:hint="eastAsia" w:ascii="仿宋" w:hAnsi="仿宋" w:eastAsia="仿宋" w:cs="仿宋"/>
                <w:b/>
                <w:bCs/>
                <w:sz w:val="24"/>
                <w:lang w:val="en-US" w:eastAsia="zh-CN"/>
              </w:rPr>
              <w:t>成交</w:t>
            </w:r>
            <w:r>
              <w:rPr>
                <w:rFonts w:hint="eastAsia" w:ascii="仿宋" w:hAnsi="仿宋" w:eastAsia="仿宋" w:cs="仿宋"/>
                <w:b/>
                <w:bCs/>
                <w:sz w:val="24"/>
                <w:lang w:eastAsia="zh-CN"/>
              </w:rPr>
              <w:t>金额的</w:t>
            </w:r>
            <w:r>
              <w:rPr>
                <w:rFonts w:hint="eastAsia" w:ascii="仿宋" w:hAnsi="仿宋" w:eastAsia="仿宋" w:cs="仿宋"/>
                <w:b/>
                <w:bCs/>
                <w:sz w:val="24"/>
                <w:lang w:val="en-US" w:eastAsia="zh-CN"/>
              </w:rPr>
              <w:t>1.5%收取。</w:t>
            </w:r>
            <w:r>
              <w:rPr>
                <w:rFonts w:hint="eastAsia" w:ascii="仿宋" w:hAnsi="仿宋" w:eastAsia="仿宋" w:cs="仿宋"/>
                <w:sz w:val="24"/>
              </w:rPr>
              <w:t>由中标单位向招标代理机构支付本项目的代理费。</w:t>
            </w:r>
          </w:p>
          <w:p>
            <w:pPr>
              <w:spacing w:line="240" w:lineRule="atLeast"/>
              <w:rPr>
                <w:rFonts w:hint="eastAsia" w:ascii="仿宋" w:hAnsi="仿宋" w:eastAsia="仿宋" w:cs="仿宋"/>
                <w:sz w:val="24"/>
                <w:lang w:eastAsia="zh-CN"/>
              </w:rPr>
            </w:pPr>
            <w:r>
              <w:rPr>
                <w:rFonts w:hint="eastAsia" w:ascii="仿宋" w:hAnsi="仿宋" w:eastAsia="仿宋" w:cs="仿宋"/>
                <w:sz w:val="24"/>
                <w:lang w:eastAsia="zh-CN"/>
              </w:rPr>
              <w:t>支</w:t>
            </w:r>
            <w:r>
              <w:rPr>
                <w:rFonts w:hint="eastAsia" w:ascii="仿宋" w:hAnsi="仿宋" w:eastAsia="仿宋" w:cs="仿宋"/>
                <w:sz w:val="24"/>
                <w:lang w:val="en-US" w:eastAsia="zh-CN"/>
              </w:rPr>
              <w:t xml:space="preserve"> </w:t>
            </w:r>
            <w:r>
              <w:rPr>
                <w:rFonts w:hint="eastAsia" w:ascii="仿宋" w:hAnsi="仿宋" w:eastAsia="仿宋" w:cs="仿宋"/>
                <w:sz w:val="24"/>
                <w:lang w:eastAsia="zh-CN"/>
              </w:rPr>
              <w:t>付</w:t>
            </w:r>
            <w:r>
              <w:rPr>
                <w:rFonts w:hint="eastAsia" w:ascii="仿宋" w:hAnsi="仿宋" w:eastAsia="仿宋" w:cs="仿宋"/>
                <w:sz w:val="24"/>
                <w:lang w:val="en-US" w:eastAsia="zh-CN"/>
              </w:rPr>
              <w:t xml:space="preserve"> </w:t>
            </w:r>
            <w:r>
              <w:rPr>
                <w:rFonts w:hint="eastAsia" w:ascii="仿宋" w:hAnsi="仿宋" w:eastAsia="仿宋" w:cs="仿宋"/>
                <w:sz w:val="24"/>
                <w:lang w:eastAsia="zh-CN"/>
              </w:rPr>
              <w:t>方：由</w:t>
            </w:r>
            <w:r>
              <w:rPr>
                <w:rFonts w:hint="eastAsia" w:ascii="仿宋" w:hAnsi="仿宋" w:eastAsia="仿宋" w:cs="仿宋"/>
                <w:sz w:val="24"/>
              </w:rPr>
              <w:t>中标人</w:t>
            </w:r>
            <w:r>
              <w:rPr>
                <w:rFonts w:hint="eastAsia" w:ascii="仿宋" w:hAnsi="仿宋" w:eastAsia="仿宋" w:cs="仿宋"/>
                <w:sz w:val="24"/>
                <w:lang w:eastAsia="zh-CN"/>
              </w:rPr>
              <w:t>支付</w:t>
            </w:r>
          </w:p>
          <w:p>
            <w:pPr>
              <w:spacing w:line="240" w:lineRule="atLeast"/>
              <w:rPr>
                <w:rFonts w:hint="eastAsia" w:ascii="仿宋" w:hAnsi="仿宋" w:eastAsia="仿宋" w:cs="仿宋"/>
                <w:sz w:val="24"/>
              </w:rPr>
            </w:pPr>
            <w:r>
              <w:rPr>
                <w:rFonts w:hint="eastAsia" w:ascii="仿宋" w:hAnsi="仿宋" w:eastAsia="仿宋" w:cs="仿宋"/>
                <w:sz w:val="24"/>
              </w:rPr>
              <w:t>支付形式：</w:t>
            </w:r>
            <w:r>
              <w:rPr>
                <w:rFonts w:hint="eastAsia" w:ascii="仿宋" w:hAnsi="仿宋" w:eastAsia="仿宋" w:cs="仿宋"/>
                <w:sz w:val="24"/>
                <w:lang w:val="en-US" w:eastAsia="zh-CN"/>
              </w:rPr>
              <w:t>对公</w:t>
            </w:r>
            <w:r>
              <w:rPr>
                <w:rFonts w:hint="eastAsia" w:ascii="仿宋" w:hAnsi="仿宋" w:eastAsia="仿宋" w:cs="仿宋"/>
                <w:sz w:val="24"/>
              </w:rPr>
              <w:t xml:space="preserve">转账 </w:t>
            </w:r>
          </w:p>
          <w:p>
            <w:pPr>
              <w:spacing w:line="240" w:lineRule="atLeast"/>
              <w:rPr>
                <w:rFonts w:hint="eastAsia" w:ascii="仿宋" w:hAnsi="仿宋" w:eastAsia="仿宋" w:cs="仿宋"/>
                <w:lang w:eastAsia="zh-CN"/>
              </w:rPr>
            </w:pPr>
            <w:r>
              <w:rPr>
                <w:rFonts w:hint="eastAsia" w:ascii="仿宋" w:hAnsi="仿宋" w:eastAsia="仿宋" w:cs="仿宋"/>
                <w:sz w:val="24"/>
                <w:lang w:eastAsia="zh-CN"/>
              </w:rPr>
              <w:t>支付时间：领取中标通知书时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33.1</w:t>
            </w:r>
          </w:p>
        </w:tc>
        <w:tc>
          <w:tcPr>
            <w:tcW w:w="6840" w:type="dxa"/>
            <w:noWrap w:val="0"/>
            <w:vAlign w:val="center"/>
          </w:tcPr>
          <w:p>
            <w:pPr>
              <w:spacing w:line="240" w:lineRule="atLeast"/>
              <w:rPr>
                <w:rFonts w:hint="eastAsia" w:ascii="仿宋" w:hAnsi="仿宋" w:eastAsia="仿宋" w:cs="仿宋"/>
                <w:sz w:val="24"/>
              </w:rPr>
            </w:pPr>
            <w:r>
              <w:rPr>
                <w:rFonts w:hint="eastAsia" w:ascii="仿宋" w:hAnsi="仿宋" w:eastAsia="仿宋" w:cs="仿宋"/>
                <w:sz w:val="24"/>
              </w:rPr>
              <w:t>本项目是否属于信用担保试点范围：</w:t>
            </w:r>
            <w:r>
              <w:rPr>
                <w:rFonts w:hint="eastAsia" w:ascii="仿宋" w:hAnsi="仿宋" w:eastAsia="仿宋" w:cs="仿宋"/>
                <w:sz w:val="24"/>
                <w:u w:val="single"/>
              </w:rPr>
              <w:t xml:space="preserve"> 否</w:t>
            </w:r>
            <w:r>
              <w:rPr>
                <w:rFonts w:hint="eastAsia" w:ascii="仿宋" w:hAnsi="仿宋" w:eastAsia="仿宋" w:cs="仿宋"/>
                <w:sz w:val="24"/>
              </w:rPr>
              <w:t xml:space="preserve"> </w:t>
            </w:r>
            <w:r>
              <w:rPr>
                <w:rFonts w:hint="eastAsia" w:ascii="仿宋" w:hAnsi="仿宋" w:eastAsia="仿宋" w:cs="仿宋"/>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34.3</w:t>
            </w:r>
          </w:p>
        </w:tc>
        <w:tc>
          <w:tcPr>
            <w:tcW w:w="6840" w:type="dxa"/>
            <w:noWrap w:val="0"/>
            <w:vAlign w:val="center"/>
          </w:tcPr>
          <w:p>
            <w:pPr>
              <w:spacing w:line="240" w:lineRule="atLeast"/>
              <w:ind w:left="710" w:leftChars="-23" w:hanging="758" w:hangingChars="316"/>
              <w:rPr>
                <w:rFonts w:hint="eastAsia" w:ascii="仿宋" w:hAnsi="仿宋" w:eastAsia="仿宋" w:cs="仿宋"/>
                <w:sz w:val="24"/>
              </w:rPr>
            </w:pPr>
            <w:r>
              <w:rPr>
                <w:rFonts w:hint="eastAsia" w:ascii="仿宋" w:hAnsi="仿宋" w:eastAsia="仿宋" w:cs="仿宋"/>
                <w:sz w:val="24"/>
              </w:rPr>
              <w:t>反腐倡廉监督电话/邮箱：</w:t>
            </w:r>
            <w:r>
              <w:rPr>
                <w:rFonts w:hint="eastAsia" w:ascii="仿宋" w:hAnsi="仿宋" w:eastAsia="仿宋" w:cs="仿宋"/>
                <w:sz w:val="24"/>
                <w:u w:val="single"/>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0997-2123301</w:t>
            </w:r>
            <w:r>
              <w:rPr>
                <w:rFonts w:hint="eastAsia" w:ascii="仿宋" w:hAnsi="仿宋" w:eastAsia="仿宋" w:cs="仿宋"/>
                <w:color w:val="auto"/>
                <w:sz w:val="24"/>
                <w:u w:val="single"/>
              </w:rPr>
              <w:t xml:space="preserve"> </w:t>
            </w:r>
          </w:p>
        </w:tc>
      </w:tr>
    </w:tbl>
    <w:p>
      <w:pPr>
        <w:spacing w:line="240" w:lineRule="atLeast"/>
        <w:ind w:left="1080" w:leftChars="257" w:hanging="540"/>
        <w:rPr>
          <w:rFonts w:hint="eastAsia" w:ascii="仿宋" w:hAnsi="仿宋" w:eastAsia="仿宋" w:cs="仿宋"/>
          <w:sz w:val="24"/>
        </w:rPr>
        <w:sectPr>
          <w:headerReference r:id="rId5" w:type="default"/>
          <w:footerReference r:id="rId7" w:type="default"/>
          <w:headerReference r:id="rId6" w:type="even"/>
          <w:footerReference r:id="rId8" w:type="even"/>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pPr>
        <w:pStyle w:val="7"/>
        <w:numPr>
          <w:ilvl w:val="0"/>
          <w:numId w:val="0"/>
        </w:numPr>
        <w:tabs>
          <w:tab w:val="left" w:pos="0"/>
        </w:tabs>
        <w:spacing w:before="0" w:after="0" w:line="240" w:lineRule="atLeast"/>
        <w:jc w:val="center"/>
        <w:rPr>
          <w:rFonts w:hint="eastAsia" w:ascii="仿宋" w:hAnsi="仿宋" w:eastAsia="仿宋" w:cs="仿宋"/>
          <w:b/>
          <w:lang w:eastAsia="zh-CN"/>
        </w:rPr>
      </w:pPr>
      <w:bookmarkStart w:id="217" w:name="_Toc7112"/>
      <w:bookmarkStart w:id="218" w:name="_Toc219175638"/>
      <w:bookmarkStart w:id="219" w:name="_Toc216582825"/>
      <w:bookmarkStart w:id="220" w:name="_Toc218935354"/>
      <w:bookmarkStart w:id="221" w:name="_Toc507399906"/>
      <w:bookmarkStart w:id="222" w:name="_Toc518923126"/>
      <w:bookmarkStart w:id="223" w:name="_Toc216582811"/>
      <w:bookmarkStart w:id="224" w:name="_Toc218935351"/>
      <w:bookmarkStart w:id="225" w:name="_Toc216513787"/>
      <w:bookmarkStart w:id="226" w:name="_Toc219175635"/>
      <w:r>
        <w:rPr>
          <w:rFonts w:hint="eastAsia" w:ascii="仿宋" w:hAnsi="仿宋" w:eastAsia="仿宋" w:cs="仿宋"/>
          <w:b/>
          <w:lang w:eastAsia="zh-CN"/>
        </w:rPr>
        <w:t>第</w:t>
      </w:r>
      <w:r>
        <w:rPr>
          <w:rFonts w:hint="eastAsia" w:ascii="仿宋" w:hAnsi="仿宋" w:eastAsia="仿宋" w:cs="仿宋"/>
          <w:b/>
          <w:lang w:val="en-US" w:eastAsia="zh-CN"/>
        </w:rPr>
        <w:t xml:space="preserve">5章   </w:t>
      </w:r>
      <w:bookmarkEnd w:id="217"/>
      <w:bookmarkEnd w:id="218"/>
      <w:bookmarkEnd w:id="219"/>
      <w:bookmarkEnd w:id="220"/>
      <w:bookmarkEnd w:id="221"/>
      <w:bookmarkEnd w:id="222"/>
      <w:r>
        <w:rPr>
          <w:rFonts w:hint="eastAsia" w:ascii="仿宋" w:hAnsi="仿宋" w:eastAsia="仿宋" w:cs="仿宋"/>
          <w:b/>
          <w:lang w:eastAsia="zh-CN"/>
        </w:rPr>
        <w:t>采购需求</w:t>
      </w: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标项一：新疆拜城县老虎台乡牙木古尔鲁克村崩塌防治工程</w:t>
      </w:r>
    </w:p>
    <w:p>
      <w:pPr>
        <w:pStyle w:val="26"/>
        <w:keepNext w:val="0"/>
        <w:keepLines w:val="0"/>
        <w:pageBreakBefore w:val="0"/>
        <w:widowControl w:val="0"/>
        <w:kinsoku/>
        <w:wordWrap/>
        <w:overflowPunct/>
        <w:topLinePunct w:val="0"/>
        <w:autoSpaceDE/>
        <w:autoSpaceDN/>
        <w:bidi w:val="0"/>
        <w:spacing w:line="440" w:lineRule="exact"/>
        <w:outlineLvl w:val="9"/>
      </w:pP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一、项目名称、编号及费用</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项目名称：新疆拜城县老虎台乡牙木古尔鲁克村崩塌</w:t>
      </w:r>
      <w:r>
        <w:rPr>
          <w:rFonts w:hint="eastAsia" w:ascii="仿宋" w:hAnsi="仿宋" w:eastAsia="仿宋" w:cs="仿宋"/>
          <w:kern w:val="0"/>
          <w:sz w:val="24"/>
          <w:szCs w:val="24"/>
          <w:lang w:val="en-US" w:eastAsia="zh-CN"/>
        </w:rPr>
        <w:t>防治工程</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default" w:ascii="仿宋" w:hAnsi="仿宋" w:eastAsia="仿宋" w:cs="仿宋"/>
          <w:kern w:val="0"/>
          <w:sz w:val="24"/>
          <w:szCs w:val="24"/>
          <w:lang w:val="en-US" w:eastAsia="zh-CN"/>
        </w:rPr>
      </w:pPr>
      <w:r>
        <w:rPr>
          <w:rFonts w:hint="eastAsia" w:ascii="仿宋" w:hAnsi="仿宋" w:eastAsia="仿宋" w:cs="仿宋"/>
          <w:kern w:val="0"/>
          <w:sz w:val="24"/>
          <w:szCs w:val="24"/>
          <w:lang w:eastAsia="zh-CN"/>
        </w:rPr>
        <w:t>项目编号：</w:t>
      </w:r>
      <w:r>
        <w:rPr>
          <w:rStyle w:val="71"/>
          <w:rFonts w:hint="eastAsia" w:ascii="仿宋" w:hAnsi="仿宋" w:eastAsia="仿宋" w:cs="仿宋"/>
          <w:color w:val="auto"/>
          <w:sz w:val="24"/>
          <w:szCs w:val="24"/>
          <w:lang w:val="en-US" w:eastAsia="zh-CN"/>
        </w:rPr>
        <w:t>GYZB-AKSDZFZ2023-02-01</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default" w:ascii="仿宋" w:hAnsi="仿宋" w:eastAsia="仿宋" w:cs="仿宋"/>
          <w:kern w:val="0"/>
          <w:sz w:val="24"/>
          <w:szCs w:val="24"/>
          <w:lang w:val="en-US" w:eastAsia="zh-CN"/>
        </w:rPr>
      </w:pPr>
      <w:r>
        <w:rPr>
          <w:rFonts w:hint="eastAsia" w:ascii="仿宋" w:hAnsi="仿宋" w:eastAsia="仿宋" w:cs="仿宋"/>
          <w:kern w:val="0"/>
          <w:sz w:val="24"/>
          <w:szCs w:val="24"/>
          <w:lang w:eastAsia="zh-CN"/>
        </w:rPr>
        <w:t>项目费用：22</w:t>
      </w:r>
      <w:r>
        <w:rPr>
          <w:rFonts w:hint="eastAsia" w:ascii="仿宋" w:hAnsi="仿宋" w:eastAsia="仿宋" w:cs="仿宋"/>
          <w:kern w:val="0"/>
          <w:sz w:val="24"/>
          <w:szCs w:val="24"/>
          <w:lang w:val="en-US" w:eastAsia="zh-CN"/>
        </w:rPr>
        <w:t>1.5</w:t>
      </w:r>
      <w:r>
        <w:rPr>
          <w:rFonts w:hint="eastAsia" w:ascii="仿宋" w:hAnsi="仿宋" w:eastAsia="仿宋" w:cs="仿宋"/>
          <w:kern w:val="0"/>
          <w:sz w:val="24"/>
          <w:szCs w:val="24"/>
          <w:lang w:eastAsia="zh-CN"/>
        </w:rPr>
        <w:t>万元（</w:t>
      </w:r>
      <w:r>
        <w:rPr>
          <w:rFonts w:hint="eastAsia" w:ascii="仿宋" w:hAnsi="仿宋" w:eastAsia="仿宋" w:cs="仿宋"/>
          <w:kern w:val="0"/>
          <w:sz w:val="24"/>
          <w:szCs w:val="24"/>
          <w:lang w:val="en-US" w:eastAsia="zh-CN"/>
        </w:rPr>
        <w:t>贰佰贰拾壹万伍仟元整）</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二、工作范围</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防治区位于拜城县</w:t>
      </w:r>
      <w:r>
        <w:rPr>
          <w:rFonts w:hint="eastAsia" w:ascii="仿宋" w:hAnsi="仿宋" w:eastAsia="仿宋" w:cs="仿宋"/>
          <w:kern w:val="0"/>
          <w:sz w:val="24"/>
          <w:szCs w:val="24"/>
          <w:lang w:val="en-US" w:eastAsia="zh-CN"/>
        </w:rPr>
        <w:t>城西</w:t>
      </w:r>
      <w:r>
        <w:rPr>
          <w:rFonts w:hint="eastAsia" w:ascii="仿宋" w:hAnsi="仿宋" w:eastAsia="仿宋" w:cs="仿宋"/>
          <w:kern w:val="0"/>
          <w:sz w:val="24"/>
          <w:szCs w:val="24"/>
          <w:lang w:eastAsia="zh-CN"/>
        </w:rPr>
        <w:t>约70km、老虎台乡东北方约5km处。</w:t>
      </w:r>
      <w:bookmarkStart w:id="227" w:name="_Hlk124372082"/>
      <w:r>
        <w:rPr>
          <w:rFonts w:hint="eastAsia" w:ascii="仿宋" w:hAnsi="仿宋" w:eastAsia="仿宋" w:cs="仿宋"/>
          <w:kern w:val="0"/>
          <w:sz w:val="24"/>
          <w:szCs w:val="24"/>
          <w:lang w:eastAsia="zh-CN"/>
        </w:rPr>
        <w:t>地理坐标范围为东经81°13′00″-81°13′19″，北纬41°52′26″-41°52′36″</w:t>
      </w:r>
      <w:bookmarkEnd w:id="227"/>
      <w:r>
        <w:rPr>
          <w:rFonts w:hint="eastAsia" w:ascii="仿宋" w:hAnsi="仿宋" w:eastAsia="仿宋" w:cs="仿宋"/>
          <w:kern w:val="0"/>
          <w:sz w:val="24"/>
          <w:szCs w:val="24"/>
          <w:lang w:eastAsia="zh-CN"/>
        </w:rPr>
        <w:t>。</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防治</w:t>
      </w:r>
      <w:r>
        <w:rPr>
          <w:rFonts w:hint="eastAsia" w:ascii="仿宋" w:hAnsi="仿宋" w:eastAsia="仿宋" w:cs="仿宋"/>
          <w:kern w:val="0"/>
          <w:sz w:val="24"/>
          <w:szCs w:val="24"/>
          <w:lang w:val="en-US" w:eastAsia="zh-CN"/>
        </w:rPr>
        <w:t>区主要地质灾害类型为崩塌地质灾害，</w:t>
      </w:r>
      <w:r>
        <w:rPr>
          <w:rFonts w:hint="eastAsia" w:ascii="仿宋" w:hAnsi="仿宋" w:eastAsia="仿宋" w:cs="仿宋"/>
          <w:kern w:val="0"/>
          <w:sz w:val="24"/>
          <w:szCs w:val="24"/>
          <w:lang w:eastAsia="zh-CN"/>
        </w:rPr>
        <w:t>威胁</w:t>
      </w:r>
      <w:r>
        <w:rPr>
          <w:rFonts w:hint="eastAsia" w:ascii="仿宋" w:hAnsi="仿宋" w:eastAsia="仿宋" w:cs="仿宋"/>
          <w:kern w:val="0"/>
          <w:sz w:val="24"/>
          <w:szCs w:val="24"/>
          <w:lang w:val="en-US" w:eastAsia="zh-CN"/>
        </w:rPr>
        <w:t>当地</w:t>
      </w:r>
      <w:r>
        <w:rPr>
          <w:rFonts w:hint="eastAsia" w:ascii="仿宋" w:hAnsi="仿宋" w:eastAsia="仿宋" w:cs="仿宋"/>
          <w:kern w:val="0"/>
          <w:sz w:val="24"/>
          <w:szCs w:val="24"/>
          <w:lang w:eastAsia="zh-CN"/>
        </w:rPr>
        <w:t>7户25人、32间房屋、2间羊圈、5头牛、2匹马、10只羊以及水渠300m、道路360m。</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最终防治工程区范围以投标单位现场踏勘并与当地自然资源部门充分沟通确定的为准。</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三、自然经济地理</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（一）交通位置</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防治区</w:t>
      </w:r>
      <w:r>
        <w:rPr>
          <w:rFonts w:hint="eastAsia" w:ascii="仿宋" w:hAnsi="仿宋" w:eastAsia="仿宋" w:cs="仿宋"/>
          <w:kern w:val="0"/>
          <w:sz w:val="24"/>
          <w:szCs w:val="24"/>
          <w:lang w:eastAsia="zh-CN"/>
        </w:rPr>
        <w:t>位于新疆拜城县老虎台乡牙木古尔鲁克村北侧，行政区划属阿克苏地区拜城县老虎台乡管辖，中心地理坐标：东经81°13′13″，北纬41°52′29″，有水泥路相通，交通便利。</w:t>
      </w:r>
      <w:r>
        <w:rPr>
          <w:rFonts w:hint="eastAsia" w:ascii="仿宋" w:hAnsi="仿宋" w:eastAsia="仿宋" w:cs="仿宋"/>
          <w:kern w:val="0"/>
          <w:sz w:val="24"/>
          <w:szCs w:val="24"/>
          <w:lang w:val="en-US" w:eastAsia="zh-CN"/>
        </w:rPr>
        <w:tab/>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二</w:t>
      </w:r>
      <w:r>
        <w:rPr>
          <w:rFonts w:hint="eastAsia" w:ascii="仿宋" w:hAnsi="仿宋" w:eastAsia="仿宋" w:cs="仿宋"/>
          <w:kern w:val="0"/>
          <w:sz w:val="24"/>
          <w:szCs w:val="24"/>
          <w:lang w:eastAsia="zh-CN"/>
        </w:rPr>
        <w:t>）社会经济概况</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老虎台乡，隶属于新疆维吾尔自治区阿克苏地区拜城县，地处拜城县西北部，东与米吉克乡和铁热克镇相连，南与大宛其农场接壤，西与察尔齐镇相望，北与伊犁哈萨克自治州昭苏县萨尔阔布乡相连。截至2019年10月，老虎台乡下辖11个行政村。老虎台乡有农业耕地面积6.2万亩，人均4.2亩，2011年农业总产值1.1亿元，比上年增长13.4%；粮食作物以小麦为主；主要经济作物有亚麻、饲用甜菜等；2011年，亚麻种植面积1.3万亩，产量2700吨；饲用甜菜种植面积0.3万亩，产量1.8万吨；畜牧业以饲养羊、牛、家禽为主；</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防治区行政区划隶属老虎台乡牙木古尔鲁克村管辖，总人口475余人，现有耕地323亩。</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四、地质环境条件和工作程度</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（一）地形地貌</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防治区按成因可划分为侵蚀剥蚀中山地貌、河谷地貌和洪积平原地貌三类。</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构造侵蚀、剥蚀作用中山地貌广泛分布，地形北高南低，斜坡主要坡向110°-300°，坡度较大，一般在25-40°，局部大于80°。崩塌斜坡坡顶海拔高度2020-2085m，坡脚海拔高度2002-2021m。</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河谷地貌分布于防治区东侧，主要由全新统冲洪积卵砾石层组成。河道呈近南北向展布，地形北高南低，海拔高度2020-2009m，河谷整体纵坡坡度为50‰左右。河谷宽50-200m，切割深度3-8m，河道平坦开阔，没有明显堆积物。</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洪积平原地貌分布于防治区西南侧，为洪积地貌，整体地势北东高南西低，海拔高度1998-2014m，地面开阔平坦，坡降27‰，为牙木古尔鲁克村所在地。</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二</w:t>
      </w:r>
      <w:r>
        <w:rPr>
          <w:rFonts w:hint="eastAsia" w:ascii="仿宋" w:hAnsi="仿宋" w:eastAsia="仿宋" w:cs="仿宋"/>
          <w:kern w:val="0"/>
          <w:sz w:val="24"/>
          <w:szCs w:val="24"/>
          <w:lang w:eastAsia="zh-CN"/>
        </w:rPr>
        <w:t>）地层岩性</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防治区出露的地层主要为下古生界二叠系地层（P)和第四系（Q），现将各地层的分布及其野外特征由老到新叙述如下：</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1.二叠系地层（P)</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在防治区广泛出露，由灰黑色、灰褐色的薄-中层状灰岩组成，呈层状构造，细—中晶结构，轻变质，含方解石晶屑。岩体破碎，呈块状和片状，由于边坡较陡，破碎岩体前缘临空，极易发生崩塌。</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2.第四系（Q）</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1）第四系上更新统—全新统冲积层（Q3-4al)：分布于防治区崩塌斜坡东部河谷及阶地，为冲积卵砾石层地层，青灰色、灰白色，结构松散，呈圆状-次圆状，砾径一般在5-50cm，砾石大小悬殊、磨圆度较好，母岩成分为花岗岩、砂岩、灰岩。厚度约2-10m。</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2）第四系上更新统—全新统残坡积物（Q3-4edl）：广泛分布于防治区斜坡坡脚处，主要由杂色的碎石、块石，粉砂含少量砾石组成，岩块大小不一，主要为岩体崩落堆积而成，呈棱角状，一般粒径为50mm-400mm，该层厚约1.0-5.0m。</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（3）第四系上更新统—全新统洪积层（Q3-4pl)：分布于防治区南部地段，为洪积的粉砂地层，土黄色、灰白色，稍湿、稍密。厚度约0.5-3m。</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三</w:t>
      </w:r>
      <w:r>
        <w:rPr>
          <w:rFonts w:hint="eastAsia" w:ascii="仿宋" w:hAnsi="仿宋" w:eastAsia="仿宋" w:cs="仿宋"/>
          <w:kern w:val="0"/>
          <w:sz w:val="24"/>
          <w:szCs w:val="24"/>
          <w:lang w:eastAsia="zh-CN"/>
        </w:rPr>
        <w:t>）水文地质条件</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防治区地下水类型主要为碳酸岩岩溶裂隙水及第四系松散岩类孔隙水两类。</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1、碳酸岩岩溶裂隙水</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主要分布在防治区基岩山区，含水层岩性为二叠系灰岩。单泉流量大于1L/s，矿化度0.8-1.2g/L，水化学类型为HCO3-Ca型水。勘查区地下水主要接受冰雪融水和大气降水的补给，以往东南方侧向径流为主要排泄。</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2、第四系松散岩类孔隙水</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主要分布在防治区洪积平原及河谷区，第四系松散堆积物孔隙水主要埋藏于河床、漫滩与阶地地带，赋存于卵砾石地层，含水层岩性为单一的卵砾石层，含水层径流条件良好、富水性较好，富水性单井涌水量500-1000m3/d，潜水埋深10-15m，水位埋深自河谷两侧向河床逐渐变浅，矿化度0.887g/L，水化学类型为HCO3-Na·Ca·Mg型。地下水主要接受上游地下水的侧向径流、山前暴雨洪流入渗等补给，径流条件较好，以向下游的侧向径流为主要排泄方式。</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四</w:t>
      </w:r>
      <w:r>
        <w:rPr>
          <w:rFonts w:hint="eastAsia" w:ascii="仿宋" w:hAnsi="仿宋" w:eastAsia="仿宋" w:cs="仿宋"/>
          <w:kern w:val="0"/>
          <w:sz w:val="24"/>
          <w:szCs w:val="24"/>
          <w:lang w:eastAsia="zh-CN"/>
        </w:rPr>
        <w:t>）工程地质条件</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根据</w:t>
      </w:r>
      <w:r>
        <w:rPr>
          <w:rFonts w:hint="eastAsia" w:ascii="仿宋" w:hAnsi="仿宋" w:eastAsia="仿宋" w:cs="仿宋"/>
          <w:kern w:val="0"/>
          <w:sz w:val="24"/>
          <w:szCs w:val="24"/>
          <w:lang w:val="en-US" w:eastAsia="zh-CN"/>
        </w:rPr>
        <w:t>项目</w:t>
      </w:r>
      <w:r>
        <w:rPr>
          <w:rFonts w:hint="eastAsia" w:ascii="仿宋" w:hAnsi="仿宋" w:eastAsia="仿宋" w:cs="仿宋"/>
          <w:kern w:val="0"/>
          <w:sz w:val="24"/>
          <w:szCs w:val="24"/>
          <w:lang w:eastAsia="zh-CN"/>
        </w:rPr>
        <w:t>勘查成果，按照岩土体的组成岩性、结构类型、岩土强度等，可将防治区划分为坚硬—较坚硬层状碳酸盐岩组、碎石土类单层土体及砂土单层土体三类</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1、坚硬—较坚硬层状碳酸盐岩组</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出露地层岩性为二叠系灰岩，主要分布于防治区陡崖、山体半坡处及局部坡脚。灰岩呈薄-中厚层状构造，黑色、灰褐色、裂隙发育，结构较破碎、抗风化能力弱，天然抗压强度为91-114MPa，地基土承载力特征值一般在2000KPa，工程地质条件好。</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2、碎石土类单层土体</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主要分布于防治区斜坡坡脚及河谷区，岩性主要由第四系全新统冲洪积、残坡积的碎石、砾砂、卵石及砂土等组成，结构呈中密-密实状，颗粒级配好，地基土承载力特征值一般在400KPa，工程地质条件较好。</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3、砂土单层土体</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主要分布在防治区南部及北部沟道内，土黄色粉砂，稍湿，结构松散-稍密。地基土承载力特征值150-200kpa，工程地质条件一般。防治区地震基本烈度为Ⅷ度，动峰值加速度0.20g，地壳稳定性为次不稳定区。</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五、主要地质灾害</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本次防治的主要地质灾害为崩塌，防治区地处山区，降水相对较为丰富，且易发局部短时强降雨，易形成崩塌灾害，同时防治区又位于地震多发区，发生地震频率较高，地震易引发大规模崩塌灾害发生，随着当地经济的快速发展，道路修建、农田改造等活动加速，区内崩塌灾害严重制约发展，对</w:t>
      </w:r>
      <w:r>
        <w:rPr>
          <w:rFonts w:hint="eastAsia" w:ascii="仿宋" w:hAnsi="仿宋" w:eastAsia="仿宋" w:cs="仿宋"/>
          <w:kern w:val="0"/>
          <w:sz w:val="24"/>
          <w:szCs w:val="24"/>
          <w:lang w:val="en-US" w:eastAsia="zh-CN"/>
        </w:rPr>
        <w:t>周围</w:t>
      </w:r>
      <w:r>
        <w:rPr>
          <w:rFonts w:hint="eastAsia" w:ascii="仿宋" w:hAnsi="仿宋" w:eastAsia="仿宋" w:cs="仿宋"/>
          <w:kern w:val="0"/>
          <w:sz w:val="24"/>
          <w:szCs w:val="24"/>
          <w:lang w:eastAsia="zh-CN"/>
        </w:rPr>
        <w:t>群众房屋</w:t>
      </w:r>
      <w:r>
        <w:rPr>
          <w:rFonts w:hint="eastAsia" w:ascii="仿宋" w:hAnsi="仿宋" w:eastAsia="仿宋" w:cs="仿宋"/>
          <w:kern w:val="0"/>
          <w:sz w:val="24"/>
          <w:szCs w:val="24"/>
          <w:lang w:val="en-US" w:eastAsia="zh-CN"/>
        </w:rPr>
        <w:t>设施</w:t>
      </w:r>
      <w:r>
        <w:rPr>
          <w:rFonts w:hint="eastAsia" w:ascii="仿宋" w:hAnsi="仿宋" w:eastAsia="仿宋" w:cs="仿宋"/>
          <w:kern w:val="0"/>
          <w:sz w:val="24"/>
          <w:szCs w:val="24"/>
          <w:lang w:eastAsia="zh-CN"/>
        </w:rPr>
        <w:t>造成</w:t>
      </w:r>
      <w:r>
        <w:rPr>
          <w:rFonts w:hint="eastAsia" w:ascii="仿宋" w:hAnsi="仿宋" w:eastAsia="仿宋" w:cs="仿宋"/>
          <w:kern w:val="0"/>
          <w:sz w:val="24"/>
          <w:szCs w:val="24"/>
          <w:lang w:val="en-US" w:eastAsia="zh-CN"/>
        </w:rPr>
        <w:t>较大威胁</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据项目勘查成果，防治区</w:t>
      </w:r>
      <w:r>
        <w:rPr>
          <w:rFonts w:hint="eastAsia" w:ascii="仿宋" w:hAnsi="仿宋" w:eastAsia="仿宋" w:cs="仿宋"/>
          <w:kern w:val="0"/>
          <w:sz w:val="24"/>
          <w:szCs w:val="24"/>
          <w:lang w:eastAsia="zh-CN"/>
        </w:rPr>
        <w:t>崩塌</w:t>
      </w:r>
      <w:r>
        <w:rPr>
          <w:rFonts w:hint="eastAsia" w:ascii="仿宋" w:hAnsi="仿宋" w:eastAsia="仿宋" w:cs="仿宋"/>
          <w:kern w:val="0"/>
          <w:sz w:val="24"/>
          <w:szCs w:val="24"/>
          <w:lang w:val="en-US" w:eastAsia="zh-CN"/>
        </w:rPr>
        <w:t>主要</w:t>
      </w:r>
      <w:r>
        <w:rPr>
          <w:rFonts w:hint="eastAsia" w:ascii="仿宋" w:hAnsi="仿宋" w:eastAsia="仿宋" w:cs="仿宋"/>
          <w:kern w:val="0"/>
          <w:sz w:val="24"/>
          <w:szCs w:val="24"/>
          <w:lang w:eastAsia="zh-CN"/>
        </w:rPr>
        <w:t>分布于牙木古尔鲁克村北侧山体，共分布7处崩塌危岩带，7处崩塌段均为小型岩质崩塌，坠落式崩塌1处，倾倒式崩塌6处，威胁山坡下7户</w:t>
      </w:r>
      <w:r>
        <w:rPr>
          <w:rFonts w:hint="eastAsia" w:ascii="仿宋" w:hAnsi="仿宋" w:eastAsia="仿宋" w:cs="仿宋"/>
          <w:kern w:val="0"/>
          <w:sz w:val="24"/>
          <w:szCs w:val="24"/>
          <w:lang w:val="en-US" w:eastAsia="zh-CN"/>
        </w:rPr>
        <w:t>居民</w:t>
      </w:r>
      <w:r>
        <w:rPr>
          <w:rFonts w:hint="eastAsia" w:ascii="仿宋" w:hAnsi="仿宋" w:eastAsia="仿宋" w:cs="仿宋"/>
          <w:kern w:val="0"/>
          <w:sz w:val="24"/>
          <w:szCs w:val="24"/>
          <w:lang w:eastAsia="zh-CN"/>
        </w:rPr>
        <w:t>25人，以及民房、牲畜、道路、水渠、过往车辆等。</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六、目标任务</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（一）目标</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通过对新疆拜城县老虎台乡牙木古尔鲁克村崩塌防治工程的设计与实施，减轻或消除崩塌隐患对坡脚农牧民、道路、牲畜、水渠等威胁，保障人民生命和财产安全。</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（二）任务</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1.根据实地踏勘成果和勘查报告以及相关标准规范编制地质灾害防治工程设计和施工组织设计；</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2.按照审批通过的防治工程设计，组织地质灾害防治工程施工；</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3.减轻或消除工作区及其周边居民遭受灾害的威胁；</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4.防治工程完成后，制作永久性工程说明碑。</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七、主要技术要求</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1.《崩塌防治工程设计规范（</w:t>
      </w:r>
      <w:r>
        <w:rPr>
          <w:rFonts w:hint="eastAsia" w:ascii="仿宋" w:hAnsi="仿宋" w:eastAsia="仿宋" w:cs="仿宋"/>
          <w:kern w:val="0"/>
          <w:sz w:val="24"/>
          <w:szCs w:val="24"/>
          <w:lang w:val="en-US" w:eastAsia="zh-CN"/>
        </w:rPr>
        <w:t>试行</w:t>
      </w:r>
      <w:r>
        <w:rPr>
          <w:rFonts w:hint="eastAsia" w:ascii="仿宋" w:hAnsi="仿宋" w:eastAsia="仿宋" w:cs="仿宋"/>
          <w:kern w:val="0"/>
          <w:sz w:val="24"/>
          <w:szCs w:val="24"/>
          <w:lang w:eastAsia="zh-CN"/>
        </w:rPr>
        <w:t>）》（T/CAGHP 0</w:t>
      </w:r>
      <w:r>
        <w:rPr>
          <w:rFonts w:hint="eastAsia" w:ascii="仿宋" w:hAnsi="仿宋" w:eastAsia="仿宋" w:cs="仿宋"/>
          <w:kern w:val="0"/>
          <w:sz w:val="24"/>
          <w:szCs w:val="24"/>
          <w:lang w:val="en-US" w:eastAsia="zh-CN"/>
        </w:rPr>
        <w:t>32-</w:t>
      </w:r>
      <w:r>
        <w:rPr>
          <w:rFonts w:hint="eastAsia" w:ascii="仿宋" w:hAnsi="仿宋" w:eastAsia="仿宋" w:cs="仿宋"/>
          <w:kern w:val="0"/>
          <w:sz w:val="24"/>
          <w:szCs w:val="24"/>
          <w:lang w:eastAsia="zh-CN"/>
        </w:rPr>
        <w:t>2018）；</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lang w:eastAsia="zh-CN"/>
        </w:rPr>
        <w:t>.《崩塌防治工程</w:t>
      </w:r>
      <w:r>
        <w:rPr>
          <w:rFonts w:hint="eastAsia" w:ascii="仿宋" w:hAnsi="仿宋" w:eastAsia="仿宋" w:cs="仿宋"/>
          <w:kern w:val="0"/>
          <w:sz w:val="24"/>
          <w:szCs w:val="24"/>
          <w:lang w:val="en-US" w:eastAsia="zh-CN"/>
        </w:rPr>
        <w:t>施工</w:t>
      </w:r>
      <w:r>
        <w:rPr>
          <w:rFonts w:hint="eastAsia" w:ascii="仿宋" w:hAnsi="仿宋" w:eastAsia="仿宋" w:cs="仿宋"/>
          <w:kern w:val="0"/>
          <w:sz w:val="24"/>
          <w:szCs w:val="24"/>
          <w:lang w:eastAsia="zh-CN"/>
        </w:rPr>
        <w:t>技术规范（</w:t>
      </w:r>
      <w:r>
        <w:rPr>
          <w:rFonts w:hint="eastAsia" w:ascii="仿宋" w:hAnsi="仿宋" w:eastAsia="仿宋" w:cs="仿宋"/>
          <w:kern w:val="0"/>
          <w:sz w:val="24"/>
          <w:szCs w:val="24"/>
          <w:lang w:val="en-US" w:eastAsia="zh-CN"/>
        </w:rPr>
        <w:t>试行</w:t>
      </w:r>
      <w:r>
        <w:rPr>
          <w:rFonts w:hint="eastAsia" w:ascii="仿宋" w:hAnsi="仿宋" w:eastAsia="仿宋" w:cs="仿宋"/>
          <w:kern w:val="0"/>
          <w:sz w:val="24"/>
          <w:szCs w:val="24"/>
          <w:lang w:eastAsia="zh-CN"/>
        </w:rPr>
        <w:t>）》（T/CAGHP 041-2018）；</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3.《崩塌监测规范（试行）》</w:t>
      </w:r>
      <w:r>
        <w:rPr>
          <w:rFonts w:hint="eastAsia" w:ascii="仿宋" w:hAnsi="仿宋" w:eastAsia="仿宋" w:cs="仿宋"/>
          <w:kern w:val="0"/>
          <w:sz w:val="24"/>
          <w:szCs w:val="24"/>
          <w:lang w:eastAsia="zh-CN"/>
        </w:rPr>
        <w:t>（T/CAGHP 0</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lang w:eastAsia="zh-CN"/>
        </w:rPr>
        <w:t>-2018）；</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4.《危岩落石柔性防护网工程技术规范（试行）》</w:t>
      </w:r>
      <w:r>
        <w:rPr>
          <w:rFonts w:hint="eastAsia" w:ascii="仿宋" w:hAnsi="仿宋" w:eastAsia="仿宋" w:cs="仿宋"/>
          <w:kern w:val="0"/>
          <w:sz w:val="24"/>
          <w:szCs w:val="24"/>
          <w:lang w:eastAsia="zh-CN"/>
        </w:rPr>
        <w:t>（T/CAGHP 0</w:t>
      </w:r>
      <w:r>
        <w:rPr>
          <w:rFonts w:hint="eastAsia" w:ascii="仿宋" w:hAnsi="仿宋" w:eastAsia="仿宋" w:cs="仿宋"/>
          <w:kern w:val="0"/>
          <w:sz w:val="24"/>
          <w:szCs w:val="24"/>
          <w:lang w:val="en-US" w:eastAsia="zh-CN"/>
        </w:rPr>
        <w:t>66</w:t>
      </w:r>
      <w:r>
        <w:rPr>
          <w:rFonts w:hint="eastAsia" w:ascii="仿宋" w:hAnsi="仿宋" w:eastAsia="仿宋" w:cs="仿宋"/>
          <w:kern w:val="0"/>
          <w:sz w:val="24"/>
          <w:szCs w:val="24"/>
          <w:lang w:eastAsia="zh-CN"/>
        </w:rPr>
        <w:t>-201</w:t>
      </w:r>
      <w:r>
        <w:rPr>
          <w:rFonts w:hint="eastAsia" w:ascii="仿宋" w:hAnsi="仿宋" w:eastAsia="仿宋" w:cs="仿宋"/>
          <w:kern w:val="0"/>
          <w:sz w:val="24"/>
          <w:szCs w:val="24"/>
          <w:lang w:val="en-US" w:eastAsia="zh-CN"/>
        </w:rPr>
        <w:t>9</w:t>
      </w:r>
      <w:r>
        <w:rPr>
          <w:rFonts w:hint="eastAsia" w:ascii="仿宋" w:hAnsi="仿宋" w:eastAsia="仿宋" w:cs="仿宋"/>
          <w:kern w:val="0"/>
          <w:sz w:val="24"/>
          <w:szCs w:val="24"/>
          <w:lang w:eastAsia="zh-CN"/>
        </w:rPr>
        <w:t>）；</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5.《砌体结构设计规范》（GB50003-2011）；</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6.《混凝土结构设计规范》（GB50010-2010）；</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7.《建筑地基基础设计规范》（GB50007-2011）；</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lang w:eastAsia="zh-CN"/>
        </w:rPr>
        <w:t>.《建筑边坡工程技术规范》（GB50330-2013）；</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9</w:t>
      </w:r>
      <w:r>
        <w:rPr>
          <w:rFonts w:hint="eastAsia" w:ascii="仿宋" w:hAnsi="仿宋" w:eastAsia="仿宋" w:cs="仿宋"/>
          <w:kern w:val="0"/>
          <w:sz w:val="24"/>
          <w:szCs w:val="24"/>
          <w:lang w:eastAsia="zh-CN"/>
        </w:rPr>
        <w:t>.《工程测量规范》（GB50026-2007）；</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1</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lang w:eastAsia="zh-CN"/>
        </w:rPr>
        <w:t>.《全球定位系统（GPS）测量规范》（GB/T18314-2009）；</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11</w:t>
      </w:r>
      <w:r>
        <w:rPr>
          <w:rFonts w:hint="eastAsia" w:ascii="仿宋" w:hAnsi="仿宋" w:eastAsia="仿宋" w:cs="仿宋"/>
          <w:kern w:val="0"/>
          <w:sz w:val="24"/>
          <w:szCs w:val="24"/>
          <w:lang w:eastAsia="zh-CN"/>
        </w:rPr>
        <w:t>.《岩土工程勘察规范（2009年版）》（GB50021-2001）；</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12</w:t>
      </w:r>
      <w:r>
        <w:rPr>
          <w:rFonts w:hint="eastAsia" w:ascii="仿宋" w:hAnsi="仿宋" w:eastAsia="仿宋" w:cs="仿宋"/>
          <w:kern w:val="0"/>
          <w:sz w:val="24"/>
          <w:szCs w:val="24"/>
          <w:lang w:eastAsia="zh-CN"/>
        </w:rPr>
        <w:t>.《建筑抗震设计规范（2016年版）》（GB50011-2010）；</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1</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eastAsia="zh-CN"/>
        </w:rPr>
        <w:t>.其</w:t>
      </w:r>
      <w:r>
        <w:rPr>
          <w:rFonts w:hint="eastAsia" w:ascii="仿宋" w:hAnsi="仿宋" w:eastAsia="仿宋" w:cs="仿宋"/>
          <w:kern w:val="0"/>
          <w:sz w:val="24"/>
          <w:szCs w:val="24"/>
          <w:lang w:val="en-US" w:eastAsia="zh-CN"/>
        </w:rPr>
        <w:t>它</w:t>
      </w:r>
      <w:r>
        <w:rPr>
          <w:rFonts w:hint="eastAsia" w:ascii="仿宋" w:hAnsi="仿宋" w:eastAsia="仿宋" w:cs="仿宋"/>
          <w:kern w:val="0"/>
          <w:sz w:val="24"/>
          <w:szCs w:val="24"/>
          <w:lang w:eastAsia="zh-CN"/>
        </w:rPr>
        <w:t>有关规范、规程和技术要求。</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同时满足采购文件、设计书及其审批意见书和有关规定的要求。</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八、主要实物工作量</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根据本项目的目标和任务，结合防治区崩塌灾害特征和环境现状，以基本消除或减轻地质灾害对当地居民的威胁为目的，本次崩塌灾害防治工程</w:t>
      </w:r>
      <w:r>
        <w:rPr>
          <w:rFonts w:hint="eastAsia" w:ascii="仿宋" w:hAnsi="仿宋" w:eastAsia="仿宋" w:cs="仿宋"/>
          <w:kern w:val="0"/>
          <w:sz w:val="24"/>
          <w:szCs w:val="24"/>
          <w:lang w:val="en-US" w:eastAsia="zh-CN"/>
        </w:rPr>
        <w:t>可以采用</w:t>
      </w:r>
      <w:r>
        <w:rPr>
          <w:rFonts w:hint="eastAsia" w:ascii="仿宋" w:hAnsi="仿宋" w:eastAsia="仿宋" w:cs="仿宋"/>
          <w:kern w:val="0"/>
          <w:sz w:val="24"/>
          <w:szCs w:val="24"/>
          <w:lang w:eastAsia="zh-CN"/>
        </w:rPr>
        <w:t>危岩清理、主动防护网和被动防护网等措施。</w:t>
      </w:r>
    </w:p>
    <w:p>
      <w:pPr>
        <w:adjustRightInd w:val="0"/>
        <w:snapToGrid w:val="0"/>
        <w:spacing w:line="480" w:lineRule="exact"/>
        <w:ind w:firstLine="480" w:firstLineChars="200"/>
        <w:rPr>
          <w:rFonts w:ascii="仿宋" w:hAnsi="仿宋" w:eastAsia="仿宋" w:cs="仿宋"/>
          <w:color w:val="0D0D0D"/>
          <w:kern w:val="0"/>
          <w:sz w:val="24"/>
        </w:rPr>
      </w:pPr>
      <w:r>
        <w:rPr>
          <w:rFonts w:hint="eastAsia" w:ascii="仿宋" w:hAnsi="仿宋" w:eastAsia="仿宋" w:cs="仿宋"/>
          <w:color w:val="0D0D0D"/>
          <w:kern w:val="0"/>
          <w:sz w:val="24"/>
        </w:rPr>
        <w:t>开展地质灾害防治知识培训，人数不少于100人次/1-2期；地质灾害防治演练1-2次。</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最终设计方案及工作量以审批后的防治工程项目设计书为准。</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九、预期提交成果</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（一）防治工程设计成果</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1.新疆拜城县老虎台乡牙木古尔鲁克村崩塌防治工程设计书（施工设计和施工组织设计）；</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2.新疆拜城县老虎台乡牙木古尔鲁克村崩塌防治工程平面</w:t>
      </w:r>
      <w:r>
        <w:rPr>
          <w:rFonts w:hint="eastAsia" w:ascii="仿宋" w:hAnsi="仿宋" w:eastAsia="仿宋" w:cs="仿宋"/>
          <w:kern w:val="0"/>
          <w:sz w:val="24"/>
          <w:szCs w:val="24"/>
          <w:lang w:val="en-US" w:eastAsia="zh-CN"/>
        </w:rPr>
        <w:t>布置</w:t>
      </w:r>
      <w:r>
        <w:rPr>
          <w:rFonts w:hint="eastAsia" w:ascii="仿宋" w:hAnsi="仿宋" w:eastAsia="仿宋" w:cs="仿宋"/>
          <w:kern w:val="0"/>
          <w:sz w:val="24"/>
          <w:szCs w:val="24"/>
          <w:lang w:eastAsia="zh-CN"/>
        </w:rPr>
        <w:t>图及各单项防治工程设计图。</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（二）防治工程施工成果</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防治工程施工</w:t>
      </w:r>
      <w:r>
        <w:rPr>
          <w:rFonts w:hint="eastAsia" w:ascii="仿宋" w:hAnsi="仿宋" w:eastAsia="仿宋" w:cs="仿宋"/>
          <w:kern w:val="0"/>
          <w:sz w:val="24"/>
          <w:szCs w:val="24"/>
          <w:lang w:eastAsia="zh-CN"/>
        </w:rPr>
        <w:t>成果</w:t>
      </w:r>
      <w:r>
        <w:rPr>
          <w:rFonts w:hint="eastAsia" w:ascii="仿宋" w:hAnsi="仿宋" w:eastAsia="仿宋" w:cs="仿宋"/>
          <w:kern w:val="0"/>
          <w:sz w:val="24"/>
          <w:szCs w:val="24"/>
          <w:lang w:val="en-US" w:eastAsia="zh-CN"/>
        </w:rPr>
        <w:t>和</w:t>
      </w:r>
      <w:r>
        <w:rPr>
          <w:rFonts w:hint="eastAsia" w:ascii="仿宋" w:hAnsi="仿宋" w:eastAsia="仿宋" w:cs="仿宋"/>
          <w:kern w:val="0"/>
          <w:sz w:val="24"/>
          <w:szCs w:val="24"/>
          <w:lang w:eastAsia="zh-CN"/>
        </w:rPr>
        <w:t>资料汇交应按《新疆维吾尔自治区地质灾害防治项目管理办法（试行）》</w:t>
      </w:r>
      <w:r>
        <w:rPr>
          <w:rFonts w:hint="eastAsia" w:ascii="仿宋" w:hAnsi="仿宋" w:eastAsia="仿宋" w:cs="仿宋"/>
          <w:kern w:val="0"/>
          <w:sz w:val="24"/>
          <w:szCs w:val="24"/>
          <w:lang w:val="en-US" w:eastAsia="zh-CN"/>
        </w:rPr>
        <w:t>及《新疆维吾尔自治区地质灾害防治项目验收细则》</w:t>
      </w:r>
      <w:r>
        <w:rPr>
          <w:rFonts w:hint="eastAsia" w:ascii="仿宋" w:hAnsi="仿宋" w:eastAsia="仿宋" w:cs="仿宋"/>
          <w:kern w:val="0"/>
          <w:sz w:val="24"/>
          <w:szCs w:val="24"/>
          <w:lang w:eastAsia="zh-CN"/>
        </w:rPr>
        <w:t>要求执行。</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十、工作周期</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9"/>
        <w:rPr>
          <w:rStyle w:val="71"/>
          <w:rFonts w:hint="eastAsia" w:ascii="仿宋" w:hAnsi="仿宋" w:eastAsia="仿宋" w:cs="仿宋"/>
          <w:color w:val="auto"/>
          <w:sz w:val="24"/>
          <w:szCs w:val="24"/>
          <w:highlight w:val="none"/>
        </w:rPr>
      </w:pPr>
      <w:r>
        <w:rPr>
          <w:rFonts w:hint="eastAsia" w:ascii="仿宋" w:hAnsi="仿宋" w:eastAsia="仿宋" w:cs="仿宋"/>
          <w:kern w:val="0"/>
          <w:sz w:val="24"/>
          <w:szCs w:val="24"/>
          <w:lang w:eastAsia="zh-CN"/>
        </w:rPr>
        <w:t>2023年</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lang w:eastAsia="zh-CN"/>
        </w:rPr>
        <w:t>月-202</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eastAsia="zh-CN"/>
        </w:rPr>
        <w:t>年</w:t>
      </w: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lang w:eastAsia="zh-CN"/>
        </w:rPr>
        <w:t>月，2023年</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lang w:eastAsia="zh-CN"/>
        </w:rPr>
        <w:t>月31日前完成野外竣工验收，2023年1</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lang w:eastAsia="zh-CN"/>
        </w:rPr>
        <w:t>月30日前提交全套竣工资料，2024年</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lang w:eastAsia="zh-CN"/>
        </w:rPr>
        <w:t>月31日前完成工程复验。</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仿宋" w:hAnsi="仿宋" w:eastAsia="仿宋" w:cs="Times New Roman"/>
          <w:b/>
          <w:bCs/>
          <w:kern w:val="2"/>
          <w:sz w:val="36"/>
          <w:szCs w:val="36"/>
          <w:lang w:val="en-US" w:eastAsia="zh-CN" w:bidi="ar-SA"/>
        </w:rPr>
      </w:pPr>
      <w:r>
        <w:rPr>
          <w:rFonts w:hint="eastAsia" w:ascii="仿宋" w:hAnsi="仿宋" w:eastAsia="仿宋" w:cs="仿宋"/>
          <w:color w:val="auto"/>
          <w:sz w:val="24"/>
          <w:szCs w:val="24"/>
          <w:lang w:eastAsia="zh-CN"/>
        </w:rPr>
        <w:br w:type="page"/>
      </w:r>
      <w:bookmarkEnd w:id="223"/>
      <w:bookmarkEnd w:id="224"/>
      <w:bookmarkEnd w:id="225"/>
      <w:bookmarkEnd w:id="226"/>
      <w:bookmarkStart w:id="228" w:name="_Toc216582826"/>
      <w:bookmarkStart w:id="229" w:name="_Toc219175639"/>
      <w:bookmarkStart w:id="230" w:name="_Toc218935355"/>
      <w:r>
        <w:rPr>
          <w:rFonts w:hint="eastAsia" w:ascii="仿宋" w:hAnsi="仿宋" w:eastAsia="仿宋" w:cs="Times New Roman"/>
          <w:b/>
          <w:bCs/>
          <w:kern w:val="2"/>
          <w:sz w:val="28"/>
          <w:szCs w:val="28"/>
          <w:lang w:val="en-US" w:eastAsia="zh-CN" w:bidi="ar-SA"/>
        </w:rPr>
        <w:t>标项二：新疆温宿县博孜墩乡库尔干村一组崩塌防治工程</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一、项目名称、编号及费用</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项目名称：新疆温宿县博孜墩乡库尔干村一组崩塌防治工程</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default" w:ascii="仿宋" w:hAnsi="仿宋" w:eastAsia="仿宋" w:cs="仿宋"/>
          <w:sz w:val="24"/>
          <w:szCs w:val="24"/>
          <w:lang w:val="en-US"/>
        </w:rPr>
      </w:pPr>
      <w:r>
        <w:rPr>
          <w:rFonts w:hint="eastAsia" w:ascii="仿宋" w:hAnsi="仿宋" w:eastAsia="仿宋" w:cs="仿宋"/>
          <w:sz w:val="24"/>
          <w:szCs w:val="24"/>
        </w:rPr>
        <w:t>项目编号：</w:t>
      </w:r>
      <w:r>
        <w:rPr>
          <w:rStyle w:val="71"/>
          <w:rFonts w:hint="eastAsia" w:ascii="仿宋" w:hAnsi="仿宋" w:eastAsia="仿宋" w:cs="仿宋"/>
          <w:color w:val="auto"/>
          <w:sz w:val="24"/>
          <w:szCs w:val="24"/>
          <w:lang w:val="en-US" w:eastAsia="zh-CN"/>
        </w:rPr>
        <w:t>GYZB-AKSDZFZ2023-02-02</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rPr>
        <w:t>项目费用：</w:t>
      </w:r>
      <w:r>
        <w:rPr>
          <w:rFonts w:hint="eastAsia" w:ascii="仿宋" w:hAnsi="仿宋" w:eastAsia="仿宋" w:cs="仿宋"/>
          <w:sz w:val="24"/>
          <w:szCs w:val="24"/>
          <w:lang w:val="en-US" w:eastAsia="zh-CN"/>
        </w:rPr>
        <w:t>367.1</w:t>
      </w:r>
      <w:r>
        <w:rPr>
          <w:rFonts w:hint="eastAsia" w:ascii="仿宋" w:hAnsi="仿宋" w:eastAsia="仿宋" w:cs="仿宋"/>
          <w:sz w:val="24"/>
          <w:szCs w:val="24"/>
        </w:rPr>
        <w:t>万元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叁佰陆拾柒万壹仟元整）</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二、工作范围</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防治区为博孜墩乡库尔干村一组西侧</w:t>
      </w:r>
      <w:r>
        <w:rPr>
          <w:rFonts w:hint="eastAsia" w:ascii="仿宋" w:hAnsi="仿宋" w:eastAsia="仿宋" w:cs="仿宋"/>
          <w:sz w:val="24"/>
          <w:szCs w:val="24"/>
          <w:lang w:val="en-US" w:eastAsia="zh-CN"/>
        </w:rPr>
        <w:t>山体崩塌影响范围</w:t>
      </w:r>
      <w:r>
        <w:rPr>
          <w:rFonts w:hint="eastAsia" w:ascii="仿宋" w:hAnsi="仿宋" w:eastAsia="仿宋" w:cs="仿宋"/>
          <w:sz w:val="24"/>
          <w:szCs w:val="24"/>
        </w:rPr>
        <w:t>，该村一组87户房屋与</w:t>
      </w:r>
      <w:r>
        <w:rPr>
          <w:rFonts w:hint="eastAsia" w:ascii="仿宋" w:hAnsi="仿宋" w:eastAsia="仿宋" w:cs="仿宋"/>
          <w:sz w:val="24"/>
          <w:szCs w:val="24"/>
          <w:lang w:val="en-US" w:eastAsia="zh-CN"/>
        </w:rPr>
        <w:t>崩塌</w:t>
      </w:r>
      <w:r>
        <w:rPr>
          <w:rFonts w:hint="eastAsia" w:ascii="仿宋" w:hAnsi="仿宋" w:eastAsia="仿宋" w:cs="仿宋"/>
          <w:sz w:val="24"/>
          <w:szCs w:val="24"/>
        </w:rPr>
        <w:t>山体比邻而建。防治区中心坐标为东经80°5</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59</w:t>
      </w:r>
      <w:r>
        <w:rPr>
          <w:rFonts w:hint="eastAsia" w:ascii="仿宋" w:hAnsi="仿宋" w:eastAsia="仿宋" w:cs="仿宋"/>
          <w:sz w:val="24"/>
          <w:szCs w:val="24"/>
        </w:rPr>
        <w:t>″，北纬41°49′</w:t>
      </w:r>
      <w:r>
        <w:rPr>
          <w:rFonts w:hint="eastAsia" w:ascii="仿宋" w:hAnsi="仿宋" w:eastAsia="仿宋" w:cs="仿宋"/>
          <w:sz w:val="24"/>
          <w:szCs w:val="24"/>
          <w:lang w:val="en-US" w:eastAsia="zh-CN"/>
        </w:rPr>
        <w:t>3</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防治</w:t>
      </w:r>
      <w:r>
        <w:rPr>
          <w:rFonts w:hint="eastAsia" w:ascii="仿宋" w:hAnsi="仿宋" w:eastAsia="仿宋" w:cs="仿宋"/>
          <w:sz w:val="24"/>
          <w:szCs w:val="24"/>
          <w:lang w:val="en-US" w:eastAsia="zh-CN"/>
        </w:rPr>
        <w:t>区主要地质灾害类型为崩塌地质灾害，威胁</w:t>
      </w:r>
      <w:r>
        <w:rPr>
          <w:rFonts w:hint="eastAsia" w:ascii="仿宋" w:hAnsi="仿宋" w:eastAsia="仿宋" w:cs="仿宋"/>
          <w:sz w:val="24"/>
          <w:szCs w:val="24"/>
        </w:rPr>
        <w:t>博孜墩乡库尔干村一组及其周边87户房屋，威胁人数235人，坡脚下电路通信设施、道路及公共设施。</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最终防治工程区范围以投标单位现场踏勘并与当地自然资源部门充分沟通确定的为准。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三、自然经济地理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（一）交通位置</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防治区位于博孜墩乡库尔干村一组，行政区划隶属于温宿县博孜墩乡管辖，距离温宿县城125公里，距离博孜墩乡政府42公里，自温宿县向东北方向有泊油路和简易道路可达防治区，交通条件较为便利。</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二</w:t>
      </w:r>
      <w:r>
        <w:rPr>
          <w:rFonts w:hint="eastAsia" w:ascii="仿宋" w:hAnsi="仿宋" w:eastAsia="仿宋" w:cs="仿宋"/>
          <w:sz w:val="24"/>
          <w:szCs w:val="24"/>
        </w:rPr>
        <w:t>）社会经济概况</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温宿县博孜墩乡全乡总人口4343人，主要以柯尔克孜族为主，经济以农业为主，畜牧业次之。柯尔克孜族主要居住在北部山区，从事畜牧业生产，牲畜品种主要有马、牛、羊等，以草原放牧为主。种植业分布于南部平原地区，主要为维吾尔、回等民族经营，以种植小麦、水稻、玉米等作物为主。</w:t>
      </w:r>
      <w:r>
        <w:rPr>
          <w:rFonts w:hint="default" w:ascii="仿宋" w:hAnsi="仿宋" w:eastAsia="仿宋" w:cs="仿宋"/>
          <w:sz w:val="24"/>
          <w:szCs w:val="24"/>
          <w:lang w:val="en-US" w:eastAsia="zh-CN"/>
        </w:rPr>
        <w:t>2021年，</w:t>
      </w:r>
      <w:r>
        <w:rPr>
          <w:rFonts w:hint="eastAsia" w:ascii="仿宋" w:hAnsi="仿宋" w:eastAsia="仿宋" w:cs="仿宋"/>
          <w:sz w:val="24"/>
          <w:szCs w:val="24"/>
          <w:lang w:val="en-US" w:eastAsia="zh-CN"/>
        </w:rPr>
        <w:t>全县地方生产总值99.32亿元，比上年增长9.9%，其中：第一产业增加值34.04亿元，增长9.8%；第二产业增加值18.57亿元，增长17%；第三产业增加值46.71亿元，增长7.8%。</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四、地质环境条件和工作程度</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（一）地形地貌</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防治区位于温宿县北东部的天山南麓的中低山区，其中西部为大起伏的中山区，东侧为木扎尔特河山间河谷，地势整体呈西高东低趋势。勘查区最大海拔高程 2723米，最低海拔高程 1875米，相对高差848米，河谷宽在50-90米之间，木扎尔特河自北向南径流</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防治区</w:t>
      </w:r>
      <w:r>
        <w:rPr>
          <w:rFonts w:hint="eastAsia" w:ascii="仿宋" w:hAnsi="仿宋" w:eastAsia="仿宋" w:cs="仿宋"/>
          <w:sz w:val="24"/>
          <w:szCs w:val="24"/>
        </w:rPr>
        <w:t>危岩带位于木扎尔特河河谷西侧（左岸）。</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地层岩性</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防治区山体地层主要为石炭系页岩、砂岩、粉砂岩等，</w:t>
      </w:r>
      <w:r>
        <w:rPr>
          <w:rFonts w:hint="eastAsia" w:ascii="仿宋" w:hAnsi="仿宋" w:eastAsia="仿宋" w:cs="仿宋"/>
          <w:sz w:val="24"/>
          <w:szCs w:val="24"/>
          <w:lang w:val="en-US" w:eastAsia="zh-CN"/>
        </w:rPr>
        <w:t>呈</w:t>
      </w:r>
      <w:r>
        <w:rPr>
          <w:rFonts w:hint="eastAsia" w:ascii="仿宋" w:hAnsi="仿宋" w:eastAsia="仿宋" w:cs="仿宋"/>
          <w:sz w:val="24"/>
          <w:szCs w:val="24"/>
        </w:rPr>
        <w:t>青灰色泥砂质、砾质结构，层状、薄层状构造。沟谷内主要为第四系上更新-全</w:t>
      </w:r>
      <w:r>
        <w:rPr>
          <w:rFonts w:hint="eastAsia" w:ascii="仿宋" w:hAnsi="仿宋" w:eastAsia="仿宋" w:cs="仿宋"/>
          <w:sz w:val="24"/>
          <w:szCs w:val="24"/>
          <w:lang w:val="en-US" w:eastAsia="zh-CN"/>
        </w:rPr>
        <w:t>新统冲洪积地层，出露地层多为卵砾石层，灰白、青灰色，分选磨圆较好。局部坡脚不连续分布有残破积、崩积碎石土。</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三</w:t>
      </w:r>
      <w:r>
        <w:rPr>
          <w:rFonts w:hint="eastAsia" w:ascii="仿宋" w:hAnsi="仿宋" w:eastAsia="仿宋" w:cs="仿宋"/>
          <w:sz w:val="24"/>
          <w:szCs w:val="24"/>
          <w:lang w:eastAsia="zh-CN"/>
        </w:rPr>
        <w:t>）</w:t>
      </w:r>
      <w:r>
        <w:rPr>
          <w:rFonts w:hint="eastAsia" w:ascii="仿宋" w:hAnsi="仿宋" w:eastAsia="仿宋" w:cs="仿宋"/>
          <w:sz w:val="24"/>
          <w:szCs w:val="24"/>
        </w:rPr>
        <w:t>水文地质条件</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防治区内地下水可分为石炭系基岩裂隙水和第四系松散岩类孔隙水。</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1.石炭系基岩裂隙水</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石炭系基岩裂隙水防治区北侧的基岩山区</w:t>
      </w:r>
      <w:r>
        <w:rPr>
          <w:rFonts w:hint="eastAsia" w:ascii="仿宋" w:hAnsi="仿宋" w:eastAsia="仿宋" w:cs="仿宋"/>
          <w:sz w:val="24"/>
          <w:szCs w:val="24"/>
          <w:lang w:eastAsia="zh-CN"/>
        </w:rPr>
        <w:t>，</w:t>
      </w:r>
      <w:r>
        <w:rPr>
          <w:rFonts w:hint="eastAsia" w:ascii="仿宋" w:hAnsi="仿宋" w:eastAsia="仿宋" w:cs="仿宋"/>
          <w:sz w:val="24"/>
          <w:szCs w:val="24"/>
        </w:rPr>
        <w:t>总体沿地形坡降方向径流，主要接受大气降水、冰雪融水入渗补给</w:t>
      </w:r>
      <w:r>
        <w:rPr>
          <w:rFonts w:hint="eastAsia" w:ascii="仿宋" w:hAnsi="仿宋" w:eastAsia="仿宋" w:cs="仿宋"/>
          <w:sz w:val="24"/>
          <w:szCs w:val="24"/>
          <w:lang w:eastAsia="zh-CN"/>
        </w:rPr>
        <w:t>，</w:t>
      </w:r>
      <w:r>
        <w:rPr>
          <w:rFonts w:hint="eastAsia" w:ascii="仿宋" w:hAnsi="仿宋" w:eastAsia="仿宋" w:cs="仿宋"/>
          <w:sz w:val="24"/>
          <w:szCs w:val="24"/>
        </w:rPr>
        <w:t>主要排泄方式为侧向径流补给第四系松散岩类孔隙水为主，未见泉水出露</w:t>
      </w:r>
      <w:r>
        <w:rPr>
          <w:rFonts w:hint="eastAsia" w:ascii="仿宋" w:hAnsi="仿宋" w:eastAsia="仿宋" w:cs="仿宋"/>
          <w:sz w:val="24"/>
          <w:szCs w:val="24"/>
          <w:lang w:eastAsia="zh-CN"/>
        </w:rPr>
        <w:t>，</w:t>
      </w:r>
      <w:r>
        <w:rPr>
          <w:rFonts w:hint="eastAsia" w:ascii="仿宋" w:hAnsi="仿宋" w:eastAsia="仿宋" w:cs="仿宋"/>
          <w:sz w:val="24"/>
          <w:szCs w:val="24"/>
        </w:rPr>
        <w:t>含水层岩性为页岩、砂岩、粉砂岩等</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2.第四系松散岩类孔隙水</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主要分布在</w:t>
      </w:r>
      <w:r>
        <w:rPr>
          <w:rFonts w:hint="eastAsia" w:ascii="仿宋" w:hAnsi="仿宋" w:eastAsia="仿宋" w:cs="仿宋"/>
          <w:sz w:val="24"/>
          <w:szCs w:val="24"/>
          <w:lang w:val="en-US" w:eastAsia="zh-CN"/>
        </w:rPr>
        <w:t>防治区</w:t>
      </w:r>
      <w:r>
        <w:rPr>
          <w:rFonts w:hint="eastAsia" w:ascii="仿宋" w:hAnsi="仿宋" w:eastAsia="仿宋" w:cs="仿宋"/>
          <w:sz w:val="24"/>
          <w:szCs w:val="24"/>
        </w:rPr>
        <w:t>沟谷内，含水地层为砂卵砾石，整体由北向南径流，主要接受地表水、地表洪流和基岩裂隙水补给，向南径流排泄，富水性一般。</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bookmarkStart w:id="231" w:name="_Toc172353180"/>
      <w:bookmarkStart w:id="232" w:name="_Toc172356668"/>
      <w:bookmarkStart w:id="233" w:name="_Toc172355312"/>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四</w:t>
      </w:r>
      <w:r>
        <w:rPr>
          <w:rFonts w:hint="eastAsia" w:ascii="仿宋" w:hAnsi="仿宋" w:eastAsia="仿宋" w:cs="仿宋"/>
          <w:sz w:val="24"/>
          <w:szCs w:val="24"/>
          <w:lang w:eastAsia="zh-CN"/>
        </w:rPr>
        <w:t>）</w:t>
      </w:r>
      <w:r>
        <w:rPr>
          <w:rFonts w:hint="eastAsia" w:ascii="仿宋" w:hAnsi="仿宋" w:eastAsia="仿宋" w:cs="仿宋"/>
          <w:sz w:val="24"/>
          <w:szCs w:val="24"/>
        </w:rPr>
        <w:t>工程地质条件</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防治区岩土体分为较坚硬的层状砂岩、粉砂岩组及卵砾类双层土体。</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岩体工程地质条件</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主要为较坚硬的层状砂岩、粉砂岩组，总体为层状结构,块状构造,岩石力学强度较高,抗压强度＞60MPa。局部含页岩夹层，因风化和节理裂隙发育，故发育有崩塌灾害。</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土体工程地质条件</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主要为卵砾类双层土体，由上更新统-全新统冲洪积物、冰碛物组成,土体松散未胶结,土体结构类型多为单一结构,具有孔隙大、透水性好、低压缩性、高抗剪强度等特性。</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防治区地震基本烈度为Ⅷ度，动峰值加速度0.2g，地壳稳定性为次不稳定区。</w:t>
      </w:r>
    </w:p>
    <w:bookmarkEnd w:id="231"/>
    <w:bookmarkEnd w:id="232"/>
    <w:bookmarkEnd w:id="233"/>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五、主要地质灾害</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rPr>
        <w:t>本次防治的主要地质灾害为崩塌</w:t>
      </w:r>
      <w:r>
        <w:rPr>
          <w:rFonts w:hint="eastAsia" w:ascii="仿宋" w:hAnsi="仿宋" w:eastAsia="仿宋" w:cs="仿宋"/>
          <w:sz w:val="24"/>
          <w:szCs w:val="24"/>
          <w:lang w:eastAsia="zh-CN"/>
        </w:rPr>
        <w:t>，</w:t>
      </w:r>
      <w:r>
        <w:rPr>
          <w:rFonts w:hint="eastAsia" w:ascii="仿宋" w:hAnsi="仿宋" w:eastAsia="仿宋" w:cs="仿宋"/>
          <w:sz w:val="24"/>
          <w:szCs w:val="24"/>
        </w:rPr>
        <w:t>防治区属于天山南麓的中山区，海拔高度1987米，地势总体北高南低。该村一组87户房屋与山体比邻而建,山体周围均因崩塌造成了堆积层，对位于该山体下方群众房屋及生命安全易造成极大损失。</w:t>
      </w:r>
      <w:r>
        <w:rPr>
          <w:rFonts w:hint="eastAsia" w:ascii="仿宋" w:hAnsi="仿宋" w:eastAsia="仿宋" w:cs="仿宋"/>
          <w:sz w:val="24"/>
          <w:szCs w:val="24"/>
          <w:lang w:val="en-US" w:eastAsia="zh-CN"/>
        </w:rPr>
        <w:t>地质灾害主要特征如下：</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防治区崩塌体</w:t>
      </w:r>
      <w:r>
        <w:rPr>
          <w:rFonts w:hint="eastAsia" w:ascii="仿宋" w:hAnsi="仿宋" w:eastAsia="仿宋" w:cs="仿宋"/>
          <w:sz w:val="24"/>
          <w:szCs w:val="24"/>
          <w:lang w:val="en-US" w:eastAsia="zh-CN"/>
        </w:rPr>
        <w:t>主要为</w:t>
      </w:r>
      <w:r>
        <w:rPr>
          <w:rFonts w:hint="eastAsia" w:ascii="仿宋" w:hAnsi="仿宋" w:eastAsia="仿宋" w:cs="仿宋"/>
          <w:sz w:val="24"/>
          <w:szCs w:val="24"/>
        </w:rPr>
        <w:t>为陡崖</w:t>
      </w:r>
      <w:r>
        <w:rPr>
          <w:rFonts w:hint="eastAsia" w:ascii="仿宋" w:hAnsi="仿宋" w:eastAsia="仿宋" w:cs="仿宋"/>
          <w:sz w:val="24"/>
          <w:szCs w:val="24"/>
          <w:lang w:eastAsia="zh-CN"/>
        </w:rPr>
        <w:t>，</w:t>
      </w:r>
      <w:r>
        <w:rPr>
          <w:rFonts w:hint="eastAsia" w:ascii="仿宋" w:hAnsi="仿宋" w:eastAsia="仿宋" w:cs="仿宋"/>
          <w:sz w:val="24"/>
          <w:szCs w:val="24"/>
        </w:rPr>
        <w:t>坡度70-85°，崩塌危岩体凸兀，高差在50-100米</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防治区的崩塌体为较坚硬的层状砂岩、粉砂岩组，总体为层状结构,块状构造，局部坡脚不连续分布有残破积、崩积碎石土。</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防治区的崩塌危岩体</w:t>
      </w:r>
      <w:r>
        <w:rPr>
          <w:rFonts w:hint="eastAsia" w:ascii="仿宋" w:hAnsi="仿宋" w:eastAsia="仿宋" w:cs="仿宋"/>
          <w:sz w:val="24"/>
          <w:szCs w:val="24"/>
          <w:lang w:val="en-US" w:eastAsia="zh-CN"/>
        </w:rPr>
        <w:t>破碎</w:t>
      </w:r>
      <w:r>
        <w:rPr>
          <w:rFonts w:hint="eastAsia" w:ascii="仿宋" w:hAnsi="仿宋" w:eastAsia="仿宋" w:cs="仿宋"/>
          <w:sz w:val="24"/>
          <w:szCs w:val="24"/>
        </w:rPr>
        <w:t>，按破坏模式可划分为倾倒式、坠落式崩塌。</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六、目标任务</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（一）目标</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通过对新疆温宿县博孜墩乡库尔干村一组崩塌地质灾害防治工程的设计与实施，减轻或消除博孜墩乡库尔干村一组崩塌地质灾害对该村居民及房屋的威胁，保障当地居民的生命和财产安全。</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（二）任务</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1.根据实地踏勘成果和勘查报告以及相关标准规范编制地质灾害防治工程设计和施工组织设计；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2.按照审批通过的防治工程设计，组织地质灾害防治工程施工</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3.减轻或消除工作区及其周边居民遭受灾害的威胁</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4.防治工程完成后，制作永久性工程说明碑。</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七、主要技术要求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bookmarkStart w:id="234" w:name="_Hlk25767635"/>
      <w:r>
        <w:rPr>
          <w:rFonts w:hint="eastAsia" w:ascii="仿宋" w:hAnsi="仿宋" w:eastAsia="仿宋" w:cs="仿宋"/>
          <w:sz w:val="24"/>
          <w:szCs w:val="24"/>
        </w:rPr>
        <w:t>1.《崩塌防治工程设计规范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试行</w:t>
      </w:r>
      <w:r>
        <w:rPr>
          <w:rFonts w:hint="eastAsia" w:ascii="仿宋" w:hAnsi="仿宋" w:eastAsia="仿宋" w:cs="仿宋"/>
          <w:sz w:val="24"/>
          <w:szCs w:val="24"/>
          <w:lang w:eastAsia="zh-CN"/>
        </w:rPr>
        <w:t>）</w:t>
      </w:r>
      <w:r>
        <w:rPr>
          <w:rFonts w:hint="eastAsia" w:ascii="仿宋" w:hAnsi="仿宋" w:eastAsia="仿宋" w:cs="仿宋"/>
          <w:sz w:val="24"/>
          <w:szCs w:val="24"/>
        </w:rPr>
        <w:t>》（T/CAGHP 0</w:t>
      </w:r>
      <w:r>
        <w:rPr>
          <w:rFonts w:hint="eastAsia" w:ascii="仿宋" w:hAnsi="仿宋" w:eastAsia="仿宋" w:cs="仿宋"/>
          <w:sz w:val="24"/>
          <w:szCs w:val="24"/>
          <w:lang w:val="en-US" w:eastAsia="zh-CN"/>
        </w:rPr>
        <w:t>32-</w:t>
      </w:r>
      <w:r>
        <w:rPr>
          <w:rFonts w:hint="eastAsia" w:ascii="仿宋" w:hAnsi="仿宋" w:eastAsia="仿宋" w:cs="仿宋"/>
          <w:sz w:val="24"/>
          <w:szCs w:val="24"/>
        </w:rPr>
        <w:t>2018）；</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.《崩塌防治工程</w:t>
      </w:r>
      <w:r>
        <w:rPr>
          <w:rFonts w:hint="eastAsia" w:ascii="仿宋" w:hAnsi="仿宋" w:eastAsia="仿宋" w:cs="仿宋"/>
          <w:sz w:val="24"/>
          <w:szCs w:val="24"/>
          <w:lang w:val="en-US" w:eastAsia="zh-CN"/>
        </w:rPr>
        <w:t>施工</w:t>
      </w:r>
      <w:r>
        <w:rPr>
          <w:rFonts w:hint="eastAsia" w:ascii="仿宋" w:hAnsi="仿宋" w:eastAsia="仿宋" w:cs="仿宋"/>
          <w:sz w:val="24"/>
          <w:szCs w:val="24"/>
        </w:rPr>
        <w:t>技术规范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试行</w:t>
      </w:r>
      <w:r>
        <w:rPr>
          <w:rFonts w:hint="eastAsia" w:ascii="仿宋" w:hAnsi="仿宋" w:eastAsia="仿宋" w:cs="仿宋"/>
          <w:sz w:val="24"/>
          <w:szCs w:val="24"/>
          <w:lang w:eastAsia="zh-CN"/>
        </w:rPr>
        <w:t>）</w:t>
      </w:r>
      <w:r>
        <w:rPr>
          <w:rFonts w:hint="eastAsia" w:ascii="仿宋" w:hAnsi="仿宋" w:eastAsia="仿宋" w:cs="仿宋"/>
          <w:sz w:val="24"/>
          <w:szCs w:val="24"/>
        </w:rPr>
        <w:t>》（T/CAGHP 041-2018）；</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3.《崩塌监测规范（试行）》</w:t>
      </w:r>
      <w:r>
        <w:rPr>
          <w:rFonts w:hint="eastAsia" w:ascii="仿宋" w:hAnsi="仿宋" w:eastAsia="仿宋" w:cs="仿宋"/>
          <w:sz w:val="24"/>
          <w:szCs w:val="24"/>
        </w:rPr>
        <w:t>（T/CAGHP 0</w:t>
      </w:r>
      <w:r>
        <w:rPr>
          <w:rFonts w:hint="eastAsia" w:ascii="仿宋" w:hAnsi="仿宋" w:eastAsia="仿宋" w:cs="仿宋"/>
          <w:sz w:val="24"/>
          <w:szCs w:val="24"/>
          <w:lang w:val="en-US" w:eastAsia="zh-CN"/>
        </w:rPr>
        <w:t>7</w:t>
      </w:r>
      <w:r>
        <w:rPr>
          <w:rFonts w:hint="eastAsia" w:ascii="仿宋" w:hAnsi="仿宋" w:eastAsia="仿宋" w:cs="仿宋"/>
          <w:sz w:val="24"/>
          <w:szCs w:val="24"/>
        </w:rPr>
        <w:t>-2018）；</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4.《危岩落石柔性防护网工程技术规范（试行）》</w:t>
      </w:r>
      <w:r>
        <w:rPr>
          <w:rFonts w:hint="eastAsia" w:ascii="仿宋" w:hAnsi="仿宋" w:eastAsia="仿宋" w:cs="仿宋"/>
          <w:sz w:val="24"/>
          <w:szCs w:val="24"/>
        </w:rPr>
        <w:t>（T/CAGHP 0</w:t>
      </w:r>
      <w:r>
        <w:rPr>
          <w:rFonts w:hint="eastAsia" w:ascii="仿宋" w:hAnsi="仿宋" w:eastAsia="仿宋" w:cs="仿宋"/>
          <w:sz w:val="24"/>
          <w:szCs w:val="24"/>
          <w:lang w:val="en-US" w:eastAsia="zh-CN"/>
        </w:rPr>
        <w:t>66</w:t>
      </w:r>
      <w:r>
        <w:rPr>
          <w:rFonts w:hint="eastAsia" w:ascii="仿宋" w:hAnsi="仿宋" w:eastAsia="仿宋" w:cs="仿宋"/>
          <w:sz w:val="24"/>
          <w:szCs w:val="24"/>
        </w:rPr>
        <w:t>-201</w:t>
      </w: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5.《砌体结构设计规范》（GB50003-2011）；</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6.《混凝土结构设计规范》（GB50010-2010）；</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7.《建筑地基基础设计规范》（GB50007-2011）；</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.《建筑边坡工程技术规范》（GB50330-2013）；</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.《工程测量规范》（GB50026-2007）；</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0</w:t>
      </w:r>
      <w:r>
        <w:rPr>
          <w:rFonts w:hint="eastAsia" w:ascii="仿宋" w:hAnsi="仿宋" w:eastAsia="仿宋" w:cs="仿宋"/>
          <w:sz w:val="24"/>
          <w:szCs w:val="24"/>
        </w:rPr>
        <w:t>.《全球定位系统（GPS）测量规范》（GB/T18314-2009）；</w:t>
      </w:r>
      <w:bookmarkEnd w:id="234"/>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lang w:eastAsia="zh-CN"/>
        </w:rPr>
        <w:t>.</w:t>
      </w:r>
      <w:r>
        <w:rPr>
          <w:rFonts w:hint="eastAsia" w:ascii="仿宋" w:hAnsi="仿宋" w:eastAsia="仿宋" w:cs="仿宋"/>
          <w:sz w:val="24"/>
          <w:szCs w:val="24"/>
        </w:rPr>
        <w:t>《岩土工程勘察规范（2009年版）》（GB50021-2001）；</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lang w:eastAsia="zh-CN"/>
        </w:rPr>
        <w:t>.</w:t>
      </w:r>
      <w:r>
        <w:rPr>
          <w:rFonts w:hint="eastAsia" w:ascii="仿宋" w:hAnsi="仿宋" w:eastAsia="仿宋" w:cs="仿宋"/>
          <w:sz w:val="24"/>
          <w:szCs w:val="24"/>
        </w:rPr>
        <w:t>《建筑抗震设计规范（2016年版）》（GB50011-2010）；</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其</w:t>
      </w:r>
      <w:r>
        <w:rPr>
          <w:rFonts w:hint="eastAsia" w:ascii="仿宋" w:hAnsi="仿宋" w:eastAsia="仿宋" w:cs="仿宋"/>
          <w:sz w:val="24"/>
          <w:szCs w:val="24"/>
          <w:lang w:val="en-US" w:eastAsia="zh-CN"/>
        </w:rPr>
        <w:t>它</w:t>
      </w:r>
      <w:r>
        <w:rPr>
          <w:rFonts w:hint="eastAsia" w:ascii="仿宋" w:hAnsi="仿宋" w:eastAsia="仿宋" w:cs="仿宋"/>
          <w:sz w:val="24"/>
          <w:szCs w:val="24"/>
        </w:rPr>
        <w:t>有关规范、规程和技术要求。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同时满足</w:t>
      </w:r>
      <w:r>
        <w:rPr>
          <w:rFonts w:hint="eastAsia" w:ascii="仿宋" w:hAnsi="仿宋" w:eastAsia="仿宋" w:cs="仿宋"/>
          <w:sz w:val="24"/>
          <w:szCs w:val="24"/>
          <w:lang w:eastAsia="zh-CN"/>
        </w:rPr>
        <w:t>采购文件</w:t>
      </w:r>
      <w:r>
        <w:rPr>
          <w:rFonts w:hint="eastAsia" w:ascii="仿宋" w:hAnsi="仿宋" w:eastAsia="仿宋" w:cs="仿宋"/>
          <w:sz w:val="24"/>
          <w:szCs w:val="24"/>
        </w:rPr>
        <w:t>、设计书及其审批意见书和有关规定的要求。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八、主要实物工作量</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根据本项目的目标和任务，结合防治区</w:t>
      </w:r>
      <w:r>
        <w:rPr>
          <w:rFonts w:hint="eastAsia" w:ascii="仿宋" w:hAnsi="仿宋" w:eastAsia="仿宋" w:cs="仿宋"/>
          <w:sz w:val="24"/>
          <w:szCs w:val="24"/>
          <w:lang w:val="en-US" w:eastAsia="zh-CN"/>
        </w:rPr>
        <w:t>崩塌灾害</w:t>
      </w:r>
      <w:r>
        <w:rPr>
          <w:rFonts w:hint="eastAsia" w:ascii="仿宋" w:hAnsi="仿宋" w:eastAsia="仿宋" w:cs="仿宋"/>
          <w:sz w:val="24"/>
          <w:szCs w:val="24"/>
        </w:rPr>
        <w:t>特征和环境现状，以基本消除或减轻地质灾害对当地居民的威胁为目的，本次</w:t>
      </w:r>
      <w:r>
        <w:rPr>
          <w:rFonts w:hint="eastAsia" w:ascii="仿宋" w:hAnsi="仿宋" w:eastAsia="仿宋" w:cs="仿宋"/>
          <w:sz w:val="24"/>
          <w:szCs w:val="24"/>
          <w:lang w:val="en-US" w:eastAsia="zh-CN"/>
        </w:rPr>
        <w:t>崩塌</w:t>
      </w:r>
      <w:r>
        <w:rPr>
          <w:rFonts w:hint="eastAsia" w:ascii="仿宋" w:hAnsi="仿宋" w:eastAsia="仿宋" w:cs="仿宋"/>
          <w:sz w:val="24"/>
          <w:szCs w:val="24"/>
        </w:rPr>
        <w:t>灾害</w:t>
      </w:r>
      <w:r>
        <w:rPr>
          <w:rFonts w:hint="eastAsia" w:ascii="仿宋" w:hAnsi="仿宋" w:eastAsia="仿宋" w:cs="仿宋"/>
          <w:sz w:val="24"/>
          <w:szCs w:val="24"/>
          <w:lang w:val="en-US" w:eastAsia="zh-CN"/>
        </w:rPr>
        <w:t>防治工程</w:t>
      </w:r>
      <w:r>
        <w:rPr>
          <w:rFonts w:hint="eastAsia" w:ascii="仿宋" w:hAnsi="仿宋" w:eastAsia="仿宋" w:cs="仿宋"/>
          <w:sz w:val="24"/>
          <w:szCs w:val="24"/>
        </w:rPr>
        <w:t>主要采取危岩清理、主动防护网</w:t>
      </w:r>
      <w:r>
        <w:rPr>
          <w:rFonts w:hint="eastAsia" w:ascii="仿宋" w:hAnsi="仿宋" w:eastAsia="仿宋" w:cs="仿宋"/>
          <w:sz w:val="24"/>
          <w:szCs w:val="24"/>
          <w:lang w:val="en-US" w:eastAsia="zh-CN"/>
        </w:rPr>
        <w:t>和</w:t>
      </w:r>
      <w:r>
        <w:rPr>
          <w:rFonts w:hint="eastAsia" w:ascii="仿宋" w:hAnsi="仿宋" w:eastAsia="仿宋" w:cs="仿宋"/>
          <w:sz w:val="24"/>
          <w:szCs w:val="24"/>
        </w:rPr>
        <w:t>被动防护网等措施。</w:t>
      </w:r>
    </w:p>
    <w:p>
      <w:pPr>
        <w:adjustRightInd w:val="0"/>
        <w:snapToGrid w:val="0"/>
        <w:spacing w:line="480" w:lineRule="exact"/>
        <w:ind w:firstLine="480" w:firstLineChars="200"/>
        <w:rPr>
          <w:rFonts w:ascii="仿宋" w:hAnsi="仿宋" w:eastAsia="仿宋" w:cs="仿宋"/>
          <w:color w:val="0D0D0D"/>
          <w:kern w:val="0"/>
          <w:sz w:val="24"/>
        </w:rPr>
      </w:pPr>
      <w:r>
        <w:rPr>
          <w:rFonts w:hint="eastAsia" w:ascii="仿宋" w:hAnsi="仿宋" w:eastAsia="仿宋" w:cs="仿宋"/>
          <w:color w:val="0D0D0D"/>
          <w:kern w:val="0"/>
          <w:sz w:val="24"/>
        </w:rPr>
        <w:t>开展地质灾害防治知识培训，人数不少于100人次/1-2期；地质灾害防治演练1-2次。</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最终设计方案及工作量以审批后的防治工程项目设计书为准。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九、预期提交成果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（一）防治工程设计成果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1.新疆温宿县博孜墩乡库尔干村一组崩塌防治工程设计书（施工设计和施工组织设计）；</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2.新疆温宿县博孜墩乡库尔干村一组崩塌防治工程平面部</w:t>
      </w:r>
      <w:r>
        <w:rPr>
          <w:rFonts w:hint="eastAsia" w:ascii="仿宋" w:hAnsi="仿宋" w:eastAsia="仿宋" w:cs="仿宋"/>
          <w:sz w:val="24"/>
          <w:szCs w:val="24"/>
          <w:lang w:val="en-US" w:eastAsia="zh-CN"/>
        </w:rPr>
        <w:t>布置图</w:t>
      </w:r>
      <w:r>
        <w:rPr>
          <w:rFonts w:hint="eastAsia" w:ascii="仿宋" w:hAnsi="仿宋" w:eastAsia="仿宋" w:cs="仿宋"/>
          <w:sz w:val="24"/>
          <w:szCs w:val="24"/>
        </w:rPr>
        <w:t>及各单项防治工程设计图</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（二）防治工程施工成果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防治工程施工</w:t>
      </w:r>
      <w:r>
        <w:rPr>
          <w:rFonts w:hint="eastAsia" w:ascii="仿宋" w:hAnsi="仿宋" w:eastAsia="仿宋" w:cs="仿宋"/>
          <w:sz w:val="24"/>
          <w:szCs w:val="24"/>
        </w:rPr>
        <w:t>成果</w:t>
      </w:r>
      <w:r>
        <w:rPr>
          <w:rFonts w:hint="eastAsia" w:ascii="仿宋" w:hAnsi="仿宋" w:eastAsia="仿宋" w:cs="仿宋"/>
          <w:sz w:val="24"/>
          <w:szCs w:val="24"/>
          <w:lang w:val="en-US" w:eastAsia="zh-CN"/>
        </w:rPr>
        <w:t>和</w:t>
      </w:r>
      <w:r>
        <w:rPr>
          <w:rFonts w:hint="eastAsia" w:ascii="仿宋" w:hAnsi="仿宋" w:eastAsia="仿宋" w:cs="仿宋"/>
          <w:sz w:val="24"/>
          <w:szCs w:val="24"/>
        </w:rPr>
        <w:t>资料汇交应按《新疆维吾尔自治区地质灾害防治项目管理办法（试行）》</w:t>
      </w:r>
      <w:r>
        <w:rPr>
          <w:rFonts w:hint="eastAsia" w:ascii="仿宋" w:hAnsi="仿宋" w:eastAsia="仿宋" w:cs="仿宋"/>
          <w:sz w:val="24"/>
          <w:szCs w:val="24"/>
          <w:lang w:val="en-US" w:eastAsia="zh-CN"/>
        </w:rPr>
        <w:t>及《新疆维吾尔自治区地质灾害防治项目验收细则》</w:t>
      </w:r>
      <w:r>
        <w:rPr>
          <w:rFonts w:hint="eastAsia" w:ascii="仿宋" w:hAnsi="仿宋" w:eastAsia="仿宋" w:cs="仿宋"/>
          <w:sz w:val="24"/>
          <w:szCs w:val="24"/>
        </w:rPr>
        <w:t>要求执行。</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十、工作周期</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9"/>
        <w:rPr>
          <w:rStyle w:val="71"/>
          <w:rFonts w:hint="eastAsia" w:ascii="仿宋" w:hAnsi="仿宋" w:eastAsia="仿宋" w:cs="仿宋"/>
          <w:color w:val="auto"/>
          <w:sz w:val="24"/>
          <w:szCs w:val="24"/>
          <w:highlight w:val="none"/>
        </w:rPr>
      </w:pPr>
      <w:r>
        <w:rPr>
          <w:rFonts w:hint="eastAsia" w:ascii="仿宋" w:hAnsi="仿宋" w:eastAsia="仿宋" w:cs="仿宋"/>
          <w:kern w:val="0"/>
          <w:sz w:val="24"/>
          <w:szCs w:val="24"/>
          <w:lang w:eastAsia="zh-CN"/>
        </w:rPr>
        <w:t>2023年</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lang w:eastAsia="zh-CN"/>
        </w:rPr>
        <w:t>月-202</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eastAsia="zh-CN"/>
        </w:rPr>
        <w:t>年</w:t>
      </w: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lang w:eastAsia="zh-CN"/>
        </w:rPr>
        <w:t>月，2023年</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lang w:eastAsia="zh-CN"/>
        </w:rPr>
        <w:t>月31日前完成野外竣工验收，2023年1</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lang w:eastAsia="zh-CN"/>
        </w:rPr>
        <w:t>月30日前提交全套竣工资料，2024年</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lang w:eastAsia="zh-CN"/>
        </w:rPr>
        <w:t>月31日前完成工程复验。</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p>
    <w:p>
      <w:pPr>
        <w:pStyle w:val="25"/>
        <w:rPr>
          <w:rFonts w:hint="eastAsia"/>
        </w:rPr>
      </w:pPr>
    </w:p>
    <w:p>
      <w:pPr>
        <w:rPr>
          <w:rFonts w:hint="eastAsia" w:ascii="仿宋" w:hAnsi="仿宋" w:eastAsia="仿宋" w:cs="仿宋"/>
          <w:sz w:val="24"/>
          <w:szCs w:val="24"/>
        </w:rPr>
      </w:pPr>
      <w:r>
        <w:rPr>
          <w:rFonts w:hint="eastAsia" w:ascii="仿宋" w:hAnsi="仿宋" w:eastAsia="仿宋" w:cs="仿宋"/>
          <w:sz w:val="24"/>
          <w:szCs w:val="24"/>
        </w:rPr>
        <w:br w:type="page"/>
      </w:r>
    </w:p>
    <w:p>
      <w:pPr>
        <w:pStyle w:val="25"/>
        <w:rPr>
          <w:rFonts w:hint="eastAsia"/>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 xml:space="preserve">  第</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章</w:t>
      </w:r>
      <w:r>
        <w:rPr>
          <w:rFonts w:hint="eastAsia" w:ascii="仿宋" w:hAnsi="仿宋" w:eastAsia="仿宋" w:cs="仿宋"/>
        </w:rPr>
        <w:t xml:space="preserve"> </w:t>
      </w:r>
      <w:r>
        <w:rPr>
          <w:rFonts w:hint="eastAsia" w:ascii="仿宋" w:hAnsi="仿宋" w:eastAsia="仿宋" w:cs="仿宋"/>
          <w:b/>
          <w:bCs/>
          <w:sz w:val="28"/>
          <w:szCs w:val="28"/>
        </w:rPr>
        <w:t xml:space="preserve"> </w:t>
      </w:r>
      <w:bookmarkStart w:id="235" w:name="_Toc507399907"/>
      <w:bookmarkStart w:id="236" w:name="_Toc518923127"/>
      <w:bookmarkStart w:id="237" w:name="_Toc10220"/>
      <w:r>
        <w:rPr>
          <w:rFonts w:hint="eastAsia" w:ascii="仿宋" w:hAnsi="仿宋" w:eastAsia="仿宋" w:cs="仿宋"/>
          <w:b/>
          <w:bCs/>
          <w:sz w:val="28"/>
          <w:szCs w:val="28"/>
        </w:rPr>
        <w:t>评标方法和标准</w:t>
      </w:r>
      <w:bookmarkEnd w:id="228"/>
      <w:bookmarkEnd w:id="229"/>
      <w:bookmarkEnd w:id="230"/>
      <w:bookmarkEnd w:id="235"/>
      <w:bookmarkEnd w:id="236"/>
      <w:bookmarkEnd w:id="237"/>
    </w:p>
    <w:p>
      <w:pPr>
        <w:pStyle w:val="6"/>
        <w:tabs>
          <w:tab w:val="clear" w:pos="567"/>
        </w:tabs>
        <w:spacing w:before="0" w:line="240" w:lineRule="atLeast"/>
        <w:ind w:firstLine="540" w:firstLineChars="225"/>
        <w:rPr>
          <w:rFonts w:hint="eastAsia" w:ascii="仿宋" w:hAnsi="仿宋" w:eastAsia="仿宋" w:cs="仿宋"/>
        </w:rPr>
      </w:pPr>
    </w:p>
    <w:p>
      <w:pPr>
        <w:keepNext/>
        <w:keepLines/>
        <w:pageBreakBefore w:val="0"/>
        <w:widowControl w:val="0"/>
        <w:kinsoku/>
        <w:wordWrap/>
        <w:overflowPunct/>
        <w:topLinePunct w:val="0"/>
        <w:autoSpaceDE w:val="0"/>
        <w:autoSpaceDN w:val="0"/>
        <w:bidi w:val="0"/>
        <w:adjustRightInd w:val="0"/>
        <w:snapToGrid/>
        <w:spacing w:before="0" w:after="0" w:line="240" w:lineRule="atLeast"/>
        <w:ind w:firstLine="562" w:firstLineChars="200"/>
        <w:textAlignment w:val="auto"/>
        <w:outlineLvl w:val="9"/>
        <w:rPr>
          <w:rFonts w:hint="eastAsia" w:ascii="仿宋" w:hAnsi="仿宋" w:eastAsia="仿宋" w:cs="仿宋"/>
          <w:b/>
          <w:bCs/>
          <w:sz w:val="28"/>
          <w:szCs w:val="36"/>
        </w:rPr>
      </w:pPr>
      <w:r>
        <w:rPr>
          <w:rFonts w:hint="eastAsia" w:ascii="仿宋" w:hAnsi="仿宋" w:eastAsia="仿宋" w:cs="仿宋"/>
          <w:b/>
          <w:bCs/>
          <w:sz w:val="28"/>
          <w:szCs w:val="36"/>
        </w:rPr>
        <w:t>本项目将按照</w:t>
      </w:r>
      <w:r>
        <w:rPr>
          <w:rFonts w:hint="eastAsia" w:ascii="仿宋" w:hAnsi="仿宋" w:eastAsia="仿宋" w:cs="仿宋"/>
          <w:b/>
          <w:bCs/>
          <w:sz w:val="28"/>
          <w:szCs w:val="36"/>
          <w:lang w:eastAsia="zh-CN"/>
        </w:rPr>
        <w:t>采购文件</w:t>
      </w:r>
      <w:r>
        <w:rPr>
          <w:rFonts w:hint="eastAsia" w:ascii="仿宋" w:hAnsi="仿宋" w:eastAsia="仿宋" w:cs="仿宋"/>
          <w:b/>
          <w:bCs/>
          <w:sz w:val="28"/>
          <w:szCs w:val="36"/>
        </w:rPr>
        <w:t>第一章</w:t>
      </w:r>
      <w:r>
        <w:rPr>
          <w:rFonts w:hint="eastAsia" w:ascii="仿宋" w:hAnsi="仿宋" w:eastAsia="仿宋" w:cs="仿宋"/>
          <w:b/>
          <w:bCs/>
          <w:sz w:val="28"/>
          <w:szCs w:val="36"/>
          <w:lang w:eastAsia="zh-CN"/>
        </w:rPr>
        <w:t>供应商</w:t>
      </w:r>
      <w:r>
        <w:rPr>
          <w:rFonts w:hint="eastAsia" w:ascii="仿宋" w:hAnsi="仿宋" w:eastAsia="仿宋" w:cs="仿宋"/>
          <w:b/>
          <w:bCs/>
          <w:sz w:val="28"/>
          <w:szCs w:val="36"/>
        </w:rPr>
        <w:t>须知中“五 开标及评标”、“六 确定中标”及本章的规定评标。</w:t>
      </w:r>
    </w:p>
    <w:p>
      <w:pPr>
        <w:pStyle w:val="6"/>
        <w:tabs>
          <w:tab w:val="clear" w:pos="567"/>
        </w:tabs>
        <w:spacing w:before="100" w:beforeAutospacing="1" w:after="100" w:afterAutospacing="1" w:line="240" w:lineRule="atLeast"/>
        <w:ind w:left="1080" w:leftChars="257" w:hanging="540"/>
        <w:rPr>
          <w:rFonts w:hint="eastAsia" w:ascii="仿宋" w:hAnsi="仿宋" w:eastAsia="仿宋" w:cs="仿宋"/>
          <w:i w:val="0"/>
          <w:iCs/>
          <w:sz w:val="28"/>
          <w:szCs w:val="28"/>
        </w:rPr>
      </w:pPr>
      <w:r>
        <w:rPr>
          <w:rFonts w:hint="eastAsia" w:ascii="仿宋" w:hAnsi="仿宋" w:eastAsia="仿宋" w:cs="仿宋"/>
          <w:i w:val="0"/>
          <w:iCs/>
          <w:sz w:val="28"/>
          <w:szCs w:val="28"/>
        </w:rPr>
        <w:t>（内容包括</w:t>
      </w:r>
      <w:r>
        <w:rPr>
          <w:rFonts w:hint="eastAsia" w:ascii="仿宋" w:hAnsi="仿宋" w:eastAsia="仿宋" w:cs="仿宋"/>
          <w:b/>
          <w:i w:val="0"/>
          <w:iCs/>
          <w:sz w:val="28"/>
          <w:szCs w:val="28"/>
        </w:rPr>
        <w:t>投标无效</w:t>
      </w:r>
      <w:r>
        <w:rPr>
          <w:rFonts w:hint="eastAsia" w:ascii="仿宋" w:hAnsi="仿宋" w:eastAsia="仿宋" w:cs="仿宋"/>
          <w:i w:val="0"/>
          <w:iCs/>
          <w:sz w:val="28"/>
          <w:szCs w:val="28"/>
        </w:rPr>
        <w:t>界定和详细评标标准）</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 总则</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1.1 根据《中华人民共和国政府采购法》、《中华人民共和国政府采购法实施条例》、《政府采购货物和服务招标投标管理办法（财政部第87号令）》等法律制度，结合采购项目特点制定本评标办法。</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1.2 评标工作由采购代理机构负责组织，具体评标事务由采购代理机构依法组建的评标委员会负责。评标委员会由采购人代表和有关技术、经济、法律等方面的专家组成。（本项目评标委员会由5人组成，从自然资源厅专家库中随机抽取后在政府采购网按3：1比例自行组建并随机抽取）</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1.3 评标工作应遵循公平、公正、科学及择优的原则，并以相同的评标程序和标准对待所有的供应商。</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1.4 评标委员会按照采购文件规定的评标方法和标准进行评标，并独立履行下列职责：</w:t>
      </w:r>
    </w:p>
    <w:p>
      <w:pPr>
        <w:pStyle w:val="6"/>
        <w:tabs>
          <w:tab w:val="clear" w:pos="567"/>
        </w:tabs>
        <w:spacing w:before="0" w:line="360" w:lineRule="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（一）对供应商的资格性、符合性进行审查；</w:t>
      </w:r>
    </w:p>
    <w:p>
      <w:pPr>
        <w:pStyle w:val="6"/>
        <w:tabs>
          <w:tab w:val="clear" w:pos="567"/>
        </w:tabs>
        <w:spacing w:before="0" w:line="360" w:lineRule="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（二）审查、评价投标文件是否符合采购文件的商务、技术等实质性要求；</w:t>
      </w:r>
    </w:p>
    <w:p>
      <w:pPr>
        <w:pStyle w:val="6"/>
        <w:tabs>
          <w:tab w:val="clear" w:pos="567"/>
        </w:tabs>
        <w:spacing w:before="0" w:line="360" w:lineRule="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（三）要求供应商对投标文件有关事项作出澄清或者说明；</w:t>
      </w:r>
    </w:p>
    <w:p>
      <w:pPr>
        <w:pStyle w:val="6"/>
        <w:tabs>
          <w:tab w:val="clear" w:pos="567"/>
        </w:tabs>
        <w:spacing w:before="0" w:line="360" w:lineRule="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（四）对投标文件进行比较和评价；</w:t>
      </w:r>
    </w:p>
    <w:p>
      <w:pPr>
        <w:pStyle w:val="6"/>
        <w:tabs>
          <w:tab w:val="clear" w:pos="567"/>
        </w:tabs>
        <w:spacing w:before="0" w:line="360" w:lineRule="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（五）确定中标候选人名单，以及根据采购人委托直接确定中标人；</w:t>
      </w:r>
    </w:p>
    <w:p>
      <w:pPr>
        <w:pStyle w:val="6"/>
        <w:tabs>
          <w:tab w:val="clear" w:pos="567"/>
        </w:tabs>
        <w:spacing w:before="0" w:line="360" w:lineRule="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（六）向采购人、采购代理机构或者有关部门报告评标中发现的违法行为。</w:t>
      </w:r>
    </w:p>
    <w:p>
      <w:pPr>
        <w:pStyle w:val="6"/>
        <w:tabs>
          <w:tab w:val="clear" w:pos="567"/>
        </w:tabs>
        <w:spacing w:before="0" w:line="360" w:lineRule="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（七）法律、法规和规章规定的其他职责。</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1.5 评标过程独立、保密。供应商非法干预评标过程的行为将导致其投标文件作为无效处理。</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1.6评标委员会评价投标文件的响应性，对于供应商而言，除评标委员会要求其澄清、说明或者更正而提供的资料外，仅依据投标文件本身的内容，不寻求其他外部证据。</w:t>
      </w:r>
    </w:p>
    <w:p>
      <w:pPr>
        <w:pStyle w:val="6"/>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 1.7采购人或者采购代理机构负责组织评标工作，并履行下列职责：</w:t>
      </w:r>
    </w:p>
    <w:p>
      <w:pPr>
        <w:pStyle w:val="6"/>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（一）核对评审专家身份和采购人代表信息，对评审专家在政府采购活动中的职责履行情况予以记录，并及时将有关违法违规行为向财政部门报告；</w:t>
      </w:r>
    </w:p>
    <w:p>
      <w:pPr>
        <w:pStyle w:val="6"/>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（二）宣布评标纪律；</w:t>
      </w:r>
    </w:p>
    <w:p>
      <w:pPr>
        <w:pStyle w:val="6"/>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（三）公布供应商名单，告知评审专家应当回避的情形；</w:t>
      </w:r>
    </w:p>
    <w:p>
      <w:pPr>
        <w:pStyle w:val="6"/>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（四）组织评标委员会推选评标组长，采购人代表不得担任组长；</w:t>
      </w:r>
    </w:p>
    <w:p>
      <w:pPr>
        <w:pStyle w:val="6"/>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（五）在评标期间采取必要的通讯管理措施，保证评标活动不受外界干扰；</w:t>
      </w:r>
    </w:p>
    <w:p>
      <w:pPr>
        <w:pStyle w:val="6"/>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（六）根据评标委员会的要求介绍政府采购相关政策法规、采购文件；</w:t>
      </w:r>
    </w:p>
    <w:p>
      <w:pPr>
        <w:pStyle w:val="6"/>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（七）维护评标秩序，监督评标委员会依照采购文件规定的评标程序、方法和标准进行独立评审，及时制止和纠正采购人代表、评审专家的倾向性言论或者违法违规行为；</w:t>
      </w:r>
    </w:p>
    <w:p>
      <w:pPr>
        <w:pStyle w:val="6"/>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（八）核对评标结果，有财政部87号令第六十四条规定情形的，要求评标委员会复核或者书面说明理由，评标委员会拒绝的，应予记录并向本级财政部门报告；</w:t>
      </w:r>
    </w:p>
    <w:p>
      <w:pPr>
        <w:pStyle w:val="6"/>
        <w:tabs>
          <w:tab w:val="clear" w:pos="567"/>
        </w:tabs>
        <w:spacing w:before="0" w:line="360" w:lineRule="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（九）处理与评标有关的其他事项。</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采购人可以在评标前说明项目背景和采购需求，说明内容不得含有歧视性、倾向性意见，不得超出采购文件所述范围。说明应当提交书面材料，并随采购文件一并存档。</w:t>
      </w:r>
    </w:p>
    <w:p>
      <w:pPr>
        <w:pStyle w:val="6"/>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2.评标方法</w:t>
      </w:r>
    </w:p>
    <w:p>
      <w:pPr>
        <w:pStyle w:val="26"/>
        <w:ind w:firstLine="482" w:firstLineChars="200"/>
        <w:rPr>
          <w:rFonts w:hint="eastAsia" w:ascii="仿宋" w:hAnsi="仿宋" w:eastAsia="仿宋" w:cs="仿宋"/>
          <w:kern w:val="0"/>
          <w:sz w:val="24"/>
          <w:szCs w:val="24"/>
          <w:lang w:val="en-US" w:eastAsia="zh-CN" w:bidi="ar"/>
        </w:rPr>
      </w:pPr>
      <w:r>
        <w:rPr>
          <w:rFonts w:hint="eastAsia" w:ascii="仿宋" w:hAnsi="仿宋" w:eastAsia="仿宋" w:cs="仿宋"/>
          <w:b/>
          <w:bCs/>
          <w:kern w:val="0"/>
          <w:sz w:val="24"/>
          <w:szCs w:val="24"/>
          <w:lang w:val="en-US" w:eastAsia="zh-CN" w:bidi="ar"/>
        </w:rPr>
        <w:t>本项目评标方法为：综合评分法。</w:t>
      </w:r>
      <w:r>
        <w:rPr>
          <w:rFonts w:hint="eastAsia" w:ascii="仿宋" w:hAnsi="仿宋" w:eastAsia="仿宋" w:cs="仿宋"/>
          <w:b/>
          <w:bCs/>
          <w:kern w:val="2"/>
          <w:sz w:val="24"/>
          <w:szCs w:val="24"/>
          <w:lang w:val="en-US" w:eastAsia="zh-CN" w:bidi="ar-SA"/>
        </w:rPr>
        <w:t xml:space="preserve">详细评标标准：采用综合评标法，则：评标结果按评审后得分由高到低顺序排列。得分相同的，按投标报价由低到高顺序排列。得分且投标报价相同的并列。投标文件满足采购文件全部实质性要求，且按照评审因素的量化指标评审得分最高的供应商为排名第一的中标候选人。 </w:t>
      </w:r>
    </w:p>
    <w:p>
      <w:pPr>
        <w:pStyle w:val="6"/>
        <w:tabs>
          <w:tab w:val="clear" w:pos="567"/>
        </w:tabs>
        <w:spacing w:before="0" w:line="360" w:lineRule="auto"/>
        <w:ind w:firstLine="482" w:firstLineChars="200"/>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3.评标程序</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3.1熟悉和理解采购文件和停止评标。</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3.1.1评标委员会正式评标前，应当对采购文件进行熟悉和理解，内容主要包括采购文件中采购项目技术、规格型号和商务要求、评标方法和标准以及可能涉及签订政府采购合同的内容等。</w:t>
      </w:r>
    </w:p>
    <w:p>
      <w:pPr>
        <w:pStyle w:val="6"/>
        <w:tabs>
          <w:tab w:val="clear" w:pos="567"/>
        </w:tabs>
        <w:spacing w:before="0" w:line="360" w:lineRule="auto"/>
        <w:ind w:left="-199" w:leftChars="-95" w:firstLine="199" w:firstLineChars="83"/>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 评标委员会发现采购文件存在歧义、重大缺陷导致评标工作无法进行，或者采购文件内容违反国家有关强制性规定的，应当停止评标工作，与采购人或者采购代理机构沟通并作书面记录。采购人或者采购代理机构确认后，应当修改采购文件，重新组织采购活动。</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3.2资格性检查（见综合评分表前附表）。</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3.3符合性检查（见综合评分表前附表）。</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3.3.1评标委员会依据本采购文件的实质性要求，对符合资格的投标文件进行审查，以确定其是否满足本采购文件的实质性要求。</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3.3.2本项目符合性审查事项仅限于本采购文件的明确规定。投标文件是否满足采购文件的实质性要求，必须以本采购文件的明确规定作为依据，否则，不能对投标文件作为无效处理，评标委员会不得臆测符合性审查事项。</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3.3.3投标文件以骑缝章的形式代替投标文件内容逐页盖章的（但是骑缝章模糊不清，印章名称无法辨认的除外）本项目不作为实质性要求进行规定，即不作为符合性审查事项，不得作为无效投标处理：</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3.4比较与评价。按采购文件中规定的评标方法和标准，对未作无效投标处理的投标文件进行技术、型号、商务等方面评估，综合比较与评价。</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3.4.1评标委员会首先按照采购文件要求对投标文件中的供应商资格、供应商资格证明文件、重要技术指标以及技术和商务上要求的其它重要内容进行审核，审核合格后即视为实质性响应的投标文件，除考虑投标价格外，还应考虑以下因素：投标文件中所报交货期及付款方式；货物的技术水平、性能和供货能力；货物的质量和适用性；配套产品的安全性、先进性；投标方为其所供货物提供零备件及售后服务的可能性；零备件、专用工具及相关服务的费用。</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评审完毕，评标委员会根据汇总各供应商的综合得分，按照得分高低进行排序，取前三名作为中标候选人推荐给招标委员会。如果两供应商的得分相同，投标价格低者排在前。</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本项目参数要求、评审内容如有指向性，仅作为招标参考，投标服务不应低于招标要求，如有不符合要求，视为不响应采购文件规定。</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3.5复核。评分汇总结束后，评标委员会应当进行复核，特别要对拟推荐为中标候选供应商的、报价最低的、投标文件被认定为无效的进行重点复核。</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3.6推荐中标候选供应商。中标候选供应商应当排序。</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3.7出具评标报告。评标委员会推荐中标候选供应商后，应当向招标采购单位出具评标报告。评标报告应当包括下列内容：</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（一）招标公告刊登的媒体名称、开标日期和地点；</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（二）评标委员会成员名单；</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（三）评标方法和标准；</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（四）开标记录和评标情况及说明，包括无效供应商名单及原因；</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（五）评标结果，确定的中标候选人名单或者经采购人委托直接确定的中标人；</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（六）其他需要说明的情况，包括评标过程中供应商根据评标委员会要求进行的澄清、说明或者补正，评标委员会成员的更换等。</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3.8评标争议处理规则。评标委员会在评审过程中，对于符合性审查、对供应商投标文件做无效投标处理及其他需要共同认定的事项存在争议的，应当以少数服从多数的原则做出结论，但不得违背法律法规和采购文件规定。有不同意见的评标委员会成员认为认定过程和结果不符合法律法规或者采购文件规定的，应当及时向招标采购单位书面反映。招标采购单位收到书面反映后，应当书面报告采购项目同级财政部门依法处理。</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3.9供应商应当书面澄清、说明或者更正。</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3.9.1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  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但供应商的澄清、说明或者补正不得超出投标文件的范围或者改变投标文件的实质性内容。</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3.9.3评标委员会要求供应商澄清、说明或者更正，不得超出采购文件的范围，不得以此让供应商实质改变投标文件的内容，不得影响供应商公平竞争。本项目下列内容不得澄清：</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（一）按财政部规定应当在评标时不予承认的投标文件内容事项；</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（二）投标文件中已经明确的内容事项；</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（三）投标文件未提供的材料。</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3.10评标委员会认为供应商的报价明显低于其他通过符合性审查供应商的报价，有可能影响产品质量或者不能诚信履约的，评标委员会组长在评标现场发起“在线询标”，必要时提交相关证明材料；供应商不能证明其报价合理性的，评标委员会应当将其作为无效投标处理。</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3.11招标采购单位现场复核评标结果。</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3.11.1评标报告签署前，经复核发现存在实质性错误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6"/>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4.废标</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废标后，采购代理机构应在网上公告。供应商需要知晓导致废标情形的具体原因和理由的，可以通过书面形式询问招标采购单位。</w:t>
      </w:r>
    </w:p>
    <w:p>
      <w:pPr>
        <w:pStyle w:val="6"/>
        <w:tabs>
          <w:tab w:val="clear" w:pos="567"/>
        </w:tabs>
        <w:spacing w:before="0" w:line="360" w:lineRule="auto"/>
        <w:ind w:left="-181" w:leftChars="-86" w:firstLine="660" w:firstLineChars="275"/>
        <w:rPr>
          <w:rFonts w:hint="eastAsia" w:ascii="仿宋" w:hAnsi="仿宋" w:eastAsia="仿宋" w:cs="仿宋"/>
          <w:b/>
          <w:bCs/>
          <w:kern w:val="0"/>
          <w:sz w:val="24"/>
          <w:szCs w:val="24"/>
          <w:lang w:val="en-US" w:eastAsia="zh-CN" w:bidi="ar"/>
        </w:rPr>
      </w:pPr>
      <w:r>
        <w:rPr>
          <w:rFonts w:hint="eastAsia" w:ascii="仿宋" w:hAnsi="仿宋" w:eastAsia="仿宋" w:cs="仿宋"/>
          <w:b w:val="0"/>
          <w:bCs w:val="0"/>
          <w:kern w:val="0"/>
          <w:sz w:val="24"/>
          <w:szCs w:val="24"/>
          <w:lang w:val="en-US" w:eastAsia="zh-CN" w:bidi="ar"/>
        </w:rPr>
        <w:t>对于评标过程中废标的采购项目，评标委员会应当对采购文件是否存在倾向性和歧视性、是否存在不合理条款进行论证，并出具书面论证意见。</w:t>
      </w:r>
    </w:p>
    <w:p>
      <w:pPr>
        <w:pStyle w:val="6"/>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如发现下列情况之一的，其投标将被认定为投标无效：</w:t>
      </w:r>
    </w:p>
    <w:p>
      <w:pPr>
        <w:pStyle w:val="6"/>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①未按采购文件规定的形式和金额提交投标保证金的；</w:t>
      </w:r>
    </w:p>
    <w:p>
      <w:pPr>
        <w:pStyle w:val="6"/>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②未按照采购文件规定要求签署、盖章的；</w:t>
      </w:r>
    </w:p>
    <w:p>
      <w:pPr>
        <w:pStyle w:val="6"/>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③未满足采购文件中技术条款的实质性要求；</w:t>
      </w:r>
    </w:p>
    <w:p>
      <w:pPr>
        <w:pStyle w:val="6"/>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④与其他供应商串通投标，或者与招标人串通投标；</w:t>
      </w:r>
    </w:p>
    <w:p>
      <w:pPr>
        <w:pStyle w:val="6"/>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⑤属于采购文件规定的其他投标无效情形；</w:t>
      </w:r>
    </w:p>
    <w:p>
      <w:pPr>
        <w:pStyle w:val="6"/>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⑥评标委员会认为供应商的报价明显低于其他通过符合性检查供应商的报价，有可能影响履约的，且供应商未按照规定证明其报价合理性的；</w:t>
      </w:r>
    </w:p>
    <w:p>
      <w:pPr>
        <w:pStyle w:val="6"/>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⑦投标文件含有采购人不能接受的附加条件的；</w:t>
      </w:r>
    </w:p>
    <w:p>
      <w:pPr>
        <w:pStyle w:val="6"/>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⑧不符合法规和采购文件中规定的其他实质性要求的。</w:t>
      </w:r>
    </w:p>
    <w:p>
      <w:pPr>
        <w:pStyle w:val="6"/>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5.定标</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5.1. 定标原则：由采购人根据评标委员会的推荐意见确定中标供应商。</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5.2. 定标程序</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5.2.1 评标委员会将评标情况写出书面报告，推荐中标候选供应商。</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5.2.2 采购代理机构在评标结束后2个工作日内将采购结果确认单和评标报告发至采购人处。</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5.2.3 采购人在收到后5个工作日内，按照评标报告中推荐的中标候选供应商顺序确定中标供应商。采用综合评分法的，评标结果按投标报价由低到高顺序排列；投标报价相同的并列，投标文件满足采购文件全部实质性要求且投标报价最低的供应商为中标候选供应商；报价相同且满足采购文件全部实质性要求的并列，由采购人自主采取公平、择优的方式选择中标供应商。</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5.2.4 根据采购人确定的中标供应商，采购代理机构在新疆政府采购网上发布中标公告，并自采购人确定中标之日起3个工作日内向中标供应商发出中标通知书。</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5.2.5 招标采购单位不退回供应商投标文件和其他投标资料。</w:t>
      </w:r>
    </w:p>
    <w:p>
      <w:pPr>
        <w:pStyle w:val="6"/>
        <w:tabs>
          <w:tab w:val="clear" w:pos="567"/>
        </w:tabs>
        <w:spacing w:before="0" w:line="360" w:lineRule="auto"/>
        <w:ind w:left="-181" w:leftChars="-86" w:firstLine="663" w:firstLineChars="275"/>
        <w:rPr>
          <w:rFonts w:hint="eastAsia" w:ascii="仿宋" w:hAnsi="仿宋" w:eastAsia="仿宋" w:cs="仿宋"/>
          <w:kern w:val="0"/>
          <w:sz w:val="24"/>
          <w:szCs w:val="24"/>
          <w:lang w:val="en-US" w:eastAsia="zh-CN" w:bidi="ar"/>
        </w:rPr>
      </w:pPr>
      <w:r>
        <w:rPr>
          <w:rFonts w:hint="eastAsia" w:ascii="仿宋" w:hAnsi="仿宋" w:eastAsia="仿宋" w:cs="仿宋"/>
          <w:b/>
          <w:bCs/>
          <w:kern w:val="0"/>
          <w:sz w:val="24"/>
          <w:szCs w:val="24"/>
          <w:lang w:val="en-US" w:eastAsia="zh-CN" w:bidi="ar"/>
        </w:rPr>
        <w:t>6.详细的评标标准：（具体内容详见综合评分表）</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各供应商的价格得分的计算公式：采用低价优先法计算，即满足采购文件要求且投标价格最低的投标报价为评标基准价，其价格分为满分。其他供应商的价格分统一按照下列公式计算：</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投标报价得分=(评标基准价／投标报价)×价格权值</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计算分数时四舍五入取小数点后两位,标项一、二、三、四、五分数最高不超过10分。由监标人员负责核准每个合格供应商的价格得分。</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注：若为中小企业，其投标报价扣除10%后参与评审，提供相关证明资料，否则无效。</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标项一、二、三、四技术占70%，商务20%；标项五技术占80%，商务占10%。</w:t>
      </w:r>
    </w:p>
    <w:p>
      <w:pPr>
        <w:pStyle w:val="2"/>
        <w:ind w:left="0" w:leftChars="0" w:firstLine="0" w:firstLineChars="0"/>
        <w:rPr>
          <w:rFonts w:hint="eastAsia" w:ascii="仿宋" w:hAnsi="仿宋" w:eastAsia="仿宋" w:cs="仿宋"/>
          <w:b/>
          <w:bCs/>
          <w:kern w:val="0"/>
          <w:sz w:val="32"/>
          <w:szCs w:val="32"/>
        </w:rPr>
      </w:pPr>
      <w:bookmarkStart w:id="238" w:name="_Toc507399904"/>
      <w:r>
        <w:rPr>
          <w:rFonts w:hint="eastAsia" w:ascii="仿宋" w:hAnsi="仿宋" w:eastAsia="仿宋" w:cs="仿宋"/>
          <w:b/>
          <w:bCs/>
          <w:kern w:val="0"/>
          <w:sz w:val="32"/>
          <w:szCs w:val="32"/>
        </w:rPr>
        <w:br w:type="page"/>
      </w:r>
    </w:p>
    <w:p>
      <w:pPr>
        <w:bidi w:val="0"/>
        <w:jc w:val="center"/>
        <w:outlineLvl w:val="2"/>
        <w:rPr>
          <w:rFonts w:hint="eastAsia"/>
        </w:rPr>
      </w:pPr>
      <w:r>
        <w:rPr>
          <w:rFonts w:hint="eastAsia" w:ascii="仿宋" w:hAnsi="仿宋" w:eastAsia="仿宋" w:cs="宋体"/>
          <w:b/>
          <w:bCs/>
          <w:kern w:val="0"/>
          <w:sz w:val="32"/>
          <w:szCs w:val="32"/>
        </w:rPr>
        <w:t>综合评分</w:t>
      </w:r>
      <w:r>
        <w:rPr>
          <w:rFonts w:hint="eastAsia" w:ascii="仿宋" w:hAnsi="仿宋" w:eastAsia="仿宋" w:cs="宋体"/>
          <w:b/>
          <w:bCs/>
          <w:kern w:val="0"/>
          <w:sz w:val="32"/>
          <w:szCs w:val="32"/>
          <w:lang w:eastAsia="zh-CN"/>
        </w:rPr>
        <w:t>表</w:t>
      </w:r>
    </w:p>
    <w:p>
      <w:pPr>
        <w:widowControl/>
        <w:jc w:val="center"/>
        <w:outlineLvl w:val="2"/>
        <w:rPr>
          <w:rFonts w:hint="eastAsia" w:ascii="仿宋" w:hAnsi="仿宋" w:eastAsia="仿宋" w:cs="仿宋"/>
          <w:b/>
          <w:kern w:val="0"/>
          <w:sz w:val="32"/>
          <w:szCs w:val="32"/>
        </w:rPr>
      </w:pPr>
      <w:r>
        <w:rPr>
          <w:rFonts w:hint="eastAsia" w:ascii="仿宋" w:hAnsi="仿宋" w:eastAsia="仿宋" w:cs="仿宋"/>
          <w:b/>
          <w:bCs/>
          <w:kern w:val="0"/>
          <w:sz w:val="32"/>
          <w:szCs w:val="32"/>
        </w:rPr>
        <w:t>资格审查表</w:t>
      </w:r>
    </w:p>
    <w:tbl>
      <w:tblPr>
        <w:tblStyle w:val="35"/>
        <w:tblW w:w="8716" w:type="dxa"/>
        <w:tblInd w:w="113" w:type="dxa"/>
        <w:tblLayout w:type="fixed"/>
        <w:tblCellMar>
          <w:top w:w="0" w:type="dxa"/>
          <w:left w:w="108" w:type="dxa"/>
          <w:bottom w:w="0" w:type="dxa"/>
          <w:right w:w="108" w:type="dxa"/>
        </w:tblCellMar>
      </w:tblPr>
      <w:tblGrid>
        <w:gridCol w:w="740"/>
        <w:gridCol w:w="6114"/>
        <w:gridCol w:w="925"/>
        <w:gridCol w:w="937"/>
      </w:tblGrid>
      <w:tr>
        <w:tblPrEx>
          <w:tblCellMar>
            <w:top w:w="0" w:type="dxa"/>
            <w:left w:w="108" w:type="dxa"/>
            <w:bottom w:w="0" w:type="dxa"/>
            <w:right w:w="108" w:type="dxa"/>
          </w:tblCellMar>
        </w:tblPrEx>
        <w:trPr>
          <w:trHeight w:val="410" w:hRule="atLeast"/>
        </w:trPr>
        <w:tc>
          <w:tcPr>
            <w:tcW w:w="740" w:type="dxa"/>
            <w:vMerge w:val="restart"/>
            <w:tcBorders>
              <w:top w:val="single" w:color="auto" w:sz="4" w:space="0"/>
              <w:left w:val="single" w:color="auto" w:sz="4" w:space="0"/>
              <w:bottom w:val="single" w:color="000000" w:sz="4" w:space="0"/>
              <w:right w:val="single" w:color="auto" w:sz="4" w:space="0"/>
            </w:tcBorders>
            <w:shd w:val="clear" w:color="000000" w:fill="E2EFDA"/>
            <w:noWrap w:val="0"/>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序号</w:t>
            </w:r>
          </w:p>
        </w:tc>
        <w:tc>
          <w:tcPr>
            <w:tcW w:w="6114" w:type="dxa"/>
            <w:vMerge w:val="restart"/>
            <w:tcBorders>
              <w:top w:val="single" w:color="auto" w:sz="4" w:space="0"/>
              <w:left w:val="single" w:color="auto" w:sz="4" w:space="0"/>
              <w:bottom w:val="single" w:color="000000" w:sz="4" w:space="0"/>
              <w:right w:val="single" w:color="auto" w:sz="4" w:space="0"/>
            </w:tcBorders>
            <w:shd w:val="clear" w:color="000000" w:fill="E2EFDA"/>
            <w:noWrap w:val="0"/>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审核项目</w:t>
            </w:r>
          </w:p>
        </w:tc>
        <w:tc>
          <w:tcPr>
            <w:tcW w:w="1862" w:type="dxa"/>
            <w:gridSpan w:val="2"/>
            <w:tcBorders>
              <w:top w:val="single" w:color="auto" w:sz="4" w:space="0"/>
              <w:left w:val="nil"/>
              <w:bottom w:val="single" w:color="auto" w:sz="4" w:space="0"/>
              <w:right w:val="single" w:color="auto" w:sz="4" w:space="0"/>
            </w:tcBorders>
            <w:shd w:val="clear" w:color="000000" w:fill="E2EFDA"/>
            <w:noWrap w:val="0"/>
            <w:vAlign w:val="center"/>
          </w:tcPr>
          <w:p>
            <w:pPr>
              <w:widowControl/>
              <w:jc w:val="center"/>
              <w:rPr>
                <w:rFonts w:hint="eastAsia" w:ascii="仿宋" w:hAnsi="仿宋" w:eastAsia="仿宋" w:cs="仿宋"/>
                <w:b/>
                <w:bCs/>
                <w:color w:val="000000"/>
                <w:kern w:val="0"/>
                <w:sz w:val="22"/>
                <w:szCs w:val="22"/>
                <w:lang w:eastAsia="zh-CN"/>
              </w:rPr>
            </w:pPr>
            <w:r>
              <w:rPr>
                <w:rFonts w:hint="eastAsia" w:ascii="仿宋" w:hAnsi="仿宋" w:eastAsia="仿宋" w:cs="仿宋"/>
                <w:b/>
                <w:bCs/>
                <w:color w:val="000000"/>
                <w:kern w:val="0"/>
                <w:sz w:val="22"/>
                <w:szCs w:val="22"/>
                <w:lang w:eastAsia="zh-CN"/>
              </w:rPr>
              <w:t>供应商</w:t>
            </w:r>
          </w:p>
        </w:tc>
      </w:tr>
      <w:tr>
        <w:tblPrEx>
          <w:tblCellMar>
            <w:top w:w="0" w:type="dxa"/>
            <w:left w:w="108" w:type="dxa"/>
            <w:bottom w:w="0" w:type="dxa"/>
            <w:right w:w="108" w:type="dxa"/>
          </w:tblCellMar>
        </w:tblPrEx>
        <w:trPr>
          <w:trHeight w:val="410" w:hRule="atLeast"/>
        </w:trPr>
        <w:tc>
          <w:tcPr>
            <w:tcW w:w="74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仿宋" w:hAnsi="仿宋" w:eastAsia="仿宋" w:cs="仿宋"/>
                <w:b/>
                <w:bCs/>
                <w:color w:val="000000"/>
                <w:kern w:val="0"/>
                <w:sz w:val="22"/>
                <w:szCs w:val="22"/>
              </w:rPr>
            </w:pPr>
          </w:p>
        </w:tc>
        <w:tc>
          <w:tcPr>
            <w:tcW w:w="6114"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仿宋" w:hAnsi="仿宋" w:eastAsia="仿宋" w:cs="仿宋"/>
                <w:b/>
                <w:bCs/>
                <w:color w:val="000000"/>
                <w:kern w:val="0"/>
                <w:sz w:val="22"/>
                <w:szCs w:val="22"/>
              </w:rPr>
            </w:pPr>
          </w:p>
        </w:tc>
        <w:tc>
          <w:tcPr>
            <w:tcW w:w="925" w:type="dxa"/>
            <w:tcBorders>
              <w:top w:val="nil"/>
              <w:left w:val="nil"/>
              <w:bottom w:val="single" w:color="auto" w:sz="4" w:space="0"/>
              <w:right w:val="single" w:color="auto" w:sz="4" w:space="0"/>
            </w:tcBorders>
            <w:shd w:val="clear" w:color="000000" w:fill="E2EFDA"/>
            <w:noWrap w:val="0"/>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是</w:t>
            </w:r>
          </w:p>
        </w:tc>
        <w:tc>
          <w:tcPr>
            <w:tcW w:w="937" w:type="dxa"/>
            <w:tcBorders>
              <w:top w:val="nil"/>
              <w:left w:val="nil"/>
              <w:bottom w:val="single" w:color="auto" w:sz="4" w:space="0"/>
              <w:right w:val="single" w:color="auto" w:sz="4" w:space="0"/>
            </w:tcBorders>
            <w:shd w:val="clear" w:color="000000" w:fill="E2EFDA"/>
            <w:noWrap w:val="0"/>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否</w:t>
            </w:r>
          </w:p>
        </w:tc>
      </w:tr>
      <w:tr>
        <w:tblPrEx>
          <w:tblCellMar>
            <w:top w:w="0" w:type="dxa"/>
            <w:left w:w="108" w:type="dxa"/>
            <w:bottom w:w="0" w:type="dxa"/>
            <w:right w:w="108" w:type="dxa"/>
          </w:tblCellMar>
        </w:tblPrEx>
        <w:trPr>
          <w:trHeight w:val="682"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w:t>
            </w:r>
          </w:p>
        </w:tc>
        <w:tc>
          <w:tcPr>
            <w:tcW w:w="611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有效的营业执照正本或副本；</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r>
      <w:tr>
        <w:tblPrEx>
          <w:tblCellMar>
            <w:top w:w="0" w:type="dxa"/>
            <w:left w:w="108" w:type="dxa"/>
            <w:bottom w:w="0" w:type="dxa"/>
            <w:right w:w="108" w:type="dxa"/>
          </w:tblCellMar>
        </w:tblPrEx>
        <w:trPr>
          <w:trHeight w:val="605"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w:t>
            </w:r>
          </w:p>
        </w:tc>
        <w:tc>
          <w:tcPr>
            <w:tcW w:w="611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供应商投标需提供地质灾害治理工程设计和施工乙级（含乙级）以上资质证书；</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r>
      <w:tr>
        <w:tblPrEx>
          <w:tblCellMar>
            <w:top w:w="0" w:type="dxa"/>
            <w:left w:w="108" w:type="dxa"/>
            <w:bottom w:w="0" w:type="dxa"/>
            <w:right w:w="108" w:type="dxa"/>
          </w:tblCellMar>
        </w:tblPrEx>
        <w:trPr>
          <w:trHeight w:val="840"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rPr>
              <w:t>3</w:t>
            </w:r>
          </w:p>
        </w:tc>
        <w:tc>
          <w:tcPr>
            <w:tcW w:w="611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rPr>
              <w:t>有效的投标保证金缴纳凭证；</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p>
        </w:tc>
      </w:tr>
      <w:tr>
        <w:tblPrEx>
          <w:tblCellMar>
            <w:top w:w="0" w:type="dxa"/>
            <w:left w:w="108" w:type="dxa"/>
            <w:bottom w:w="0" w:type="dxa"/>
            <w:right w:w="108" w:type="dxa"/>
          </w:tblCellMar>
        </w:tblPrEx>
        <w:trPr>
          <w:trHeight w:val="840"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4</w:t>
            </w:r>
          </w:p>
        </w:tc>
        <w:tc>
          <w:tcPr>
            <w:tcW w:w="611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供应商为中小企业；</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p>
        </w:tc>
      </w:tr>
      <w:tr>
        <w:tblPrEx>
          <w:tblCellMar>
            <w:top w:w="0" w:type="dxa"/>
            <w:left w:w="108" w:type="dxa"/>
            <w:bottom w:w="0" w:type="dxa"/>
            <w:right w:w="108" w:type="dxa"/>
          </w:tblCellMar>
        </w:tblPrEx>
        <w:trPr>
          <w:trHeight w:val="840"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rPr>
              <w:t>4</w:t>
            </w:r>
          </w:p>
        </w:tc>
        <w:tc>
          <w:tcPr>
            <w:tcW w:w="611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rPr>
              <w:t>联合体协议书（如有）。</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r>
      <w:tr>
        <w:tblPrEx>
          <w:tblCellMar>
            <w:top w:w="0" w:type="dxa"/>
            <w:left w:w="108" w:type="dxa"/>
            <w:bottom w:w="0" w:type="dxa"/>
            <w:right w:w="108" w:type="dxa"/>
          </w:tblCellMar>
        </w:tblPrEx>
        <w:trPr>
          <w:trHeight w:val="728" w:hRule="atLeast"/>
        </w:trPr>
        <w:tc>
          <w:tcPr>
            <w:tcW w:w="685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结论</w:t>
            </w:r>
          </w:p>
        </w:tc>
        <w:tc>
          <w:tcPr>
            <w:tcW w:w="925"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p>
        </w:tc>
        <w:tc>
          <w:tcPr>
            <w:tcW w:w="93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p>
        </w:tc>
      </w:tr>
      <w:tr>
        <w:tblPrEx>
          <w:tblCellMar>
            <w:top w:w="0" w:type="dxa"/>
            <w:left w:w="108" w:type="dxa"/>
            <w:bottom w:w="0" w:type="dxa"/>
            <w:right w:w="108" w:type="dxa"/>
          </w:tblCellMar>
        </w:tblPrEx>
        <w:trPr>
          <w:trHeight w:val="728" w:hRule="atLeast"/>
        </w:trPr>
        <w:tc>
          <w:tcPr>
            <w:tcW w:w="685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结论：是否通过评审（须填写通过或不通过）</w:t>
            </w:r>
          </w:p>
          <w:p>
            <w:pPr>
              <w:widowControl/>
              <w:jc w:val="left"/>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注：如有一项不合格，作废标处理。</w:t>
            </w:r>
          </w:p>
        </w:tc>
        <w:tc>
          <w:tcPr>
            <w:tcW w:w="925"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p>
        </w:tc>
        <w:tc>
          <w:tcPr>
            <w:tcW w:w="93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p>
        </w:tc>
      </w:tr>
    </w:tbl>
    <w:p>
      <w:pPr>
        <w:rPr>
          <w:rFonts w:hint="eastAsia" w:ascii="仿宋" w:hAnsi="仿宋" w:eastAsia="仿宋" w:cs="仿宋"/>
          <w:lang w:eastAsia="zh-CN"/>
        </w:rPr>
      </w:pPr>
    </w:p>
    <w:p>
      <w:pPr>
        <w:bidi w:val="0"/>
        <w:rPr>
          <w:rFonts w:hint="eastAsia"/>
          <w:lang w:eastAsia="zh-CN"/>
        </w:rPr>
      </w:pPr>
      <w:r>
        <w:rPr>
          <w:rFonts w:hint="eastAsia"/>
          <w:lang w:eastAsia="zh-CN"/>
        </w:rPr>
        <w:br w:type="page"/>
      </w:r>
    </w:p>
    <w:p>
      <w:pPr>
        <w:keepNext w:val="0"/>
        <w:keepLines w:val="0"/>
        <w:pageBreakBefore w:val="0"/>
        <w:widowControl/>
        <w:kinsoku/>
        <w:wordWrap/>
        <w:overflowPunct/>
        <w:topLinePunct w:val="0"/>
        <w:autoSpaceDE/>
        <w:autoSpaceDN/>
        <w:bidi w:val="0"/>
        <w:adjustRightInd/>
        <w:snapToGrid/>
        <w:jc w:val="center"/>
        <w:textAlignment w:val="auto"/>
        <w:outlineLvl w:val="2"/>
        <w:rPr>
          <w:rFonts w:hint="eastAsia" w:ascii="仿宋" w:hAnsi="仿宋" w:eastAsia="仿宋" w:cs="仿宋"/>
          <w:b/>
          <w:bCs/>
          <w:kern w:val="0"/>
          <w:sz w:val="32"/>
          <w:szCs w:val="32"/>
        </w:rPr>
      </w:pPr>
      <w:r>
        <w:rPr>
          <w:rFonts w:hint="eastAsia" w:ascii="仿宋" w:hAnsi="仿宋" w:eastAsia="仿宋" w:cs="仿宋"/>
          <w:b/>
          <w:bCs/>
          <w:kern w:val="0"/>
          <w:sz w:val="32"/>
          <w:szCs w:val="32"/>
        </w:rPr>
        <w:t>符合性检查表</w:t>
      </w:r>
    </w:p>
    <w:tbl>
      <w:tblPr>
        <w:tblStyle w:val="35"/>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851"/>
        <w:gridCol w:w="6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序号</w:t>
            </w:r>
          </w:p>
        </w:tc>
        <w:tc>
          <w:tcPr>
            <w:tcW w:w="810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审核内容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1</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lang w:eastAsia="zh-CN"/>
              </w:rPr>
              <w:t>供应商</w:t>
            </w:r>
            <w:r>
              <w:rPr>
                <w:rFonts w:hint="eastAsia" w:ascii="仿宋" w:hAnsi="仿宋" w:eastAsia="仿宋" w:cs="仿宋"/>
                <w:kern w:val="0"/>
                <w:sz w:val="22"/>
                <w:szCs w:val="22"/>
              </w:rPr>
              <w:t>名称</w:t>
            </w:r>
          </w:p>
        </w:tc>
        <w:tc>
          <w:tcPr>
            <w:tcW w:w="6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3</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投标文件的格式</w:t>
            </w:r>
          </w:p>
        </w:tc>
        <w:tc>
          <w:tcPr>
            <w:tcW w:w="6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lang w:eastAsia="zh-CN"/>
              </w:rPr>
              <w:t>投标文件</w:t>
            </w:r>
            <w:r>
              <w:rPr>
                <w:rFonts w:hint="eastAsia" w:ascii="仿宋" w:hAnsi="仿宋" w:eastAsia="仿宋" w:cs="仿宋"/>
                <w:kern w:val="0"/>
                <w:sz w:val="22"/>
                <w:szCs w:val="22"/>
              </w:rPr>
              <w:t>按照</w:t>
            </w:r>
            <w:r>
              <w:rPr>
                <w:rFonts w:hint="eastAsia" w:ascii="仿宋" w:hAnsi="仿宋" w:eastAsia="仿宋" w:cs="仿宋"/>
                <w:kern w:val="0"/>
                <w:sz w:val="22"/>
                <w:szCs w:val="22"/>
                <w:lang w:eastAsia="zh-CN"/>
              </w:rPr>
              <w:t>采购文件</w:t>
            </w:r>
            <w:r>
              <w:rPr>
                <w:rFonts w:hint="eastAsia" w:ascii="仿宋" w:hAnsi="仿宋" w:eastAsia="仿宋" w:cs="仿宋"/>
                <w:kern w:val="0"/>
                <w:sz w:val="22"/>
                <w:szCs w:val="22"/>
              </w:rPr>
              <w:t>格式完整提供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4</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投标文件签署</w:t>
            </w:r>
          </w:p>
        </w:tc>
        <w:tc>
          <w:tcPr>
            <w:tcW w:w="6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lang w:eastAsia="zh-CN"/>
              </w:rPr>
              <w:t>投标文件</w:t>
            </w:r>
            <w:r>
              <w:rPr>
                <w:rFonts w:hint="eastAsia" w:ascii="仿宋" w:hAnsi="仿宋" w:eastAsia="仿宋" w:cs="仿宋"/>
                <w:kern w:val="0"/>
                <w:sz w:val="22"/>
                <w:szCs w:val="22"/>
              </w:rPr>
              <w:t>的签章符合</w:t>
            </w:r>
            <w:r>
              <w:rPr>
                <w:rFonts w:hint="eastAsia" w:ascii="仿宋" w:hAnsi="仿宋" w:eastAsia="仿宋" w:cs="仿宋"/>
                <w:kern w:val="0"/>
                <w:sz w:val="22"/>
                <w:szCs w:val="22"/>
                <w:lang w:eastAsia="zh-CN"/>
              </w:rPr>
              <w:t>采购文件</w:t>
            </w:r>
            <w:r>
              <w:rPr>
                <w:rFonts w:hint="eastAsia" w:ascii="仿宋" w:hAnsi="仿宋" w:eastAsia="仿宋" w:cs="仿宋"/>
                <w:kern w:val="0"/>
                <w:sz w:val="22"/>
                <w:szCs w:val="22"/>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5</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投标报价</w:t>
            </w:r>
          </w:p>
        </w:tc>
        <w:tc>
          <w:tcPr>
            <w:tcW w:w="6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投标报价未超过项目预算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6</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合同条款</w:t>
            </w:r>
          </w:p>
        </w:tc>
        <w:tc>
          <w:tcPr>
            <w:tcW w:w="6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对</w:t>
            </w:r>
            <w:r>
              <w:rPr>
                <w:rFonts w:hint="eastAsia" w:ascii="仿宋" w:hAnsi="仿宋" w:eastAsia="仿宋" w:cs="仿宋"/>
                <w:kern w:val="0"/>
                <w:sz w:val="22"/>
                <w:szCs w:val="22"/>
                <w:lang w:eastAsia="zh-CN"/>
              </w:rPr>
              <w:t>采购文件</w:t>
            </w:r>
            <w:r>
              <w:rPr>
                <w:rFonts w:hint="eastAsia" w:ascii="仿宋" w:hAnsi="仿宋" w:eastAsia="仿宋" w:cs="仿宋"/>
                <w:kern w:val="0"/>
                <w:sz w:val="22"/>
                <w:szCs w:val="22"/>
              </w:rPr>
              <w:t>规定的</w:t>
            </w:r>
            <w:r>
              <w:rPr>
                <w:rFonts w:hint="eastAsia" w:ascii="仿宋" w:hAnsi="仿宋" w:eastAsia="仿宋" w:cs="仿宋"/>
                <w:kern w:val="0"/>
                <w:sz w:val="22"/>
                <w:szCs w:val="22"/>
                <w:lang w:eastAsia="zh-CN"/>
              </w:rPr>
              <w:t>服务</w:t>
            </w:r>
            <w:r>
              <w:rPr>
                <w:rFonts w:hint="eastAsia" w:ascii="仿宋" w:hAnsi="仿宋" w:eastAsia="仿宋" w:cs="仿宋"/>
                <w:kern w:val="0"/>
                <w:sz w:val="22"/>
                <w:szCs w:val="22"/>
              </w:rPr>
              <w:t>条款作出响应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7</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投标文件制作</w:t>
            </w:r>
          </w:p>
        </w:tc>
        <w:tc>
          <w:tcPr>
            <w:tcW w:w="6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满足</w:t>
            </w:r>
            <w:r>
              <w:rPr>
                <w:rFonts w:hint="eastAsia" w:ascii="仿宋" w:hAnsi="仿宋" w:eastAsia="仿宋" w:cs="仿宋"/>
                <w:kern w:val="0"/>
                <w:sz w:val="22"/>
                <w:szCs w:val="22"/>
                <w:lang w:eastAsia="zh-CN"/>
              </w:rPr>
              <w:t>采购文件</w:t>
            </w:r>
            <w:r>
              <w:rPr>
                <w:rFonts w:hint="eastAsia" w:ascii="仿宋" w:hAnsi="仿宋" w:eastAsia="仿宋" w:cs="仿宋"/>
                <w:kern w:val="0"/>
                <w:sz w:val="22"/>
                <w:szCs w:val="22"/>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8</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投标有效期</w:t>
            </w:r>
          </w:p>
        </w:tc>
        <w:tc>
          <w:tcPr>
            <w:tcW w:w="6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满足</w:t>
            </w:r>
            <w:r>
              <w:rPr>
                <w:rFonts w:hint="eastAsia" w:ascii="仿宋" w:hAnsi="仿宋" w:eastAsia="仿宋" w:cs="仿宋"/>
                <w:kern w:val="0"/>
                <w:sz w:val="22"/>
                <w:szCs w:val="22"/>
                <w:lang w:eastAsia="zh-CN"/>
              </w:rPr>
              <w:t>采购文件</w:t>
            </w:r>
            <w:r>
              <w:rPr>
                <w:rFonts w:hint="eastAsia" w:ascii="仿宋" w:hAnsi="仿宋" w:eastAsia="仿宋" w:cs="仿宋"/>
                <w:kern w:val="0"/>
                <w:sz w:val="22"/>
                <w:szCs w:val="22"/>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9</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其他</w:t>
            </w:r>
          </w:p>
        </w:tc>
        <w:tc>
          <w:tcPr>
            <w:tcW w:w="6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投标文件未附有采购人不能接受的附加条件及法律、法规和</w:t>
            </w:r>
            <w:r>
              <w:rPr>
                <w:rFonts w:hint="eastAsia" w:ascii="仿宋" w:hAnsi="仿宋" w:eastAsia="仿宋" w:cs="仿宋"/>
                <w:kern w:val="0"/>
                <w:sz w:val="22"/>
                <w:szCs w:val="22"/>
                <w:lang w:eastAsia="zh-CN"/>
              </w:rPr>
              <w:t>采购文件</w:t>
            </w:r>
            <w:r>
              <w:rPr>
                <w:rFonts w:hint="eastAsia" w:ascii="仿宋" w:hAnsi="仿宋" w:eastAsia="仿宋" w:cs="仿宋"/>
                <w:kern w:val="0"/>
                <w:sz w:val="22"/>
                <w:szCs w:val="22"/>
              </w:rPr>
              <w:t>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10</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响应实质性条款</w:t>
            </w:r>
          </w:p>
        </w:tc>
        <w:tc>
          <w:tcPr>
            <w:tcW w:w="6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对</w:t>
            </w:r>
            <w:r>
              <w:rPr>
                <w:rFonts w:hint="eastAsia" w:ascii="仿宋" w:hAnsi="仿宋" w:eastAsia="仿宋" w:cs="仿宋"/>
                <w:kern w:val="0"/>
                <w:sz w:val="22"/>
                <w:szCs w:val="22"/>
                <w:lang w:eastAsia="zh-CN"/>
              </w:rPr>
              <w:t>采购文件</w:t>
            </w:r>
            <w:r>
              <w:rPr>
                <w:rFonts w:hint="eastAsia" w:ascii="仿宋" w:hAnsi="仿宋" w:eastAsia="仿宋" w:cs="仿宋"/>
                <w:kern w:val="0"/>
                <w:sz w:val="22"/>
                <w:szCs w:val="22"/>
              </w:rPr>
              <w:t>实质性条款作出响应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3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注：投标文件有不符合上述情形之一的，作废标处理。出现偏差的标记“×”，没有出现偏差的标记“√” 。</w:t>
            </w:r>
          </w:p>
        </w:tc>
      </w:tr>
    </w:tbl>
    <w:p>
      <w:pPr>
        <w:spacing w:line="240" w:lineRule="atLeast"/>
        <w:jc w:val="center"/>
        <w:rPr>
          <w:rFonts w:hint="eastAsia" w:ascii="仿宋" w:hAnsi="仿宋" w:eastAsia="仿宋" w:cs="仿宋"/>
        </w:rPr>
      </w:pPr>
    </w:p>
    <w:p>
      <w:pPr>
        <w:rPr>
          <w:rFonts w:hint="eastAsia" w:ascii="仿宋" w:hAnsi="仿宋" w:eastAsia="仿宋" w:cs="仿宋"/>
        </w:rPr>
      </w:pPr>
      <w:r>
        <w:rPr>
          <w:rFonts w:hint="eastAsia" w:ascii="仿宋" w:hAnsi="仿宋" w:eastAsia="仿宋" w:cs="仿宋"/>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楷体" w:hAnsi="楷体" w:eastAsia="楷体" w:cs="楷体"/>
          <w:b/>
          <w:color w:val="000000"/>
          <w:sz w:val="24"/>
          <w:lang w:eastAsia="zh-CN"/>
        </w:rPr>
      </w:pPr>
      <w:r>
        <w:rPr>
          <w:rFonts w:hint="eastAsia" w:ascii="楷体" w:hAnsi="楷体" w:eastAsia="楷体" w:cs="楷体"/>
          <w:b/>
          <w:color w:val="000000"/>
          <w:sz w:val="24"/>
          <w:lang w:eastAsia="zh-CN"/>
        </w:rPr>
        <w:t>详细评审表：</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1"/>
        <w:rPr>
          <w:rFonts w:hint="eastAsia" w:ascii="楷体" w:hAnsi="楷体" w:eastAsia="楷体" w:cs="楷体"/>
          <w:b/>
          <w:color w:val="000000"/>
          <w:sz w:val="24"/>
          <w:lang w:eastAsia="zh-CN"/>
        </w:rPr>
      </w:pPr>
      <w:r>
        <w:rPr>
          <w:rFonts w:hint="eastAsia" w:ascii="楷体" w:hAnsi="楷体" w:eastAsia="楷体" w:cs="楷体"/>
          <w:b/>
          <w:color w:val="000000"/>
          <w:sz w:val="24"/>
          <w:lang w:eastAsia="zh-CN"/>
        </w:rPr>
        <w:t>标项</w:t>
      </w:r>
      <w:r>
        <w:rPr>
          <w:rFonts w:hint="eastAsia" w:ascii="楷体" w:hAnsi="楷体" w:eastAsia="楷体" w:cs="楷体"/>
          <w:b/>
          <w:color w:val="000000"/>
          <w:sz w:val="24"/>
          <w:lang w:val="en-US" w:eastAsia="zh-CN"/>
        </w:rPr>
        <w:t>一、二</w:t>
      </w:r>
      <w:r>
        <w:rPr>
          <w:rFonts w:hint="eastAsia" w:ascii="楷体" w:hAnsi="楷体" w:eastAsia="楷体" w:cs="楷体"/>
          <w:b/>
          <w:color w:val="000000"/>
          <w:sz w:val="24"/>
          <w:lang w:eastAsia="zh-CN"/>
        </w:rPr>
        <w:t>评分标准</w:t>
      </w: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default" w:ascii="仿宋" w:hAnsi="仿宋" w:eastAsia="仿宋" w:cs="仿宋"/>
          <w:b/>
          <w:kern w:val="2"/>
          <w:sz w:val="24"/>
          <w:szCs w:val="20"/>
          <w:lang w:val="en-US" w:eastAsia="zh-CN" w:bidi="ar-SA"/>
        </w:rPr>
      </w:pPr>
      <w:bookmarkStart w:id="239" w:name="_Toc17358"/>
      <w:bookmarkStart w:id="240" w:name="_Toc26151"/>
      <w:bookmarkStart w:id="241" w:name="_Toc1728"/>
      <w:r>
        <w:rPr>
          <w:rFonts w:hint="eastAsia" w:ascii="仿宋" w:hAnsi="仿宋" w:eastAsia="仿宋" w:cs="仿宋"/>
          <w:b/>
          <w:kern w:val="2"/>
          <w:sz w:val="24"/>
          <w:szCs w:val="20"/>
          <w:lang w:val="en-US" w:eastAsia="zh-CN" w:bidi="ar-SA"/>
        </w:rPr>
        <w:t>商务评分表</w:t>
      </w:r>
      <w:bookmarkEnd w:id="239"/>
      <w:bookmarkEnd w:id="240"/>
      <w:bookmarkEnd w:id="241"/>
    </w:p>
    <w:p>
      <w:pPr>
        <w:pStyle w:val="26"/>
        <w:numPr>
          <w:ilvl w:val="0"/>
          <w:numId w:val="0"/>
        </w:numPr>
        <w:rPr>
          <w:rFonts w:hint="eastAsia"/>
          <w:color w:val="auto"/>
        </w:rPr>
      </w:pPr>
    </w:p>
    <w:tbl>
      <w:tblPr>
        <w:tblStyle w:val="35"/>
        <w:tblW w:w="94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7"/>
        <w:gridCol w:w="1340"/>
        <w:gridCol w:w="6745"/>
        <w:gridCol w:w="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34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评分内容</w:t>
            </w:r>
          </w:p>
        </w:tc>
        <w:tc>
          <w:tcPr>
            <w:tcW w:w="67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评分标准</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3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bCs/>
                <w:i w:val="0"/>
                <w:iCs w:val="0"/>
                <w:color w:val="000000"/>
                <w:sz w:val="24"/>
                <w:szCs w:val="24"/>
                <w:u w:val="none"/>
              </w:rPr>
            </w:pPr>
          </w:p>
        </w:tc>
        <w:tc>
          <w:tcPr>
            <w:tcW w:w="67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送审材料</w:t>
            </w:r>
          </w:p>
        </w:tc>
        <w:tc>
          <w:tcPr>
            <w:tcW w:w="6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独立的、按要求编制的商务标，得1分；有独立的商务标标书，但部分预算内容或资料混入其他标中但可审，扣0.1分；未单独编制商务标而在技术标中作为独立章节且可审，扣0.4分；没有商务标或实质性内容的为0分，且以下各项均不得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适用表式</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表式正确且齐全1分；相应表号、项目名称、计量单位、技术条件等每缺一项扣0.1分，单表最大扣分0.2分。本项分值扣完为止。</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3</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编制方法</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选用正确的工作项目、费用项目按规定顺序进行编制，逐级汇总全部正确得2分，每错（漏）一处扣0.2分。单表扣分不超过1分。本项分值扣完为止。</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4</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预算标准</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每错用预算标准1处扣0.5分，采用采购文件指定标准以外的标准又未作相应说明或使用标准明显不合理的，每处扣0.5分，本项分值扣完为止。</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5</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预算内容</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预算内容设置不重复、不扩大、不遗漏的得满分，每重复、扩大或遗漏1处扣0.5分，本项分值扣完为止。</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6</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计算和勾稽关系</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预算表内、表间数据勾稽关系完全正确得满分，每错1处扣0.1分，本项分值扣完为止。</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7</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与技术方案工作量平衡</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工作方法、工作部署、工作量布置及其他相关技术指标等与技术方案完全一致得满分，每错1处扣0.5分，本项分值扣完为止。</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8</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预算编制说明</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color w:val="auto"/>
                <w:kern w:val="0"/>
                <w:sz w:val="20"/>
                <w:szCs w:val="20"/>
                <w:u w:val="none"/>
                <w:lang w:val="en-US" w:eastAsia="zh-CN" w:bidi="ar"/>
              </w:rPr>
              <w:t>项目投标报价及承诺、项目概况、项目设计预算编制依据、工程方案内容及工作量情况、采用的费用标准和计算方法、工程技术指标分析及需要说明的问题等方面完整5分。</w:t>
            </w:r>
            <w:r>
              <w:rPr>
                <w:rFonts w:hint="eastAsia" w:ascii="仿宋" w:hAnsi="仿宋" w:eastAsia="仿宋" w:cs="仿宋"/>
                <w:i w:val="0"/>
                <w:iCs w:val="0"/>
                <w:color w:val="auto"/>
                <w:kern w:val="0"/>
                <w:sz w:val="20"/>
                <w:szCs w:val="20"/>
                <w:u w:val="none"/>
                <w:lang w:val="en-US" w:eastAsia="zh-CN" w:bidi="ar"/>
              </w:rPr>
              <w:t>其中：缺少项目投标报价及承诺扣1分；项目概况、项目设计预算编制依据、工程方案内容及工作量情况、采用的费用标准和计算方法、工程技术指标分析、需要说明的问题等6项，每缺一方面内容扣0.5分。每个方面内容不详细、不全面或不正确者扣0.1分。本项分值扣完为止。</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0"/>
                <w:szCs w:val="20"/>
                <w:u w:val="none"/>
                <w:lang w:val="en-US" w:eastAsia="zh-CN"/>
              </w:rPr>
            </w:pPr>
            <w:r>
              <w:rPr>
                <w:rFonts w:hint="eastAsia" w:ascii="仿宋" w:hAnsi="仿宋" w:eastAsia="仿宋" w:cs="仿宋"/>
                <w:b/>
                <w:bCs/>
                <w:i w:val="0"/>
                <w:iCs w:val="0"/>
                <w:color w:val="000000"/>
                <w:sz w:val="20"/>
                <w:szCs w:val="20"/>
                <w:u w:val="none"/>
                <w:lang w:val="en-US" w:eastAsia="zh-CN"/>
              </w:rPr>
              <w:t>9</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主要工作业绩</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每提供近三年一项类似业绩并提供证明材料得0.2分，未提供证明材料不得分，本项最高得1分。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0"/>
                <w:szCs w:val="20"/>
                <w:u w:val="none"/>
                <w:lang w:val="en-US" w:eastAsia="zh-CN"/>
              </w:rPr>
            </w:pPr>
            <w:r>
              <w:rPr>
                <w:rFonts w:hint="eastAsia" w:ascii="仿宋" w:hAnsi="仿宋" w:eastAsia="仿宋" w:cs="仿宋"/>
                <w:b/>
                <w:bCs/>
                <w:i w:val="0"/>
                <w:iCs w:val="0"/>
                <w:color w:val="000000"/>
                <w:sz w:val="20"/>
                <w:szCs w:val="20"/>
                <w:u w:val="none"/>
                <w:lang w:val="en-US" w:eastAsia="zh-CN"/>
              </w:rPr>
              <w:t>10</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相关承诺</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承诺全面1分，基本全面0.5分，无承诺不得分。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42"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总得分V</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20</w:t>
            </w:r>
          </w:p>
        </w:tc>
      </w:tr>
    </w:tbl>
    <w:p>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br w:type="page"/>
      </w: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bookmarkStart w:id="242" w:name="_Toc8799"/>
      <w:bookmarkStart w:id="243" w:name="_Toc19788"/>
      <w:bookmarkStart w:id="244" w:name="_Toc17451"/>
      <w:r>
        <w:rPr>
          <w:rFonts w:hint="eastAsia" w:ascii="仿宋" w:hAnsi="仿宋" w:eastAsia="仿宋" w:cs="仿宋"/>
          <w:b/>
          <w:kern w:val="2"/>
          <w:sz w:val="24"/>
          <w:szCs w:val="20"/>
          <w:lang w:val="en-US" w:eastAsia="zh-CN" w:bidi="ar-SA"/>
        </w:rPr>
        <w:t>技术评分表</w:t>
      </w:r>
      <w:bookmarkEnd w:id="242"/>
      <w:bookmarkEnd w:id="243"/>
      <w:bookmarkEnd w:id="244"/>
    </w:p>
    <w:tbl>
      <w:tblPr>
        <w:tblStyle w:val="35"/>
        <w:tblW w:w="9237" w:type="dxa"/>
        <w:tblInd w:w="0" w:type="dxa"/>
        <w:tblLayout w:type="fixed"/>
        <w:tblCellMar>
          <w:top w:w="0" w:type="dxa"/>
          <w:left w:w="0" w:type="dxa"/>
          <w:bottom w:w="0" w:type="dxa"/>
          <w:right w:w="0" w:type="dxa"/>
        </w:tblCellMar>
      </w:tblPr>
      <w:tblGrid>
        <w:gridCol w:w="576"/>
        <w:gridCol w:w="3766"/>
        <w:gridCol w:w="3760"/>
        <w:gridCol w:w="1135"/>
      </w:tblGrid>
      <w:tr>
        <w:tblPrEx>
          <w:tblCellMar>
            <w:top w:w="0" w:type="dxa"/>
            <w:left w:w="0" w:type="dxa"/>
            <w:bottom w:w="0" w:type="dxa"/>
            <w:right w:w="0" w:type="dxa"/>
          </w:tblCellMar>
        </w:tblPrEx>
        <w:trPr>
          <w:trHeight w:val="312" w:hRule="atLeast"/>
        </w:trPr>
        <w:tc>
          <w:tcPr>
            <w:tcW w:w="57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序号</w:t>
            </w:r>
          </w:p>
        </w:tc>
        <w:tc>
          <w:tcPr>
            <w:tcW w:w="3766"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评分内容</w:t>
            </w:r>
          </w:p>
        </w:tc>
        <w:tc>
          <w:tcPr>
            <w:tcW w:w="37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评分标准</w:t>
            </w:r>
          </w:p>
        </w:tc>
        <w:tc>
          <w:tcPr>
            <w:tcW w:w="11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满分</w:t>
            </w:r>
          </w:p>
        </w:tc>
      </w:tr>
      <w:tr>
        <w:tblPrEx>
          <w:tblCellMar>
            <w:top w:w="0" w:type="dxa"/>
            <w:left w:w="0" w:type="dxa"/>
            <w:bottom w:w="0" w:type="dxa"/>
            <w:right w:w="0" w:type="dxa"/>
          </w:tblCellMar>
        </w:tblPrEx>
        <w:trPr>
          <w:trHeight w:val="312" w:hRule="atLeast"/>
        </w:trPr>
        <w:tc>
          <w:tcPr>
            <w:tcW w:w="5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auto"/>
                <w:sz w:val="24"/>
                <w:szCs w:val="24"/>
                <w:u w:val="none"/>
              </w:rPr>
            </w:pPr>
          </w:p>
        </w:tc>
        <w:tc>
          <w:tcPr>
            <w:tcW w:w="376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b/>
                <w:i w:val="0"/>
                <w:color w:val="auto"/>
                <w:sz w:val="24"/>
                <w:szCs w:val="24"/>
                <w:u w:val="none"/>
              </w:rPr>
            </w:pPr>
          </w:p>
        </w:tc>
        <w:tc>
          <w:tcPr>
            <w:tcW w:w="37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auto"/>
                <w:sz w:val="24"/>
                <w:szCs w:val="24"/>
                <w:u w:val="none"/>
              </w:rPr>
            </w:pPr>
          </w:p>
        </w:tc>
        <w:tc>
          <w:tcPr>
            <w:tcW w:w="11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50分</w:t>
            </w:r>
          </w:p>
        </w:tc>
      </w:tr>
      <w:tr>
        <w:tblPrEx>
          <w:tblCellMar>
            <w:top w:w="0" w:type="dxa"/>
            <w:left w:w="0" w:type="dxa"/>
            <w:bottom w:w="0" w:type="dxa"/>
            <w:right w:w="0" w:type="dxa"/>
          </w:tblCellMar>
        </w:tblPrEx>
        <w:trPr>
          <w:trHeight w:val="72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1</w:t>
            </w:r>
          </w:p>
        </w:tc>
        <w:tc>
          <w:tcPr>
            <w:tcW w:w="37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标书的完整性及与采购文件的响应性。</w:t>
            </w:r>
          </w:p>
        </w:tc>
        <w:tc>
          <w:tcPr>
            <w:tcW w:w="3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完全响应和完整2.5分；部分未响应或不完整1-2分；未响应部分份额较大且不完整0分。</w:t>
            </w:r>
          </w:p>
        </w:tc>
        <w:tc>
          <w:tcPr>
            <w:tcW w:w="1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2.5</w:t>
            </w:r>
          </w:p>
        </w:tc>
      </w:tr>
      <w:tr>
        <w:tblPrEx>
          <w:tblCellMar>
            <w:top w:w="0" w:type="dxa"/>
            <w:left w:w="0" w:type="dxa"/>
            <w:bottom w:w="0" w:type="dxa"/>
            <w:right w:w="0" w:type="dxa"/>
          </w:tblCellMar>
        </w:tblPrEx>
        <w:trPr>
          <w:trHeight w:val="192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2</w:t>
            </w:r>
          </w:p>
        </w:tc>
        <w:tc>
          <w:tcPr>
            <w:tcW w:w="37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施工设计目标任务、工作内容、工程布置、施工方案、工程量、进度安排的明确清晰程度及合理性；工作方法的可行性、技术要求的明确程度。</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施工设计图内容是否齐全；设计图规范、图面美观，设计参数标注是否齐全完整。</w:t>
            </w:r>
          </w:p>
        </w:tc>
        <w:tc>
          <w:tcPr>
            <w:tcW w:w="3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施工设计目标任务、工作内容、工程布置、施工方案、工程量、进度安排明确合理0—5分；施工图设计齐全0－2.5分；设计指标明确，技术要求全面、明确0—2.5分；设计工作量与采购文件响应0－2.5分；设计图规范、图面美观，设计参数标注齐全完整0－2.5分。</w:t>
            </w:r>
          </w:p>
        </w:tc>
        <w:tc>
          <w:tcPr>
            <w:tcW w:w="1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auto"/>
                <w:sz w:val="24"/>
                <w:szCs w:val="24"/>
                <w:u w:val="none"/>
                <w:lang w:val="en-US"/>
              </w:rPr>
            </w:pPr>
            <w:r>
              <w:rPr>
                <w:rFonts w:hint="eastAsia" w:ascii="仿宋" w:hAnsi="仿宋" w:eastAsia="仿宋" w:cs="仿宋"/>
                <w:b/>
                <w:i w:val="0"/>
                <w:color w:val="auto"/>
                <w:kern w:val="0"/>
                <w:sz w:val="24"/>
                <w:szCs w:val="24"/>
                <w:u w:val="none"/>
                <w:lang w:val="en-US" w:eastAsia="zh-CN" w:bidi="ar"/>
              </w:rPr>
              <w:t>15</w:t>
            </w:r>
          </w:p>
        </w:tc>
      </w:tr>
      <w:tr>
        <w:tblPrEx>
          <w:tblCellMar>
            <w:top w:w="0" w:type="dxa"/>
            <w:left w:w="0" w:type="dxa"/>
            <w:bottom w:w="0" w:type="dxa"/>
            <w:right w:w="0" w:type="dxa"/>
          </w:tblCellMar>
        </w:tblPrEx>
        <w:trPr>
          <w:trHeight w:val="192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3</w:t>
            </w:r>
          </w:p>
        </w:tc>
        <w:tc>
          <w:tcPr>
            <w:tcW w:w="37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施工组织设计内容是否齐全完整；工作方法应与施工图设计相衔接，技术要求应符合当地实际，满足相关标准、规范，施工组织严密，附施工平面图。</w:t>
            </w:r>
          </w:p>
        </w:tc>
        <w:tc>
          <w:tcPr>
            <w:tcW w:w="3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施工组织设计内容齐全完整0－2.5分；</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工作方法可行、技术要求明确，工作方法与施工图设计衔接0－5分；技术要求符合项目治理方案和实际，满足相关标准、规范，施工组织严密，并附施工平面图0－5分，安全施工0-1分，环保施工0-1.5分。</w:t>
            </w:r>
          </w:p>
        </w:tc>
        <w:tc>
          <w:tcPr>
            <w:tcW w:w="1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auto"/>
                <w:sz w:val="24"/>
                <w:szCs w:val="24"/>
                <w:u w:val="none"/>
                <w:lang w:val="en-US"/>
              </w:rPr>
            </w:pPr>
            <w:r>
              <w:rPr>
                <w:rFonts w:hint="eastAsia" w:ascii="仿宋" w:hAnsi="仿宋" w:eastAsia="仿宋" w:cs="仿宋"/>
                <w:b/>
                <w:i w:val="0"/>
                <w:color w:val="auto"/>
                <w:kern w:val="0"/>
                <w:sz w:val="24"/>
                <w:szCs w:val="24"/>
                <w:u w:val="none"/>
                <w:lang w:val="en-US" w:eastAsia="zh-CN" w:bidi="ar"/>
              </w:rPr>
              <w:t>15</w:t>
            </w:r>
          </w:p>
        </w:tc>
      </w:tr>
      <w:tr>
        <w:tblPrEx>
          <w:tblCellMar>
            <w:top w:w="0" w:type="dxa"/>
            <w:left w:w="0" w:type="dxa"/>
            <w:bottom w:w="0" w:type="dxa"/>
            <w:right w:w="0" w:type="dxa"/>
          </w:tblCellMar>
        </w:tblPrEx>
        <w:trPr>
          <w:trHeight w:val="72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4</w:t>
            </w:r>
          </w:p>
        </w:tc>
        <w:tc>
          <w:tcPr>
            <w:tcW w:w="37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预期成果的全面程度。</w:t>
            </w:r>
          </w:p>
        </w:tc>
        <w:tc>
          <w:tcPr>
            <w:tcW w:w="3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预期成果包括治理效果和提交的成果资料全面2.5分；基本全面1-2分；不全面0分。</w:t>
            </w:r>
          </w:p>
        </w:tc>
        <w:tc>
          <w:tcPr>
            <w:tcW w:w="1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auto"/>
                <w:sz w:val="24"/>
                <w:szCs w:val="24"/>
                <w:u w:val="none"/>
                <w:lang w:val="en-US"/>
              </w:rPr>
            </w:pPr>
            <w:r>
              <w:rPr>
                <w:rFonts w:hint="eastAsia" w:ascii="仿宋" w:hAnsi="仿宋" w:eastAsia="仿宋" w:cs="仿宋"/>
                <w:b/>
                <w:i w:val="0"/>
                <w:color w:val="auto"/>
                <w:kern w:val="0"/>
                <w:sz w:val="24"/>
                <w:szCs w:val="24"/>
                <w:u w:val="none"/>
                <w:lang w:val="en-US" w:eastAsia="zh-CN" w:bidi="ar"/>
              </w:rPr>
              <w:t xml:space="preserve"> 2.5</w:t>
            </w:r>
          </w:p>
        </w:tc>
      </w:tr>
      <w:tr>
        <w:tblPrEx>
          <w:tblCellMar>
            <w:top w:w="0" w:type="dxa"/>
            <w:left w:w="0" w:type="dxa"/>
            <w:bottom w:w="0" w:type="dxa"/>
            <w:right w:w="0" w:type="dxa"/>
          </w:tblCellMar>
        </w:tblPrEx>
        <w:trPr>
          <w:trHeight w:val="72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5</w:t>
            </w:r>
          </w:p>
        </w:tc>
        <w:tc>
          <w:tcPr>
            <w:tcW w:w="37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组织管理、质量、进度、安全、环境的保障体系及主要措施。</w:t>
            </w:r>
          </w:p>
        </w:tc>
        <w:tc>
          <w:tcPr>
            <w:tcW w:w="3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保障体系齐全、措施有效4-5分；保障体系基本齐全、措施基本有效2-3分；保障体系不健全1分。</w:t>
            </w:r>
          </w:p>
        </w:tc>
        <w:tc>
          <w:tcPr>
            <w:tcW w:w="1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仿宋" w:hAnsi="仿宋" w:eastAsia="仿宋" w:cs="仿宋"/>
                <w:b/>
                <w:i w:val="0"/>
                <w:color w:val="auto"/>
                <w:sz w:val="24"/>
                <w:szCs w:val="24"/>
                <w:u w:val="none"/>
                <w:lang w:val="en-US" w:eastAsia="zh-CN"/>
              </w:rPr>
            </w:pPr>
            <w:r>
              <w:rPr>
                <w:rFonts w:hint="eastAsia" w:ascii="仿宋" w:hAnsi="仿宋" w:eastAsia="仿宋" w:cs="仿宋"/>
                <w:b/>
                <w:i w:val="0"/>
                <w:color w:val="auto"/>
                <w:sz w:val="24"/>
                <w:szCs w:val="24"/>
                <w:u w:val="none"/>
                <w:lang w:val="en-US" w:eastAsia="zh-CN"/>
              </w:rPr>
              <w:t>5</w:t>
            </w:r>
          </w:p>
        </w:tc>
      </w:tr>
      <w:tr>
        <w:tblPrEx>
          <w:tblCellMar>
            <w:top w:w="0" w:type="dxa"/>
            <w:left w:w="0" w:type="dxa"/>
            <w:bottom w:w="0" w:type="dxa"/>
            <w:right w:w="0"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6</w:t>
            </w:r>
          </w:p>
        </w:tc>
        <w:tc>
          <w:tcPr>
            <w:tcW w:w="37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人员数量满足施工要求，工种齐全，人员专业结构配备合理。</w:t>
            </w:r>
          </w:p>
        </w:tc>
        <w:tc>
          <w:tcPr>
            <w:tcW w:w="3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人员数量情况4-5分；工种搭配情况2-3分；专业结构情况≤1分。</w:t>
            </w:r>
          </w:p>
        </w:tc>
        <w:tc>
          <w:tcPr>
            <w:tcW w:w="1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仿宋" w:hAnsi="仿宋" w:eastAsia="仿宋" w:cs="仿宋"/>
                <w:b/>
                <w:i w:val="0"/>
                <w:color w:val="auto"/>
                <w:sz w:val="24"/>
                <w:szCs w:val="24"/>
                <w:u w:val="none"/>
                <w:lang w:val="en-US" w:eastAsia="zh-CN"/>
              </w:rPr>
            </w:pPr>
            <w:r>
              <w:rPr>
                <w:rFonts w:hint="eastAsia" w:ascii="仿宋" w:hAnsi="仿宋" w:eastAsia="仿宋" w:cs="仿宋"/>
                <w:b/>
                <w:i w:val="0"/>
                <w:color w:val="auto"/>
                <w:sz w:val="24"/>
                <w:szCs w:val="24"/>
                <w:u w:val="none"/>
                <w:lang w:val="en-US" w:eastAsia="zh-CN"/>
              </w:rPr>
              <w:t>5</w:t>
            </w:r>
          </w:p>
        </w:tc>
      </w:tr>
      <w:tr>
        <w:tblPrEx>
          <w:tblCellMar>
            <w:top w:w="0" w:type="dxa"/>
            <w:left w:w="0" w:type="dxa"/>
            <w:bottom w:w="0" w:type="dxa"/>
            <w:right w:w="0"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7</w:t>
            </w:r>
          </w:p>
        </w:tc>
        <w:tc>
          <w:tcPr>
            <w:tcW w:w="37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仪器、设备配置</w:t>
            </w:r>
          </w:p>
        </w:tc>
        <w:tc>
          <w:tcPr>
            <w:tcW w:w="3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设备齐全且符合要求2.5分；设备较齐全1-2分；其他情况0分。</w:t>
            </w:r>
          </w:p>
        </w:tc>
        <w:tc>
          <w:tcPr>
            <w:tcW w:w="1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auto"/>
                <w:sz w:val="24"/>
                <w:szCs w:val="24"/>
                <w:u w:val="none"/>
                <w:lang w:val="en-US" w:eastAsia="zh-CN"/>
              </w:rPr>
            </w:pPr>
            <w:r>
              <w:rPr>
                <w:rFonts w:hint="eastAsia" w:ascii="仿宋" w:hAnsi="仿宋" w:eastAsia="仿宋" w:cs="仿宋"/>
                <w:b/>
                <w:i w:val="0"/>
                <w:color w:val="auto"/>
                <w:sz w:val="24"/>
                <w:szCs w:val="24"/>
                <w:u w:val="none"/>
                <w:lang w:val="en-US" w:eastAsia="zh-CN"/>
              </w:rPr>
              <w:t>2.5</w:t>
            </w:r>
          </w:p>
        </w:tc>
      </w:tr>
      <w:tr>
        <w:tblPrEx>
          <w:tblCellMar>
            <w:top w:w="0" w:type="dxa"/>
            <w:left w:w="0" w:type="dxa"/>
            <w:bottom w:w="0" w:type="dxa"/>
            <w:right w:w="0"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8</w:t>
            </w:r>
          </w:p>
        </w:tc>
        <w:tc>
          <w:tcPr>
            <w:tcW w:w="37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组织管理机构应健全，应建立领导小组。</w:t>
            </w:r>
          </w:p>
        </w:tc>
        <w:tc>
          <w:tcPr>
            <w:tcW w:w="3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健全明确2.5分，基本健全明确1-2分，无内容0分。</w:t>
            </w:r>
          </w:p>
        </w:tc>
        <w:tc>
          <w:tcPr>
            <w:tcW w:w="1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auto"/>
                <w:sz w:val="24"/>
                <w:szCs w:val="24"/>
                <w:u w:val="none"/>
                <w:lang w:val="en-US" w:eastAsia="zh-CN"/>
              </w:rPr>
            </w:pPr>
            <w:r>
              <w:rPr>
                <w:rFonts w:hint="eastAsia" w:ascii="仿宋" w:hAnsi="仿宋" w:eastAsia="仿宋" w:cs="仿宋"/>
                <w:b/>
                <w:i w:val="0"/>
                <w:color w:val="auto"/>
                <w:sz w:val="24"/>
                <w:szCs w:val="24"/>
                <w:u w:val="none"/>
                <w:lang w:val="en-US" w:eastAsia="zh-CN"/>
              </w:rPr>
              <w:t>2.5</w:t>
            </w:r>
          </w:p>
        </w:tc>
      </w:tr>
      <w:tr>
        <w:tblPrEx>
          <w:tblCellMar>
            <w:top w:w="0" w:type="dxa"/>
            <w:left w:w="0" w:type="dxa"/>
            <w:bottom w:w="0" w:type="dxa"/>
            <w:right w:w="0" w:type="dxa"/>
          </w:tblCellMar>
        </w:tblPrEx>
        <w:trPr>
          <w:trHeight w:val="480" w:hRule="atLeast"/>
        </w:trPr>
        <w:tc>
          <w:tcPr>
            <w:tcW w:w="8102"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总得分V</w:t>
            </w:r>
          </w:p>
        </w:tc>
        <w:tc>
          <w:tcPr>
            <w:tcW w:w="1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仿宋" w:hAnsi="仿宋" w:eastAsia="仿宋" w:cs="仿宋"/>
                <w:b/>
                <w:i w:val="0"/>
                <w:color w:val="auto"/>
                <w:sz w:val="24"/>
                <w:szCs w:val="24"/>
                <w:u w:val="none"/>
                <w:lang w:val="en-US" w:eastAsia="zh-CN"/>
              </w:rPr>
            </w:pPr>
            <w:r>
              <w:rPr>
                <w:rFonts w:hint="eastAsia" w:ascii="仿宋" w:hAnsi="仿宋" w:eastAsia="仿宋" w:cs="仿宋"/>
                <w:b/>
                <w:i w:val="0"/>
                <w:color w:val="auto"/>
                <w:sz w:val="24"/>
                <w:szCs w:val="24"/>
                <w:u w:val="none"/>
                <w:lang w:val="en-US" w:eastAsia="zh-CN"/>
              </w:rPr>
              <w:t>50</w:t>
            </w:r>
          </w:p>
        </w:tc>
      </w:tr>
    </w:tbl>
    <w:p>
      <w:pPr>
        <w:pStyle w:val="25"/>
        <w:rPr>
          <w:rFonts w:hint="default" w:ascii="仿宋" w:hAnsi="仿宋" w:eastAsia="仿宋" w:cs="仿宋"/>
          <w:color w:val="auto"/>
          <w:sz w:val="24"/>
          <w:lang w:val="en-US" w:eastAsia="zh-CN"/>
        </w:rPr>
      </w:pPr>
    </w:p>
    <w:p>
      <w:pPr>
        <w:bidi w:val="0"/>
        <w:rPr>
          <w:rFonts w:hint="default"/>
          <w:color w:val="auto"/>
          <w:lang w:val="en-US" w:eastAsia="zh-CN"/>
        </w:rPr>
      </w:pPr>
    </w:p>
    <w:p>
      <w:pPr>
        <w:bidi w:val="0"/>
        <w:rPr>
          <w:rFonts w:hint="default"/>
          <w:color w:val="auto"/>
          <w:lang w:val="en-US" w:eastAsia="zh-CN"/>
        </w:rPr>
      </w:pPr>
    </w:p>
    <w:p>
      <w:pPr>
        <w:tabs>
          <w:tab w:val="right" w:pos="9213"/>
        </w:tabs>
        <w:bidi w:val="0"/>
        <w:jc w:val="center"/>
        <w:rPr>
          <w:rFonts w:hint="eastAsia"/>
          <w:color w:val="auto"/>
          <w:lang w:val="en-US" w:eastAsia="zh-CN"/>
        </w:rPr>
      </w:pPr>
      <w:r>
        <w:rPr>
          <w:rFonts w:hint="eastAsia"/>
          <w:color w:val="auto"/>
          <w:lang w:val="en-US" w:eastAsia="zh-CN"/>
        </w:rPr>
        <w:br w:type="page"/>
      </w: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bookmarkStart w:id="245" w:name="_Toc20213"/>
      <w:r>
        <w:rPr>
          <w:rFonts w:hint="eastAsia" w:ascii="仿宋" w:hAnsi="仿宋" w:eastAsia="仿宋" w:cs="仿宋"/>
          <w:b/>
          <w:kern w:val="2"/>
          <w:sz w:val="24"/>
          <w:szCs w:val="20"/>
          <w:lang w:val="en-US" w:eastAsia="zh-CN" w:bidi="ar-SA"/>
        </w:rPr>
        <w:t>报价评分表</w:t>
      </w:r>
      <w:bookmarkEnd w:id="245"/>
    </w:p>
    <w:p>
      <w:pPr>
        <w:pStyle w:val="25"/>
        <w:rPr>
          <w:rFonts w:hint="eastAsia"/>
          <w:color w:val="auto"/>
          <w:lang w:val="en-US" w:eastAsia="zh-CN"/>
        </w:rPr>
      </w:pPr>
    </w:p>
    <w:tbl>
      <w:tblPr>
        <w:tblStyle w:val="35"/>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681"/>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jc w:val="center"/>
        </w:trPr>
        <w:tc>
          <w:tcPr>
            <w:tcW w:w="1263"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报价评审</w:t>
            </w:r>
          </w:p>
        </w:tc>
        <w:tc>
          <w:tcPr>
            <w:tcW w:w="681" w:type="dxa"/>
            <w:noWrap w:val="0"/>
            <w:vAlign w:val="center"/>
          </w:tcPr>
          <w:p>
            <w:pPr>
              <w:jc w:val="center"/>
              <w:rPr>
                <w:rFonts w:hint="eastAsia"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0</w:t>
            </w:r>
          </w:p>
        </w:tc>
        <w:tc>
          <w:tcPr>
            <w:tcW w:w="6698" w:type="dxa"/>
            <w:noWrap w:val="0"/>
            <w:vAlign w:val="center"/>
          </w:tcPr>
          <w:p>
            <w:pPr>
              <w:spacing w:line="440" w:lineRule="exact"/>
              <w:rPr>
                <w:rFonts w:hint="eastAsia" w:ascii="仿宋" w:hAnsi="仿宋" w:eastAsia="仿宋" w:cs="仿宋"/>
                <w:color w:val="auto"/>
              </w:rPr>
            </w:pPr>
            <w:r>
              <w:rPr>
                <w:rFonts w:hint="eastAsia" w:ascii="仿宋" w:hAnsi="仿宋" w:eastAsia="仿宋" w:cs="仿宋"/>
                <w:lang w:val="en-US" w:eastAsia="zh-CN"/>
              </w:rPr>
              <w:t>各供应商的价格得分的计算公式：采用低价优先法计算，即满足采购文件要求且投标价格最低的投标报价为评标基准价，其价格分为满分。其他供应商的价格分统一按照下列公式计算：投标报价得分=(评标基准价／投标报价)×价格权值；计算分数时四舍五入取小数点后两位。由监标人员负责核准每个合格供应商的价格得分。（注：若报价单位为中小企业，其投标报价扣除 10 %后参与评审，提供相关证明资料，否则无效。）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44" w:type="dxa"/>
            <w:gridSpan w:val="2"/>
            <w:noWrap w:val="0"/>
            <w:vAlign w:val="center"/>
          </w:tcPr>
          <w:p>
            <w:pPr>
              <w:jc w:val="center"/>
              <w:rPr>
                <w:rFonts w:hint="eastAsia" w:ascii="仿宋" w:hAnsi="仿宋" w:eastAsia="仿宋" w:cs="仿宋"/>
                <w:color w:val="auto"/>
              </w:rPr>
            </w:pPr>
            <w:r>
              <w:rPr>
                <w:rFonts w:hint="eastAsia" w:ascii="仿宋" w:hAnsi="仿宋" w:eastAsia="仿宋" w:cs="仿宋"/>
                <w:color w:val="auto"/>
              </w:rPr>
              <w:t>报价分合计</w:t>
            </w:r>
          </w:p>
        </w:tc>
        <w:tc>
          <w:tcPr>
            <w:tcW w:w="6698" w:type="dxa"/>
            <w:noWrap w:val="0"/>
            <w:vAlign w:val="center"/>
          </w:tcPr>
          <w:p>
            <w:pPr>
              <w:jc w:val="center"/>
              <w:rPr>
                <w:rFonts w:hint="eastAsia"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0</w:t>
            </w:r>
          </w:p>
        </w:tc>
      </w:tr>
    </w:tbl>
    <w:p>
      <w:pPr>
        <w:rPr>
          <w:rFonts w:hint="eastAsia" w:ascii="楷体" w:hAnsi="楷体" w:eastAsia="楷体" w:cs="楷体"/>
          <w:b/>
          <w:color w:val="000000"/>
          <w:sz w:val="24"/>
          <w:lang w:eastAsia="zh-CN"/>
        </w:rPr>
      </w:pPr>
      <w:r>
        <w:rPr>
          <w:rFonts w:hint="eastAsia" w:ascii="楷体" w:hAnsi="楷体" w:eastAsia="楷体" w:cs="楷体"/>
          <w:b/>
          <w:color w:val="000000"/>
          <w:sz w:val="24"/>
          <w:lang w:eastAsia="zh-CN"/>
        </w:rPr>
        <w:br w:type="page"/>
      </w:r>
    </w:p>
    <w:p>
      <w:pPr>
        <w:widowControl/>
        <w:jc w:val="center"/>
        <w:rPr>
          <w:rFonts w:hint="eastAsia" w:ascii="仿宋" w:hAnsi="仿宋" w:eastAsia="仿宋" w:cs="仿宋"/>
          <w:b/>
          <w:sz w:val="48"/>
          <w:szCs w:val="48"/>
          <w:lang w:eastAsia="zh-CN"/>
        </w:rPr>
      </w:pPr>
    </w:p>
    <w:p>
      <w:pPr>
        <w:widowControl/>
        <w:jc w:val="center"/>
        <w:rPr>
          <w:rFonts w:hint="eastAsia" w:ascii="仿宋" w:hAnsi="仿宋" w:eastAsia="仿宋" w:cs="仿宋"/>
          <w:b/>
          <w:sz w:val="48"/>
          <w:szCs w:val="48"/>
          <w:lang w:val="en-US" w:eastAsia="zh-CN"/>
        </w:rPr>
      </w:pPr>
      <w:r>
        <w:rPr>
          <w:rFonts w:hint="eastAsia" w:ascii="仿宋" w:hAnsi="仿宋" w:eastAsia="仿宋" w:cs="仿宋"/>
          <w:b/>
          <w:sz w:val="48"/>
          <w:szCs w:val="48"/>
          <w:lang w:val="en-US" w:eastAsia="zh-CN"/>
        </w:rPr>
        <w:t>阿克苏地区2023年自然灾害防治体系</w:t>
      </w:r>
    </w:p>
    <w:p>
      <w:pPr>
        <w:pStyle w:val="25"/>
        <w:jc w:val="center"/>
        <w:rPr>
          <w:rFonts w:hint="eastAsia" w:ascii="仿宋" w:hAnsi="仿宋" w:eastAsia="仿宋" w:cs="仿宋"/>
          <w:b/>
          <w:sz w:val="48"/>
          <w:szCs w:val="48"/>
          <w:lang w:val="en-US" w:eastAsia="zh-CN"/>
        </w:rPr>
      </w:pPr>
      <w:r>
        <w:rPr>
          <w:rFonts w:hint="eastAsia" w:ascii="仿宋" w:hAnsi="仿宋" w:eastAsia="仿宋" w:cs="仿宋"/>
          <w:b/>
          <w:sz w:val="48"/>
          <w:szCs w:val="48"/>
          <w:lang w:val="en-US" w:eastAsia="zh-CN"/>
        </w:rPr>
        <w:t>建设项目</w:t>
      </w:r>
    </w:p>
    <w:p>
      <w:pPr>
        <w:pStyle w:val="25"/>
        <w:rPr>
          <w:rFonts w:hint="eastAsia" w:ascii="仿宋" w:hAnsi="仿宋" w:eastAsia="仿宋" w:cs="仿宋"/>
          <w:b/>
          <w:sz w:val="48"/>
          <w:szCs w:val="48"/>
          <w:lang w:val="en-US" w:eastAsia="zh-CN"/>
        </w:rPr>
      </w:pPr>
    </w:p>
    <w:p>
      <w:pPr>
        <w:widowControl/>
        <w:jc w:val="left"/>
        <w:rPr>
          <w:rFonts w:hint="eastAsia" w:ascii="仿宋" w:hAnsi="仿宋" w:eastAsia="仿宋" w:cs="仿宋"/>
        </w:rPr>
      </w:pPr>
    </w:p>
    <w:p>
      <w:pPr>
        <w:pStyle w:val="2"/>
        <w:rPr>
          <w:rFonts w:hint="eastAsia"/>
        </w:rPr>
      </w:pPr>
    </w:p>
    <w:p>
      <w:pPr>
        <w:spacing w:line="240" w:lineRule="atLeast"/>
        <w:jc w:val="center"/>
        <w:rPr>
          <w:rFonts w:hint="eastAsia" w:ascii="仿宋" w:hAnsi="仿宋" w:eastAsia="仿宋" w:cs="仿宋"/>
          <w:bCs/>
          <w:sz w:val="52"/>
          <w:szCs w:val="52"/>
          <w:lang w:eastAsia="zh-CN"/>
        </w:rPr>
      </w:pPr>
      <w:r>
        <w:rPr>
          <w:rFonts w:hint="eastAsia" w:ascii="仿宋" w:hAnsi="仿宋" w:eastAsia="仿宋" w:cs="仿宋"/>
          <w:bCs/>
          <w:sz w:val="52"/>
          <w:szCs w:val="52"/>
        </w:rPr>
        <w:t xml:space="preserve"> </w:t>
      </w:r>
      <w:r>
        <w:rPr>
          <w:rFonts w:hint="eastAsia" w:ascii="仿宋" w:hAnsi="仿宋" w:eastAsia="仿宋" w:cs="仿宋"/>
          <w:b/>
          <w:sz w:val="52"/>
          <w:szCs w:val="52"/>
          <w:lang w:eastAsia="zh-CN"/>
        </w:rPr>
        <w:t>采购文件</w:t>
      </w:r>
    </w:p>
    <w:p>
      <w:pPr>
        <w:spacing w:line="240" w:lineRule="atLeast"/>
        <w:ind w:left="1080" w:leftChars="257" w:hanging="540"/>
        <w:jc w:val="center"/>
        <w:rPr>
          <w:rFonts w:hint="eastAsia" w:ascii="仿宋" w:hAnsi="仿宋" w:eastAsia="仿宋" w:cs="仿宋"/>
          <w:bCs/>
          <w:sz w:val="52"/>
          <w:szCs w:val="52"/>
        </w:rPr>
      </w:pPr>
    </w:p>
    <w:p>
      <w:pPr>
        <w:spacing w:line="240" w:lineRule="atLeast"/>
        <w:ind w:left="1080" w:leftChars="257" w:hanging="540"/>
        <w:jc w:val="center"/>
        <w:rPr>
          <w:rFonts w:hint="eastAsia" w:ascii="仿宋" w:hAnsi="仿宋" w:eastAsia="仿宋" w:cs="仿宋"/>
          <w:bCs/>
          <w:sz w:val="32"/>
          <w:szCs w:val="32"/>
          <w:lang w:eastAsia="zh-CN"/>
        </w:rPr>
      </w:pPr>
      <w:r>
        <w:rPr>
          <w:rFonts w:hint="eastAsia" w:ascii="仿宋" w:hAnsi="仿宋" w:eastAsia="仿宋" w:cs="仿宋"/>
          <w:bCs/>
          <w:sz w:val="32"/>
          <w:szCs w:val="32"/>
          <w:lang w:eastAsia="zh-CN"/>
        </w:rPr>
        <w:t>（项目编号：GYZB-AKSDZFZ2023-02（</w:t>
      </w:r>
      <w:r>
        <w:rPr>
          <w:rFonts w:hint="eastAsia" w:ascii="仿宋" w:hAnsi="仿宋" w:eastAsia="仿宋" w:cs="仿宋"/>
          <w:bCs/>
          <w:sz w:val="32"/>
          <w:szCs w:val="32"/>
          <w:lang w:val="en-US" w:eastAsia="zh-CN"/>
        </w:rPr>
        <w:t>二次</w:t>
      </w:r>
      <w:r>
        <w:rPr>
          <w:rFonts w:hint="eastAsia" w:ascii="仿宋" w:hAnsi="仿宋" w:eastAsia="仿宋" w:cs="仿宋"/>
          <w:bCs/>
          <w:sz w:val="32"/>
          <w:szCs w:val="32"/>
          <w:lang w:eastAsia="zh-CN"/>
        </w:rPr>
        <w:t>））</w:t>
      </w:r>
    </w:p>
    <w:p>
      <w:pPr>
        <w:pStyle w:val="11"/>
        <w:ind w:left="0" w:leftChars="0" w:firstLine="0" w:firstLineChars="0"/>
        <w:rPr>
          <w:rFonts w:hint="eastAsia"/>
        </w:rPr>
      </w:pPr>
    </w:p>
    <w:p>
      <w:pPr>
        <w:spacing w:line="240" w:lineRule="atLeast"/>
        <w:ind w:left="1080" w:leftChars="257" w:hanging="540"/>
        <w:jc w:val="center"/>
        <w:rPr>
          <w:rFonts w:hint="eastAsia" w:ascii="仿宋" w:hAnsi="仿宋" w:eastAsia="仿宋" w:cs="仿宋"/>
          <w:b/>
          <w:sz w:val="52"/>
        </w:rPr>
      </w:pPr>
    </w:p>
    <w:p>
      <w:pPr>
        <w:keepNext w:val="0"/>
        <w:keepLines w:val="0"/>
        <w:pageBreakBefore w:val="0"/>
        <w:widowControl w:val="0"/>
        <w:kinsoku/>
        <w:wordWrap/>
        <w:overflowPunct/>
        <w:topLinePunct w:val="0"/>
        <w:autoSpaceDE/>
        <w:autoSpaceDN/>
        <w:bidi w:val="0"/>
        <w:adjustRightInd/>
        <w:snapToGrid/>
        <w:spacing w:line="240" w:lineRule="atLeast"/>
        <w:ind w:left="1079" w:leftChars="257" w:hanging="539"/>
        <w:jc w:val="center"/>
        <w:textAlignment w:val="auto"/>
        <w:outlineLvl w:val="0"/>
        <w:rPr>
          <w:rFonts w:hint="eastAsia" w:ascii="仿宋" w:hAnsi="仿宋" w:eastAsia="仿宋" w:cs="仿宋"/>
          <w:b/>
          <w:sz w:val="36"/>
          <w:szCs w:val="36"/>
          <w:lang w:val="en-US" w:eastAsia="zh-CN"/>
        </w:rPr>
      </w:pPr>
      <w:r>
        <w:rPr>
          <w:rFonts w:hint="eastAsia" w:ascii="仿宋" w:hAnsi="仿宋" w:eastAsia="仿宋" w:cs="仿宋"/>
          <w:b/>
          <w:sz w:val="36"/>
          <w:szCs w:val="36"/>
          <w:lang w:val="en-US" w:eastAsia="zh-CN"/>
        </w:rPr>
        <w:t>第三册</w:t>
      </w:r>
    </w:p>
    <w:p>
      <w:pPr>
        <w:pStyle w:val="5"/>
        <w:rPr>
          <w:rFonts w:hint="eastAsia" w:ascii="仿宋" w:hAnsi="仿宋" w:eastAsia="仿宋" w:cs="仿宋"/>
          <w:b/>
          <w:sz w:val="52"/>
        </w:rPr>
      </w:pPr>
    </w:p>
    <w:p>
      <w:pPr>
        <w:pStyle w:val="2"/>
        <w:rPr>
          <w:rFonts w:hint="eastAsia"/>
        </w:rPr>
      </w:pPr>
    </w:p>
    <w:p>
      <w:pPr>
        <w:spacing w:line="360" w:lineRule="auto"/>
        <w:ind w:firstLine="837" w:firstLineChars="299"/>
        <w:jc w:val="left"/>
        <w:rPr>
          <w:rFonts w:hint="default" w:ascii="仿宋" w:hAnsi="仿宋" w:eastAsia="仿宋" w:cs="仿宋"/>
          <w:sz w:val="28"/>
          <w:szCs w:val="28"/>
          <w:u w:val="single"/>
          <w:lang w:val="en-US" w:eastAsia="zh-CN"/>
        </w:rPr>
      </w:pPr>
      <w:r>
        <w:rPr>
          <w:rFonts w:hint="eastAsia" w:ascii="仿宋" w:hAnsi="仿宋" w:eastAsia="仿宋" w:cs="仿宋"/>
          <w:sz w:val="28"/>
          <w:szCs w:val="28"/>
        </w:rPr>
        <w:t>采 购 人：</w:t>
      </w:r>
      <w:r>
        <w:rPr>
          <w:rFonts w:hint="eastAsia" w:ascii="仿宋" w:hAnsi="仿宋" w:eastAsia="仿宋" w:cs="仿宋"/>
          <w:sz w:val="28"/>
          <w:szCs w:val="28"/>
          <w:u w:val="single"/>
          <w:lang w:eastAsia="zh-CN"/>
        </w:rPr>
        <w:t>阿克苏地区自然资源局</w:t>
      </w:r>
    </w:p>
    <w:p>
      <w:pPr>
        <w:spacing w:line="600" w:lineRule="exact"/>
        <w:ind w:firstLine="837" w:firstLineChars="299"/>
        <w:rPr>
          <w:rFonts w:hint="eastAsia" w:ascii="仿宋" w:hAnsi="仿宋" w:eastAsia="仿宋" w:cs="仿宋"/>
          <w:sz w:val="28"/>
          <w:szCs w:val="28"/>
        </w:rPr>
      </w:pPr>
      <w:r>
        <w:rPr>
          <w:rFonts w:hint="eastAsia" w:ascii="仿宋" w:hAnsi="仿宋" w:eastAsia="仿宋" w:cs="仿宋"/>
          <w:sz w:val="28"/>
          <w:szCs w:val="28"/>
        </w:rPr>
        <w:t>采购机构：</w:t>
      </w:r>
      <w:r>
        <w:rPr>
          <w:rFonts w:hint="eastAsia" w:ascii="仿宋" w:hAnsi="仿宋" w:eastAsia="仿宋" w:cs="仿宋"/>
          <w:sz w:val="28"/>
          <w:szCs w:val="28"/>
          <w:u w:val="single"/>
          <w:lang w:eastAsia="zh-CN"/>
        </w:rPr>
        <w:t>新疆</w:t>
      </w:r>
      <w:r>
        <w:rPr>
          <w:rFonts w:hint="eastAsia" w:ascii="仿宋" w:hAnsi="仿宋" w:eastAsia="仿宋" w:cs="仿宋"/>
          <w:sz w:val="28"/>
          <w:szCs w:val="28"/>
          <w:u w:val="single"/>
          <w:lang w:val="en-US" w:eastAsia="zh-CN"/>
        </w:rPr>
        <w:t>国源土地矿产资源交易中心（有限公司）</w:t>
      </w:r>
      <w:r>
        <w:rPr>
          <w:rFonts w:hint="eastAsia" w:ascii="仿宋" w:hAnsi="仿宋" w:eastAsia="仿宋" w:cs="仿宋"/>
          <w:sz w:val="28"/>
          <w:szCs w:val="28"/>
        </w:rPr>
        <w:t xml:space="preserve"> </w:t>
      </w:r>
    </w:p>
    <w:p>
      <w:pPr>
        <w:spacing w:line="600" w:lineRule="exact"/>
        <w:ind w:firstLine="837" w:firstLineChars="299"/>
        <w:rPr>
          <w:rFonts w:hint="eastAsia" w:ascii="仿宋" w:hAnsi="仿宋" w:eastAsia="仿宋" w:cs="仿宋"/>
          <w:sz w:val="28"/>
          <w:szCs w:val="28"/>
          <w:u w:val="single"/>
          <w:lang w:eastAsia="zh-CN"/>
        </w:rPr>
      </w:pPr>
      <w:r>
        <w:rPr>
          <w:rFonts w:hint="eastAsia" w:ascii="仿宋" w:hAnsi="仿宋" w:eastAsia="仿宋" w:cs="仿宋"/>
          <w:sz w:val="28"/>
          <w:szCs w:val="28"/>
        </w:rPr>
        <w:t>发出日期：</w:t>
      </w:r>
      <w:r>
        <w:rPr>
          <w:rFonts w:hint="eastAsia" w:ascii="仿宋" w:hAnsi="仿宋" w:eastAsia="仿宋" w:cs="仿宋"/>
          <w:sz w:val="28"/>
          <w:szCs w:val="28"/>
          <w:u w:val="single"/>
          <w:lang w:eastAsia="zh-CN"/>
        </w:rPr>
        <w:t>2023年</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lang w:eastAsia="zh-CN"/>
        </w:rPr>
        <w:t>月</w:t>
      </w:r>
    </w:p>
    <w:p>
      <w:pPr>
        <w:pStyle w:val="2"/>
        <w:ind w:firstLine="560"/>
        <w:rPr>
          <w:rFonts w:hint="eastAsia" w:ascii="仿宋" w:hAnsi="仿宋" w:eastAsia="仿宋" w:cs="仿宋"/>
          <w:sz w:val="28"/>
          <w:szCs w:val="28"/>
          <w:u w:val="single"/>
        </w:rPr>
      </w:pPr>
      <w:r>
        <w:rPr>
          <w:rFonts w:hint="eastAsia" w:ascii="仿宋" w:hAnsi="仿宋" w:eastAsia="仿宋" w:cs="仿宋"/>
          <w:sz w:val="28"/>
          <w:szCs w:val="28"/>
          <w:u w:val="single"/>
        </w:rPr>
        <w:br w:type="page"/>
      </w:r>
    </w:p>
    <w:p>
      <w:pPr>
        <w:pStyle w:val="7"/>
        <w:tabs>
          <w:tab w:val="left" w:pos="0"/>
        </w:tabs>
        <w:spacing w:before="0" w:after="0" w:line="240" w:lineRule="atLeast"/>
        <w:ind w:firstLine="2249" w:firstLineChars="700"/>
        <w:jc w:val="both"/>
        <w:rPr>
          <w:rFonts w:hint="eastAsia" w:ascii="仿宋" w:hAnsi="仿宋" w:eastAsia="仿宋" w:cs="仿宋"/>
        </w:rPr>
      </w:pPr>
      <w:bookmarkStart w:id="246" w:name="_Toc23018"/>
      <w:bookmarkStart w:id="247" w:name="_Toc518923128"/>
      <w:r>
        <w:rPr>
          <w:rFonts w:hint="eastAsia" w:ascii="仿宋" w:hAnsi="仿宋" w:eastAsia="仿宋" w:cs="仿宋"/>
        </w:rPr>
        <w:t>第</w:t>
      </w:r>
      <w:r>
        <w:rPr>
          <w:rFonts w:hint="eastAsia" w:ascii="仿宋" w:hAnsi="仿宋" w:eastAsia="仿宋" w:cs="仿宋"/>
          <w:lang w:val="en-US" w:eastAsia="zh-CN"/>
        </w:rPr>
        <w:t>7</w:t>
      </w:r>
      <w:r>
        <w:rPr>
          <w:rFonts w:hint="eastAsia" w:ascii="仿宋" w:hAnsi="仿宋" w:eastAsia="仿宋" w:cs="仿宋"/>
        </w:rPr>
        <w:t>章  政府采购合同</w:t>
      </w:r>
      <w:bookmarkEnd w:id="238"/>
      <w:bookmarkEnd w:id="246"/>
      <w:bookmarkEnd w:id="247"/>
      <w:bookmarkStart w:id="248" w:name="_Hlt487972895"/>
      <w:bookmarkEnd w:id="248"/>
      <w:bookmarkStart w:id="249" w:name="_Toc216513788"/>
      <w:bookmarkStart w:id="250" w:name="_Toc487900382"/>
    </w:p>
    <w:bookmarkEnd w:id="249"/>
    <w:bookmarkEnd w:id="250"/>
    <w:p>
      <w:pPr>
        <w:pStyle w:val="11"/>
        <w:spacing w:line="240" w:lineRule="atLeast"/>
        <w:ind w:left="1080" w:leftChars="257" w:hanging="540"/>
        <w:rPr>
          <w:rFonts w:hint="eastAsia" w:ascii="仿宋" w:hAnsi="仿宋" w:eastAsia="仿宋" w:cs="仿宋"/>
          <w:sz w:val="28"/>
        </w:rPr>
      </w:pPr>
    </w:p>
    <w:p>
      <w:pPr>
        <w:spacing w:line="240" w:lineRule="atLeast"/>
        <w:ind w:left="-567" w:leftChars="-270" w:firstLine="540"/>
        <w:jc w:val="center"/>
        <w:rPr>
          <w:rFonts w:hint="eastAsia" w:ascii="仿宋" w:hAnsi="仿宋" w:eastAsia="仿宋" w:cs="仿宋"/>
          <w:kern w:val="44"/>
          <w:sz w:val="28"/>
          <w:szCs w:val="28"/>
        </w:rPr>
      </w:pPr>
      <w:r>
        <w:rPr>
          <w:rFonts w:hint="eastAsia" w:ascii="仿宋" w:hAnsi="仿宋" w:eastAsia="仿宋" w:cs="仿宋"/>
          <w:kern w:val="44"/>
          <w:sz w:val="28"/>
          <w:szCs w:val="28"/>
        </w:rPr>
        <w:t>请参照服务类政府采购合同参考范本订立采购合同。</w:t>
      </w:r>
    </w:p>
    <w:p>
      <w:pPr>
        <w:rPr>
          <w:rFonts w:hint="eastAsia" w:ascii="仿宋" w:hAnsi="仿宋" w:eastAsia="仿宋" w:cs="仿宋"/>
          <w:sz w:val="28"/>
          <w:szCs w:val="28"/>
          <w:u w:val="single"/>
        </w:rPr>
      </w:pPr>
      <w:r>
        <w:rPr>
          <w:rFonts w:hint="eastAsia" w:ascii="仿宋" w:hAnsi="仿宋" w:eastAsia="仿宋" w:cs="仿宋"/>
          <w:sz w:val="28"/>
          <w:szCs w:val="28"/>
        </w:rPr>
        <w:t>合同编号：</w:t>
      </w:r>
      <w:r>
        <w:rPr>
          <w:rFonts w:hint="eastAsia" w:ascii="仿宋" w:hAnsi="仿宋" w:eastAsia="仿宋" w:cs="仿宋"/>
          <w:sz w:val="28"/>
          <w:szCs w:val="28"/>
          <w:u w:val="single"/>
        </w:rPr>
        <w:t xml:space="preserve">           </w:t>
      </w:r>
    </w:p>
    <w:p>
      <w:pPr>
        <w:spacing w:line="480" w:lineRule="auto"/>
        <w:rPr>
          <w:rFonts w:hint="eastAsia" w:ascii="仿宋" w:hAnsi="仿宋" w:eastAsia="仿宋" w:cs="仿宋"/>
          <w:b/>
          <w:bCs/>
          <w:sz w:val="28"/>
          <w:szCs w:val="28"/>
        </w:rPr>
      </w:pPr>
    </w:p>
    <w:p>
      <w:pPr>
        <w:spacing w:line="480" w:lineRule="auto"/>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阿克苏地区</w:t>
      </w:r>
      <w:r>
        <w:rPr>
          <w:rFonts w:hint="eastAsia" w:ascii="仿宋" w:hAnsi="仿宋" w:eastAsia="仿宋" w:cs="仿宋"/>
          <w:b/>
          <w:bCs/>
          <w:sz w:val="28"/>
          <w:szCs w:val="28"/>
        </w:rPr>
        <w:t>政府采购合同</w:t>
      </w:r>
    </w:p>
    <w:p>
      <w:pPr>
        <w:pStyle w:val="51"/>
        <w:ind w:firstLine="0"/>
        <w:rPr>
          <w:rFonts w:hint="eastAsia" w:ascii="仿宋" w:hAnsi="仿宋" w:eastAsia="仿宋" w:cs="仿宋"/>
          <w:sz w:val="28"/>
          <w:szCs w:val="28"/>
        </w:rPr>
      </w:pPr>
    </w:p>
    <w:p>
      <w:pPr>
        <w:pStyle w:val="51"/>
        <w:ind w:firstLine="0"/>
        <w:rPr>
          <w:rFonts w:hint="eastAsia" w:ascii="仿宋" w:hAnsi="仿宋" w:eastAsia="仿宋" w:cs="仿宋"/>
          <w:sz w:val="28"/>
          <w:szCs w:val="28"/>
        </w:rPr>
      </w:pPr>
    </w:p>
    <w:p>
      <w:pPr>
        <w:pStyle w:val="51"/>
        <w:ind w:firstLine="0"/>
        <w:jc w:val="center"/>
        <w:rPr>
          <w:rFonts w:hint="eastAsia" w:ascii="仿宋" w:hAnsi="仿宋" w:eastAsia="仿宋" w:cs="仿宋"/>
          <w:b/>
          <w:bCs/>
          <w:sz w:val="28"/>
          <w:szCs w:val="28"/>
        </w:rPr>
      </w:pPr>
      <w:r>
        <w:rPr>
          <w:rFonts w:hint="eastAsia" w:ascii="仿宋" w:hAnsi="仿宋" w:eastAsia="仿宋" w:cs="仿宋"/>
          <w:b/>
          <w:bCs/>
          <w:sz w:val="28"/>
          <w:szCs w:val="28"/>
        </w:rPr>
        <w:t>第一部分 合同书</w:t>
      </w:r>
    </w:p>
    <w:p>
      <w:pPr>
        <w:pStyle w:val="51"/>
        <w:ind w:firstLine="0"/>
        <w:rPr>
          <w:rFonts w:hint="eastAsia" w:ascii="仿宋" w:hAnsi="仿宋" w:eastAsia="仿宋" w:cs="仿宋"/>
          <w:sz w:val="28"/>
          <w:szCs w:val="28"/>
        </w:rPr>
      </w:pPr>
    </w:p>
    <w:p>
      <w:pPr>
        <w:pStyle w:val="51"/>
        <w:ind w:firstLine="0"/>
        <w:rPr>
          <w:rFonts w:hint="eastAsia" w:ascii="仿宋" w:hAnsi="仿宋" w:eastAsia="仿宋" w:cs="仿宋"/>
          <w:sz w:val="28"/>
          <w:szCs w:val="28"/>
        </w:rPr>
      </w:pPr>
    </w:p>
    <w:p>
      <w:pPr>
        <w:spacing w:before="120" w:line="22" w:lineRule="atLeast"/>
        <w:rPr>
          <w:rFonts w:hint="eastAsia" w:ascii="仿宋" w:hAnsi="仿宋" w:eastAsia="仿宋" w:cs="仿宋"/>
          <w:sz w:val="28"/>
          <w:szCs w:val="28"/>
        </w:rPr>
      </w:pPr>
    </w:p>
    <w:p>
      <w:pPr>
        <w:spacing w:before="120" w:line="22" w:lineRule="atLeast"/>
        <w:ind w:left="960"/>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pStyle w:val="48"/>
        <w:spacing w:before="120" w:line="22" w:lineRule="atLeast"/>
        <w:rPr>
          <w:rFonts w:hint="eastAsia" w:ascii="仿宋" w:hAnsi="仿宋" w:eastAsia="仿宋" w:cs="仿宋"/>
          <w:sz w:val="24"/>
          <w:szCs w:val="24"/>
        </w:rPr>
      </w:pPr>
    </w:p>
    <w:p>
      <w:pPr>
        <w:pStyle w:val="48"/>
        <w:spacing w:before="120" w:line="22" w:lineRule="atLeast"/>
        <w:rPr>
          <w:rFonts w:hint="eastAsia" w:ascii="仿宋" w:hAnsi="仿宋" w:eastAsia="仿宋" w:cs="仿宋"/>
          <w:sz w:val="24"/>
          <w:szCs w:val="24"/>
        </w:rPr>
      </w:pPr>
    </w:p>
    <w:p>
      <w:pPr>
        <w:rPr>
          <w:rFonts w:hint="eastAsia" w:ascii="仿宋" w:hAnsi="仿宋" w:eastAsia="仿宋" w:cs="仿宋"/>
          <w:sz w:val="24"/>
          <w:szCs w:val="24"/>
        </w:rPr>
      </w:pPr>
    </w:p>
    <w:p>
      <w:pPr>
        <w:spacing w:before="120" w:line="22" w:lineRule="atLeast"/>
        <w:ind w:left="960"/>
        <w:rPr>
          <w:rFonts w:hint="eastAsia" w:ascii="仿宋" w:hAnsi="仿宋" w:eastAsia="仿宋" w:cs="仿宋"/>
          <w:sz w:val="24"/>
          <w:szCs w:val="24"/>
          <w:u w:val="single"/>
        </w:rPr>
      </w:pPr>
      <w:r>
        <w:rPr>
          <w:rFonts w:hint="eastAsia" w:ascii="仿宋" w:hAnsi="仿宋" w:eastAsia="仿宋" w:cs="仿宋"/>
          <w:sz w:val="24"/>
          <w:szCs w:val="24"/>
        </w:rPr>
        <w:t>甲方：</w:t>
      </w:r>
      <w:r>
        <w:rPr>
          <w:rFonts w:hint="eastAsia" w:ascii="仿宋" w:hAnsi="仿宋" w:eastAsia="仿宋" w:cs="仿宋"/>
          <w:sz w:val="24"/>
          <w:szCs w:val="24"/>
          <w:u w:val="single"/>
        </w:rPr>
        <w:t xml:space="preserve">                                       </w:t>
      </w:r>
    </w:p>
    <w:p>
      <w:pPr>
        <w:spacing w:before="120" w:line="22" w:lineRule="atLeast"/>
        <w:rPr>
          <w:rFonts w:hint="eastAsia" w:ascii="仿宋" w:hAnsi="仿宋" w:eastAsia="仿宋" w:cs="仿宋"/>
          <w:sz w:val="24"/>
          <w:szCs w:val="24"/>
        </w:rPr>
      </w:pPr>
    </w:p>
    <w:p>
      <w:pPr>
        <w:spacing w:before="120" w:line="22" w:lineRule="atLeast"/>
        <w:ind w:left="960"/>
        <w:rPr>
          <w:rFonts w:hint="eastAsia" w:ascii="仿宋" w:hAnsi="仿宋" w:eastAsia="仿宋" w:cs="仿宋"/>
          <w:sz w:val="24"/>
          <w:szCs w:val="24"/>
          <w:u w:val="single"/>
        </w:rPr>
      </w:pPr>
      <w:r>
        <w:rPr>
          <w:rFonts w:hint="eastAsia" w:ascii="仿宋" w:hAnsi="仿宋" w:eastAsia="仿宋" w:cs="仿宋"/>
          <w:sz w:val="24"/>
          <w:szCs w:val="24"/>
        </w:rPr>
        <w:t>乙方：</w:t>
      </w:r>
      <w:r>
        <w:rPr>
          <w:rFonts w:hint="eastAsia" w:ascii="仿宋" w:hAnsi="仿宋" w:eastAsia="仿宋" w:cs="仿宋"/>
          <w:sz w:val="24"/>
          <w:szCs w:val="24"/>
          <w:u w:val="single"/>
        </w:rPr>
        <w:t xml:space="preserve">                                       </w:t>
      </w:r>
    </w:p>
    <w:p>
      <w:pPr>
        <w:spacing w:before="120" w:line="22" w:lineRule="atLeast"/>
        <w:rPr>
          <w:rFonts w:hint="eastAsia" w:ascii="仿宋" w:hAnsi="仿宋" w:eastAsia="仿宋" w:cs="仿宋"/>
          <w:sz w:val="24"/>
          <w:szCs w:val="24"/>
        </w:rPr>
      </w:pPr>
    </w:p>
    <w:p>
      <w:pPr>
        <w:spacing w:before="120" w:line="22" w:lineRule="atLeast"/>
        <w:ind w:firstLine="960" w:firstLineChars="400"/>
        <w:rPr>
          <w:rFonts w:hint="eastAsia" w:ascii="仿宋" w:hAnsi="仿宋" w:eastAsia="仿宋" w:cs="仿宋"/>
          <w:sz w:val="24"/>
          <w:szCs w:val="24"/>
          <w:u w:val="single"/>
        </w:rPr>
      </w:pPr>
      <w:r>
        <w:rPr>
          <w:rFonts w:hint="eastAsia" w:ascii="仿宋" w:hAnsi="仿宋" w:eastAsia="仿宋" w:cs="仿宋"/>
          <w:sz w:val="24"/>
          <w:szCs w:val="24"/>
        </w:rPr>
        <w:t>签订地：</w:t>
      </w:r>
      <w:r>
        <w:rPr>
          <w:rFonts w:hint="eastAsia" w:ascii="仿宋" w:hAnsi="仿宋" w:eastAsia="仿宋" w:cs="仿宋"/>
          <w:sz w:val="24"/>
          <w:szCs w:val="24"/>
          <w:u w:val="single"/>
        </w:rPr>
        <w:t xml:space="preserve">                                     </w:t>
      </w:r>
    </w:p>
    <w:p>
      <w:pPr>
        <w:spacing w:before="120" w:line="22" w:lineRule="atLeast"/>
        <w:rPr>
          <w:rFonts w:hint="eastAsia" w:ascii="仿宋" w:hAnsi="仿宋" w:eastAsia="仿宋" w:cs="仿宋"/>
          <w:sz w:val="24"/>
          <w:szCs w:val="24"/>
        </w:rPr>
      </w:pPr>
    </w:p>
    <w:p>
      <w:pPr>
        <w:spacing w:before="120" w:line="22" w:lineRule="atLeast"/>
        <w:ind w:firstLine="960" w:firstLineChars="400"/>
        <w:rPr>
          <w:rFonts w:hint="eastAsia" w:ascii="仿宋" w:hAnsi="仿宋" w:eastAsia="仿宋" w:cs="仿宋"/>
          <w:sz w:val="24"/>
          <w:szCs w:val="24"/>
          <w:u w:val="single"/>
        </w:rPr>
      </w:pPr>
      <w:r>
        <w:rPr>
          <w:rFonts w:hint="eastAsia" w:ascii="仿宋" w:hAnsi="仿宋" w:eastAsia="仿宋" w:cs="仿宋"/>
          <w:sz w:val="24"/>
          <w:szCs w:val="24"/>
        </w:rPr>
        <w:t>签订日期：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autoSpaceDE w:val="0"/>
        <w:autoSpaceDN w:val="0"/>
        <w:adjustRightInd w:val="0"/>
        <w:spacing w:line="600" w:lineRule="exact"/>
        <w:ind w:firstLine="640"/>
        <w:jc w:val="center"/>
        <w:rPr>
          <w:rFonts w:hint="eastAsia" w:ascii="仿宋" w:hAnsi="仿宋" w:eastAsia="仿宋" w:cs="仿宋"/>
          <w:sz w:val="24"/>
          <w:szCs w:val="24"/>
        </w:rPr>
        <w:sectPr>
          <w:headerReference r:id="rId9" w:type="default"/>
          <w:footerReference r:id="rId10" w:type="default"/>
          <w:pgSz w:w="11907" w:h="16840"/>
          <w:pgMar w:top="1474" w:right="1814" w:bottom="1474" w:left="1814" w:header="851" w:footer="851" w:gutter="0"/>
          <w:pgBorders>
            <w:top w:val="none" w:sz="0" w:space="0"/>
            <w:left w:val="none" w:sz="0" w:space="0"/>
            <w:bottom w:val="none" w:sz="0" w:space="0"/>
            <w:right w:val="none" w:sz="0" w:space="0"/>
          </w:pgBorders>
          <w:cols w:space="720" w:num="1"/>
          <w:docGrid w:linePitch="462" w:charSpace="0"/>
        </w:sectPr>
      </w:pP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月</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日</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阿克苏地区自然资源局</w:t>
      </w:r>
      <w:r>
        <w:rPr>
          <w:rFonts w:hint="eastAsia" w:ascii="仿宋" w:hAnsi="仿宋" w:eastAsia="仿宋" w:cs="仿宋"/>
          <w:sz w:val="24"/>
          <w:szCs w:val="24"/>
          <w:u w:val="single"/>
        </w:rPr>
        <w:t xml:space="preserve">  </w:t>
      </w:r>
      <w:r>
        <w:rPr>
          <w:rFonts w:hint="eastAsia" w:ascii="仿宋" w:hAnsi="仿宋" w:eastAsia="仿宋" w:cs="仿宋"/>
          <w:sz w:val="24"/>
          <w:szCs w:val="24"/>
        </w:rPr>
        <w:t>以</w:t>
      </w:r>
      <w:r>
        <w:rPr>
          <w:rFonts w:hint="eastAsia" w:ascii="仿宋" w:hAnsi="仿宋" w:eastAsia="仿宋" w:cs="仿宋"/>
          <w:sz w:val="24"/>
          <w:szCs w:val="24"/>
          <w:u w:val="single"/>
        </w:rPr>
        <w:t xml:space="preserve">公开招标方式  </w:t>
      </w:r>
      <w:r>
        <w:rPr>
          <w:rFonts w:hint="eastAsia" w:ascii="仿宋" w:hAnsi="仿宋" w:eastAsia="仿宋" w:cs="仿宋"/>
          <w:sz w:val="24"/>
          <w:szCs w:val="24"/>
        </w:rPr>
        <w:t>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项目进行了采购。经</w:t>
      </w:r>
      <w:r>
        <w:rPr>
          <w:rFonts w:hint="eastAsia" w:ascii="仿宋" w:hAnsi="仿宋" w:eastAsia="仿宋" w:cs="仿宋"/>
          <w:sz w:val="24"/>
          <w:szCs w:val="24"/>
          <w:u w:val="single"/>
        </w:rPr>
        <w:t xml:space="preserve">   （相关评定主体名称）   </w:t>
      </w:r>
      <w:r>
        <w:rPr>
          <w:rFonts w:hint="eastAsia" w:ascii="仿宋" w:hAnsi="仿宋" w:eastAsia="仿宋" w:cs="仿宋"/>
          <w:sz w:val="24"/>
          <w:szCs w:val="24"/>
        </w:rPr>
        <w:t>评定，</w:t>
      </w:r>
      <w:r>
        <w:rPr>
          <w:rFonts w:hint="eastAsia" w:ascii="仿宋" w:hAnsi="仿宋" w:eastAsia="仿宋" w:cs="仿宋"/>
          <w:sz w:val="24"/>
          <w:szCs w:val="24"/>
          <w:u w:val="single"/>
        </w:rPr>
        <w:t xml:space="preserve">   （中标供应商名称） </w:t>
      </w:r>
      <w:r>
        <w:rPr>
          <w:rFonts w:hint="eastAsia" w:ascii="仿宋" w:hAnsi="仿宋" w:eastAsia="仿宋" w:cs="仿宋"/>
          <w:sz w:val="24"/>
          <w:szCs w:val="24"/>
        </w:rPr>
        <w:t>为该项目中标供应商。现于中标通知书发出之日起三十日内，按照采购文件确定的事项签订本合同。</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zh-CN"/>
        </w:rPr>
        <w:t>根据《中华人民共和国合同法》、《中华人民共和国政府采购法》等相关法律法规之规定，按照平等、自愿、公平和诚实信用的原则，经</w:t>
      </w:r>
      <w:r>
        <w:rPr>
          <w:rFonts w:hint="eastAsia" w:ascii="仿宋" w:hAnsi="仿宋" w:eastAsia="仿宋" w:cs="仿宋"/>
          <w:sz w:val="24"/>
          <w:szCs w:val="24"/>
          <w:u w:val="single"/>
        </w:rPr>
        <w:t xml:space="preserve">   （采购人名称）   </w:t>
      </w:r>
      <w:r>
        <w:rPr>
          <w:rFonts w:hint="eastAsia" w:ascii="仿宋" w:hAnsi="仿宋" w:eastAsia="仿宋" w:cs="仿宋"/>
          <w:sz w:val="24"/>
          <w:szCs w:val="24"/>
          <w:lang w:val="zh-CN"/>
        </w:rPr>
        <w:t>(以下简称：甲方)和</w:t>
      </w:r>
      <w:r>
        <w:rPr>
          <w:rFonts w:hint="eastAsia" w:ascii="仿宋" w:hAnsi="仿宋" w:eastAsia="仿宋" w:cs="仿宋"/>
          <w:sz w:val="24"/>
          <w:szCs w:val="24"/>
          <w:u w:val="single"/>
        </w:rPr>
        <w:t xml:space="preserve">   （中标供应商名称）   </w:t>
      </w:r>
      <w:r>
        <w:rPr>
          <w:rFonts w:hint="eastAsia" w:ascii="仿宋" w:hAnsi="仿宋" w:eastAsia="仿宋" w:cs="仿宋"/>
          <w:sz w:val="24"/>
          <w:szCs w:val="24"/>
          <w:lang w:val="zh-CN"/>
        </w:rPr>
        <w:t>(以下简称：乙方)协商一致，约定以下合同</w:t>
      </w:r>
      <w:r>
        <w:rPr>
          <w:rFonts w:hint="eastAsia" w:ascii="仿宋" w:hAnsi="仿宋" w:eastAsia="仿宋" w:cs="仿宋"/>
          <w:sz w:val="24"/>
          <w:szCs w:val="24"/>
        </w:rPr>
        <w:t>条款，以兹共同遵守、全面履行。</w:t>
      </w:r>
    </w:p>
    <w:p>
      <w:pPr>
        <w:spacing w:line="560" w:lineRule="exact"/>
        <w:ind w:firstLine="482" w:firstLineChars="200"/>
        <w:outlineLvl w:val="0"/>
        <w:rPr>
          <w:rFonts w:hint="eastAsia" w:ascii="仿宋" w:hAnsi="仿宋" w:eastAsia="仿宋" w:cs="仿宋"/>
          <w:sz w:val="24"/>
          <w:szCs w:val="24"/>
        </w:rPr>
      </w:pPr>
      <w:bookmarkStart w:id="251" w:name="_Toc15367"/>
      <w:bookmarkStart w:id="252" w:name="_Toc22967"/>
      <w:bookmarkStart w:id="253" w:name="_Toc20421"/>
      <w:bookmarkStart w:id="254" w:name="_Toc28855"/>
      <w:bookmarkStart w:id="255" w:name="_Toc19273"/>
      <w:r>
        <w:rPr>
          <w:rFonts w:hint="eastAsia" w:ascii="仿宋" w:hAnsi="仿宋" w:eastAsia="仿宋" w:cs="仿宋"/>
          <w:b/>
          <w:bCs/>
          <w:sz w:val="24"/>
          <w:szCs w:val="24"/>
        </w:rPr>
        <w:t>1.1 合同组成部分</w:t>
      </w:r>
      <w:bookmarkEnd w:id="251"/>
      <w:bookmarkEnd w:id="252"/>
      <w:bookmarkEnd w:id="253"/>
      <w:bookmarkEnd w:id="254"/>
      <w:bookmarkEnd w:id="255"/>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1.1.1 本合同及其补充合同、变更协议；</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1.1.2 中标通知书；</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1.1.3 投标文件（含澄清或者说明文件）；</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1.1.4 </w:t>
      </w:r>
      <w:r>
        <w:rPr>
          <w:rFonts w:hint="eastAsia" w:ascii="仿宋" w:hAnsi="仿宋" w:eastAsia="仿宋" w:cs="仿宋"/>
          <w:sz w:val="24"/>
          <w:szCs w:val="24"/>
          <w:lang w:eastAsia="zh-CN"/>
        </w:rPr>
        <w:t>采购文件</w:t>
      </w:r>
      <w:r>
        <w:rPr>
          <w:rFonts w:hint="eastAsia" w:ascii="仿宋" w:hAnsi="仿宋" w:eastAsia="仿宋" w:cs="仿宋"/>
          <w:sz w:val="24"/>
          <w:szCs w:val="24"/>
        </w:rPr>
        <w:t>（含澄清或者修改文件）；</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1.1.5 其他相关采购文件。</w:t>
      </w:r>
    </w:p>
    <w:p>
      <w:pPr>
        <w:spacing w:line="560" w:lineRule="exact"/>
        <w:ind w:firstLine="482" w:firstLineChars="200"/>
        <w:outlineLvl w:val="0"/>
        <w:rPr>
          <w:rFonts w:hint="eastAsia" w:ascii="仿宋" w:hAnsi="仿宋" w:eastAsia="仿宋" w:cs="仿宋"/>
          <w:b/>
          <w:bCs/>
          <w:sz w:val="24"/>
          <w:szCs w:val="24"/>
        </w:rPr>
      </w:pPr>
      <w:bookmarkStart w:id="256" w:name="_Toc6311"/>
      <w:bookmarkStart w:id="257" w:name="_Toc2918"/>
      <w:bookmarkStart w:id="258" w:name="_Toc6773"/>
      <w:bookmarkStart w:id="259" w:name="_Toc18585"/>
      <w:bookmarkStart w:id="260" w:name="_Toc22185"/>
      <w:r>
        <w:rPr>
          <w:rFonts w:hint="eastAsia" w:ascii="仿宋" w:hAnsi="仿宋" w:eastAsia="仿宋" w:cs="仿宋"/>
          <w:b/>
          <w:bCs/>
          <w:sz w:val="24"/>
          <w:szCs w:val="24"/>
        </w:rPr>
        <w:t>1.2 标的</w:t>
      </w:r>
      <w:bookmarkEnd w:id="256"/>
      <w:bookmarkEnd w:id="257"/>
      <w:bookmarkEnd w:id="258"/>
      <w:bookmarkEnd w:id="259"/>
      <w:bookmarkEnd w:id="260"/>
    </w:p>
    <w:p>
      <w:pPr>
        <w:spacing w:line="5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1.2.1 标的名称：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（详见清单）</w:t>
      </w:r>
    </w:p>
    <w:p>
      <w:pPr>
        <w:spacing w:line="5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1.2.2 标的数量：</w:t>
      </w:r>
      <w:r>
        <w:rPr>
          <w:rFonts w:hint="eastAsia" w:ascii="仿宋" w:hAnsi="仿宋" w:eastAsia="仿宋" w:cs="仿宋"/>
          <w:sz w:val="24"/>
          <w:szCs w:val="24"/>
          <w:u w:val="single"/>
        </w:rPr>
        <w:t>按</w:t>
      </w:r>
      <w:r>
        <w:rPr>
          <w:rFonts w:hint="eastAsia" w:ascii="仿宋" w:hAnsi="仿宋" w:eastAsia="仿宋" w:cs="仿宋"/>
          <w:sz w:val="24"/>
          <w:szCs w:val="24"/>
          <w:u w:val="single"/>
          <w:lang w:eastAsia="zh-CN"/>
        </w:rPr>
        <w:t>采购文件</w:t>
      </w:r>
      <w:r>
        <w:rPr>
          <w:rFonts w:hint="eastAsia" w:ascii="仿宋" w:hAnsi="仿宋" w:eastAsia="仿宋" w:cs="仿宋"/>
          <w:sz w:val="24"/>
          <w:szCs w:val="24"/>
          <w:u w:val="single"/>
        </w:rPr>
        <w:t>要求（详见清单）</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1.2.3 标的质量：</w:t>
      </w:r>
      <w:r>
        <w:rPr>
          <w:rFonts w:hint="eastAsia" w:ascii="仿宋" w:hAnsi="仿宋" w:eastAsia="仿宋" w:cs="仿宋"/>
          <w:sz w:val="24"/>
          <w:szCs w:val="24"/>
          <w:u w:val="single"/>
        </w:rPr>
        <w:t>按</w:t>
      </w:r>
      <w:r>
        <w:rPr>
          <w:rFonts w:hint="eastAsia" w:ascii="仿宋" w:hAnsi="仿宋" w:eastAsia="仿宋" w:cs="仿宋"/>
          <w:sz w:val="24"/>
          <w:szCs w:val="24"/>
          <w:u w:val="single"/>
          <w:lang w:eastAsia="zh-CN"/>
        </w:rPr>
        <w:t>采购文件</w:t>
      </w:r>
      <w:r>
        <w:rPr>
          <w:rFonts w:hint="eastAsia" w:ascii="仿宋" w:hAnsi="仿宋" w:eastAsia="仿宋" w:cs="仿宋"/>
          <w:sz w:val="24"/>
          <w:szCs w:val="24"/>
          <w:u w:val="single"/>
        </w:rPr>
        <w:t>要求和投标文件的实际填写。</w:t>
      </w:r>
    </w:p>
    <w:p>
      <w:pPr>
        <w:spacing w:line="560" w:lineRule="exact"/>
        <w:ind w:firstLine="482" w:firstLineChars="200"/>
        <w:outlineLvl w:val="0"/>
        <w:rPr>
          <w:rFonts w:hint="eastAsia" w:ascii="仿宋" w:hAnsi="仿宋" w:eastAsia="仿宋" w:cs="仿宋"/>
          <w:b/>
          <w:bCs/>
          <w:sz w:val="24"/>
          <w:szCs w:val="24"/>
        </w:rPr>
      </w:pPr>
      <w:bookmarkStart w:id="261" w:name="_Toc1386"/>
      <w:bookmarkStart w:id="262" w:name="_Toc5635"/>
      <w:bookmarkStart w:id="263" w:name="_Toc21124"/>
      <w:bookmarkStart w:id="264" w:name="_Toc13918"/>
      <w:bookmarkStart w:id="265" w:name="_Toc4929"/>
      <w:r>
        <w:rPr>
          <w:rFonts w:hint="eastAsia" w:ascii="仿宋" w:hAnsi="仿宋" w:eastAsia="仿宋" w:cs="仿宋"/>
          <w:b/>
          <w:bCs/>
          <w:sz w:val="24"/>
          <w:szCs w:val="24"/>
        </w:rPr>
        <w:t>1.3 价款</w:t>
      </w:r>
      <w:bookmarkEnd w:id="261"/>
      <w:bookmarkEnd w:id="262"/>
      <w:bookmarkEnd w:id="263"/>
      <w:bookmarkEnd w:id="264"/>
      <w:bookmarkEnd w:id="265"/>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本合同总价为：￥</w:t>
      </w:r>
      <w:r>
        <w:rPr>
          <w:rFonts w:hint="eastAsia" w:ascii="仿宋" w:hAnsi="仿宋" w:eastAsia="仿宋" w:cs="仿宋"/>
          <w:sz w:val="24"/>
          <w:szCs w:val="24"/>
          <w:u w:val="single"/>
        </w:rPr>
        <w:t xml:space="preserve">           </w:t>
      </w:r>
      <w:r>
        <w:rPr>
          <w:rFonts w:hint="eastAsia" w:ascii="仿宋" w:hAnsi="仿宋" w:eastAsia="仿宋" w:cs="仿宋"/>
          <w:sz w:val="24"/>
          <w:szCs w:val="24"/>
        </w:rPr>
        <w:t>元（大写：</w:t>
      </w:r>
      <w:r>
        <w:rPr>
          <w:rFonts w:hint="eastAsia" w:ascii="仿宋" w:hAnsi="仿宋" w:eastAsia="仿宋" w:cs="仿宋"/>
          <w:sz w:val="24"/>
          <w:szCs w:val="24"/>
          <w:u w:val="single"/>
        </w:rPr>
        <w:t xml:space="preserve">                 </w:t>
      </w:r>
      <w:r>
        <w:rPr>
          <w:rFonts w:hint="eastAsia" w:ascii="仿宋" w:hAnsi="仿宋" w:eastAsia="仿宋" w:cs="仿宋"/>
          <w:sz w:val="24"/>
          <w:szCs w:val="24"/>
        </w:rPr>
        <w:t>元人民币）。</w:t>
      </w:r>
    </w:p>
    <w:p>
      <w:pPr>
        <w:spacing w:line="5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价格：</w:t>
      </w:r>
    </w:p>
    <w:tbl>
      <w:tblPr>
        <w:tblStyle w:val="3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49"/>
              <w:spacing w:line="560" w:lineRule="exact"/>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序号</w:t>
            </w:r>
          </w:p>
        </w:tc>
        <w:tc>
          <w:tcPr>
            <w:tcW w:w="340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eastAsia="zh-CN"/>
              </w:rPr>
              <w:t>产品</w:t>
            </w:r>
            <w:r>
              <w:rPr>
                <w:rFonts w:hint="eastAsia" w:ascii="仿宋" w:hAnsi="仿宋" w:eastAsia="仿宋" w:cs="仿宋"/>
                <w:color w:val="000000"/>
                <w:kern w:val="2"/>
                <w:sz w:val="24"/>
                <w:szCs w:val="24"/>
              </w:rPr>
              <w:t>名称</w:t>
            </w:r>
          </w:p>
        </w:tc>
        <w:tc>
          <w:tcPr>
            <w:tcW w:w="2552" w:type="dxa"/>
            <w:noWrap w:val="0"/>
            <w:vAlign w:val="center"/>
          </w:tcPr>
          <w:p>
            <w:pPr>
              <w:pStyle w:val="49"/>
              <w:spacing w:line="560" w:lineRule="exact"/>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eastAsia="zh-CN"/>
              </w:rPr>
              <w:t>产品</w:t>
            </w:r>
            <w:r>
              <w:rPr>
                <w:rFonts w:hint="eastAsia" w:ascii="仿宋" w:hAnsi="仿宋" w:eastAsia="仿宋" w:cs="仿宋"/>
                <w:color w:val="000000"/>
                <w:kern w:val="2"/>
                <w:sz w:val="24"/>
                <w:szCs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49"/>
              <w:spacing w:line="560" w:lineRule="exact"/>
              <w:ind w:firstLine="20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总价</w:t>
            </w:r>
          </w:p>
        </w:tc>
        <w:tc>
          <w:tcPr>
            <w:tcW w:w="255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r>
    </w:tbl>
    <w:p>
      <w:pPr>
        <w:spacing w:line="560" w:lineRule="exact"/>
        <w:ind w:firstLine="482" w:firstLineChars="200"/>
        <w:outlineLvl w:val="0"/>
        <w:rPr>
          <w:rFonts w:hint="eastAsia" w:ascii="仿宋" w:hAnsi="仿宋" w:eastAsia="仿宋" w:cs="仿宋"/>
          <w:b/>
          <w:bCs/>
          <w:sz w:val="24"/>
          <w:szCs w:val="24"/>
        </w:rPr>
      </w:pPr>
      <w:bookmarkStart w:id="266" w:name="_Toc30158"/>
      <w:bookmarkStart w:id="267" w:name="_Toc26916"/>
      <w:bookmarkStart w:id="268" w:name="_Toc30506"/>
      <w:bookmarkStart w:id="269" w:name="_Toc3654"/>
      <w:bookmarkStart w:id="270" w:name="_Toc14993"/>
      <w:r>
        <w:rPr>
          <w:rFonts w:hint="eastAsia" w:ascii="仿宋" w:hAnsi="仿宋" w:eastAsia="仿宋" w:cs="仿宋"/>
          <w:b/>
          <w:bCs/>
          <w:sz w:val="24"/>
          <w:szCs w:val="24"/>
        </w:rPr>
        <w:t>1.4 付款方式和发票开具方式</w:t>
      </w:r>
      <w:bookmarkEnd w:id="266"/>
      <w:bookmarkEnd w:id="267"/>
      <w:bookmarkEnd w:id="268"/>
      <w:bookmarkEnd w:id="269"/>
      <w:bookmarkEnd w:id="270"/>
    </w:p>
    <w:p>
      <w:pPr>
        <w:pStyle w:val="15"/>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1.4.1付款方式：</w:t>
      </w:r>
      <w:r>
        <w:rPr>
          <w:rFonts w:hint="eastAsia" w:ascii="仿宋" w:hAnsi="仿宋" w:eastAsia="仿宋" w:cs="仿宋"/>
          <w:sz w:val="24"/>
          <w:szCs w:val="24"/>
          <w:lang w:val="en-US" w:eastAsia="zh-CN"/>
        </w:rPr>
        <w:t>详见采购文件要求。</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1.4.2 发票开具方式：乙方提供发票</w:t>
      </w:r>
    </w:p>
    <w:p>
      <w:pPr>
        <w:spacing w:line="560" w:lineRule="exact"/>
        <w:ind w:firstLine="482" w:firstLineChars="200"/>
        <w:outlineLvl w:val="0"/>
        <w:rPr>
          <w:rFonts w:hint="eastAsia" w:ascii="仿宋" w:hAnsi="仿宋" w:eastAsia="仿宋" w:cs="仿宋"/>
          <w:b/>
          <w:bCs/>
          <w:sz w:val="24"/>
          <w:szCs w:val="24"/>
        </w:rPr>
      </w:pPr>
      <w:bookmarkStart w:id="271" w:name="_Toc3625"/>
      <w:bookmarkStart w:id="272" w:name="_Toc4760"/>
      <w:bookmarkStart w:id="273" w:name="_Toc11108"/>
      <w:bookmarkStart w:id="274" w:name="_Toc8772"/>
      <w:bookmarkStart w:id="275" w:name="_Toc31421"/>
      <w:r>
        <w:rPr>
          <w:rFonts w:hint="eastAsia" w:ascii="仿宋" w:hAnsi="仿宋" w:eastAsia="仿宋" w:cs="仿宋"/>
          <w:b/>
          <w:bCs/>
          <w:sz w:val="24"/>
          <w:szCs w:val="24"/>
        </w:rPr>
        <w:t>1.5 履行期限、地点和方式</w:t>
      </w:r>
      <w:bookmarkEnd w:id="271"/>
      <w:bookmarkEnd w:id="272"/>
      <w:bookmarkEnd w:id="273"/>
      <w:bookmarkEnd w:id="274"/>
      <w:bookmarkEnd w:id="275"/>
    </w:p>
    <w:p>
      <w:pPr>
        <w:spacing w:line="5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1.5.1 履行期限：</w:t>
      </w:r>
      <w:r>
        <w:rPr>
          <w:rFonts w:hint="eastAsia" w:ascii="仿宋" w:hAnsi="仿宋" w:eastAsia="仿宋" w:cs="仿宋"/>
          <w:sz w:val="24"/>
          <w:szCs w:val="24"/>
          <w:u w:val="single"/>
        </w:rPr>
        <w:t xml:space="preserve">  按</w:t>
      </w:r>
      <w:r>
        <w:rPr>
          <w:rFonts w:hint="eastAsia" w:ascii="仿宋" w:hAnsi="仿宋" w:eastAsia="仿宋" w:cs="仿宋"/>
          <w:sz w:val="24"/>
          <w:szCs w:val="24"/>
          <w:u w:val="single"/>
          <w:lang w:eastAsia="zh-CN"/>
        </w:rPr>
        <w:t>采购</w:t>
      </w:r>
      <w:r>
        <w:rPr>
          <w:rFonts w:hint="eastAsia" w:ascii="仿宋" w:hAnsi="仿宋" w:eastAsia="仿宋" w:cs="仿宋"/>
          <w:sz w:val="24"/>
          <w:szCs w:val="24"/>
          <w:u w:val="single"/>
        </w:rPr>
        <w:t xml:space="preserve">文件要求      </w:t>
      </w:r>
    </w:p>
    <w:p>
      <w:pPr>
        <w:spacing w:line="560" w:lineRule="exact"/>
        <w:ind w:firstLine="480" w:firstLineChars="200"/>
        <w:rPr>
          <w:rFonts w:hint="eastAsia" w:ascii="仿宋" w:hAnsi="仿宋" w:eastAsia="仿宋" w:cs="仿宋"/>
          <w:b/>
          <w:bCs/>
          <w:sz w:val="24"/>
          <w:szCs w:val="24"/>
          <w:lang w:eastAsia="zh-CN"/>
        </w:rPr>
      </w:pPr>
      <w:r>
        <w:rPr>
          <w:rFonts w:hint="eastAsia" w:ascii="仿宋" w:hAnsi="仿宋" w:eastAsia="仿宋" w:cs="仿宋"/>
          <w:sz w:val="24"/>
          <w:szCs w:val="24"/>
        </w:rPr>
        <w:t xml:space="preserve">1.5.2 </w:t>
      </w:r>
      <w:r>
        <w:rPr>
          <w:rFonts w:hint="eastAsia" w:ascii="仿宋" w:hAnsi="仿宋" w:eastAsia="仿宋" w:cs="仿宋"/>
          <w:b/>
          <w:bCs/>
          <w:sz w:val="24"/>
          <w:szCs w:val="24"/>
        </w:rPr>
        <w:t>履行地点：</w:t>
      </w:r>
      <w:r>
        <w:rPr>
          <w:rFonts w:hint="eastAsia" w:ascii="仿宋" w:hAnsi="仿宋" w:eastAsia="仿宋" w:cs="仿宋"/>
          <w:b/>
          <w:bCs/>
          <w:sz w:val="24"/>
          <w:szCs w:val="24"/>
          <w:lang w:eastAsia="zh-CN"/>
        </w:rPr>
        <w:t>采购人指定地点</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1.5.3 履行方式：现场验收。</w:t>
      </w:r>
    </w:p>
    <w:p>
      <w:pPr>
        <w:spacing w:line="560" w:lineRule="exact"/>
        <w:ind w:firstLine="482" w:firstLineChars="200"/>
        <w:outlineLvl w:val="0"/>
        <w:rPr>
          <w:rFonts w:hint="eastAsia" w:ascii="仿宋" w:hAnsi="仿宋" w:eastAsia="仿宋" w:cs="仿宋"/>
          <w:sz w:val="24"/>
          <w:szCs w:val="24"/>
          <w:u w:val="single"/>
        </w:rPr>
      </w:pPr>
      <w:bookmarkStart w:id="276" w:name="_Toc5698"/>
      <w:bookmarkStart w:id="277" w:name="_Toc24662"/>
      <w:bookmarkStart w:id="278" w:name="_Toc2375"/>
      <w:bookmarkStart w:id="279" w:name="_Toc3079"/>
      <w:bookmarkStart w:id="280" w:name="_Toc8586"/>
      <w:r>
        <w:rPr>
          <w:rFonts w:hint="eastAsia" w:ascii="仿宋" w:hAnsi="仿宋" w:eastAsia="仿宋" w:cs="仿宋"/>
          <w:b/>
          <w:bCs/>
          <w:sz w:val="24"/>
          <w:szCs w:val="24"/>
        </w:rPr>
        <w:t>1.6 违约责任</w:t>
      </w:r>
      <w:bookmarkEnd w:id="276"/>
      <w:bookmarkEnd w:id="277"/>
      <w:bookmarkEnd w:id="278"/>
      <w:bookmarkEnd w:id="279"/>
      <w:bookmarkEnd w:id="280"/>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%计算，最高限额为本合同总价的</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%；迟延履行的违约金计算数额达到前述最高限额之日起，甲方有权在要求乙方支付违约金的同时，书面通知乙方解除本合同；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%计算，最高限额为本合同总价的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firstLine="482" w:firstLineChars="200"/>
        <w:outlineLvl w:val="0"/>
        <w:rPr>
          <w:rFonts w:hint="eastAsia" w:ascii="仿宋" w:hAnsi="仿宋" w:eastAsia="仿宋" w:cs="仿宋"/>
          <w:b/>
          <w:bCs/>
          <w:sz w:val="24"/>
          <w:szCs w:val="24"/>
        </w:rPr>
      </w:pPr>
      <w:bookmarkStart w:id="281" w:name="_Toc18683"/>
      <w:bookmarkStart w:id="282" w:name="_Toc30329"/>
      <w:bookmarkStart w:id="283" w:name="_Toc9497"/>
      <w:bookmarkStart w:id="284" w:name="_Toc26807"/>
      <w:bookmarkStart w:id="285" w:name="_Toc32454"/>
      <w:r>
        <w:rPr>
          <w:rFonts w:hint="eastAsia" w:ascii="仿宋" w:hAnsi="仿宋" w:eastAsia="仿宋" w:cs="仿宋"/>
          <w:b/>
          <w:bCs/>
          <w:sz w:val="24"/>
          <w:szCs w:val="24"/>
        </w:rPr>
        <w:t>1.7 合同争议的解决</w:t>
      </w:r>
      <w:bookmarkEnd w:id="281"/>
      <w:bookmarkEnd w:id="282"/>
      <w:bookmarkEnd w:id="283"/>
      <w:bookmarkEnd w:id="284"/>
      <w:bookmarkEnd w:id="285"/>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本合同履行过程中发生的任何争议，双方当事人均可通过和解或者调解解决；不愿和解、调解或者和解、调解不成的，可以选择下列第</w:t>
      </w:r>
      <w:r>
        <w:rPr>
          <w:rFonts w:hint="eastAsia" w:ascii="仿宋" w:hAnsi="仿宋" w:eastAsia="仿宋" w:cs="仿宋"/>
          <w:sz w:val="24"/>
          <w:szCs w:val="24"/>
          <w:u w:val="single"/>
        </w:rPr>
        <w:t xml:space="preserve"> 2 </w:t>
      </w:r>
      <w:r>
        <w:rPr>
          <w:rFonts w:hint="eastAsia" w:ascii="仿宋" w:hAnsi="仿宋" w:eastAsia="仿宋" w:cs="仿宋"/>
          <w:sz w:val="24"/>
          <w:szCs w:val="24"/>
        </w:rPr>
        <w:t>种方式解决：</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1.7.1 将争议提交</w:t>
      </w:r>
      <w:r>
        <w:rPr>
          <w:rFonts w:hint="eastAsia" w:ascii="仿宋" w:hAnsi="仿宋" w:eastAsia="仿宋" w:cs="仿宋"/>
          <w:sz w:val="24"/>
          <w:szCs w:val="24"/>
          <w:u w:val="single"/>
        </w:rPr>
        <w:t xml:space="preserve">              </w:t>
      </w:r>
      <w:r>
        <w:rPr>
          <w:rFonts w:hint="eastAsia" w:ascii="仿宋" w:hAnsi="仿宋" w:eastAsia="仿宋" w:cs="仿宋"/>
          <w:sz w:val="24"/>
          <w:szCs w:val="24"/>
        </w:rPr>
        <w:t>仲裁委员会依申请仲裁时其现行有效的仲裁规则裁决；</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1.7.2 向</w:t>
      </w:r>
      <w:r>
        <w:rPr>
          <w:rFonts w:hint="eastAsia" w:ascii="仿宋" w:hAnsi="仿宋" w:eastAsia="仿宋" w:cs="仿宋"/>
          <w:sz w:val="24"/>
          <w:szCs w:val="24"/>
          <w:u w:val="single"/>
          <w:lang w:val="en-US" w:eastAsia="zh-CN"/>
        </w:rPr>
        <w:t>阿克苏</w:t>
      </w:r>
      <w:r>
        <w:rPr>
          <w:rFonts w:hint="eastAsia" w:ascii="仿宋" w:hAnsi="仿宋" w:eastAsia="仿宋" w:cs="仿宋"/>
          <w:sz w:val="24"/>
          <w:szCs w:val="24"/>
          <w:u w:val="single"/>
        </w:rPr>
        <w:t>市</w:t>
      </w:r>
      <w:r>
        <w:rPr>
          <w:rFonts w:hint="eastAsia" w:ascii="仿宋" w:hAnsi="仿宋" w:eastAsia="仿宋" w:cs="仿宋"/>
          <w:sz w:val="24"/>
          <w:szCs w:val="24"/>
        </w:rPr>
        <w:t>人民法院起诉。</w:t>
      </w:r>
    </w:p>
    <w:p>
      <w:pPr>
        <w:spacing w:line="560" w:lineRule="exact"/>
        <w:ind w:firstLine="482" w:firstLineChars="200"/>
        <w:outlineLvl w:val="0"/>
        <w:rPr>
          <w:rFonts w:hint="eastAsia" w:ascii="仿宋" w:hAnsi="仿宋" w:eastAsia="仿宋" w:cs="仿宋"/>
          <w:b/>
          <w:bCs/>
          <w:sz w:val="24"/>
          <w:szCs w:val="24"/>
        </w:rPr>
      </w:pPr>
      <w:bookmarkStart w:id="286" w:name="_Toc26227"/>
      <w:bookmarkStart w:id="287" w:name="_Toc15827"/>
      <w:bookmarkStart w:id="288" w:name="_Toc16417"/>
      <w:bookmarkStart w:id="289" w:name="_Toc23784"/>
      <w:bookmarkStart w:id="290" w:name="_Toc12273"/>
      <w:r>
        <w:rPr>
          <w:rFonts w:hint="eastAsia" w:ascii="仿宋" w:hAnsi="仿宋" w:eastAsia="仿宋" w:cs="仿宋"/>
          <w:b/>
          <w:bCs/>
          <w:sz w:val="24"/>
          <w:szCs w:val="24"/>
        </w:rPr>
        <w:t>1.8 合同生效</w:t>
      </w:r>
      <w:bookmarkEnd w:id="286"/>
      <w:bookmarkEnd w:id="287"/>
      <w:bookmarkEnd w:id="288"/>
      <w:bookmarkEnd w:id="289"/>
      <w:bookmarkEnd w:id="290"/>
    </w:p>
    <w:p>
      <w:pPr>
        <w:spacing w:line="560" w:lineRule="exact"/>
        <w:ind w:firstLine="480" w:firstLineChars="200"/>
        <w:rPr>
          <w:rFonts w:hint="eastAsia" w:ascii="仿宋" w:hAnsi="仿宋" w:eastAsia="仿宋" w:cs="仿宋"/>
          <w:b/>
          <w:bCs/>
          <w:sz w:val="24"/>
          <w:szCs w:val="24"/>
        </w:rPr>
      </w:pPr>
      <w:r>
        <w:rPr>
          <w:rFonts w:hint="eastAsia" w:ascii="仿宋" w:hAnsi="仿宋" w:eastAsia="仿宋" w:cs="仿宋"/>
          <w:sz w:val="24"/>
          <w:szCs w:val="24"/>
        </w:rPr>
        <w:t>本合同自双方当事人盖章或者签字时生效。</w:t>
      </w:r>
    </w:p>
    <w:p>
      <w:pPr>
        <w:autoSpaceDE w:val="0"/>
        <w:autoSpaceDN w:val="0"/>
        <w:adjustRightInd w:val="0"/>
        <w:spacing w:line="560" w:lineRule="exact"/>
        <w:rPr>
          <w:rFonts w:hint="eastAsia" w:ascii="仿宋" w:hAnsi="仿宋" w:eastAsia="仿宋" w:cs="仿宋"/>
          <w:sz w:val="24"/>
          <w:szCs w:val="24"/>
          <w:lang w:val="zh-CN"/>
        </w:rPr>
      </w:pP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b/>
          <w:bCs/>
          <w:sz w:val="24"/>
          <w:szCs w:val="24"/>
          <w:lang w:val="zh-CN"/>
        </w:rPr>
        <w:t>甲方</w:t>
      </w:r>
      <w:r>
        <w:rPr>
          <w:rFonts w:hint="eastAsia" w:ascii="仿宋" w:hAnsi="仿宋" w:eastAsia="仿宋" w:cs="仿宋"/>
          <w:sz w:val="24"/>
          <w:szCs w:val="24"/>
          <w:lang w:val="zh-CN"/>
        </w:rPr>
        <w:t xml:space="preserve">：                             </w:t>
      </w:r>
      <w:r>
        <w:rPr>
          <w:rFonts w:hint="eastAsia" w:ascii="仿宋" w:hAnsi="仿宋" w:eastAsia="仿宋" w:cs="仿宋"/>
          <w:b/>
          <w:bCs/>
          <w:sz w:val="24"/>
          <w:szCs w:val="24"/>
          <w:lang w:val="zh-CN"/>
        </w:rPr>
        <w:t xml:space="preserve">      乙方</w:t>
      </w:r>
      <w:r>
        <w:rPr>
          <w:rFonts w:hint="eastAsia" w:ascii="仿宋" w:hAnsi="仿宋" w:eastAsia="仿宋" w:cs="仿宋"/>
          <w:sz w:val="24"/>
          <w:szCs w:val="24"/>
          <w:lang w:val="zh-CN"/>
        </w:rPr>
        <w:t>：</w:t>
      </w:r>
    </w:p>
    <w:p>
      <w:pPr>
        <w:autoSpaceDE w:val="0"/>
        <w:autoSpaceDN w:val="0"/>
        <w:adjustRightInd w:val="0"/>
        <w:spacing w:line="560" w:lineRule="exact"/>
        <w:ind w:left="5880" w:hanging="5040" w:hangingChars="2100"/>
        <w:rPr>
          <w:rFonts w:hint="eastAsia" w:ascii="仿宋" w:hAnsi="仿宋" w:eastAsia="仿宋" w:cs="仿宋"/>
          <w:sz w:val="24"/>
          <w:szCs w:val="24"/>
          <w:lang w:val="zh-CN"/>
        </w:rPr>
      </w:pPr>
      <w:r>
        <w:rPr>
          <w:rFonts w:hint="eastAsia" w:ascii="仿宋" w:hAnsi="仿宋" w:eastAsia="仿宋" w:cs="仿宋"/>
          <w:sz w:val="24"/>
          <w:szCs w:val="24"/>
          <w:lang w:val="zh-CN"/>
        </w:rPr>
        <w:t>统一社会信用代码：                        统一社会信用代码或身份证号码：</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住所：                                   住所：</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法定代表人或                             法定代表人</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 xml:space="preserve">授权代表（签字）：                        或授权代表（签字）: </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联系人：                                 联系人：</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约定送达地址：                           约定送达地址：</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邮政编码：                               邮政编码：</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 xml:space="preserve">电话:                                    电话: </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传真:                                    传真:</w:t>
      </w:r>
    </w:p>
    <w:p>
      <w:pPr>
        <w:autoSpaceDE w:val="0"/>
        <w:autoSpaceDN w:val="0"/>
        <w:adjustRightInd w:val="0"/>
        <w:spacing w:line="560" w:lineRule="exact"/>
        <w:rPr>
          <w:rFonts w:hint="eastAsia" w:ascii="仿宋" w:hAnsi="仿宋" w:eastAsia="仿宋" w:cs="仿宋"/>
          <w:sz w:val="24"/>
          <w:szCs w:val="24"/>
        </w:rPr>
      </w:pPr>
      <w:r>
        <w:rPr>
          <w:rFonts w:hint="eastAsia" w:ascii="仿宋" w:hAnsi="仿宋" w:eastAsia="仿宋" w:cs="仿宋"/>
          <w:sz w:val="24"/>
          <w:szCs w:val="24"/>
          <w:lang w:val="zh-CN"/>
        </w:rPr>
        <w:t>电子邮箱：                               电子邮箱：</w:t>
      </w:r>
    </w:p>
    <w:p>
      <w:pPr>
        <w:autoSpaceDE w:val="0"/>
        <w:autoSpaceDN w:val="0"/>
        <w:adjustRightInd w:val="0"/>
        <w:spacing w:line="560" w:lineRule="exact"/>
        <w:rPr>
          <w:rFonts w:hint="eastAsia" w:ascii="仿宋" w:hAnsi="仿宋" w:eastAsia="仿宋" w:cs="仿宋"/>
          <w:sz w:val="24"/>
          <w:szCs w:val="24"/>
        </w:rPr>
      </w:pPr>
      <w:r>
        <w:rPr>
          <w:rFonts w:hint="eastAsia" w:ascii="仿宋" w:hAnsi="仿宋" w:eastAsia="仿宋" w:cs="仿宋"/>
          <w:sz w:val="24"/>
          <w:szCs w:val="24"/>
        </w:rPr>
        <w:t xml:space="preserve">开户银行：                               开户银行： </w:t>
      </w:r>
    </w:p>
    <w:p>
      <w:pPr>
        <w:autoSpaceDE w:val="0"/>
        <w:autoSpaceDN w:val="0"/>
        <w:adjustRightInd w:val="0"/>
        <w:spacing w:line="560" w:lineRule="exact"/>
        <w:rPr>
          <w:rFonts w:hint="eastAsia" w:ascii="仿宋" w:hAnsi="仿宋" w:eastAsia="仿宋" w:cs="仿宋"/>
          <w:sz w:val="24"/>
          <w:szCs w:val="24"/>
        </w:rPr>
      </w:pPr>
      <w:r>
        <w:rPr>
          <w:rFonts w:hint="eastAsia" w:ascii="仿宋" w:hAnsi="仿宋" w:eastAsia="仿宋" w:cs="仿宋"/>
          <w:sz w:val="24"/>
          <w:szCs w:val="24"/>
        </w:rPr>
        <w:t xml:space="preserve">开户名称：                               开户名称： </w:t>
      </w:r>
    </w:p>
    <w:p>
      <w:pPr>
        <w:autoSpaceDE w:val="0"/>
        <w:autoSpaceDN w:val="0"/>
        <w:adjustRightInd w:val="0"/>
        <w:spacing w:line="560" w:lineRule="exact"/>
        <w:rPr>
          <w:rFonts w:hint="eastAsia" w:ascii="仿宋" w:hAnsi="仿宋" w:eastAsia="仿宋" w:cs="仿宋"/>
          <w:sz w:val="24"/>
          <w:szCs w:val="24"/>
        </w:rPr>
      </w:pPr>
      <w:r>
        <w:rPr>
          <w:rFonts w:hint="eastAsia" w:ascii="仿宋" w:hAnsi="仿宋" w:eastAsia="仿宋" w:cs="仿宋"/>
          <w:sz w:val="24"/>
          <w:szCs w:val="24"/>
        </w:rPr>
        <w:t>开户账号：</w:t>
      </w:r>
      <w:r>
        <w:rPr>
          <w:rFonts w:hint="eastAsia" w:ascii="仿宋" w:hAnsi="仿宋" w:eastAsia="仿宋" w:cs="仿宋"/>
          <w:sz w:val="24"/>
          <w:szCs w:val="24"/>
          <w:lang w:val="zh-CN"/>
        </w:rPr>
        <w:t xml:space="preserve">                               </w:t>
      </w:r>
      <w:r>
        <w:rPr>
          <w:rFonts w:hint="eastAsia" w:ascii="仿宋" w:hAnsi="仿宋" w:eastAsia="仿宋" w:cs="仿宋"/>
          <w:sz w:val="24"/>
          <w:szCs w:val="24"/>
        </w:rPr>
        <w:t>开户账号：</w:t>
      </w:r>
    </w:p>
    <w:p>
      <w:pPr>
        <w:widowControl/>
        <w:spacing w:line="560" w:lineRule="exact"/>
        <w:jc w:val="left"/>
        <w:rPr>
          <w:rFonts w:hint="eastAsia" w:ascii="仿宋" w:hAnsi="仿宋" w:eastAsia="仿宋" w:cs="仿宋"/>
          <w:b/>
          <w:bCs/>
          <w:sz w:val="24"/>
          <w:szCs w:val="24"/>
        </w:rPr>
      </w:pPr>
    </w:p>
    <w:p>
      <w:pPr>
        <w:widowControl/>
        <w:spacing w:line="560" w:lineRule="exact"/>
        <w:jc w:val="left"/>
        <w:rPr>
          <w:rFonts w:hint="eastAsia" w:ascii="仿宋" w:hAnsi="仿宋" w:eastAsia="仿宋" w:cs="仿宋"/>
          <w:b/>
          <w:bCs/>
          <w:kern w:val="0"/>
          <w:sz w:val="24"/>
          <w:szCs w:val="24"/>
        </w:rPr>
      </w:pPr>
    </w:p>
    <w:p>
      <w:pPr>
        <w:pStyle w:val="51"/>
        <w:spacing w:line="560" w:lineRule="exact"/>
        <w:ind w:firstLine="200"/>
        <w:jc w:val="center"/>
        <w:rPr>
          <w:rFonts w:hint="eastAsia" w:ascii="仿宋" w:hAnsi="仿宋" w:eastAsia="仿宋" w:cs="仿宋"/>
          <w:b/>
          <w:bCs/>
          <w:sz w:val="24"/>
          <w:szCs w:val="24"/>
        </w:rPr>
      </w:pPr>
      <w:r>
        <w:rPr>
          <w:rFonts w:hint="eastAsia" w:ascii="仿宋" w:hAnsi="仿宋" w:eastAsia="仿宋" w:cs="仿宋"/>
          <w:b/>
          <w:bCs/>
          <w:sz w:val="24"/>
          <w:szCs w:val="24"/>
        </w:rPr>
        <w:t>第二部分 合同一般条款</w:t>
      </w:r>
    </w:p>
    <w:p>
      <w:pPr>
        <w:spacing w:line="560" w:lineRule="exact"/>
        <w:ind w:firstLine="482" w:firstLineChars="200"/>
        <w:outlineLvl w:val="0"/>
        <w:rPr>
          <w:rFonts w:hint="eastAsia" w:ascii="仿宋" w:hAnsi="仿宋" w:eastAsia="仿宋" w:cs="仿宋"/>
          <w:b/>
          <w:bCs/>
          <w:sz w:val="24"/>
          <w:szCs w:val="24"/>
        </w:rPr>
      </w:pPr>
      <w:bookmarkStart w:id="291" w:name="_Toc19680"/>
      <w:bookmarkStart w:id="292" w:name="_Toc14021"/>
      <w:bookmarkStart w:id="293" w:name="_Toc5228"/>
      <w:bookmarkStart w:id="294" w:name="_Toc31297"/>
      <w:bookmarkStart w:id="295" w:name="_Toc25079"/>
      <w:r>
        <w:rPr>
          <w:rFonts w:hint="eastAsia" w:ascii="仿宋" w:hAnsi="仿宋" w:eastAsia="仿宋" w:cs="仿宋"/>
          <w:b/>
          <w:bCs/>
          <w:sz w:val="24"/>
          <w:szCs w:val="24"/>
        </w:rPr>
        <w:t>2.1 定义</w:t>
      </w:r>
      <w:bookmarkEnd w:id="291"/>
      <w:bookmarkEnd w:id="292"/>
      <w:bookmarkEnd w:id="293"/>
      <w:bookmarkEnd w:id="294"/>
      <w:bookmarkEnd w:id="295"/>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本合同中的下列词语应按以下内容进行解释：</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2.1.4 “甲方”系指与中标供应商签署合同的采购人；采购人委托采购代理机构代表其与乙方签订合同的，采购人的授权委托书作为合同附件。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2.1.6 “现场”系指合同约定提供服务的地点。</w:t>
      </w:r>
    </w:p>
    <w:p>
      <w:pPr>
        <w:spacing w:line="560" w:lineRule="exact"/>
        <w:ind w:firstLine="482" w:firstLineChars="200"/>
        <w:outlineLvl w:val="0"/>
        <w:rPr>
          <w:rFonts w:hint="eastAsia" w:ascii="仿宋" w:hAnsi="仿宋" w:eastAsia="仿宋" w:cs="仿宋"/>
          <w:b/>
          <w:bCs/>
          <w:sz w:val="24"/>
          <w:szCs w:val="24"/>
        </w:rPr>
      </w:pPr>
      <w:bookmarkStart w:id="296" w:name="_Toc31402"/>
      <w:bookmarkStart w:id="297" w:name="_Toc23289"/>
      <w:bookmarkStart w:id="298" w:name="_Toc3769"/>
      <w:bookmarkStart w:id="299" w:name="_Toc16752"/>
      <w:bookmarkStart w:id="300" w:name="_Toc19539"/>
      <w:r>
        <w:rPr>
          <w:rFonts w:hint="eastAsia" w:ascii="仿宋" w:hAnsi="仿宋" w:eastAsia="仿宋" w:cs="仿宋"/>
          <w:b/>
          <w:bCs/>
          <w:sz w:val="24"/>
          <w:szCs w:val="24"/>
        </w:rPr>
        <w:t>2.2 技术规范</w:t>
      </w:r>
      <w:bookmarkEnd w:id="296"/>
      <w:bookmarkEnd w:id="297"/>
      <w:bookmarkEnd w:id="298"/>
      <w:bookmarkEnd w:id="299"/>
      <w:bookmarkEnd w:id="300"/>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bCs/>
          <w:sz w:val="24"/>
          <w:szCs w:val="24"/>
        </w:rPr>
      </w:pPr>
      <w:bookmarkStart w:id="301" w:name="_Toc9161"/>
      <w:bookmarkStart w:id="302" w:name="_Toc13673"/>
      <w:bookmarkStart w:id="303" w:name="_Toc4133"/>
      <w:bookmarkStart w:id="304" w:name="_Toc27945"/>
      <w:bookmarkStart w:id="305" w:name="_Toc12412"/>
      <w:r>
        <w:rPr>
          <w:rFonts w:hint="eastAsia" w:ascii="仿宋" w:hAnsi="仿宋" w:eastAsia="仿宋" w:cs="仿宋"/>
          <w:b/>
          <w:bCs/>
          <w:sz w:val="24"/>
          <w:szCs w:val="24"/>
        </w:rPr>
        <w:t>2.3 知识产权</w:t>
      </w:r>
      <w:bookmarkEnd w:id="301"/>
      <w:bookmarkEnd w:id="302"/>
      <w:bookmarkEnd w:id="303"/>
      <w:bookmarkEnd w:id="304"/>
      <w:bookmarkEnd w:id="305"/>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2.4 履约检查和问题反馈</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2.4.1甲方有权在其认为必要时，对乙方是否能够按照合同约定提供服务进行履约检查，以确保乙方所提供的服务能够依约满足甲方之</w:t>
      </w:r>
      <w:r>
        <w:rPr>
          <w:rFonts w:hint="eastAsia" w:ascii="仿宋" w:hAnsi="仿宋" w:eastAsia="仿宋" w:cs="仿宋"/>
          <w:sz w:val="24"/>
          <w:szCs w:val="24"/>
          <w:lang w:eastAsia="zh-CN"/>
        </w:rPr>
        <w:t>采购需求</w:t>
      </w:r>
      <w:r>
        <w:rPr>
          <w:rFonts w:hint="eastAsia" w:ascii="仿宋" w:hAnsi="仿宋" w:eastAsia="仿宋" w:cs="仿宋"/>
          <w:sz w:val="24"/>
          <w:szCs w:val="24"/>
        </w:rPr>
        <w:t>，但不得因履约检查妨碍乙方的正常工作，乙方应予积极配合；</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bCs/>
          <w:sz w:val="24"/>
          <w:szCs w:val="24"/>
        </w:rPr>
      </w:pPr>
      <w:bookmarkStart w:id="306" w:name="_Toc13467"/>
      <w:bookmarkStart w:id="307" w:name="_Toc30507"/>
      <w:bookmarkStart w:id="308" w:name="_Toc16163"/>
      <w:bookmarkStart w:id="309" w:name="_Toc18990"/>
      <w:bookmarkStart w:id="310" w:name="_Toc13154"/>
      <w:r>
        <w:rPr>
          <w:rFonts w:hint="eastAsia" w:ascii="仿宋" w:hAnsi="仿宋" w:eastAsia="仿宋" w:cs="仿宋"/>
          <w:b/>
          <w:bCs/>
          <w:sz w:val="24"/>
          <w:szCs w:val="24"/>
        </w:rPr>
        <w:t>2.5 技术资料和保密义务</w:t>
      </w:r>
      <w:bookmarkEnd w:id="306"/>
      <w:bookmarkEnd w:id="307"/>
      <w:bookmarkEnd w:id="308"/>
      <w:bookmarkEnd w:id="309"/>
      <w:bookmarkEnd w:id="310"/>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2.5.2 乙方有义务妥善保管和保护由甲方提供的前款信息和资料等；</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bCs/>
          <w:sz w:val="24"/>
          <w:szCs w:val="24"/>
        </w:rPr>
      </w:pPr>
      <w:bookmarkStart w:id="311" w:name="_Toc19069"/>
      <w:r>
        <w:rPr>
          <w:rFonts w:hint="eastAsia" w:ascii="仿宋" w:hAnsi="仿宋" w:eastAsia="仿宋" w:cs="仿宋"/>
          <w:b/>
          <w:bCs/>
          <w:sz w:val="24"/>
          <w:szCs w:val="24"/>
        </w:rPr>
        <w:t>2.6 质量保证</w:t>
      </w:r>
      <w:bookmarkEnd w:id="311"/>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2.6.1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2.6.2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bCs/>
          <w:sz w:val="24"/>
          <w:szCs w:val="24"/>
        </w:rPr>
      </w:pPr>
      <w:bookmarkStart w:id="312" w:name="_Toc22267"/>
      <w:r>
        <w:rPr>
          <w:rFonts w:hint="eastAsia" w:ascii="仿宋" w:hAnsi="仿宋" w:eastAsia="仿宋" w:cs="仿宋"/>
          <w:b/>
          <w:bCs/>
          <w:sz w:val="24"/>
          <w:szCs w:val="24"/>
        </w:rPr>
        <w:t>2.7 延迟履行</w:t>
      </w:r>
      <w:bookmarkEnd w:id="312"/>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bCs/>
          <w:sz w:val="24"/>
          <w:szCs w:val="24"/>
        </w:rPr>
      </w:pPr>
      <w:bookmarkStart w:id="313" w:name="_Toc10611"/>
      <w:r>
        <w:rPr>
          <w:rFonts w:hint="eastAsia" w:ascii="仿宋" w:hAnsi="仿宋" w:eastAsia="仿宋" w:cs="仿宋"/>
          <w:b/>
          <w:bCs/>
          <w:sz w:val="24"/>
          <w:szCs w:val="24"/>
        </w:rPr>
        <w:t>2.8 合同变更</w:t>
      </w:r>
      <w:bookmarkEnd w:id="313"/>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2.8.1 双方当事人协商一致，可以签订书面补充合同的形式变更合同，但不得违背采购文件确定的事项，且如果系追加与合同标的相同的服务的，那么所有补充合同的采购金额不得超过原合同价的10%；</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2.8.2 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bCs/>
          <w:sz w:val="24"/>
          <w:szCs w:val="24"/>
        </w:rPr>
      </w:pPr>
      <w:bookmarkStart w:id="314" w:name="_Toc23368"/>
      <w:bookmarkStart w:id="315" w:name="_Toc42"/>
      <w:bookmarkStart w:id="316" w:name="_Toc10663"/>
      <w:bookmarkStart w:id="317" w:name="_Toc26689"/>
      <w:bookmarkStart w:id="318" w:name="_Toc21830"/>
      <w:r>
        <w:rPr>
          <w:rFonts w:hint="eastAsia" w:ascii="仿宋" w:hAnsi="仿宋" w:eastAsia="仿宋" w:cs="仿宋"/>
          <w:b/>
          <w:bCs/>
          <w:sz w:val="24"/>
          <w:szCs w:val="24"/>
        </w:rPr>
        <w:t>2.9 合同转让和分包</w:t>
      </w:r>
      <w:bookmarkEnd w:id="314"/>
      <w:bookmarkEnd w:id="315"/>
      <w:bookmarkEnd w:id="316"/>
      <w:bookmarkEnd w:id="317"/>
      <w:bookmarkEnd w:id="318"/>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bCs/>
          <w:sz w:val="24"/>
          <w:szCs w:val="24"/>
        </w:rPr>
      </w:pPr>
      <w:bookmarkStart w:id="319" w:name="_Toc26633"/>
      <w:bookmarkStart w:id="320" w:name="_Toc14371"/>
      <w:bookmarkStart w:id="321" w:name="_Toc4720"/>
      <w:bookmarkStart w:id="322" w:name="_Toc25571"/>
      <w:bookmarkStart w:id="323" w:name="_Toc32494"/>
      <w:r>
        <w:rPr>
          <w:rFonts w:hint="eastAsia" w:ascii="仿宋" w:hAnsi="仿宋" w:eastAsia="仿宋" w:cs="仿宋"/>
          <w:b/>
          <w:bCs/>
          <w:sz w:val="24"/>
          <w:szCs w:val="24"/>
        </w:rPr>
        <w:t>2.10 不可抗力</w:t>
      </w:r>
      <w:bookmarkEnd w:id="319"/>
      <w:bookmarkEnd w:id="320"/>
      <w:bookmarkEnd w:id="321"/>
      <w:bookmarkEnd w:id="322"/>
      <w:bookmarkEnd w:id="323"/>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2.10.1如果任何一方遭遇法律规定的不可抗力，致使合同履行受阻时，履行合同的期限应予延长，延长的期限应相当于不可抗力所影响的时间；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2.10.2 因不可抗力致使不能实现合同目的的，当事人可以解除合同；</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2.10.3 因不可抗力致使合同有变更必要的，双方当事人应在</w:t>
      </w:r>
      <w:r>
        <w:rPr>
          <w:rFonts w:hint="eastAsia" w:ascii="仿宋" w:hAnsi="仿宋" w:eastAsia="仿宋" w:cs="仿宋"/>
          <w:b/>
          <w:bCs/>
          <w:i/>
          <w:iCs/>
          <w:sz w:val="24"/>
          <w:szCs w:val="24"/>
          <w:u w:val="single"/>
        </w:rPr>
        <w:t>5个工作日</w:t>
      </w:r>
      <w:r>
        <w:rPr>
          <w:rFonts w:hint="eastAsia" w:ascii="仿宋" w:hAnsi="仿宋" w:eastAsia="仿宋" w:cs="仿宋"/>
          <w:sz w:val="24"/>
          <w:szCs w:val="24"/>
        </w:rPr>
        <w:t>内以书面形式变更合同；</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2.10.4受不可抗力影响的一方在不可抗力发生后，应在</w:t>
      </w:r>
      <w:r>
        <w:rPr>
          <w:rFonts w:hint="eastAsia" w:ascii="仿宋" w:hAnsi="仿宋" w:eastAsia="仿宋" w:cs="仿宋"/>
          <w:b/>
          <w:bCs/>
          <w:i/>
          <w:iCs/>
          <w:sz w:val="24"/>
          <w:szCs w:val="24"/>
          <w:u w:val="single"/>
        </w:rPr>
        <w:t>3个工作日</w:t>
      </w:r>
      <w:r>
        <w:rPr>
          <w:rFonts w:hint="eastAsia" w:ascii="仿宋" w:hAnsi="仿宋" w:eastAsia="仿宋" w:cs="仿宋"/>
          <w:sz w:val="24"/>
          <w:szCs w:val="24"/>
        </w:rPr>
        <w:t>内以书面形式通知对方当事人，并在</w:t>
      </w:r>
      <w:r>
        <w:rPr>
          <w:rFonts w:hint="eastAsia" w:ascii="仿宋" w:hAnsi="仿宋" w:eastAsia="仿宋" w:cs="仿宋"/>
          <w:b/>
          <w:bCs/>
          <w:i/>
          <w:iCs/>
          <w:sz w:val="24"/>
          <w:szCs w:val="24"/>
          <w:u w:val="single"/>
        </w:rPr>
        <w:t>5个工作日</w:t>
      </w:r>
      <w:r>
        <w:rPr>
          <w:rFonts w:hint="eastAsia" w:ascii="仿宋" w:hAnsi="仿宋" w:eastAsia="仿宋" w:cs="仿宋"/>
          <w:sz w:val="24"/>
          <w:szCs w:val="24"/>
        </w:rPr>
        <w:t>内，将有关部门出具的证明文件送达对方当事人。</w:t>
      </w:r>
    </w:p>
    <w:p>
      <w:pPr>
        <w:spacing w:line="560" w:lineRule="exact"/>
        <w:ind w:firstLine="482" w:firstLineChars="200"/>
        <w:outlineLvl w:val="0"/>
        <w:rPr>
          <w:rFonts w:hint="eastAsia" w:ascii="仿宋" w:hAnsi="仿宋" w:eastAsia="仿宋" w:cs="仿宋"/>
          <w:b/>
          <w:bCs/>
          <w:sz w:val="24"/>
          <w:szCs w:val="24"/>
        </w:rPr>
      </w:pPr>
      <w:bookmarkStart w:id="324" w:name="_Toc23854"/>
      <w:bookmarkStart w:id="325" w:name="_Toc24465"/>
      <w:bookmarkStart w:id="326" w:name="_Toc3638"/>
      <w:bookmarkStart w:id="327" w:name="_Toc25783"/>
      <w:bookmarkStart w:id="328" w:name="_Toc14115"/>
      <w:r>
        <w:rPr>
          <w:rFonts w:hint="eastAsia" w:ascii="仿宋" w:hAnsi="仿宋" w:eastAsia="仿宋" w:cs="仿宋"/>
          <w:b/>
          <w:bCs/>
          <w:sz w:val="24"/>
          <w:szCs w:val="24"/>
        </w:rPr>
        <w:t>2.11 税费</w:t>
      </w:r>
      <w:bookmarkEnd w:id="324"/>
      <w:bookmarkEnd w:id="325"/>
      <w:bookmarkEnd w:id="326"/>
      <w:bookmarkEnd w:id="327"/>
      <w:bookmarkEnd w:id="328"/>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bCs/>
          <w:sz w:val="24"/>
          <w:szCs w:val="24"/>
        </w:rPr>
      </w:pPr>
      <w:bookmarkStart w:id="329" w:name="_Toc7315"/>
      <w:bookmarkStart w:id="330" w:name="_Toc14814"/>
      <w:bookmarkStart w:id="331" w:name="_Toc26883"/>
      <w:bookmarkStart w:id="332" w:name="_Toc25525"/>
      <w:bookmarkStart w:id="333" w:name="_Toc30105"/>
      <w:r>
        <w:rPr>
          <w:rFonts w:hint="eastAsia" w:ascii="仿宋" w:hAnsi="仿宋" w:eastAsia="仿宋" w:cs="仿宋"/>
          <w:b/>
          <w:bCs/>
          <w:sz w:val="24"/>
          <w:szCs w:val="24"/>
        </w:rPr>
        <w:t>2.12 乙方破产</w:t>
      </w:r>
      <w:bookmarkEnd w:id="329"/>
      <w:bookmarkEnd w:id="330"/>
      <w:bookmarkEnd w:id="331"/>
      <w:bookmarkEnd w:id="332"/>
      <w:bookmarkEnd w:id="333"/>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bCs/>
          <w:sz w:val="24"/>
          <w:szCs w:val="24"/>
        </w:rPr>
      </w:pPr>
      <w:bookmarkStart w:id="334" w:name="_Toc2016"/>
      <w:bookmarkStart w:id="335" w:name="_Toc23323"/>
      <w:bookmarkStart w:id="336" w:name="_Toc1123"/>
      <w:r>
        <w:rPr>
          <w:rFonts w:hint="eastAsia" w:ascii="仿宋" w:hAnsi="仿宋" w:eastAsia="仿宋" w:cs="仿宋"/>
          <w:b/>
          <w:bCs/>
          <w:sz w:val="24"/>
          <w:szCs w:val="24"/>
        </w:rPr>
        <w:t>2.13 合同中止、终止</w:t>
      </w:r>
      <w:bookmarkEnd w:id="334"/>
      <w:bookmarkEnd w:id="335"/>
      <w:bookmarkEnd w:id="336"/>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2.13.1 双方当事人不得擅自中止或者终止合同；</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2.13.2合同继续履行将损害国家利益和社会公共利益的，双方当事人应当中止或者终止合同。有过错的一方应当承担赔偿责任，双方当事人都有过错的，各自承担相应的责任。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bCs/>
          <w:sz w:val="24"/>
          <w:szCs w:val="24"/>
        </w:rPr>
      </w:pPr>
      <w:bookmarkStart w:id="337" w:name="_Toc14525"/>
      <w:bookmarkStart w:id="338" w:name="_Toc17363"/>
      <w:bookmarkStart w:id="339" w:name="_Toc1969"/>
      <w:r>
        <w:rPr>
          <w:rFonts w:hint="eastAsia" w:ascii="仿宋" w:hAnsi="仿宋" w:eastAsia="仿宋" w:cs="仿宋"/>
          <w:b/>
          <w:bCs/>
          <w:sz w:val="24"/>
          <w:szCs w:val="24"/>
        </w:rPr>
        <w:t>2.14 检验和验收</w:t>
      </w:r>
      <w:bookmarkEnd w:id="337"/>
      <w:bookmarkEnd w:id="338"/>
      <w:bookmarkEnd w:id="339"/>
    </w:p>
    <w:p>
      <w:pPr>
        <w:tabs>
          <w:tab w:val="left" w:pos="360"/>
          <w:tab w:val="left" w:pos="540"/>
          <w:tab w:val="left" w:pos="1080"/>
        </w:tabs>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2.14.1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2.14.2 检验和验收标准、程序等具体内容以及前述验收书的效力详见磋商文件及投标文件要求。</w:t>
      </w:r>
    </w:p>
    <w:p>
      <w:pPr>
        <w:spacing w:line="560" w:lineRule="exact"/>
        <w:ind w:firstLine="482" w:firstLineChars="200"/>
        <w:outlineLvl w:val="0"/>
        <w:rPr>
          <w:rFonts w:hint="eastAsia" w:ascii="仿宋" w:hAnsi="仿宋" w:eastAsia="仿宋" w:cs="仿宋"/>
          <w:b/>
          <w:bCs/>
          <w:sz w:val="24"/>
          <w:szCs w:val="24"/>
        </w:rPr>
      </w:pPr>
      <w:bookmarkStart w:id="340" w:name="_Toc9808"/>
      <w:bookmarkStart w:id="341" w:name="_Toc25198"/>
      <w:bookmarkStart w:id="342" w:name="_Toc31892"/>
      <w:bookmarkStart w:id="343" w:name="_Toc12666"/>
      <w:bookmarkStart w:id="344" w:name="_Toc2308"/>
      <w:r>
        <w:rPr>
          <w:rFonts w:hint="eastAsia" w:ascii="仿宋" w:hAnsi="仿宋" w:eastAsia="仿宋" w:cs="仿宋"/>
          <w:b/>
          <w:bCs/>
          <w:sz w:val="24"/>
          <w:szCs w:val="24"/>
        </w:rPr>
        <w:t>2.15 通知和送达</w:t>
      </w:r>
      <w:bookmarkEnd w:id="340"/>
      <w:bookmarkEnd w:id="341"/>
      <w:bookmarkEnd w:id="342"/>
      <w:bookmarkEnd w:id="343"/>
      <w:bookmarkEnd w:id="344"/>
    </w:p>
    <w:p>
      <w:pPr>
        <w:spacing w:line="560" w:lineRule="exact"/>
        <w:ind w:firstLine="480" w:firstLineChars="200"/>
        <w:rPr>
          <w:rFonts w:hint="eastAsia" w:ascii="仿宋" w:hAnsi="仿宋" w:eastAsia="仿宋" w:cs="仿宋"/>
          <w:sz w:val="24"/>
          <w:szCs w:val="24"/>
        </w:rPr>
      </w:pPr>
      <w:bookmarkStart w:id="345" w:name="_Toc7073"/>
      <w:bookmarkStart w:id="346" w:name="_Toc29220"/>
      <w:r>
        <w:rPr>
          <w:rFonts w:hint="eastAsia" w:ascii="仿宋" w:hAnsi="仿宋" w:eastAsia="仿宋" w:cs="仿宋"/>
          <w:sz w:val="24"/>
          <w:szCs w:val="24"/>
        </w:rPr>
        <w:t>2.15.1 任何一方因履行合同而以合同第一部分尾部所列明的所有通知、文件、材料，均视为已向对方当事人送达；任何一方变更上述送达方式或者地址的，应于</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个工作日内书面通知对方当事人，在对方当事人收到有关变更通知之前，变更前的约定送达方式或者地址仍视为有效。</w:t>
      </w:r>
      <w:bookmarkEnd w:id="345"/>
      <w:bookmarkEnd w:id="346"/>
    </w:p>
    <w:p>
      <w:pPr>
        <w:spacing w:line="560" w:lineRule="exact"/>
        <w:ind w:firstLine="480" w:firstLineChars="200"/>
        <w:rPr>
          <w:rFonts w:hint="eastAsia" w:ascii="仿宋" w:hAnsi="仿宋" w:eastAsia="仿宋" w:cs="仿宋"/>
          <w:sz w:val="24"/>
          <w:szCs w:val="24"/>
        </w:rPr>
      </w:pPr>
      <w:bookmarkStart w:id="347" w:name="_Toc27674"/>
      <w:bookmarkStart w:id="348" w:name="_Toc18401"/>
      <w:r>
        <w:rPr>
          <w:rFonts w:hint="eastAsia" w:ascii="仿宋" w:hAnsi="仿宋" w:eastAsia="仿宋" w:cs="仿宋"/>
          <w:sz w:val="24"/>
          <w:szCs w:val="24"/>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347"/>
      <w:bookmarkEnd w:id="348"/>
    </w:p>
    <w:p>
      <w:pPr>
        <w:spacing w:line="560" w:lineRule="exact"/>
        <w:ind w:firstLine="482" w:firstLineChars="200"/>
        <w:outlineLvl w:val="0"/>
        <w:rPr>
          <w:rFonts w:hint="eastAsia" w:ascii="仿宋" w:hAnsi="仿宋" w:eastAsia="仿宋" w:cs="仿宋"/>
          <w:b/>
          <w:bCs/>
          <w:sz w:val="24"/>
          <w:szCs w:val="24"/>
        </w:rPr>
      </w:pPr>
      <w:bookmarkStart w:id="349" w:name="_Toc28906"/>
      <w:bookmarkStart w:id="350" w:name="_Toc20808"/>
      <w:bookmarkStart w:id="351" w:name="_Toc5063"/>
      <w:bookmarkStart w:id="352" w:name="_Toc12254"/>
      <w:bookmarkStart w:id="353" w:name="_Toc27644"/>
      <w:r>
        <w:rPr>
          <w:rFonts w:hint="eastAsia" w:ascii="仿宋" w:hAnsi="仿宋" w:eastAsia="仿宋" w:cs="仿宋"/>
          <w:b/>
          <w:bCs/>
          <w:sz w:val="24"/>
          <w:szCs w:val="24"/>
        </w:rPr>
        <w:t>2.16 合同使用的文字和适用的法律</w:t>
      </w:r>
      <w:bookmarkEnd w:id="349"/>
      <w:bookmarkEnd w:id="350"/>
      <w:bookmarkEnd w:id="351"/>
      <w:bookmarkEnd w:id="352"/>
      <w:bookmarkEnd w:id="353"/>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2.16.1 合同使用汉语书就、变更和解释；</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2.16.2 合同适用中华人民共和国法律。</w:t>
      </w:r>
    </w:p>
    <w:p>
      <w:pPr>
        <w:spacing w:line="560" w:lineRule="exact"/>
        <w:ind w:firstLine="482" w:firstLineChars="200"/>
        <w:outlineLvl w:val="0"/>
        <w:rPr>
          <w:rFonts w:hint="eastAsia" w:ascii="仿宋" w:hAnsi="仿宋" w:eastAsia="仿宋" w:cs="仿宋"/>
          <w:b/>
          <w:bCs/>
          <w:sz w:val="24"/>
          <w:szCs w:val="24"/>
        </w:rPr>
      </w:pPr>
      <w:bookmarkStart w:id="354" w:name="_Toc22266"/>
      <w:bookmarkStart w:id="355" w:name="_Toc30096"/>
      <w:bookmarkStart w:id="356" w:name="_Toc27403"/>
      <w:bookmarkStart w:id="357" w:name="_Toc1492"/>
      <w:bookmarkStart w:id="358" w:name="_Toc27127"/>
      <w:r>
        <w:rPr>
          <w:rFonts w:hint="eastAsia" w:ascii="仿宋" w:hAnsi="仿宋" w:eastAsia="仿宋" w:cs="仿宋"/>
          <w:b/>
          <w:bCs/>
          <w:sz w:val="24"/>
          <w:szCs w:val="24"/>
        </w:rPr>
        <w:t>2.17 履约保证金</w:t>
      </w:r>
      <w:bookmarkEnd w:id="354"/>
      <w:bookmarkEnd w:id="355"/>
      <w:bookmarkEnd w:id="356"/>
      <w:bookmarkEnd w:id="357"/>
      <w:bookmarkEnd w:id="358"/>
    </w:p>
    <w:p>
      <w:pPr>
        <w:spacing w:line="560" w:lineRule="exact"/>
        <w:ind w:firstLine="480" w:firstLineChars="200"/>
        <w:rPr>
          <w:rFonts w:hint="eastAsia" w:ascii="仿宋" w:hAnsi="仿宋" w:eastAsia="仿宋" w:cs="仿宋"/>
          <w:color w:val="0000FF"/>
          <w:sz w:val="24"/>
          <w:szCs w:val="24"/>
        </w:rPr>
      </w:pPr>
      <w:r>
        <w:rPr>
          <w:rFonts w:hint="eastAsia" w:ascii="仿宋" w:hAnsi="仿宋" w:eastAsia="仿宋" w:cs="仿宋"/>
          <w:sz w:val="24"/>
          <w:szCs w:val="24"/>
        </w:rPr>
        <w:t>2.17.1 采购文件要求乙方提交履约保证金的，乙方应按合同金额的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计算向下取整至万元，以支票、汇票或者转账等非现金形式，在签订合同前5个日历日内向采购人交纳履约保证金；</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2.17.2 履约保证金在项目安装调试完成试运行3个月验收合格后5个工作日内，将履约保证金退还乙方；</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2.17.3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sz w:val="24"/>
          <w:szCs w:val="24"/>
        </w:rPr>
        <w:t>2.18 合同份数</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合同一式四份，甲乙双方各持2份，每份均具有同等法律效力。</w:t>
      </w:r>
    </w:p>
    <w:p>
      <w:pPr>
        <w:pStyle w:val="11"/>
        <w:rPr>
          <w:rFonts w:hint="eastAsia" w:ascii="仿宋" w:hAnsi="仿宋" w:eastAsia="仿宋" w:cs="仿宋"/>
          <w:sz w:val="28"/>
          <w:szCs w:val="21"/>
          <w:highlight w:val="red"/>
        </w:rPr>
      </w:pPr>
    </w:p>
    <w:p>
      <w:pPr>
        <w:pStyle w:val="11"/>
        <w:rPr>
          <w:rFonts w:hint="eastAsia" w:ascii="仿宋" w:hAnsi="仿宋" w:eastAsia="仿宋" w:cs="仿宋"/>
          <w:kern w:val="44"/>
          <w:sz w:val="28"/>
          <w:szCs w:val="28"/>
        </w:rPr>
      </w:pPr>
      <w:r>
        <w:rPr>
          <w:rFonts w:hint="eastAsia" w:ascii="仿宋" w:hAnsi="仿宋" w:eastAsia="仿宋" w:cs="仿宋"/>
          <w:b/>
          <w:bCs/>
          <w:kern w:val="2"/>
          <w:sz w:val="32"/>
          <w:szCs w:val="32"/>
          <w:highlight w:val="none"/>
          <w:lang w:val="en-US" w:eastAsia="zh-CN" w:bidi="ar-SA"/>
        </w:rPr>
        <w:t>（本合同仅供参考）</w:t>
      </w:r>
    </w:p>
    <w:p>
      <w:pPr>
        <w:pStyle w:val="2"/>
        <w:rPr>
          <w:rFonts w:hint="eastAsia" w:ascii="仿宋" w:hAnsi="仿宋" w:eastAsia="仿宋" w:cs="仿宋"/>
          <w:kern w:val="44"/>
          <w:sz w:val="28"/>
          <w:szCs w:val="28"/>
        </w:rPr>
      </w:pPr>
    </w:p>
    <w:p>
      <w:pPr>
        <w:pStyle w:val="5"/>
        <w:rPr>
          <w:rFonts w:hint="eastAsia" w:ascii="仿宋" w:hAnsi="仿宋" w:eastAsia="仿宋" w:cs="仿宋"/>
          <w:kern w:val="44"/>
          <w:sz w:val="28"/>
          <w:szCs w:val="28"/>
        </w:rPr>
      </w:pPr>
    </w:p>
    <w:p>
      <w:pPr>
        <w:pStyle w:val="2"/>
        <w:rPr>
          <w:rFonts w:hint="eastAsia" w:ascii="仿宋" w:hAnsi="仿宋" w:eastAsia="仿宋" w:cs="仿宋"/>
          <w:kern w:val="44"/>
          <w:sz w:val="28"/>
          <w:szCs w:val="28"/>
        </w:rPr>
      </w:pPr>
    </w:p>
    <w:p>
      <w:pPr>
        <w:pStyle w:val="5"/>
        <w:rPr>
          <w:rFonts w:hint="eastAsia" w:ascii="仿宋" w:hAnsi="仿宋" w:eastAsia="仿宋" w:cs="仿宋"/>
          <w:kern w:val="44"/>
          <w:sz w:val="28"/>
          <w:szCs w:val="28"/>
        </w:rPr>
      </w:pPr>
    </w:p>
    <w:p>
      <w:pPr>
        <w:pStyle w:val="2"/>
        <w:rPr>
          <w:rFonts w:hint="eastAsia" w:ascii="仿宋" w:hAnsi="仿宋" w:eastAsia="仿宋" w:cs="仿宋"/>
          <w:kern w:val="44"/>
          <w:sz w:val="28"/>
          <w:szCs w:val="28"/>
        </w:rPr>
      </w:pPr>
    </w:p>
    <w:p>
      <w:pPr>
        <w:pStyle w:val="5"/>
        <w:rPr>
          <w:rFonts w:hint="eastAsia" w:ascii="仿宋" w:hAnsi="仿宋" w:eastAsia="仿宋" w:cs="仿宋"/>
          <w:kern w:val="44"/>
          <w:sz w:val="28"/>
          <w:szCs w:val="28"/>
        </w:rPr>
      </w:pPr>
    </w:p>
    <w:p>
      <w:pPr>
        <w:pStyle w:val="2"/>
        <w:rPr>
          <w:rFonts w:hint="eastAsia" w:ascii="仿宋" w:hAnsi="仿宋" w:eastAsia="仿宋" w:cs="仿宋"/>
          <w:kern w:val="44"/>
          <w:sz w:val="28"/>
          <w:szCs w:val="28"/>
        </w:rPr>
      </w:pPr>
    </w:p>
    <w:p>
      <w:pPr>
        <w:pStyle w:val="8"/>
        <w:spacing w:before="0" w:line="240" w:lineRule="atLeast"/>
        <w:jc w:val="both"/>
        <w:rPr>
          <w:rFonts w:hint="eastAsia" w:ascii="仿宋" w:hAnsi="仿宋" w:eastAsia="仿宋" w:cs="仿宋"/>
          <w:sz w:val="24"/>
        </w:rPr>
      </w:pPr>
    </w:p>
    <w:sectPr>
      <w:headerReference r:id="rId11" w:type="default"/>
      <w:footerReference r:id="rId12" w:type="default"/>
      <w:pgSz w:w="11907" w:h="16840"/>
      <w:pgMar w:top="1474" w:right="1814" w:bottom="1474" w:left="1814" w:header="851" w:footer="851" w:gutter="0"/>
      <w:pgBorders>
        <w:top w:val="none" w:sz="0" w:space="0"/>
        <w:left w:val="none" w:sz="0" w:space="0"/>
        <w:bottom w:val="none" w:sz="0" w:space="0"/>
        <w:right w:val="none" w:sz="0" w:space="0"/>
      </w:pgBorders>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jc w:val="right"/>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8590"/>
              <wp:effectExtent l="0" t="0" r="0" b="0"/>
              <wp:wrapNone/>
              <wp:docPr id="6" name="文本框 1"/>
              <wp:cNvGraphicFramePr/>
              <a:graphic xmlns:a="http://schemas.openxmlformats.org/drawingml/2006/main">
                <a:graphicData uri="http://schemas.microsoft.com/office/word/2010/wordprocessingShape">
                  <wps:wsp>
                    <wps:cNvSpPr txBox="1"/>
                    <wps:spPr>
                      <a:xfrm>
                        <a:off x="0" y="0"/>
                        <a:ext cx="57785" cy="148590"/>
                      </a:xfrm>
                      <a:prstGeom prst="rect">
                        <a:avLst/>
                      </a:prstGeom>
                      <a:noFill/>
                      <a:ln>
                        <a:noFill/>
                      </a:ln>
                    </wps:spPr>
                    <wps:txbx>
                      <w:txbxContent>
                        <w:p>
                          <w:pPr>
                            <w:pStyle w:val="20"/>
                            <w:rPr>
                              <w:rStyle w:val="39"/>
                            </w:rPr>
                          </w:pPr>
                          <w:r>
                            <w:fldChar w:fldCharType="begin"/>
                          </w:r>
                          <w:r>
                            <w:rPr>
                              <w:rStyle w:val="39"/>
                            </w:rPr>
                            <w:instrText xml:space="preserve">PAGE  </w:instrText>
                          </w:r>
                          <w:r>
                            <w:fldChar w:fldCharType="separate"/>
                          </w:r>
                          <w:r>
                            <w:rPr>
                              <w:rStyle w:val="39"/>
                            </w:rPr>
                            <w:t>3</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1.7pt;width:4.55pt;mso-position-horizontal:center;mso-position-horizontal-relative:margin;mso-wrap-style:none;z-index:251659264;mso-width-relative:page;mso-height-relative:page;" filled="f" stroked="f" coordsize="21600,21600" o:gfxdata="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sQCJI0QAA&#10;AAIBAAAPAAAAAAAAAAEAIAAAACIAAABkcnMvZG93bnJldi54bWxQSwECFAAUAAAACACHTuJA6t+/&#10;ZbMBAABIAwAADgAAAAAAAAABACAAAAAgAQAAZHJzL2Uyb0RvYy54bWxQSwUGAAAAAAYABgBZAQAA&#10;RQUAAAAA&#10;">
              <v:fill on="f" focussize="0,0"/>
              <v:stroke on="f"/>
              <v:imagedata o:title=""/>
              <o:lock v:ext="edit" aspectratio="f"/>
              <v:textbox inset="0mm,0mm,0mm,0mm" style="mso-fit-shape-to-text:t;">
                <w:txbxContent>
                  <w:p>
                    <w:pPr>
                      <w:pStyle w:val="20"/>
                      <w:rPr>
                        <w:rStyle w:val="39"/>
                      </w:rPr>
                    </w:pPr>
                    <w:r>
                      <w:fldChar w:fldCharType="begin"/>
                    </w:r>
                    <w:r>
                      <w:rPr>
                        <w:rStyle w:val="39"/>
                      </w:rPr>
                      <w:instrText xml:space="preserve">PAGE  </w:instrText>
                    </w:r>
                    <w:r>
                      <w:fldChar w:fldCharType="separate"/>
                    </w:r>
                    <w:r>
                      <w:rPr>
                        <w:rStyle w:val="39"/>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859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pPr>
                            <w:pStyle w:val="20"/>
                            <w:rPr>
                              <w:rStyle w:val="39"/>
                            </w:rPr>
                          </w:pPr>
                          <w:r>
                            <w:fldChar w:fldCharType="begin"/>
                          </w:r>
                          <w:r>
                            <w:rPr>
                              <w:rStyle w:val="39"/>
                            </w:rPr>
                            <w:instrText xml:space="preserve">PAGE  </w:instrText>
                          </w:r>
                          <w:r>
                            <w:fldChar w:fldCharType="separate"/>
                          </w:r>
                          <w:r>
                            <w:rPr>
                              <w:rStyle w:val="39"/>
                            </w:rPr>
                            <w:t>38</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1.7pt;width:9.05pt;mso-position-horizontal:center;mso-position-horizontal-relative:margin;mso-wrap-style:none;z-index:251660288;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gLoFF0QAA&#10;AAMBAAAPAAAAAAAAAAEAIAAAACIAAABkcnMvZG93bnJldi54bWxQSwECFAAUAAAACACHTuJAp9ON&#10;ULMBAABJAwAADgAAAAAAAAABACAAAAAgAQAAZHJzL2Uyb0RvYy54bWxQSwUGAAAAAAYABgBZAQAA&#10;RQUAAAAA&#10;">
              <v:fill on="f" focussize="0,0"/>
              <v:stroke on="f"/>
              <v:imagedata o:title=""/>
              <o:lock v:ext="edit" aspectratio="f"/>
              <v:textbox inset="0mm,0mm,0mm,0mm" style="mso-fit-shape-to-text:t;">
                <w:txbxContent>
                  <w:p>
                    <w:pPr>
                      <w:pStyle w:val="20"/>
                      <w:rPr>
                        <w:rStyle w:val="39"/>
                      </w:rPr>
                    </w:pPr>
                    <w:r>
                      <w:fldChar w:fldCharType="begin"/>
                    </w:r>
                    <w:r>
                      <w:rPr>
                        <w:rStyle w:val="39"/>
                      </w:rPr>
                      <w:instrText xml:space="preserve">PAGE  </w:instrText>
                    </w:r>
                    <w:r>
                      <w:fldChar w:fldCharType="separate"/>
                    </w:r>
                    <w:r>
                      <w:rPr>
                        <w:rStyle w:val="39"/>
                      </w:rP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9"/>
      </w:rPr>
    </w:pPr>
    <w:r>
      <w:fldChar w:fldCharType="begin"/>
    </w:r>
    <w:r>
      <w:rPr>
        <w:rStyle w:val="39"/>
      </w:rPr>
      <w:instrText xml:space="preserve">PAGE  </w:instrText>
    </w:r>
    <w:r>
      <w:fldChar w:fldCharType="end"/>
    </w:r>
  </w:p>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jc w:val="center"/>
                          </w:pPr>
                          <w:r>
                            <w:fldChar w:fldCharType="begin"/>
                          </w:r>
                          <w:r>
                            <w:instrText xml:space="preserve">PAGE   \* MERGEFORMAT</w:instrText>
                          </w:r>
                          <w:r>
                            <w:fldChar w:fldCharType="separate"/>
                          </w:r>
                          <w:r>
                            <w:rPr>
                              <w:lang w:val="zh-CN"/>
                            </w:rPr>
                            <w:t>42</w:t>
                          </w:r>
                          <w:r>
                            <w:rPr>
                              <w:lang w:val="zh-CN"/>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xf+EmrgEAAEwD&#10;AAAOAAAAAAAAAAEAIAAAAB4BAABkcnMvZTJvRG9jLnhtbFBLBQYAAAAABgAGAFkBAAA+BQAAAAA=&#10;">
              <v:fill on="f" focussize="0,0"/>
              <v:stroke on="f"/>
              <v:imagedata o:title=""/>
              <o:lock v:ext="edit" aspectratio="f"/>
              <v:textbox inset="0mm,0mm,0mm,0mm" style="mso-fit-shape-to-text:t;">
                <w:txbxContent>
                  <w:p>
                    <w:pPr>
                      <w:pStyle w:val="20"/>
                      <w:jc w:val="center"/>
                    </w:pPr>
                    <w:r>
                      <w:fldChar w:fldCharType="begin"/>
                    </w:r>
                    <w:r>
                      <w:instrText xml:space="preserve">PAGE   \* MERGEFORMAT</w:instrText>
                    </w:r>
                    <w:r>
                      <w:fldChar w:fldCharType="separate"/>
                    </w:r>
                    <w:r>
                      <w:rPr>
                        <w:lang w:val="zh-CN"/>
                      </w:rPr>
                      <w:t>42</w:t>
                    </w:r>
                    <w:r>
                      <w:rPr>
                        <w:lang w:val="zh-CN"/>
                      </w:rPr>
                      <w:fldChar w:fldCharType="end"/>
                    </w:r>
                  </w:p>
                </w:txbxContent>
              </v:textbox>
            </v:shape>
          </w:pict>
        </mc:Fallback>
      </mc:AlternateContent>
    </w:r>
  </w:p>
  <w:p>
    <w:pPr>
      <w:pStyle w:val="2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8590"/>
              <wp:effectExtent l="0" t="0" r="0" b="0"/>
              <wp:wrapNone/>
              <wp:docPr id="9" name="文本框 4"/>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pPr>
                            <w:pStyle w:val="20"/>
                            <w:jc w:val="center"/>
                          </w:pPr>
                          <w:r>
                            <w:fldChar w:fldCharType="begin"/>
                          </w:r>
                          <w:r>
                            <w:instrText xml:space="preserve">PAGE   \* MERGEFORMAT</w:instrText>
                          </w:r>
                          <w:r>
                            <w:fldChar w:fldCharType="separate"/>
                          </w:r>
                          <w:r>
                            <w:rPr>
                              <w:lang w:val="zh-CN"/>
                            </w:rPr>
                            <w:t>60</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1.7pt;width:9.05pt;mso-position-horizontal:center;mso-position-horizontal-relative:margin;mso-wrap-style:none;z-index:251661312;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C6BRdEA&#10;AAADAQAADwAAAAAAAAABACAAAAAiAAAAZHJzL2Rvd25yZXYueG1sUEsBAhQAFAAAAAgAh07iQFmc&#10;STi0AQAASQMAAA4AAAAAAAAAAQAgAAAAIAEAAGRycy9lMm9Eb2MueG1sUEsFBgAAAAAGAAYAWQEA&#10;AEYFAAAAAA==&#10;">
              <v:fill on="f" focussize="0,0"/>
              <v:stroke on="f"/>
              <v:imagedata o:title=""/>
              <o:lock v:ext="edit" aspectratio="f"/>
              <v:textbox inset="0mm,0mm,0mm,0mm" style="mso-fit-shape-to-text:t;">
                <w:txbxContent>
                  <w:p>
                    <w:pPr>
                      <w:pStyle w:val="20"/>
                      <w:jc w:val="center"/>
                    </w:pPr>
                    <w:r>
                      <w:fldChar w:fldCharType="begin"/>
                    </w:r>
                    <w:r>
                      <w:instrText xml:space="preserve">PAGE   \* MERGEFORMAT</w:instrText>
                    </w:r>
                    <w:r>
                      <w:fldChar w:fldCharType="separate"/>
                    </w:r>
                    <w:r>
                      <w:rPr>
                        <w:lang w:val="zh-CN"/>
                      </w:rPr>
                      <w:t>60</w:t>
                    </w:r>
                    <w:r>
                      <w:fldChar w:fldCharType="end"/>
                    </w:r>
                  </w:p>
                </w:txbxContent>
              </v:textbox>
            </v:shape>
          </w:pict>
        </mc:Fallback>
      </mc:AlternateContent>
    </w:r>
  </w:p>
  <w:p>
    <w:pPr>
      <w:pStyle w:val="2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AFFFA1"/>
    <w:multiLevelType w:val="singleLevel"/>
    <w:tmpl w:val="B9AFFFA1"/>
    <w:lvl w:ilvl="0" w:tentative="0">
      <w:start w:val="2"/>
      <w:numFmt w:val="decimal"/>
      <w:suff w:val="space"/>
      <w:lvlText w:val="第%1章"/>
      <w:lvlJc w:val="left"/>
    </w:lvl>
  </w:abstractNum>
  <w:abstractNum w:abstractNumId="1">
    <w:nsid w:val="155E6A8F"/>
    <w:multiLevelType w:val="multilevel"/>
    <w:tmpl w:val="155E6A8F"/>
    <w:lvl w:ilvl="0" w:tentative="0">
      <w:start w:val="1"/>
      <w:numFmt w:val="decimal"/>
      <w:lvlText w:val="（%1）"/>
      <w:lvlJc w:val="left"/>
      <w:pPr>
        <w:tabs>
          <w:tab w:val="left" w:pos="1571"/>
        </w:tabs>
        <w:ind w:left="1511" w:hanging="720"/>
      </w:pPr>
      <w:rPr>
        <w:rFonts w:ascii="仿宋_GB2312" w:hAnsi="宋体" w:eastAsia="仿宋_GB2312" w:cs="Times New Roman"/>
      </w:rPr>
    </w:lvl>
    <w:lvl w:ilvl="1" w:tentative="0">
      <w:start w:val="1"/>
      <w:numFmt w:val="lowerLetter"/>
      <w:lvlText w:val="%2)"/>
      <w:lvlJc w:val="left"/>
      <w:pPr>
        <w:tabs>
          <w:tab w:val="left" w:pos="1739"/>
        </w:tabs>
        <w:ind w:left="1679" w:hanging="420"/>
      </w:pPr>
    </w:lvl>
    <w:lvl w:ilvl="2" w:tentative="0">
      <w:start w:val="1"/>
      <w:numFmt w:val="lowerRoman"/>
      <w:lvlText w:val="%3."/>
      <w:lvlJc w:val="right"/>
      <w:pPr>
        <w:tabs>
          <w:tab w:val="left" w:pos="2159"/>
        </w:tabs>
        <w:ind w:left="2099" w:hanging="420"/>
      </w:pPr>
    </w:lvl>
    <w:lvl w:ilvl="3" w:tentative="0">
      <w:start w:val="1"/>
      <w:numFmt w:val="decimal"/>
      <w:lvlText w:val="%4."/>
      <w:lvlJc w:val="left"/>
      <w:pPr>
        <w:tabs>
          <w:tab w:val="left" w:pos="2579"/>
        </w:tabs>
        <w:ind w:left="2519" w:hanging="420"/>
      </w:pPr>
    </w:lvl>
    <w:lvl w:ilvl="4" w:tentative="0">
      <w:start w:val="1"/>
      <w:numFmt w:val="lowerLetter"/>
      <w:lvlText w:val="%5)"/>
      <w:lvlJc w:val="left"/>
      <w:pPr>
        <w:tabs>
          <w:tab w:val="left" w:pos="2999"/>
        </w:tabs>
        <w:ind w:left="2939" w:hanging="420"/>
      </w:pPr>
    </w:lvl>
    <w:lvl w:ilvl="5" w:tentative="0">
      <w:start w:val="1"/>
      <w:numFmt w:val="lowerRoman"/>
      <w:lvlText w:val="%6."/>
      <w:lvlJc w:val="right"/>
      <w:pPr>
        <w:tabs>
          <w:tab w:val="left" w:pos="3419"/>
        </w:tabs>
        <w:ind w:left="3359" w:hanging="420"/>
      </w:pPr>
    </w:lvl>
    <w:lvl w:ilvl="6" w:tentative="0">
      <w:start w:val="1"/>
      <w:numFmt w:val="decimal"/>
      <w:lvlText w:val="%7."/>
      <w:lvlJc w:val="left"/>
      <w:pPr>
        <w:tabs>
          <w:tab w:val="left" w:pos="3839"/>
        </w:tabs>
        <w:ind w:left="3779" w:hanging="420"/>
      </w:pPr>
    </w:lvl>
    <w:lvl w:ilvl="7" w:tentative="0">
      <w:start w:val="1"/>
      <w:numFmt w:val="lowerLetter"/>
      <w:lvlText w:val="%8)"/>
      <w:lvlJc w:val="left"/>
      <w:pPr>
        <w:tabs>
          <w:tab w:val="left" w:pos="4259"/>
        </w:tabs>
        <w:ind w:left="4199" w:hanging="420"/>
      </w:pPr>
    </w:lvl>
    <w:lvl w:ilvl="8" w:tentative="0">
      <w:start w:val="1"/>
      <w:numFmt w:val="lowerRoman"/>
      <w:lvlText w:val="%9."/>
      <w:lvlJc w:val="right"/>
      <w:pPr>
        <w:tabs>
          <w:tab w:val="left" w:pos="4679"/>
        </w:tabs>
        <w:ind w:left="4619" w:hanging="420"/>
      </w:pPr>
    </w:lvl>
  </w:abstractNum>
  <w:abstractNum w:abstractNumId="2">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
    <w:nsid w:val="41DF016E"/>
    <w:multiLevelType w:val="singleLevel"/>
    <w:tmpl w:val="41DF016E"/>
    <w:lvl w:ilvl="0" w:tentative="0">
      <w:start w:val="2"/>
      <w:numFmt w:val="chineseCounting"/>
      <w:suff w:val="space"/>
      <w:lvlText w:val="第%1部分"/>
      <w:lvlJc w:val="left"/>
      <w:rPr>
        <w:rFonts w:hint="eastAsia"/>
      </w:rPr>
    </w:lvl>
  </w:abstractNum>
  <w:abstractNum w:abstractNumId="4">
    <w:nsid w:val="6B02DAB2"/>
    <w:multiLevelType w:val="singleLevel"/>
    <w:tmpl w:val="6B02DAB2"/>
    <w:lvl w:ilvl="0" w:tentative="0">
      <w:start w:val="3"/>
      <w:numFmt w:val="chineseCounting"/>
      <w:pStyle w:val="47"/>
      <w:suff w:val="nothing"/>
      <w:lvlText w:val="%1、"/>
      <w:lvlJc w:val="left"/>
      <w:rPr>
        <w:rFonts w:hint="eastAsia"/>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YTlmZGZmMzIwZGJkYWQwZmE1NTEwNmNjNzVkZTE0ZmMifQ=="/>
    <w:docVar w:name="VTCASE" w:val="4"/>
    <w:docVar w:name="VTCommandPending" w:val="NONE"/>
  </w:docVars>
  <w:rsids>
    <w:rsidRoot w:val="00887D93"/>
    <w:rsid w:val="000004CD"/>
    <w:rsid w:val="000005B8"/>
    <w:rsid w:val="00001783"/>
    <w:rsid w:val="00001797"/>
    <w:rsid w:val="0000273B"/>
    <w:rsid w:val="000041A8"/>
    <w:rsid w:val="000055D7"/>
    <w:rsid w:val="00006340"/>
    <w:rsid w:val="0001529F"/>
    <w:rsid w:val="000157E2"/>
    <w:rsid w:val="0001697A"/>
    <w:rsid w:val="000169E1"/>
    <w:rsid w:val="00020D78"/>
    <w:rsid w:val="00021486"/>
    <w:rsid w:val="00021AE8"/>
    <w:rsid w:val="00022E94"/>
    <w:rsid w:val="000232D5"/>
    <w:rsid w:val="00023E81"/>
    <w:rsid w:val="000240E4"/>
    <w:rsid w:val="000313B5"/>
    <w:rsid w:val="000320BA"/>
    <w:rsid w:val="00032B95"/>
    <w:rsid w:val="000333A8"/>
    <w:rsid w:val="000434F9"/>
    <w:rsid w:val="00043533"/>
    <w:rsid w:val="00045D67"/>
    <w:rsid w:val="000535DA"/>
    <w:rsid w:val="000538CC"/>
    <w:rsid w:val="000541C7"/>
    <w:rsid w:val="00054A8E"/>
    <w:rsid w:val="000559E5"/>
    <w:rsid w:val="00056583"/>
    <w:rsid w:val="00056932"/>
    <w:rsid w:val="00057BB2"/>
    <w:rsid w:val="0006019D"/>
    <w:rsid w:val="000612B3"/>
    <w:rsid w:val="00061B68"/>
    <w:rsid w:val="00063750"/>
    <w:rsid w:val="00065379"/>
    <w:rsid w:val="0006726A"/>
    <w:rsid w:val="000673C5"/>
    <w:rsid w:val="0007042A"/>
    <w:rsid w:val="00070907"/>
    <w:rsid w:val="000719AB"/>
    <w:rsid w:val="00072878"/>
    <w:rsid w:val="00073852"/>
    <w:rsid w:val="0007473A"/>
    <w:rsid w:val="00076670"/>
    <w:rsid w:val="00077B52"/>
    <w:rsid w:val="00080B56"/>
    <w:rsid w:val="00080FC7"/>
    <w:rsid w:val="00081D11"/>
    <w:rsid w:val="00083115"/>
    <w:rsid w:val="00093645"/>
    <w:rsid w:val="00096150"/>
    <w:rsid w:val="00096F54"/>
    <w:rsid w:val="000A0225"/>
    <w:rsid w:val="000A31C4"/>
    <w:rsid w:val="000A3727"/>
    <w:rsid w:val="000A49C1"/>
    <w:rsid w:val="000A799B"/>
    <w:rsid w:val="000B3242"/>
    <w:rsid w:val="000B3392"/>
    <w:rsid w:val="000B362F"/>
    <w:rsid w:val="000B366A"/>
    <w:rsid w:val="000B6C50"/>
    <w:rsid w:val="000C024A"/>
    <w:rsid w:val="000C0FDF"/>
    <w:rsid w:val="000C3524"/>
    <w:rsid w:val="000C5071"/>
    <w:rsid w:val="000C55ED"/>
    <w:rsid w:val="000C6F86"/>
    <w:rsid w:val="000D1613"/>
    <w:rsid w:val="000D19C1"/>
    <w:rsid w:val="000D31E3"/>
    <w:rsid w:val="000D4E69"/>
    <w:rsid w:val="000D5125"/>
    <w:rsid w:val="000D7812"/>
    <w:rsid w:val="000E1288"/>
    <w:rsid w:val="000E3784"/>
    <w:rsid w:val="000E37E0"/>
    <w:rsid w:val="000E47A0"/>
    <w:rsid w:val="000E597F"/>
    <w:rsid w:val="000E5BFC"/>
    <w:rsid w:val="000E6393"/>
    <w:rsid w:val="000E694F"/>
    <w:rsid w:val="000E7158"/>
    <w:rsid w:val="000F137C"/>
    <w:rsid w:val="000F2D05"/>
    <w:rsid w:val="000F2EEE"/>
    <w:rsid w:val="000F4234"/>
    <w:rsid w:val="000F6215"/>
    <w:rsid w:val="000F63C8"/>
    <w:rsid w:val="000F6581"/>
    <w:rsid w:val="00102417"/>
    <w:rsid w:val="001032CC"/>
    <w:rsid w:val="00105B0B"/>
    <w:rsid w:val="00112163"/>
    <w:rsid w:val="00114579"/>
    <w:rsid w:val="00115BF1"/>
    <w:rsid w:val="0012032C"/>
    <w:rsid w:val="0012244B"/>
    <w:rsid w:val="001224B5"/>
    <w:rsid w:val="00122643"/>
    <w:rsid w:val="0012425B"/>
    <w:rsid w:val="001244F8"/>
    <w:rsid w:val="001247F0"/>
    <w:rsid w:val="001252D8"/>
    <w:rsid w:val="00125710"/>
    <w:rsid w:val="001257D4"/>
    <w:rsid w:val="001259BC"/>
    <w:rsid w:val="001275DA"/>
    <w:rsid w:val="00131E0D"/>
    <w:rsid w:val="0013359E"/>
    <w:rsid w:val="001365D8"/>
    <w:rsid w:val="00137694"/>
    <w:rsid w:val="00141B26"/>
    <w:rsid w:val="00141EAC"/>
    <w:rsid w:val="001433AC"/>
    <w:rsid w:val="00143652"/>
    <w:rsid w:val="0014627C"/>
    <w:rsid w:val="001572B8"/>
    <w:rsid w:val="00157C74"/>
    <w:rsid w:val="001602F6"/>
    <w:rsid w:val="00161678"/>
    <w:rsid w:val="00162805"/>
    <w:rsid w:val="00165014"/>
    <w:rsid w:val="0017180F"/>
    <w:rsid w:val="001733C3"/>
    <w:rsid w:val="00173BFF"/>
    <w:rsid w:val="00174749"/>
    <w:rsid w:val="00174FCA"/>
    <w:rsid w:val="00175AFB"/>
    <w:rsid w:val="00176F12"/>
    <w:rsid w:val="001770BE"/>
    <w:rsid w:val="00177A3E"/>
    <w:rsid w:val="00180E88"/>
    <w:rsid w:val="00183E4B"/>
    <w:rsid w:val="00187B13"/>
    <w:rsid w:val="00187EB4"/>
    <w:rsid w:val="00192332"/>
    <w:rsid w:val="00193BB3"/>
    <w:rsid w:val="00196FA0"/>
    <w:rsid w:val="001A3B44"/>
    <w:rsid w:val="001A5EEB"/>
    <w:rsid w:val="001A62A5"/>
    <w:rsid w:val="001A7DAE"/>
    <w:rsid w:val="001B28F7"/>
    <w:rsid w:val="001B4216"/>
    <w:rsid w:val="001B49A4"/>
    <w:rsid w:val="001B4E60"/>
    <w:rsid w:val="001B521B"/>
    <w:rsid w:val="001B5CC8"/>
    <w:rsid w:val="001B6587"/>
    <w:rsid w:val="001B7CB1"/>
    <w:rsid w:val="001C0582"/>
    <w:rsid w:val="001C058D"/>
    <w:rsid w:val="001C26FB"/>
    <w:rsid w:val="001C54C3"/>
    <w:rsid w:val="001C577E"/>
    <w:rsid w:val="001C6EF0"/>
    <w:rsid w:val="001D027D"/>
    <w:rsid w:val="001D4A1E"/>
    <w:rsid w:val="001D65C4"/>
    <w:rsid w:val="001D70E9"/>
    <w:rsid w:val="001E181E"/>
    <w:rsid w:val="001E3F03"/>
    <w:rsid w:val="001E44EF"/>
    <w:rsid w:val="001E6C1A"/>
    <w:rsid w:val="001E7629"/>
    <w:rsid w:val="001E7E8B"/>
    <w:rsid w:val="001F2F0B"/>
    <w:rsid w:val="001F3130"/>
    <w:rsid w:val="001F5442"/>
    <w:rsid w:val="001F5903"/>
    <w:rsid w:val="001F5D14"/>
    <w:rsid w:val="001F7292"/>
    <w:rsid w:val="002001DC"/>
    <w:rsid w:val="00201CA5"/>
    <w:rsid w:val="00203778"/>
    <w:rsid w:val="0020407A"/>
    <w:rsid w:val="00205A72"/>
    <w:rsid w:val="00207F4A"/>
    <w:rsid w:val="00210AE7"/>
    <w:rsid w:val="002123C7"/>
    <w:rsid w:val="00213411"/>
    <w:rsid w:val="00216D4F"/>
    <w:rsid w:val="00216E43"/>
    <w:rsid w:val="00220866"/>
    <w:rsid w:val="002231A4"/>
    <w:rsid w:val="00223245"/>
    <w:rsid w:val="00224447"/>
    <w:rsid w:val="00224A77"/>
    <w:rsid w:val="00225665"/>
    <w:rsid w:val="0022671D"/>
    <w:rsid w:val="0023090E"/>
    <w:rsid w:val="00231C64"/>
    <w:rsid w:val="0023318A"/>
    <w:rsid w:val="00236A9B"/>
    <w:rsid w:val="0023715B"/>
    <w:rsid w:val="00237592"/>
    <w:rsid w:val="0024245D"/>
    <w:rsid w:val="00244A0E"/>
    <w:rsid w:val="00244F73"/>
    <w:rsid w:val="002466E9"/>
    <w:rsid w:val="0025092A"/>
    <w:rsid w:val="002509CA"/>
    <w:rsid w:val="00251A29"/>
    <w:rsid w:val="00251B89"/>
    <w:rsid w:val="00252D27"/>
    <w:rsid w:val="00253615"/>
    <w:rsid w:val="00253950"/>
    <w:rsid w:val="00254F7E"/>
    <w:rsid w:val="0025569E"/>
    <w:rsid w:val="002564FE"/>
    <w:rsid w:val="002603EB"/>
    <w:rsid w:val="00261FEB"/>
    <w:rsid w:val="00264327"/>
    <w:rsid w:val="002650F1"/>
    <w:rsid w:val="00266403"/>
    <w:rsid w:val="00266406"/>
    <w:rsid w:val="0026674D"/>
    <w:rsid w:val="002679CA"/>
    <w:rsid w:val="00272722"/>
    <w:rsid w:val="002745E7"/>
    <w:rsid w:val="002760AC"/>
    <w:rsid w:val="00277935"/>
    <w:rsid w:val="00277E8E"/>
    <w:rsid w:val="00280DD6"/>
    <w:rsid w:val="00281AF5"/>
    <w:rsid w:val="00282496"/>
    <w:rsid w:val="002825A0"/>
    <w:rsid w:val="00282E7B"/>
    <w:rsid w:val="00283033"/>
    <w:rsid w:val="00283122"/>
    <w:rsid w:val="002854DC"/>
    <w:rsid w:val="0028616B"/>
    <w:rsid w:val="00290CDE"/>
    <w:rsid w:val="00290DE2"/>
    <w:rsid w:val="0029397A"/>
    <w:rsid w:val="002A1899"/>
    <w:rsid w:val="002A2315"/>
    <w:rsid w:val="002A3153"/>
    <w:rsid w:val="002A566C"/>
    <w:rsid w:val="002A6C9C"/>
    <w:rsid w:val="002B328F"/>
    <w:rsid w:val="002C10AC"/>
    <w:rsid w:val="002C12B1"/>
    <w:rsid w:val="002C2AE8"/>
    <w:rsid w:val="002C2FF3"/>
    <w:rsid w:val="002C3A5A"/>
    <w:rsid w:val="002C4ABE"/>
    <w:rsid w:val="002C71EC"/>
    <w:rsid w:val="002C7548"/>
    <w:rsid w:val="002C780B"/>
    <w:rsid w:val="002C7E47"/>
    <w:rsid w:val="002D2C13"/>
    <w:rsid w:val="002D2E66"/>
    <w:rsid w:val="002D2FFB"/>
    <w:rsid w:val="002D4E16"/>
    <w:rsid w:val="002D505C"/>
    <w:rsid w:val="002D5DF8"/>
    <w:rsid w:val="002D731D"/>
    <w:rsid w:val="002D7F8D"/>
    <w:rsid w:val="002E334D"/>
    <w:rsid w:val="002E486A"/>
    <w:rsid w:val="002E53C0"/>
    <w:rsid w:val="002E672F"/>
    <w:rsid w:val="002E766C"/>
    <w:rsid w:val="002F02C8"/>
    <w:rsid w:val="002F04FD"/>
    <w:rsid w:val="002F1B31"/>
    <w:rsid w:val="002F2D5F"/>
    <w:rsid w:val="002F46DC"/>
    <w:rsid w:val="002F5145"/>
    <w:rsid w:val="002F5CB9"/>
    <w:rsid w:val="002F683C"/>
    <w:rsid w:val="00302182"/>
    <w:rsid w:val="00306072"/>
    <w:rsid w:val="0030675F"/>
    <w:rsid w:val="0031140B"/>
    <w:rsid w:val="003117C6"/>
    <w:rsid w:val="00314E3D"/>
    <w:rsid w:val="00317120"/>
    <w:rsid w:val="0032100C"/>
    <w:rsid w:val="003212C2"/>
    <w:rsid w:val="00321921"/>
    <w:rsid w:val="00321926"/>
    <w:rsid w:val="0033060D"/>
    <w:rsid w:val="003318F3"/>
    <w:rsid w:val="00331ECA"/>
    <w:rsid w:val="00333919"/>
    <w:rsid w:val="00334F3E"/>
    <w:rsid w:val="003379AF"/>
    <w:rsid w:val="00337C5C"/>
    <w:rsid w:val="003408FF"/>
    <w:rsid w:val="0034126F"/>
    <w:rsid w:val="00343E4C"/>
    <w:rsid w:val="00352BC8"/>
    <w:rsid w:val="00354141"/>
    <w:rsid w:val="00355D82"/>
    <w:rsid w:val="00356CAF"/>
    <w:rsid w:val="003671F3"/>
    <w:rsid w:val="00367712"/>
    <w:rsid w:val="00367C88"/>
    <w:rsid w:val="00367DB2"/>
    <w:rsid w:val="0037053F"/>
    <w:rsid w:val="00370601"/>
    <w:rsid w:val="00370B19"/>
    <w:rsid w:val="00371C8C"/>
    <w:rsid w:val="00373408"/>
    <w:rsid w:val="003748EB"/>
    <w:rsid w:val="00374DDB"/>
    <w:rsid w:val="00375DCD"/>
    <w:rsid w:val="00376F36"/>
    <w:rsid w:val="003800A6"/>
    <w:rsid w:val="00380914"/>
    <w:rsid w:val="0038151E"/>
    <w:rsid w:val="00382451"/>
    <w:rsid w:val="00382FFA"/>
    <w:rsid w:val="00383B0A"/>
    <w:rsid w:val="0038469A"/>
    <w:rsid w:val="0038491D"/>
    <w:rsid w:val="00386B36"/>
    <w:rsid w:val="00387606"/>
    <w:rsid w:val="00387858"/>
    <w:rsid w:val="00391DD2"/>
    <w:rsid w:val="003925E1"/>
    <w:rsid w:val="00393D74"/>
    <w:rsid w:val="003943A7"/>
    <w:rsid w:val="00396041"/>
    <w:rsid w:val="003960FB"/>
    <w:rsid w:val="00396A66"/>
    <w:rsid w:val="003A1A69"/>
    <w:rsid w:val="003A37B8"/>
    <w:rsid w:val="003A582F"/>
    <w:rsid w:val="003A6B72"/>
    <w:rsid w:val="003B020F"/>
    <w:rsid w:val="003B3917"/>
    <w:rsid w:val="003B41D9"/>
    <w:rsid w:val="003B7293"/>
    <w:rsid w:val="003C53B2"/>
    <w:rsid w:val="003C6323"/>
    <w:rsid w:val="003C6422"/>
    <w:rsid w:val="003C6C9A"/>
    <w:rsid w:val="003D4037"/>
    <w:rsid w:val="003D54B8"/>
    <w:rsid w:val="003D6961"/>
    <w:rsid w:val="003E1168"/>
    <w:rsid w:val="003E2C77"/>
    <w:rsid w:val="003E2C89"/>
    <w:rsid w:val="003E3C14"/>
    <w:rsid w:val="003E5935"/>
    <w:rsid w:val="003E6516"/>
    <w:rsid w:val="003E747A"/>
    <w:rsid w:val="003F0149"/>
    <w:rsid w:val="003F11BD"/>
    <w:rsid w:val="003F123A"/>
    <w:rsid w:val="003F2550"/>
    <w:rsid w:val="003F3746"/>
    <w:rsid w:val="003F3B41"/>
    <w:rsid w:val="003F4748"/>
    <w:rsid w:val="003F61AC"/>
    <w:rsid w:val="00401267"/>
    <w:rsid w:val="00401B70"/>
    <w:rsid w:val="00402836"/>
    <w:rsid w:val="0040367C"/>
    <w:rsid w:val="00404B23"/>
    <w:rsid w:val="00405154"/>
    <w:rsid w:val="0040528B"/>
    <w:rsid w:val="00405BBF"/>
    <w:rsid w:val="00406E06"/>
    <w:rsid w:val="0041195F"/>
    <w:rsid w:val="0041238C"/>
    <w:rsid w:val="00412829"/>
    <w:rsid w:val="0041314E"/>
    <w:rsid w:val="00414EDB"/>
    <w:rsid w:val="004164DF"/>
    <w:rsid w:val="00416CBC"/>
    <w:rsid w:val="00420310"/>
    <w:rsid w:val="00422FBE"/>
    <w:rsid w:val="00425FB2"/>
    <w:rsid w:val="004261AF"/>
    <w:rsid w:val="00426BB0"/>
    <w:rsid w:val="00427258"/>
    <w:rsid w:val="004310A2"/>
    <w:rsid w:val="00431E68"/>
    <w:rsid w:val="00433EEA"/>
    <w:rsid w:val="0044012D"/>
    <w:rsid w:val="004408B0"/>
    <w:rsid w:val="004408EE"/>
    <w:rsid w:val="00441C7F"/>
    <w:rsid w:val="00441E5E"/>
    <w:rsid w:val="00442EFC"/>
    <w:rsid w:val="0044524F"/>
    <w:rsid w:val="0044654E"/>
    <w:rsid w:val="004504F2"/>
    <w:rsid w:val="00450C1F"/>
    <w:rsid w:val="00455240"/>
    <w:rsid w:val="0045705D"/>
    <w:rsid w:val="0045738E"/>
    <w:rsid w:val="00457AEF"/>
    <w:rsid w:val="0046046C"/>
    <w:rsid w:val="00461673"/>
    <w:rsid w:val="0046619A"/>
    <w:rsid w:val="004663F3"/>
    <w:rsid w:val="00467553"/>
    <w:rsid w:val="00471F78"/>
    <w:rsid w:val="004723DF"/>
    <w:rsid w:val="00473B94"/>
    <w:rsid w:val="00473DC2"/>
    <w:rsid w:val="0047556E"/>
    <w:rsid w:val="00475991"/>
    <w:rsid w:val="00475B13"/>
    <w:rsid w:val="00480D8D"/>
    <w:rsid w:val="004814E5"/>
    <w:rsid w:val="00483DB5"/>
    <w:rsid w:val="00484641"/>
    <w:rsid w:val="004846F8"/>
    <w:rsid w:val="00490A94"/>
    <w:rsid w:val="004911E4"/>
    <w:rsid w:val="004912F4"/>
    <w:rsid w:val="004922BC"/>
    <w:rsid w:val="00492CE8"/>
    <w:rsid w:val="00493558"/>
    <w:rsid w:val="00493EC9"/>
    <w:rsid w:val="00495251"/>
    <w:rsid w:val="00495B0C"/>
    <w:rsid w:val="004A1759"/>
    <w:rsid w:val="004A2275"/>
    <w:rsid w:val="004A3872"/>
    <w:rsid w:val="004A3AC0"/>
    <w:rsid w:val="004A4ED0"/>
    <w:rsid w:val="004B0706"/>
    <w:rsid w:val="004B22B1"/>
    <w:rsid w:val="004B46E5"/>
    <w:rsid w:val="004B6542"/>
    <w:rsid w:val="004B72A3"/>
    <w:rsid w:val="004C1E33"/>
    <w:rsid w:val="004C6870"/>
    <w:rsid w:val="004C6E24"/>
    <w:rsid w:val="004C6E53"/>
    <w:rsid w:val="004D29A3"/>
    <w:rsid w:val="004D4958"/>
    <w:rsid w:val="004D4D48"/>
    <w:rsid w:val="004D5250"/>
    <w:rsid w:val="004D6AD9"/>
    <w:rsid w:val="004E0517"/>
    <w:rsid w:val="004E0C12"/>
    <w:rsid w:val="004E13F0"/>
    <w:rsid w:val="004E1E1E"/>
    <w:rsid w:val="004E4854"/>
    <w:rsid w:val="004E56CE"/>
    <w:rsid w:val="004E66DE"/>
    <w:rsid w:val="004E70E8"/>
    <w:rsid w:val="004E77F7"/>
    <w:rsid w:val="004F036B"/>
    <w:rsid w:val="004F0E54"/>
    <w:rsid w:val="004F74EF"/>
    <w:rsid w:val="004F7B7E"/>
    <w:rsid w:val="00501785"/>
    <w:rsid w:val="00503724"/>
    <w:rsid w:val="00504E3C"/>
    <w:rsid w:val="00506F69"/>
    <w:rsid w:val="00513F7C"/>
    <w:rsid w:val="005149B8"/>
    <w:rsid w:val="005168FA"/>
    <w:rsid w:val="00516F1C"/>
    <w:rsid w:val="005175C0"/>
    <w:rsid w:val="00520001"/>
    <w:rsid w:val="00523291"/>
    <w:rsid w:val="0052391C"/>
    <w:rsid w:val="0052393A"/>
    <w:rsid w:val="00530C3F"/>
    <w:rsid w:val="00532B1D"/>
    <w:rsid w:val="00534347"/>
    <w:rsid w:val="00537F20"/>
    <w:rsid w:val="00540C55"/>
    <w:rsid w:val="00542227"/>
    <w:rsid w:val="005422EB"/>
    <w:rsid w:val="0054426F"/>
    <w:rsid w:val="0054508F"/>
    <w:rsid w:val="00545C00"/>
    <w:rsid w:val="00546F3A"/>
    <w:rsid w:val="005475C6"/>
    <w:rsid w:val="00550C61"/>
    <w:rsid w:val="00552FBA"/>
    <w:rsid w:val="00554D9D"/>
    <w:rsid w:val="00555A82"/>
    <w:rsid w:val="00556C52"/>
    <w:rsid w:val="0056008C"/>
    <w:rsid w:val="0056245F"/>
    <w:rsid w:val="00562C2E"/>
    <w:rsid w:val="00563F14"/>
    <w:rsid w:val="00570A8A"/>
    <w:rsid w:val="005713D5"/>
    <w:rsid w:val="00571BE1"/>
    <w:rsid w:val="0057268E"/>
    <w:rsid w:val="005806C7"/>
    <w:rsid w:val="00582CA5"/>
    <w:rsid w:val="0058473A"/>
    <w:rsid w:val="005852AF"/>
    <w:rsid w:val="005921D2"/>
    <w:rsid w:val="005A1737"/>
    <w:rsid w:val="005A1914"/>
    <w:rsid w:val="005A1D6F"/>
    <w:rsid w:val="005A378B"/>
    <w:rsid w:val="005A3804"/>
    <w:rsid w:val="005A40B3"/>
    <w:rsid w:val="005B1361"/>
    <w:rsid w:val="005B177D"/>
    <w:rsid w:val="005B3B4A"/>
    <w:rsid w:val="005B4C4C"/>
    <w:rsid w:val="005B7966"/>
    <w:rsid w:val="005C0341"/>
    <w:rsid w:val="005C3CDD"/>
    <w:rsid w:val="005C52CA"/>
    <w:rsid w:val="005C5BAA"/>
    <w:rsid w:val="005D2B33"/>
    <w:rsid w:val="005D4B36"/>
    <w:rsid w:val="005D54FD"/>
    <w:rsid w:val="005D5B37"/>
    <w:rsid w:val="005D6D35"/>
    <w:rsid w:val="005E1062"/>
    <w:rsid w:val="005E12BD"/>
    <w:rsid w:val="005E305E"/>
    <w:rsid w:val="005E4A88"/>
    <w:rsid w:val="005E51BD"/>
    <w:rsid w:val="005E53A4"/>
    <w:rsid w:val="005E60BC"/>
    <w:rsid w:val="005F1F63"/>
    <w:rsid w:val="005F324D"/>
    <w:rsid w:val="005F4C0F"/>
    <w:rsid w:val="005F7930"/>
    <w:rsid w:val="005F7CE5"/>
    <w:rsid w:val="006011F9"/>
    <w:rsid w:val="006014EE"/>
    <w:rsid w:val="006016B0"/>
    <w:rsid w:val="00602247"/>
    <w:rsid w:val="006029C9"/>
    <w:rsid w:val="006054AE"/>
    <w:rsid w:val="00606661"/>
    <w:rsid w:val="00612A91"/>
    <w:rsid w:val="00615BD4"/>
    <w:rsid w:val="006176D9"/>
    <w:rsid w:val="0062063C"/>
    <w:rsid w:val="00621EEA"/>
    <w:rsid w:val="00622049"/>
    <w:rsid w:val="00625EAC"/>
    <w:rsid w:val="00625F7B"/>
    <w:rsid w:val="006267AC"/>
    <w:rsid w:val="00630C8F"/>
    <w:rsid w:val="0063126C"/>
    <w:rsid w:val="006321D9"/>
    <w:rsid w:val="00635ACD"/>
    <w:rsid w:val="006369DB"/>
    <w:rsid w:val="00645F9B"/>
    <w:rsid w:val="006462F4"/>
    <w:rsid w:val="00647924"/>
    <w:rsid w:val="00647EFF"/>
    <w:rsid w:val="00653828"/>
    <w:rsid w:val="00653EEF"/>
    <w:rsid w:val="00656DB1"/>
    <w:rsid w:val="0065706C"/>
    <w:rsid w:val="006570F3"/>
    <w:rsid w:val="006574CA"/>
    <w:rsid w:val="00662F85"/>
    <w:rsid w:val="00663087"/>
    <w:rsid w:val="00665814"/>
    <w:rsid w:val="006658F7"/>
    <w:rsid w:val="00667926"/>
    <w:rsid w:val="006723DE"/>
    <w:rsid w:val="00672A07"/>
    <w:rsid w:val="00672A3D"/>
    <w:rsid w:val="00673C56"/>
    <w:rsid w:val="00684218"/>
    <w:rsid w:val="00684A17"/>
    <w:rsid w:val="0068548A"/>
    <w:rsid w:val="006863E6"/>
    <w:rsid w:val="00686ACA"/>
    <w:rsid w:val="006904AF"/>
    <w:rsid w:val="00693194"/>
    <w:rsid w:val="00695821"/>
    <w:rsid w:val="0069607D"/>
    <w:rsid w:val="006960C5"/>
    <w:rsid w:val="006A05F8"/>
    <w:rsid w:val="006A0897"/>
    <w:rsid w:val="006A4246"/>
    <w:rsid w:val="006A56B9"/>
    <w:rsid w:val="006A64EB"/>
    <w:rsid w:val="006A7FD4"/>
    <w:rsid w:val="006B0E91"/>
    <w:rsid w:val="006B1891"/>
    <w:rsid w:val="006B37AE"/>
    <w:rsid w:val="006B38B5"/>
    <w:rsid w:val="006B3C07"/>
    <w:rsid w:val="006B7254"/>
    <w:rsid w:val="006B73B9"/>
    <w:rsid w:val="006C415F"/>
    <w:rsid w:val="006C4B81"/>
    <w:rsid w:val="006C517C"/>
    <w:rsid w:val="006C5CAA"/>
    <w:rsid w:val="006C7F43"/>
    <w:rsid w:val="006D09AC"/>
    <w:rsid w:val="006D16F3"/>
    <w:rsid w:val="006D49E3"/>
    <w:rsid w:val="006D4C2C"/>
    <w:rsid w:val="006E019F"/>
    <w:rsid w:val="006E33F6"/>
    <w:rsid w:val="006E3E50"/>
    <w:rsid w:val="006E402A"/>
    <w:rsid w:val="006E525F"/>
    <w:rsid w:val="006E57A7"/>
    <w:rsid w:val="006E74F5"/>
    <w:rsid w:val="006E7DCA"/>
    <w:rsid w:val="006F1B26"/>
    <w:rsid w:val="006F2035"/>
    <w:rsid w:val="006F24C5"/>
    <w:rsid w:val="006F28EE"/>
    <w:rsid w:val="006F42C2"/>
    <w:rsid w:val="006F602A"/>
    <w:rsid w:val="006F671D"/>
    <w:rsid w:val="006F7412"/>
    <w:rsid w:val="007034E2"/>
    <w:rsid w:val="00704E65"/>
    <w:rsid w:val="0071025E"/>
    <w:rsid w:val="007105A5"/>
    <w:rsid w:val="00710B8D"/>
    <w:rsid w:val="00713024"/>
    <w:rsid w:val="00714A4F"/>
    <w:rsid w:val="00715D6B"/>
    <w:rsid w:val="00715EF6"/>
    <w:rsid w:val="00717CC2"/>
    <w:rsid w:val="007212F0"/>
    <w:rsid w:val="00722EC6"/>
    <w:rsid w:val="00723FF6"/>
    <w:rsid w:val="0072460B"/>
    <w:rsid w:val="007269B1"/>
    <w:rsid w:val="0072706A"/>
    <w:rsid w:val="0072710E"/>
    <w:rsid w:val="00727776"/>
    <w:rsid w:val="00730DF7"/>
    <w:rsid w:val="007331F6"/>
    <w:rsid w:val="0073362F"/>
    <w:rsid w:val="00733A3E"/>
    <w:rsid w:val="00740605"/>
    <w:rsid w:val="007407AF"/>
    <w:rsid w:val="00747B97"/>
    <w:rsid w:val="00747DD4"/>
    <w:rsid w:val="00751820"/>
    <w:rsid w:val="00751B7E"/>
    <w:rsid w:val="00752AB2"/>
    <w:rsid w:val="00754193"/>
    <w:rsid w:val="007556C8"/>
    <w:rsid w:val="00756FA1"/>
    <w:rsid w:val="00763FD6"/>
    <w:rsid w:val="0076431D"/>
    <w:rsid w:val="00766DE9"/>
    <w:rsid w:val="007678A5"/>
    <w:rsid w:val="007679B3"/>
    <w:rsid w:val="00770841"/>
    <w:rsid w:val="00771308"/>
    <w:rsid w:val="00771F67"/>
    <w:rsid w:val="0077418F"/>
    <w:rsid w:val="00774C01"/>
    <w:rsid w:val="00780078"/>
    <w:rsid w:val="00781B6F"/>
    <w:rsid w:val="007823C9"/>
    <w:rsid w:val="007825A8"/>
    <w:rsid w:val="007835B7"/>
    <w:rsid w:val="00784CDB"/>
    <w:rsid w:val="007863E1"/>
    <w:rsid w:val="007910D3"/>
    <w:rsid w:val="0079336E"/>
    <w:rsid w:val="00796263"/>
    <w:rsid w:val="007A5BD0"/>
    <w:rsid w:val="007B41D1"/>
    <w:rsid w:val="007B4B46"/>
    <w:rsid w:val="007B5D01"/>
    <w:rsid w:val="007B5E5F"/>
    <w:rsid w:val="007B6CA0"/>
    <w:rsid w:val="007B6F71"/>
    <w:rsid w:val="007C01DE"/>
    <w:rsid w:val="007C06F8"/>
    <w:rsid w:val="007C27E5"/>
    <w:rsid w:val="007C2E24"/>
    <w:rsid w:val="007C3F78"/>
    <w:rsid w:val="007C4B09"/>
    <w:rsid w:val="007C6167"/>
    <w:rsid w:val="007C6EB8"/>
    <w:rsid w:val="007C7809"/>
    <w:rsid w:val="007C7BAC"/>
    <w:rsid w:val="007D13B9"/>
    <w:rsid w:val="007D45F8"/>
    <w:rsid w:val="007D71F7"/>
    <w:rsid w:val="007E024C"/>
    <w:rsid w:val="007E160E"/>
    <w:rsid w:val="007E1BDD"/>
    <w:rsid w:val="007E437B"/>
    <w:rsid w:val="007E700C"/>
    <w:rsid w:val="007E7388"/>
    <w:rsid w:val="007F0429"/>
    <w:rsid w:val="007F1BAF"/>
    <w:rsid w:val="007F1F1C"/>
    <w:rsid w:val="007F2277"/>
    <w:rsid w:val="007F2CE5"/>
    <w:rsid w:val="007F433C"/>
    <w:rsid w:val="007F554A"/>
    <w:rsid w:val="007F5C8A"/>
    <w:rsid w:val="008004B0"/>
    <w:rsid w:val="00803782"/>
    <w:rsid w:val="008045D9"/>
    <w:rsid w:val="0080702C"/>
    <w:rsid w:val="00812094"/>
    <w:rsid w:val="0081333B"/>
    <w:rsid w:val="008140D7"/>
    <w:rsid w:val="00815D49"/>
    <w:rsid w:val="00821DF6"/>
    <w:rsid w:val="00823CCC"/>
    <w:rsid w:val="00827179"/>
    <w:rsid w:val="0083029A"/>
    <w:rsid w:val="00830426"/>
    <w:rsid w:val="00830E02"/>
    <w:rsid w:val="00831C83"/>
    <w:rsid w:val="00831E0A"/>
    <w:rsid w:val="008343C4"/>
    <w:rsid w:val="00835847"/>
    <w:rsid w:val="00835C6F"/>
    <w:rsid w:val="00837429"/>
    <w:rsid w:val="0083745B"/>
    <w:rsid w:val="00840252"/>
    <w:rsid w:val="00840420"/>
    <w:rsid w:val="0084102C"/>
    <w:rsid w:val="00842DE3"/>
    <w:rsid w:val="008433FA"/>
    <w:rsid w:val="00844F5E"/>
    <w:rsid w:val="00846701"/>
    <w:rsid w:val="0084727D"/>
    <w:rsid w:val="0085232F"/>
    <w:rsid w:val="00854E2A"/>
    <w:rsid w:val="008550CD"/>
    <w:rsid w:val="00857E3A"/>
    <w:rsid w:val="00861135"/>
    <w:rsid w:val="008633BD"/>
    <w:rsid w:val="00864495"/>
    <w:rsid w:val="00867059"/>
    <w:rsid w:val="00867A5A"/>
    <w:rsid w:val="008711B1"/>
    <w:rsid w:val="00871FBA"/>
    <w:rsid w:val="00872119"/>
    <w:rsid w:val="008722FB"/>
    <w:rsid w:val="00876B51"/>
    <w:rsid w:val="00877EA2"/>
    <w:rsid w:val="008808CA"/>
    <w:rsid w:val="00887D93"/>
    <w:rsid w:val="00890601"/>
    <w:rsid w:val="00890D7D"/>
    <w:rsid w:val="008931DE"/>
    <w:rsid w:val="008933C7"/>
    <w:rsid w:val="00894216"/>
    <w:rsid w:val="008959F9"/>
    <w:rsid w:val="00896786"/>
    <w:rsid w:val="00897413"/>
    <w:rsid w:val="008A118C"/>
    <w:rsid w:val="008A46DC"/>
    <w:rsid w:val="008A4BF4"/>
    <w:rsid w:val="008A510D"/>
    <w:rsid w:val="008A5EDE"/>
    <w:rsid w:val="008A7A4E"/>
    <w:rsid w:val="008B0AFF"/>
    <w:rsid w:val="008B2FA8"/>
    <w:rsid w:val="008B3253"/>
    <w:rsid w:val="008C020E"/>
    <w:rsid w:val="008C2E02"/>
    <w:rsid w:val="008C2F9E"/>
    <w:rsid w:val="008C5FE0"/>
    <w:rsid w:val="008D03EA"/>
    <w:rsid w:val="008D16BD"/>
    <w:rsid w:val="008D2E91"/>
    <w:rsid w:val="008D58E2"/>
    <w:rsid w:val="008D6283"/>
    <w:rsid w:val="008D7FB0"/>
    <w:rsid w:val="008E050B"/>
    <w:rsid w:val="008E0C7A"/>
    <w:rsid w:val="008E1010"/>
    <w:rsid w:val="008E2C2E"/>
    <w:rsid w:val="008E388A"/>
    <w:rsid w:val="008E6FF1"/>
    <w:rsid w:val="008E72A8"/>
    <w:rsid w:val="008F0627"/>
    <w:rsid w:val="008F0D78"/>
    <w:rsid w:val="008F2498"/>
    <w:rsid w:val="008F41FB"/>
    <w:rsid w:val="008F4B49"/>
    <w:rsid w:val="008F54F6"/>
    <w:rsid w:val="008F5C9B"/>
    <w:rsid w:val="009039C8"/>
    <w:rsid w:val="00905B77"/>
    <w:rsid w:val="00906FD6"/>
    <w:rsid w:val="009079D0"/>
    <w:rsid w:val="009104AA"/>
    <w:rsid w:val="009127EC"/>
    <w:rsid w:val="00914466"/>
    <w:rsid w:val="00914D04"/>
    <w:rsid w:val="00915D8A"/>
    <w:rsid w:val="00917746"/>
    <w:rsid w:val="009209A5"/>
    <w:rsid w:val="00920F98"/>
    <w:rsid w:val="00922448"/>
    <w:rsid w:val="009228BB"/>
    <w:rsid w:val="00922FDA"/>
    <w:rsid w:val="009244DF"/>
    <w:rsid w:val="00927EF6"/>
    <w:rsid w:val="00930D45"/>
    <w:rsid w:val="00933885"/>
    <w:rsid w:val="00936E93"/>
    <w:rsid w:val="00937FDA"/>
    <w:rsid w:val="00941F09"/>
    <w:rsid w:val="00943719"/>
    <w:rsid w:val="00944948"/>
    <w:rsid w:val="00947632"/>
    <w:rsid w:val="0094786C"/>
    <w:rsid w:val="00947B9F"/>
    <w:rsid w:val="00947FB4"/>
    <w:rsid w:val="00952D2F"/>
    <w:rsid w:val="00952D60"/>
    <w:rsid w:val="00952E44"/>
    <w:rsid w:val="00953E07"/>
    <w:rsid w:val="00955447"/>
    <w:rsid w:val="00955A17"/>
    <w:rsid w:val="00956A67"/>
    <w:rsid w:val="00957C50"/>
    <w:rsid w:val="00960E12"/>
    <w:rsid w:val="0096331F"/>
    <w:rsid w:val="00963914"/>
    <w:rsid w:val="00963A90"/>
    <w:rsid w:val="00965440"/>
    <w:rsid w:val="009729D8"/>
    <w:rsid w:val="00973461"/>
    <w:rsid w:val="009740B0"/>
    <w:rsid w:val="0097453F"/>
    <w:rsid w:val="00974577"/>
    <w:rsid w:val="00975045"/>
    <w:rsid w:val="00976670"/>
    <w:rsid w:val="00976BC3"/>
    <w:rsid w:val="00976E64"/>
    <w:rsid w:val="009771EF"/>
    <w:rsid w:val="00977929"/>
    <w:rsid w:val="00980E76"/>
    <w:rsid w:val="0098426D"/>
    <w:rsid w:val="00993B1F"/>
    <w:rsid w:val="0099428D"/>
    <w:rsid w:val="009952C0"/>
    <w:rsid w:val="00995932"/>
    <w:rsid w:val="00996D49"/>
    <w:rsid w:val="009A0FAF"/>
    <w:rsid w:val="009A1C77"/>
    <w:rsid w:val="009A51E6"/>
    <w:rsid w:val="009A5BC5"/>
    <w:rsid w:val="009A61AA"/>
    <w:rsid w:val="009A747C"/>
    <w:rsid w:val="009A7DAC"/>
    <w:rsid w:val="009B1804"/>
    <w:rsid w:val="009B2B6E"/>
    <w:rsid w:val="009B7D7E"/>
    <w:rsid w:val="009C10F7"/>
    <w:rsid w:val="009C11B1"/>
    <w:rsid w:val="009C1722"/>
    <w:rsid w:val="009C1BE0"/>
    <w:rsid w:val="009C2A36"/>
    <w:rsid w:val="009C6235"/>
    <w:rsid w:val="009C6E76"/>
    <w:rsid w:val="009D3E29"/>
    <w:rsid w:val="009D3E42"/>
    <w:rsid w:val="009D5602"/>
    <w:rsid w:val="009D682E"/>
    <w:rsid w:val="009E5844"/>
    <w:rsid w:val="009E7C9A"/>
    <w:rsid w:val="009F2B85"/>
    <w:rsid w:val="009F4C6D"/>
    <w:rsid w:val="00A01D25"/>
    <w:rsid w:val="00A0528A"/>
    <w:rsid w:val="00A0624A"/>
    <w:rsid w:val="00A06830"/>
    <w:rsid w:val="00A10533"/>
    <w:rsid w:val="00A12892"/>
    <w:rsid w:val="00A149DF"/>
    <w:rsid w:val="00A1634D"/>
    <w:rsid w:val="00A1707B"/>
    <w:rsid w:val="00A200BD"/>
    <w:rsid w:val="00A23E0E"/>
    <w:rsid w:val="00A26922"/>
    <w:rsid w:val="00A3095D"/>
    <w:rsid w:val="00A30BA2"/>
    <w:rsid w:val="00A32694"/>
    <w:rsid w:val="00A33A18"/>
    <w:rsid w:val="00A350BE"/>
    <w:rsid w:val="00A35C8A"/>
    <w:rsid w:val="00A4149B"/>
    <w:rsid w:val="00A51ECF"/>
    <w:rsid w:val="00A5335D"/>
    <w:rsid w:val="00A5435C"/>
    <w:rsid w:val="00A561BA"/>
    <w:rsid w:val="00A56524"/>
    <w:rsid w:val="00A5794D"/>
    <w:rsid w:val="00A610B8"/>
    <w:rsid w:val="00A61208"/>
    <w:rsid w:val="00A62660"/>
    <w:rsid w:val="00A64D6A"/>
    <w:rsid w:val="00A66A0F"/>
    <w:rsid w:val="00A67FB0"/>
    <w:rsid w:val="00A700BE"/>
    <w:rsid w:val="00A7038D"/>
    <w:rsid w:val="00A73440"/>
    <w:rsid w:val="00A74945"/>
    <w:rsid w:val="00A755F2"/>
    <w:rsid w:val="00A75908"/>
    <w:rsid w:val="00A75D01"/>
    <w:rsid w:val="00A76B01"/>
    <w:rsid w:val="00A813D7"/>
    <w:rsid w:val="00A83BB1"/>
    <w:rsid w:val="00A8704A"/>
    <w:rsid w:val="00A87807"/>
    <w:rsid w:val="00A90332"/>
    <w:rsid w:val="00A9272D"/>
    <w:rsid w:val="00A94426"/>
    <w:rsid w:val="00A9734B"/>
    <w:rsid w:val="00A97D26"/>
    <w:rsid w:val="00AA06C5"/>
    <w:rsid w:val="00AA1669"/>
    <w:rsid w:val="00AA3A8E"/>
    <w:rsid w:val="00AA5BB8"/>
    <w:rsid w:val="00AA5D50"/>
    <w:rsid w:val="00AA6487"/>
    <w:rsid w:val="00AB001E"/>
    <w:rsid w:val="00AB2D04"/>
    <w:rsid w:val="00AB318B"/>
    <w:rsid w:val="00AB7D6A"/>
    <w:rsid w:val="00AC3A3F"/>
    <w:rsid w:val="00AC4817"/>
    <w:rsid w:val="00AC5FE9"/>
    <w:rsid w:val="00AD1335"/>
    <w:rsid w:val="00AD190D"/>
    <w:rsid w:val="00AD2DAB"/>
    <w:rsid w:val="00AD2E60"/>
    <w:rsid w:val="00AE0CFD"/>
    <w:rsid w:val="00AE0EBA"/>
    <w:rsid w:val="00AE1BBB"/>
    <w:rsid w:val="00AE2F4C"/>
    <w:rsid w:val="00AE3B4A"/>
    <w:rsid w:val="00AE4A87"/>
    <w:rsid w:val="00AE5C17"/>
    <w:rsid w:val="00AE6D39"/>
    <w:rsid w:val="00AE749B"/>
    <w:rsid w:val="00AE789E"/>
    <w:rsid w:val="00AF0629"/>
    <w:rsid w:val="00AF1BF1"/>
    <w:rsid w:val="00AF32B8"/>
    <w:rsid w:val="00AF3CB3"/>
    <w:rsid w:val="00AF459B"/>
    <w:rsid w:val="00AF5337"/>
    <w:rsid w:val="00AF53C2"/>
    <w:rsid w:val="00AF71F6"/>
    <w:rsid w:val="00AF7C60"/>
    <w:rsid w:val="00B005C5"/>
    <w:rsid w:val="00B02305"/>
    <w:rsid w:val="00B02E23"/>
    <w:rsid w:val="00B1175D"/>
    <w:rsid w:val="00B1220D"/>
    <w:rsid w:val="00B12731"/>
    <w:rsid w:val="00B12AA5"/>
    <w:rsid w:val="00B13C18"/>
    <w:rsid w:val="00B14DF1"/>
    <w:rsid w:val="00B153B3"/>
    <w:rsid w:val="00B17CBB"/>
    <w:rsid w:val="00B20BBF"/>
    <w:rsid w:val="00B217CC"/>
    <w:rsid w:val="00B25447"/>
    <w:rsid w:val="00B25460"/>
    <w:rsid w:val="00B271C9"/>
    <w:rsid w:val="00B2792C"/>
    <w:rsid w:val="00B328AB"/>
    <w:rsid w:val="00B32F09"/>
    <w:rsid w:val="00B33D96"/>
    <w:rsid w:val="00B33E36"/>
    <w:rsid w:val="00B34862"/>
    <w:rsid w:val="00B34F0E"/>
    <w:rsid w:val="00B35F5F"/>
    <w:rsid w:val="00B36F78"/>
    <w:rsid w:val="00B3755E"/>
    <w:rsid w:val="00B404A6"/>
    <w:rsid w:val="00B40A63"/>
    <w:rsid w:val="00B45C45"/>
    <w:rsid w:val="00B53460"/>
    <w:rsid w:val="00B56FB7"/>
    <w:rsid w:val="00B577A6"/>
    <w:rsid w:val="00B61E09"/>
    <w:rsid w:val="00B6274D"/>
    <w:rsid w:val="00B62B63"/>
    <w:rsid w:val="00B64D41"/>
    <w:rsid w:val="00B66CB3"/>
    <w:rsid w:val="00B66D6E"/>
    <w:rsid w:val="00B706C6"/>
    <w:rsid w:val="00B72434"/>
    <w:rsid w:val="00B739CF"/>
    <w:rsid w:val="00B7475F"/>
    <w:rsid w:val="00B76F8C"/>
    <w:rsid w:val="00B774B5"/>
    <w:rsid w:val="00B80B07"/>
    <w:rsid w:val="00B8178C"/>
    <w:rsid w:val="00B81BF0"/>
    <w:rsid w:val="00B82E33"/>
    <w:rsid w:val="00B82ECB"/>
    <w:rsid w:val="00B8310B"/>
    <w:rsid w:val="00B83C8B"/>
    <w:rsid w:val="00B85BAF"/>
    <w:rsid w:val="00B8624F"/>
    <w:rsid w:val="00B90874"/>
    <w:rsid w:val="00B90BFA"/>
    <w:rsid w:val="00B93044"/>
    <w:rsid w:val="00B931B0"/>
    <w:rsid w:val="00B939B7"/>
    <w:rsid w:val="00B95599"/>
    <w:rsid w:val="00B95E2C"/>
    <w:rsid w:val="00BA129B"/>
    <w:rsid w:val="00BA2C17"/>
    <w:rsid w:val="00BA40F3"/>
    <w:rsid w:val="00BA4D22"/>
    <w:rsid w:val="00BA5882"/>
    <w:rsid w:val="00BA5957"/>
    <w:rsid w:val="00BA5F6B"/>
    <w:rsid w:val="00BA6BD0"/>
    <w:rsid w:val="00BB048C"/>
    <w:rsid w:val="00BB0589"/>
    <w:rsid w:val="00BB1977"/>
    <w:rsid w:val="00BB1AF8"/>
    <w:rsid w:val="00BB2E2A"/>
    <w:rsid w:val="00BB2FD8"/>
    <w:rsid w:val="00BC21CA"/>
    <w:rsid w:val="00BC223D"/>
    <w:rsid w:val="00BC3515"/>
    <w:rsid w:val="00BC3923"/>
    <w:rsid w:val="00BC59C2"/>
    <w:rsid w:val="00BD02CC"/>
    <w:rsid w:val="00BD22C7"/>
    <w:rsid w:val="00BD277B"/>
    <w:rsid w:val="00BD530D"/>
    <w:rsid w:val="00BE205B"/>
    <w:rsid w:val="00BE264E"/>
    <w:rsid w:val="00BE279F"/>
    <w:rsid w:val="00BE4E80"/>
    <w:rsid w:val="00BE68B4"/>
    <w:rsid w:val="00BE7C07"/>
    <w:rsid w:val="00BF11F5"/>
    <w:rsid w:val="00BF693C"/>
    <w:rsid w:val="00C029B6"/>
    <w:rsid w:val="00C03B0F"/>
    <w:rsid w:val="00C03E68"/>
    <w:rsid w:val="00C109AE"/>
    <w:rsid w:val="00C124B7"/>
    <w:rsid w:val="00C13FBE"/>
    <w:rsid w:val="00C16AB3"/>
    <w:rsid w:val="00C17224"/>
    <w:rsid w:val="00C174DC"/>
    <w:rsid w:val="00C17685"/>
    <w:rsid w:val="00C202DA"/>
    <w:rsid w:val="00C20CBD"/>
    <w:rsid w:val="00C223A5"/>
    <w:rsid w:val="00C22456"/>
    <w:rsid w:val="00C23A93"/>
    <w:rsid w:val="00C23BCF"/>
    <w:rsid w:val="00C2648A"/>
    <w:rsid w:val="00C2711D"/>
    <w:rsid w:val="00C275B4"/>
    <w:rsid w:val="00C310A0"/>
    <w:rsid w:val="00C32DF0"/>
    <w:rsid w:val="00C351DB"/>
    <w:rsid w:val="00C36A88"/>
    <w:rsid w:val="00C4070B"/>
    <w:rsid w:val="00C417E0"/>
    <w:rsid w:val="00C44141"/>
    <w:rsid w:val="00C53EEF"/>
    <w:rsid w:val="00C55A01"/>
    <w:rsid w:val="00C56A39"/>
    <w:rsid w:val="00C56FA8"/>
    <w:rsid w:val="00C57DD6"/>
    <w:rsid w:val="00C61F76"/>
    <w:rsid w:val="00C62A8F"/>
    <w:rsid w:val="00C630BE"/>
    <w:rsid w:val="00C634E0"/>
    <w:rsid w:val="00C6410A"/>
    <w:rsid w:val="00C64870"/>
    <w:rsid w:val="00C671BC"/>
    <w:rsid w:val="00C6762B"/>
    <w:rsid w:val="00C70919"/>
    <w:rsid w:val="00C72E3E"/>
    <w:rsid w:val="00C759E4"/>
    <w:rsid w:val="00C75BEC"/>
    <w:rsid w:val="00C7681C"/>
    <w:rsid w:val="00C80D96"/>
    <w:rsid w:val="00C83560"/>
    <w:rsid w:val="00C836E3"/>
    <w:rsid w:val="00C83A19"/>
    <w:rsid w:val="00C8527E"/>
    <w:rsid w:val="00C855D2"/>
    <w:rsid w:val="00C85E96"/>
    <w:rsid w:val="00C86FBD"/>
    <w:rsid w:val="00C9128F"/>
    <w:rsid w:val="00C91666"/>
    <w:rsid w:val="00C9219D"/>
    <w:rsid w:val="00C923D5"/>
    <w:rsid w:val="00C931C7"/>
    <w:rsid w:val="00C94E84"/>
    <w:rsid w:val="00CA18FB"/>
    <w:rsid w:val="00CA1BD1"/>
    <w:rsid w:val="00CA1CEF"/>
    <w:rsid w:val="00CA6167"/>
    <w:rsid w:val="00CA6919"/>
    <w:rsid w:val="00CA7190"/>
    <w:rsid w:val="00CB030A"/>
    <w:rsid w:val="00CB125C"/>
    <w:rsid w:val="00CB455B"/>
    <w:rsid w:val="00CB4D87"/>
    <w:rsid w:val="00CC1BA2"/>
    <w:rsid w:val="00CC24F0"/>
    <w:rsid w:val="00CC4E6E"/>
    <w:rsid w:val="00CC6E0A"/>
    <w:rsid w:val="00CC7617"/>
    <w:rsid w:val="00CC7935"/>
    <w:rsid w:val="00CD009D"/>
    <w:rsid w:val="00CD0EED"/>
    <w:rsid w:val="00CD17D1"/>
    <w:rsid w:val="00CD66B7"/>
    <w:rsid w:val="00CD66FB"/>
    <w:rsid w:val="00CD67D5"/>
    <w:rsid w:val="00CE0A68"/>
    <w:rsid w:val="00CE52FE"/>
    <w:rsid w:val="00CE63CA"/>
    <w:rsid w:val="00CE6D2A"/>
    <w:rsid w:val="00CE70E4"/>
    <w:rsid w:val="00CF0889"/>
    <w:rsid w:val="00CF2156"/>
    <w:rsid w:val="00CF2AC8"/>
    <w:rsid w:val="00CF3102"/>
    <w:rsid w:val="00CF41C5"/>
    <w:rsid w:val="00CF4D7B"/>
    <w:rsid w:val="00CF5F8F"/>
    <w:rsid w:val="00CF6914"/>
    <w:rsid w:val="00CF7F24"/>
    <w:rsid w:val="00CF7F30"/>
    <w:rsid w:val="00D003AF"/>
    <w:rsid w:val="00D049C3"/>
    <w:rsid w:val="00D056C1"/>
    <w:rsid w:val="00D07715"/>
    <w:rsid w:val="00D106FE"/>
    <w:rsid w:val="00D118EE"/>
    <w:rsid w:val="00D125E8"/>
    <w:rsid w:val="00D12D3B"/>
    <w:rsid w:val="00D1447F"/>
    <w:rsid w:val="00D148D9"/>
    <w:rsid w:val="00D151D4"/>
    <w:rsid w:val="00D15FDA"/>
    <w:rsid w:val="00D161B7"/>
    <w:rsid w:val="00D165E0"/>
    <w:rsid w:val="00D165ED"/>
    <w:rsid w:val="00D20334"/>
    <w:rsid w:val="00D21ED8"/>
    <w:rsid w:val="00D22A32"/>
    <w:rsid w:val="00D23012"/>
    <w:rsid w:val="00D233FB"/>
    <w:rsid w:val="00D26AC6"/>
    <w:rsid w:val="00D26EC1"/>
    <w:rsid w:val="00D2709A"/>
    <w:rsid w:val="00D30569"/>
    <w:rsid w:val="00D3114F"/>
    <w:rsid w:val="00D31F30"/>
    <w:rsid w:val="00D31F45"/>
    <w:rsid w:val="00D33287"/>
    <w:rsid w:val="00D335BB"/>
    <w:rsid w:val="00D34B05"/>
    <w:rsid w:val="00D37504"/>
    <w:rsid w:val="00D37996"/>
    <w:rsid w:val="00D42BF2"/>
    <w:rsid w:val="00D4725F"/>
    <w:rsid w:val="00D4756D"/>
    <w:rsid w:val="00D476C1"/>
    <w:rsid w:val="00D51660"/>
    <w:rsid w:val="00D54091"/>
    <w:rsid w:val="00D54B9A"/>
    <w:rsid w:val="00D54F2F"/>
    <w:rsid w:val="00D557F5"/>
    <w:rsid w:val="00D61100"/>
    <w:rsid w:val="00D61C45"/>
    <w:rsid w:val="00D62AEF"/>
    <w:rsid w:val="00D62CE1"/>
    <w:rsid w:val="00D6327D"/>
    <w:rsid w:val="00D64DD6"/>
    <w:rsid w:val="00D6587C"/>
    <w:rsid w:val="00D72C4E"/>
    <w:rsid w:val="00D74B15"/>
    <w:rsid w:val="00D756CA"/>
    <w:rsid w:val="00D77713"/>
    <w:rsid w:val="00D7798A"/>
    <w:rsid w:val="00D8307B"/>
    <w:rsid w:val="00D836F7"/>
    <w:rsid w:val="00D84509"/>
    <w:rsid w:val="00D84645"/>
    <w:rsid w:val="00D84EFB"/>
    <w:rsid w:val="00D85D38"/>
    <w:rsid w:val="00D864F8"/>
    <w:rsid w:val="00D879A3"/>
    <w:rsid w:val="00D9074B"/>
    <w:rsid w:val="00D93123"/>
    <w:rsid w:val="00D93A8E"/>
    <w:rsid w:val="00D945BD"/>
    <w:rsid w:val="00DA533C"/>
    <w:rsid w:val="00DA5B6B"/>
    <w:rsid w:val="00DA700C"/>
    <w:rsid w:val="00DB2147"/>
    <w:rsid w:val="00DB2EF0"/>
    <w:rsid w:val="00DB4640"/>
    <w:rsid w:val="00DB72D0"/>
    <w:rsid w:val="00DC44F4"/>
    <w:rsid w:val="00DD027E"/>
    <w:rsid w:val="00DD0447"/>
    <w:rsid w:val="00DD27D9"/>
    <w:rsid w:val="00DE2783"/>
    <w:rsid w:val="00DE27B8"/>
    <w:rsid w:val="00DE3D55"/>
    <w:rsid w:val="00DE454A"/>
    <w:rsid w:val="00DE70C6"/>
    <w:rsid w:val="00DF0C56"/>
    <w:rsid w:val="00DF0DB1"/>
    <w:rsid w:val="00DF1FFC"/>
    <w:rsid w:val="00DF21A8"/>
    <w:rsid w:val="00DF3A84"/>
    <w:rsid w:val="00E0061F"/>
    <w:rsid w:val="00E01663"/>
    <w:rsid w:val="00E07277"/>
    <w:rsid w:val="00E074CD"/>
    <w:rsid w:val="00E07A39"/>
    <w:rsid w:val="00E104EF"/>
    <w:rsid w:val="00E125CB"/>
    <w:rsid w:val="00E13EDF"/>
    <w:rsid w:val="00E146EE"/>
    <w:rsid w:val="00E14A44"/>
    <w:rsid w:val="00E15373"/>
    <w:rsid w:val="00E165C9"/>
    <w:rsid w:val="00E17165"/>
    <w:rsid w:val="00E202E6"/>
    <w:rsid w:val="00E21B3E"/>
    <w:rsid w:val="00E21F7E"/>
    <w:rsid w:val="00E224C3"/>
    <w:rsid w:val="00E25D87"/>
    <w:rsid w:val="00E300EC"/>
    <w:rsid w:val="00E31E46"/>
    <w:rsid w:val="00E34AE2"/>
    <w:rsid w:val="00E35D13"/>
    <w:rsid w:val="00E37601"/>
    <w:rsid w:val="00E42235"/>
    <w:rsid w:val="00E43B3E"/>
    <w:rsid w:val="00E443BA"/>
    <w:rsid w:val="00E45FB7"/>
    <w:rsid w:val="00E470CE"/>
    <w:rsid w:val="00E47E41"/>
    <w:rsid w:val="00E50F94"/>
    <w:rsid w:val="00E528C9"/>
    <w:rsid w:val="00E52BC5"/>
    <w:rsid w:val="00E5462E"/>
    <w:rsid w:val="00E579CE"/>
    <w:rsid w:val="00E65605"/>
    <w:rsid w:val="00E65AFF"/>
    <w:rsid w:val="00E67411"/>
    <w:rsid w:val="00E6767D"/>
    <w:rsid w:val="00E7411A"/>
    <w:rsid w:val="00E775C6"/>
    <w:rsid w:val="00E77A83"/>
    <w:rsid w:val="00E83219"/>
    <w:rsid w:val="00E85972"/>
    <w:rsid w:val="00E85B6F"/>
    <w:rsid w:val="00E868F9"/>
    <w:rsid w:val="00E90E9C"/>
    <w:rsid w:val="00E91F67"/>
    <w:rsid w:val="00E93A6E"/>
    <w:rsid w:val="00E93D9F"/>
    <w:rsid w:val="00E93E89"/>
    <w:rsid w:val="00E9512C"/>
    <w:rsid w:val="00EA0077"/>
    <w:rsid w:val="00EA0E38"/>
    <w:rsid w:val="00EA1872"/>
    <w:rsid w:val="00EA604E"/>
    <w:rsid w:val="00EA6140"/>
    <w:rsid w:val="00EA6536"/>
    <w:rsid w:val="00EA6803"/>
    <w:rsid w:val="00EA7167"/>
    <w:rsid w:val="00EB34AD"/>
    <w:rsid w:val="00EB39F8"/>
    <w:rsid w:val="00EB3AE8"/>
    <w:rsid w:val="00EB5C52"/>
    <w:rsid w:val="00EB6196"/>
    <w:rsid w:val="00EB67F0"/>
    <w:rsid w:val="00EB6B0C"/>
    <w:rsid w:val="00EB6F46"/>
    <w:rsid w:val="00EC058C"/>
    <w:rsid w:val="00EC1BDE"/>
    <w:rsid w:val="00EC1F4B"/>
    <w:rsid w:val="00ED1413"/>
    <w:rsid w:val="00ED1663"/>
    <w:rsid w:val="00ED1976"/>
    <w:rsid w:val="00ED49E6"/>
    <w:rsid w:val="00ED50F5"/>
    <w:rsid w:val="00ED6BE1"/>
    <w:rsid w:val="00ED7757"/>
    <w:rsid w:val="00EE027B"/>
    <w:rsid w:val="00EE31DF"/>
    <w:rsid w:val="00EE5C10"/>
    <w:rsid w:val="00EE7916"/>
    <w:rsid w:val="00EF1C6E"/>
    <w:rsid w:val="00EF3FD3"/>
    <w:rsid w:val="00EF4D3B"/>
    <w:rsid w:val="00EF6A34"/>
    <w:rsid w:val="00EF7579"/>
    <w:rsid w:val="00F00BE0"/>
    <w:rsid w:val="00F016BD"/>
    <w:rsid w:val="00F04C2B"/>
    <w:rsid w:val="00F0680A"/>
    <w:rsid w:val="00F06ED0"/>
    <w:rsid w:val="00F1006F"/>
    <w:rsid w:val="00F10A95"/>
    <w:rsid w:val="00F12013"/>
    <w:rsid w:val="00F12999"/>
    <w:rsid w:val="00F12EE5"/>
    <w:rsid w:val="00F13822"/>
    <w:rsid w:val="00F14565"/>
    <w:rsid w:val="00F14A70"/>
    <w:rsid w:val="00F1737F"/>
    <w:rsid w:val="00F175A5"/>
    <w:rsid w:val="00F212FC"/>
    <w:rsid w:val="00F230F1"/>
    <w:rsid w:val="00F26AB4"/>
    <w:rsid w:val="00F27B8D"/>
    <w:rsid w:val="00F304FB"/>
    <w:rsid w:val="00F313F8"/>
    <w:rsid w:val="00F315AB"/>
    <w:rsid w:val="00F35871"/>
    <w:rsid w:val="00F35D52"/>
    <w:rsid w:val="00F373E1"/>
    <w:rsid w:val="00F400F4"/>
    <w:rsid w:val="00F42574"/>
    <w:rsid w:val="00F425D4"/>
    <w:rsid w:val="00F45257"/>
    <w:rsid w:val="00F45CA2"/>
    <w:rsid w:val="00F45D78"/>
    <w:rsid w:val="00F46154"/>
    <w:rsid w:val="00F46AD5"/>
    <w:rsid w:val="00F47616"/>
    <w:rsid w:val="00F47DCD"/>
    <w:rsid w:val="00F50CA4"/>
    <w:rsid w:val="00F50CE7"/>
    <w:rsid w:val="00F5301A"/>
    <w:rsid w:val="00F549E7"/>
    <w:rsid w:val="00F5550D"/>
    <w:rsid w:val="00F618BB"/>
    <w:rsid w:val="00F6302F"/>
    <w:rsid w:val="00F63F99"/>
    <w:rsid w:val="00F67625"/>
    <w:rsid w:val="00F710DA"/>
    <w:rsid w:val="00F76B14"/>
    <w:rsid w:val="00F85F21"/>
    <w:rsid w:val="00F90CF5"/>
    <w:rsid w:val="00F91AD8"/>
    <w:rsid w:val="00F922B1"/>
    <w:rsid w:val="00F964D7"/>
    <w:rsid w:val="00FA1CBD"/>
    <w:rsid w:val="00FA56EF"/>
    <w:rsid w:val="00FA5D99"/>
    <w:rsid w:val="00FA72F6"/>
    <w:rsid w:val="00FB0E27"/>
    <w:rsid w:val="00FB10A3"/>
    <w:rsid w:val="00FB2842"/>
    <w:rsid w:val="00FB36D4"/>
    <w:rsid w:val="00FB3B0F"/>
    <w:rsid w:val="00FB42A1"/>
    <w:rsid w:val="00FB510B"/>
    <w:rsid w:val="00FB5D1B"/>
    <w:rsid w:val="00FC1C97"/>
    <w:rsid w:val="00FC26BF"/>
    <w:rsid w:val="00FC3491"/>
    <w:rsid w:val="00FC423E"/>
    <w:rsid w:val="00FC523E"/>
    <w:rsid w:val="00FC6CE0"/>
    <w:rsid w:val="00FC7232"/>
    <w:rsid w:val="00FC7525"/>
    <w:rsid w:val="00FD2F3C"/>
    <w:rsid w:val="00FD418F"/>
    <w:rsid w:val="00FD4365"/>
    <w:rsid w:val="00FD46B0"/>
    <w:rsid w:val="00FD4D39"/>
    <w:rsid w:val="00FD4F52"/>
    <w:rsid w:val="00FE1EF3"/>
    <w:rsid w:val="00FE315D"/>
    <w:rsid w:val="00FE3182"/>
    <w:rsid w:val="00FE41E1"/>
    <w:rsid w:val="00FE55F1"/>
    <w:rsid w:val="00FE7613"/>
    <w:rsid w:val="00FF0175"/>
    <w:rsid w:val="00FF213C"/>
    <w:rsid w:val="00FF4D81"/>
    <w:rsid w:val="00FF75F5"/>
    <w:rsid w:val="012C5761"/>
    <w:rsid w:val="017046B5"/>
    <w:rsid w:val="018F054B"/>
    <w:rsid w:val="024B26CE"/>
    <w:rsid w:val="02AB0B8E"/>
    <w:rsid w:val="03433819"/>
    <w:rsid w:val="03822C68"/>
    <w:rsid w:val="03CB50B5"/>
    <w:rsid w:val="041651F4"/>
    <w:rsid w:val="049F43DF"/>
    <w:rsid w:val="04B22E9E"/>
    <w:rsid w:val="051D1B41"/>
    <w:rsid w:val="05540833"/>
    <w:rsid w:val="05DF46DF"/>
    <w:rsid w:val="06225B6E"/>
    <w:rsid w:val="06667684"/>
    <w:rsid w:val="07C1731B"/>
    <w:rsid w:val="09A37CB3"/>
    <w:rsid w:val="09BD6E8E"/>
    <w:rsid w:val="09D449C2"/>
    <w:rsid w:val="0A6D7B49"/>
    <w:rsid w:val="0A774A1C"/>
    <w:rsid w:val="0A9C1B06"/>
    <w:rsid w:val="0AA8018E"/>
    <w:rsid w:val="0B1873A5"/>
    <w:rsid w:val="0B450737"/>
    <w:rsid w:val="0B49704E"/>
    <w:rsid w:val="0BC03108"/>
    <w:rsid w:val="0BE47B36"/>
    <w:rsid w:val="0C054382"/>
    <w:rsid w:val="0C9A104D"/>
    <w:rsid w:val="0CC55A09"/>
    <w:rsid w:val="0CDA3BDD"/>
    <w:rsid w:val="0CDC6CA4"/>
    <w:rsid w:val="0DB74BA1"/>
    <w:rsid w:val="0EB16EFF"/>
    <w:rsid w:val="0F0136F4"/>
    <w:rsid w:val="0F7A70CC"/>
    <w:rsid w:val="0FA1651E"/>
    <w:rsid w:val="0FC50D8F"/>
    <w:rsid w:val="10451C7D"/>
    <w:rsid w:val="10A3646A"/>
    <w:rsid w:val="118848CF"/>
    <w:rsid w:val="124E25CC"/>
    <w:rsid w:val="13172843"/>
    <w:rsid w:val="132451DE"/>
    <w:rsid w:val="13472720"/>
    <w:rsid w:val="14377EC4"/>
    <w:rsid w:val="14675B7E"/>
    <w:rsid w:val="14CE2B49"/>
    <w:rsid w:val="155E4085"/>
    <w:rsid w:val="15EC5AC1"/>
    <w:rsid w:val="168A6CDE"/>
    <w:rsid w:val="168E2D78"/>
    <w:rsid w:val="16C04C56"/>
    <w:rsid w:val="16EB2471"/>
    <w:rsid w:val="172E2B9C"/>
    <w:rsid w:val="17BB6056"/>
    <w:rsid w:val="17F64972"/>
    <w:rsid w:val="18003993"/>
    <w:rsid w:val="18196A06"/>
    <w:rsid w:val="182D3D5F"/>
    <w:rsid w:val="18434A76"/>
    <w:rsid w:val="18A272E6"/>
    <w:rsid w:val="18BA600F"/>
    <w:rsid w:val="1956552E"/>
    <w:rsid w:val="1A3426E3"/>
    <w:rsid w:val="1A853F9F"/>
    <w:rsid w:val="1AEC041D"/>
    <w:rsid w:val="1AEC419B"/>
    <w:rsid w:val="1AF6583C"/>
    <w:rsid w:val="1C085136"/>
    <w:rsid w:val="1D242FC2"/>
    <w:rsid w:val="1DC01C11"/>
    <w:rsid w:val="1E054C48"/>
    <w:rsid w:val="1E1B3173"/>
    <w:rsid w:val="1E211684"/>
    <w:rsid w:val="1FCF77B6"/>
    <w:rsid w:val="20572949"/>
    <w:rsid w:val="2133411B"/>
    <w:rsid w:val="214B4697"/>
    <w:rsid w:val="223A00A8"/>
    <w:rsid w:val="23447637"/>
    <w:rsid w:val="23F5768F"/>
    <w:rsid w:val="246529A6"/>
    <w:rsid w:val="25997426"/>
    <w:rsid w:val="25BF62B8"/>
    <w:rsid w:val="25CF59CB"/>
    <w:rsid w:val="260C39F2"/>
    <w:rsid w:val="261A0491"/>
    <w:rsid w:val="26C66E06"/>
    <w:rsid w:val="26D259BC"/>
    <w:rsid w:val="270246D4"/>
    <w:rsid w:val="271257BE"/>
    <w:rsid w:val="27645745"/>
    <w:rsid w:val="27C621B9"/>
    <w:rsid w:val="28855A7D"/>
    <w:rsid w:val="28E40298"/>
    <w:rsid w:val="299C178C"/>
    <w:rsid w:val="29A21E55"/>
    <w:rsid w:val="2A0A2D83"/>
    <w:rsid w:val="2A472991"/>
    <w:rsid w:val="2A574846"/>
    <w:rsid w:val="2AAB0BA0"/>
    <w:rsid w:val="2AFB4D94"/>
    <w:rsid w:val="2B755F4B"/>
    <w:rsid w:val="2BA67271"/>
    <w:rsid w:val="2BE0319D"/>
    <w:rsid w:val="2BE95450"/>
    <w:rsid w:val="2C6544D8"/>
    <w:rsid w:val="2C8C39F6"/>
    <w:rsid w:val="2CD52E61"/>
    <w:rsid w:val="2CF2533C"/>
    <w:rsid w:val="2D632394"/>
    <w:rsid w:val="2DE515E5"/>
    <w:rsid w:val="2E56075F"/>
    <w:rsid w:val="2EB22755"/>
    <w:rsid w:val="2EB65D97"/>
    <w:rsid w:val="2EC64046"/>
    <w:rsid w:val="2F434FDE"/>
    <w:rsid w:val="2F725AED"/>
    <w:rsid w:val="2FA22BBA"/>
    <w:rsid w:val="30561E3F"/>
    <w:rsid w:val="306150E4"/>
    <w:rsid w:val="30735F9F"/>
    <w:rsid w:val="30A06F64"/>
    <w:rsid w:val="30CC197B"/>
    <w:rsid w:val="31B91D72"/>
    <w:rsid w:val="31E22C88"/>
    <w:rsid w:val="322C3A43"/>
    <w:rsid w:val="328205D3"/>
    <w:rsid w:val="32C9667D"/>
    <w:rsid w:val="32E853BA"/>
    <w:rsid w:val="33760457"/>
    <w:rsid w:val="33EB1895"/>
    <w:rsid w:val="34066E5C"/>
    <w:rsid w:val="350D4388"/>
    <w:rsid w:val="353A46B7"/>
    <w:rsid w:val="356F73C9"/>
    <w:rsid w:val="35B1151A"/>
    <w:rsid w:val="35B6520A"/>
    <w:rsid w:val="36035BCB"/>
    <w:rsid w:val="36524D5F"/>
    <w:rsid w:val="36593EB8"/>
    <w:rsid w:val="365E0BEC"/>
    <w:rsid w:val="3680580C"/>
    <w:rsid w:val="369B0D16"/>
    <w:rsid w:val="3799633A"/>
    <w:rsid w:val="37C07E80"/>
    <w:rsid w:val="38520B8E"/>
    <w:rsid w:val="39070852"/>
    <w:rsid w:val="3929383F"/>
    <w:rsid w:val="399B1DB8"/>
    <w:rsid w:val="3A12743D"/>
    <w:rsid w:val="3BC978A7"/>
    <w:rsid w:val="3BFC46F4"/>
    <w:rsid w:val="3C183F80"/>
    <w:rsid w:val="3C18466D"/>
    <w:rsid w:val="3C246C75"/>
    <w:rsid w:val="3C792FD5"/>
    <w:rsid w:val="3CDB4807"/>
    <w:rsid w:val="3D2179C7"/>
    <w:rsid w:val="3D3E557C"/>
    <w:rsid w:val="3E727BBA"/>
    <w:rsid w:val="3F3A5152"/>
    <w:rsid w:val="3FC833AB"/>
    <w:rsid w:val="3FFC0940"/>
    <w:rsid w:val="40156849"/>
    <w:rsid w:val="40345B32"/>
    <w:rsid w:val="4049358C"/>
    <w:rsid w:val="40A904D7"/>
    <w:rsid w:val="40D85040"/>
    <w:rsid w:val="412214B2"/>
    <w:rsid w:val="4160274D"/>
    <w:rsid w:val="44086C32"/>
    <w:rsid w:val="44EF1B82"/>
    <w:rsid w:val="45644B25"/>
    <w:rsid w:val="45E77C31"/>
    <w:rsid w:val="45FD1FD2"/>
    <w:rsid w:val="461B2714"/>
    <w:rsid w:val="465855D4"/>
    <w:rsid w:val="469B2720"/>
    <w:rsid w:val="473D2DF8"/>
    <w:rsid w:val="491B7D4D"/>
    <w:rsid w:val="499B2B75"/>
    <w:rsid w:val="4A226C77"/>
    <w:rsid w:val="4AF01045"/>
    <w:rsid w:val="4B307AE9"/>
    <w:rsid w:val="4B717BA7"/>
    <w:rsid w:val="4B862CAD"/>
    <w:rsid w:val="4BDA5CFE"/>
    <w:rsid w:val="4CFA39CE"/>
    <w:rsid w:val="4D282CB4"/>
    <w:rsid w:val="4D3B1AB9"/>
    <w:rsid w:val="4D48236F"/>
    <w:rsid w:val="4DC1760D"/>
    <w:rsid w:val="4E6B322B"/>
    <w:rsid w:val="4EC56C2F"/>
    <w:rsid w:val="4EEE449A"/>
    <w:rsid w:val="4F231585"/>
    <w:rsid w:val="4F7E6A86"/>
    <w:rsid w:val="502D02BC"/>
    <w:rsid w:val="503700FB"/>
    <w:rsid w:val="50B9682B"/>
    <w:rsid w:val="51423F3F"/>
    <w:rsid w:val="516914A3"/>
    <w:rsid w:val="5176537C"/>
    <w:rsid w:val="517944E3"/>
    <w:rsid w:val="51933661"/>
    <w:rsid w:val="51AC6956"/>
    <w:rsid w:val="51E5108B"/>
    <w:rsid w:val="52D24297"/>
    <w:rsid w:val="52D32AFD"/>
    <w:rsid w:val="52E16C74"/>
    <w:rsid w:val="53240C30"/>
    <w:rsid w:val="535D0F42"/>
    <w:rsid w:val="54635219"/>
    <w:rsid w:val="54C85664"/>
    <w:rsid w:val="55314071"/>
    <w:rsid w:val="556E1D75"/>
    <w:rsid w:val="55F2698B"/>
    <w:rsid w:val="56D97FD1"/>
    <w:rsid w:val="572A1B2D"/>
    <w:rsid w:val="578E58A0"/>
    <w:rsid w:val="57B53639"/>
    <w:rsid w:val="58881554"/>
    <w:rsid w:val="5974129E"/>
    <w:rsid w:val="59E11BC5"/>
    <w:rsid w:val="5AF56077"/>
    <w:rsid w:val="5B001520"/>
    <w:rsid w:val="5B3A6B8F"/>
    <w:rsid w:val="5B9E0C30"/>
    <w:rsid w:val="5C223BC9"/>
    <w:rsid w:val="5C7C6396"/>
    <w:rsid w:val="5C9A03FD"/>
    <w:rsid w:val="5D8D419C"/>
    <w:rsid w:val="5DC155E2"/>
    <w:rsid w:val="5DD51960"/>
    <w:rsid w:val="5DED6DA2"/>
    <w:rsid w:val="5E3B443B"/>
    <w:rsid w:val="5EC42D73"/>
    <w:rsid w:val="5F197194"/>
    <w:rsid w:val="5F3D2878"/>
    <w:rsid w:val="5F55219B"/>
    <w:rsid w:val="5F944D2C"/>
    <w:rsid w:val="5FCB4D87"/>
    <w:rsid w:val="5FED68F6"/>
    <w:rsid w:val="5FF95CF0"/>
    <w:rsid w:val="60384F4A"/>
    <w:rsid w:val="603E49EB"/>
    <w:rsid w:val="60C648E5"/>
    <w:rsid w:val="60C66115"/>
    <w:rsid w:val="60CD4825"/>
    <w:rsid w:val="61800D2B"/>
    <w:rsid w:val="61BC2A15"/>
    <w:rsid w:val="61D86AC2"/>
    <w:rsid w:val="62337EF3"/>
    <w:rsid w:val="62716BBC"/>
    <w:rsid w:val="627E7A26"/>
    <w:rsid w:val="634E7828"/>
    <w:rsid w:val="639F78D1"/>
    <w:rsid w:val="63B63F59"/>
    <w:rsid w:val="65117867"/>
    <w:rsid w:val="654639B4"/>
    <w:rsid w:val="66700908"/>
    <w:rsid w:val="668D28D9"/>
    <w:rsid w:val="66A40EC3"/>
    <w:rsid w:val="67375276"/>
    <w:rsid w:val="67A535E2"/>
    <w:rsid w:val="67A80762"/>
    <w:rsid w:val="688C19B0"/>
    <w:rsid w:val="689A7718"/>
    <w:rsid w:val="6917469A"/>
    <w:rsid w:val="697E2311"/>
    <w:rsid w:val="69B33D58"/>
    <w:rsid w:val="69F50936"/>
    <w:rsid w:val="6A0368D7"/>
    <w:rsid w:val="6A3A44B6"/>
    <w:rsid w:val="6A472730"/>
    <w:rsid w:val="6AA628DF"/>
    <w:rsid w:val="6B94314E"/>
    <w:rsid w:val="6B974B12"/>
    <w:rsid w:val="6BAB7017"/>
    <w:rsid w:val="6BD4551A"/>
    <w:rsid w:val="6BDD4FB2"/>
    <w:rsid w:val="6BEF2BAB"/>
    <w:rsid w:val="6C283CF7"/>
    <w:rsid w:val="6CC0101E"/>
    <w:rsid w:val="6D8816C8"/>
    <w:rsid w:val="6E505373"/>
    <w:rsid w:val="6EA16987"/>
    <w:rsid w:val="6EA25DF9"/>
    <w:rsid w:val="6F8D1FC2"/>
    <w:rsid w:val="6F8D5C1A"/>
    <w:rsid w:val="6FD27139"/>
    <w:rsid w:val="7010208F"/>
    <w:rsid w:val="703B6854"/>
    <w:rsid w:val="704A44DC"/>
    <w:rsid w:val="70BF1008"/>
    <w:rsid w:val="712F5B4B"/>
    <w:rsid w:val="71326C39"/>
    <w:rsid w:val="716147BD"/>
    <w:rsid w:val="72611DE4"/>
    <w:rsid w:val="726E545D"/>
    <w:rsid w:val="72B73FF5"/>
    <w:rsid w:val="72FF44EF"/>
    <w:rsid w:val="74A165CC"/>
    <w:rsid w:val="75615E2A"/>
    <w:rsid w:val="75776E8F"/>
    <w:rsid w:val="75B60F89"/>
    <w:rsid w:val="75F02783"/>
    <w:rsid w:val="761728C2"/>
    <w:rsid w:val="76B07EDE"/>
    <w:rsid w:val="76C159FF"/>
    <w:rsid w:val="775D10FB"/>
    <w:rsid w:val="77695595"/>
    <w:rsid w:val="785E398E"/>
    <w:rsid w:val="791D4BEA"/>
    <w:rsid w:val="7987697C"/>
    <w:rsid w:val="79D1422E"/>
    <w:rsid w:val="7A9F47F8"/>
    <w:rsid w:val="7B602F54"/>
    <w:rsid w:val="7C1C6325"/>
    <w:rsid w:val="7C520C2F"/>
    <w:rsid w:val="7CC067C4"/>
    <w:rsid w:val="7D3E444E"/>
    <w:rsid w:val="7D602FB4"/>
    <w:rsid w:val="7D622872"/>
    <w:rsid w:val="7DD74FBC"/>
    <w:rsid w:val="7E462371"/>
    <w:rsid w:val="7E484F9C"/>
    <w:rsid w:val="7F083EE0"/>
    <w:rsid w:val="7F0E318E"/>
    <w:rsid w:val="7F4B70A4"/>
    <w:rsid w:val="7F862913"/>
    <w:rsid w:val="7F991C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68"/>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8">
    <w:name w:val="heading 2"/>
    <w:basedOn w:val="1"/>
    <w:next w:val="1"/>
    <w:link w:val="7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9">
    <w:name w:val="heading 3"/>
    <w:basedOn w:val="1"/>
    <w:next w:val="1"/>
    <w:link w:val="62"/>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37">
    <w:name w:val="Default Paragraph Font"/>
    <w:semiHidden/>
    <w:qFormat/>
    <w:uiPriority w:val="0"/>
  </w:style>
  <w:style w:type="table" w:default="1" w:styleId="3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style>
  <w:style w:type="paragraph" w:styleId="3">
    <w:name w:val="Body Text Indent"/>
    <w:basedOn w:val="1"/>
    <w:next w:val="4"/>
    <w:qFormat/>
    <w:uiPriority w:val="0"/>
    <w:pPr>
      <w:spacing w:line="360" w:lineRule="auto"/>
      <w:ind w:firstLine="570"/>
    </w:pPr>
    <w:rPr>
      <w:sz w:val="24"/>
    </w:rPr>
  </w:style>
  <w:style w:type="paragraph" w:styleId="5">
    <w:name w:val="Body Text First Indent"/>
    <w:basedOn w:val="6"/>
    <w:next w:val="2"/>
    <w:qFormat/>
    <w:uiPriority w:val="0"/>
    <w:pPr>
      <w:tabs>
        <w:tab w:val="left" w:pos="567"/>
      </w:tabs>
      <w:autoSpaceDE w:val="0"/>
      <w:autoSpaceDN w:val="0"/>
      <w:adjustRightInd w:val="0"/>
      <w:spacing w:line="360" w:lineRule="auto"/>
      <w:ind w:firstLine="420" w:firstLineChars="200"/>
    </w:pPr>
    <w:rPr>
      <w:rFonts w:ascii="Arial" w:hAnsi="Arial"/>
      <w:szCs w:val="21"/>
    </w:rPr>
  </w:style>
  <w:style w:type="paragraph" w:styleId="6">
    <w:name w:val="Body Text"/>
    <w:basedOn w:val="1"/>
    <w:next w:val="1"/>
    <w:link w:val="63"/>
    <w:qFormat/>
    <w:uiPriority w:val="0"/>
    <w:pPr>
      <w:tabs>
        <w:tab w:val="left" w:pos="567"/>
      </w:tabs>
      <w:spacing w:before="120" w:line="22" w:lineRule="atLeast"/>
    </w:pPr>
    <w:rPr>
      <w:rFonts w:ascii="宋体" w:hAnsi="宋体"/>
      <w:sz w:val="24"/>
    </w:rPr>
  </w:style>
  <w:style w:type="paragraph" w:styleId="10">
    <w:name w:val="toc 7"/>
    <w:basedOn w:val="1"/>
    <w:next w:val="1"/>
    <w:qFormat/>
    <w:uiPriority w:val="39"/>
    <w:pPr>
      <w:ind w:left="2520" w:leftChars="1200"/>
    </w:pPr>
  </w:style>
  <w:style w:type="paragraph" w:styleId="11">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12">
    <w:name w:val="annotation text"/>
    <w:basedOn w:val="1"/>
    <w:link w:val="57"/>
    <w:qFormat/>
    <w:uiPriority w:val="99"/>
    <w:pPr>
      <w:jc w:val="left"/>
    </w:pPr>
  </w:style>
  <w:style w:type="paragraph" w:styleId="13">
    <w:name w:val="toc 5"/>
    <w:basedOn w:val="1"/>
    <w:next w:val="1"/>
    <w:qFormat/>
    <w:uiPriority w:val="39"/>
    <w:pPr>
      <w:ind w:left="1680" w:leftChars="800"/>
    </w:pPr>
  </w:style>
  <w:style w:type="paragraph" w:styleId="14">
    <w:name w:val="toc 3"/>
    <w:basedOn w:val="1"/>
    <w:next w:val="1"/>
    <w:qFormat/>
    <w:uiPriority w:val="39"/>
    <w:pPr>
      <w:tabs>
        <w:tab w:val="left" w:pos="1260"/>
        <w:tab w:val="right" w:leader="dot" w:pos="8630"/>
      </w:tabs>
      <w:ind w:left="840" w:leftChars="400"/>
    </w:pPr>
  </w:style>
  <w:style w:type="paragraph" w:styleId="15">
    <w:name w:val="Plain Text"/>
    <w:basedOn w:val="1"/>
    <w:link w:val="61"/>
    <w:qFormat/>
    <w:uiPriority w:val="0"/>
    <w:rPr>
      <w:rFonts w:ascii="宋体" w:hAnsi="Courier New"/>
      <w:szCs w:val="20"/>
    </w:rPr>
  </w:style>
  <w:style w:type="paragraph" w:styleId="16">
    <w:name w:val="toc 8"/>
    <w:basedOn w:val="1"/>
    <w:next w:val="1"/>
    <w:qFormat/>
    <w:uiPriority w:val="39"/>
    <w:pPr>
      <w:ind w:left="2940" w:leftChars="1400"/>
    </w:pPr>
  </w:style>
  <w:style w:type="paragraph" w:styleId="17">
    <w:name w:val="Date"/>
    <w:basedOn w:val="1"/>
    <w:next w:val="1"/>
    <w:link w:val="66"/>
    <w:qFormat/>
    <w:uiPriority w:val="0"/>
    <w:pPr>
      <w:ind w:left="100" w:leftChars="2500"/>
    </w:pPr>
    <w:rPr>
      <w:rFonts w:ascii="仿宋_GB2312" w:hAnsi="宋体" w:eastAsia="仿宋_GB2312"/>
      <w:color w:val="000000"/>
      <w:sz w:val="24"/>
    </w:rPr>
  </w:style>
  <w:style w:type="paragraph" w:styleId="18">
    <w:name w:val="Body Text Indent 2"/>
    <w:basedOn w:val="1"/>
    <w:qFormat/>
    <w:uiPriority w:val="0"/>
    <w:pPr>
      <w:ind w:firstLine="480" w:firstLineChars="200"/>
    </w:pPr>
    <w:rPr>
      <w:rFonts w:ascii="仿宋_GB2312" w:eastAsia="仿宋_GB2312"/>
      <w:sz w:val="24"/>
    </w:rPr>
  </w:style>
  <w:style w:type="paragraph" w:styleId="19">
    <w:name w:val="Balloon Text"/>
    <w:basedOn w:val="1"/>
    <w:link w:val="59"/>
    <w:qFormat/>
    <w:uiPriority w:val="0"/>
    <w:rPr>
      <w:sz w:val="18"/>
      <w:szCs w:val="18"/>
    </w:rPr>
  </w:style>
  <w:style w:type="paragraph" w:styleId="20">
    <w:name w:val="footer"/>
    <w:basedOn w:val="1"/>
    <w:link w:val="54"/>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1">
    <w:name w:val="envelope return"/>
    <w:basedOn w:val="1"/>
    <w:qFormat/>
    <w:uiPriority w:val="0"/>
    <w:pPr>
      <w:snapToGrid w:val="0"/>
    </w:pPr>
    <w:rPr>
      <w:rFonts w:ascii="Arial" w:hAnsi="Arial"/>
    </w:rPr>
  </w:style>
  <w:style w:type="paragraph" w:styleId="22">
    <w:name w:val="header"/>
    <w:basedOn w:val="1"/>
    <w:link w:val="67"/>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style>
  <w:style w:type="paragraph" w:styleId="24">
    <w:name w:val="toc 4"/>
    <w:basedOn w:val="1"/>
    <w:next w:val="1"/>
    <w:qFormat/>
    <w:uiPriority w:val="39"/>
    <w:pPr>
      <w:ind w:left="1260" w:leftChars="600"/>
    </w:pPr>
  </w:style>
  <w:style w:type="paragraph" w:styleId="25">
    <w:name w:val="List"/>
    <w:basedOn w:val="1"/>
    <w:qFormat/>
    <w:uiPriority w:val="0"/>
    <w:pPr>
      <w:ind w:left="420" w:hanging="420"/>
    </w:pPr>
    <w:rPr>
      <w:sz w:val="24"/>
      <w:szCs w:val="20"/>
    </w:rPr>
  </w:style>
  <w:style w:type="paragraph" w:styleId="26">
    <w:name w:val="footnote text"/>
    <w:basedOn w:val="1"/>
    <w:qFormat/>
    <w:uiPriority w:val="0"/>
    <w:pPr>
      <w:widowControl w:val="0"/>
      <w:adjustRightInd w:val="0"/>
      <w:spacing w:line="315" w:lineRule="atLeast"/>
      <w:jc w:val="both"/>
      <w:textAlignment w:val="baseline"/>
    </w:pPr>
    <w:rPr>
      <w:rFonts w:ascii="宋体" w:hAnsi="宋体"/>
      <w:sz w:val="18"/>
      <w:szCs w:val="18"/>
    </w:rPr>
  </w:style>
  <w:style w:type="paragraph" w:styleId="27">
    <w:name w:val="toc 6"/>
    <w:basedOn w:val="1"/>
    <w:next w:val="1"/>
    <w:qFormat/>
    <w:uiPriority w:val="39"/>
    <w:pPr>
      <w:ind w:left="2100" w:leftChars="1000"/>
    </w:pPr>
  </w:style>
  <w:style w:type="paragraph" w:styleId="28">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9">
    <w:name w:val="toc 2"/>
    <w:basedOn w:val="1"/>
    <w:next w:val="1"/>
    <w:qFormat/>
    <w:uiPriority w:val="39"/>
    <w:pPr>
      <w:ind w:left="420" w:leftChars="200"/>
    </w:pPr>
  </w:style>
  <w:style w:type="paragraph" w:styleId="30">
    <w:name w:val="toc 9"/>
    <w:basedOn w:val="1"/>
    <w:next w:val="1"/>
    <w:qFormat/>
    <w:uiPriority w:val="39"/>
    <w:pPr>
      <w:ind w:left="3360" w:leftChars="1600"/>
    </w:pPr>
  </w:style>
  <w:style w:type="paragraph" w:styleId="31">
    <w:name w:val="Body Text 2"/>
    <w:basedOn w:val="1"/>
    <w:qFormat/>
    <w:uiPriority w:val="0"/>
    <w:pPr>
      <w:spacing w:after="120" w:line="480" w:lineRule="auto"/>
    </w:pPr>
    <w:rPr>
      <w:rFonts w:ascii="Arial" w:hAnsi="Arial"/>
      <w:sz w:val="24"/>
    </w:rPr>
  </w:style>
  <w:style w:type="paragraph" w:styleId="32">
    <w:name w:val="Normal (Web)"/>
    <w:basedOn w:val="1"/>
    <w:qFormat/>
    <w:uiPriority w:val="0"/>
    <w:pPr>
      <w:widowControl/>
      <w:jc w:val="left"/>
    </w:pPr>
    <w:rPr>
      <w:rFonts w:ascii="宋体" w:hAnsi="宋体" w:cs="宋体"/>
      <w:kern w:val="0"/>
      <w:sz w:val="24"/>
    </w:rPr>
  </w:style>
  <w:style w:type="paragraph" w:styleId="33">
    <w:name w:val="index 1"/>
    <w:basedOn w:val="1"/>
    <w:next w:val="1"/>
    <w:semiHidden/>
    <w:qFormat/>
    <w:uiPriority w:val="0"/>
    <w:rPr>
      <w:szCs w:val="20"/>
    </w:rPr>
  </w:style>
  <w:style w:type="paragraph" w:styleId="34">
    <w:name w:val="annotation subject"/>
    <w:basedOn w:val="12"/>
    <w:next w:val="12"/>
    <w:link w:val="60"/>
    <w:qFormat/>
    <w:uiPriority w:val="0"/>
    <w:rPr>
      <w:b/>
      <w:bCs/>
    </w:rPr>
  </w:style>
  <w:style w:type="table" w:styleId="36">
    <w:name w:val="Table Grid"/>
    <w:basedOn w:val="35"/>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qFormat/>
    <w:uiPriority w:val="0"/>
    <w:rPr>
      <w:rFonts w:ascii="Arial" w:hAnsi="Arial" w:eastAsia="Times New Roman" w:cs="Verdana"/>
      <w:b/>
      <w:bCs/>
      <w:kern w:val="0"/>
      <w:sz w:val="24"/>
      <w:lang w:eastAsia="en-US"/>
    </w:rPr>
  </w:style>
  <w:style w:type="character" w:styleId="39">
    <w:name w:val="page number"/>
    <w:qFormat/>
    <w:uiPriority w:val="0"/>
  </w:style>
  <w:style w:type="character" w:styleId="40">
    <w:name w:val="Hyperlink"/>
    <w:qFormat/>
    <w:uiPriority w:val="99"/>
    <w:rPr>
      <w:color w:val="0000FF"/>
      <w:u w:val="single"/>
    </w:rPr>
  </w:style>
  <w:style w:type="character" w:styleId="41">
    <w:name w:val="annotation reference"/>
    <w:qFormat/>
    <w:uiPriority w:val="99"/>
    <w:rPr>
      <w:sz w:val="21"/>
      <w:szCs w:val="21"/>
    </w:rPr>
  </w:style>
  <w:style w:type="paragraph" w:customStyle="1" w:styleId="42">
    <w:name w:val="样式1"/>
    <w:basedOn w:val="1"/>
    <w:qFormat/>
    <w:uiPriority w:val="0"/>
    <w:pPr>
      <w:adjustRightInd w:val="0"/>
      <w:textAlignment w:val="baseline"/>
    </w:pPr>
    <w:rPr>
      <w:rFonts w:ascii="宋体" w:hAnsi="宋体"/>
      <w:kern w:val="0"/>
      <w:szCs w:val="21"/>
    </w:rPr>
  </w:style>
  <w:style w:type="paragraph" w:customStyle="1" w:styleId="43">
    <w:name w:val="列出段落1"/>
    <w:basedOn w:val="1"/>
    <w:qFormat/>
    <w:uiPriority w:val="99"/>
    <w:pPr>
      <w:ind w:firstLine="420" w:firstLineChars="200"/>
    </w:pPr>
  </w:style>
  <w:style w:type="paragraph" w:customStyle="1" w:styleId="44">
    <w:name w:val="正文1"/>
    <w:basedOn w:val="1"/>
    <w:qFormat/>
    <w:uiPriority w:val="0"/>
    <w:pPr>
      <w:ind w:firstLine="420" w:firstLineChars="200"/>
    </w:pPr>
    <w:rPr>
      <w:rFonts w:ascii="宋体" w:hAnsi="宋体"/>
    </w:rPr>
  </w:style>
  <w:style w:type="paragraph" w:styleId="45">
    <w:name w:val="List Paragraph"/>
    <w:basedOn w:val="1"/>
    <w:qFormat/>
    <w:uiPriority w:val="34"/>
    <w:pPr>
      <w:widowControl/>
      <w:ind w:firstLine="420" w:firstLineChars="200"/>
      <w:jc w:val="left"/>
    </w:pPr>
    <w:rPr>
      <w:kern w:val="0"/>
      <w:sz w:val="24"/>
    </w:rPr>
  </w:style>
  <w:style w:type="paragraph" w:customStyle="1" w:styleId="46">
    <w:name w:val="Char"/>
    <w:basedOn w:val="1"/>
    <w:qFormat/>
    <w:uiPriority w:val="0"/>
    <w:pPr>
      <w:tabs>
        <w:tab w:val="left" w:pos="360"/>
      </w:tabs>
    </w:pPr>
    <w:rPr>
      <w:sz w:val="24"/>
    </w:rPr>
  </w:style>
  <w:style w:type="paragraph" w:customStyle="1" w:styleId="47">
    <w:name w:val="标号标题"/>
    <w:basedOn w:val="1"/>
    <w:qFormat/>
    <w:uiPriority w:val="99"/>
    <w:pPr>
      <w:widowControl/>
      <w:numPr>
        <w:ilvl w:val="0"/>
        <w:numId w:val="1"/>
      </w:numPr>
      <w:tabs>
        <w:tab w:val="left" w:pos="360"/>
        <w:tab w:val="left" w:pos="1133"/>
      </w:tabs>
      <w:spacing w:line="360" w:lineRule="auto"/>
      <w:jc w:val="left"/>
    </w:pPr>
    <w:rPr>
      <w:b/>
      <w:bCs/>
      <w:szCs w:val="21"/>
    </w:rPr>
  </w:style>
  <w:style w:type="paragraph" w:customStyle="1" w:styleId="48">
    <w:name w:val="索引 11"/>
    <w:basedOn w:val="1"/>
    <w:next w:val="1"/>
    <w:qFormat/>
    <w:uiPriority w:val="0"/>
    <w:pPr>
      <w:spacing w:line="360" w:lineRule="auto"/>
    </w:pPr>
    <w:rPr>
      <w:rFonts w:ascii="仿宋_GB2312" w:eastAsia="仿宋_GB2312"/>
      <w:sz w:val="24"/>
      <w:szCs w:val="20"/>
    </w:rPr>
  </w:style>
  <w:style w:type="paragraph" w:customStyle="1" w:styleId="49">
    <w:name w:val="纯文本1"/>
    <w:basedOn w:val="1"/>
    <w:link w:val="55"/>
    <w:qFormat/>
    <w:uiPriority w:val="0"/>
    <w:rPr>
      <w:rFonts w:ascii="宋体" w:hAnsi="Courier New"/>
      <w:kern w:val="0"/>
      <w:sz w:val="20"/>
      <w:szCs w:val="20"/>
    </w:rPr>
  </w:style>
  <w:style w:type="paragraph" w:customStyle="1" w:styleId="50">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51">
    <w:name w:val="正文缩进1"/>
    <w:basedOn w:val="1"/>
    <w:link w:val="65"/>
    <w:qFormat/>
    <w:uiPriority w:val="0"/>
    <w:pPr>
      <w:autoSpaceDE w:val="0"/>
      <w:autoSpaceDN w:val="0"/>
      <w:adjustRightInd w:val="0"/>
      <w:ind w:firstLine="420"/>
      <w:jc w:val="left"/>
    </w:pPr>
    <w:rPr>
      <w:rFonts w:ascii="宋体"/>
      <w:kern w:val="0"/>
      <w:sz w:val="24"/>
      <w:szCs w:val="20"/>
    </w:rPr>
  </w:style>
  <w:style w:type="character" w:customStyle="1" w:styleId="52">
    <w:name w:val="页眉 Char1"/>
    <w:semiHidden/>
    <w:qFormat/>
    <w:uiPriority w:val="99"/>
    <w:rPr>
      <w:kern w:val="2"/>
      <w:sz w:val="18"/>
      <w:szCs w:val="18"/>
    </w:rPr>
  </w:style>
  <w:style w:type="character" w:customStyle="1" w:styleId="53">
    <w:name w:val="标题 2 Char"/>
    <w:link w:val="8"/>
    <w:qFormat/>
    <w:uiPriority w:val="0"/>
    <w:rPr>
      <w:rFonts w:ascii="Arial" w:hAnsi="Arial" w:eastAsia="黑体"/>
      <w:b/>
      <w:sz w:val="30"/>
    </w:rPr>
  </w:style>
  <w:style w:type="character" w:customStyle="1" w:styleId="54">
    <w:name w:val="页脚 Char"/>
    <w:link w:val="20"/>
    <w:qFormat/>
    <w:uiPriority w:val="99"/>
    <w:rPr>
      <w:rFonts w:ascii="宋体"/>
      <w:sz w:val="18"/>
    </w:rPr>
  </w:style>
  <w:style w:type="character" w:customStyle="1" w:styleId="55">
    <w:name w:val="纯文本 Char1"/>
    <w:link w:val="49"/>
    <w:qFormat/>
    <w:uiPriority w:val="0"/>
    <w:rPr>
      <w:rFonts w:ascii="宋体" w:hAnsi="Courier New"/>
    </w:rPr>
  </w:style>
  <w:style w:type="character" w:customStyle="1" w:styleId="56">
    <w:name w:val="NormalCharacter"/>
    <w:qFormat/>
    <w:uiPriority w:val="0"/>
  </w:style>
  <w:style w:type="character" w:customStyle="1" w:styleId="57">
    <w:name w:val="批注文字 Char"/>
    <w:link w:val="12"/>
    <w:qFormat/>
    <w:uiPriority w:val="99"/>
    <w:rPr>
      <w:kern w:val="2"/>
      <w:sz w:val="21"/>
      <w:szCs w:val="24"/>
    </w:rPr>
  </w:style>
  <w:style w:type="character" w:customStyle="1" w:styleId="58">
    <w:name w:val="批注主题 Char1"/>
    <w:semiHidden/>
    <w:qFormat/>
    <w:uiPriority w:val="99"/>
    <w:rPr>
      <w:b/>
      <w:bCs/>
      <w:kern w:val="2"/>
      <w:sz w:val="21"/>
      <w:szCs w:val="24"/>
    </w:rPr>
  </w:style>
  <w:style w:type="character" w:customStyle="1" w:styleId="59">
    <w:name w:val="批注框文本 Char"/>
    <w:link w:val="19"/>
    <w:qFormat/>
    <w:uiPriority w:val="0"/>
    <w:rPr>
      <w:kern w:val="2"/>
      <w:sz w:val="18"/>
      <w:szCs w:val="18"/>
    </w:rPr>
  </w:style>
  <w:style w:type="character" w:customStyle="1" w:styleId="60">
    <w:name w:val="批注主题 Char"/>
    <w:link w:val="34"/>
    <w:qFormat/>
    <w:uiPriority w:val="0"/>
    <w:rPr>
      <w:b/>
      <w:bCs/>
      <w:kern w:val="2"/>
      <w:sz w:val="21"/>
      <w:szCs w:val="24"/>
    </w:rPr>
  </w:style>
  <w:style w:type="character" w:customStyle="1" w:styleId="61">
    <w:name w:val="纯文本 Char"/>
    <w:link w:val="15"/>
    <w:qFormat/>
    <w:uiPriority w:val="0"/>
    <w:rPr>
      <w:rFonts w:ascii="宋体" w:hAnsi="Courier New"/>
      <w:kern w:val="2"/>
      <w:sz w:val="21"/>
    </w:rPr>
  </w:style>
  <w:style w:type="character" w:customStyle="1" w:styleId="62">
    <w:name w:val="标题 3 Char"/>
    <w:link w:val="9"/>
    <w:qFormat/>
    <w:uiPriority w:val="0"/>
    <w:rPr>
      <w:rFonts w:ascii="宋体"/>
      <w:b/>
      <w:sz w:val="24"/>
      <w:u w:val="single"/>
    </w:rPr>
  </w:style>
  <w:style w:type="character" w:customStyle="1" w:styleId="63">
    <w:name w:val="正文文本 Char"/>
    <w:link w:val="6"/>
    <w:qFormat/>
    <w:uiPriority w:val="0"/>
    <w:rPr>
      <w:rFonts w:ascii="宋体" w:hAnsi="宋体"/>
      <w:kern w:val="2"/>
      <w:sz w:val="24"/>
      <w:szCs w:val="24"/>
    </w:rPr>
  </w:style>
  <w:style w:type="character" w:customStyle="1" w:styleId="64">
    <w:name w:val="批注框文本 Char1"/>
    <w:semiHidden/>
    <w:qFormat/>
    <w:uiPriority w:val="99"/>
    <w:rPr>
      <w:kern w:val="2"/>
      <w:sz w:val="18"/>
      <w:szCs w:val="18"/>
    </w:rPr>
  </w:style>
  <w:style w:type="character" w:customStyle="1" w:styleId="65">
    <w:name w:val="正文缩进 Char1"/>
    <w:link w:val="51"/>
    <w:qFormat/>
    <w:uiPriority w:val="0"/>
    <w:rPr>
      <w:rFonts w:ascii="宋体"/>
      <w:sz w:val="24"/>
    </w:rPr>
  </w:style>
  <w:style w:type="character" w:customStyle="1" w:styleId="66">
    <w:name w:val="日期 Char"/>
    <w:link w:val="17"/>
    <w:qFormat/>
    <w:uiPriority w:val="0"/>
    <w:rPr>
      <w:rFonts w:ascii="仿宋_GB2312" w:hAnsi="宋体" w:eastAsia="仿宋_GB2312"/>
      <w:color w:val="000000"/>
      <w:kern w:val="2"/>
      <w:sz w:val="24"/>
      <w:szCs w:val="24"/>
    </w:rPr>
  </w:style>
  <w:style w:type="character" w:customStyle="1" w:styleId="67">
    <w:name w:val="页眉 Char"/>
    <w:link w:val="22"/>
    <w:qFormat/>
    <w:uiPriority w:val="0"/>
    <w:rPr>
      <w:kern w:val="2"/>
      <w:sz w:val="18"/>
      <w:szCs w:val="18"/>
    </w:rPr>
  </w:style>
  <w:style w:type="character" w:customStyle="1" w:styleId="68">
    <w:name w:val="标题 1 Char"/>
    <w:link w:val="7"/>
    <w:qFormat/>
    <w:uiPriority w:val="0"/>
    <w:rPr>
      <w:rFonts w:ascii="宋体"/>
      <w:b/>
      <w:kern w:val="44"/>
      <w:sz w:val="32"/>
    </w:rPr>
  </w:style>
  <w:style w:type="character" w:customStyle="1" w:styleId="69">
    <w:name w:val="批注文字 Char1"/>
    <w:semiHidden/>
    <w:qFormat/>
    <w:uiPriority w:val="99"/>
    <w:rPr>
      <w:kern w:val="2"/>
      <w:sz w:val="21"/>
      <w:szCs w:val="24"/>
    </w:rPr>
  </w:style>
  <w:style w:type="table" w:customStyle="1" w:styleId="70">
    <w:name w:val="Table Normal"/>
    <w:qFormat/>
    <w:uiPriority w:val="0"/>
    <w:rPr>
      <w:rFonts w:ascii="Times New Roman" w:hAnsi="Times New Roman" w:eastAsia="宋体" w:cs="Times New Roman"/>
    </w:rPr>
    <w:tblPr>
      <w:tblCellMar>
        <w:top w:w="0" w:type="dxa"/>
        <w:left w:w="0" w:type="dxa"/>
        <w:bottom w:w="0" w:type="dxa"/>
        <w:right w:w="0" w:type="dxa"/>
      </w:tblCellMar>
    </w:tblPr>
  </w:style>
  <w:style w:type="character" w:customStyle="1" w:styleId="71">
    <w:name w:val="fontstyle01"/>
    <w:basedOn w:val="37"/>
    <w:qFormat/>
    <w:uiPriority w:val="0"/>
    <w:rPr>
      <w:rFonts w:hint="eastAsia" w:ascii="仿宋_GB2312" w:eastAsia="仿宋_GB2312"/>
      <w:color w:val="000000"/>
      <w:sz w:val="28"/>
      <w:szCs w:val="28"/>
    </w:rPr>
  </w:style>
  <w:style w:type="paragraph" w:customStyle="1" w:styleId="72">
    <w:name w:val="Table Paragraph"/>
    <w:basedOn w:val="1"/>
    <w:qFormat/>
    <w:uiPriority w:val="1"/>
    <w:rPr>
      <w:rFonts w:ascii="宋体" w:hAnsi="宋体" w:cs="宋体"/>
      <w:lang w:val="zh-CN" w:bidi="zh-CN"/>
    </w:rPr>
  </w:style>
  <w:style w:type="character" w:customStyle="1" w:styleId="73">
    <w:name w:val="标题 2 字符"/>
    <w:link w:val="8"/>
    <w:qFormat/>
    <w:uiPriority w:val="0"/>
    <w:rPr>
      <w:rFonts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33337</Words>
  <Characters>35906</Characters>
  <Lines>295</Lines>
  <Paragraphs>83</Paragraphs>
  <TotalTime>4</TotalTime>
  <ScaleCrop>false</ScaleCrop>
  <LinksUpToDate>false</LinksUpToDate>
  <CharactersWithSpaces>38604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2021-04-05T13:24:00Z</dcterms:created>
  <dc:creator>USER-</dc:creator>
  <cp:lastModifiedBy>Administrator</cp:lastModifiedBy>
  <cp:lastPrinted>2021-11-29T04:41:00Z</cp:lastPrinted>
  <dcterms:modified xsi:type="dcterms:W3CDTF">2023-02-07T10:49:58Z</dcterms:modified>
  <dc:title>02年杜范本稿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55D43C38BF3F403B8CE7DACA6EC971F5</vt:lpwstr>
  </property>
</Properties>
</file>