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hint="eastAsia" w:ascii="方正仿宋_GB2312" w:hAnsi="方正仿宋_GB2312" w:eastAsia="方正仿宋_GB2312" w:cs="方正仿宋_GB2312"/>
          <w:b/>
          <w:color w:val="auto"/>
          <w:sz w:val="36"/>
          <w:szCs w:val="36"/>
          <w:highlight w:val="none"/>
        </w:rPr>
      </w:pPr>
    </w:p>
    <w:p>
      <w:pPr>
        <w:pStyle w:val="16"/>
        <w:jc w:val="both"/>
        <w:rPr>
          <w:rFonts w:hint="eastAsia" w:ascii="方正仿宋_GB2312" w:hAnsi="方正仿宋_GB2312" w:eastAsia="方正仿宋_GB2312" w:cs="方正仿宋_GB2312"/>
          <w:b/>
          <w:color w:val="auto"/>
          <w:sz w:val="36"/>
          <w:szCs w:val="36"/>
          <w:highlight w:val="none"/>
        </w:rPr>
      </w:pPr>
    </w:p>
    <w:p>
      <w:pPr>
        <w:spacing w:line="240" w:lineRule="atLeast"/>
        <w:ind w:left="1079" w:leftChars="257" w:hanging="540"/>
        <w:jc w:val="center"/>
        <w:rPr>
          <w:rFonts w:hint="eastAsia" w:ascii="仿宋_GB2312" w:eastAsia="仿宋_GB2312"/>
          <w:b/>
          <w:bCs w:val="0"/>
          <w:i w:val="0"/>
          <w:iCs w:val="0"/>
          <w:color w:val="auto"/>
          <w:sz w:val="40"/>
          <w:szCs w:val="40"/>
          <w:highlight w:val="none"/>
          <w:lang w:eastAsia="zh-CN"/>
        </w:rPr>
      </w:pPr>
      <w:r>
        <w:rPr>
          <w:rFonts w:hint="eastAsia" w:ascii="方正小标宋简体" w:hAnsi="方正小标宋简体" w:eastAsia="方正小标宋简体"/>
          <w:b w:val="0"/>
          <w:bCs w:val="0"/>
          <w:color w:val="auto"/>
          <w:sz w:val="40"/>
          <w:szCs w:val="40"/>
          <w:highlight w:val="none"/>
          <w:u w:val="none"/>
        </w:rPr>
        <w:t>城东金融贸易区市政公共设施维保维修服务项目</w:t>
      </w:r>
    </w:p>
    <w:p>
      <w:pPr>
        <w:pStyle w:val="16"/>
        <w:jc w:val="center"/>
        <w:rPr>
          <w:rFonts w:hint="eastAsia" w:ascii="方正仿宋_GB2312" w:hAnsi="方正仿宋_GB2312" w:eastAsia="方正仿宋_GB2312" w:cs="方正仿宋_GB2312"/>
          <w:b/>
          <w:color w:val="auto"/>
          <w:sz w:val="36"/>
          <w:szCs w:val="36"/>
          <w:highlight w:val="none"/>
        </w:rPr>
      </w:pPr>
    </w:p>
    <w:p>
      <w:pPr>
        <w:spacing w:line="240" w:lineRule="atLeast"/>
        <w:ind w:left="1079" w:leftChars="257" w:hanging="540"/>
        <w:jc w:val="center"/>
        <w:rPr>
          <w:rFonts w:hint="eastAsia" w:ascii="方正小标宋简体" w:hAnsi="方正小标宋简体" w:eastAsia="方正小标宋简体" w:cs="Times New Roman"/>
          <w:b w:val="0"/>
          <w:bCs w:val="0"/>
          <w:color w:val="auto"/>
          <w:sz w:val="32"/>
          <w:szCs w:val="32"/>
          <w:highlight w:val="none"/>
          <w:u w:val="none"/>
          <w:lang w:eastAsia="zh-CN"/>
        </w:rPr>
      </w:pPr>
      <w:r>
        <w:rPr>
          <w:rFonts w:hint="eastAsia" w:ascii="方正小标宋简体" w:hAnsi="方正小标宋简体" w:eastAsia="方正小标宋简体" w:cs="Times New Roman"/>
          <w:b w:val="0"/>
          <w:bCs w:val="0"/>
          <w:color w:val="auto"/>
          <w:sz w:val="32"/>
          <w:szCs w:val="32"/>
          <w:highlight w:val="none"/>
          <w:u w:val="none"/>
          <w:lang w:eastAsia="zh-CN"/>
        </w:rPr>
        <w:t>项目编号：</w:t>
      </w:r>
      <w:r>
        <w:rPr>
          <w:rFonts w:hint="eastAsia" w:ascii="方正小标宋简体" w:hAnsi="方正小标宋简体" w:eastAsia="方正小标宋简体" w:cs="Times New Roman"/>
          <w:b w:val="0"/>
          <w:bCs w:val="0"/>
          <w:color w:val="auto"/>
          <w:sz w:val="32"/>
          <w:szCs w:val="32"/>
          <w:highlight w:val="none"/>
          <w:u w:val="none"/>
          <w:lang w:val="en-US" w:eastAsia="zh-CN"/>
        </w:rPr>
        <w:t>KSJJKFQZFCG(GK)2023-005</w:t>
      </w:r>
    </w:p>
    <w:p>
      <w:pPr>
        <w:pStyle w:val="16"/>
        <w:rPr>
          <w:rFonts w:hint="eastAsia" w:ascii="方正仿宋_GB2312" w:hAnsi="方正仿宋_GB2312" w:eastAsia="方正仿宋_GB2312" w:cs="方正仿宋_GB2312"/>
          <w:color w:val="auto"/>
          <w:highlight w:val="none"/>
        </w:rPr>
      </w:pPr>
    </w:p>
    <w:p>
      <w:pPr>
        <w:pStyle w:val="16"/>
        <w:rPr>
          <w:rFonts w:hint="eastAsia" w:ascii="方正仿宋_GB2312" w:hAnsi="方正仿宋_GB2312" w:eastAsia="方正仿宋_GB2312" w:cs="方正仿宋_GB2312"/>
          <w:color w:val="auto"/>
          <w:highlight w:val="none"/>
        </w:rPr>
      </w:pPr>
    </w:p>
    <w:p>
      <w:pPr>
        <w:spacing w:line="240" w:lineRule="atLeast"/>
        <w:ind w:left="1079" w:leftChars="257" w:hanging="540"/>
        <w:rPr>
          <w:rFonts w:hint="eastAsia" w:ascii="方正仿宋_GB2312" w:hAnsi="方正仿宋_GB2312" w:eastAsia="方正仿宋_GB2312" w:cs="方正仿宋_GB2312"/>
          <w:b/>
          <w:color w:val="auto"/>
          <w:sz w:val="28"/>
          <w:highlight w:val="none"/>
        </w:rPr>
      </w:pPr>
      <w:r>
        <w:rPr>
          <w:rFonts w:hint="eastAsia" w:ascii="方正仿宋_GB2312" w:hAnsi="方正仿宋_GB2312" w:eastAsia="方正仿宋_GB2312" w:cs="方正仿宋_GB2312"/>
          <w:b/>
          <w:color w:val="auto"/>
          <w:sz w:val="28"/>
          <w:highlight w:val="none"/>
        </w:rPr>
        <w:t xml:space="preserve">  </w:t>
      </w: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pStyle w:val="16"/>
        <w:rPr>
          <w:rFonts w:hint="eastAsia" w:ascii="方正仿宋_GB2312" w:hAnsi="方正仿宋_GB2312" w:eastAsia="方正仿宋_GB2312" w:cs="方正仿宋_GB2312"/>
          <w:b/>
          <w:color w:val="auto"/>
          <w:sz w:val="28"/>
          <w:highlight w:val="none"/>
        </w:rPr>
      </w:pPr>
    </w:p>
    <w:p>
      <w:pPr>
        <w:spacing w:line="240" w:lineRule="atLeast"/>
        <w:ind w:left="1079" w:leftChars="257" w:hanging="540"/>
        <w:jc w:val="center"/>
        <w:rPr>
          <w:rFonts w:hint="eastAsia" w:ascii="方正小标宋简体" w:hAnsi="方正小标宋简体" w:eastAsia="方正小标宋简体" w:cs="Times New Roman"/>
          <w:b w:val="0"/>
          <w:bCs w:val="0"/>
          <w:color w:val="auto"/>
          <w:sz w:val="56"/>
          <w:szCs w:val="56"/>
          <w:highlight w:val="none"/>
          <w:u w:val="none"/>
        </w:rPr>
      </w:pPr>
      <w:r>
        <w:rPr>
          <w:rFonts w:hint="eastAsia" w:ascii="方正小标宋简体" w:hAnsi="方正小标宋简体" w:eastAsia="方正小标宋简体" w:cs="Times New Roman"/>
          <w:b w:val="0"/>
          <w:bCs w:val="0"/>
          <w:color w:val="auto"/>
          <w:sz w:val="72"/>
          <w:szCs w:val="72"/>
          <w:highlight w:val="none"/>
          <w:u w:val="none"/>
        </w:rPr>
        <w:t>招 标 文 件</w:t>
      </w:r>
    </w:p>
    <w:p>
      <w:pPr>
        <w:pStyle w:val="16"/>
        <w:rPr>
          <w:rFonts w:hint="eastAsia" w:ascii="方正仿宋_GB2312" w:hAnsi="方正仿宋_GB2312" w:eastAsia="方正仿宋_GB2312" w:cs="方正仿宋_GB2312"/>
          <w:b/>
          <w:color w:val="auto"/>
          <w:sz w:val="52"/>
          <w:highlight w:val="none"/>
        </w:rPr>
      </w:pPr>
    </w:p>
    <w:p>
      <w:pPr>
        <w:pStyle w:val="16"/>
        <w:rPr>
          <w:rFonts w:hint="eastAsia" w:ascii="方正仿宋_GB2312" w:hAnsi="方正仿宋_GB2312" w:eastAsia="方正仿宋_GB2312" w:cs="方正仿宋_GB2312"/>
          <w:b/>
          <w:color w:val="auto"/>
          <w:sz w:val="52"/>
          <w:highlight w:val="none"/>
        </w:rPr>
      </w:pPr>
    </w:p>
    <w:p>
      <w:pPr>
        <w:keepNext w:val="0"/>
        <w:keepLines w:val="0"/>
        <w:pageBreakBefore w:val="0"/>
        <w:widowControl w:val="0"/>
        <w:kinsoku/>
        <w:wordWrap/>
        <w:overflowPunct/>
        <w:topLinePunct w:val="0"/>
        <w:autoSpaceDE/>
        <w:autoSpaceDN/>
        <w:bidi w:val="0"/>
        <w:adjustRightInd/>
        <w:snapToGrid/>
        <w:spacing w:line="1040" w:lineRule="exact"/>
        <w:jc w:val="both"/>
        <w:textAlignment w:val="auto"/>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t>招</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标</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人：</w:t>
      </w:r>
      <w:r>
        <w:rPr>
          <w:rFonts w:hint="eastAsia" w:ascii="方正小标宋简体" w:hAnsi="方正小标宋简体" w:eastAsia="方正小标宋简体" w:cs="方正小标宋简体"/>
          <w:b w:val="0"/>
          <w:bCs/>
          <w:color w:val="auto"/>
          <w:sz w:val="36"/>
          <w:szCs w:val="36"/>
          <w:highlight w:val="none"/>
          <w:lang w:eastAsia="zh-CN"/>
        </w:rPr>
        <w:t>喀什经济开发区城东金融贸易发展服务中心</w:t>
      </w:r>
    </w:p>
    <w:p>
      <w:pPr>
        <w:keepNext w:val="0"/>
        <w:keepLines w:val="0"/>
        <w:pageBreakBefore w:val="0"/>
        <w:widowControl w:val="0"/>
        <w:kinsoku/>
        <w:wordWrap/>
        <w:overflowPunct/>
        <w:topLinePunct w:val="0"/>
        <w:autoSpaceDE/>
        <w:autoSpaceDN/>
        <w:bidi w:val="0"/>
        <w:adjustRightInd/>
        <w:snapToGrid/>
        <w:spacing w:line="1040" w:lineRule="exact"/>
        <w:jc w:val="both"/>
        <w:textAlignment w:val="auto"/>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lang w:val="en-US" w:eastAsia="zh-CN"/>
        </w:rPr>
        <w:t>招标代理机构：</w:t>
      </w:r>
      <w:r>
        <w:rPr>
          <w:rFonts w:hint="eastAsia" w:ascii="方正小标宋简体" w:hAnsi="方正小标宋简体" w:eastAsia="方正小标宋简体" w:cs="方正小标宋简体"/>
          <w:b w:val="0"/>
          <w:bCs/>
          <w:color w:val="auto"/>
          <w:sz w:val="36"/>
          <w:szCs w:val="36"/>
          <w:highlight w:val="none"/>
          <w:lang w:eastAsia="zh-CN"/>
        </w:rPr>
        <w:t>新疆天合新动力工程管理有限公司</w:t>
      </w:r>
    </w:p>
    <w:p>
      <w:pPr>
        <w:keepNext w:val="0"/>
        <w:keepLines w:val="0"/>
        <w:pageBreakBefore w:val="0"/>
        <w:widowControl w:val="0"/>
        <w:kinsoku/>
        <w:wordWrap/>
        <w:overflowPunct/>
        <w:topLinePunct w:val="0"/>
        <w:autoSpaceDE/>
        <w:autoSpaceDN/>
        <w:bidi w:val="0"/>
        <w:adjustRightInd/>
        <w:snapToGrid/>
        <w:spacing w:line="1040" w:lineRule="exact"/>
        <w:jc w:val="both"/>
        <w:textAlignment w:val="auto"/>
        <w:rPr>
          <w:rFonts w:hint="eastAsia" w:ascii="方正小标宋简体" w:hAnsi="方正小标宋简体" w:eastAsia="方正小标宋简体" w:cs="方正小标宋简体"/>
          <w:b w:val="0"/>
          <w:bCs/>
          <w:color w:val="auto"/>
          <w:sz w:val="36"/>
          <w:szCs w:val="36"/>
          <w:highlight w:val="none"/>
          <w:lang w:val="en-US"/>
        </w:rPr>
        <w:sectPr>
          <w:headerReference r:id="rId3" w:type="default"/>
          <w:footerReference r:id="rId4" w:type="default"/>
          <w:pgSz w:w="11906" w:h="16838"/>
          <w:pgMar w:top="850" w:right="1134" w:bottom="85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方正小标宋简体" w:hAnsi="方正小标宋简体" w:eastAsia="方正小标宋简体" w:cs="方正小标宋简体"/>
          <w:b w:val="0"/>
          <w:bCs/>
          <w:color w:val="auto"/>
          <w:sz w:val="36"/>
          <w:szCs w:val="36"/>
          <w:highlight w:val="none"/>
        </w:rPr>
        <w:t>编</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制</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日</w:t>
      </w:r>
      <w:r>
        <w:rPr>
          <w:rFonts w:hint="eastAsia" w:ascii="方正小标宋简体" w:hAnsi="方正小标宋简体" w:eastAsia="方正小标宋简体" w:cs="方正小标宋简体"/>
          <w:b w:val="0"/>
          <w:bCs/>
          <w:color w:val="auto"/>
          <w:sz w:val="36"/>
          <w:szCs w:val="36"/>
          <w:highlight w:val="none"/>
          <w:lang w:val="en-US" w:eastAsia="zh-CN"/>
        </w:rPr>
        <w:t xml:space="preserve">  </w:t>
      </w:r>
      <w:r>
        <w:rPr>
          <w:rFonts w:hint="eastAsia" w:ascii="方正小标宋简体" w:hAnsi="方正小标宋简体" w:eastAsia="方正小标宋简体" w:cs="方正小标宋简体"/>
          <w:b w:val="0"/>
          <w:bCs/>
          <w:color w:val="auto"/>
          <w:sz w:val="36"/>
          <w:szCs w:val="36"/>
          <w:highlight w:val="none"/>
        </w:rPr>
        <w:t>期：二〇二</w:t>
      </w:r>
      <w:r>
        <w:rPr>
          <w:rFonts w:hint="eastAsia" w:ascii="方正小标宋简体" w:hAnsi="方正小标宋简体" w:eastAsia="方正小标宋简体" w:cs="方正小标宋简体"/>
          <w:b w:val="0"/>
          <w:bCs/>
          <w:color w:val="auto"/>
          <w:sz w:val="36"/>
          <w:szCs w:val="36"/>
          <w:highlight w:val="none"/>
          <w:lang w:val="en-US" w:eastAsia="zh-CN"/>
        </w:rPr>
        <w:t>三</w:t>
      </w:r>
      <w:r>
        <w:rPr>
          <w:rFonts w:hint="eastAsia" w:ascii="方正小标宋简体" w:hAnsi="方正小标宋简体" w:eastAsia="方正小标宋简体" w:cs="方正小标宋简体"/>
          <w:b w:val="0"/>
          <w:bCs/>
          <w:color w:val="auto"/>
          <w:sz w:val="36"/>
          <w:szCs w:val="36"/>
          <w:highlight w:val="none"/>
        </w:rPr>
        <w:t>年</w:t>
      </w:r>
      <w:r>
        <w:rPr>
          <w:rFonts w:hint="eastAsia" w:ascii="方正小标宋简体" w:hAnsi="方正小标宋简体" w:eastAsia="方正小标宋简体" w:cs="方正小标宋简体"/>
          <w:b w:val="0"/>
          <w:bCs/>
          <w:color w:val="auto"/>
          <w:sz w:val="36"/>
          <w:szCs w:val="36"/>
          <w:highlight w:val="none"/>
          <w:lang w:val="en-US" w:eastAsia="zh-CN"/>
        </w:rPr>
        <w:t>三</w:t>
      </w:r>
      <w:r>
        <w:rPr>
          <w:rFonts w:hint="eastAsia" w:ascii="方正小标宋简体" w:hAnsi="方正小标宋简体" w:eastAsia="方正小标宋简体" w:cs="方正小标宋简体"/>
          <w:b w:val="0"/>
          <w:bCs/>
          <w:color w:val="auto"/>
          <w:sz w:val="36"/>
          <w:szCs w:val="36"/>
          <w:highlight w:val="none"/>
        </w:rPr>
        <w:t>月</w:t>
      </w:r>
      <w:r>
        <w:rPr>
          <w:rFonts w:hint="eastAsia" w:ascii="方正小标宋简体" w:hAnsi="方正小标宋简体" w:eastAsia="方正小标宋简体" w:cs="方正小标宋简体"/>
          <w:b w:val="0"/>
          <w:bCs/>
          <w:color w:val="auto"/>
          <w:sz w:val="36"/>
          <w:szCs w:val="36"/>
          <w:highlight w:val="none"/>
          <w:lang w:val="en-US" w:eastAsia="zh-CN"/>
        </w:rPr>
        <w:t>六日</w:t>
      </w:r>
    </w:p>
    <w:p>
      <w:pPr>
        <w:tabs>
          <w:tab w:val="left" w:pos="563"/>
        </w:tabs>
        <w:bidi w:val="0"/>
        <w:jc w:val="center"/>
        <w:rPr>
          <w:rFonts w:hint="eastAsia" w:ascii="方正仿宋_GB2312" w:hAnsi="方正仿宋_GB2312" w:eastAsia="方正仿宋_GB2312" w:cs="方正仿宋_GB2312"/>
          <w:b/>
          <w:color w:val="auto"/>
          <w:sz w:val="32"/>
          <w:highlight w:val="none"/>
        </w:rPr>
      </w:pPr>
      <w:bookmarkStart w:id="0" w:name="_Toc6176"/>
      <w:bookmarkStart w:id="1" w:name="_Toc22782"/>
      <w:bookmarkStart w:id="2" w:name="_Toc17230"/>
      <w:bookmarkStart w:id="3" w:name="_Toc216582804"/>
      <w:bookmarkStart w:id="4" w:name="_Toc515647756"/>
      <w:r>
        <w:rPr>
          <w:rFonts w:hint="eastAsia" w:ascii="方正仿宋_GB2312" w:hAnsi="方正仿宋_GB2312" w:eastAsia="方正仿宋_GB2312" w:cs="方正仿宋_GB2312"/>
          <w:b/>
          <w:color w:val="auto"/>
          <w:sz w:val="32"/>
          <w:highlight w:val="none"/>
        </w:rPr>
        <w:t>目  录</w:t>
      </w:r>
    </w:p>
    <w:p>
      <w:pPr>
        <w:spacing w:line="240" w:lineRule="atLeast"/>
        <w:ind w:left="1079" w:leftChars="257" w:hanging="540"/>
        <w:jc w:val="center"/>
        <w:rPr>
          <w:rFonts w:hint="eastAsia" w:ascii="方正仿宋_GB2312" w:hAnsi="方正仿宋_GB2312" w:eastAsia="方正仿宋_GB2312" w:cs="方正仿宋_GB2312"/>
          <w:b/>
          <w:color w:val="auto"/>
          <w:sz w:val="32"/>
          <w:highlight w:val="none"/>
        </w:rPr>
      </w:pPr>
    </w:p>
    <w:p>
      <w:pPr>
        <w:pStyle w:val="15"/>
        <w:tabs>
          <w:tab w:val="right" w:leader="dot" w:pos="9638"/>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15"/>
          <w:szCs w:val="15"/>
          <w:highlight w:val="none"/>
        </w:rPr>
        <w:fldChar w:fldCharType="begin"/>
      </w:r>
      <w:r>
        <w:rPr>
          <w:rFonts w:hint="eastAsia" w:ascii="方正仿宋_GB2312" w:hAnsi="方正仿宋_GB2312" w:eastAsia="方正仿宋_GB2312" w:cs="方正仿宋_GB2312"/>
          <w:color w:val="auto"/>
          <w:kern w:val="0"/>
          <w:sz w:val="15"/>
          <w:szCs w:val="15"/>
          <w:highlight w:val="none"/>
        </w:rPr>
        <w:instrText xml:space="preserve"> TOC \o "1-3" \h \z \u </w:instrText>
      </w:r>
      <w:r>
        <w:rPr>
          <w:rFonts w:hint="eastAsia" w:ascii="方正仿宋_GB2312" w:hAnsi="方正仿宋_GB2312" w:eastAsia="方正仿宋_GB2312" w:cs="方正仿宋_GB2312"/>
          <w:color w:val="auto"/>
          <w:kern w:val="0"/>
          <w:sz w:val="15"/>
          <w:szCs w:val="15"/>
          <w:highlight w:val="none"/>
        </w:rPr>
        <w:fldChar w:fldCharType="separate"/>
      </w: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_Toc6176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第1章  投标人须知</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1</w:t>
      </w:r>
      <w:r>
        <w:rPr>
          <w:rFonts w:hint="eastAsia" w:ascii="方正仿宋_GB2312" w:hAnsi="方正仿宋_GB2312" w:eastAsia="方正仿宋_GB2312" w:cs="方正仿宋_GB2312"/>
          <w:color w:val="auto"/>
          <w:kern w:val="0"/>
          <w:sz w:val="21"/>
          <w:szCs w:val="18"/>
          <w:highlight w:val="none"/>
        </w:rPr>
        <w:fldChar w:fldCharType="end"/>
      </w:r>
    </w:p>
    <w:p>
      <w:pPr>
        <w:pStyle w:val="17"/>
        <w:tabs>
          <w:tab w:val="right" w:leader="dot" w:pos="9638"/>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_Toc2422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一   总 则</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1</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_Toc24757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适用法律</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2</w:t>
      </w:r>
      <w:r>
        <w:rPr>
          <w:rFonts w:hint="eastAsia" w:ascii="方正仿宋_GB2312" w:hAnsi="方正仿宋_GB2312" w:eastAsia="方正仿宋_GB2312" w:cs="方正仿宋_GB2312"/>
          <w:color w:val="auto"/>
          <w:kern w:val="0"/>
          <w:sz w:val="21"/>
          <w:szCs w:val="18"/>
          <w:highlight w:val="none"/>
        </w:rPr>
        <w:fldChar w:fldCharType="end"/>
      </w:r>
    </w:p>
    <w:p>
      <w:pPr>
        <w:pStyle w:val="17"/>
        <w:tabs>
          <w:tab w:val="right" w:leader="dot" w:pos="9638"/>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_Toc19510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二   招标文件</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2</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_Toc13491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招标文件构成</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2</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_Toc3885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招标文件的澄清与修改</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3</w:t>
      </w:r>
      <w:r>
        <w:rPr>
          <w:rFonts w:hint="eastAsia" w:ascii="方正仿宋_GB2312" w:hAnsi="方正仿宋_GB2312" w:eastAsia="方正仿宋_GB2312" w:cs="方正仿宋_GB2312"/>
          <w:color w:val="auto"/>
          <w:kern w:val="0"/>
          <w:sz w:val="21"/>
          <w:szCs w:val="18"/>
          <w:highlight w:val="none"/>
        </w:rPr>
        <w:fldChar w:fldCharType="end"/>
      </w:r>
    </w:p>
    <w:p>
      <w:pPr>
        <w:pStyle w:val="17"/>
        <w:tabs>
          <w:tab w:val="right" w:leader="dot" w:pos="9638"/>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_Toc3971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三   投标文件的编制</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3</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_Toc20071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投标保证金</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4</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_Toc15115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投标文件的签署及规定</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6</w:t>
      </w:r>
      <w:r>
        <w:rPr>
          <w:rFonts w:hint="eastAsia" w:ascii="方正仿宋_GB2312" w:hAnsi="方正仿宋_GB2312" w:eastAsia="方正仿宋_GB2312" w:cs="方正仿宋_GB2312"/>
          <w:color w:val="auto"/>
          <w:kern w:val="0"/>
          <w:sz w:val="21"/>
          <w:szCs w:val="18"/>
          <w:highlight w:val="none"/>
        </w:rPr>
        <w:fldChar w:fldCharType="end"/>
      </w:r>
    </w:p>
    <w:p>
      <w:pPr>
        <w:pStyle w:val="17"/>
        <w:tabs>
          <w:tab w:val="right" w:leader="dot" w:pos="9638"/>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_Toc25777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四   投标文件的递交</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6</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_Toc14473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投标文件的密封和标记</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6</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_Toc20632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投标截止</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6</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_Toc31704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投标文件的接收、修改与撤回</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6</w:t>
      </w:r>
      <w:r>
        <w:rPr>
          <w:rFonts w:hint="eastAsia" w:ascii="方正仿宋_GB2312" w:hAnsi="方正仿宋_GB2312" w:eastAsia="方正仿宋_GB2312" w:cs="方正仿宋_GB2312"/>
          <w:color w:val="auto"/>
          <w:kern w:val="0"/>
          <w:sz w:val="21"/>
          <w:szCs w:val="18"/>
          <w:highlight w:val="none"/>
        </w:rPr>
        <w:fldChar w:fldCharType="end"/>
      </w:r>
    </w:p>
    <w:p>
      <w:pPr>
        <w:pStyle w:val="17"/>
        <w:tabs>
          <w:tab w:val="right" w:leader="dot" w:pos="9638"/>
        </w:tabs>
        <w:rPr>
          <w:rFonts w:hint="eastAsia" w:ascii="方正仿宋_GB2312" w:hAnsi="方正仿宋_GB2312" w:eastAsia="方正仿宋_GB2312" w:cs="方正仿宋_GB2312"/>
          <w:color w:val="auto"/>
          <w:sz w:val="21"/>
          <w:szCs w:val="24"/>
          <w:highlight w:val="none"/>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_Toc21820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五   开标及评标</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7</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_Toc29281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投标文件符合性审查与澄清</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8</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_Toc10491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投标偏离</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9</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_Toc1540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投标无效</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lang w:val="en-US" w:eastAsia="zh-CN"/>
        </w:rPr>
        <w:t>9</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_Toc32094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废标</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_Toc29094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保密原则</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7"/>
        <w:tabs>
          <w:tab w:val="right" w:leader="dot" w:pos="9638"/>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_Toc1174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六   确定中标</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_Toc1947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中标候选人的确定原则及标准</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_Toc27005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确定中标候选人和中标人</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_Toc26548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采购任务取消</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0</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_Toc4971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中标通知书和招标结果通知书</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_Toc10081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签订合同</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_Toc18337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履约保证金</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_Toc11816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lang w:val="en-US" w:eastAsia="zh-CN"/>
        </w:rPr>
        <w:t>代理</w:t>
      </w:r>
      <w:r>
        <w:rPr>
          <w:rFonts w:hint="eastAsia" w:ascii="方正仿宋_GB2312" w:hAnsi="方正仿宋_GB2312" w:eastAsia="方正仿宋_GB2312" w:cs="方正仿宋_GB2312"/>
          <w:color w:val="auto"/>
          <w:sz w:val="21"/>
          <w:szCs w:val="24"/>
          <w:highlight w:val="none"/>
        </w:rPr>
        <w:t>服务费</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_Toc20911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政府采购信用担保</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sz w:val="21"/>
          <w:szCs w:val="24"/>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_Toc6900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廉洁自律规定</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_Toc14342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sz w:val="21"/>
          <w:szCs w:val="24"/>
          <w:highlight w:val="none"/>
        </w:rPr>
        <w:t>人员回避</w:t>
      </w:r>
      <w:r>
        <w:rPr>
          <w:rFonts w:hint="eastAsia" w:ascii="方正仿宋_GB2312" w:hAnsi="方正仿宋_GB2312" w:eastAsia="方正仿宋_GB2312" w:cs="方正仿宋_GB2312"/>
          <w:color w:val="auto"/>
          <w:sz w:val="21"/>
          <w:szCs w:val="24"/>
          <w:highlight w:val="none"/>
        </w:rPr>
        <w:tab/>
      </w:r>
      <w:r>
        <w:rPr>
          <w:rFonts w:hint="eastAsia" w:ascii="方正仿宋_GB2312" w:hAnsi="方正仿宋_GB2312" w:eastAsia="方正仿宋_GB2312" w:cs="方正仿宋_GB2312"/>
          <w:color w:val="auto"/>
          <w:sz w:val="21"/>
          <w:szCs w:val="24"/>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2</w:t>
      </w:r>
    </w:p>
    <w:p>
      <w:pPr>
        <w:pStyle w:val="10"/>
        <w:tabs>
          <w:tab w:val="right" w:leader="dot" w:pos="9638"/>
          <w:tab w:val="clear" w:pos="1260"/>
          <w:tab w:val="clear" w:pos="8630"/>
        </w:tabs>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_Toc30942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质疑与接收</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2</w:t>
      </w:r>
    </w:p>
    <w:p>
      <w:pPr>
        <w:pStyle w:val="10"/>
        <w:tabs>
          <w:tab w:val="right" w:leader="dot" w:pos="9638"/>
          <w:tab w:val="clear" w:pos="1260"/>
          <w:tab w:val="clear" w:pos="8630"/>
        </w:tabs>
        <w:ind w:left="0" w:leftChars="0" w:firstLine="0" w:firstLineChars="0"/>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_Toc14028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第2章 投标文件格式</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6</w:t>
      </w:r>
    </w:p>
    <w:p>
      <w:pPr>
        <w:pStyle w:val="10"/>
        <w:tabs>
          <w:tab w:val="right" w:leader="dot" w:pos="9638"/>
          <w:tab w:val="clear" w:pos="1260"/>
          <w:tab w:val="clear" w:pos="8630"/>
        </w:tabs>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_Toc32549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第一部分 开标一览表及资格证明文件</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1</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7</w:t>
      </w:r>
    </w:p>
    <w:p>
      <w:pPr>
        <w:pStyle w:val="10"/>
        <w:tabs>
          <w:tab w:val="right" w:leader="dot" w:pos="9638"/>
          <w:tab w:val="clear" w:pos="1260"/>
          <w:tab w:val="clear" w:pos="8630"/>
        </w:tabs>
        <w:rPr>
          <w:rFonts w:hint="eastAsia" w:ascii="方正仿宋_GB2312" w:hAnsi="方正仿宋_GB2312" w:eastAsia="方正仿宋_GB2312" w:cs="方正仿宋_GB2312"/>
          <w:color w:val="auto"/>
          <w:kern w:val="0"/>
          <w:sz w:val="21"/>
          <w:szCs w:val="18"/>
          <w:highlight w:val="none"/>
          <w:lang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_Toc18676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第二部分 商务及技术文件</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17</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_Toc22043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投标书</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2</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8</w:t>
      </w:r>
    </w:p>
    <w:p>
      <w:pPr>
        <w:pStyle w:val="10"/>
        <w:tabs>
          <w:tab w:val="right" w:leader="dot" w:pos="9638"/>
          <w:tab w:val="clear" w:pos="1260"/>
          <w:tab w:val="clear" w:pos="8630"/>
        </w:tabs>
        <w:ind w:left="0" w:leftChars="0" w:firstLine="0" w:firstLineChars="0"/>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_Toc10305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第3章 投标邀请</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34</w:t>
      </w:r>
      <w:r>
        <w:rPr>
          <w:rFonts w:hint="eastAsia" w:ascii="方正仿宋_GB2312" w:hAnsi="方正仿宋_GB2312" w:eastAsia="方正仿宋_GB2312" w:cs="方正仿宋_GB2312"/>
          <w:color w:val="auto"/>
          <w:kern w:val="0"/>
          <w:sz w:val="21"/>
          <w:szCs w:val="18"/>
          <w:highlight w:val="none"/>
        </w:rPr>
        <w:fldChar w:fldCharType="end"/>
      </w:r>
    </w:p>
    <w:p>
      <w:pPr>
        <w:pStyle w:val="10"/>
        <w:tabs>
          <w:tab w:val="right" w:leader="dot" w:pos="9638"/>
          <w:tab w:val="clear" w:pos="1260"/>
          <w:tab w:val="clear" w:pos="8630"/>
        </w:tabs>
        <w:ind w:left="0" w:leftChars="0" w:firstLine="0" w:firstLineChars="0"/>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_Toc8350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第4章  投标人须知资料表</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3</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8</w:t>
      </w:r>
    </w:p>
    <w:p>
      <w:pPr>
        <w:pStyle w:val="10"/>
        <w:tabs>
          <w:tab w:val="right" w:leader="dot" w:pos="9638"/>
          <w:tab w:val="clear" w:pos="1260"/>
          <w:tab w:val="clear" w:pos="8630"/>
        </w:tabs>
        <w:ind w:left="0" w:leftChars="0" w:firstLine="0" w:firstLineChars="0"/>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_Toc28623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第5章  货物采购需求一览表及技术规格</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rPr>
        <w:t>4</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1</w:t>
      </w:r>
    </w:p>
    <w:p>
      <w:pPr>
        <w:pStyle w:val="10"/>
        <w:tabs>
          <w:tab w:val="right" w:leader="dot" w:pos="9638"/>
          <w:tab w:val="clear" w:pos="1260"/>
          <w:tab w:val="clear" w:pos="8630"/>
        </w:tabs>
        <w:ind w:left="0" w:leftChars="0" w:firstLine="0" w:firstLineChars="0"/>
        <w:rPr>
          <w:rFonts w:hint="eastAsia" w:ascii="方正仿宋_GB2312" w:hAnsi="方正仿宋_GB2312" w:eastAsia="方正仿宋_GB2312" w:cs="方正仿宋_GB2312"/>
          <w:color w:val="auto"/>
          <w:kern w:val="0"/>
          <w:sz w:val="21"/>
          <w:szCs w:val="18"/>
          <w:highlight w:val="none"/>
          <w:lang w:val="en-US" w:eastAsia="zh-CN"/>
        </w:r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_Toc29331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第6章  评标方法和标准</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4</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2</w:t>
      </w:r>
    </w:p>
    <w:p>
      <w:pPr>
        <w:pStyle w:val="10"/>
        <w:tabs>
          <w:tab w:val="right" w:leader="dot" w:pos="9638"/>
          <w:tab w:val="clear" w:pos="1260"/>
          <w:tab w:val="clear" w:pos="8630"/>
        </w:tabs>
        <w:ind w:left="0" w:leftChars="0" w:firstLine="0" w:firstLineChars="0"/>
        <w:rPr>
          <w:rFonts w:hint="eastAsia" w:eastAsia="方正仿宋_GB2312"/>
          <w:color w:val="auto"/>
          <w:highlight w:val="none"/>
          <w:lang w:val="en-US" w:eastAsia="zh-CN"/>
        </w:rPr>
        <w:sectPr>
          <w:footerReference r:id="rId5" w:type="default"/>
          <w:pgSz w:w="11906" w:h="16838"/>
          <w:pgMar w:top="850" w:right="1134" w:bottom="85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方正仿宋_GB2312" w:hAnsi="方正仿宋_GB2312" w:eastAsia="方正仿宋_GB2312" w:cs="方正仿宋_GB2312"/>
          <w:color w:val="auto"/>
          <w:kern w:val="0"/>
          <w:sz w:val="21"/>
          <w:szCs w:val="18"/>
          <w:highlight w:val="none"/>
        </w:rPr>
        <w:fldChar w:fldCharType="begin"/>
      </w:r>
      <w:r>
        <w:rPr>
          <w:rFonts w:hint="eastAsia" w:ascii="方正仿宋_GB2312" w:hAnsi="方正仿宋_GB2312" w:eastAsia="方正仿宋_GB2312" w:cs="方正仿宋_GB2312"/>
          <w:color w:val="auto"/>
          <w:kern w:val="0"/>
          <w:sz w:val="21"/>
          <w:szCs w:val="18"/>
          <w:highlight w:val="none"/>
        </w:rPr>
        <w:instrText xml:space="preserve"> HYPERLINK \l _Toc16271 </w:instrText>
      </w:r>
      <w:r>
        <w:rPr>
          <w:rFonts w:hint="eastAsia" w:ascii="方正仿宋_GB2312" w:hAnsi="方正仿宋_GB2312" w:eastAsia="方正仿宋_GB2312" w:cs="方正仿宋_GB2312"/>
          <w:color w:val="auto"/>
          <w:kern w:val="0"/>
          <w:sz w:val="21"/>
          <w:szCs w:val="18"/>
          <w:highlight w:val="none"/>
        </w:rPr>
        <w:fldChar w:fldCharType="separate"/>
      </w:r>
      <w:r>
        <w:rPr>
          <w:rFonts w:hint="eastAsia" w:ascii="方正仿宋_GB2312" w:hAnsi="方正仿宋_GB2312" w:eastAsia="方正仿宋_GB2312" w:cs="方正仿宋_GB2312"/>
          <w:color w:val="auto"/>
          <w:kern w:val="0"/>
          <w:sz w:val="21"/>
          <w:szCs w:val="18"/>
          <w:highlight w:val="none"/>
        </w:rPr>
        <w:t>第7章  政府采购合同</w:t>
      </w:r>
      <w:r>
        <w:rPr>
          <w:rFonts w:hint="eastAsia" w:ascii="方正仿宋_GB2312" w:hAnsi="方正仿宋_GB2312" w:eastAsia="方正仿宋_GB2312" w:cs="方正仿宋_GB2312"/>
          <w:color w:val="auto"/>
          <w:kern w:val="0"/>
          <w:sz w:val="21"/>
          <w:szCs w:val="18"/>
          <w:highlight w:val="none"/>
        </w:rPr>
        <w:tab/>
      </w:r>
      <w:r>
        <w:rPr>
          <w:rFonts w:hint="eastAsia" w:ascii="方正仿宋_GB2312" w:hAnsi="方正仿宋_GB2312" w:eastAsia="方正仿宋_GB2312" w:cs="方正仿宋_GB2312"/>
          <w:color w:val="auto"/>
          <w:kern w:val="0"/>
          <w:sz w:val="21"/>
          <w:szCs w:val="18"/>
          <w:highlight w:val="none"/>
          <w:lang w:val="en-US" w:eastAsia="zh-CN"/>
        </w:rPr>
        <w:t>4</w:t>
      </w:r>
      <w:r>
        <w:rPr>
          <w:rFonts w:hint="eastAsia" w:ascii="方正仿宋_GB2312" w:hAnsi="方正仿宋_GB2312" w:eastAsia="方正仿宋_GB2312" w:cs="方正仿宋_GB2312"/>
          <w:color w:val="auto"/>
          <w:kern w:val="0"/>
          <w:sz w:val="21"/>
          <w:szCs w:val="18"/>
          <w:highlight w:val="none"/>
        </w:rPr>
        <w:fldChar w:fldCharType="end"/>
      </w:r>
      <w:r>
        <w:rPr>
          <w:rFonts w:hint="eastAsia" w:ascii="方正仿宋_GB2312" w:hAnsi="方正仿宋_GB2312" w:eastAsia="方正仿宋_GB2312" w:cs="方正仿宋_GB2312"/>
          <w:color w:val="auto"/>
          <w:kern w:val="0"/>
          <w:sz w:val="21"/>
          <w:szCs w:val="18"/>
          <w:highlight w:val="none"/>
          <w:lang w:val="en-US" w:eastAsia="zh-CN"/>
        </w:rPr>
        <w:t>9</w:t>
      </w:r>
    </w:p>
    <w:p>
      <w:pPr>
        <w:tabs>
          <w:tab w:val="left" w:pos="204"/>
        </w:tabs>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kern w:val="0"/>
          <w:sz w:val="24"/>
          <w:szCs w:val="15"/>
          <w:highlight w:val="none"/>
        </w:rPr>
        <w:fldChar w:fldCharType="end"/>
      </w:r>
      <w:r>
        <w:rPr>
          <w:rFonts w:hint="eastAsia" w:ascii="方正仿宋_GB2312" w:hAnsi="方正仿宋_GB2312" w:eastAsia="方正仿宋_GB2312" w:cs="方正仿宋_GB2312"/>
          <w:b/>
          <w:bCs/>
          <w:color w:val="auto"/>
          <w:sz w:val="32"/>
          <w:szCs w:val="32"/>
          <w:highlight w:val="none"/>
        </w:rPr>
        <w:t>第1章  投标人须知</w:t>
      </w:r>
      <w:bookmarkEnd w:id="0"/>
      <w:bookmarkEnd w:id="1"/>
      <w:bookmarkEnd w:id="2"/>
      <w:bookmarkEnd w:id="3"/>
      <w:bookmarkEnd w:id="4"/>
    </w:p>
    <w:p>
      <w:pPr>
        <w:pStyle w:val="2"/>
        <w:spacing w:before="0" w:line="240" w:lineRule="atLeast"/>
        <w:ind w:left="1079" w:leftChars="257" w:hanging="540"/>
        <w:rPr>
          <w:rFonts w:hint="eastAsia" w:ascii="方正仿宋_GB2312" w:hAnsi="方正仿宋_GB2312" w:eastAsia="方正仿宋_GB2312" w:cs="方正仿宋_GB2312"/>
          <w:color w:val="auto"/>
          <w:sz w:val="28"/>
          <w:szCs w:val="28"/>
          <w:highlight w:val="none"/>
        </w:rPr>
      </w:pPr>
      <w:bookmarkStart w:id="5" w:name="_Toc216582805"/>
      <w:bookmarkStart w:id="6" w:name="_Toc515647757"/>
      <w:bookmarkStart w:id="7" w:name="_Toc520356143"/>
      <w:bookmarkStart w:id="8" w:name="_Toc2422"/>
      <w:bookmarkStart w:id="9" w:name="_Toc21015"/>
      <w:bookmarkStart w:id="10" w:name="_Toc21215"/>
      <w:r>
        <w:rPr>
          <w:rFonts w:hint="eastAsia" w:ascii="方正仿宋_GB2312" w:hAnsi="方正仿宋_GB2312" w:eastAsia="方正仿宋_GB2312" w:cs="方正仿宋_GB2312"/>
          <w:color w:val="auto"/>
          <w:sz w:val="28"/>
          <w:szCs w:val="28"/>
          <w:highlight w:val="none"/>
        </w:rPr>
        <w:t xml:space="preserve">一   </w:t>
      </w:r>
      <w:bookmarkEnd w:id="5"/>
      <w:bookmarkEnd w:id="6"/>
      <w:bookmarkEnd w:id="7"/>
      <w:r>
        <w:rPr>
          <w:rFonts w:hint="eastAsia" w:ascii="方正仿宋_GB2312" w:hAnsi="方正仿宋_GB2312" w:eastAsia="方正仿宋_GB2312" w:cs="方正仿宋_GB2312"/>
          <w:color w:val="auto"/>
          <w:sz w:val="28"/>
          <w:szCs w:val="28"/>
          <w:highlight w:val="none"/>
        </w:rPr>
        <w:t>总 则</w:t>
      </w:r>
      <w:bookmarkEnd w:id="8"/>
      <w:bookmarkEnd w:id="9"/>
      <w:bookmarkEnd w:id="10"/>
    </w:p>
    <w:p>
      <w:pPr>
        <w:pStyle w:val="4"/>
        <w:pageBreakBefore w:val="0"/>
        <w:widowControl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1" w:name="_Toc520356144"/>
      <w:bookmarkStart w:id="12" w:name="_Toc32189"/>
      <w:bookmarkStart w:id="13" w:name="_Toc27783"/>
      <w:bookmarkStart w:id="14" w:name="_Toc32623"/>
      <w:bookmarkStart w:id="15" w:name="_Toc515647758"/>
      <w:r>
        <w:rPr>
          <w:rFonts w:hint="eastAsia" w:ascii="方正仿宋_GB2312" w:hAnsi="方正仿宋_GB2312" w:eastAsia="方正仿宋_GB2312" w:cs="方正仿宋_GB2312"/>
          <w:color w:val="auto"/>
          <w:sz w:val="28"/>
          <w:szCs w:val="28"/>
          <w:highlight w:val="none"/>
          <w:u w:val="none"/>
        </w:rPr>
        <w:t>1.采购人、采购代理机构及</w:t>
      </w:r>
      <w:bookmarkEnd w:id="11"/>
      <w:r>
        <w:rPr>
          <w:rFonts w:hint="eastAsia" w:ascii="方正仿宋_GB2312" w:hAnsi="方正仿宋_GB2312" w:eastAsia="方正仿宋_GB2312" w:cs="方正仿宋_GB2312"/>
          <w:color w:val="auto"/>
          <w:sz w:val="28"/>
          <w:szCs w:val="28"/>
          <w:highlight w:val="none"/>
          <w:u w:val="none"/>
        </w:rPr>
        <w:t>投标人</w:t>
      </w:r>
      <w:bookmarkEnd w:id="12"/>
      <w:bookmarkEnd w:id="13"/>
      <w:bookmarkEnd w:id="14"/>
      <w:bookmarkEnd w:id="15"/>
    </w:p>
    <w:p>
      <w:pPr>
        <w:pageBreakBefore w:val="0"/>
        <w:widowControl w:val="0"/>
        <w:numPr>
          <w:ilvl w:val="1"/>
          <w:numId w:val="1"/>
        </w:numPr>
        <w:tabs>
          <w:tab w:val="left" w:pos="0"/>
          <w:tab w:val="clear" w:pos="900"/>
        </w:tabs>
        <w:kinsoku/>
        <w:wordWrap/>
        <w:overflowPunct/>
        <w:topLinePunct w:val="0"/>
        <w:bidi w:val="0"/>
        <w:spacing w:line="420" w:lineRule="exact"/>
        <w:ind w:hanging="898"/>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采购人：是指依法开展政府采购活动的国家机关、事业单位、团体组织。</w:t>
      </w:r>
    </w:p>
    <w:p>
      <w:pPr>
        <w:pageBreakBefore w:val="0"/>
        <w:widowControl w:val="0"/>
        <w:tabs>
          <w:tab w:val="left" w:pos="0"/>
        </w:tabs>
        <w:kinsoku/>
        <w:wordWrap/>
        <w:overflowPunct/>
        <w:topLinePunct w:val="0"/>
        <w:bidi w:val="0"/>
        <w:spacing w:line="420" w:lineRule="exact"/>
        <w:ind w:left="9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本项目的采购人见</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w:t>
      </w:r>
    </w:p>
    <w:p>
      <w:pPr>
        <w:pageBreakBefore w:val="0"/>
        <w:widowControl w:val="0"/>
        <w:numPr>
          <w:ilvl w:val="1"/>
          <w:numId w:val="1"/>
        </w:numPr>
        <w:tabs>
          <w:tab w:val="left" w:pos="0"/>
          <w:tab w:val="clear" w:pos="900"/>
        </w:tabs>
        <w:kinsoku/>
        <w:wordWrap/>
        <w:overflowPunct/>
        <w:topLinePunct w:val="0"/>
        <w:bidi w:val="0"/>
        <w:spacing w:line="420" w:lineRule="exact"/>
        <w:ind w:hanging="898"/>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采购代理机构：是指在集中采购机构或从事采购代理业务的社会中介机构。本项目的采购代理机构见</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w:t>
      </w:r>
    </w:p>
    <w:p>
      <w:pPr>
        <w:pageBreakBefore w:val="0"/>
        <w:widowControl w:val="0"/>
        <w:numPr>
          <w:ilvl w:val="1"/>
          <w:numId w:val="1"/>
        </w:numPr>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投标人：是指向采购人提供货物、工程或者服务的法人、非法人组织或者自然人。本项目的投标人及其投标货物须满足以下条件：</w:t>
      </w:r>
    </w:p>
    <w:p>
      <w:pPr>
        <w:pageBreakBefore w:val="0"/>
        <w:widowControl w:val="0"/>
        <w:kinsoku/>
        <w:wordWrap/>
        <w:overflowPunct/>
        <w:topLinePunct w:val="0"/>
        <w:bidi w:val="0"/>
        <w:spacing w:line="420" w:lineRule="exact"/>
        <w:ind w:left="850" w:hanging="849" w:hangingChars="354"/>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在中华人民共和国境内注册，能够独立承担民事责任，有生产或供应能力的本国供应商。</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1.3.2  具备《中华人民共和国政府采购法》第二十二条关于供应商条件的规定，遵守本项目采购人本级和上级财政部门政府采购的有关规定。</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1.3.3   以采购代理机构认可的方式获得了本项目的招标文件。</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1.3.4   符合</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中规定的其他要求。</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1.3.5   若</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中写明允许采购进口产品，投标人应保证所投产品可履行合法报通关手续进入中国关境内。</w:t>
      </w:r>
    </w:p>
    <w:p>
      <w:pPr>
        <w:pageBreakBefore w:val="0"/>
        <w:widowControl w:val="0"/>
        <w:kinsoku/>
        <w:wordWrap/>
        <w:overflowPunct/>
        <w:topLinePunct w:val="0"/>
        <w:bidi w:val="0"/>
        <w:spacing w:line="420" w:lineRule="exact"/>
        <w:ind w:left="898" w:leftChars="428"/>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若</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中未写明允许采购进口产品，如投标人所投产品为进口产品，其投标将被认定为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840" w:hanging="840" w:hangingChars="3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1.3.6  若</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中写明专门面向中小企业采购的，如投标人为非中小企业且所投产品为非中小企业产品，其投标将被认定为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     如</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中允许联合体投标，对联合体规定如下：</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1.4.1  两个以上供应商可以组成一个投标联合体，以一个投标人的身份投标。</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1.4.2   联合体各方均应符合《中华人民共和国政府采购法》第二十二条规定的条件。</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1.4.3   采购人根据采购项目对投标人的特殊要求，联合体中至少应当有一方符合相关规定。</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1.4.4   联合体各方应签订共同投标协议，明确约定联合体各方承担的工作和相应的责任，并将共同投标协议连同作为投标文件第一部分的内容提交。</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1.4.6  联合体中有同类资质的供应商按照联合体分工承担相同工作的，按照较低的资质等级确定联合体的资质等级。</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1.4.7  以联合体形式参加政府采购活动的，联合体各方不得再单独参加或者与其他供应商另外组成联合体参加本项目投标，否则相关投标将被认定为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1.4.8   对联合体投标的其他资格要求见</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    单位负责人为同一人或者存在直接控股、管理关系的不同供应商，其相关投标将被认定为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投标人在投标过程中不得向采购人提供、给予任何有价值的物品，影响其正常决策行为。一经发现，其将被认定为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16"/>
        <w:pageBreakBefore w:val="0"/>
        <w:widowControl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p>
    <w:p>
      <w:pPr>
        <w:pStyle w:val="4"/>
        <w:pageBreakBefore w:val="0"/>
        <w:widowControl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6" w:name="_Toc12139"/>
      <w:bookmarkStart w:id="17" w:name="_Toc515647759"/>
      <w:bookmarkStart w:id="18" w:name="_Toc2760"/>
      <w:bookmarkStart w:id="19" w:name="_Toc5286"/>
      <w:r>
        <w:rPr>
          <w:rFonts w:hint="eastAsia" w:ascii="方正仿宋_GB2312" w:hAnsi="方正仿宋_GB2312" w:eastAsia="方正仿宋_GB2312" w:cs="方正仿宋_GB2312"/>
          <w:color w:val="auto"/>
          <w:sz w:val="28"/>
          <w:szCs w:val="28"/>
          <w:highlight w:val="none"/>
          <w:u w:val="none"/>
        </w:rPr>
        <w:t>2.资金来源</w:t>
      </w:r>
      <w:bookmarkEnd w:id="16"/>
      <w:bookmarkEnd w:id="17"/>
      <w:bookmarkEnd w:id="18"/>
      <w:bookmarkEnd w:id="19"/>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本项目的采购人已获得足以支付本次招标后所签订的合同项下的资金（包括财政性资金和本项目采购中无法与财政性资金分割的非财政性资金）。</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2.2    项目预算金额和分项或分包最高限价</w:t>
      </w:r>
      <w:r>
        <w:rPr>
          <w:rFonts w:hint="eastAsia" w:ascii="方正仿宋_GB2312" w:hAnsi="方正仿宋_GB2312" w:eastAsia="方正仿宋_GB2312" w:cs="方正仿宋_GB2312"/>
          <w:color w:val="auto"/>
          <w:sz w:val="24"/>
          <w:highlight w:val="none"/>
          <w:u w:val="single"/>
        </w:rPr>
        <w:t>见投标人须知资料表</w:t>
      </w:r>
      <w:r>
        <w:rPr>
          <w:rFonts w:hint="eastAsia" w:ascii="方正仿宋_GB2312" w:hAnsi="方正仿宋_GB2312" w:eastAsia="方正仿宋_GB2312" w:cs="方正仿宋_GB2312"/>
          <w:color w:val="auto"/>
          <w:sz w:val="24"/>
          <w:highlight w:val="none"/>
        </w:rPr>
        <w:t>。</w:t>
      </w:r>
    </w:p>
    <w:p>
      <w:pPr>
        <w:pageBreakBefore w:val="0"/>
        <w:widowControl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    投标人报价超过招标文件规定的预算金额或者分项、分包最高限价的，其投标将被认定为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4"/>
        <w:pageBreakBefore w:val="0"/>
        <w:widowControl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0" w:name="_Toc520356145"/>
      <w:bookmarkStart w:id="21" w:name="_Toc15936"/>
      <w:bookmarkStart w:id="22" w:name="_Toc515647760"/>
      <w:bookmarkStart w:id="23" w:name="_Toc21396"/>
      <w:bookmarkStart w:id="24" w:name="_Toc20526"/>
      <w:r>
        <w:rPr>
          <w:rFonts w:hint="eastAsia" w:ascii="方正仿宋_GB2312" w:hAnsi="方正仿宋_GB2312" w:eastAsia="方正仿宋_GB2312" w:cs="方正仿宋_GB2312"/>
          <w:color w:val="auto"/>
          <w:sz w:val="28"/>
          <w:szCs w:val="28"/>
          <w:highlight w:val="none"/>
          <w:u w:val="none"/>
        </w:rPr>
        <w:t>3.投标费用</w:t>
      </w:r>
      <w:bookmarkEnd w:id="20"/>
      <w:bookmarkEnd w:id="21"/>
      <w:bookmarkEnd w:id="22"/>
      <w:bookmarkEnd w:id="23"/>
      <w:bookmarkEnd w:id="24"/>
    </w:p>
    <w:p>
      <w:pPr>
        <w:pageBreakBefore w:val="0"/>
        <w:widowControl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4"/>
          <w:highlight w:val="none"/>
        </w:rPr>
        <w:t>不论投标的结果如何，投标人应承担所有与准备和参加投标有关的费用。</w:t>
      </w:r>
    </w:p>
    <w:p>
      <w:pPr>
        <w:pStyle w:val="4"/>
        <w:pageBreakBefore w:val="0"/>
        <w:widowControl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5" w:name="_Toc515647761"/>
      <w:bookmarkStart w:id="26" w:name="_Toc24757"/>
      <w:bookmarkStart w:id="27" w:name="_Toc6116"/>
      <w:bookmarkStart w:id="28" w:name="_Toc4463"/>
      <w:r>
        <w:rPr>
          <w:rFonts w:hint="eastAsia" w:ascii="方正仿宋_GB2312" w:hAnsi="方正仿宋_GB2312" w:eastAsia="方正仿宋_GB2312" w:cs="方正仿宋_GB2312"/>
          <w:color w:val="auto"/>
          <w:sz w:val="28"/>
          <w:szCs w:val="28"/>
          <w:highlight w:val="none"/>
          <w:u w:val="none"/>
        </w:rPr>
        <w:t>4.适用法律</w:t>
      </w:r>
      <w:bookmarkEnd w:id="25"/>
      <w:bookmarkEnd w:id="26"/>
      <w:bookmarkEnd w:id="27"/>
      <w:bookmarkEnd w:id="28"/>
    </w:p>
    <w:p>
      <w:pPr>
        <w:pageBreakBefore w:val="0"/>
        <w:widowControl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bookmarkStart w:id="29" w:name="_Toc19510"/>
      <w:bookmarkStart w:id="30" w:name="_Toc515647762"/>
      <w:bookmarkStart w:id="31" w:name="_Toc520356146"/>
      <w:bookmarkStart w:id="32" w:name="_Toc216582806"/>
      <w:bookmarkStart w:id="33" w:name="_Toc4365"/>
      <w:bookmarkStart w:id="34" w:name="_Toc21566"/>
    </w:p>
    <w:p>
      <w:pPr>
        <w:pStyle w:val="16"/>
        <w:rPr>
          <w:rFonts w:hint="eastAsia" w:ascii="方正仿宋_GB2312" w:hAnsi="方正仿宋_GB2312" w:eastAsia="方正仿宋_GB2312" w:cs="方正仿宋_GB2312"/>
          <w:color w:val="auto"/>
          <w:highlight w:val="none"/>
        </w:rPr>
      </w:pPr>
    </w:p>
    <w:p>
      <w:pPr>
        <w:pStyle w:val="2"/>
        <w:spacing w:before="0" w:line="240" w:lineRule="atLeas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二   招标文件</w:t>
      </w:r>
      <w:bookmarkEnd w:id="29"/>
      <w:bookmarkEnd w:id="30"/>
      <w:bookmarkEnd w:id="31"/>
      <w:bookmarkEnd w:id="32"/>
      <w:bookmarkEnd w:id="33"/>
      <w:bookmarkEnd w:id="34"/>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35" w:name="_Toc14084"/>
      <w:bookmarkStart w:id="36" w:name="_Toc25743"/>
      <w:bookmarkStart w:id="37" w:name="_Toc520356147"/>
      <w:bookmarkStart w:id="38" w:name="_Toc515647763"/>
      <w:bookmarkStart w:id="39" w:name="_Toc13491"/>
      <w:r>
        <w:rPr>
          <w:rFonts w:hint="eastAsia" w:ascii="方正仿宋_GB2312" w:hAnsi="方正仿宋_GB2312" w:eastAsia="方正仿宋_GB2312" w:cs="方正仿宋_GB2312"/>
          <w:color w:val="auto"/>
          <w:sz w:val="28"/>
          <w:szCs w:val="28"/>
          <w:highlight w:val="none"/>
          <w:u w:val="none"/>
        </w:rPr>
        <w:t>5.招标文件构成</w:t>
      </w:r>
      <w:bookmarkEnd w:id="35"/>
      <w:bookmarkEnd w:id="36"/>
      <w:bookmarkEnd w:id="37"/>
      <w:bookmarkEnd w:id="38"/>
      <w:bookmarkEnd w:id="39"/>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招标文件分为三册共7章，内容如下：</w:t>
      </w:r>
    </w:p>
    <w:p>
      <w:pPr>
        <w:pageBreakBefore w:val="0"/>
        <w:kinsoku/>
        <w:wordWrap/>
        <w:overflowPunct/>
        <w:topLinePunct w:val="0"/>
        <w:bidi w:val="0"/>
        <w:spacing w:line="420" w:lineRule="exact"/>
        <w:ind w:left="1078" w:leftChars="428" w:hanging="180" w:hangingChars="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第一册</w:t>
      </w:r>
    </w:p>
    <w:p>
      <w:pPr>
        <w:pageBreakBefore w:val="0"/>
        <w:numPr>
          <w:ilvl w:val="0"/>
          <w:numId w:val="2"/>
        </w:numPr>
        <w:tabs>
          <w:tab w:val="left" w:pos="0"/>
        </w:tabs>
        <w:kinsoku/>
        <w:wordWrap/>
        <w:overflowPunct/>
        <w:topLinePunct w:val="0"/>
        <w:bidi w:val="0"/>
        <w:spacing w:line="420" w:lineRule="exact"/>
        <w:ind w:hanging="829"/>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投标人须知</w:t>
      </w:r>
    </w:p>
    <w:p>
      <w:pPr>
        <w:pageBreakBefore w:val="0"/>
        <w:numPr>
          <w:ilvl w:val="0"/>
          <w:numId w:val="2"/>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投标文件格式</w:t>
      </w:r>
    </w:p>
    <w:p>
      <w:pPr>
        <w:pageBreakBefore w:val="0"/>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第二册</w:t>
      </w:r>
    </w:p>
    <w:p>
      <w:pPr>
        <w:pageBreakBefore w:val="0"/>
        <w:numPr>
          <w:ilvl w:val="0"/>
          <w:numId w:val="2"/>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投标邀请</w:t>
      </w:r>
    </w:p>
    <w:p>
      <w:pPr>
        <w:pageBreakBefore w:val="0"/>
        <w:numPr>
          <w:ilvl w:val="0"/>
          <w:numId w:val="2"/>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投标人须知资料表</w:t>
      </w:r>
    </w:p>
    <w:p>
      <w:pPr>
        <w:pageBreakBefore w:val="0"/>
        <w:numPr>
          <w:ilvl w:val="0"/>
          <w:numId w:val="2"/>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货物要求</w:t>
      </w:r>
    </w:p>
    <w:p>
      <w:pPr>
        <w:pageBreakBefore w:val="0"/>
        <w:numPr>
          <w:ilvl w:val="0"/>
          <w:numId w:val="2"/>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评标方法和标准</w:t>
      </w:r>
    </w:p>
    <w:p>
      <w:pPr>
        <w:pageBreakBefore w:val="0"/>
        <w:kinsoku/>
        <w:wordWrap/>
        <w:overflowPunct/>
        <w:topLinePunct w:val="0"/>
        <w:bidi w:val="0"/>
        <w:spacing w:line="420" w:lineRule="exact"/>
        <w:ind w:left="901"/>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第三册</w:t>
      </w:r>
    </w:p>
    <w:p>
      <w:pPr>
        <w:pageBreakBefore w:val="0"/>
        <w:numPr>
          <w:ilvl w:val="0"/>
          <w:numId w:val="2"/>
        </w:numPr>
        <w:kinsoku/>
        <w:wordWrap/>
        <w:overflowPunct/>
        <w:topLinePunct w:val="0"/>
        <w:bidi w:val="0"/>
        <w:spacing w:line="420" w:lineRule="exact"/>
        <w:ind w:left="718" w:leftChars="342" w:firstLine="240" w:firstLineChars="1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政府采购合同格式</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如本文件的前后内容不一致，以最后描述为准。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5.3    投标人应认真阅读招标文件所有的事项、格式、条款和技术规范等。如投标人没有按照招标文件要求提交全部资料，或者投标文件没有对招标文件在各方面都做出实质性响应，导致其投标将被认定为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40" w:name="_Toc515904805"/>
      <w:bookmarkStart w:id="41" w:name="_Toc520356148"/>
      <w:bookmarkStart w:id="42" w:name="_Toc3885"/>
      <w:bookmarkStart w:id="43" w:name="_Toc26044"/>
      <w:bookmarkStart w:id="44" w:name="_Toc9232"/>
      <w:r>
        <w:rPr>
          <w:rFonts w:hint="eastAsia" w:ascii="方正仿宋_GB2312" w:hAnsi="方正仿宋_GB2312" w:eastAsia="方正仿宋_GB2312" w:cs="方正仿宋_GB2312"/>
          <w:color w:val="auto"/>
          <w:sz w:val="28"/>
          <w:szCs w:val="28"/>
          <w:highlight w:val="none"/>
          <w:u w:val="none"/>
        </w:rPr>
        <w:t>6.招标文件的澄清</w:t>
      </w:r>
      <w:bookmarkEnd w:id="40"/>
      <w:bookmarkEnd w:id="41"/>
      <w:r>
        <w:rPr>
          <w:rFonts w:hint="eastAsia" w:ascii="方正仿宋_GB2312" w:hAnsi="方正仿宋_GB2312" w:eastAsia="方正仿宋_GB2312" w:cs="方正仿宋_GB2312"/>
          <w:color w:val="auto"/>
          <w:sz w:val="28"/>
          <w:szCs w:val="28"/>
          <w:highlight w:val="none"/>
          <w:u w:val="none"/>
        </w:rPr>
        <w:t>与修改</w:t>
      </w:r>
      <w:bookmarkEnd w:id="42"/>
      <w:bookmarkEnd w:id="43"/>
      <w:bookmarkEnd w:id="44"/>
    </w:p>
    <w:p>
      <w:pPr>
        <w:pStyle w:val="5"/>
        <w:pageBreakBefore w:val="0"/>
        <w:kinsoku/>
        <w:wordWrap/>
        <w:overflowPunct/>
        <w:topLinePunct w:val="0"/>
        <w:bidi w:val="0"/>
        <w:spacing w:line="420" w:lineRule="exact"/>
        <w:ind w:left="840" w:hanging="840" w:hangingChars="350"/>
        <w:textAlignment w:val="auto"/>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6.1</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Cs w:val="24"/>
          <w:highlight w:val="none"/>
        </w:rPr>
        <w:t>为了保证对招标文件的澄清和修改满足法律的时限要求，任何要求对招标文件进行澄清的投标人，均应在投标截止期十五日前，以书面形式将澄清要求通知采购人或采购代理机构。</w:t>
      </w:r>
    </w:p>
    <w:p>
      <w:pPr>
        <w:pStyle w:val="5"/>
        <w:pageBreakBefore w:val="0"/>
        <w:kinsoku/>
        <w:wordWrap/>
        <w:overflowPunct/>
        <w:topLinePunct w:val="0"/>
        <w:bidi w:val="0"/>
        <w:spacing w:line="420" w:lineRule="exact"/>
        <w:ind w:left="840" w:hanging="840" w:hangingChars="350"/>
        <w:textAlignment w:val="auto"/>
        <w:rPr>
          <w:rFonts w:hint="eastAsia" w:ascii="方正仿宋_GB2312" w:hAnsi="方正仿宋_GB2312" w:eastAsia="方正仿宋_GB2312" w:cs="方正仿宋_GB2312"/>
          <w:color w:val="auto"/>
          <w:szCs w:val="24"/>
          <w:highlight w:val="none"/>
        </w:rPr>
      </w:pPr>
      <w:bookmarkStart w:id="45" w:name="_Ref467378678"/>
      <w:bookmarkStart w:id="46" w:name="_Toc515904806"/>
      <w:bookmarkStart w:id="47" w:name="_Toc520356149"/>
      <w:r>
        <w:rPr>
          <w:rFonts w:hint="eastAsia" w:ascii="方正仿宋_GB2312" w:hAnsi="方正仿宋_GB2312" w:eastAsia="方正仿宋_GB2312" w:cs="方正仿宋_GB2312"/>
          <w:color w:val="auto"/>
          <w:szCs w:val="24"/>
          <w:highlight w:val="none"/>
        </w:rPr>
        <w:t>6.2</w:t>
      </w:r>
      <w:r>
        <w:rPr>
          <w:rFonts w:hint="eastAsia" w:ascii="方正仿宋_GB2312" w:hAnsi="方正仿宋_GB2312" w:eastAsia="方正仿宋_GB2312" w:cs="方正仿宋_GB2312"/>
          <w:color w:val="auto"/>
          <w:szCs w:val="24"/>
          <w:highlight w:val="none"/>
        </w:rPr>
        <w:tab/>
      </w:r>
      <w:r>
        <w:rPr>
          <w:rFonts w:hint="eastAsia" w:ascii="方正仿宋_GB2312" w:hAnsi="方正仿宋_GB2312" w:eastAsia="方正仿宋_GB2312" w:cs="方正仿宋_GB2312"/>
          <w:color w:val="auto"/>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5"/>
        <w:pageBreakBefore w:val="0"/>
        <w:kinsoku/>
        <w:wordWrap/>
        <w:overflowPunct/>
        <w:topLinePunct w:val="0"/>
        <w:bidi w:val="0"/>
        <w:spacing w:line="420" w:lineRule="exact"/>
        <w:ind w:left="840" w:hanging="840" w:hangingChars="350"/>
        <w:textAlignment w:val="auto"/>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6.3</w:t>
      </w:r>
      <w:r>
        <w:rPr>
          <w:rFonts w:hint="eastAsia" w:ascii="方正仿宋_GB2312" w:hAnsi="方正仿宋_GB2312" w:eastAsia="方正仿宋_GB2312" w:cs="方正仿宋_GB2312"/>
          <w:color w:val="auto"/>
          <w:szCs w:val="24"/>
          <w:highlight w:val="none"/>
        </w:rPr>
        <w:tab/>
      </w:r>
      <w:r>
        <w:rPr>
          <w:rFonts w:hint="eastAsia" w:ascii="方正仿宋_GB2312" w:hAnsi="方正仿宋_GB2312" w:eastAsia="方正仿宋_GB2312" w:cs="方正仿宋_GB2312"/>
          <w:color w:val="auto"/>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48" w:name="_Toc25635"/>
      <w:bookmarkStart w:id="49" w:name="_Toc14569"/>
      <w:bookmarkStart w:id="50" w:name="_Toc17699"/>
      <w:r>
        <w:rPr>
          <w:rFonts w:hint="eastAsia" w:ascii="方正仿宋_GB2312" w:hAnsi="方正仿宋_GB2312" w:eastAsia="方正仿宋_GB2312" w:cs="方正仿宋_GB2312"/>
          <w:color w:val="auto"/>
          <w:sz w:val="28"/>
          <w:szCs w:val="28"/>
          <w:highlight w:val="none"/>
          <w:u w:val="none"/>
        </w:rPr>
        <w:t>7</w:t>
      </w:r>
      <w:bookmarkEnd w:id="45"/>
      <w:bookmarkEnd w:id="46"/>
      <w:bookmarkEnd w:id="47"/>
      <w:r>
        <w:rPr>
          <w:rFonts w:hint="eastAsia" w:ascii="方正仿宋_GB2312" w:hAnsi="方正仿宋_GB2312" w:eastAsia="方正仿宋_GB2312" w:cs="方正仿宋_GB2312"/>
          <w:color w:val="auto"/>
          <w:sz w:val="28"/>
          <w:szCs w:val="28"/>
          <w:highlight w:val="none"/>
          <w:u w:val="none"/>
        </w:rPr>
        <w:t>.投标截止时间的顺延</w:t>
      </w:r>
      <w:bookmarkEnd w:id="48"/>
      <w:bookmarkEnd w:id="49"/>
      <w:bookmarkEnd w:id="50"/>
    </w:p>
    <w:p>
      <w:pPr>
        <w:pageBreakBefore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ab/>
      </w:r>
      <w:r>
        <w:rPr>
          <w:rFonts w:hint="eastAsia" w:ascii="方正仿宋_GB2312" w:hAnsi="方正仿宋_GB2312" w:eastAsia="方正仿宋_GB2312" w:cs="方正仿宋_GB2312"/>
          <w:color w:val="auto"/>
          <w:sz w:val="24"/>
          <w:highlight w:val="none"/>
        </w:rPr>
        <w:t>为使投标人准备投标时有足够的时间对招标文件的澄清或者修改部分进行研究，采购人将依法决定是否顺延投标截止时间。</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2"/>
        <w:pageBreakBefore w:val="0"/>
        <w:tabs>
          <w:tab w:val="left" w:pos="900"/>
        </w:tabs>
        <w:kinsoku/>
        <w:wordWrap/>
        <w:overflowPunct/>
        <w:topLinePunct w:val="0"/>
        <w:bidi w:val="0"/>
        <w:spacing w:before="0" w:line="420" w:lineRule="exact"/>
        <w:textAlignment w:val="auto"/>
        <w:rPr>
          <w:rFonts w:hint="eastAsia" w:ascii="方正仿宋_GB2312" w:hAnsi="方正仿宋_GB2312" w:eastAsia="方正仿宋_GB2312" w:cs="方正仿宋_GB2312"/>
          <w:color w:val="auto"/>
          <w:sz w:val="28"/>
          <w:szCs w:val="28"/>
          <w:highlight w:val="none"/>
        </w:rPr>
      </w:pPr>
      <w:bookmarkStart w:id="51" w:name="_Toc516367020"/>
      <w:bookmarkStart w:id="52" w:name="_Toc30808"/>
      <w:bookmarkStart w:id="53" w:name="_Toc7636"/>
      <w:bookmarkStart w:id="54" w:name="_Toc216582807"/>
      <w:bookmarkStart w:id="55" w:name="_Toc520356150"/>
      <w:bookmarkStart w:id="56" w:name="_Toc3971"/>
      <w:bookmarkStart w:id="57" w:name="_Toc515647766"/>
      <w:r>
        <w:rPr>
          <w:rFonts w:hint="eastAsia" w:ascii="方正仿宋_GB2312" w:hAnsi="方正仿宋_GB2312" w:eastAsia="方正仿宋_GB2312" w:cs="方正仿宋_GB2312"/>
          <w:color w:val="auto"/>
          <w:sz w:val="28"/>
          <w:szCs w:val="28"/>
          <w:highlight w:val="none"/>
        </w:rPr>
        <w:t>三   投标文件</w:t>
      </w:r>
      <w:bookmarkEnd w:id="51"/>
      <w:r>
        <w:rPr>
          <w:rFonts w:hint="eastAsia" w:ascii="方正仿宋_GB2312" w:hAnsi="方正仿宋_GB2312" w:eastAsia="方正仿宋_GB2312" w:cs="方正仿宋_GB2312"/>
          <w:color w:val="auto"/>
          <w:sz w:val="28"/>
          <w:szCs w:val="28"/>
          <w:highlight w:val="none"/>
        </w:rPr>
        <w:t>的编制</w:t>
      </w:r>
      <w:bookmarkEnd w:id="52"/>
      <w:bookmarkEnd w:id="53"/>
      <w:bookmarkEnd w:id="54"/>
      <w:bookmarkEnd w:id="55"/>
      <w:bookmarkEnd w:id="56"/>
      <w:bookmarkEnd w:id="57"/>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58" w:name="_Toc515647767"/>
      <w:bookmarkStart w:id="59" w:name="_Toc7786"/>
      <w:bookmarkStart w:id="60" w:name="_Toc520356151"/>
      <w:bookmarkStart w:id="61" w:name="_Toc3553"/>
      <w:bookmarkStart w:id="62" w:name="_Toc516367021"/>
      <w:bookmarkStart w:id="63" w:name="_Toc30283"/>
      <w:r>
        <w:rPr>
          <w:rFonts w:hint="eastAsia" w:ascii="方正仿宋_GB2312" w:hAnsi="方正仿宋_GB2312" w:eastAsia="方正仿宋_GB2312" w:cs="方正仿宋_GB2312"/>
          <w:color w:val="auto"/>
          <w:sz w:val="28"/>
          <w:szCs w:val="28"/>
          <w:highlight w:val="none"/>
          <w:u w:val="none"/>
        </w:rPr>
        <w:t>8.</w:t>
      </w:r>
      <w:r>
        <w:rPr>
          <w:rFonts w:hint="eastAsia" w:ascii="方正仿宋_GB2312" w:hAnsi="方正仿宋_GB2312" w:eastAsia="方正仿宋_GB2312" w:cs="方正仿宋_GB2312"/>
          <w:color w:val="auto"/>
          <w:sz w:val="28"/>
          <w:szCs w:val="28"/>
          <w:highlight w:val="none"/>
          <w:u w:val="none"/>
        </w:rPr>
        <w:tab/>
      </w:r>
      <w:r>
        <w:rPr>
          <w:rFonts w:hint="eastAsia" w:ascii="方正仿宋_GB2312" w:hAnsi="方正仿宋_GB2312" w:eastAsia="方正仿宋_GB2312" w:cs="方正仿宋_GB2312"/>
          <w:color w:val="auto"/>
          <w:sz w:val="28"/>
          <w:szCs w:val="28"/>
          <w:highlight w:val="none"/>
          <w:u w:val="none"/>
        </w:rPr>
        <w:t>投标范围及投标文件中标准和计量单位的使用</w:t>
      </w:r>
      <w:bookmarkEnd w:id="58"/>
      <w:bookmarkEnd w:id="59"/>
      <w:bookmarkEnd w:id="60"/>
      <w:bookmarkEnd w:id="61"/>
      <w:bookmarkEnd w:id="62"/>
      <w:bookmarkEnd w:id="63"/>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8.1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项目有分包的，投标人可对招标文件其中某一个或几个分包货物进行投标，除非在</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中另有规定。</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8.2     投标人应当对所投分包招标文件中“服务需求”所列的所有内容进行投标，如仅响应某一包中的部分内容，其该包投标将被认定为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960" w:hanging="960" w:hangingChars="4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8.3     无论招标文件第5章货物采购需求一览表及技术规格中是否要求，投标人所投货物均应符合国家强制性标准。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8.4     除招标文件中有特殊要求外，投标文件中所使用的计量单位，应采用中华人民共和国法定计量单位。</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64" w:name="_Toc516367022"/>
      <w:bookmarkStart w:id="65" w:name="_Ref467306676"/>
      <w:bookmarkStart w:id="66" w:name="_Ref467306195"/>
      <w:bookmarkStart w:id="67" w:name="_Toc515647768"/>
      <w:bookmarkStart w:id="68" w:name="_Toc520356152"/>
      <w:bookmarkStart w:id="69" w:name="_Toc28307"/>
      <w:bookmarkStart w:id="70" w:name="_Toc10364"/>
      <w:bookmarkStart w:id="71" w:name="_Toc4139"/>
      <w:r>
        <w:rPr>
          <w:rFonts w:hint="eastAsia" w:ascii="方正仿宋_GB2312" w:hAnsi="方正仿宋_GB2312" w:eastAsia="方正仿宋_GB2312" w:cs="方正仿宋_GB2312"/>
          <w:color w:val="auto"/>
          <w:sz w:val="28"/>
          <w:szCs w:val="28"/>
          <w:highlight w:val="none"/>
          <w:u w:val="none"/>
        </w:rPr>
        <w:t>9.投标文件</w:t>
      </w:r>
      <w:bookmarkEnd w:id="64"/>
      <w:bookmarkEnd w:id="65"/>
      <w:bookmarkEnd w:id="66"/>
      <w:r>
        <w:rPr>
          <w:rFonts w:hint="eastAsia" w:ascii="方正仿宋_GB2312" w:hAnsi="方正仿宋_GB2312" w:eastAsia="方正仿宋_GB2312" w:cs="方正仿宋_GB2312"/>
          <w:color w:val="auto"/>
          <w:sz w:val="28"/>
          <w:szCs w:val="28"/>
          <w:highlight w:val="none"/>
          <w:u w:val="none"/>
        </w:rPr>
        <w:t>构成</w:t>
      </w:r>
      <w:bookmarkEnd w:id="67"/>
      <w:bookmarkEnd w:id="68"/>
      <w:bookmarkEnd w:id="69"/>
      <w:bookmarkEnd w:id="70"/>
      <w:bookmarkEnd w:id="71"/>
    </w:p>
    <w:p>
      <w:pPr>
        <w:pageBreakBefore w:val="0"/>
        <w:tabs>
          <w:tab w:val="left" w:pos="900"/>
          <w:tab w:val="left" w:pos="5580"/>
        </w:tabs>
        <w:kinsoku/>
        <w:wordWrap/>
        <w:overflowPunct/>
        <w:topLinePunct w:val="0"/>
        <w:bidi w:val="0"/>
        <w:spacing w:line="420" w:lineRule="exact"/>
        <w:ind w:left="960" w:hanging="960" w:hangingChars="400"/>
        <w:jc w:val="left"/>
        <w:textAlignment w:val="auto"/>
        <w:rPr>
          <w:rFonts w:hint="eastAsia" w:ascii="方正仿宋_GB2312" w:hAnsi="方正仿宋_GB2312" w:eastAsia="方正仿宋_GB2312" w:cs="方正仿宋_GB2312"/>
          <w:color w:val="auto"/>
          <w:sz w:val="24"/>
          <w:highlight w:val="none"/>
          <w:u w:val="single"/>
        </w:rPr>
      </w:pPr>
      <w:bookmarkStart w:id="72" w:name="_Ref467052588"/>
      <w:r>
        <w:rPr>
          <w:rFonts w:hint="eastAsia" w:ascii="方正仿宋_GB2312" w:hAnsi="方正仿宋_GB2312" w:eastAsia="方正仿宋_GB2312" w:cs="方正仿宋_GB2312"/>
          <w:color w:val="auto"/>
          <w:sz w:val="24"/>
          <w:highlight w:val="none"/>
        </w:rPr>
        <w:t xml:space="preserve">9.1    </w:t>
      </w:r>
      <w:r>
        <w:rPr>
          <w:rFonts w:hint="eastAsia" w:ascii="方正仿宋_GB2312" w:hAnsi="方正仿宋_GB2312" w:eastAsia="方正仿宋_GB2312" w:cs="方正仿宋_GB2312"/>
          <w:b/>
          <w:bCs/>
          <w:color w:val="auto"/>
          <w:sz w:val="24"/>
          <w:highlight w:val="none"/>
        </w:rPr>
        <w:t xml:space="preserve"> </w:t>
      </w:r>
      <w:r>
        <w:rPr>
          <w:rFonts w:hint="eastAsia" w:ascii="方正仿宋_GB2312" w:hAnsi="方正仿宋_GB2312" w:eastAsia="方正仿宋_GB2312" w:cs="方正仿宋_GB2312"/>
          <w:b/>
          <w:bCs/>
          <w:color w:val="auto"/>
          <w:sz w:val="24"/>
          <w:highlight w:val="none"/>
          <w:u w:val="single"/>
        </w:rPr>
        <w:t>投标人应完整地按招标文件提供的投标文件格式及要求编写投标文件，投标文件内容应包括</w:t>
      </w:r>
      <w:r>
        <w:rPr>
          <w:rFonts w:hint="eastAsia" w:ascii="方正仿宋_GB2312" w:hAnsi="方正仿宋_GB2312" w:eastAsia="方正仿宋_GB2312" w:cs="方正仿宋_GB2312"/>
          <w:b/>
          <w:bCs/>
          <w:color w:val="auto"/>
          <w:sz w:val="24"/>
          <w:highlight w:val="none"/>
          <w:u w:val="single"/>
          <w:lang w:val="en-US" w:eastAsia="zh-CN"/>
        </w:rPr>
        <w:t>但不限于</w:t>
      </w:r>
      <w:r>
        <w:rPr>
          <w:rFonts w:hint="eastAsia" w:ascii="方正仿宋_GB2312" w:hAnsi="方正仿宋_GB2312" w:eastAsia="方正仿宋_GB2312" w:cs="方正仿宋_GB2312"/>
          <w:b/>
          <w:bCs/>
          <w:color w:val="auto"/>
          <w:sz w:val="24"/>
          <w:highlight w:val="none"/>
          <w:u w:val="single"/>
        </w:rPr>
        <w:t>“开标一览表及资格证明文件”和“商务及技术文件”内容。</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9.2    上述文件应按照招标文件规定的格式填写、签署和盖章。</w:t>
      </w:r>
    </w:p>
    <w:bookmarkEnd w:id="72"/>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73" w:name="_Toc4601"/>
      <w:bookmarkStart w:id="74" w:name="_Toc515647769"/>
      <w:bookmarkStart w:id="75" w:name="_Toc520356153"/>
      <w:bookmarkStart w:id="76" w:name="_Toc10379"/>
      <w:bookmarkStart w:id="77" w:name="_Toc14349"/>
      <w:bookmarkStart w:id="78" w:name="_Toc516367023"/>
      <w:r>
        <w:rPr>
          <w:rFonts w:hint="eastAsia" w:ascii="方正仿宋_GB2312" w:hAnsi="方正仿宋_GB2312" w:eastAsia="方正仿宋_GB2312" w:cs="方正仿宋_GB2312"/>
          <w:color w:val="auto"/>
          <w:sz w:val="28"/>
          <w:szCs w:val="28"/>
          <w:highlight w:val="none"/>
          <w:u w:val="none"/>
        </w:rPr>
        <w:t>10.</w:t>
      </w:r>
      <w:r>
        <w:rPr>
          <w:rFonts w:hint="eastAsia" w:ascii="方正仿宋_GB2312" w:hAnsi="方正仿宋_GB2312" w:eastAsia="方正仿宋_GB2312" w:cs="方正仿宋_GB2312"/>
          <w:color w:val="auto"/>
          <w:sz w:val="28"/>
          <w:szCs w:val="28"/>
          <w:highlight w:val="none"/>
          <w:u w:val="none"/>
        </w:rPr>
        <w:tab/>
      </w:r>
      <w:r>
        <w:rPr>
          <w:rFonts w:hint="eastAsia" w:ascii="方正仿宋_GB2312" w:hAnsi="方正仿宋_GB2312" w:eastAsia="方正仿宋_GB2312" w:cs="方正仿宋_GB2312"/>
          <w:color w:val="auto"/>
          <w:sz w:val="28"/>
          <w:szCs w:val="28"/>
          <w:highlight w:val="none"/>
          <w:u w:val="none"/>
        </w:rPr>
        <w:t>证明投标标的的合格性和符合招标文件规定的技术文件</w:t>
      </w:r>
      <w:bookmarkEnd w:id="73"/>
      <w:bookmarkEnd w:id="74"/>
      <w:bookmarkEnd w:id="75"/>
      <w:bookmarkEnd w:id="76"/>
      <w:bookmarkEnd w:id="77"/>
      <w:bookmarkEnd w:id="78"/>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10.1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投标人应提交证明文件，证明其投标内容符合招标文件规定。该证明文件是投标文件的一部分。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bookmarkStart w:id="79" w:name="_Ref467306244"/>
      <w:r>
        <w:rPr>
          <w:rFonts w:hint="eastAsia" w:ascii="方正仿宋_GB2312" w:hAnsi="方正仿宋_GB2312" w:eastAsia="方正仿宋_GB2312" w:cs="方正仿宋_GB2312"/>
          <w:color w:val="auto"/>
          <w:sz w:val="24"/>
          <w:highlight w:val="none"/>
        </w:rPr>
        <w:t>10.2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上款所述的证明文件，可以是文字资料、图纸和数据，</w:t>
      </w:r>
      <w:bookmarkEnd w:id="79"/>
      <w:r>
        <w:rPr>
          <w:rFonts w:hint="eastAsia" w:ascii="方正仿宋_GB2312" w:hAnsi="方正仿宋_GB2312" w:eastAsia="方正仿宋_GB2312" w:cs="方正仿宋_GB2312"/>
          <w:color w:val="auto"/>
          <w:sz w:val="24"/>
          <w:highlight w:val="none"/>
        </w:rPr>
        <w:t>它包括：</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10.2.1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货物主要技术指标和性能的详细说明；</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10.2.2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货物从买方开始使用至招标文件规定的保质期内正常、连续地使用所必须的备件和专用工具清单，包括备件和专用工具的货源及现行价格；</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10.2.3</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对照招标文件技术规格，逐条说明所提供货物及伴随的工程和服务已对招标文件的技术规格做出了实质性的响应，或申明与技术规格条文的偏差和例外。</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color w:val="auto"/>
          <w:sz w:val="24"/>
          <w:highlight w:val="none"/>
        </w:rPr>
        <w:t>10.3</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b w:val="0"/>
          <w:bCs w:val="0"/>
          <w:color w:val="auto"/>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80" w:name="_Toc32597"/>
      <w:bookmarkStart w:id="81" w:name="_Toc520356155"/>
      <w:bookmarkStart w:id="82" w:name="_Toc515647770"/>
      <w:bookmarkStart w:id="83" w:name="_Toc2248"/>
      <w:bookmarkStart w:id="84" w:name="_Toc23231"/>
      <w:r>
        <w:rPr>
          <w:rFonts w:hint="eastAsia" w:ascii="方正仿宋_GB2312" w:hAnsi="方正仿宋_GB2312" w:eastAsia="方正仿宋_GB2312" w:cs="方正仿宋_GB2312"/>
          <w:color w:val="auto"/>
          <w:sz w:val="28"/>
          <w:szCs w:val="28"/>
          <w:highlight w:val="none"/>
          <w:u w:val="none"/>
        </w:rPr>
        <w:t>11.投标报价</w:t>
      </w:r>
      <w:bookmarkEnd w:id="80"/>
      <w:bookmarkEnd w:id="81"/>
      <w:bookmarkEnd w:id="82"/>
      <w:bookmarkEnd w:id="83"/>
      <w:bookmarkEnd w:id="84"/>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投标人应在投标分项报价表上标明投标货物及相关服务的单价（如适用）和总价，并由法定代表人或其授权代表签署。</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11.3</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投标分项报价表上的价格应按下列方式填写：</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11.3.1  投标货物（包括备品备件、专用工具等）的出厂价（包括已在中国国内的进口货物完税后的仓库交货价、展室交货价或货架交货价），投标货物安装、调试、检验、技术服务和培训等费用；</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11.3.2  货物运至最终目的地的运输费和保险费用。</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11.4</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投标人所报的各分项投标单价在合同履行过程中是固定不变的，不得以任何理由予以变更。任何包含价格调整要求的投标，其投标将被认定为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11.5</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每种货物只能有一个投标报价。采购人不接受具有附加条件的报价。</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85" w:name="_Toc17788"/>
      <w:bookmarkStart w:id="86" w:name="_Toc520356156"/>
      <w:bookmarkStart w:id="87" w:name="_Toc11514"/>
      <w:bookmarkStart w:id="88" w:name="_Toc515647771"/>
      <w:bookmarkStart w:id="89" w:name="_Toc20071"/>
      <w:bookmarkStart w:id="90" w:name="_Ref467306513"/>
      <w:r>
        <w:rPr>
          <w:rFonts w:hint="eastAsia" w:ascii="方正仿宋_GB2312" w:hAnsi="方正仿宋_GB2312" w:eastAsia="方正仿宋_GB2312" w:cs="方正仿宋_GB2312"/>
          <w:color w:val="auto"/>
          <w:sz w:val="28"/>
          <w:szCs w:val="28"/>
          <w:highlight w:val="none"/>
          <w:u w:val="none"/>
        </w:rPr>
        <w:t>12.投标保证金</w:t>
      </w:r>
      <w:bookmarkEnd w:id="85"/>
      <w:bookmarkEnd w:id="86"/>
      <w:bookmarkEnd w:id="87"/>
      <w:bookmarkEnd w:id="88"/>
      <w:bookmarkEnd w:id="89"/>
      <w:bookmarkEnd w:id="90"/>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bookmarkStart w:id="91" w:name="_Ref467306302"/>
      <w:r>
        <w:rPr>
          <w:rFonts w:hint="eastAsia" w:ascii="方正仿宋_GB2312" w:hAnsi="方正仿宋_GB2312" w:eastAsia="方正仿宋_GB2312" w:cs="方正仿宋_GB2312"/>
          <w:color w:val="auto"/>
          <w:sz w:val="24"/>
          <w:highlight w:val="none"/>
        </w:rPr>
        <w:t>12.1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投标人应提交</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中规定的投标保证金</w:t>
      </w:r>
      <w:bookmarkEnd w:id="91"/>
      <w:r>
        <w:rPr>
          <w:rFonts w:hint="eastAsia" w:ascii="方正仿宋_GB2312" w:hAnsi="方正仿宋_GB2312" w:eastAsia="方正仿宋_GB2312" w:cs="方正仿宋_GB2312"/>
          <w:color w:val="auto"/>
          <w:sz w:val="24"/>
          <w:highlight w:val="none"/>
        </w:rPr>
        <w:t>，并作为其投标的一部分。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投标人存在下列情形的，投标保证金不予退还：</w:t>
      </w:r>
    </w:p>
    <w:p>
      <w:pPr>
        <w:pStyle w:val="11"/>
        <w:pageBreakBefore w:val="0"/>
        <w:tabs>
          <w:tab w:val="left" w:pos="2240"/>
        </w:tabs>
        <w:kinsoku/>
        <w:wordWrap/>
        <w:overflowPunct/>
        <w:topLinePunct w:val="0"/>
        <w:bidi w:val="0"/>
        <w:spacing w:line="420" w:lineRule="exact"/>
        <w:ind w:left="1079" w:leftChars="371" w:hanging="300" w:hangingChars="125"/>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（1）在投标有效期内，撤销投标的；</w:t>
      </w:r>
    </w:p>
    <w:p>
      <w:pPr>
        <w:pStyle w:val="11"/>
        <w:pageBreakBefore w:val="0"/>
        <w:tabs>
          <w:tab w:val="left" w:pos="2240"/>
        </w:tabs>
        <w:kinsoku/>
        <w:wordWrap/>
        <w:overflowPunct/>
        <w:topLinePunct w:val="0"/>
        <w:bidi w:val="0"/>
        <w:spacing w:line="420" w:lineRule="exact"/>
        <w:ind w:left="1079" w:leftChars="371" w:hanging="300" w:hangingChars="125"/>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（2）中标后不按本须知第30条的规定与采购人签订合同的；</w:t>
      </w:r>
    </w:p>
    <w:p>
      <w:pPr>
        <w:pStyle w:val="11"/>
        <w:pageBreakBefore w:val="0"/>
        <w:tabs>
          <w:tab w:val="left" w:pos="2240"/>
        </w:tabs>
        <w:kinsoku/>
        <w:wordWrap/>
        <w:overflowPunct/>
        <w:topLinePunct w:val="0"/>
        <w:bidi w:val="0"/>
        <w:spacing w:line="420" w:lineRule="exact"/>
        <w:ind w:left="1079" w:leftChars="371" w:hanging="300" w:hangingChars="125"/>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（3）中标后不按本须知第31条的规定提交履约保证金的；</w:t>
      </w:r>
    </w:p>
    <w:p>
      <w:pPr>
        <w:pStyle w:val="11"/>
        <w:pageBreakBefore w:val="0"/>
        <w:tabs>
          <w:tab w:val="left" w:pos="2240"/>
        </w:tabs>
        <w:kinsoku/>
        <w:wordWrap/>
        <w:overflowPunct/>
        <w:topLinePunct w:val="0"/>
        <w:bidi w:val="0"/>
        <w:spacing w:line="420" w:lineRule="exact"/>
        <w:ind w:left="1079" w:leftChars="371" w:hanging="300" w:hangingChars="125"/>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（4）中标后不按本须知第32条的规定缴纳中标服务费的；</w:t>
      </w:r>
    </w:p>
    <w:p>
      <w:pPr>
        <w:pStyle w:val="11"/>
        <w:pageBreakBefore w:val="0"/>
        <w:tabs>
          <w:tab w:val="left" w:pos="2240"/>
        </w:tabs>
        <w:kinsoku/>
        <w:wordWrap/>
        <w:overflowPunct/>
        <w:topLinePunct w:val="0"/>
        <w:bidi w:val="0"/>
        <w:spacing w:line="420" w:lineRule="exact"/>
        <w:ind w:left="1079" w:leftChars="371" w:hanging="300" w:hangingChars="125"/>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（5）存在其他违法违规行为的。</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bookmarkStart w:id="92" w:name="_Ref467306336"/>
      <w:r>
        <w:rPr>
          <w:rFonts w:hint="eastAsia" w:ascii="方正仿宋_GB2312" w:hAnsi="方正仿宋_GB2312" w:eastAsia="方正仿宋_GB2312" w:cs="方正仿宋_GB2312"/>
          <w:color w:val="auto"/>
          <w:sz w:val="24"/>
          <w:highlight w:val="none"/>
        </w:rPr>
        <w:t>12.3</w:t>
      </w:r>
      <w:r>
        <w:rPr>
          <w:rFonts w:hint="eastAsia" w:ascii="方正仿宋_GB2312" w:hAnsi="方正仿宋_GB2312" w:eastAsia="方正仿宋_GB2312" w:cs="方正仿宋_GB2312"/>
          <w:color w:val="auto"/>
          <w:sz w:val="24"/>
          <w:highlight w:val="none"/>
        </w:rPr>
        <w:tab/>
      </w:r>
      <w:bookmarkEnd w:id="92"/>
      <w:r>
        <w:rPr>
          <w:rFonts w:hint="eastAsia" w:ascii="方正仿宋_GB2312" w:hAnsi="方正仿宋_GB2312" w:eastAsia="方正仿宋_GB2312" w:cs="方正仿宋_GB2312"/>
          <w:color w:val="auto"/>
          <w:sz w:val="24"/>
          <w:highlight w:val="none"/>
        </w:rPr>
        <w:t>政府采购信用担保试点范围内的项目，接受符合财政部门规定的政府采购投标担保函原件。</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12.4</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投标人未按本须知第12.1条规定提交投标保证金的，其投标将被认定为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12.4.1  采用电汇形式的，一般可以实时入账。</w:t>
      </w:r>
    </w:p>
    <w:p>
      <w:pPr>
        <w:pageBreakBefore w:val="0"/>
        <w:kinsoku/>
        <w:wordWrap/>
        <w:overflowPunct/>
        <w:topLinePunct w:val="0"/>
        <w:bidi w:val="0"/>
        <w:spacing w:line="420" w:lineRule="exact"/>
        <w:ind w:left="960" w:hanging="960" w:hangingChars="4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12.5   联合体投标的，可以由联合体中的一方或者共同提交投标保证金。以一方名义提交投标保证金的，对联合体各方均具有约束力。</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12.6</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投标保证金的退还</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12.6.1  中标人应在与采购人签订合同之日起5个工作日内，及时联系保证金收受机构办理投标保证金无息退还手续。</w:t>
      </w:r>
    </w:p>
    <w:p>
      <w:pPr>
        <w:pageBreakBefore w:val="0"/>
        <w:kinsoku/>
        <w:wordWrap/>
        <w:overflowPunct/>
        <w:topLinePunct w:val="0"/>
        <w:bidi w:val="0"/>
        <w:spacing w:line="420" w:lineRule="exact"/>
        <w:ind w:left="960" w:hanging="960" w:hangingChars="4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12.6.2  未中标投标人的投标保证金将在中标通知书发出之日暨中标结果公告公布之日起5个工作日内无息退还。投标人应及时联系保证金收受机构办理退还投标保证金手续。</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12.6.3  政府采购投标担保函不予退回。</w:t>
      </w:r>
    </w:p>
    <w:p>
      <w:pPr>
        <w:pageBreakBefore w:val="0"/>
        <w:kinsoku/>
        <w:wordWrap/>
        <w:overflowPunct/>
        <w:topLinePunct w:val="0"/>
        <w:bidi w:val="0"/>
        <w:spacing w:line="420" w:lineRule="exact"/>
        <w:ind w:left="960" w:hanging="960" w:hangingChars="4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12.7    因投标人自身原因导致无法及时退还的，采购人或采购代理机构将不承担相应责任。</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93" w:name="_Toc515647772"/>
      <w:bookmarkStart w:id="94" w:name="_Toc23590"/>
      <w:bookmarkStart w:id="95" w:name="_Toc520356157"/>
      <w:bookmarkStart w:id="96" w:name="_Toc32569"/>
      <w:bookmarkStart w:id="97" w:name="_Toc3426"/>
      <w:r>
        <w:rPr>
          <w:rFonts w:hint="eastAsia" w:ascii="方正仿宋_GB2312" w:hAnsi="方正仿宋_GB2312" w:eastAsia="方正仿宋_GB2312" w:cs="方正仿宋_GB2312"/>
          <w:color w:val="auto"/>
          <w:sz w:val="28"/>
          <w:szCs w:val="28"/>
          <w:highlight w:val="none"/>
          <w:u w:val="none"/>
        </w:rPr>
        <w:t>13.投标有效期</w:t>
      </w:r>
      <w:bookmarkEnd w:id="93"/>
      <w:bookmarkEnd w:id="94"/>
      <w:bookmarkEnd w:id="95"/>
      <w:bookmarkEnd w:id="96"/>
      <w:bookmarkEnd w:id="97"/>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投标应在</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中规定时间内保持有效。投标有效期不满足要求的投标，其投标将被认定为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98" w:name="_Toc520356158"/>
      <w:bookmarkStart w:id="99" w:name="_Toc515647773"/>
      <w:bookmarkStart w:id="100" w:name="_Toc493"/>
      <w:bookmarkStart w:id="101" w:name="_Toc15115"/>
      <w:bookmarkStart w:id="102" w:name="_Toc17074"/>
      <w:r>
        <w:rPr>
          <w:rFonts w:hint="eastAsia" w:ascii="方正仿宋_GB2312" w:hAnsi="方正仿宋_GB2312" w:eastAsia="方正仿宋_GB2312" w:cs="方正仿宋_GB2312"/>
          <w:color w:val="auto"/>
          <w:sz w:val="28"/>
          <w:szCs w:val="28"/>
          <w:highlight w:val="none"/>
          <w:u w:val="none"/>
        </w:rPr>
        <w:t>14.投标文件的签署</w:t>
      </w:r>
      <w:bookmarkEnd w:id="98"/>
      <w:r>
        <w:rPr>
          <w:rFonts w:hint="eastAsia" w:ascii="方正仿宋_GB2312" w:hAnsi="方正仿宋_GB2312" w:eastAsia="方正仿宋_GB2312" w:cs="方正仿宋_GB2312"/>
          <w:color w:val="auto"/>
          <w:sz w:val="28"/>
          <w:szCs w:val="28"/>
          <w:highlight w:val="none"/>
          <w:u w:val="none"/>
        </w:rPr>
        <w:t>及规定</w:t>
      </w:r>
      <w:bookmarkEnd w:id="99"/>
      <w:bookmarkEnd w:id="100"/>
      <w:bookmarkEnd w:id="101"/>
      <w:bookmarkEnd w:id="102"/>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14.1投标人应按</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中的规定，准备和递交投标文件正本、副本和电子文档</w:t>
      </w:r>
      <w:r>
        <w:rPr>
          <w:rFonts w:hint="eastAsia" w:ascii="方正仿宋_GB2312" w:hAnsi="方正仿宋_GB2312" w:eastAsia="方正仿宋_GB2312" w:cs="方正仿宋_GB2312"/>
          <w:color w:val="auto"/>
          <w:sz w:val="24"/>
          <w:highlight w:val="none"/>
          <w:lang w:eastAsia="zh-CN"/>
        </w:rPr>
        <w:t>。</w:t>
      </w:r>
    </w:p>
    <w:p>
      <w:pPr>
        <w:pageBreakBefore w:val="0"/>
        <w:widowControl/>
        <w:kinsoku/>
        <w:wordWrap/>
        <w:overflowPunct/>
        <w:topLinePunct w:val="0"/>
        <w:bidi w:val="0"/>
        <w:spacing w:line="420" w:lineRule="exact"/>
        <w:ind w:left="480" w:hanging="480" w:hanging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文件的正本需打印或用不褪色墨水书写，并由投标人的法定代表人或经其正式委托代理人按招标文件规定在投标文件上签字（或盖章）并加盖单位印章。投标文件（除封面、封底、目录、分隔页外）每页均由投标人盖单位章，否则视为无效投标。委托代理人须持有书面的“法定代表人授权委托书”，并将其附在投标文件中。如对投标文件进行了修改，则应由投标人的法定代表人或其委托代理人在每一修改处签字。投标文件的副本可采用正本已签字盖章的复印件。</w:t>
      </w:r>
    </w:p>
    <w:p>
      <w:pPr>
        <w:pStyle w:val="21"/>
        <w:rPr>
          <w:rFonts w:hint="eastAsia"/>
          <w:color w:val="auto"/>
          <w:highlight w:val="none"/>
        </w:rPr>
      </w:pPr>
      <w:bookmarkStart w:id="103" w:name="_Toc216582808"/>
      <w:bookmarkStart w:id="104" w:name="_Toc16865"/>
      <w:bookmarkStart w:id="105" w:name="_Toc520356159"/>
      <w:bookmarkStart w:id="106" w:name="_Toc25777"/>
      <w:bookmarkStart w:id="107" w:name="_Toc515647774"/>
      <w:bookmarkStart w:id="108" w:name="_Toc11179"/>
    </w:p>
    <w:p>
      <w:pPr>
        <w:pageBreakBefore w:val="0"/>
        <w:kinsoku/>
        <w:wordWrap/>
        <w:overflowPunct/>
        <w:topLinePunct w:val="0"/>
        <w:bidi w:val="0"/>
        <w:spacing w:line="420" w:lineRule="exact"/>
        <w:ind w:left="1051" w:hanging="1050" w:hangingChars="375"/>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四   投标文件的递交</w:t>
      </w:r>
      <w:bookmarkEnd w:id="103"/>
      <w:bookmarkEnd w:id="104"/>
      <w:bookmarkEnd w:id="105"/>
      <w:bookmarkEnd w:id="106"/>
      <w:bookmarkEnd w:id="107"/>
      <w:bookmarkEnd w:id="108"/>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09" w:name="_Toc14473"/>
      <w:bookmarkStart w:id="110" w:name="_Toc515647775"/>
      <w:bookmarkStart w:id="111" w:name="_Toc32337"/>
      <w:bookmarkStart w:id="112" w:name="_Toc520356160"/>
      <w:bookmarkStart w:id="113" w:name="_Toc21645"/>
      <w:r>
        <w:rPr>
          <w:rFonts w:hint="eastAsia" w:ascii="方正仿宋_GB2312" w:hAnsi="方正仿宋_GB2312" w:eastAsia="方正仿宋_GB2312" w:cs="方正仿宋_GB2312"/>
          <w:color w:val="auto"/>
          <w:sz w:val="28"/>
          <w:szCs w:val="28"/>
          <w:highlight w:val="none"/>
          <w:u w:val="none"/>
        </w:rPr>
        <w:t>15.投标文件的密封和标记</w:t>
      </w:r>
      <w:bookmarkEnd w:id="109"/>
      <w:bookmarkEnd w:id="110"/>
      <w:bookmarkEnd w:id="111"/>
      <w:bookmarkEnd w:id="112"/>
      <w:bookmarkEnd w:id="113"/>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b/>
          <w:bCs/>
          <w:color w:val="auto"/>
          <w:kern w:val="1"/>
          <w:sz w:val="24"/>
          <w:highlight w:val="none"/>
          <w:u w:val="none"/>
          <w:lang w:val="en-US" w:eastAsia="zh-CN"/>
        </w:rPr>
      </w:pPr>
      <w:r>
        <w:rPr>
          <w:rFonts w:hint="eastAsia" w:ascii="方正仿宋_GB2312" w:hAnsi="方正仿宋_GB2312" w:eastAsia="方正仿宋_GB2312" w:cs="方正仿宋_GB2312"/>
          <w:color w:val="auto"/>
          <w:sz w:val="24"/>
          <w:highlight w:val="none"/>
        </w:rPr>
        <w:t xml:space="preserve">15.1  </w:t>
      </w:r>
      <w:r>
        <w:rPr>
          <w:rFonts w:hint="eastAsia" w:ascii="方正仿宋_GB2312" w:hAnsi="方正仿宋_GB2312" w:eastAsia="方正仿宋_GB2312" w:cs="方正仿宋_GB2312"/>
          <w:b/>
          <w:bCs/>
          <w:color w:val="auto"/>
          <w:kern w:val="1"/>
          <w:sz w:val="24"/>
          <w:highlight w:val="none"/>
          <w:u w:val="none"/>
          <w:lang w:val="en-US" w:eastAsia="zh-CN"/>
        </w:rPr>
        <w:t>依照电子交易管理规范，投标人电子投标文件经过CA证书加密后上传提交，不存在</w:t>
      </w:r>
    </w:p>
    <w:p>
      <w:pPr>
        <w:pageBreakBefore w:val="0"/>
        <w:kinsoku/>
        <w:wordWrap/>
        <w:overflowPunct/>
        <w:topLinePunct w:val="0"/>
        <w:bidi w:val="0"/>
        <w:spacing w:line="420" w:lineRule="exact"/>
        <w:ind w:left="898" w:leftChars="342" w:hanging="180" w:hangingChars="75"/>
        <w:textAlignment w:val="auto"/>
        <w:rPr>
          <w:rFonts w:hint="eastAsia" w:ascii="方正仿宋_GB2312" w:hAnsi="方正仿宋_GB2312" w:eastAsia="方正仿宋_GB2312" w:cs="方正仿宋_GB2312"/>
          <w:b/>
          <w:bCs/>
          <w:color w:val="auto"/>
          <w:kern w:val="1"/>
          <w:sz w:val="24"/>
          <w:highlight w:val="none"/>
          <w:u w:val="none"/>
          <w:lang w:val="en-US" w:eastAsia="zh-CN"/>
        </w:rPr>
      </w:pPr>
      <w:r>
        <w:rPr>
          <w:rFonts w:hint="eastAsia" w:ascii="方正仿宋_GB2312" w:hAnsi="方正仿宋_GB2312" w:eastAsia="方正仿宋_GB2312" w:cs="方正仿宋_GB2312"/>
          <w:b/>
          <w:bCs/>
          <w:color w:val="auto"/>
          <w:kern w:val="1"/>
          <w:sz w:val="24"/>
          <w:highlight w:val="none"/>
          <w:u w:val="none"/>
          <w:lang w:val="en-US" w:eastAsia="zh-CN"/>
        </w:rPr>
        <w:t>泄密风险。（投标人应严格按照政采云电子投标流程制作并上传电子投标文件）若</w:t>
      </w:r>
    </w:p>
    <w:p>
      <w:pPr>
        <w:pageBreakBefore w:val="0"/>
        <w:kinsoku/>
        <w:wordWrap/>
        <w:overflowPunct/>
        <w:topLinePunct w:val="0"/>
        <w:bidi w:val="0"/>
        <w:spacing w:line="420" w:lineRule="exact"/>
        <w:ind w:left="898" w:leftChars="342" w:hanging="180" w:hangingChars="75"/>
        <w:textAlignment w:val="auto"/>
        <w:rPr>
          <w:rFonts w:hint="eastAsia" w:ascii="方正仿宋_GB2312" w:hAnsi="方正仿宋_GB2312" w:eastAsia="方正仿宋_GB2312" w:cs="方正仿宋_GB2312"/>
          <w:b/>
          <w:bCs/>
          <w:color w:val="auto"/>
          <w:kern w:val="1"/>
          <w:sz w:val="24"/>
          <w:highlight w:val="none"/>
          <w:u w:val="none"/>
          <w:lang w:val="en-US" w:eastAsia="zh-CN"/>
        </w:rPr>
      </w:pPr>
      <w:r>
        <w:rPr>
          <w:rFonts w:hint="eastAsia" w:ascii="方正仿宋_GB2312" w:hAnsi="方正仿宋_GB2312" w:eastAsia="方正仿宋_GB2312" w:cs="方正仿宋_GB2312"/>
          <w:b/>
          <w:bCs/>
          <w:color w:val="auto"/>
          <w:kern w:val="1"/>
          <w:sz w:val="24"/>
          <w:highlight w:val="none"/>
          <w:u w:val="none"/>
          <w:lang w:val="en-US" w:eastAsia="zh-CN"/>
        </w:rPr>
        <w:t>因投标人上传的投标文件无法识别、在规定时间内无法解密等问题，投标文件将被</w:t>
      </w:r>
    </w:p>
    <w:p>
      <w:pPr>
        <w:pageBreakBefore w:val="0"/>
        <w:kinsoku/>
        <w:wordWrap/>
        <w:overflowPunct/>
        <w:topLinePunct w:val="0"/>
        <w:bidi w:val="0"/>
        <w:spacing w:line="420" w:lineRule="exact"/>
        <w:ind w:left="898" w:leftChars="342" w:hanging="180" w:hangingChars="75"/>
        <w:textAlignment w:val="auto"/>
        <w:rPr>
          <w:rFonts w:hint="eastAsia" w:ascii="方正仿宋_GB2312" w:hAnsi="方正仿宋_GB2312" w:eastAsia="方正仿宋_GB2312" w:cs="方正仿宋_GB2312"/>
          <w:b/>
          <w:bCs/>
          <w:color w:val="auto"/>
          <w:kern w:val="1"/>
          <w:sz w:val="24"/>
          <w:highlight w:val="none"/>
          <w:u w:val="none"/>
          <w:lang w:val="en-US" w:eastAsia="zh-CN"/>
        </w:rPr>
      </w:pPr>
      <w:r>
        <w:rPr>
          <w:rFonts w:hint="eastAsia" w:ascii="方正仿宋_GB2312" w:hAnsi="方正仿宋_GB2312" w:eastAsia="方正仿宋_GB2312" w:cs="方正仿宋_GB2312"/>
          <w:b/>
          <w:bCs/>
          <w:color w:val="auto"/>
          <w:kern w:val="1"/>
          <w:sz w:val="24"/>
          <w:highlight w:val="none"/>
          <w:u w:val="none"/>
          <w:lang w:val="en-US" w:eastAsia="zh-CN"/>
        </w:rPr>
        <w:t>拒绝评审，由投标单位自行承担相关责任。</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rPr>
        <w:t>15.3   如果投标人未按上述要求将被拒绝接收。</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14" w:name="_Toc9840"/>
      <w:bookmarkStart w:id="115" w:name="_Toc520356161"/>
      <w:bookmarkStart w:id="116" w:name="_Toc20632"/>
      <w:bookmarkStart w:id="117" w:name="_Toc515647776"/>
      <w:bookmarkStart w:id="118" w:name="_Toc12751"/>
      <w:r>
        <w:rPr>
          <w:rFonts w:hint="eastAsia" w:ascii="方正仿宋_GB2312" w:hAnsi="方正仿宋_GB2312" w:eastAsia="方正仿宋_GB2312" w:cs="方正仿宋_GB2312"/>
          <w:color w:val="auto"/>
          <w:sz w:val="28"/>
          <w:szCs w:val="28"/>
          <w:highlight w:val="none"/>
          <w:u w:val="none"/>
        </w:rPr>
        <w:t>16.投标截止</w:t>
      </w:r>
      <w:bookmarkEnd w:id="114"/>
      <w:bookmarkEnd w:id="115"/>
      <w:bookmarkEnd w:id="116"/>
      <w:bookmarkEnd w:id="117"/>
      <w:bookmarkEnd w:id="118"/>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投标人应在</w:t>
      </w:r>
      <w:r>
        <w:rPr>
          <w:rFonts w:hint="eastAsia" w:ascii="方正仿宋_GB2312" w:hAnsi="方正仿宋_GB2312" w:eastAsia="方正仿宋_GB2312" w:cs="方正仿宋_GB2312"/>
          <w:color w:val="auto"/>
          <w:sz w:val="24"/>
          <w:highlight w:val="none"/>
          <w:u w:val="single"/>
        </w:rPr>
        <w:t>投标人须知资料表中</w:t>
      </w:r>
      <w:r>
        <w:rPr>
          <w:rFonts w:hint="eastAsia" w:ascii="方正仿宋_GB2312" w:hAnsi="方正仿宋_GB2312" w:eastAsia="方正仿宋_GB2312" w:cs="方正仿宋_GB2312"/>
          <w:color w:val="auto"/>
          <w:sz w:val="24"/>
          <w:highlight w:val="none"/>
        </w:rPr>
        <w:t>规定的截止时间前，将投标文件递交到招标公告中规定的地点。</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rPr>
        <w:t>16.3</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采购人和采购代理机构将拒绝接收在投标截止时间后送达的投标文件。</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19" w:name="_Toc24275"/>
      <w:bookmarkStart w:id="120" w:name="_Toc515647777"/>
      <w:bookmarkStart w:id="121" w:name="_Toc18537"/>
      <w:bookmarkStart w:id="122" w:name="_Toc520356162"/>
      <w:bookmarkStart w:id="123" w:name="_Toc31704"/>
      <w:r>
        <w:rPr>
          <w:rFonts w:hint="eastAsia" w:ascii="方正仿宋_GB2312" w:hAnsi="方正仿宋_GB2312" w:eastAsia="方正仿宋_GB2312" w:cs="方正仿宋_GB2312"/>
          <w:color w:val="auto"/>
          <w:sz w:val="28"/>
          <w:szCs w:val="28"/>
          <w:highlight w:val="none"/>
          <w:u w:val="none"/>
        </w:rPr>
        <w:t>17.投标文件的接收、修改与撤回</w:t>
      </w:r>
      <w:bookmarkEnd w:id="119"/>
      <w:bookmarkEnd w:id="120"/>
      <w:bookmarkEnd w:id="121"/>
      <w:bookmarkEnd w:id="122"/>
      <w:bookmarkEnd w:id="123"/>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在投标截止时间后送达的投标文件的，采购人和采购代理机构将拒绝接收。</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17.3</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在投标截止期之后，采购人和采购代理机构不接受投标人主动对其投标文件做任何修改。</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17.4</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采购人和采购代理机构对所接收投标文件概不退回。</w:t>
      </w:r>
      <w:bookmarkStart w:id="124" w:name="_Toc520356163"/>
      <w:bookmarkStart w:id="125" w:name="_Toc21820"/>
      <w:bookmarkStart w:id="126" w:name="_Toc28398"/>
      <w:bookmarkStart w:id="127" w:name="_Toc12436"/>
      <w:bookmarkStart w:id="128" w:name="_Toc515647778"/>
      <w:bookmarkStart w:id="129" w:name="_Toc216582809"/>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2"/>
        <w:pageBreakBefore w:val="0"/>
        <w:kinsoku/>
        <w:wordWrap/>
        <w:overflowPunct/>
        <w:topLinePunct w:val="0"/>
        <w:bidi w:val="0"/>
        <w:spacing w:before="0" w:line="42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五   开标及评标</w:t>
      </w:r>
      <w:bookmarkEnd w:id="124"/>
      <w:bookmarkEnd w:id="125"/>
      <w:bookmarkEnd w:id="126"/>
      <w:bookmarkEnd w:id="127"/>
      <w:bookmarkEnd w:id="128"/>
      <w:bookmarkEnd w:id="129"/>
    </w:p>
    <w:p>
      <w:pPr>
        <w:pStyle w:val="4"/>
        <w:pageBreakBefore w:val="0"/>
        <w:numPr>
          <w:ilvl w:val="0"/>
          <w:numId w:val="3"/>
        </w:numPr>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8"/>
          <w:szCs w:val="28"/>
          <w:highlight w:val="none"/>
        </w:rPr>
      </w:pPr>
      <w:bookmarkStart w:id="130" w:name="_Toc520356164"/>
      <w:bookmarkStart w:id="131" w:name="_Toc25345"/>
      <w:bookmarkStart w:id="132" w:name="_Toc22357"/>
      <w:bookmarkStart w:id="133" w:name="_Toc515647779"/>
      <w:bookmarkStart w:id="134" w:name="_Toc7186"/>
      <w:r>
        <w:rPr>
          <w:rFonts w:hint="eastAsia" w:ascii="方正仿宋_GB2312" w:hAnsi="方正仿宋_GB2312" w:eastAsia="方正仿宋_GB2312" w:cs="方正仿宋_GB2312"/>
          <w:color w:val="auto"/>
          <w:sz w:val="28"/>
          <w:szCs w:val="28"/>
          <w:highlight w:val="none"/>
          <w:u w:val="none"/>
        </w:rPr>
        <w:t>开标</w:t>
      </w:r>
      <w:bookmarkEnd w:id="130"/>
      <w:bookmarkEnd w:id="131"/>
      <w:bookmarkEnd w:id="132"/>
      <w:bookmarkEnd w:id="133"/>
      <w:bookmarkEnd w:id="134"/>
    </w:p>
    <w:p>
      <w:pPr>
        <w:pageBreakBefore w:val="0"/>
        <w:numPr>
          <w:ilvl w:val="1"/>
          <w:numId w:val="3"/>
        </w:numPr>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采购人和采购代理机构将按</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中规定的开标时间和地点组织公开开标并邀请所有投标人代表参加。</w:t>
      </w:r>
    </w:p>
    <w:p>
      <w:pPr>
        <w:pageBreakBefore w:val="0"/>
        <w:kinsoku/>
        <w:wordWrap/>
        <w:overflowPunct/>
        <w:topLinePunct w:val="0"/>
        <w:bidi w:val="0"/>
        <w:spacing w:line="420" w:lineRule="exact"/>
        <w:ind w:left="735" w:leftChars="350" w:firstLine="120" w:firstLineChars="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投标人不足3家的，不得开标。</w:t>
      </w:r>
    </w:p>
    <w:p>
      <w:pPr>
        <w:pageBreakBefore w:val="0"/>
        <w:kinsoku/>
        <w:wordWrap/>
        <w:overflowPunct/>
        <w:topLinePunct w:val="0"/>
        <w:bidi w:val="0"/>
        <w:spacing w:line="420" w:lineRule="exact"/>
        <w:ind w:left="960" w:hanging="960" w:hangingChars="4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18.2   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pPr>
        <w:pageBreakBefore w:val="0"/>
        <w:kinsoku/>
        <w:wordWrap/>
        <w:overflowPunct/>
        <w:topLinePunct w:val="0"/>
        <w:bidi w:val="0"/>
        <w:spacing w:line="420" w:lineRule="exact"/>
        <w:ind w:left="1078" w:leftChars="428" w:hanging="180" w:hangingChars="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未宣读投标价格、价格折扣等实质内容，评标时不予承认。</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18.3    采购人或采购代理机构将对开标过程进行记录</w:t>
      </w:r>
      <w:bookmarkStart w:id="135" w:name="_Toc520356165"/>
      <w:r>
        <w:rPr>
          <w:rFonts w:hint="eastAsia" w:ascii="方正仿宋_GB2312" w:hAnsi="方正仿宋_GB2312" w:eastAsia="方正仿宋_GB2312" w:cs="方正仿宋_GB2312"/>
          <w:color w:val="auto"/>
          <w:sz w:val="24"/>
          <w:highlight w:val="none"/>
        </w:rPr>
        <w:t>，由参加开标的各投标人代表和相关工作人员签字确认，并存档备查。</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18.4    投标人代表对开标过程和开标记录有疑义，以及认为采购人、采购代理机构相关工作人员有需要回避的情形的，应当场提出询问或者回避申请。</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36" w:name="_Toc21372"/>
      <w:bookmarkStart w:id="137" w:name="_Toc19296"/>
      <w:bookmarkStart w:id="138" w:name="_Toc1839"/>
      <w:bookmarkStart w:id="139" w:name="_Toc515647780"/>
      <w:r>
        <w:rPr>
          <w:rFonts w:hint="eastAsia" w:ascii="方正仿宋_GB2312" w:hAnsi="方正仿宋_GB2312" w:eastAsia="方正仿宋_GB2312" w:cs="方正仿宋_GB2312"/>
          <w:color w:val="auto"/>
          <w:sz w:val="28"/>
          <w:szCs w:val="28"/>
          <w:highlight w:val="none"/>
          <w:u w:val="none"/>
        </w:rPr>
        <w:t>19.</w:t>
      </w:r>
      <w:bookmarkEnd w:id="135"/>
      <w:r>
        <w:rPr>
          <w:rFonts w:hint="eastAsia" w:ascii="方正仿宋_GB2312" w:hAnsi="方正仿宋_GB2312" w:eastAsia="方正仿宋_GB2312" w:cs="方正仿宋_GB2312"/>
          <w:color w:val="auto"/>
          <w:sz w:val="28"/>
          <w:szCs w:val="28"/>
          <w:highlight w:val="none"/>
          <w:u w:val="none"/>
        </w:rPr>
        <w:t>资格审查及组建评标委员会</w:t>
      </w:r>
      <w:bookmarkEnd w:id="136"/>
      <w:bookmarkEnd w:id="137"/>
      <w:bookmarkEnd w:id="138"/>
      <w:bookmarkEnd w:id="139"/>
    </w:p>
    <w:p>
      <w:pPr>
        <w:pageBreakBefore w:val="0"/>
        <w:kinsoku/>
        <w:wordWrap/>
        <w:overflowPunct/>
        <w:topLinePunct w:val="0"/>
        <w:bidi w:val="0"/>
        <w:spacing w:line="420" w:lineRule="exact"/>
        <w:ind w:left="960" w:hanging="960" w:hangingChars="4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19.1  评标委员会依据法律法规和招标文件中规定的内容，对投标人及其货物的资格进行审</w:t>
      </w:r>
    </w:p>
    <w:p>
      <w:pPr>
        <w:pageBreakBefore w:val="0"/>
        <w:kinsoku/>
        <w:wordWrap/>
        <w:overflowPunct/>
        <w:topLinePunct w:val="0"/>
        <w:bidi w:val="0"/>
        <w:spacing w:line="420" w:lineRule="exact"/>
        <w:ind w:left="958" w:leftChars="342" w:hanging="240" w:hangingChars="1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查，未通过资格审查的投标人不进入评标；</w:t>
      </w:r>
    </w:p>
    <w:p>
      <w:pPr>
        <w:pageBreakBefore w:val="0"/>
        <w:kinsoku/>
        <w:wordWrap/>
        <w:overflowPunct/>
        <w:topLinePunct w:val="0"/>
        <w:bidi w:val="0"/>
        <w:spacing w:line="420" w:lineRule="exact"/>
        <w:ind w:firstLine="720" w:firstLine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进入评标的投标人不足3家的，不得评标；</w:t>
      </w:r>
    </w:p>
    <w:p>
      <w:pPr>
        <w:pageBreakBefore w:val="0"/>
        <w:kinsoku/>
        <w:wordWrap/>
        <w:overflowPunct/>
        <w:topLinePunct w:val="0"/>
        <w:bidi w:val="0"/>
        <w:spacing w:line="420" w:lineRule="exact"/>
        <w:ind w:firstLine="720" w:firstLine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此项目资格审查的内容为</w:t>
      </w:r>
      <w:r>
        <w:rPr>
          <w:rFonts w:hint="eastAsia" w:ascii="方正仿宋_GB2312" w:hAnsi="方正仿宋_GB2312" w:eastAsia="方正仿宋_GB2312" w:cs="方正仿宋_GB2312"/>
          <w:b/>
          <w:bCs/>
          <w:color w:val="auto"/>
          <w:sz w:val="24"/>
          <w:highlight w:val="none"/>
        </w:rPr>
        <w:t>第4章投标人须知资料表1.3.4要求的内容</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firstLine="720" w:firstLine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zh-CN"/>
        </w:rPr>
        <w:t>本项目不接受联合体投标。</w:t>
      </w:r>
    </w:p>
    <w:p>
      <w:pPr>
        <w:pageBreakBefore w:val="0"/>
        <w:kinsoku/>
        <w:wordWrap/>
        <w:overflowPunct/>
        <w:topLinePunct w:val="0"/>
        <w:bidi w:val="0"/>
        <w:spacing w:line="420" w:lineRule="exact"/>
        <w:ind w:left="857" w:leftChars="2" w:hanging="853"/>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19.2   采购人或采购代理机构将在开标前1个工作日至评标期间内查询投标人的信用记录。投标人存在不良信用记录的，其投标将被认定为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857" w:leftChars="2" w:hanging="853"/>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19.2.1 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http://www.gsxt.gov.cn)被列入失信被执行人、重大税收违法案件当事人名单中的，以及存在《中华人民共和国政府采购法实施条例》第十九条规定的行政处罚记录。</w:t>
      </w:r>
    </w:p>
    <w:p>
      <w:pPr>
        <w:pageBreakBefore w:val="0"/>
        <w:kinsoku/>
        <w:wordWrap/>
        <w:overflowPunct/>
        <w:topLinePunct w:val="0"/>
        <w:bidi w:val="0"/>
        <w:spacing w:line="420" w:lineRule="exact"/>
        <w:ind w:left="849" w:leftChars="401" w:hanging="7" w:hangingChars="3"/>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以联合体形式参加投标的，联合体任何成员存在以上不良信用记录的，联合体投标将被认定为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5"/>
        <w:pageBreakBefore w:val="0"/>
        <w:kinsoku/>
        <w:wordWrap/>
        <w:overflowPunct/>
        <w:topLinePunct w:val="0"/>
        <w:bidi w:val="0"/>
        <w:spacing w:line="420" w:lineRule="exact"/>
        <w:ind w:left="850" w:hanging="849" w:hangingChars="354"/>
        <w:jc w:val="both"/>
        <w:textAlignment w:val="auto"/>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19.2.2 查询及记录方式：采购人或采购代理机构经办人将查询网页打印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p>
    <w:p>
      <w:pPr>
        <w:pageBreakBefore w:val="0"/>
        <w:widowControl w:val="0"/>
        <w:kinsoku/>
        <w:wordWrap/>
        <w:overflowPunct/>
        <w:topLinePunct w:val="0"/>
        <w:bidi w:val="0"/>
        <w:spacing w:line="420" w:lineRule="exact"/>
        <w:ind w:left="850" w:hanging="849" w:hangingChars="354"/>
        <w:textAlignment w:val="auto"/>
        <w:rPr>
          <w:rFonts w:hint="eastAsia" w:ascii="方正仿宋_GB2312" w:hAnsi="方正仿宋_GB2312" w:eastAsia="方正仿宋_GB2312" w:cs="方正仿宋_GB2312"/>
          <w:b/>
          <w:bCs/>
          <w:color w:val="auto"/>
          <w:sz w:val="24"/>
          <w:highlight w:val="none"/>
          <w:u w:val="single"/>
        </w:rPr>
      </w:pPr>
      <w:r>
        <w:rPr>
          <w:rFonts w:hint="eastAsia" w:ascii="方正仿宋_GB2312" w:hAnsi="方正仿宋_GB2312" w:eastAsia="方正仿宋_GB2312" w:cs="方正仿宋_GB2312"/>
          <w:color w:val="auto"/>
          <w:sz w:val="24"/>
          <w:highlight w:val="none"/>
        </w:rPr>
        <w:t>19.3   按照《中华人民共和国政府采购法》、《中华人民共和国政府采购法实施条例》及本项目本级和上级财政部门的有关规定依法组建的评标委员会，负责评标工作。</w:t>
      </w:r>
      <w:bookmarkStart w:id="140" w:name="_Toc520356166"/>
      <w:r>
        <w:rPr>
          <w:rFonts w:hint="eastAsia" w:ascii="方正仿宋_GB2312" w:hAnsi="方正仿宋_GB2312" w:eastAsia="方正仿宋_GB2312" w:cs="方正仿宋_GB2312"/>
          <w:b/>
          <w:bCs/>
          <w:color w:val="auto"/>
          <w:sz w:val="24"/>
          <w:highlight w:val="none"/>
          <w:u w:val="single"/>
        </w:rPr>
        <w:t>本项目</w:t>
      </w:r>
      <w:r>
        <w:rPr>
          <w:rFonts w:hint="eastAsia" w:ascii="方正仿宋_GB2312" w:hAnsi="方正仿宋_GB2312" w:eastAsia="方正仿宋_GB2312" w:cs="方正仿宋_GB2312"/>
          <w:b/>
          <w:bCs/>
          <w:color w:val="auto"/>
          <w:sz w:val="24"/>
          <w:highlight w:val="none"/>
          <w:u w:val="single"/>
          <w:lang w:val="en-US" w:eastAsia="zh-CN"/>
        </w:rPr>
        <w:t>评标委员会</w:t>
      </w:r>
      <w:r>
        <w:rPr>
          <w:rFonts w:hint="eastAsia" w:ascii="方正仿宋_GB2312" w:hAnsi="方正仿宋_GB2312" w:eastAsia="方正仿宋_GB2312" w:cs="方正仿宋_GB2312"/>
          <w:b/>
          <w:bCs/>
          <w:color w:val="auto"/>
          <w:sz w:val="24"/>
          <w:highlight w:val="none"/>
          <w:u w:val="single"/>
        </w:rPr>
        <w:t>由</w:t>
      </w:r>
      <w:r>
        <w:rPr>
          <w:rFonts w:hint="eastAsia" w:ascii="方正仿宋_GB2312" w:hAnsi="方正仿宋_GB2312" w:eastAsia="方正仿宋_GB2312" w:cs="方正仿宋_GB2312"/>
          <w:b/>
          <w:bCs/>
          <w:color w:val="auto"/>
          <w:sz w:val="24"/>
          <w:highlight w:val="none"/>
          <w:u w:val="single"/>
          <w:lang w:val="en-US" w:eastAsia="zh-CN"/>
        </w:rPr>
        <w:t>7</w:t>
      </w:r>
      <w:r>
        <w:rPr>
          <w:rFonts w:hint="eastAsia" w:ascii="方正仿宋_GB2312" w:hAnsi="方正仿宋_GB2312" w:eastAsia="方正仿宋_GB2312" w:cs="方正仿宋_GB2312"/>
          <w:b/>
          <w:bCs/>
          <w:color w:val="auto"/>
          <w:sz w:val="24"/>
          <w:highlight w:val="none"/>
          <w:u w:val="single"/>
        </w:rPr>
        <w:t>人组成</w:t>
      </w:r>
      <w:r>
        <w:rPr>
          <w:rFonts w:hint="eastAsia" w:ascii="方正仿宋_GB2312" w:hAnsi="方正仿宋_GB2312" w:eastAsia="方正仿宋_GB2312" w:cs="方正仿宋_GB2312"/>
          <w:b/>
          <w:bCs/>
          <w:color w:val="auto"/>
          <w:sz w:val="24"/>
          <w:highlight w:val="none"/>
          <w:u w:val="single"/>
          <w:lang w:eastAsia="zh-CN"/>
        </w:rPr>
        <w:t>。</w:t>
      </w:r>
    </w:p>
    <w:p>
      <w:pPr>
        <w:pageBreakBefore w:val="0"/>
        <w:kinsoku/>
        <w:wordWrap/>
        <w:overflowPunct/>
        <w:topLinePunct w:val="0"/>
        <w:bidi w:val="0"/>
        <w:spacing w:line="420" w:lineRule="exact"/>
        <w:ind w:left="850" w:hanging="743" w:hangingChars="354"/>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b w:val="0"/>
          <w:bCs/>
          <w:color w:val="auto"/>
          <w:sz w:val="28"/>
          <w:szCs w:val="28"/>
          <w:highlight w:val="none"/>
          <w:bdr w:val="single" w:color="auto" w:sz="4" w:space="0"/>
        </w:rPr>
      </w:pPr>
      <w:bookmarkStart w:id="141" w:name="_Toc19949"/>
      <w:bookmarkStart w:id="142" w:name="_Toc28479"/>
      <w:bookmarkStart w:id="143" w:name="_Toc29281"/>
      <w:bookmarkStart w:id="144" w:name="_Toc515647781"/>
      <w:r>
        <w:rPr>
          <w:rFonts w:hint="eastAsia" w:ascii="方正仿宋_GB2312" w:hAnsi="方正仿宋_GB2312" w:eastAsia="方正仿宋_GB2312" w:cs="方正仿宋_GB2312"/>
          <w:color w:val="auto"/>
          <w:sz w:val="28"/>
          <w:szCs w:val="28"/>
          <w:highlight w:val="none"/>
          <w:u w:val="none"/>
        </w:rPr>
        <w:t>20.投标文件</w:t>
      </w:r>
      <w:bookmarkEnd w:id="140"/>
      <w:r>
        <w:rPr>
          <w:rFonts w:hint="eastAsia" w:ascii="方正仿宋_GB2312" w:hAnsi="方正仿宋_GB2312" w:eastAsia="方正仿宋_GB2312" w:cs="方正仿宋_GB2312"/>
          <w:color w:val="auto"/>
          <w:sz w:val="28"/>
          <w:szCs w:val="28"/>
          <w:highlight w:val="none"/>
          <w:u w:val="none"/>
        </w:rPr>
        <w:t>符合性审查与澄清</w:t>
      </w:r>
      <w:bookmarkEnd w:id="141"/>
      <w:bookmarkEnd w:id="142"/>
      <w:bookmarkEnd w:id="143"/>
      <w:bookmarkEnd w:id="144"/>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20.1   符合性审查是指依据招标文件的规定，从投标文件的有效性和完整性对招标文件的响应程度进行审查，以确定是否对招标文件的实质性要求做出响应。</w:t>
      </w:r>
      <w:bookmarkStart w:id="145" w:name="_Hlt522424701"/>
      <w:bookmarkEnd w:id="145"/>
      <w:bookmarkStart w:id="146" w:name="_Toc520356167"/>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投标文件的澄清</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20.2.2  投标人的的澄清、说明或补正将作为投标文件的一部分。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20.3  投标文件报价出现前后不一致的，按照下列规定修正：</w:t>
      </w:r>
    </w:p>
    <w:p>
      <w:pPr>
        <w:pageBreakBefore w:val="0"/>
        <w:kinsoku/>
        <w:wordWrap/>
        <w:overflowPunct/>
        <w:topLinePunct w:val="0"/>
        <w:bidi w:val="0"/>
        <w:spacing w:line="420" w:lineRule="exact"/>
        <w:ind w:left="1020" w:hanging="1020" w:hangingChars="42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（一）投标文件中开标一览表（报价表）内容与投标文件中相应内容不一致的，以开标一览表（报价表）为准；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（二）大写金额和小写金额不一致的，以大写金额为准；</w:t>
      </w:r>
    </w:p>
    <w:p>
      <w:pPr>
        <w:pageBreakBefore w:val="0"/>
        <w:kinsoku/>
        <w:wordWrap/>
        <w:overflowPunct/>
        <w:topLinePunct w:val="0"/>
        <w:bidi w:val="0"/>
        <w:spacing w:line="420" w:lineRule="exact"/>
        <w:ind w:left="1020" w:hanging="1020" w:hangingChars="42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（三）单价金额小数点或者百分比有明显错位的，以开标一览表的总价为准，并修改单价；</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（四）总价金额与按单价汇总金额不一致的，以单价金额计算结果为准。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同时出现两种以上不一致的，按照前款规定的顺序修正。修正后的报价按照第20.2条的规定经投标人确认后产生约束力，投标人不确认的，其投标将被认定为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735" w:leftChars="350" w:firstLine="120" w:firstLineChars="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对不同文字文本投标文件的解释发生异议的，以中文文本为准。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20.4   如一个分包内只有一种产品，不同投标人所投产品为同一品牌的，按如下方式处理：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20.4.2  </w:t>
      </w:r>
      <w:r>
        <w:rPr>
          <w:rFonts w:hint="eastAsia" w:ascii="方正仿宋_GB2312" w:hAnsi="方正仿宋_GB2312" w:eastAsia="方正仿宋_GB2312" w:cs="方正仿宋_GB2312"/>
          <w:b/>
          <w:bCs/>
          <w:color w:val="auto"/>
          <w:sz w:val="24"/>
          <w:highlight w:val="none"/>
        </w:rPr>
        <w:t>如本项目使用综合评分法</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b/>
          <w:bCs/>
          <w:color w:val="auto"/>
          <w:sz w:val="24"/>
          <w:highlight w:val="none"/>
        </w:rPr>
        <w:t>提供相同品牌产品且通过资格审查、符合性审查的不同投标人，按一家投标人计算，评审后得分最高的同品牌投标人获得中标人推荐资格；</w:t>
      </w:r>
      <w:r>
        <w:rPr>
          <w:rFonts w:hint="eastAsia" w:ascii="方正仿宋_GB2312" w:hAnsi="方正仿宋_GB2312" w:eastAsia="方正仿宋_GB2312" w:cs="方正仿宋_GB2312"/>
          <w:color w:val="auto"/>
          <w:sz w:val="24"/>
          <w:highlight w:val="none"/>
        </w:rPr>
        <w:t>如评审得分相同，推介报价低的投标人为后选人。或由采购人或者采购人委托评标委员会按照招标文件中评标办法规定的其他方式确定一个投标人获得中标人推荐资格；未规定的采取随机抽取方式确定，其他同品牌投标人不作为中标候选人。</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20.5   如一个分包内包含多种产品的，采购人或采购代理机构将在</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中载明核心产品，多家投标人提供的核心产品品牌相同的，按第20.4条规定处理。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如采购人所采购产品为政府强制采购的节能产品，投标人所投产品的品牌及型号必须为清单中有效期内产品并提供证明文件，否则其投标将被认定为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47" w:name="_Toc515647782"/>
      <w:bookmarkStart w:id="148" w:name="_Toc6364"/>
      <w:bookmarkStart w:id="149" w:name="_Toc9469"/>
      <w:bookmarkStart w:id="150" w:name="_Toc10491"/>
      <w:r>
        <w:rPr>
          <w:rFonts w:hint="eastAsia" w:ascii="方正仿宋_GB2312" w:hAnsi="方正仿宋_GB2312" w:eastAsia="方正仿宋_GB2312" w:cs="方正仿宋_GB2312"/>
          <w:color w:val="auto"/>
          <w:sz w:val="28"/>
          <w:szCs w:val="28"/>
          <w:highlight w:val="none"/>
          <w:u w:val="none"/>
        </w:rPr>
        <w:t>21.投标偏离</w:t>
      </w:r>
      <w:bookmarkEnd w:id="147"/>
      <w:bookmarkEnd w:id="148"/>
      <w:bookmarkEnd w:id="149"/>
      <w:bookmarkEnd w:id="150"/>
    </w:p>
    <w:p>
      <w:pPr>
        <w:pageBreakBefore w:val="0"/>
        <w:kinsoku/>
        <w:wordWrap/>
        <w:overflowPunct/>
        <w:topLinePunct w:val="0"/>
        <w:bidi w:val="0"/>
        <w:spacing w:line="420" w:lineRule="exact"/>
        <w:ind w:left="954" w:leftChars="99" w:hanging="747" w:hangingChars="267"/>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4"/>
          <w:highlight w:val="none"/>
        </w:rPr>
        <w:t xml:space="preserve">  评标委员会可以接受投标文件中不构成实质性偏离的不正规或不一致。</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51" w:name="_Toc515647783"/>
      <w:bookmarkStart w:id="152" w:name="_Toc6092"/>
      <w:bookmarkStart w:id="153" w:name="_Toc4950"/>
      <w:bookmarkStart w:id="154" w:name="_Toc1540"/>
      <w:r>
        <w:rPr>
          <w:rFonts w:hint="eastAsia" w:ascii="方正仿宋_GB2312" w:hAnsi="方正仿宋_GB2312" w:eastAsia="方正仿宋_GB2312" w:cs="方正仿宋_GB2312"/>
          <w:color w:val="auto"/>
          <w:sz w:val="28"/>
          <w:szCs w:val="28"/>
          <w:highlight w:val="none"/>
          <w:u w:val="none"/>
        </w:rPr>
        <w:t>22.投标</w:t>
      </w:r>
      <w:bookmarkEnd w:id="151"/>
      <w:r>
        <w:rPr>
          <w:rFonts w:hint="eastAsia" w:ascii="方正仿宋_GB2312" w:hAnsi="方正仿宋_GB2312" w:eastAsia="方正仿宋_GB2312" w:cs="方正仿宋_GB2312"/>
          <w:color w:val="auto"/>
          <w:sz w:val="28"/>
          <w:szCs w:val="28"/>
          <w:highlight w:val="none"/>
          <w:u w:val="none"/>
        </w:rPr>
        <w:t>无效</w:t>
      </w:r>
      <w:bookmarkEnd w:id="152"/>
      <w:bookmarkEnd w:id="153"/>
      <w:bookmarkEnd w:id="154"/>
    </w:p>
    <w:p>
      <w:pPr>
        <w:pageBreakBefore w:val="0"/>
        <w:kinsoku/>
        <w:wordWrap/>
        <w:overflowPunct/>
        <w:topLinePunct w:val="0"/>
        <w:bidi w:val="0"/>
        <w:spacing w:line="420" w:lineRule="exact"/>
        <w:ind w:left="852" w:leftChars="-23"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。投标人不得通过修正或撤销不符合要求的偏离，从而使其投标成为实质上响应的投标。评标委员会决定投标的响应性只根据招标文件要求、投标文件内容及财政主管部门指定相关信息发布媒体。</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22.2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如发现下列情况之一的，其投标将被认定为</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b/>
          <w:color w:val="auto"/>
          <w:sz w:val="24"/>
          <w:highlight w:val="none"/>
        </w:rPr>
        <w:t>以下情形应当在招标文件中规定，并以醒目的方式标明</w:t>
      </w:r>
      <w:r>
        <w:rPr>
          <w:rFonts w:hint="eastAsia" w:ascii="方正仿宋_GB2312" w:hAnsi="方正仿宋_GB2312" w:eastAsia="方正仿宋_GB2312" w:cs="方正仿宋_GB2312"/>
          <w:color w:val="auto"/>
          <w:sz w:val="24"/>
          <w:highlight w:val="none"/>
        </w:rPr>
        <w:t>）</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未按招标文件规定的形式和金额提交投标保证金的；</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未按照招标文件规定要求签署、盖章的；</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未满足招标文件中技术条款的实质性要求；</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与其他投标人串通投标，或者与招标人串通投标；</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属于招标文件规定的其他</w:t>
      </w:r>
      <w:r>
        <w:rPr>
          <w:rFonts w:hint="eastAsia" w:ascii="方正仿宋_GB2312" w:hAnsi="方正仿宋_GB2312" w:eastAsia="方正仿宋_GB2312" w:cs="方正仿宋_GB2312"/>
          <w:b/>
          <w:bCs/>
          <w:color w:val="auto"/>
          <w:sz w:val="24"/>
          <w:highlight w:val="none"/>
        </w:rPr>
        <w:t>投标无效</w:t>
      </w:r>
      <w:r>
        <w:rPr>
          <w:rFonts w:hint="eastAsia" w:ascii="方正仿宋_GB2312" w:hAnsi="方正仿宋_GB2312" w:eastAsia="方正仿宋_GB2312" w:cs="方正仿宋_GB2312"/>
          <w:color w:val="auto"/>
          <w:sz w:val="24"/>
          <w:highlight w:val="none"/>
        </w:rPr>
        <w:t>情形；</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评标委员会认为投标人的报价明显低于其他通过符合性检查投标人的报价，有可能影响履约的，且投标人未按照规定证明其报价合理性的；</w:t>
      </w:r>
    </w:p>
    <w:p>
      <w:pPr>
        <w:pageBreakBefore w:val="0"/>
        <w:numPr>
          <w:ilvl w:val="0"/>
          <w:numId w:val="4"/>
        </w:numPr>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投标文件含有采购人不能接受的附加条件的；</w:t>
      </w:r>
    </w:p>
    <w:p>
      <w:pPr>
        <w:pageBreakBefore w:val="0"/>
        <w:numPr>
          <w:ilvl w:val="0"/>
          <w:numId w:val="4"/>
        </w:numPr>
        <w:tabs>
          <w:tab w:val="left" w:pos="0"/>
        </w:tabs>
        <w:kinsoku/>
        <w:wordWrap/>
        <w:overflowPunct/>
        <w:topLinePunct w:val="0"/>
        <w:bidi w:val="0"/>
        <w:spacing w:line="420" w:lineRule="exact"/>
        <w:ind w:left="1080" w:leftChars="429" w:hanging="18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不符合法规和招标文件中规定的其他实质性要求的。</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b w:val="0"/>
          <w:bCs/>
          <w:color w:val="auto"/>
          <w:szCs w:val="24"/>
          <w:highlight w:val="none"/>
          <w:u w:val="none"/>
        </w:rPr>
      </w:pPr>
      <w:bookmarkStart w:id="155" w:name="_Toc9500"/>
      <w:bookmarkStart w:id="156" w:name="_Toc515647784"/>
      <w:bookmarkStart w:id="157" w:name="_Toc13652"/>
      <w:bookmarkStart w:id="158" w:name="_Toc22941"/>
      <w:r>
        <w:rPr>
          <w:rFonts w:hint="eastAsia" w:ascii="方正仿宋_GB2312" w:hAnsi="方正仿宋_GB2312" w:eastAsia="方正仿宋_GB2312" w:cs="方正仿宋_GB2312"/>
          <w:b w:val="0"/>
          <w:bCs/>
          <w:color w:val="auto"/>
          <w:szCs w:val="24"/>
          <w:highlight w:val="none"/>
          <w:u w:val="none"/>
        </w:rPr>
        <w:t>23.</w:t>
      </w:r>
      <w:bookmarkEnd w:id="146"/>
      <w:r>
        <w:rPr>
          <w:rFonts w:hint="eastAsia" w:ascii="方正仿宋_GB2312" w:hAnsi="方正仿宋_GB2312" w:eastAsia="方正仿宋_GB2312" w:cs="方正仿宋_GB2312"/>
          <w:b w:val="0"/>
          <w:bCs/>
          <w:color w:val="auto"/>
          <w:szCs w:val="24"/>
          <w:highlight w:val="none"/>
          <w:u w:val="none"/>
        </w:rPr>
        <w:t>比较与评价</w:t>
      </w:r>
      <w:bookmarkEnd w:id="155"/>
      <w:bookmarkEnd w:id="156"/>
      <w:bookmarkEnd w:id="157"/>
      <w:bookmarkEnd w:id="158"/>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经符合性审查合格的投标文件，评标委员会将根据招标文件确定的评标方法和标准，对其技术部分和商务部分作进一步的比较和评价。</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23.2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评标严格按照招标文件的要求和条件进行。根据实际情况，在</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中规定采用下列一种评标方法，详细评标标准见招标文件第六章：</w:t>
      </w:r>
    </w:p>
    <w:p>
      <w:pPr>
        <w:pStyle w:val="11"/>
        <w:pageBreakBefore w:val="0"/>
        <w:kinsoku/>
        <w:wordWrap/>
        <w:overflowPunct/>
        <w:topLinePunct w:val="0"/>
        <w:bidi w:val="0"/>
        <w:spacing w:line="420" w:lineRule="exact"/>
        <w:ind w:left="899" w:leftChars="342" w:hanging="181"/>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 最低评标价法，是指投标文件满足招标文件全部实质性要求，且投标报价最低的投标人为中标候选人的评标方法。</w:t>
      </w:r>
    </w:p>
    <w:p>
      <w:pPr>
        <w:pStyle w:val="11"/>
        <w:keepNext w:val="0"/>
        <w:keepLines w:val="0"/>
        <w:pageBreakBefore w:val="0"/>
        <w:widowControl w:val="0"/>
        <w:kinsoku/>
        <w:wordWrap/>
        <w:overflowPunct/>
        <w:topLinePunct w:val="0"/>
        <w:autoSpaceDE/>
        <w:autoSpaceDN/>
        <w:bidi w:val="0"/>
        <w:adjustRightInd/>
        <w:snapToGrid/>
        <w:spacing w:line="520" w:lineRule="exact"/>
        <w:ind w:left="899" w:leftChars="342" w:hanging="181"/>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 综合评分法，是指投标文件满足招标文件全部实质性要求，且按照评审因素的量化指标评审得分最高的投标人为中标候选人的评标方法。</w:t>
      </w:r>
    </w:p>
    <w:p>
      <w:pPr>
        <w:pStyle w:val="11"/>
        <w:keepNext w:val="0"/>
        <w:keepLines w:val="0"/>
        <w:pageBreakBefore w:val="0"/>
        <w:widowControl w:val="0"/>
        <w:kinsoku/>
        <w:wordWrap/>
        <w:overflowPunct/>
        <w:topLinePunct w:val="0"/>
        <w:autoSpaceDE/>
        <w:autoSpaceDN/>
        <w:bidi w:val="0"/>
        <w:adjustRightInd/>
        <w:snapToGrid/>
        <w:spacing w:line="520" w:lineRule="exact"/>
        <w:ind w:left="899" w:leftChars="342" w:hanging="181"/>
        <w:textAlignment w:val="auto"/>
        <w:rPr>
          <w:rFonts w:hint="eastAsia" w:ascii="方正仿宋_GB2312" w:hAnsi="方正仿宋_GB2312" w:eastAsia="方正仿宋_GB2312" w:cs="方正仿宋_GB2312"/>
          <w:b/>
          <w:bCs/>
          <w:i/>
          <w:iCs/>
          <w:color w:val="auto"/>
          <w:sz w:val="28"/>
          <w:szCs w:val="28"/>
          <w:highlight w:val="none"/>
          <w:u w:val="single"/>
        </w:rPr>
      </w:pPr>
      <w:r>
        <w:rPr>
          <w:rFonts w:hint="eastAsia" w:ascii="方正仿宋_GB2312" w:hAnsi="方正仿宋_GB2312" w:eastAsia="方正仿宋_GB2312" w:cs="方正仿宋_GB2312"/>
          <w:b/>
          <w:bCs/>
          <w:i/>
          <w:iCs/>
          <w:color w:val="auto"/>
          <w:sz w:val="28"/>
          <w:szCs w:val="28"/>
          <w:highlight w:val="none"/>
          <w:u w:val="single"/>
        </w:rPr>
        <w:t>本项目采用招标方式：公开招标，评分方法：综合评分法</w:t>
      </w:r>
    </w:p>
    <w:p>
      <w:pPr>
        <w:pStyle w:val="11"/>
        <w:pageBreakBefore w:val="0"/>
        <w:kinsoku/>
        <w:wordWrap/>
        <w:overflowPunct/>
        <w:topLinePunct w:val="0"/>
        <w:bidi w:val="0"/>
        <w:spacing w:line="420" w:lineRule="exact"/>
        <w:ind w:left="898" w:leftChars="342" w:hanging="180"/>
        <w:textAlignment w:val="auto"/>
        <w:rPr>
          <w:rFonts w:hint="eastAsia" w:ascii="方正仿宋_GB2312" w:hAnsi="方正仿宋_GB2312" w:eastAsia="方正仿宋_GB2312" w:cs="方正仿宋_GB2312"/>
          <w:b/>
          <w:bCs/>
          <w:i/>
          <w:iCs/>
          <w:color w:val="auto"/>
          <w:sz w:val="28"/>
          <w:szCs w:val="28"/>
          <w:highlight w:val="none"/>
          <w:u w:val="singl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59" w:name="_Toc520356168"/>
      <w:bookmarkStart w:id="160" w:name="_Toc32094"/>
      <w:bookmarkStart w:id="161" w:name="_Toc9378"/>
      <w:bookmarkStart w:id="162" w:name="_Toc515647785"/>
      <w:bookmarkStart w:id="163" w:name="_Toc20227"/>
      <w:r>
        <w:rPr>
          <w:rFonts w:hint="eastAsia" w:ascii="方正仿宋_GB2312" w:hAnsi="方正仿宋_GB2312" w:eastAsia="方正仿宋_GB2312" w:cs="方正仿宋_GB2312"/>
          <w:color w:val="auto"/>
          <w:sz w:val="28"/>
          <w:szCs w:val="28"/>
          <w:highlight w:val="none"/>
          <w:u w:val="none"/>
        </w:rPr>
        <w:t>24</w:t>
      </w:r>
      <w:bookmarkEnd w:id="159"/>
      <w:r>
        <w:rPr>
          <w:rFonts w:hint="eastAsia" w:ascii="方正仿宋_GB2312" w:hAnsi="方正仿宋_GB2312" w:eastAsia="方正仿宋_GB2312" w:cs="方正仿宋_GB2312"/>
          <w:color w:val="auto"/>
          <w:sz w:val="28"/>
          <w:szCs w:val="28"/>
          <w:highlight w:val="none"/>
          <w:u w:val="none"/>
        </w:rPr>
        <w:t>.废标</w:t>
      </w:r>
      <w:bookmarkEnd w:id="160"/>
      <w:bookmarkEnd w:id="161"/>
      <w:bookmarkEnd w:id="162"/>
      <w:bookmarkEnd w:id="163"/>
    </w:p>
    <w:p>
      <w:pPr>
        <w:pageBreakBefore w:val="0"/>
        <w:kinsoku/>
        <w:wordWrap/>
        <w:overflowPunct/>
        <w:topLinePunct w:val="0"/>
        <w:bidi w:val="0"/>
        <w:spacing w:line="420" w:lineRule="exact"/>
        <w:ind w:left="897" w:leftChars="399" w:hanging="60" w:hangingChars="2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出现下列情形之一，将导致项目废标： </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（1）符合专业条件的供应商或者对招标文件做实质性响应的供应商不足三家；</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（2）出现影响采购公正的违法、违规行为的；</w:t>
      </w:r>
    </w:p>
    <w:p>
      <w:pPr>
        <w:pageBreakBefore w:val="0"/>
        <w:kinsoku/>
        <w:wordWrap/>
        <w:overflowPunct/>
        <w:topLinePunct w:val="0"/>
        <w:bidi w:val="0"/>
        <w:spacing w:line="420" w:lineRule="exact"/>
        <w:ind w:firstLine="840" w:firstLineChars="3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（3）投标人的报价均超过了采购预算，采购人不能支付的；</w:t>
      </w:r>
    </w:p>
    <w:p>
      <w:pPr>
        <w:pageBreakBefore w:val="0"/>
        <w:kinsoku/>
        <w:wordWrap/>
        <w:overflowPunct/>
        <w:topLinePunct w:val="0"/>
        <w:bidi w:val="0"/>
        <w:spacing w:line="420" w:lineRule="exact"/>
        <w:ind w:firstLine="840" w:firstLineChars="3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（4）因重大变故，采购任务取消的。   </w:t>
      </w:r>
    </w:p>
    <w:p>
      <w:pPr>
        <w:pStyle w:val="16"/>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64" w:name="_Toc29094"/>
      <w:bookmarkStart w:id="165" w:name="_Toc24972"/>
      <w:bookmarkStart w:id="166" w:name="_Toc31289"/>
      <w:bookmarkStart w:id="167" w:name="_Toc515647786"/>
      <w:bookmarkStart w:id="168" w:name="_Toc520356169"/>
      <w:r>
        <w:rPr>
          <w:rFonts w:hint="eastAsia" w:ascii="方正仿宋_GB2312" w:hAnsi="方正仿宋_GB2312" w:eastAsia="方正仿宋_GB2312" w:cs="方正仿宋_GB2312"/>
          <w:color w:val="auto"/>
          <w:sz w:val="28"/>
          <w:szCs w:val="28"/>
          <w:highlight w:val="none"/>
          <w:u w:val="none"/>
        </w:rPr>
        <w:t>25.保密原则</w:t>
      </w:r>
      <w:bookmarkEnd w:id="164"/>
      <w:bookmarkEnd w:id="165"/>
      <w:bookmarkEnd w:id="166"/>
      <w:bookmarkEnd w:id="167"/>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25.1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评标将在严格保密的情况下进行。</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rPr>
        <w:t>25.2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政府采购评审专家应当遵守评审工作纪律，不得泄露评审文件、评审情况和评审中获悉的商业秘密。</w:t>
      </w:r>
    </w:p>
    <w:p>
      <w:pPr>
        <w:pStyle w:val="2"/>
        <w:pageBreakBefore w:val="0"/>
        <w:kinsoku/>
        <w:wordWrap/>
        <w:overflowPunct/>
        <w:topLinePunct w:val="0"/>
        <w:bidi w:val="0"/>
        <w:spacing w:before="0" w:line="420" w:lineRule="exact"/>
        <w:ind w:left="1079" w:leftChars="257" w:hanging="540"/>
        <w:textAlignment w:val="auto"/>
        <w:rPr>
          <w:rFonts w:hint="eastAsia" w:ascii="方正仿宋_GB2312" w:hAnsi="方正仿宋_GB2312" w:eastAsia="方正仿宋_GB2312" w:cs="方正仿宋_GB2312"/>
          <w:color w:val="auto"/>
          <w:sz w:val="28"/>
          <w:szCs w:val="28"/>
          <w:highlight w:val="none"/>
        </w:rPr>
      </w:pPr>
      <w:bookmarkStart w:id="169" w:name="_Toc1174"/>
      <w:bookmarkStart w:id="170" w:name="_Toc23904"/>
      <w:bookmarkStart w:id="171" w:name="_Toc515647787"/>
      <w:bookmarkStart w:id="172" w:name="_Toc216582810"/>
      <w:bookmarkStart w:id="173" w:name="_Toc12143"/>
      <w:r>
        <w:rPr>
          <w:rFonts w:hint="eastAsia" w:ascii="方正仿宋_GB2312" w:hAnsi="方正仿宋_GB2312" w:eastAsia="方正仿宋_GB2312" w:cs="方正仿宋_GB2312"/>
          <w:color w:val="auto"/>
          <w:sz w:val="28"/>
          <w:szCs w:val="28"/>
          <w:highlight w:val="none"/>
        </w:rPr>
        <w:t xml:space="preserve">六   </w:t>
      </w:r>
      <w:bookmarkEnd w:id="168"/>
      <w:r>
        <w:rPr>
          <w:rFonts w:hint="eastAsia" w:ascii="方正仿宋_GB2312" w:hAnsi="方正仿宋_GB2312" w:eastAsia="方正仿宋_GB2312" w:cs="方正仿宋_GB2312"/>
          <w:color w:val="auto"/>
          <w:sz w:val="28"/>
          <w:szCs w:val="28"/>
          <w:highlight w:val="none"/>
        </w:rPr>
        <w:t>确定中标</w:t>
      </w:r>
      <w:bookmarkEnd w:id="169"/>
      <w:bookmarkEnd w:id="170"/>
      <w:bookmarkEnd w:id="171"/>
      <w:bookmarkEnd w:id="172"/>
      <w:bookmarkEnd w:id="173"/>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74" w:name="_Ref467307010"/>
      <w:bookmarkStart w:id="175" w:name="_Toc23617"/>
      <w:bookmarkStart w:id="176" w:name="_Toc1947"/>
      <w:bookmarkStart w:id="177" w:name="_Toc23762"/>
      <w:bookmarkStart w:id="178" w:name="_Toc520356170"/>
      <w:bookmarkStart w:id="179" w:name="_Toc515647788"/>
      <w:r>
        <w:rPr>
          <w:rFonts w:hint="eastAsia" w:ascii="方正仿宋_GB2312" w:hAnsi="方正仿宋_GB2312" w:eastAsia="方正仿宋_GB2312" w:cs="方正仿宋_GB2312"/>
          <w:color w:val="auto"/>
          <w:sz w:val="28"/>
          <w:szCs w:val="28"/>
          <w:highlight w:val="none"/>
          <w:u w:val="none"/>
        </w:rPr>
        <w:t>26.中标候选人的确定原则及标准</w:t>
      </w:r>
      <w:bookmarkEnd w:id="174"/>
      <w:bookmarkEnd w:id="175"/>
      <w:bookmarkEnd w:id="176"/>
      <w:bookmarkEnd w:id="177"/>
      <w:bookmarkEnd w:id="178"/>
      <w:bookmarkEnd w:id="179"/>
    </w:p>
    <w:p>
      <w:pPr>
        <w:pageBreakBefore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ab/>
      </w:r>
      <w:r>
        <w:rPr>
          <w:rFonts w:hint="eastAsia" w:ascii="方正仿宋_GB2312" w:hAnsi="方正仿宋_GB2312" w:eastAsia="方正仿宋_GB2312" w:cs="方正仿宋_GB2312"/>
          <w:color w:val="auto"/>
          <w:sz w:val="24"/>
          <w:highlight w:val="none"/>
        </w:rPr>
        <w:t>除第28条规定外，对实质上响应招标文件的投标人按下列方法进行排序，确定投标候选人：</w:t>
      </w:r>
    </w:p>
    <w:p>
      <w:pPr>
        <w:pageBreakBefore w:val="0"/>
        <w:kinsoku/>
        <w:wordWrap/>
        <w:overflowPunct/>
        <w:topLinePunct w:val="0"/>
        <w:bidi w:val="0"/>
        <w:spacing w:line="420" w:lineRule="exact"/>
        <w:ind w:left="958" w:leftChars="228" w:hanging="480" w:hangingChars="200"/>
        <w:textAlignment w:val="auto"/>
        <w:rPr>
          <w:rFonts w:hint="eastAsia" w:ascii="方正仿宋_GB2312" w:hAnsi="方正仿宋_GB2312" w:eastAsia="方正仿宋_GB2312" w:cs="方正仿宋_GB2312"/>
          <w:color w:val="auto"/>
          <w:sz w:val="24"/>
          <w:highlight w:val="none"/>
        </w:rPr>
      </w:pPr>
      <w:bookmarkStart w:id="180" w:name="_Toc520356171"/>
      <w:bookmarkStart w:id="181" w:name="_Toc515647789"/>
      <w:r>
        <w:rPr>
          <w:rFonts w:hint="eastAsia" w:ascii="方正仿宋_GB2312" w:hAnsi="方正仿宋_GB2312" w:eastAsia="方正仿宋_GB2312" w:cs="方正仿宋_GB2312"/>
          <w:color w:val="auto"/>
          <w:sz w:val="24"/>
          <w:highlight w:val="none"/>
        </w:rPr>
        <w:t>（1）采用综合评分法的，评标结果按评审后得分由高到低顺序排列。得分相同的，按修正和扣除后的投标报价由高到低顺序排列。得分与投标报价均相同的处理方式详见招标文件第6章。</w:t>
      </w:r>
    </w:p>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82" w:name="_Toc27005"/>
      <w:bookmarkStart w:id="183" w:name="_Toc9653"/>
      <w:bookmarkStart w:id="184" w:name="_Toc23951"/>
      <w:r>
        <w:rPr>
          <w:rFonts w:hint="eastAsia" w:ascii="方正仿宋_GB2312" w:hAnsi="方正仿宋_GB2312" w:eastAsia="方正仿宋_GB2312" w:cs="方正仿宋_GB2312"/>
          <w:color w:val="auto"/>
          <w:sz w:val="28"/>
          <w:szCs w:val="28"/>
          <w:highlight w:val="none"/>
          <w:u w:val="none"/>
        </w:rPr>
        <w:t>27</w:t>
      </w:r>
      <w:bookmarkEnd w:id="180"/>
      <w:r>
        <w:rPr>
          <w:rFonts w:hint="eastAsia" w:ascii="方正仿宋_GB2312" w:hAnsi="方正仿宋_GB2312" w:eastAsia="方正仿宋_GB2312" w:cs="方正仿宋_GB2312"/>
          <w:color w:val="auto"/>
          <w:sz w:val="28"/>
          <w:szCs w:val="28"/>
          <w:highlight w:val="none"/>
          <w:u w:val="none"/>
        </w:rPr>
        <w:t>.确定中标候选人和中标人</w:t>
      </w:r>
      <w:bookmarkEnd w:id="181"/>
      <w:bookmarkEnd w:id="182"/>
      <w:bookmarkEnd w:id="183"/>
      <w:bookmarkEnd w:id="184"/>
    </w:p>
    <w:p>
      <w:pPr>
        <w:pageBreakBefore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ab/>
      </w:r>
      <w:r>
        <w:rPr>
          <w:rFonts w:hint="eastAsia" w:ascii="方正仿宋_GB2312" w:hAnsi="方正仿宋_GB2312" w:eastAsia="方正仿宋_GB2312" w:cs="方正仿宋_GB2312"/>
          <w:color w:val="auto"/>
          <w:sz w:val="24"/>
          <w:highlight w:val="none"/>
        </w:rPr>
        <w:t>评标委员会将根据评标标准，按</w:t>
      </w:r>
      <w:r>
        <w:rPr>
          <w:rFonts w:hint="eastAsia" w:ascii="方正仿宋_GB2312" w:hAnsi="方正仿宋_GB2312" w:eastAsia="方正仿宋_GB2312" w:cs="方正仿宋_GB2312"/>
          <w:color w:val="auto"/>
          <w:sz w:val="24"/>
          <w:highlight w:val="none"/>
          <w:u w:val="single"/>
        </w:rPr>
        <w:t>投标人须知资料表中</w:t>
      </w:r>
      <w:r>
        <w:rPr>
          <w:rFonts w:hint="eastAsia" w:ascii="方正仿宋_GB2312" w:hAnsi="方正仿宋_GB2312" w:eastAsia="方正仿宋_GB2312" w:cs="方正仿宋_GB2312"/>
          <w:color w:val="auto"/>
          <w:sz w:val="24"/>
          <w:highlight w:val="none"/>
        </w:rPr>
        <w:t>规定数量推荐中标候选人；或根据采购人的委托，直接确定中标人。</w:t>
      </w:r>
    </w:p>
    <w:p>
      <w:pPr>
        <w:pStyle w:val="4"/>
        <w:pageBreakBefore w:val="0"/>
        <w:tabs>
          <w:tab w:val="left" w:pos="900"/>
        </w:tabs>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85" w:name="_Ref467306874"/>
      <w:bookmarkStart w:id="186" w:name="_Toc520356173"/>
      <w:bookmarkStart w:id="187" w:name="_Toc515647790"/>
      <w:bookmarkStart w:id="188" w:name="_Toc28562"/>
      <w:bookmarkStart w:id="189" w:name="_Toc8389"/>
      <w:bookmarkStart w:id="190" w:name="_Toc26548"/>
      <w:r>
        <w:rPr>
          <w:rFonts w:hint="eastAsia" w:ascii="方正仿宋_GB2312" w:hAnsi="方正仿宋_GB2312" w:eastAsia="方正仿宋_GB2312" w:cs="方正仿宋_GB2312"/>
          <w:color w:val="auto"/>
          <w:sz w:val="28"/>
          <w:szCs w:val="28"/>
          <w:highlight w:val="none"/>
          <w:u w:val="none"/>
        </w:rPr>
        <w:t>28.</w:t>
      </w:r>
      <w:bookmarkEnd w:id="185"/>
      <w:bookmarkEnd w:id="186"/>
      <w:r>
        <w:rPr>
          <w:rFonts w:hint="eastAsia" w:ascii="方正仿宋_GB2312" w:hAnsi="方正仿宋_GB2312" w:eastAsia="方正仿宋_GB2312" w:cs="方正仿宋_GB2312"/>
          <w:color w:val="auto"/>
          <w:sz w:val="28"/>
          <w:szCs w:val="28"/>
          <w:highlight w:val="none"/>
          <w:u w:val="none"/>
        </w:rPr>
        <w:t>采购任务取消</w:t>
      </w:r>
      <w:bookmarkEnd w:id="187"/>
      <w:bookmarkEnd w:id="188"/>
      <w:bookmarkEnd w:id="189"/>
      <w:bookmarkEnd w:id="190"/>
    </w:p>
    <w:p>
      <w:pPr>
        <w:pageBreakBefore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ab/>
      </w:r>
      <w:r>
        <w:rPr>
          <w:rFonts w:hint="eastAsia" w:ascii="方正仿宋_GB2312" w:hAnsi="方正仿宋_GB2312" w:eastAsia="方正仿宋_GB2312" w:cs="方正仿宋_GB2312"/>
          <w:color w:val="auto"/>
          <w:sz w:val="24"/>
          <w:highlight w:val="none"/>
        </w:rPr>
        <w:t>因重大变故采购任务取消时，采购人有权拒绝任何投标人中标，且对受影响的投标人不承担任何责任。</w:t>
      </w:r>
      <w:bookmarkStart w:id="191" w:name="_Toc520356174"/>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92" w:name="_Toc515647791"/>
      <w:bookmarkStart w:id="193" w:name="_Toc4971"/>
      <w:bookmarkStart w:id="194" w:name="_Toc31099"/>
      <w:bookmarkStart w:id="195" w:name="_Toc30170"/>
      <w:r>
        <w:rPr>
          <w:rFonts w:hint="eastAsia" w:ascii="方正仿宋_GB2312" w:hAnsi="方正仿宋_GB2312" w:eastAsia="方正仿宋_GB2312" w:cs="方正仿宋_GB2312"/>
          <w:color w:val="auto"/>
          <w:sz w:val="28"/>
          <w:szCs w:val="28"/>
          <w:highlight w:val="none"/>
          <w:u w:val="none"/>
        </w:rPr>
        <w:t>29.中标通知书</w:t>
      </w:r>
      <w:bookmarkEnd w:id="191"/>
      <w:r>
        <w:rPr>
          <w:rFonts w:hint="eastAsia" w:ascii="方正仿宋_GB2312" w:hAnsi="方正仿宋_GB2312" w:eastAsia="方正仿宋_GB2312" w:cs="方正仿宋_GB2312"/>
          <w:color w:val="auto"/>
          <w:sz w:val="28"/>
          <w:szCs w:val="28"/>
          <w:highlight w:val="none"/>
          <w:u w:val="none"/>
        </w:rPr>
        <w:t>和招标结果通知书</w:t>
      </w:r>
      <w:bookmarkEnd w:id="192"/>
      <w:bookmarkEnd w:id="193"/>
      <w:bookmarkEnd w:id="194"/>
      <w:bookmarkEnd w:id="195"/>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29.1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在投标有效期内，中标人确定后，采购人或者采购代理机构发布中标公告，同时以书面形式向中标人发出中标通知书。</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29.2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中标通知书是合同的组成部分。</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196" w:name="_Ref467306978"/>
      <w:bookmarkStart w:id="197" w:name="_Ref467306377"/>
      <w:bookmarkStart w:id="198" w:name="_Toc10081"/>
      <w:bookmarkStart w:id="199" w:name="_Ref467307062"/>
      <w:bookmarkStart w:id="200" w:name="_Toc515647792"/>
      <w:bookmarkStart w:id="201" w:name="_Toc7779"/>
      <w:bookmarkStart w:id="202" w:name="_Toc790"/>
      <w:bookmarkStart w:id="203" w:name="_Toc520356175"/>
      <w:bookmarkStart w:id="204" w:name="_Ref467307204"/>
      <w:r>
        <w:rPr>
          <w:rFonts w:hint="eastAsia" w:ascii="方正仿宋_GB2312" w:hAnsi="方正仿宋_GB2312" w:eastAsia="方正仿宋_GB2312" w:cs="方正仿宋_GB2312"/>
          <w:color w:val="auto"/>
          <w:sz w:val="28"/>
          <w:szCs w:val="28"/>
          <w:highlight w:val="none"/>
          <w:u w:val="none"/>
        </w:rPr>
        <w:t>30.签订合同</w:t>
      </w:r>
      <w:bookmarkEnd w:id="196"/>
      <w:bookmarkEnd w:id="197"/>
      <w:bookmarkEnd w:id="198"/>
      <w:bookmarkEnd w:id="199"/>
      <w:bookmarkEnd w:id="200"/>
      <w:bookmarkEnd w:id="201"/>
      <w:bookmarkEnd w:id="202"/>
      <w:bookmarkEnd w:id="203"/>
      <w:bookmarkEnd w:id="204"/>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30.1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中标人应当自发出中标通知书之日起30日内，与采购人签订合同。</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30.2</w:t>
      </w:r>
      <w:r>
        <w:rPr>
          <w:rFonts w:hint="eastAsia" w:ascii="方正仿宋_GB2312" w:hAnsi="方正仿宋_GB2312" w:eastAsia="方正仿宋_GB2312" w:cs="方正仿宋_GB2312"/>
          <w:color w:val="auto"/>
          <w:sz w:val="24"/>
          <w:highlight w:val="none"/>
        </w:rPr>
        <w:tab/>
      </w:r>
      <w:bookmarkStart w:id="205" w:name="_Ref467307090"/>
      <w:bookmarkStart w:id="206" w:name="_Toc520356176"/>
      <w:bookmarkStart w:id="207" w:name="_Ref467306425"/>
      <w:r>
        <w:rPr>
          <w:rFonts w:hint="eastAsia" w:ascii="方正仿宋_GB2312" w:hAnsi="方正仿宋_GB2312" w:eastAsia="方正仿宋_GB2312" w:cs="方正仿宋_GB2312"/>
          <w:color w:val="auto"/>
          <w:sz w:val="24"/>
          <w:highlight w:val="none"/>
        </w:rPr>
        <w:t>招标文件、中标人的投标文件及其澄清文件等，均为签订合同的依据。</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30.3   中标人拒绝与采购人签订合同的，采购人可以按照评审报告推荐的中标候选人名单排序，确定下一中标候选人为中标人，也可以重新开展政府采购活动。</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4"/>
          <w:highlight w:val="none"/>
        </w:rPr>
        <w:t>30.4   当出现法规规定的</w:t>
      </w:r>
      <w:r>
        <w:rPr>
          <w:rFonts w:hint="eastAsia" w:ascii="方正仿宋_GB2312" w:hAnsi="方正仿宋_GB2312" w:eastAsia="方正仿宋_GB2312" w:cs="方正仿宋_GB2312"/>
          <w:b/>
          <w:color w:val="auto"/>
          <w:sz w:val="24"/>
          <w:highlight w:val="none"/>
        </w:rPr>
        <w:t>中标无效或中标结果无效</w:t>
      </w:r>
      <w:r>
        <w:rPr>
          <w:rFonts w:hint="eastAsia" w:ascii="方正仿宋_GB2312" w:hAnsi="方正仿宋_GB2312" w:eastAsia="方正仿宋_GB2312" w:cs="方正仿宋_GB2312"/>
          <w:color w:val="auto"/>
          <w:sz w:val="24"/>
          <w:highlight w:val="none"/>
        </w:rPr>
        <w:t>情形时，采购人可与排名下一位的中标候选人另行签订合同，或依法重新开展采购活动。</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08" w:name="_Toc14080"/>
      <w:bookmarkStart w:id="209" w:name="_Toc18337"/>
      <w:bookmarkStart w:id="210" w:name="_Toc22555"/>
      <w:bookmarkStart w:id="211" w:name="_Toc515647793"/>
      <w:r>
        <w:rPr>
          <w:rFonts w:hint="eastAsia" w:ascii="方正仿宋_GB2312" w:hAnsi="方正仿宋_GB2312" w:eastAsia="方正仿宋_GB2312" w:cs="方正仿宋_GB2312"/>
          <w:color w:val="auto"/>
          <w:sz w:val="28"/>
          <w:szCs w:val="28"/>
          <w:highlight w:val="none"/>
          <w:u w:val="none"/>
        </w:rPr>
        <w:t>31.履约保证金</w:t>
      </w:r>
      <w:bookmarkEnd w:id="205"/>
      <w:bookmarkEnd w:id="206"/>
      <w:bookmarkEnd w:id="207"/>
      <w:bookmarkEnd w:id="208"/>
      <w:bookmarkEnd w:id="209"/>
      <w:bookmarkEnd w:id="210"/>
      <w:bookmarkEnd w:id="211"/>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31.1</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中标人应按照</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规定向采购人缴纳履约保证金（如采用保函形式，格式见本章附件1）。</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31.2</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政府采购利用担保试点范围内的项目，除31.1规定的情形外，中标人也可以按照财政部门的规定，向采购人提供合格的履约担保函（格式见本章附件2）。</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12" w:name="_Toc515647794"/>
      <w:bookmarkStart w:id="213" w:name="_Toc29408"/>
      <w:bookmarkStart w:id="214" w:name="_Toc11816"/>
      <w:bookmarkStart w:id="215" w:name="_Toc3090"/>
      <w:r>
        <w:rPr>
          <w:rFonts w:hint="eastAsia" w:ascii="方正仿宋_GB2312" w:hAnsi="方正仿宋_GB2312" w:eastAsia="方正仿宋_GB2312" w:cs="方正仿宋_GB2312"/>
          <w:color w:val="auto"/>
          <w:sz w:val="28"/>
          <w:szCs w:val="28"/>
          <w:highlight w:val="none"/>
          <w:u w:val="none"/>
        </w:rPr>
        <w:t>32.</w:t>
      </w:r>
      <w:r>
        <w:rPr>
          <w:rFonts w:hint="eastAsia" w:ascii="方正仿宋_GB2312" w:hAnsi="方正仿宋_GB2312" w:eastAsia="方正仿宋_GB2312" w:cs="方正仿宋_GB2312"/>
          <w:color w:val="auto"/>
          <w:sz w:val="28"/>
          <w:szCs w:val="28"/>
          <w:highlight w:val="none"/>
          <w:u w:val="none"/>
          <w:lang w:val="en-US" w:eastAsia="zh-CN"/>
        </w:rPr>
        <w:t>代理</w:t>
      </w:r>
      <w:r>
        <w:rPr>
          <w:rFonts w:hint="eastAsia" w:ascii="方正仿宋_GB2312" w:hAnsi="方正仿宋_GB2312" w:eastAsia="方正仿宋_GB2312" w:cs="方正仿宋_GB2312"/>
          <w:color w:val="auto"/>
          <w:sz w:val="28"/>
          <w:szCs w:val="28"/>
          <w:highlight w:val="none"/>
          <w:u w:val="none"/>
        </w:rPr>
        <w:t>服务费</w:t>
      </w:r>
      <w:bookmarkEnd w:id="212"/>
      <w:bookmarkEnd w:id="213"/>
      <w:bookmarkEnd w:id="214"/>
      <w:bookmarkEnd w:id="215"/>
    </w:p>
    <w:p>
      <w:pPr>
        <w:spacing w:line="240" w:lineRule="atLeast"/>
        <w:ind w:left="840" w:leftChars="200" w:hanging="420" w:hangingChars="175"/>
        <w:rPr>
          <w:rFonts w:hint="eastAsia" w:ascii="仿宋_GB2312" w:hAnsi="宋体" w:eastAsia="仿宋_GB2312"/>
          <w:i w:val="0"/>
          <w:iCs w:val="0"/>
          <w:color w:val="auto"/>
          <w:sz w:val="24"/>
          <w:highlight w:val="none"/>
        </w:rPr>
      </w:pPr>
      <w:bookmarkStart w:id="216" w:name="_Toc6923"/>
      <w:bookmarkStart w:id="217" w:name="_Toc20911"/>
      <w:bookmarkStart w:id="218" w:name="_Toc515647795"/>
      <w:bookmarkStart w:id="219" w:name="_Toc7049"/>
      <w:r>
        <w:rPr>
          <w:rFonts w:hint="eastAsia" w:ascii="仿宋_GB2312" w:hAnsi="宋体" w:eastAsia="仿宋_GB2312"/>
          <w:i w:val="0"/>
          <w:iCs w:val="0"/>
          <w:color w:val="auto"/>
          <w:sz w:val="24"/>
          <w:highlight w:val="none"/>
          <w:lang w:eastAsia="zh-CN"/>
        </w:rPr>
        <w:t>中标人</w:t>
      </w:r>
      <w:r>
        <w:rPr>
          <w:rFonts w:hint="eastAsia" w:ascii="仿宋_GB2312" w:hAnsi="宋体" w:eastAsia="仿宋_GB2312"/>
          <w:i w:val="0"/>
          <w:iCs w:val="0"/>
          <w:color w:val="auto"/>
          <w:sz w:val="24"/>
          <w:highlight w:val="none"/>
        </w:rPr>
        <w:t>须按照</w:t>
      </w:r>
      <w:r>
        <w:rPr>
          <w:rFonts w:hint="eastAsia" w:ascii="仿宋_GB2312" w:hAnsi="宋体" w:eastAsia="仿宋_GB2312"/>
          <w:i w:val="0"/>
          <w:iCs w:val="0"/>
          <w:color w:val="auto"/>
          <w:sz w:val="24"/>
          <w:highlight w:val="none"/>
          <w:u w:val="single"/>
          <w:lang w:eastAsia="zh-CN"/>
        </w:rPr>
        <w:t>投标人须知资料</w:t>
      </w:r>
      <w:r>
        <w:rPr>
          <w:rFonts w:hint="eastAsia" w:ascii="仿宋_GB2312" w:hAnsi="宋体" w:eastAsia="仿宋_GB2312"/>
          <w:i w:val="0"/>
          <w:iCs w:val="0"/>
          <w:color w:val="auto"/>
          <w:sz w:val="24"/>
          <w:highlight w:val="none"/>
          <w:u w:val="single"/>
        </w:rPr>
        <w:t>表</w:t>
      </w:r>
      <w:r>
        <w:rPr>
          <w:rFonts w:hint="eastAsia" w:ascii="仿宋_GB2312" w:hAnsi="宋体" w:eastAsia="仿宋_GB2312"/>
          <w:i w:val="0"/>
          <w:iCs w:val="0"/>
          <w:color w:val="auto"/>
          <w:sz w:val="24"/>
          <w:highlight w:val="none"/>
        </w:rPr>
        <w:t>规定，向采购代理机构支付</w:t>
      </w:r>
      <w:r>
        <w:rPr>
          <w:rFonts w:hint="eastAsia" w:ascii="仿宋_GB2312" w:hAnsi="宋体" w:eastAsia="仿宋_GB2312"/>
          <w:i w:val="0"/>
          <w:iCs w:val="0"/>
          <w:color w:val="auto"/>
          <w:sz w:val="24"/>
          <w:highlight w:val="none"/>
          <w:lang w:eastAsia="zh-CN"/>
        </w:rPr>
        <w:t>中标服务费</w:t>
      </w:r>
      <w:r>
        <w:rPr>
          <w:rFonts w:hint="eastAsia" w:ascii="仿宋_GB2312" w:hAnsi="宋体" w:eastAsia="仿宋_GB2312"/>
          <w:i w:val="0"/>
          <w:iCs w:val="0"/>
          <w:color w:val="auto"/>
          <w:sz w:val="24"/>
          <w:highlight w:val="none"/>
        </w:rPr>
        <w:t>。</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r>
        <w:rPr>
          <w:rFonts w:hint="eastAsia" w:ascii="方正仿宋_GB2312" w:hAnsi="方正仿宋_GB2312" w:eastAsia="方正仿宋_GB2312" w:cs="方正仿宋_GB2312"/>
          <w:color w:val="auto"/>
          <w:sz w:val="28"/>
          <w:szCs w:val="28"/>
          <w:highlight w:val="none"/>
          <w:u w:val="none"/>
        </w:rPr>
        <w:t>33.政府采购信用担保</w:t>
      </w:r>
      <w:bookmarkEnd w:id="216"/>
      <w:bookmarkEnd w:id="217"/>
      <w:bookmarkEnd w:id="218"/>
      <w:bookmarkEnd w:id="219"/>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33.1   本项目是否属于信用担保试点范围见</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w:t>
      </w:r>
    </w:p>
    <w:p>
      <w:pPr>
        <w:pageBreakBefore w:val="0"/>
        <w:kinsoku/>
        <w:wordWrap/>
        <w:overflowPunct/>
        <w:topLinePunct w:val="0"/>
        <w:bidi w:val="0"/>
        <w:spacing w:line="420" w:lineRule="exact"/>
        <w:ind w:left="850" w:hanging="849" w:hangingChars="354"/>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33.2   如属于政府采购信用担保试点范围内，中小型企业投标人可以自由按照财政部门的规定，采用投标担保、履约担保和融资担保。</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33.2.1 投标人递交的投标担保函和履约担保函应符合本招标文件的规定。</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33.2.2 中标人可以采取融资担保的形式为政府采购项目履约进行融资。</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33.2.3 合格的政府采购专业信用担保机构名单见</w:t>
      </w:r>
      <w:r>
        <w:rPr>
          <w:rFonts w:hint="eastAsia" w:ascii="方正仿宋_GB2312" w:hAnsi="方正仿宋_GB2312" w:eastAsia="方正仿宋_GB2312" w:cs="方正仿宋_GB2312"/>
          <w:color w:val="auto"/>
          <w:sz w:val="24"/>
          <w:highlight w:val="none"/>
          <w:u w:val="single"/>
        </w:rPr>
        <w:t>投标人须知资料表</w:t>
      </w:r>
      <w:r>
        <w:rPr>
          <w:rFonts w:hint="eastAsia" w:ascii="方正仿宋_GB2312" w:hAnsi="方正仿宋_GB2312" w:eastAsia="方正仿宋_GB2312" w:cs="方正仿宋_GB2312"/>
          <w:color w:val="auto"/>
          <w:sz w:val="24"/>
          <w:highlight w:val="none"/>
        </w:rPr>
        <w:t>。</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20" w:name="_Toc6900"/>
      <w:bookmarkStart w:id="221" w:name="_Toc2133"/>
      <w:bookmarkStart w:id="222" w:name="_Toc23999"/>
      <w:bookmarkStart w:id="223" w:name="_Toc515647796"/>
      <w:r>
        <w:rPr>
          <w:rFonts w:hint="eastAsia" w:ascii="方正仿宋_GB2312" w:hAnsi="方正仿宋_GB2312" w:eastAsia="方正仿宋_GB2312" w:cs="方正仿宋_GB2312"/>
          <w:color w:val="auto"/>
          <w:sz w:val="28"/>
          <w:szCs w:val="28"/>
          <w:highlight w:val="none"/>
          <w:u w:val="none"/>
        </w:rPr>
        <w:t>34.廉洁自律规定</w:t>
      </w:r>
      <w:bookmarkEnd w:id="220"/>
      <w:bookmarkEnd w:id="221"/>
      <w:bookmarkEnd w:id="222"/>
      <w:bookmarkEnd w:id="223"/>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34.1   采购代理机构工作人员不得以不正当手段获取政府采购代理业务，不得与采购人、供应商恶意串通操纵政府采购活动。</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34.2   采购代理机构人员不得接受采购人或者供应商组织的宴请、旅游、娱乐，不得收受礼品、现金、有价证券等，不得向采购人或者供应商报销应当由个人承担的费用。</w:t>
      </w:r>
    </w:p>
    <w:p>
      <w:pPr>
        <w:pageBreakBefore w:val="0"/>
        <w:kinsoku/>
        <w:wordWrap/>
        <w:overflowPunct/>
        <w:topLinePunct w:val="0"/>
        <w:bidi w:val="0"/>
        <w:spacing w:line="420" w:lineRule="exact"/>
        <w:ind w:left="900" w:hanging="90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34.3   为强化采购代理机构内部监督机制，供应商可按</w:t>
      </w:r>
      <w:r>
        <w:rPr>
          <w:rFonts w:hint="eastAsia" w:ascii="方正仿宋_GB2312" w:hAnsi="方正仿宋_GB2312" w:eastAsia="方正仿宋_GB2312" w:cs="方正仿宋_GB2312"/>
          <w:color w:val="auto"/>
          <w:sz w:val="24"/>
          <w:highlight w:val="none"/>
          <w:u w:val="single"/>
        </w:rPr>
        <w:t>投标人须知资料表中的</w:t>
      </w:r>
      <w:r>
        <w:rPr>
          <w:rFonts w:hint="eastAsia" w:ascii="方正仿宋_GB2312" w:hAnsi="方正仿宋_GB2312" w:eastAsia="方正仿宋_GB2312" w:cs="方正仿宋_GB2312"/>
          <w:color w:val="auto"/>
          <w:sz w:val="24"/>
          <w:highlight w:val="none"/>
        </w:rPr>
        <w:t>监督电话和邮箱，反映采购代理机构的廉洁自律等问题。</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24" w:name="_Toc25480"/>
      <w:bookmarkStart w:id="225" w:name="_Toc515647797"/>
      <w:bookmarkStart w:id="226" w:name="_Toc11586"/>
      <w:bookmarkStart w:id="227" w:name="_Toc14342"/>
      <w:r>
        <w:rPr>
          <w:rFonts w:hint="eastAsia" w:ascii="方正仿宋_GB2312" w:hAnsi="方正仿宋_GB2312" w:eastAsia="方正仿宋_GB2312" w:cs="方正仿宋_GB2312"/>
          <w:color w:val="auto"/>
          <w:sz w:val="28"/>
          <w:szCs w:val="28"/>
          <w:highlight w:val="none"/>
          <w:u w:val="none"/>
        </w:rPr>
        <w:t>35.人员回避</w:t>
      </w:r>
      <w:bookmarkEnd w:id="224"/>
      <w:bookmarkEnd w:id="225"/>
      <w:bookmarkEnd w:id="226"/>
      <w:bookmarkEnd w:id="227"/>
    </w:p>
    <w:p>
      <w:pPr>
        <w:pageBreakBefore w:val="0"/>
        <w:kinsoku/>
        <w:wordWrap/>
        <w:overflowPunct/>
        <w:topLinePunct w:val="0"/>
        <w:bidi w:val="0"/>
        <w:spacing w:line="420" w:lineRule="exact"/>
        <w:ind w:left="1050" w:hanging="1050" w:hangingChars="375"/>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4"/>
          <w:highlight w:val="none"/>
        </w:rPr>
        <w:t xml:space="preserve"> 投标人认为采购人员及其相关人员有法律法规所列与其他供应商有利害关系的，可以向采购人或采购代理机构书面提出回避申请，并说明理由。</w:t>
      </w:r>
    </w:p>
    <w:p>
      <w:pPr>
        <w:pStyle w:val="4"/>
        <w:pageBreakBefore w:val="0"/>
        <w:kinsoku/>
        <w:wordWrap/>
        <w:overflowPunct/>
        <w:topLinePunct w:val="0"/>
        <w:bidi w:val="0"/>
        <w:spacing w:before="0" w:after="0" w:line="420" w:lineRule="exact"/>
        <w:textAlignment w:val="auto"/>
        <w:rPr>
          <w:rFonts w:hint="eastAsia" w:ascii="方正仿宋_GB2312" w:hAnsi="方正仿宋_GB2312" w:eastAsia="方正仿宋_GB2312" w:cs="方正仿宋_GB2312"/>
          <w:color w:val="auto"/>
          <w:sz w:val="28"/>
          <w:szCs w:val="28"/>
          <w:highlight w:val="none"/>
          <w:u w:val="none"/>
        </w:rPr>
      </w:pPr>
      <w:bookmarkStart w:id="228" w:name="_Toc30942"/>
      <w:bookmarkStart w:id="229" w:name="_Toc1148"/>
      <w:bookmarkStart w:id="230" w:name="_Toc11115"/>
      <w:bookmarkStart w:id="231" w:name="_Toc515647798"/>
      <w:r>
        <w:rPr>
          <w:rFonts w:hint="eastAsia" w:ascii="方正仿宋_GB2312" w:hAnsi="方正仿宋_GB2312" w:eastAsia="方正仿宋_GB2312" w:cs="方正仿宋_GB2312"/>
          <w:color w:val="auto"/>
          <w:sz w:val="28"/>
          <w:szCs w:val="28"/>
          <w:highlight w:val="none"/>
          <w:u w:val="none"/>
        </w:rPr>
        <w:t>36.质疑与接收</w:t>
      </w:r>
      <w:bookmarkEnd w:id="228"/>
      <w:bookmarkEnd w:id="229"/>
      <w:bookmarkEnd w:id="230"/>
      <w:bookmarkEnd w:id="231"/>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pageBreakBefore w:val="0"/>
        <w:kinsoku/>
        <w:wordWrap/>
        <w:overflowPunct/>
        <w:topLinePunct w:val="0"/>
        <w:bidi w:val="0"/>
        <w:spacing w:line="420" w:lineRule="exact"/>
        <w:ind w:left="851" w:leftChars="405" w:hanging="1"/>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超出法定质疑期的、重复提出的、分次提出的或内容、形式不符合《政府采购质疑和投诉办法》的，质疑供应商将依法承担不利后果。</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36.3  采购代理机构质疑函接收部门、联系电话和通讯地址, 见</w:t>
      </w:r>
      <w:r>
        <w:rPr>
          <w:rFonts w:hint="eastAsia" w:ascii="方正仿宋_GB2312" w:hAnsi="方正仿宋_GB2312" w:eastAsia="方正仿宋_GB2312" w:cs="方正仿宋_GB2312"/>
          <w:color w:val="auto"/>
          <w:sz w:val="24"/>
          <w:highlight w:val="none"/>
          <w:u w:val="single"/>
        </w:rPr>
        <w:t>投标人须知资料表。</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36.4、质疑的提出</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36.5、本采购文件中所称质疑及答复，是指参加本次采购活动的供应商对政府采购活动中的采购文件、采购过程和成交结果向采购方提出质疑，采购方答复质疑的行为。</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20" w:lineRule="exact"/>
        <w:ind w:left="1198" w:leftChars="228"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（一）对可以质疑的采购文件提出质疑的，为收到采购文件之日或者采购文件公告期限届满之日；</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（二）对采购过程提出质疑的，为各采购程序环节结束之日；</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（三）对成交结果提出质疑的，为成交结果公告期限届满之日。</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36.7对可以质疑的采购文件提出质疑的，质疑人为参与本项目的报价方或潜在报价方。可质疑的文件为采购公告以及采购文件（包括属于其组成部分的澄清、修改、补充文件和评审标准、合同文本等）。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36.8对采购过程和成交结果提出质疑的，质疑人为直接参与本项目的报价方。采购过程,即从采购项目信息公告发布起到成交结果公告止，包括采购文件的发出、提交响应文件、响应文件开启、评审等各个采购程序环节。</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36.9 提出质疑应当符合下列条件：</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（一）质疑主体应当符合有关规定；</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（二）在质疑法定期限内提出；</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（三）属于可以提出质疑的政府采购事项受理范围和本项目采购人的管辖权范围；</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（四）政府采购法律、法规、规章规定的其他条件。</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40.1 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40.2 质疑人提出质疑时应当提交质疑函。质疑函包括下列内容：</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（一）提出质疑的质疑人的名称、地址、邮编、联系人及联系电话等；</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（二）质疑项目的名称、编号；</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（三）质疑事项；</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（四）事实依据和证明材料；</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（五）法律依据；</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（六）提出质疑的日期。</w:t>
      </w:r>
    </w:p>
    <w:p>
      <w:pPr>
        <w:pageBreakBefore w:val="0"/>
        <w:kinsoku/>
        <w:wordWrap/>
        <w:overflowPunct/>
        <w:topLinePunct w:val="0"/>
        <w:bidi w:val="0"/>
        <w:spacing w:line="420" w:lineRule="exact"/>
        <w:ind w:left="718" w:leftChars="342"/>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40.3 质疑人可以委托代理人进行质疑。代理人应当提交授权委托书。授权委托书应当载明委托代理的具体权限、期限和相关事项。</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40.4、质疑的审查和受理</w:t>
      </w:r>
    </w:p>
    <w:p>
      <w:pPr>
        <w:pageBreakBefore w:val="0"/>
        <w:kinsoku/>
        <w:wordWrap/>
        <w:overflowPunct/>
        <w:topLinePunct w:val="0"/>
        <w:bidi w:val="0"/>
        <w:spacing w:line="420" w:lineRule="exact"/>
        <w:ind w:left="851" w:leftChars="405" w:hanging="1"/>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采购方在收到质疑函后应当及时审查是否符合质疑受理条件，对符合质疑受理条件的，及时予以受理。</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40.5  对不符合质疑受理条件的，分别按照下列不同情形予以处理：</w:t>
      </w:r>
    </w:p>
    <w:p>
      <w:pPr>
        <w:pageBreakBefore w:val="0"/>
        <w:kinsoku/>
        <w:wordWrap/>
        <w:overflowPunct/>
        <w:topLinePunct w:val="0"/>
        <w:bidi w:val="0"/>
        <w:spacing w:line="420" w:lineRule="exact"/>
        <w:ind w:left="1198" w:leftChars="228"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（二）质疑主体不符合有关规定的，告知质疑人不予受理；</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（三）超过质疑法定期限提出质疑的，告知质疑人不予受理；</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（四）对不属于可以提出质疑的政府采购事项提出质疑的，告知质疑人不予受理；</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（五）质疑不属于本项目采购方管辖的，告知质疑人向有管辖权的采购人提出质疑；</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（六）质疑不符合其他条件的，告知质疑人不予受理。</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40.6、质疑的处理和答复</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40.7 采购方受理质疑后，将及时把质疑函发送给被质疑人，并要求其在一定限期人提交书面答复，同时提供有关证据、依据和相关材料。</w:t>
      </w:r>
    </w:p>
    <w:p>
      <w:pPr>
        <w:pageBreakBefore w:val="0"/>
        <w:kinsoku/>
        <w:wordWrap/>
        <w:overflowPunct/>
        <w:topLinePunct w:val="0"/>
        <w:bidi w:val="0"/>
        <w:spacing w:line="420" w:lineRule="exact"/>
        <w:ind w:left="720"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40.8  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40.9  对评审过程、成交结果提出质疑的，采购方可以组织原评审委员会协助答复质疑。</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  质疑处理过程中，质疑人书面申请撤回质疑的，将终止质疑处理程序。</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41.1质疑人拒绝配合采购方依法对质疑进行调查处理的，采购方将按质疑人自动撤回质疑处理；被质疑人拒绝配合采购方依法对质疑进行调查处理的，采购方将视同其认可质疑事项。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41.2采购方将在正式受理质疑后7个工作日内作出答复，但处理质疑需要进行调查取证、组织专家评审、质疑人及被质疑人提交或补正材料等所需时间，不计算在质疑处理期限内。</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41.3 采购方经调查、论证、核实，认定质疑不能成立的，继续开展采购活动；认定质疑成立的，按照以下情况处理：</w:t>
      </w:r>
    </w:p>
    <w:p>
      <w:pPr>
        <w:pageBreakBefore w:val="0"/>
        <w:kinsoku/>
        <w:wordWrap/>
        <w:overflowPunct/>
        <w:topLinePunct w:val="0"/>
        <w:bidi w:val="0"/>
        <w:spacing w:line="420" w:lineRule="exact"/>
        <w:ind w:left="1198" w:leftChars="228"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pageBreakBefore w:val="0"/>
        <w:kinsoku/>
        <w:wordWrap/>
        <w:overflowPunct/>
        <w:topLinePunct w:val="0"/>
        <w:bidi w:val="0"/>
        <w:spacing w:line="420" w:lineRule="exact"/>
        <w:ind w:left="1198" w:leftChars="228" w:hanging="720" w:hanging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41.4 采购方将书面答复质疑，质疑答复包括下列内容：</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（一）质疑人名称；</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（二）收到质疑函的日期、质疑项目名称及编号;</w:t>
      </w:r>
    </w:p>
    <w:p>
      <w:pPr>
        <w:pageBreakBefore w:val="0"/>
        <w:kinsoku/>
        <w:wordWrap/>
        <w:overflowPunct/>
        <w:topLinePunct w:val="0"/>
        <w:bidi w:val="0"/>
        <w:spacing w:line="420" w:lineRule="exact"/>
        <w:ind w:firstLine="720" w:firstLineChars="3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(三)质疑事项、质疑答复的具体内容、事实依据和法律依据；</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（四）告知质疑人依法投诉的权利；</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（五）质疑答复日期。</w:t>
      </w:r>
    </w:p>
    <w:p>
      <w:pPr>
        <w:pageBreakBefore w:val="0"/>
        <w:kinsoku/>
        <w:wordWrap/>
        <w:overflowPunct/>
        <w:topLinePunct w:val="0"/>
        <w:bidi w:val="0"/>
        <w:spacing w:line="420" w:lineRule="exact"/>
        <w:ind w:left="480" w:hanging="480" w:hanging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41.5 质疑人有下列行为之一的，属于虚假、恶意质疑，将由采购方建议财政部门将其列入不良行为记录名单，禁止其1至3年内参加政府采购活动：</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（一）捏造事实；</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（二）提供虚假材料；</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（三）以非法手段取得证明材料或者无法提供证据的合法来源；</w:t>
      </w:r>
    </w:p>
    <w:p>
      <w:pPr>
        <w:pageBreakBefore w:val="0"/>
        <w:kinsoku/>
        <w:wordWrap/>
        <w:overflowPunct/>
        <w:topLinePunct w:val="0"/>
        <w:bidi w:val="0"/>
        <w:spacing w:line="4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（四）法律法规规定的其他违法情形。</w:t>
      </w:r>
    </w:p>
    <w:p>
      <w:pPr>
        <w:pageBreakBefore w:val="0"/>
        <w:kinsoku/>
        <w:wordWrap/>
        <w:overflowPunct/>
        <w:topLinePunct w:val="0"/>
        <w:bidi w:val="0"/>
        <w:spacing w:line="420" w:lineRule="exact"/>
        <w:jc w:val="both"/>
        <w:textAlignment w:val="auto"/>
        <w:rPr>
          <w:rFonts w:hint="eastAsia" w:ascii="方正仿宋_GB2312" w:hAnsi="方正仿宋_GB2312" w:eastAsia="方正仿宋_GB2312" w:cs="方正仿宋_GB2312"/>
          <w:b/>
          <w:color w:val="auto"/>
          <w:sz w:val="28"/>
          <w:szCs w:val="28"/>
          <w:highlight w:val="none"/>
        </w:rPr>
      </w:pPr>
    </w:p>
    <w:p>
      <w:pPr>
        <w:pageBreakBefore w:val="0"/>
        <w:kinsoku/>
        <w:wordWrap/>
        <w:overflowPunct/>
        <w:topLinePunct w:val="0"/>
        <w:bidi w:val="0"/>
        <w:spacing w:line="420" w:lineRule="exact"/>
        <w:jc w:val="center"/>
        <w:textAlignment w:val="auto"/>
        <w:rPr>
          <w:rFonts w:hint="eastAsia" w:ascii="方正仿宋_GB2312" w:hAnsi="方正仿宋_GB2312" w:eastAsia="方正仿宋_GB2312" w:cs="方正仿宋_GB2312"/>
          <w:b/>
          <w:color w:val="auto"/>
          <w:sz w:val="28"/>
          <w:szCs w:val="28"/>
          <w:highlight w:val="none"/>
        </w:rPr>
      </w:pPr>
    </w:p>
    <w:p>
      <w:pPr>
        <w:pStyle w:val="21"/>
        <w:rPr>
          <w:rFonts w:hint="eastAsia" w:ascii="方正仿宋_GB2312" w:hAnsi="方正仿宋_GB2312" w:eastAsia="方正仿宋_GB2312" w:cs="方正仿宋_GB2312"/>
          <w:b/>
          <w:color w:val="auto"/>
          <w:sz w:val="28"/>
          <w:szCs w:val="28"/>
          <w:highlight w:val="none"/>
        </w:rPr>
      </w:pPr>
    </w:p>
    <w:p>
      <w:pPr>
        <w:pStyle w:val="5"/>
        <w:rPr>
          <w:rFonts w:hint="eastAsia" w:ascii="方正仿宋_GB2312" w:hAnsi="方正仿宋_GB2312" w:eastAsia="方正仿宋_GB2312" w:cs="方正仿宋_GB2312"/>
          <w:b/>
          <w:color w:val="auto"/>
          <w:sz w:val="28"/>
          <w:szCs w:val="28"/>
          <w:highlight w:val="none"/>
        </w:rPr>
      </w:pPr>
    </w:p>
    <w:p>
      <w:pPr>
        <w:rPr>
          <w:rFonts w:hint="eastAsia"/>
          <w:color w:val="auto"/>
          <w:highlight w:val="none"/>
        </w:rPr>
      </w:pPr>
    </w:p>
    <w:p>
      <w:pPr>
        <w:pageBreakBefore w:val="0"/>
        <w:kinsoku/>
        <w:wordWrap/>
        <w:overflowPunct/>
        <w:topLinePunct w:val="0"/>
        <w:bidi w:val="0"/>
        <w:spacing w:line="420" w:lineRule="exact"/>
        <w:jc w:val="center"/>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质疑函制作说明：</w:t>
      </w:r>
    </w:p>
    <w:p>
      <w:pPr>
        <w:pStyle w:val="5"/>
        <w:pageBreakBefore w:val="0"/>
        <w:kinsoku/>
        <w:wordWrap/>
        <w:overflowPunct/>
        <w:topLinePunct w:val="0"/>
        <w:bidi w:val="0"/>
        <w:spacing w:line="420" w:lineRule="exact"/>
        <w:textAlignment w:val="auto"/>
        <w:rPr>
          <w:rFonts w:hint="eastAsia" w:ascii="方正仿宋_GB2312" w:hAnsi="方正仿宋_GB2312" w:eastAsia="方正仿宋_GB2312" w:cs="方正仿宋_GB2312"/>
          <w:color w:val="auto"/>
          <w:highlight w:val="none"/>
        </w:rPr>
      </w:pPr>
    </w:p>
    <w:p>
      <w:pPr>
        <w:pageBreakBefore w:val="0"/>
        <w:widowControl/>
        <w:kinsoku/>
        <w:wordWrap/>
        <w:overflowPunct/>
        <w:topLinePunct w:val="0"/>
        <w:bidi w:val="0"/>
        <w:spacing w:line="420" w:lineRule="exact"/>
        <w:ind w:firstLine="480" w:firstLine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1.供应商提出质疑时，应提交质疑函和必要的证明材料。</w:t>
      </w:r>
    </w:p>
    <w:p>
      <w:pPr>
        <w:pageBreakBefore w:val="0"/>
        <w:widowControl/>
        <w:kinsoku/>
        <w:wordWrap/>
        <w:overflowPunct/>
        <w:topLinePunct w:val="0"/>
        <w:bidi w:val="0"/>
        <w:spacing w:line="420" w:lineRule="exact"/>
        <w:ind w:left="718" w:leftChars="228" w:hanging="240" w:hangingChars="1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color w:val="auto"/>
          <w:kern w:val="0"/>
          <w:sz w:val="24"/>
          <w:highlight w:val="none"/>
        </w:rPr>
        <w:t>供应商签署的授权委托书。授权委托书应载明代理人的姓名或者名称、代理事项、具体权限、期限和相关事项。</w:t>
      </w:r>
    </w:p>
    <w:p>
      <w:pPr>
        <w:pageBreakBefore w:val="0"/>
        <w:widowControl/>
        <w:kinsoku/>
        <w:wordWrap/>
        <w:overflowPunct/>
        <w:topLinePunct w:val="0"/>
        <w:bidi w:val="0"/>
        <w:spacing w:line="420" w:lineRule="exact"/>
        <w:ind w:firstLine="480" w:firstLine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3.质疑供应商若对项目的某一分包进行质疑，质疑函中应列明具体分包号。</w:t>
      </w:r>
    </w:p>
    <w:p>
      <w:pPr>
        <w:pageBreakBefore w:val="0"/>
        <w:widowControl/>
        <w:kinsoku/>
        <w:wordWrap/>
        <w:overflowPunct/>
        <w:topLinePunct w:val="0"/>
        <w:bidi w:val="0"/>
        <w:spacing w:line="420" w:lineRule="exact"/>
        <w:ind w:firstLine="480" w:firstLine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4.质疑函的质疑事项应具体、明确，并有必要的事实依据和法律依据。</w:t>
      </w:r>
    </w:p>
    <w:p>
      <w:pPr>
        <w:pageBreakBefore w:val="0"/>
        <w:widowControl/>
        <w:kinsoku/>
        <w:wordWrap/>
        <w:overflowPunct/>
        <w:topLinePunct w:val="0"/>
        <w:bidi w:val="0"/>
        <w:spacing w:line="420" w:lineRule="exact"/>
        <w:ind w:firstLine="480" w:firstLine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5.质疑函的质疑请求应与质疑事项相关。</w:t>
      </w:r>
    </w:p>
    <w:p>
      <w:pPr>
        <w:pageBreakBefore w:val="0"/>
        <w:widowControl/>
        <w:kinsoku/>
        <w:wordWrap/>
        <w:overflowPunct/>
        <w:topLinePunct w:val="0"/>
        <w:bidi w:val="0"/>
        <w:spacing w:line="420" w:lineRule="exact"/>
        <w:ind w:left="718" w:leftChars="228" w:hanging="240" w:hangingChars="1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spacing w:line="540" w:lineRule="exact"/>
        <w:rPr>
          <w:rFonts w:hint="eastAsia" w:ascii="方正仿宋_GB2312" w:hAnsi="方正仿宋_GB2312" w:eastAsia="方正仿宋_GB2312" w:cs="方正仿宋_GB2312"/>
          <w:color w:val="auto"/>
          <w:sz w:val="24"/>
          <w:highlight w:val="none"/>
        </w:rPr>
      </w:pPr>
      <w:bookmarkStart w:id="232" w:name="_Toc16186"/>
      <w:bookmarkStart w:id="233" w:name="_Toc9759"/>
      <w:bookmarkStart w:id="234" w:name="_Toc21748"/>
      <w:bookmarkStart w:id="235" w:name="_Toc515647799"/>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5"/>
        <w:rPr>
          <w:rFonts w:hint="eastAsia"/>
          <w:color w:val="auto"/>
          <w:highlight w:val="none"/>
        </w:rPr>
      </w:pPr>
    </w:p>
    <w:p>
      <w:pPr>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pStyle w:val="5"/>
        <w:rPr>
          <w:rFonts w:hint="eastAsia"/>
          <w:color w:val="auto"/>
          <w:highlight w:val="none"/>
        </w:rPr>
      </w:pPr>
    </w:p>
    <w:p>
      <w:pPr>
        <w:pStyle w:val="21"/>
        <w:rPr>
          <w:rFonts w:hint="eastAsia"/>
          <w:color w:val="auto"/>
          <w:highlight w:val="none"/>
        </w:rPr>
      </w:pPr>
    </w:p>
    <w:p>
      <w:pPr>
        <w:pStyle w:val="21"/>
        <w:rPr>
          <w:rFonts w:hint="eastAsia"/>
          <w:color w:val="auto"/>
          <w:highlight w:val="none"/>
        </w:rPr>
      </w:pPr>
    </w:p>
    <w:p>
      <w:pPr>
        <w:spacing w:line="540" w:lineRule="exact"/>
        <w:rPr>
          <w:rFonts w:hint="eastAsia" w:ascii="方正仿宋_GB2312" w:hAnsi="方正仿宋_GB2312" w:eastAsia="方正仿宋_GB2312" w:cs="方正仿宋_GB2312"/>
          <w:color w:val="auto"/>
          <w:highlight w:val="none"/>
        </w:rPr>
      </w:pPr>
    </w:p>
    <w:p>
      <w:pPr>
        <w:rPr>
          <w:rFonts w:hint="eastAsia" w:ascii="方正仿宋_GB2312" w:hAnsi="方正仿宋_GB2312" w:eastAsia="方正仿宋_GB2312" w:cs="方正仿宋_GB2312"/>
          <w:color w:val="auto"/>
          <w:highlight w:val="none"/>
        </w:rPr>
      </w:pPr>
    </w:p>
    <w:bookmarkEnd w:id="232"/>
    <w:bookmarkEnd w:id="233"/>
    <w:bookmarkEnd w:id="234"/>
    <w:bookmarkEnd w:id="235"/>
    <w:p>
      <w:pPr>
        <w:pStyle w:val="5"/>
        <w:spacing w:line="240" w:lineRule="atLeast"/>
        <w:ind w:firstLine="0"/>
        <w:jc w:val="center"/>
        <w:rPr>
          <w:rFonts w:hint="eastAsia" w:ascii="方正仿宋_GB2312" w:hAnsi="方正仿宋_GB2312" w:eastAsia="方正仿宋_GB2312" w:cs="方正仿宋_GB2312"/>
          <w:b/>
          <w:bCs/>
          <w:color w:val="auto"/>
          <w:sz w:val="32"/>
          <w:szCs w:val="32"/>
          <w:highlight w:val="none"/>
        </w:rPr>
      </w:pPr>
      <w:bookmarkStart w:id="236" w:name="_Toc14028"/>
      <w:bookmarkStart w:id="237" w:name="_Toc216582812"/>
      <w:bookmarkStart w:id="238" w:name="_Toc728"/>
      <w:bookmarkStart w:id="239" w:name="_Toc702"/>
      <w:bookmarkStart w:id="240" w:name="_Toc515647802"/>
    </w:p>
    <w:p>
      <w:pPr>
        <w:pStyle w:val="5"/>
        <w:spacing w:line="240" w:lineRule="atLeast"/>
        <w:ind w:firstLine="0"/>
        <w:jc w:val="center"/>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第2章 投标文件格式</w:t>
      </w:r>
      <w:bookmarkEnd w:id="236"/>
      <w:bookmarkEnd w:id="237"/>
      <w:bookmarkEnd w:id="238"/>
      <w:bookmarkEnd w:id="239"/>
      <w:bookmarkEnd w:id="240"/>
    </w:p>
    <w:p>
      <w:pPr>
        <w:rPr>
          <w:rFonts w:hint="eastAsia" w:ascii="方正仿宋_GB2312" w:hAnsi="方正仿宋_GB2312" w:eastAsia="方正仿宋_GB2312" w:cs="方正仿宋_GB2312"/>
          <w:color w:val="auto"/>
          <w:highlight w:val="none"/>
        </w:rPr>
      </w:pPr>
    </w:p>
    <w:p>
      <w:pPr>
        <w:pStyle w:val="26"/>
        <w:spacing w:line="240" w:lineRule="auto"/>
        <w:ind w:firstLine="0" w:firstLineChars="0"/>
        <w:jc w:val="both"/>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color w:val="auto"/>
          <w:sz w:val="30"/>
          <w:szCs w:val="30"/>
          <w:highlight w:val="none"/>
          <w:lang w:val="en-US" w:eastAsia="zh-CN"/>
        </w:rPr>
        <w:t>投标</w:t>
      </w:r>
      <w:r>
        <w:rPr>
          <w:rFonts w:hint="eastAsia" w:ascii="方正仿宋_GB2312" w:hAnsi="方正仿宋_GB2312" w:eastAsia="方正仿宋_GB2312" w:cs="方正仿宋_GB2312"/>
          <w:b/>
          <w:color w:val="auto"/>
          <w:sz w:val="30"/>
          <w:szCs w:val="30"/>
          <w:highlight w:val="none"/>
        </w:rPr>
        <w:t>文件封面</w:t>
      </w:r>
    </w:p>
    <w:tbl>
      <w:tblPr>
        <w:tblStyle w:val="22"/>
        <w:tblpPr w:leftFromText="180" w:rightFromText="180" w:vertAnchor="page" w:horzAnchor="page" w:tblpX="1244" w:tblpY="2967"/>
        <w:tblOverlap w:val="never"/>
        <w:tblW w:w="9625"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25"/>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462" w:hRule="atLeast"/>
        </w:trPr>
        <w:tc>
          <w:tcPr>
            <w:tcW w:w="9625" w:type="dxa"/>
            <w:shd w:val="clear" w:color="auto" w:fill="FCFEEA"/>
            <w:noWrap w:val="0"/>
            <w:vAlign w:val="top"/>
          </w:tcPr>
          <w:p>
            <w:pPr>
              <w:pStyle w:val="7"/>
              <w:keepNext w:val="0"/>
              <w:keepLines w:val="0"/>
              <w:suppressLineNumbers w:val="0"/>
              <w:spacing w:beforeAutospacing="0" w:after="0" w:afterAutospacing="0"/>
              <w:ind w:left="0" w:right="0"/>
              <w:jc w:val="center"/>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 xml:space="preserve">                                               </w:t>
            </w:r>
            <w:r>
              <w:rPr>
                <w:rFonts w:hint="eastAsia" w:ascii="方正仿宋_GB2312" w:hAnsi="方正仿宋_GB2312" w:eastAsia="方正仿宋_GB2312" w:cs="方正仿宋_GB2312"/>
                <w:b w:val="0"/>
                <w:bCs w:val="0"/>
                <w:color w:val="auto"/>
                <w:sz w:val="28"/>
                <w:szCs w:val="28"/>
                <w:highlight w:val="none"/>
                <w:lang w:val="en-US" w:eastAsia="zh-CN"/>
              </w:rPr>
              <w:t>（正本/副本）</w:t>
            </w:r>
          </w:p>
          <w:p>
            <w:pPr>
              <w:pStyle w:val="8"/>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Times New Roman"/>
                <w:b w:val="0"/>
                <w:bCs w:val="0"/>
                <w:color w:val="auto"/>
                <w:sz w:val="28"/>
                <w:szCs w:val="28"/>
                <w:highlight w:val="none"/>
                <w:u w:val="none"/>
                <w:lang w:eastAsia="zh-CN"/>
              </w:rPr>
            </w:pPr>
            <w:r>
              <w:rPr>
                <w:rFonts w:hint="eastAsia" w:ascii="方正小标宋简体" w:hAnsi="方正小标宋简体" w:eastAsia="方正小标宋简体"/>
                <w:b w:val="0"/>
                <w:bCs w:val="0"/>
                <w:color w:val="auto"/>
                <w:sz w:val="36"/>
                <w:szCs w:val="36"/>
                <w:highlight w:val="none"/>
                <w:u w:val="none"/>
              </w:rPr>
              <w:t>城东金融贸易区市政公共设施维保维修服务项目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Times New Roman"/>
                <w:b w:val="0"/>
                <w:bCs w:val="0"/>
                <w:color w:val="auto"/>
                <w:sz w:val="28"/>
                <w:szCs w:val="28"/>
                <w:highlight w:val="none"/>
                <w:u w:val="none"/>
                <w:lang w:eastAsia="zh-CN"/>
              </w:rPr>
            </w:pPr>
            <w:r>
              <w:rPr>
                <w:rFonts w:hint="eastAsia" w:ascii="方正小标宋简体" w:hAnsi="方正小标宋简体" w:eastAsia="方正小标宋简体" w:cs="Times New Roman"/>
                <w:b w:val="0"/>
                <w:bCs w:val="0"/>
                <w:color w:val="auto"/>
                <w:sz w:val="28"/>
                <w:szCs w:val="28"/>
                <w:highlight w:val="none"/>
                <w:u w:val="none"/>
                <w:lang w:eastAsia="zh-CN"/>
              </w:rPr>
              <w:t>项目编号：</w:t>
            </w:r>
            <w:r>
              <w:rPr>
                <w:rFonts w:hint="eastAsia" w:ascii="方正小标宋简体" w:hAnsi="方正小标宋简体" w:eastAsia="方正小标宋简体" w:cs="Times New Roman"/>
                <w:b w:val="0"/>
                <w:bCs w:val="0"/>
                <w:color w:val="auto"/>
                <w:sz w:val="28"/>
                <w:szCs w:val="28"/>
                <w:highlight w:val="none"/>
                <w:u w:val="none"/>
                <w:lang w:val="en-US" w:eastAsia="zh-CN"/>
              </w:rPr>
              <w:t>KSJJKFQZFCG(GK)2023-005</w:t>
            </w:r>
          </w:p>
          <w:p>
            <w:pPr>
              <w:spacing w:line="240" w:lineRule="atLeast"/>
              <w:ind w:left="1079" w:leftChars="257" w:hanging="540"/>
              <w:jc w:val="center"/>
              <w:rPr>
                <w:rFonts w:hint="eastAsia" w:ascii="方正小标宋简体" w:hAnsi="方正小标宋简体" w:eastAsia="方正小标宋简体" w:cs="Times New Roman"/>
                <w:b w:val="0"/>
                <w:bCs w:val="0"/>
                <w:color w:val="auto"/>
                <w:sz w:val="28"/>
                <w:szCs w:val="28"/>
                <w:highlight w:val="none"/>
                <w:u w:val="none"/>
              </w:rPr>
            </w:pPr>
          </w:p>
          <w:p>
            <w:pPr>
              <w:pStyle w:val="20"/>
              <w:ind w:left="0" w:leftChars="0" w:firstLine="0" w:firstLineChars="0"/>
              <w:rPr>
                <w:rFonts w:hint="eastAsia" w:ascii="方正仿宋_GB2312" w:hAnsi="方正仿宋_GB2312" w:eastAsia="方正仿宋_GB2312" w:cs="方正仿宋_GB2312"/>
                <w:b w:val="0"/>
                <w:bCs w:val="0"/>
                <w:color w:val="auto"/>
                <w:sz w:val="24"/>
                <w:szCs w:val="24"/>
                <w:highlight w:val="none"/>
                <w:lang w:val="en-US" w:eastAsia="zh-CN"/>
              </w:rPr>
            </w:pPr>
          </w:p>
          <w:p>
            <w:pPr>
              <w:pStyle w:val="20"/>
              <w:ind w:left="0" w:leftChars="0" w:firstLine="0" w:firstLineChars="0"/>
              <w:rPr>
                <w:rFonts w:hint="eastAsia" w:ascii="方正仿宋_GB2312" w:hAnsi="方正仿宋_GB2312" w:eastAsia="方正仿宋_GB2312" w:cs="方正仿宋_GB2312"/>
                <w:b w:val="0"/>
                <w:bCs w:val="0"/>
                <w:color w:val="auto"/>
                <w:sz w:val="24"/>
                <w:szCs w:val="24"/>
                <w:highlight w:val="none"/>
                <w:lang w:val="en-US" w:eastAsia="zh-CN"/>
              </w:rPr>
            </w:pPr>
          </w:p>
          <w:p>
            <w:pPr>
              <w:pStyle w:val="20"/>
              <w:ind w:left="0" w:leftChars="0" w:firstLine="0" w:firstLineChars="0"/>
              <w:rPr>
                <w:rFonts w:hint="eastAsia" w:ascii="方正仿宋_GB2312" w:hAnsi="方正仿宋_GB2312" w:eastAsia="方正仿宋_GB2312" w:cs="方正仿宋_GB2312"/>
                <w:b w:val="0"/>
                <w:bCs w:val="0"/>
                <w:color w:val="auto"/>
                <w:sz w:val="24"/>
                <w:szCs w:val="24"/>
                <w:highlight w:val="none"/>
                <w:lang w:val="en-US" w:eastAsia="zh-CN"/>
              </w:rPr>
            </w:pPr>
          </w:p>
          <w:p>
            <w:pPr>
              <w:jc w:val="center"/>
              <w:rPr>
                <w:rFonts w:hint="eastAsia" w:ascii="方正仿宋_GB2312" w:hAnsi="方正仿宋_GB2312" w:eastAsia="方正仿宋_GB2312" w:cs="方正仿宋_GB2312"/>
                <w:color w:val="auto"/>
                <w:highlight w:val="none"/>
              </w:rPr>
            </w:pPr>
            <w:r>
              <w:rPr>
                <w:rFonts w:hint="eastAsia" w:ascii="方正小标宋简体" w:hAnsi="方正小标宋简体" w:eastAsia="方正小标宋简体" w:cs="Times New Roman"/>
                <w:b w:val="0"/>
                <w:bCs w:val="0"/>
                <w:color w:val="auto"/>
                <w:sz w:val="56"/>
                <w:szCs w:val="56"/>
                <w:highlight w:val="none"/>
                <w:u w:val="none"/>
                <w:lang w:val="en-US" w:eastAsia="zh-CN"/>
              </w:rPr>
              <w:t>投 标</w:t>
            </w:r>
            <w:r>
              <w:rPr>
                <w:rFonts w:hint="eastAsia" w:ascii="方正小标宋简体" w:hAnsi="方正小标宋简体" w:eastAsia="方正小标宋简体" w:cs="Times New Roman"/>
                <w:b w:val="0"/>
                <w:bCs w:val="0"/>
                <w:color w:val="auto"/>
                <w:sz w:val="56"/>
                <w:szCs w:val="56"/>
                <w:highlight w:val="none"/>
                <w:u w:val="none"/>
              </w:rPr>
              <w:t xml:space="preserve"> 文 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auto"/>
              <w:ind w:right="0" w:firstLine="1200" w:firstLineChars="500"/>
              <w:textAlignment w:val="auto"/>
              <w:rPr>
                <w:rFonts w:hint="eastAsia" w:ascii="方正仿宋_GB2312" w:hAnsi="方正仿宋_GB2312" w:eastAsia="方正仿宋_GB2312" w:cs="方正仿宋_GB2312"/>
                <w:b/>
                <w:bCs/>
                <w:color w:val="auto"/>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auto"/>
              <w:ind w:right="0" w:firstLine="1200" w:firstLineChars="5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投标人</w:t>
            </w:r>
            <w:r>
              <w:rPr>
                <w:rFonts w:hint="eastAsia" w:ascii="方正仿宋_GB2312" w:hAnsi="方正仿宋_GB2312" w:eastAsia="方正仿宋_GB2312" w:cs="方正仿宋_GB2312"/>
                <w:b/>
                <w:bCs/>
                <w:color w:val="auto"/>
                <w:sz w:val="24"/>
                <w:szCs w:val="24"/>
                <w:highlight w:val="none"/>
              </w:rPr>
              <w:t>：</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xxxxx有限公司</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rPr>
              <w:t>（公章）</w:t>
            </w:r>
          </w:p>
          <w:p>
            <w:pPr>
              <w:pStyle w:val="7"/>
              <w:keepNext w:val="0"/>
              <w:keepLines w:val="0"/>
              <w:pageBreakBefore w:val="0"/>
              <w:widowControl w:val="0"/>
              <w:kinsoku/>
              <w:wordWrap/>
              <w:overflowPunct/>
              <w:topLinePunct w:val="0"/>
              <w:autoSpaceDE/>
              <w:autoSpaceDN/>
              <w:bidi w:val="0"/>
              <w:adjustRightInd/>
              <w:snapToGrid/>
              <w:spacing w:after="0" w:afterLines="0" w:line="600" w:lineRule="auto"/>
              <w:ind w:firstLine="1200" w:firstLineChars="500"/>
              <w:jc w:val="both"/>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kern w:val="2"/>
                <w:sz w:val="24"/>
                <w:szCs w:val="24"/>
                <w:highlight w:val="none"/>
                <w:lang w:val="en-US" w:eastAsia="zh-CN" w:bidi="ar-SA"/>
              </w:rPr>
              <w:t>法定代表人或其授权委托人：</w:t>
            </w:r>
            <w:r>
              <w:rPr>
                <w:rFonts w:hint="eastAsia" w:ascii="方正仿宋_GB2312" w:hAnsi="方正仿宋_GB2312" w:eastAsia="方正仿宋_GB2312" w:cs="方正仿宋_GB2312"/>
                <w:b/>
                <w:bCs/>
                <w:color w:val="auto"/>
                <w:kern w:val="2"/>
                <w:sz w:val="24"/>
                <w:szCs w:val="24"/>
                <w:highlight w:val="none"/>
                <w:u w:val="single"/>
                <w:lang w:val="en-US" w:eastAsia="zh-CN" w:bidi="ar-SA"/>
              </w:rPr>
              <w:t xml:space="preserve">               </w:t>
            </w:r>
            <w:r>
              <w:rPr>
                <w:rFonts w:hint="eastAsia" w:ascii="方正仿宋_GB2312" w:hAnsi="方正仿宋_GB2312" w:eastAsia="方正仿宋_GB2312" w:cs="方正仿宋_GB2312"/>
                <w:b/>
                <w:bCs/>
                <w:color w:val="auto"/>
                <w:kern w:val="2"/>
                <w:sz w:val="24"/>
                <w:szCs w:val="24"/>
                <w:highlight w:val="none"/>
                <w:lang w:val="en-US" w:eastAsia="zh-CN" w:bidi="ar-SA"/>
              </w:rPr>
              <w:t>（签字、盖章）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auto"/>
              <w:ind w:right="0" w:firstLine="1200" w:firstLineChars="500"/>
              <w:textAlignment w:val="auto"/>
              <w:rPr>
                <w:rFonts w:hint="eastAsia" w:ascii="方正仿宋_GB2312" w:hAnsi="方正仿宋_GB2312" w:eastAsia="方正仿宋_GB2312" w:cs="方正仿宋_GB2312"/>
                <w:b/>
                <w:bCs/>
                <w:color w:val="auto"/>
                <w:sz w:val="24"/>
                <w:szCs w:val="24"/>
                <w:highlight w:val="none"/>
                <w:u w:val="single"/>
              </w:rPr>
            </w:pPr>
            <w:r>
              <w:rPr>
                <w:rFonts w:hint="eastAsia" w:ascii="方正仿宋_GB2312" w:hAnsi="方正仿宋_GB2312" w:eastAsia="方正仿宋_GB2312" w:cs="方正仿宋_GB2312"/>
                <w:b/>
                <w:bCs/>
                <w:color w:val="auto"/>
                <w:sz w:val="24"/>
                <w:szCs w:val="24"/>
                <w:highlight w:val="none"/>
              </w:rPr>
              <w:t>联 系 人：</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auto"/>
              <w:ind w:left="176" w:leftChars="84" w:right="0" w:firstLine="960" w:firstLineChars="4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电    话：</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auto"/>
              <w:ind w:left="176" w:leftChars="84" w:right="0" w:firstLine="960" w:firstLineChars="400"/>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 xml:space="preserve">地    址  ：  </w:t>
            </w:r>
            <w:r>
              <w:rPr>
                <w:rFonts w:hint="eastAsia" w:ascii="方正仿宋_GB2312" w:hAnsi="方正仿宋_GB2312" w:eastAsia="方正仿宋_GB2312" w:cs="方正仿宋_GB2312"/>
                <w:b/>
                <w:bCs/>
                <w:color w:val="auto"/>
                <w:sz w:val="24"/>
                <w:szCs w:val="24"/>
                <w:highlight w:val="none"/>
                <w:u w:val="single"/>
              </w:rPr>
              <w:t xml:space="preserve">                        </w:t>
            </w:r>
            <w:r>
              <w:rPr>
                <w:rFonts w:hint="eastAsia" w:ascii="方正仿宋_GB2312" w:hAnsi="方正仿宋_GB2312" w:eastAsia="方正仿宋_GB2312" w:cs="方正仿宋_GB2312"/>
                <w:b/>
                <w:bCs/>
                <w:color w:val="auto"/>
                <w:sz w:val="24"/>
                <w:szCs w:val="24"/>
                <w:highlight w:val="none"/>
                <w:u w:val="single"/>
                <w:lang w:val="en-US" w:eastAsia="zh-CN"/>
              </w:rPr>
              <w:t xml:space="preserve">   </w:t>
            </w:r>
            <w:r>
              <w:rPr>
                <w:rFonts w:hint="eastAsia" w:ascii="方正仿宋_GB2312" w:hAnsi="方正仿宋_GB2312" w:eastAsia="方正仿宋_GB2312" w:cs="方正仿宋_GB2312"/>
                <w:b/>
                <w:bCs/>
                <w:color w:val="auto"/>
                <w:sz w:val="24"/>
                <w:szCs w:val="24"/>
                <w:highlight w:val="none"/>
                <w:u w:val="single"/>
              </w:rPr>
              <w:t xml:space="preserve">            </w:t>
            </w:r>
          </w:p>
          <w:p>
            <w:pPr>
              <w:keepNext w:val="0"/>
              <w:keepLines w:val="0"/>
              <w:suppressLineNumbers w:val="0"/>
              <w:spacing w:before="0" w:beforeAutospacing="0" w:after="0" w:afterAutospacing="0"/>
              <w:ind w:left="0" w:right="0"/>
              <w:jc w:val="center"/>
              <w:rPr>
                <w:rFonts w:hint="eastAsia" w:ascii="方正仿宋_GB2312" w:hAnsi="方正仿宋_GB2312" w:eastAsia="方正仿宋_GB2312" w:cs="方正仿宋_GB2312"/>
                <w:b/>
                <w:bCs/>
                <w:color w:val="auto"/>
                <w:highlight w:val="none"/>
              </w:rPr>
            </w:pPr>
            <w:r>
              <w:rPr>
                <w:rFonts w:hint="eastAsia" w:ascii="方正仿宋_GB2312" w:hAnsi="方正仿宋_GB2312" w:eastAsia="方正仿宋_GB2312" w:cs="方正仿宋_GB2312"/>
                <w:b/>
                <w:bCs/>
                <w:color w:val="auto"/>
                <w:sz w:val="24"/>
                <w:szCs w:val="24"/>
                <w:highlight w:val="none"/>
              </w:rPr>
              <w:t>注</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bCs/>
                <w:color w:val="auto"/>
                <w:sz w:val="24"/>
                <w:szCs w:val="24"/>
                <w:highlight w:val="none"/>
              </w:rPr>
              <w:t>在20</w:t>
            </w:r>
            <w:r>
              <w:rPr>
                <w:rFonts w:hint="eastAsia" w:ascii="方正仿宋_GB2312" w:hAnsi="方正仿宋_GB2312" w:eastAsia="方正仿宋_GB2312" w:cs="方正仿宋_GB2312"/>
                <w:b/>
                <w:bCs/>
                <w:color w:val="auto"/>
                <w:sz w:val="24"/>
                <w:szCs w:val="24"/>
                <w:highlight w:val="none"/>
                <w:lang w:val="en-US" w:eastAsia="zh-CN"/>
              </w:rPr>
              <w:t>23</w:t>
            </w:r>
            <w:r>
              <w:rPr>
                <w:rFonts w:hint="eastAsia" w:ascii="方正仿宋_GB2312" w:hAnsi="方正仿宋_GB2312" w:eastAsia="方正仿宋_GB2312" w:cs="方正仿宋_GB2312"/>
                <w:b/>
                <w:bCs/>
                <w:color w:val="auto"/>
                <w:sz w:val="24"/>
                <w:szCs w:val="24"/>
                <w:highlight w:val="none"/>
              </w:rPr>
              <w:t xml:space="preserve">年  </w:t>
            </w:r>
            <w:r>
              <w:rPr>
                <w:rFonts w:hint="eastAsia" w:ascii="方正仿宋_GB2312" w:hAnsi="方正仿宋_GB2312" w:eastAsia="方正仿宋_GB2312" w:cs="方正仿宋_GB2312"/>
                <w:b/>
                <w:bCs/>
                <w:color w:val="auto"/>
                <w:sz w:val="24"/>
                <w:szCs w:val="24"/>
                <w:highlight w:val="none"/>
                <w:lang w:val="en-US" w:eastAsia="zh-CN"/>
              </w:rPr>
              <w:t>x</w:t>
            </w:r>
            <w:r>
              <w:rPr>
                <w:rFonts w:hint="eastAsia" w:ascii="方正仿宋_GB2312" w:hAnsi="方正仿宋_GB2312" w:eastAsia="方正仿宋_GB2312" w:cs="方正仿宋_GB2312"/>
                <w:b/>
                <w:bCs/>
                <w:color w:val="auto"/>
                <w:sz w:val="24"/>
                <w:szCs w:val="24"/>
                <w:highlight w:val="none"/>
              </w:rPr>
              <w:t xml:space="preserve"> 月 </w:t>
            </w:r>
            <w:r>
              <w:rPr>
                <w:rFonts w:hint="eastAsia" w:ascii="方正仿宋_GB2312" w:hAnsi="方正仿宋_GB2312" w:eastAsia="方正仿宋_GB2312" w:cs="方正仿宋_GB2312"/>
                <w:b/>
                <w:bCs/>
                <w:color w:val="auto"/>
                <w:sz w:val="24"/>
                <w:szCs w:val="24"/>
                <w:highlight w:val="none"/>
                <w:lang w:val="en-US" w:eastAsia="zh-CN"/>
              </w:rPr>
              <w:t xml:space="preserve"> x</w:t>
            </w:r>
            <w:r>
              <w:rPr>
                <w:rFonts w:hint="eastAsia" w:ascii="方正仿宋_GB2312" w:hAnsi="方正仿宋_GB2312" w:eastAsia="方正仿宋_GB2312" w:cs="方正仿宋_GB2312"/>
                <w:b/>
                <w:bCs/>
                <w:color w:val="auto"/>
                <w:sz w:val="24"/>
                <w:szCs w:val="24"/>
                <w:highlight w:val="none"/>
              </w:rPr>
              <w:t xml:space="preserve"> 日 </w:t>
            </w:r>
            <w:r>
              <w:rPr>
                <w:rFonts w:hint="eastAsia" w:ascii="方正仿宋_GB2312" w:hAnsi="方正仿宋_GB2312" w:eastAsia="方正仿宋_GB2312" w:cs="方正仿宋_GB2312"/>
                <w:b/>
                <w:bCs/>
                <w:color w:val="auto"/>
                <w:sz w:val="24"/>
                <w:szCs w:val="24"/>
                <w:highlight w:val="none"/>
                <w:lang w:val="en-US" w:eastAsia="zh-CN"/>
              </w:rPr>
              <w:t>x 时 x 分</w:t>
            </w:r>
            <w:r>
              <w:rPr>
                <w:rFonts w:hint="eastAsia" w:ascii="方正仿宋_GB2312" w:hAnsi="方正仿宋_GB2312" w:eastAsia="方正仿宋_GB2312" w:cs="方正仿宋_GB2312"/>
                <w:b/>
                <w:bCs/>
                <w:color w:val="auto"/>
                <w:sz w:val="24"/>
                <w:szCs w:val="24"/>
                <w:highlight w:val="none"/>
              </w:rPr>
              <w:t>之前不得启封</w:t>
            </w:r>
            <w:r>
              <w:rPr>
                <w:rFonts w:hint="eastAsia" w:ascii="方正仿宋_GB2312" w:hAnsi="方正仿宋_GB2312" w:eastAsia="方正仿宋_GB2312" w:cs="方正仿宋_GB2312"/>
                <w:b/>
                <w:bCs/>
                <w:color w:val="auto"/>
                <w:sz w:val="24"/>
                <w:szCs w:val="24"/>
                <w:highlight w:val="none"/>
                <w:lang w:eastAsia="zh-CN"/>
              </w:rPr>
              <w:t>。</w:t>
            </w:r>
          </w:p>
        </w:tc>
      </w:tr>
    </w:tbl>
    <w:p>
      <w:pPr>
        <w:pStyle w:val="27"/>
        <w:spacing w:after="100" w:afterAutospacing="1"/>
        <w:jc w:val="center"/>
        <w:outlineLvl w:val="0"/>
        <w:rPr>
          <w:rFonts w:hint="eastAsia"/>
          <w:color w:val="auto"/>
          <w:highlight w:val="none"/>
        </w:rPr>
      </w:pPr>
      <w:bookmarkStart w:id="241" w:name="_Toc29643"/>
      <w:bookmarkStart w:id="242" w:name="_Toc27473"/>
      <w:r>
        <w:rPr>
          <w:rFonts w:hint="eastAsia" w:ascii="方正仿宋_GB2312" w:hAnsi="方正仿宋_GB2312" w:eastAsia="方正仿宋_GB2312" w:cs="方正仿宋_GB2312"/>
          <w:color w:val="auto"/>
          <w:sz w:val="36"/>
          <w:szCs w:val="36"/>
          <w:highlight w:val="none"/>
        </w:rPr>
        <w:t>目    录</w:t>
      </w:r>
      <w:bookmarkEnd w:id="241"/>
      <w:bookmarkEnd w:id="242"/>
    </w:p>
    <w:p>
      <w:pPr>
        <w:pageBreakBefore w:val="0"/>
        <w:widowControl w:val="0"/>
        <w:numPr>
          <w:ilvl w:val="0"/>
          <w:numId w:val="5"/>
        </w:numPr>
        <w:kinsoku/>
        <w:wordWrap/>
        <w:overflowPunct/>
        <w:topLinePunct w:val="0"/>
        <w:bidi w:val="0"/>
        <w:snapToGrid/>
        <w:spacing w:line="52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highlight w:val="none"/>
        </w:rPr>
        <w:t xml:space="preserve"> </w:t>
      </w:r>
      <w:r>
        <w:rPr>
          <w:rFonts w:hint="eastAsia" w:ascii="方正仿宋_GB2312" w:hAnsi="方正仿宋_GB2312" w:eastAsia="方正仿宋_GB2312" w:cs="方正仿宋_GB2312"/>
          <w:b/>
          <w:bCs/>
          <w:color w:val="auto"/>
          <w:sz w:val="28"/>
          <w:szCs w:val="28"/>
          <w:highlight w:val="none"/>
        </w:rPr>
        <w:t>开标一览表及资格证明文件</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开标一览表；</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b w:val="0"/>
          <w:bCs w:val="0"/>
          <w:color w:val="auto"/>
          <w:kern w:val="0"/>
          <w:sz w:val="24"/>
          <w:szCs w:val="24"/>
          <w:highlight w:val="none"/>
          <w:lang w:val="zh-CN" w:eastAsia="zh-CN"/>
        </w:rPr>
        <w:t>具有</w:t>
      </w:r>
      <w:r>
        <w:rPr>
          <w:rFonts w:hint="eastAsia" w:ascii="方正仿宋_GB2312" w:hAnsi="方正仿宋_GB2312" w:eastAsia="方正仿宋_GB2312" w:cs="方正仿宋_GB2312"/>
          <w:b w:val="0"/>
          <w:bCs w:val="0"/>
          <w:color w:val="auto"/>
          <w:kern w:val="0"/>
          <w:sz w:val="24"/>
          <w:szCs w:val="24"/>
          <w:highlight w:val="none"/>
          <w:lang w:val="en-US" w:eastAsia="zh-CN"/>
        </w:rPr>
        <w:t>合法有效</w:t>
      </w:r>
      <w:r>
        <w:rPr>
          <w:rFonts w:hint="eastAsia" w:ascii="方正仿宋_GB2312" w:hAnsi="方正仿宋_GB2312" w:eastAsia="方正仿宋_GB2312" w:cs="方正仿宋_GB2312"/>
          <w:b w:val="0"/>
          <w:bCs w:val="0"/>
          <w:color w:val="auto"/>
          <w:kern w:val="0"/>
          <w:sz w:val="24"/>
          <w:szCs w:val="24"/>
          <w:highlight w:val="none"/>
          <w:lang w:val="zh-CN" w:eastAsia="zh-CN"/>
        </w:rPr>
        <w:t>的营业执照；</w:t>
      </w:r>
    </w:p>
    <w:p>
      <w:pPr>
        <w:pageBreakBefore w:val="0"/>
        <w:widowControl w:val="0"/>
        <w:kinsoku/>
        <w:wordWrap/>
        <w:overflowPunct/>
        <w:topLinePunct w:val="0"/>
        <w:bidi w:val="0"/>
        <w:snapToGrid/>
        <w:spacing w:line="520" w:lineRule="exact"/>
        <w:ind w:left="478" w:leftChars="228" w:firstLine="240" w:firstLineChars="100"/>
        <w:textAlignment w:val="auto"/>
        <w:rPr>
          <w:rFonts w:hint="default" w:ascii="方正仿宋_GB2312" w:hAnsi="方正仿宋_GB2312" w:eastAsia="方正仿宋_GB2312" w:cs="方正仿宋_GB2312"/>
          <w:color w:val="auto"/>
          <w:sz w:val="24"/>
          <w:szCs w:val="24"/>
          <w:highlight w:val="none"/>
          <w:lang w:val="en-US"/>
        </w:rPr>
      </w:pPr>
      <w:r>
        <w:rPr>
          <w:rFonts w:hint="eastAsia" w:ascii="方正仿宋_GB2312" w:hAnsi="方正仿宋_GB2312" w:eastAsia="方正仿宋_GB2312" w:cs="方正仿宋_GB2312"/>
          <w:color w:val="auto"/>
          <w:sz w:val="24"/>
          <w:szCs w:val="24"/>
          <w:highlight w:val="none"/>
        </w:rPr>
        <w:t>3、</w:t>
      </w:r>
      <w:r>
        <w:rPr>
          <w:rFonts w:hint="eastAsia" w:ascii="仿宋" w:hAnsi="仿宋" w:eastAsia="仿宋" w:cs="仿宋"/>
          <w:color w:val="auto"/>
          <w:sz w:val="24"/>
          <w:szCs w:val="24"/>
          <w:highlight w:val="none"/>
          <w:lang w:val="zh-CN" w:eastAsia="zh-CN"/>
        </w:rPr>
        <w:t>法定代表人授权书及被委托人</w:t>
      </w:r>
      <w:r>
        <w:rPr>
          <w:rFonts w:hint="eastAsia" w:ascii="仿宋" w:hAnsi="仿宋" w:eastAsia="仿宋" w:cs="仿宋"/>
          <w:color w:val="auto"/>
          <w:sz w:val="24"/>
          <w:szCs w:val="24"/>
          <w:highlight w:val="none"/>
          <w:lang w:val="en-US" w:eastAsia="zh-CN"/>
        </w:rPr>
        <w:t>证明；</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仿宋_GB2312" w:hAnsi="Times New Roman" w:eastAsia="仿宋_GB2312" w:cs="Times New Roman"/>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仿宋_GB2312" w:hAnsi="Times New Roman" w:eastAsia="仿宋_GB2312" w:cs="Times New Roman"/>
          <w:color w:val="auto"/>
          <w:sz w:val="24"/>
          <w:szCs w:val="24"/>
          <w:highlight w:val="none"/>
        </w:rPr>
        <w:t>依法缴纳税收和社会保障资金的良好记录</w:t>
      </w:r>
      <w:r>
        <w:rPr>
          <w:rFonts w:hint="eastAsia" w:ascii="仿宋_GB2312" w:hAnsi="Times New Roman" w:eastAsia="仿宋_GB2312" w:cs="Times New Roman"/>
          <w:color w:val="auto"/>
          <w:sz w:val="24"/>
          <w:szCs w:val="24"/>
          <w:highlight w:val="none"/>
          <w:lang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仿宋_GB2312" w:hAnsi="Times New Roman" w:eastAsia="仿宋_GB2312" w:cs="Times New Roman"/>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仿宋_GB2312" w:hAnsi="Times New Roman" w:eastAsia="仿宋_GB2312" w:cs="Times New Roman"/>
          <w:color w:val="auto"/>
          <w:sz w:val="24"/>
          <w:szCs w:val="24"/>
          <w:highlight w:val="none"/>
          <w:lang w:val="en-US" w:eastAsia="zh-CN"/>
        </w:rPr>
        <w:t>具有良好的商业信誉和健全的财务会计制度</w:t>
      </w:r>
      <w:r>
        <w:rPr>
          <w:rFonts w:hint="eastAsia" w:ascii="仿宋_GB2312" w:eastAsia="仿宋_GB2312" w:cs="Times New Roman"/>
          <w:color w:val="auto"/>
          <w:sz w:val="24"/>
          <w:szCs w:val="24"/>
          <w:highlight w:val="none"/>
          <w:lang w:val="en-US"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6、参加政府采购活动前3年内在经营活动中无重大违法记录的书面声明</w:t>
      </w:r>
      <w:r>
        <w:rPr>
          <w:rFonts w:hint="eastAsia" w:ascii="方正仿宋_GB2312" w:hAnsi="方正仿宋_GB2312" w:eastAsia="方正仿宋_GB2312" w:cs="方正仿宋_GB2312"/>
          <w:color w:val="auto"/>
          <w:sz w:val="24"/>
          <w:szCs w:val="24"/>
          <w:highlight w:val="none"/>
          <w:lang w:val="zh-CN"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lang w:val="zh-CN" w:eastAsia="zh-CN"/>
        </w:rPr>
        <w:t>供应商提供针对本次项目《反商业贿赂承诺书》；</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8、中小企业声明函；</w:t>
      </w:r>
    </w:p>
    <w:p>
      <w:pPr>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仿宋_GB2312" w:eastAsia="仿宋_GB2312" w:cs="Times New Roman"/>
          <w:color w:val="auto"/>
          <w:sz w:val="24"/>
          <w:szCs w:val="24"/>
          <w:highlight w:val="none"/>
          <w:lang w:val="en-US" w:eastAsia="zh-CN"/>
        </w:rPr>
      </w:pPr>
      <w:r>
        <w:rPr>
          <w:rFonts w:hint="eastAsia" w:ascii="仿宋_GB2312" w:eastAsia="仿宋_GB2312" w:cs="Times New Roman"/>
          <w:color w:val="auto"/>
          <w:sz w:val="24"/>
          <w:szCs w:val="24"/>
          <w:highlight w:val="none"/>
          <w:lang w:val="en-US" w:eastAsia="zh-CN"/>
        </w:rPr>
        <w:t>9、</w:t>
      </w:r>
      <w:r>
        <w:rPr>
          <w:rFonts w:hint="eastAsia" w:ascii="方正仿宋_GB2312" w:hAnsi="方正仿宋_GB2312" w:eastAsia="方正仿宋_GB2312" w:cs="方正仿宋_GB2312"/>
          <w:b w:val="0"/>
          <w:bCs w:val="0"/>
          <w:color w:val="auto"/>
          <w:kern w:val="0"/>
          <w:sz w:val="24"/>
          <w:szCs w:val="24"/>
          <w:highlight w:val="none"/>
          <w:lang w:val="en-US" w:eastAsia="zh-CN"/>
        </w:rPr>
        <w:t>缴纳投标保证金（电汇或转账）凭证或保函扫描件；</w:t>
      </w:r>
    </w:p>
    <w:p>
      <w:pPr>
        <w:pStyle w:val="5"/>
        <w:pageBreakBefore w:val="0"/>
        <w:widowControl w:val="0"/>
        <w:kinsoku/>
        <w:wordWrap/>
        <w:overflowPunct/>
        <w:topLinePunct w:val="0"/>
        <w:bidi w:val="0"/>
        <w:snapToGrid/>
        <w:spacing w:line="520" w:lineRule="exact"/>
        <w:ind w:left="0" w:leftChars="0" w:firstLine="720" w:firstLineChars="300"/>
        <w:textAlignment w:val="auto"/>
        <w:rPr>
          <w:rFonts w:hint="eastAsia" w:ascii="方正仿宋_GB2312" w:hAnsi="方正仿宋_GB2312" w:eastAsia="方正仿宋_GB2312" w:cs="方正仿宋_GB2312"/>
          <w:b w:val="0"/>
          <w:bCs w:val="0"/>
          <w:color w:val="auto"/>
          <w:kern w:val="0"/>
          <w:sz w:val="24"/>
          <w:szCs w:val="24"/>
          <w:highlight w:val="none"/>
          <w:lang w:val="en-US" w:eastAsia="zh-CN" w:bidi="ar-SA"/>
        </w:rPr>
      </w:pPr>
      <w:r>
        <w:rPr>
          <w:rFonts w:hint="eastAsia" w:ascii="方正仿宋_GB2312" w:hAnsi="方正仿宋_GB2312" w:eastAsia="方正仿宋_GB2312" w:cs="方正仿宋_GB2312"/>
          <w:b w:val="0"/>
          <w:bCs w:val="0"/>
          <w:color w:val="auto"/>
          <w:kern w:val="0"/>
          <w:sz w:val="24"/>
          <w:szCs w:val="24"/>
          <w:highlight w:val="none"/>
          <w:lang w:val="en-US" w:eastAsia="zh-CN" w:bidi="ar-SA"/>
        </w:rPr>
        <w:t>10、本项目特定资格要求的相关资质及人员证书；</w:t>
      </w:r>
    </w:p>
    <w:p>
      <w:pPr>
        <w:pStyle w:val="5"/>
        <w:pageBreakBefore w:val="0"/>
        <w:widowControl w:val="0"/>
        <w:kinsoku/>
        <w:wordWrap/>
        <w:overflowPunct/>
        <w:topLinePunct w:val="0"/>
        <w:bidi w:val="0"/>
        <w:snapToGrid/>
        <w:spacing w:line="520" w:lineRule="exact"/>
        <w:ind w:left="0" w:leftChars="0" w:firstLine="720" w:firstLineChars="300"/>
        <w:textAlignment w:val="auto"/>
        <w:rPr>
          <w:rFonts w:hint="eastAsia" w:ascii="方正仿宋_GB2312" w:hAnsi="方正仿宋_GB2312" w:eastAsia="方正仿宋_GB2312" w:cs="方正仿宋_GB2312"/>
          <w:b w:val="0"/>
          <w:bCs w:val="0"/>
          <w:color w:val="auto"/>
          <w:kern w:val="0"/>
          <w:sz w:val="24"/>
          <w:szCs w:val="24"/>
          <w:highlight w:val="none"/>
          <w:lang w:val="en-US" w:eastAsia="zh-CN" w:bidi="ar-SA"/>
        </w:rPr>
      </w:pPr>
      <w:r>
        <w:rPr>
          <w:rFonts w:hint="eastAsia" w:ascii="方正仿宋_GB2312" w:hAnsi="方正仿宋_GB2312" w:eastAsia="方正仿宋_GB2312" w:cs="方正仿宋_GB2312"/>
          <w:b w:val="0"/>
          <w:bCs w:val="0"/>
          <w:color w:val="auto"/>
          <w:kern w:val="0"/>
          <w:sz w:val="24"/>
          <w:szCs w:val="24"/>
          <w:highlight w:val="none"/>
          <w:lang w:val="en-US" w:eastAsia="zh-CN" w:bidi="ar-SA"/>
        </w:rPr>
        <w:t>11、资格审查要求提交的其他资料；</w:t>
      </w:r>
    </w:p>
    <w:p>
      <w:pPr>
        <w:rPr>
          <w:rFonts w:hint="eastAsia"/>
          <w:color w:val="auto"/>
          <w:highlight w:val="none"/>
          <w:lang w:val="en-US" w:eastAsia="zh-CN"/>
        </w:rPr>
      </w:pPr>
    </w:p>
    <w:p>
      <w:pPr>
        <w:pStyle w:val="2"/>
        <w:pageBreakBefore w:val="0"/>
        <w:widowControl w:val="0"/>
        <w:numPr>
          <w:ilvl w:val="0"/>
          <w:numId w:val="6"/>
        </w:numPr>
        <w:kinsoku/>
        <w:wordWrap/>
        <w:overflowPunct/>
        <w:topLinePunct w:val="0"/>
        <w:bidi w:val="0"/>
        <w:snapToGrid/>
        <w:spacing w:before="0" w:line="520" w:lineRule="exact"/>
        <w:ind w:left="960" w:hanging="54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 xml:space="preserve"> 商务及技术</w:t>
      </w:r>
      <w:r>
        <w:rPr>
          <w:rFonts w:hint="eastAsia" w:ascii="方正仿宋_GB2312" w:hAnsi="方正仿宋_GB2312" w:eastAsia="方正仿宋_GB2312" w:cs="方正仿宋_GB2312"/>
          <w:color w:val="auto"/>
          <w:sz w:val="28"/>
          <w:szCs w:val="28"/>
          <w:highlight w:val="none"/>
          <w:lang w:val="en-US" w:eastAsia="zh-CN"/>
        </w:rPr>
        <w:t>组成</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1、投标书；</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2、投标人关联单位的说明</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3、服务质量保修书；</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4、项目经理简历表</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5、项目管理机构组成表</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6、类似项目业绩表 ；</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7、商务偏离表；</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default"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8、第六章评分标准中商务部分要求的其他内容；</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9、技术部分；</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10、技术偏离表；</w:t>
      </w:r>
    </w:p>
    <w:p>
      <w:pPr>
        <w:pStyle w:val="11"/>
        <w:keepNext w:val="0"/>
        <w:keepLines w:val="0"/>
        <w:pageBreakBefore w:val="0"/>
        <w:widowControl w:val="0"/>
        <w:tabs>
          <w:tab w:val="left" w:pos="5580"/>
        </w:tabs>
        <w:kinsoku/>
        <w:wordWrap/>
        <w:overflowPunct/>
        <w:topLinePunct w:val="0"/>
        <w:autoSpaceDE/>
        <w:autoSpaceDN/>
        <w:bidi w:val="0"/>
        <w:adjustRightInd/>
        <w:snapToGrid/>
        <w:spacing w:line="520" w:lineRule="exact"/>
        <w:ind w:firstLine="720" w:firstLineChars="300"/>
        <w:jc w:val="left"/>
        <w:textAlignment w:val="auto"/>
        <w:rPr>
          <w:rFonts w:hint="eastAsia" w:ascii="方正仿宋_GB2312" w:hAnsi="方正仿宋_GB2312" w:eastAsia="方正仿宋_GB2312" w:cs="方正仿宋_GB2312"/>
          <w:b w:val="0"/>
          <w:bCs w:val="0"/>
          <w:color w:val="auto"/>
          <w:kern w:val="0"/>
          <w:sz w:val="24"/>
          <w:szCs w:val="24"/>
          <w:highlight w:val="none"/>
          <w:lang w:val="en-US" w:eastAsia="zh-CN"/>
        </w:rPr>
      </w:pPr>
      <w:r>
        <w:rPr>
          <w:rFonts w:hint="eastAsia" w:ascii="方正仿宋_GB2312" w:hAnsi="方正仿宋_GB2312" w:eastAsia="方正仿宋_GB2312" w:cs="方正仿宋_GB2312"/>
          <w:b w:val="0"/>
          <w:bCs w:val="0"/>
          <w:color w:val="auto"/>
          <w:kern w:val="0"/>
          <w:sz w:val="24"/>
          <w:szCs w:val="24"/>
          <w:highlight w:val="none"/>
          <w:lang w:val="en-US" w:eastAsia="zh-CN"/>
        </w:rPr>
        <w:t>11、第六章评分标准中技术部分要求的其他内容；</w:t>
      </w:r>
    </w:p>
    <w:p>
      <w:pPr>
        <w:rPr>
          <w:rFonts w:hint="default"/>
          <w:color w:val="auto"/>
          <w:highlight w:val="none"/>
          <w:lang w:val="en-US" w:eastAsia="zh-CN"/>
        </w:rPr>
      </w:pPr>
    </w:p>
    <w:p>
      <w:pPr>
        <w:pStyle w:val="2"/>
        <w:pageBreakBefore w:val="0"/>
        <w:widowControl w:val="0"/>
        <w:kinsoku/>
        <w:wordWrap/>
        <w:overflowPunct/>
        <w:topLinePunct w:val="0"/>
        <w:autoSpaceDE w:val="0"/>
        <w:autoSpaceDN w:val="0"/>
        <w:bidi w:val="0"/>
        <w:adjustRightInd w:val="0"/>
        <w:snapToGrid/>
        <w:spacing w:before="0" w:line="580" w:lineRule="exact"/>
        <w:jc w:val="center"/>
        <w:textAlignment w:val="auto"/>
        <w:rPr>
          <w:rFonts w:hint="eastAsia" w:ascii="方正仿宋_GB2312" w:hAnsi="方正仿宋_GB2312" w:eastAsia="方正仿宋_GB2312" w:cs="方正仿宋_GB2312"/>
          <w:color w:val="auto"/>
          <w:sz w:val="28"/>
          <w:szCs w:val="28"/>
          <w:highlight w:val="none"/>
        </w:rPr>
      </w:pPr>
      <w:bookmarkStart w:id="243" w:name="_Toc20202"/>
      <w:bookmarkStart w:id="244" w:name="_Ref467988698"/>
      <w:bookmarkStart w:id="245" w:name="_Toc480942349"/>
      <w:bookmarkStart w:id="246" w:name="_Toc520356217"/>
      <w:bookmarkStart w:id="247" w:name="_Toc216582813"/>
      <w:r>
        <w:rPr>
          <w:rFonts w:hint="eastAsia" w:ascii="方正仿宋_GB2312" w:hAnsi="方正仿宋_GB2312" w:eastAsia="方正仿宋_GB2312" w:cs="方正仿宋_GB2312"/>
          <w:color w:val="auto"/>
          <w:sz w:val="28"/>
          <w:szCs w:val="28"/>
          <w:highlight w:val="none"/>
        </w:rPr>
        <w:t xml:space="preserve">1 </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投标下浮率</w:t>
      </w:r>
      <w:r>
        <w:rPr>
          <w:rFonts w:hint="eastAsia" w:ascii="方正仿宋_GB2312" w:hAnsi="方正仿宋_GB2312" w:eastAsia="方正仿宋_GB2312" w:cs="方正仿宋_GB2312"/>
          <w:color w:val="auto"/>
          <w:sz w:val="28"/>
          <w:szCs w:val="28"/>
          <w:highlight w:val="none"/>
        </w:rPr>
        <w:t>（投标文件格式一）</w:t>
      </w:r>
      <w:bookmarkEnd w:id="243"/>
    </w:p>
    <w:p>
      <w:pPr>
        <w:pStyle w:val="5"/>
        <w:pageBreakBefore w:val="0"/>
        <w:widowControl w:val="0"/>
        <w:tabs>
          <w:tab w:val="left" w:pos="5580"/>
        </w:tabs>
        <w:kinsoku/>
        <w:wordWrap/>
        <w:overflowPunct/>
        <w:topLinePunct w:val="0"/>
        <w:autoSpaceDE w:val="0"/>
        <w:autoSpaceDN w:val="0"/>
        <w:bidi w:val="0"/>
        <w:adjustRightInd w:val="0"/>
        <w:snapToGrid/>
        <w:spacing w:line="580" w:lineRule="exact"/>
        <w:ind w:left="0" w:leftChars="0" w:firstLine="0" w:firstLineChars="0"/>
        <w:jc w:val="center"/>
        <w:textAlignment w:val="auto"/>
        <w:rPr>
          <w:rFonts w:hint="eastAsia" w:ascii="方正仿宋_GB2312" w:hAnsi="方正仿宋_GB2312" w:eastAsia="方正仿宋_GB2312" w:cs="方正仿宋_GB2312"/>
          <w:b/>
          <w:color w:val="auto"/>
          <w:sz w:val="28"/>
          <w:szCs w:val="28"/>
          <w:highlight w:val="none"/>
        </w:rPr>
      </w:pPr>
      <w:bookmarkStart w:id="248" w:name="_Hlt520356241"/>
      <w:bookmarkEnd w:id="248"/>
      <w:bookmarkStart w:id="249" w:name="_Toc494296984"/>
      <w:r>
        <w:rPr>
          <w:rFonts w:hint="eastAsia" w:ascii="方正仿宋_GB2312" w:hAnsi="方正仿宋_GB2312" w:eastAsia="方正仿宋_GB2312" w:cs="方正仿宋_GB2312"/>
          <w:b/>
          <w:color w:val="auto"/>
          <w:sz w:val="28"/>
          <w:szCs w:val="28"/>
          <w:highlight w:val="none"/>
        </w:rPr>
        <w:t>开标一览表</w:t>
      </w:r>
      <w:bookmarkEnd w:id="249"/>
    </w:p>
    <w:p>
      <w:pPr>
        <w:pStyle w:val="5"/>
        <w:tabs>
          <w:tab w:val="left" w:pos="5580"/>
        </w:tabs>
        <w:spacing w:line="540" w:lineRule="exact"/>
        <w:ind w:left="1079" w:leftChars="257" w:hanging="540"/>
        <w:jc w:val="center"/>
        <w:rPr>
          <w:rFonts w:hint="eastAsia" w:ascii="方正仿宋_GB2312" w:hAnsi="方正仿宋_GB2312" w:eastAsia="方正仿宋_GB2312" w:cs="方正仿宋_GB2312"/>
          <w:b/>
          <w:color w:val="auto"/>
          <w:szCs w:val="24"/>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b w:val="0"/>
          <w:bCs w:val="0"/>
          <w:color w:val="auto"/>
          <w:sz w:val="28"/>
          <w:szCs w:val="28"/>
          <w:highlight w:val="none"/>
          <w:u w:val="none"/>
        </w:rPr>
      </w:pPr>
      <w:r>
        <w:rPr>
          <w:rFonts w:hint="eastAsia" w:ascii="方正仿宋_GB2312" w:hAnsi="方正仿宋_GB2312" w:eastAsia="方正仿宋_GB2312" w:cs="方正仿宋_GB2312"/>
          <w:b/>
          <w:bCs/>
          <w:color w:val="auto"/>
          <w:sz w:val="28"/>
          <w:szCs w:val="28"/>
          <w:highlight w:val="none"/>
        </w:rPr>
        <w:t>项目名称：</w:t>
      </w:r>
      <w:r>
        <w:rPr>
          <w:rFonts w:hint="eastAsia" w:ascii="方正仿宋_GB2312" w:hAnsi="方正仿宋_GB2312" w:eastAsia="方正仿宋_GB2312" w:cs="方正仿宋_GB2312"/>
          <w:b w:val="0"/>
          <w:bCs w:val="0"/>
          <w:color w:val="auto"/>
          <w:sz w:val="28"/>
          <w:szCs w:val="28"/>
          <w:highlight w:val="none"/>
          <w:u w:val="none"/>
        </w:rPr>
        <w:t>城东金融贸易区市政公共设施维保维修服务项目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招标编号</w:t>
      </w:r>
      <w:r>
        <w:rPr>
          <w:rFonts w:hint="eastAsia" w:ascii="方正仿宋_GB2312" w:hAnsi="方正仿宋_GB2312" w:eastAsia="方正仿宋_GB2312" w:cs="方正仿宋_GB2312"/>
          <w:b/>
          <w:bCs/>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b w:val="0"/>
          <w:bCs w:val="0"/>
          <w:color w:val="auto"/>
          <w:sz w:val="28"/>
          <w:szCs w:val="28"/>
          <w:highlight w:val="none"/>
          <w:u w:val="none"/>
          <w:lang w:val="en-US" w:eastAsia="zh-CN"/>
        </w:rPr>
        <w:t>KSJJKFQZFCG(GK)2023-005</w:t>
      </w:r>
      <w:r>
        <w:rPr>
          <w:rFonts w:hint="eastAsia" w:ascii="方正仿宋_GB2312" w:hAnsi="方正仿宋_GB2312" w:eastAsia="方正仿宋_GB2312" w:cs="方正仿宋_GB2312"/>
          <w:color w:val="auto"/>
          <w:sz w:val="28"/>
          <w:szCs w:val="28"/>
          <w:highlight w:val="none"/>
        </w:rPr>
        <w:t xml:space="preserve">             </w:t>
      </w:r>
    </w:p>
    <w:p>
      <w:pPr>
        <w:keepNext w:val="0"/>
        <w:keepLines w:val="0"/>
        <w:pageBreakBefore w:val="0"/>
        <w:widowControl w:val="0"/>
        <w:tabs>
          <w:tab w:val="left" w:pos="1800"/>
          <w:tab w:val="left" w:pos="5580"/>
        </w:tabs>
        <w:kinsoku/>
        <w:wordWrap/>
        <w:overflowPunct/>
        <w:topLinePunct w:val="0"/>
        <w:autoSpaceDE/>
        <w:autoSpaceDN/>
        <w:bidi w:val="0"/>
        <w:adjustRightInd/>
        <w:snapToGrid/>
        <w:spacing w:line="580" w:lineRule="exact"/>
        <w:ind w:right="-867" w:rightChars="-413"/>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报价单位：</w:t>
      </w:r>
      <w:r>
        <w:rPr>
          <w:rFonts w:hint="eastAsia" w:ascii="方正仿宋_GB2312" w:hAnsi="方正仿宋_GB2312" w:eastAsia="方正仿宋_GB2312" w:cs="方正仿宋_GB2312"/>
          <w:i w:val="0"/>
          <w:iCs w:val="0"/>
          <w:color w:val="auto"/>
          <w:sz w:val="28"/>
          <w:szCs w:val="28"/>
          <w:highlight w:val="none"/>
          <w:lang w:val="en-US" w:eastAsia="zh-CN"/>
        </w:rPr>
        <w:t>下浮率%</w:t>
      </w:r>
    </w:p>
    <w:tbl>
      <w:tblPr>
        <w:tblStyle w:val="22"/>
        <w:tblW w:w="9323" w:type="dxa"/>
        <w:tblInd w:w="1" w:type="dxa"/>
        <w:tblLayout w:type="fixed"/>
        <w:tblCellMar>
          <w:top w:w="0" w:type="dxa"/>
          <w:left w:w="0" w:type="dxa"/>
          <w:bottom w:w="0" w:type="dxa"/>
          <w:right w:w="0" w:type="dxa"/>
        </w:tblCellMar>
      </w:tblPr>
      <w:tblGrid>
        <w:gridCol w:w="3261"/>
        <w:gridCol w:w="1237"/>
        <w:gridCol w:w="1775"/>
        <w:gridCol w:w="2100"/>
        <w:gridCol w:w="950"/>
      </w:tblGrid>
      <w:tr>
        <w:tblPrEx>
          <w:tblCellMar>
            <w:top w:w="0" w:type="dxa"/>
            <w:left w:w="0" w:type="dxa"/>
            <w:bottom w:w="0" w:type="dxa"/>
            <w:right w:w="0" w:type="dxa"/>
          </w:tblCellMar>
        </w:tblPrEx>
        <w:trPr>
          <w:trHeight w:val="662" w:hRule="atLeast"/>
        </w:trPr>
        <w:tc>
          <w:tcPr>
            <w:tcW w:w="3261"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40" w:lineRule="exact"/>
              <w:ind w:right="-199"/>
              <w:jc w:val="center"/>
              <w:textAlignment w:val="auto"/>
              <w:rPr>
                <w:rFonts w:hint="default" w:ascii="方正仿宋_GB2312" w:hAnsi="方正仿宋_GB2312" w:eastAsia="方正仿宋_GB2312" w:cs="方正仿宋_GB2312"/>
                <w:b/>
                <w:bCs/>
                <w:color w:val="auto"/>
                <w:sz w:val="28"/>
                <w:szCs w:val="28"/>
                <w:highlight w:val="none"/>
                <w:lang w:val="en-US"/>
              </w:rPr>
            </w:pPr>
            <w:r>
              <w:rPr>
                <w:rFonts w:hint="eastAsia" w:ascii="方正仿宋_GB2312" w:hAnsi="方正仿宋_GB2312" w:eastAsia="方正仿宋_GB2312" w:cs="方正仿宋_GB2312"/>
                <w:b/>
                <w:bCs/>
                <w:color w:val="auto"/>
                <w:sz w:val="28"/>
                <w:szCs w:val="28"/>
                <w:highlight w:val="none"/>
                <w:lang w:val="en-US" w:eastAsia="zh-CN"/>
              </w:rPr>
              <w:t>服务内容</w:t>
            </w:r>
          </w:p>
        </w:tc>
        <w:tc>
          <w:tcPr>
            <w:tcW w:w="1237"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仿宋_GB2312" w:hAnsi="宋体" w:eastAsia="仿宋_GB2312"/>
                <w:b/>
                <w:bCs/>
                <w:i w:val="0"/>
                <w:iCs w:val="0"/>
                <w:color w:val="auto"/>
                <w:sz w:val="28"/>
                <w:szCs w:val="28"/>
                <w:highlight w:val="none"/>
                <w:lang w:val="en-US" w:eastAsia="zh-CN"/>
              </w:rPr>
              <w:t>下浮率%</w:t>
            </w:r>
          </w:p>
        </w:tc>
        <w:tc>
          <w:tcPr>
            <w:tcW w:w="1775" w:type="dxa"/>
            <w:tcBorders>
              <w:top w:val="single" w:color="auto" w:sz="8" w:space="0"/>
              <w:left w:val="nil"/>
              <w:bottom w:val="single" w:color="auto" w:sz="8" w:space="0"/>
              <w:right w:val="single" w:color="auto" w:sz="4"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投标保证金</w:t>
            </w:r>
          </w:p>
        </w:tc>
        <w:tc>
          <w:tcPr>
            <w:tcW w:w="2100" w:type="dxa"/>
            <w:tcBorders>
              <w:top w:val="single" w:color="auto" w:sz="8" w:space="0"/>
              <w:left w:val="nil"/>
              <w:bottom w:val="single" w:color="auto" w:sz="8" w:space="0"/>
              <w:right w:val="single" w:color="auto" w:sz="4"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仿宋_GB2312" w:hAnsi="宋体" w:eastAsia="仿宋_GB2312"/>
                <w:b/>
                <w:bCs/>
                <w:i w:val="0"/>
                <w:iCs w:val="0"/>
                <w:color w:val="auto"/>
                <w:sz w:val="28"/>
                <w:szCs w:val="28"/>
                <w:highlight w:val="none"/>
                <w:lang w:val="en-US" w:eastAsia="zh-CN"/>
              </w:rPr>
              <w:t>服务周期（天）</w:t>
            </w:r>
          </w:p>
        </w:tc>
        <w:tc>
          <w:tcPr>
            <w:tcW w:w="95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tabs>
                <w:tab w:val="left" w:pos="5580"/>
              </w:tabs>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备注</w:t>
            </w:r>
          </w:p>
        </w:tc>
      </w:tr>
      <w:tr>
        <w:tblPrEx>
          <w:tblCellMar>
            <w:top w:w="0" w:type="dxa"/>
            <w:left w:w="0" w:type="dxa"/>
            <w:bottom w:w="0" w:type="dxa"/>
            <w:right w:w="0" w:type="dxa"/>
          </w:tblCellMar>
        </w:tblPrEx>
        <w:trPr>
          <w:cantSplit/>
          <w:trHeight w:val="1640" w:hRule="atLeast"/>
        </w:trPr>
        <w:tc>
          <w:tcPr>
            <w:tcW w:w="3261"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val="0"/>
                <w:bCs w:val="0"/>
                <w:color w:val="auto"/>
                <w:sz w:val="24"/>
                <w:szCs w:val="24"/>
                <w:highlight w:val="none"/>
                <w:u w:val="none"/>
                <w:lang w:val="en-US" w:eastAsia="zh-CN"/>
              </w:rPr>
              <w:t>城东金融贸易区内所有机动车道路、非机动车道路、人行道破损及塌陷路面进行维修，恢复损坏的路沿石，抢修地下管网，更换损坏井盖，完善标识线，安装前海路及新建路段路灯，维保消防设施、应急电源、市政基础设施，城市精细化管理等甲方安排的所有工作，做到随坏随修。</w:t>
            </w:r>
          </w:p>
        </w:tc>
        <w:tc>
          <w:tcPr>
            <w:tcW w:w="1237"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540" w:lineRule="exact"/>
              <w:ind w:firstLine="240" w:firstLineChars="100"/>
              <w:jc w:val="left"/>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u w:val="single"/>
                <w:lang w:val="en-US" w:eastAsia="zh-CN"/>
              </w:rPr>
              <w:t xml:space="preserve">    </w:t>
            </w:r>
            <w:r>
              <w:rPr>
                <w:rFonts w:hint="eastAsia" w:ascii="方正仿宋_GB2312" w:hAnsi="方正仿宋_GB2312" w:eastAsia="方正仿宋_GB2312" w:cs="方正仿宋_GB2312"/>
                <w:b/>
                <w:bCs/>
                <w:color w:val="auto"/>
                <w:sz w:val="24"/>
                <w:highlight w:val="none"/>
                <w:lang w:val="en-US" w:eastAsia="zh-CN"/>
              </w:rPr>
              <w:t>%</w:t>
            </w:r>
          </w:p>
        </w:tc>
        <w:tc>
          <w:tcPr>
            <w:tcW w:w="1775" w:type="dxa"/>
            <w:tcBorders>
              <w:top w:val="single" w:color="auto" w:sz="8" w:space="0"/>
              <w:left w:val="nil"/>
              <w:bottom w:val="single" w:color="auto" w:sz="4" w:space="0"/>
              <w:right w:val="single" w:color="auto" w:sz="4" w:space="0"/>
            </w:tcBorders>
            <w:noWrap w:val="0"/>
            <w:vAlign w:val="center"/>
          </w:tcPr>
          <w:p>
            <w:pPr>
              <w:tabs>
                <w:tab w:val="left" w:pos="5580"/>
              </w:tabs>
              <w:spacing w:line="540" w:lineRule="exact"/>
              <w:ind w:left="1079" w:leftChars="257" w:hanging="540"/>
              <w:jc w:val="center"/>
              <w:rPr>
                <w:rFonts w:hint="eastAsia" w:ascii="方正仿宋_GB2312" w:hAnsi="方正仿宋_GB2312" w:eastAsia="方正仿宋_GB2312" w:cs="方正仿宋_GB2312"/>
                <w:color w:val="auto"/>
                <w:sz w:val="24"/>
                <w:highlight w:val="none"/>
              </w:rPr>
            </w:pPr>
          </w:p>
        </w:tc>
        <w:tc>
          <w:tcPr>
            <w:tcW w:w="210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val="0"/>
                <w:bCs w:val="0"/>
                <w:color w:val="auto"/>
                <w:sz w:val="24"/>
                <w:szCs w:val="24"/>
                <w:highlight w:val="none"/>
                <w:u w:val="none"/>
                <w:lang w:val="en-US" w:eastAsia="zh-CN"/>
              </w:rPr>
            </w:pPr>
            <w:r>
              <w:rPr>
                <w:rFonts w:hint="eastAsia" w:ascii="方正仿宋_GB2312" w:hAnsi="方正仿宋_GB2312" w:eastAsia="方正仿宋_GB2312" w:cs="方正仿宋_GB2312"/>
                <w:b w:val="0"/>
                <w:bCs w:val="0"/>
                <w:color w:val="auto"/>
                <w:sz w:val="24"/>
                <w:szCs w:val="24"/>
                <w:highlight w:val="none"/>
                <w:u w:val="none"/>
                <w:lang w:val="en-US" w:eastAsia="zh-CN"/>
              </w:rPr>
              <w:t>自合同生效之日起满一年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b w:val="0"/>
                <w:bCs w:val="0"/>
                <w:color w:val="auto"/>
                <w:sz w:val="24"/>
                <w:szCs w:val="24"/>
                <w:highlight w:val="none"/>
                <w:u w:val="none"/>
                <w:lang w:val="en-US" w:eastAsia="zh-CN"/>
              </w:rPr>
            </w:pPr>
            <w:r>
              <w:rPr>
                <w:rFonts w:hint="eastAsia" w:ascii="方正仿宋_GB2312" w:hAnsi="方正仿宋_GB2312" w:eastAsia="方正仿宋_GB2312" w:cs="方正仿宋_GB2312"/>
                <w:b w:val="0"/>
                <w:bCs w:val="0"/>
                <w:color w:val="auto"/>
                <w:sz w:val="24"/>
                <w:szCs w:val="24"/>
                <w:highlight w:val="none"/>
                <w:u w:val="none"/>
                <w:lang w:val="en-US" w:eastAsia="zh-CN"/>
              </w:rPr>
              <w:t>（366日历日）</w:t>
            </w:r>
          </w:p>
        </w:tc>
        <w:tc>
          <w:tcPr>
            <w:tcW w:w="950"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540" w:lineRule="exact"/>
              <w:ind w:left="1079" w:leftChars="257" w:hanging="540"/>
              <w:jc w:val="center"/>
              <w:rPr>
                <w:rFonts w:hint="eastAsia" w:ascii="方正仿宋_GB2312" w:hAnsi="方正仿宋_GB2312" w:eastAsia="方正仿宋_GB2312" w:cs="方正仿宋_GB2312"/>
                <w:color w:val="auto"/>
                <w:sz w:val="24"/>
                <w:highlight w:val="none"/>
              </w:rPr>
            </w:pPr>
          </w:p>
        </w:tc>
      </w:tr>
    </w:tbl>
    <w:p>
      <w:pPr>
        <w:pStyle w:val="11"/>
        <w:tabs>
          <w:tab w:val="left" w:pos="5580"/>
        </w:tabs>
        <w:spacing w:line="540" w:lineRule="exact"/>
        <w:rPr>
          <w:rFonts w:hint="eastAsia" w:ascii="方正仿宋_GB2312" w:hAnsi="方正仿宋_GB2312" w:eastAsia="方正仿宋_GB2312" w:cs="方正仿宋_GB2312"/>
          <w:color w:val="auto"/>
          <w:sz w:val="24"/>
          <w:szCs w:val="24"/>
          <w:highlight w:val="none"/>
        </w:rPr>
      </w:pPr>
    </w:p>
    <w:p>
      <w:pPr>
        <w:pStyle w:val="12"/>
        <w:rPr>
          <w:rFonts w:hint="eastAsia"/>
          <w:color w:val="auto"/>
          <w:highlight w:val="none"/>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ind w:left="1078" w:leftChars="257" w:hanging="539"/>
        <w:textAlignment w:val="auto"/>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投标人名称：</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u w:val="single"/>
          <w:lang w:val="en-US" w:eastAsia="zh-CN"/>
        </w:rPr>
        <w:t xml:space="preserve">                </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（单位盖章）</w:t>
      </w: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ind w:left="1078" w:leftChars="257" w:hanging="539"/>
        <w:textAlignment w:val="auto"/>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法定代表人或委托代理:</w:t>
      </w:r>
      <w:r>
        <w:rPr>
          <w:rFonts w:hint="eastAsia" w:ascii="方正仿宋_GB2312" w:hAnsi="方正仿宋_GB2312" w:eastAsia="方正仿宋_GB2312" w:cs="方正仿宋_GB2312"/>
          <w:color w:val="auto"/>
          <w:sz w:val="24"/>
          <w:szCs w:val="24"/>
          <w:highlight w:val="none"/>
          <w:u w:val="single"/>
        </w:rPr>
        <w:tab/>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(签字或盖章)</w:t>
      </w:r>
    </w:p>
    <w:p>
      <w:pPr>
        <w:pStyle w:val="11"/>
        <w:tabs>
          <w:tab w:val="left" w:pos="5580"/>
        </w:tabs>
        <w:spacing w:line="240" w:lineRule="auto"/>
        <w:rPr>
          <w:rFonts w:hint="eastAsia" w:ascii="方正仿宋_GB2312" w:hAnsi="方正仿宋_GB2312" w:eastAsia="方正仿宋_GB2312" w:cs="方正仿宋_GB2312"/>
          <w:color w:val="auto"/>
          <w:sz w:val="24"/>
          <w:szCs w:val="24"/>
          <w:highlight w:val="none"/>
        </w:rPr>
      </w:pPr>
    </w:p>
    <w:p>
      <w:pPr>
        <w:pStyle w:val="11"/>
        <w:tabs>
          <w:tab w:val="left" w:pos="5580"/>
        </w:tabs>
        <w:spacing w:line="24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 xml:space="preserve">注: </w:t>
      </w:r>
      <w:r>
        <w:rPr>
          <w:rFonts w:hint="eastAsia" w:ascii="方正仿宋_GB2312" w:hAnsi="方正仿宋_GB2312" w:eastAsia="方正仿宋_GB2312" w:cs="方正仿宋_GB2312"/>
          <w:color w:val="auto"/>
          <w:sz w:val="24"/>
          <w:szCs w:val="24"/>
          <w:highlight w:val="none"/>
        </w:rPr>
        <w:t>1、手写报价视为无效投标；</w:t>
      </w:r>
    </w:p>
    <w:p>
      <w:pPr>
        <w:pStyle w:val="11"/>
        <w:numPr>
          <w:ilvl w:val="0"/>
          <w:numId w:val="0"/>
        </w:numPr>
        <w:tabs>
          <w:tab w:val="left" w:pos="5580"/>
        </w:tabs>
        <w:spacing w:line="240" w:lineRule="auto"/>
        <w:ind w:firstLine="480" w:firstLineChars="2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2、结算价=审计金额×（1-下浮率）；</w:t>
      </w:r>
    </w:p>
    <w:p>
      <w:pPr>
        <w:pStyle w:val="11"/>
        <w:numPr>
          <w:ilvl w:val="0"/>
          <w:numId w:val="0"/>
        </w:numPr>
        <w:tabs>
          <w:tab w:val="left" w:pos="5580"/>
        </w:tabs>
        <w:spacing w:line="240" w:lineRule="auto"/>
        <w:rPr>
          <w:rFonts w:hint="eastAsia" w:ascii="方正仿宋_GB2312" w:hAnsi="方正仿宋_GB2312" w:eastAsia="方正仿宋_GB2312" w:cs="方正仿宋_GB2312"/>
          <w:color w:val="auto"/>
          <w:sz w:val="24"/>
          <w:szCs w:val="24"/>
          <w:highlight w:val="none"/>
          <w:lang w:val="en-US" w:eastAsia="zh-CN"/>
        </w:rPr>
      </w:pPr>
    </w:p>
    <w:p>
      <w:pPr>
        <w:pStyle w:val="7"/>
        <w:rPr>
          <w:rFonts w:hint="eastAsia"/>
          <w:color w:val="auto"/>
          <w:highlight w:val="none"/>
        </w:rPr>
      </w:pPr>
    </w:p>
    <w:p>
      <w:pPr>
        <w:pStyle w:val="8"/>
        <w:rPr>
          <w:rFonts w:hint="eastAsia"/>
          <w:color w:val="auto"/>
          <w:highlight w:val="none"/>
        </w:rPr>
      </w:pPr>
    </w:p>
    <w:p>
      <w:pPr>
        <w:pStyle w:val="2"/>
        <w:spacing w:before="0" w:line="540" w:lineRule="exact"/>
        <w:jc w:val="center"/>
        <w:rPr>
          <w:rFonts w:hint="eastAsia" w:ascii="方正仿宋_GB2312" w:hAnsi="方正仿宋_GB2312" w:eastAsia="方正仿宋_GB2312" w:cs="方正仿宋_GB2312"/>
          <w:b/>
          <w:bCs w:val="0"/>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2  营业执照等证明文件</w:t>
      </w:r>
    </w:p>
    <w:p>
      <w:pPr>
        <w:pStyle w:val="11"/>
        <w:tabs>
          <w:tab w:val="left" w:pos="5580"/>
        </w:tabs>
        <w:spacing w:line="54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说明：提供有效的营业执照等证明文件复印件，复印件上应加盖本单位章。</w:t>
      </w:r>
    </w:p>
    <w:p>
      <w:pPr>
        <w:pStyle w:val="11"/>
        <w:tabs>
          <w:tab w:val="left" w:pos="5580"/>
        </w:tabs>
        <w:spacing w:line="540" w:lineRule="exact"/>
        <w:ind w:left="1079" w:leftChars="257" w:hanging="540"/>
        <w:rPr>
          <w:rFonts w:hint="eastAsia" w:ascii="方正仿宋_GB2312" w:hAnsi="方正仿宋_GB2312" w:eastAsia="方正仿宋_GB2312" w:cs="方正仿宋_GB2312"/>
          <w:color w:val="auto"/>
          <w:sz w:val="24"/>
          <w:szCs w:val="24"/>
          <w:highlight w:val="none"/>
        </w:rPr>
      </w:pPr>
    </w:p>
    <w:p>
      <w:pPr>
        <w:pStyle w:val="12"/>
        <w:rPr>
          <w:rFonts w:hint="eastAsia" w:ascii="方正仿宋_GB2312" w:hAnsi="方正仿宋_GB2312" w:eastAsia="方正仿宋_GB2312" w:cs="方正仿宋_GB2312"/>
          <w:color w:val="auto"/>
          <w:sz w:val="24"/>
          <w:szCs w:val="24"/>
          <w:highlight w:val="none"/>
        </w:rPr>
      </w:pPr>
    </w:p>
    <w:p>
      <w:pPr>
        <w:rPr>
          <w:rFonts w:hint="eastAsia"/>
          <w:color w:val="auto"/>
          <w:highlight w:val="none"/>
        </w:rPr>
      </w:pPr>
    </w:p>
    <w:p>
      <w:pPr>
        <w:rPr>
          <w:rFonts w:hint="eastAsia"/>
          <w:color w:val="auto"/>
          <w:highlight w:val="none"/>
        </w:rPr>
      </w:pPr>
    </w:p>
    <w:p>
      <w:pPr>
        <w:pStyle w:val="11"/>
        <w:tabs>
          <w:tab w:val="left" w:pos="5580"/>
        </w:tabs>
        <w:spacing w:line="240" w:lineRule="auto"/>
        <w:jc w:val="center"/>
        <w:rPr>
          <w:rFonts w:hint="eastAsia" w:ascii="方正仿宋_GB2312" w:hAnsi="方正仿宋_GB2312" w:eastAsia="方正仿宋_GB2312" w:cs="方正仿宋_GB2312"/>
          <w:color w:val="auto"/>
          <w:sz w:val="28"/>
          <w:szCs w:val="28"/>
          <w:highlight w:val="none"/>
        </w:rPr>
      </w:pPr>
      <w:bookmarkStart w:id="250" w:name="_Toc22472"/>
      <w:bookmarkStart w:id="251" w:name="_Toc1083"/>
      <w:bookmarkStart w:id="252" w:name="_Toc32312"/>
      <w:bookmarkStart w:id="253" w:name="_Toc515647807"/>
      <w:r>
        <w:rPr>
          <w:rFonts w:hint="eastAsia" w:ascii="方正仿宋_GB2312" w:hAnsi="方正仿宋_GB2312" w:eastAsia="方正仿宋_GB2312" w:cs="方正仿宋_GB2312"/>
          <w:b/>
          <w:color w:val="auto"/>
          <w:kern w:val="0"/>
          <w:sz w:val="28"/>
          <w:szCs w:val="28"/>
          <w:highlight w:val="none"/>
        </w:rPr>
        <w:t>3  法定代表</w:t>
      </w:r>
      <w:r>
        <w:rPr>
          <w:rFonts w:hint="eastAsia" w:ascii="方正仿宋_GB2312" w:hAnsi="方正仿宋_GB2312" w:eastAsia="方正仿宋_GB2312" w:cs="方正仿宋_GB2312"/>
          <w:b/>
          <w:bCs w:val="0"/>
          <w:color w:val="auto"/>
          <w:kern w:val="0"/>
          <w:sz w:val="28"/>
          <w:szCs w:val="28"/>
          <w:highlight w:val="none"/>
        </w:rPr>
        <w:t>人身份证明</w:t>
      </w:r>
      <w:r>
        <w:rPr>
          <w:rFonts w:hint="eastAsia" w:ascii="方正仿宋_GB2312" w:hAnsi="方正仿宋_GB2312" w:eastAsia="方正仿宋_GB2312" w:cs="方正仿宋_GB2312"/>
          <w:b/>
          <w:bCs w:val="0"/>
          <w:color w:val="auto"/>
          <w:sz w:val="28"/>
          <w:szCs w:val="28"/>
          <w:highlight w:val="none"/>
        </w:rPr>
        <w:t>(法定代表人参与投标时提供)</w:t>
      </w:r>
      <w:bookmarkEnd w:id="250"/>
      <w:bookmarkEnd w:id="251"/>
      <w:bookmarkEnd w:id="252"/>
      <w:bookmarkEnd w:id="253"/>
      <w:r>
        <w:rPr>
          <w:rFonts w:hint="eastAsia" w:ascii="方正仿宋_GB2312" w:hAnsi="方正仿宋_GB2312" w:eastAsia="方正仿宋_GB2312" w:cs="方正仿宋_GB2312"/>
          <w:color w:val="auto"/>
          <w:sz w:val="28"/>
          <w:szCs w:val="28"/>
          <w:highlight w:val="none"/>
        </w:rPr>
        <w:cr/>
      </w:r>
    </w:p>
    <w:p>
      <w:pPr>
        <w:pStyle w:val="11"/>
        <w:tabs>
          <w:tab w:val="left" w:pos="5580"/>
        </w:tabs>
        <w:spacing w:line="240" w:lineRule="auto"/>
        <w:jc w:val="both"/>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投标人名称： </w:t>
      </w:r>
      <w:r>
        <w:rPr>
          <w:rFonts w:hint="eastAsia" w:ascii="方正仿宋_GB2312" w:hAnsi="方正仿宋_GB2312" w:eastAsia="方正仿宋_GB2312" w:cs="方正仿宋_GB2312"/>
          <w:color w:val="auto"/>
          <w:sz w:val="24"/>
          <w:highlight w:val="none"/>
        </w:rPr>
        <w:tab/>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姓名：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 xml:space="preserve">性别：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 xml:space="preserve">年龄：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 xml:space="preserve">职务： </w:t>
      </w:r>
      <w:r>
        <w:rPr>
          <w:rFonts w:hint="eastAsia" w:ascii="方正仿宋_GB2312" w:hAnsi="方正仿宋_GB2312" w:eastAsia="方正仿宋_GB2312" w:cs="方正仿宋_GB2312"/>
          <w:color w:val="auto"/>
          <w:sz w:val="24"/>
          <w:highlight w:val="none"/>
        </w:rPr>
        <w:tab/>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系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（投标人名称）的法定代表人（单位负责人）。</w:t>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特此证明。</w:t>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附：法定代表人（单位负责人）身份证复印件。</w:t>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投标人：</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rPr>
        <w:t xml:space="preserve"> （单位公章）</w:t>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法定代表人：</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（签字或盖章）</w:t>
      </w:r>
    </w:p>
    <w:p>
      <w:pPr>
        <w:spacing w:line="540" w:lineRule="exact"/>
        <w:rPr>
          <w:rFonts w:hint="eastAsia" w:ascii="方正仿宋_GB2312" w:hAnsi="方正仿宋_GB2312" w:eastAsia="方正仿宋_GB2312" w:cs="方正仿宋_GB2312"/>
          <w:color w:val="auto"/>
          <w:sz w:val="24"/>
          <w:highlight w:val="none"/>
        </w:rPr>
      </w:pPr>
    </w:p>
    <w:p>
      <w:pPr>
        <w:spacing w:line="54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 xml:space="preserve">年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rPr>
        <w:t xml:space="preserve">月 </w:t>
      </w:r>
      <w:r>
        <w:rPr>
          <w:rFonts w:hint="eastAsia" w:ascii="方正仿宋_GB2312" w:hAnsi="方正仿宋_GB2312" w:eastAsia="方正仿宋_GB2312" w:cs="方正仿宋_GB2312"/>
          <w:color w:val="auto"/>
          <w:sz w:val="24"/>
          <w:highlight w:val="none"/>
        </w:rPr>
        <w:tab/>
      </w:r>
      <w:r>
        <w:rPr>
          <w:rFonts w:hint="eastAsia" w:ascii="方正仿宋_GB2312" w:hAnsi="方正仿宋_GB2312" w:eastAsia="方正仿宋_GB2312" w:cs="方正仿宋_GB2312"/>
          <w:color w:val="auto"/>
          <w:sz w:val="24"/>
          <w:highlight w:val="none"/>
        </w:rPr>
        <w:t>日</w:t>
      </w:r>
    </w:p>
    <w:p>
      <w:pPr>
        <w:pStyle w:val="11"/>
        <w:tabs>
          <w:tab w:val="left" w:pos="5580"/>
        </w:tabs>
        <w:spacing w:line="540" w:lineRule="exact"/>
        <w:rPr>
          <w:rFonts w:hint="eastAsia" w:ascii="方正仿宋_GB2312" w:hAnsi="方正仿宋_GB2312" w:eastAsia="方正仿宋_GB2312" w:cs="方正仿宋_GB2312"/>
          <w:color w:val="auto"/>
          <w:sz w:val="24"/>
          <w:szCs w:val="24"/>
          <w:highlight w:val="none"/>
        </w:rPr>
        <w:sectPr>
          <w:footerReference r:id="rId6" w:type="default"/>
          <w:pgSz w:w="11906" w:h="16838"/>
          <w:pgMar w:top="850" w:right="1134" w:bottom="85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11"/>
        <w:tabs>
          <w:tab w:val="left" w:pos="5580"/>
        </w:tabs>
        <w:spacing w:line="240" w:lineRule="atLeas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法定代表人授权委托书</w:t>
      </w:r>
    </w:p>
    <w:p>
      <w:pPr>
        <w:pStyle w:val="11"/>
        <w:tabs>
          <w:tab w:val="left" w:pos="5580"/>
        </w:tabs>
        <w:spacing w:line="240" w:lineRule="atLeast"/>
        <w:jc w:val="center"/>
        <w:rPr>
          <w:rFonts w:hint="eastAsia" w:ascii="方正仿宋_GB2312" w:hAnsi="方正仿宋_GB2312" w:eastAsia="方正仿宋_GB2312" w:cs="方正仿宋_GB2312"/>
          <w:b/>
          <w:bCs/>
          <w:color w:val="auto"/>
          <w:sz w:val="28"/>
          <w:szCs w:val="21"/>
          <w:highlight w:val="none"/>
        </w:rPr>
      </w:pPr>
      <w:r>
        <w:rPr>
          <w:rFonts w:hint="eastAsia" w:ascii="方正仿宋_GB2312" w:hAnsi="方正仿宋_GB2312" w:eastAsia="方正仿宋_GB2312" w:cs="方正仿宋_GB2312"/>
          <w:b/>
          <w:bCs/>
          <w:color w:val="auto"/>
          <w:sz w:val="32"/>
          <w:szCs w:val="22"/>
          <w:highlight w:val="none"/>
        </w:rPr>
        <w:t>（</w:t>
      </w:r>
      <w:r>
        <w:rPr>
          <w:rFonts w:hint="eastAsia" w:ascii="方正仿宋_GB2312" w:hAnsi="方正仿宋_GB2312" w:eastAsia="方正仿宋_GB2312" w:cs="方正仿宋_GB2312"/>
          <w:b/>
          <w:bCs/>
          <w:color w:val="auto"/>
          <w:sz w:val="28"/>
          <w:szCs w:val="21"/>
          <w:highlight w:val="none"/>
        </w:rPr>
        <w:t>授权委托人参与投标时提供）</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本授权书声明：注册于</w:t>
      </w:r>
      <w:r>
        <w:rPr>
          <w:rFonts w:hint="eastAsia" w:ascii="方正仿宋_GB2312" w:hAnsi="方正仿宋_GB2312" w:eastAsia="方正仿宋_GB2312" w:cs="方正仿宋_GB2312"/>
          <w:color w:val="auto"/>
          <w:sz w:val="24"/>
          <w:szCs w:val="24"/>
          <w:highlight w:val="none"/>
          <w:u w:val="single"/>
        </w:rPr>
        <w:t>（国家或地区的名称）</w:t>
      </w:r>
      <w:r>
        <w:rPr>
          <w:rFonts w:hint="eastAsia" w:ascii="方正仿宋_GB2312" w:hAnsi="方正仿宋_GB2312" w:eastAsia="方正仿宋_GB2312" w:cs="方正仿宋_GB2312"/>
          <w:color w:val="auto"/>
          <w:sz w:val="24"/>
          <w:szCs w:val="24"/>
          <w:highlight w:val="none"/>
        </w:rPr>
        <w:t>的（</w:t>
      </w:r>
      <w:r>
        <w:rPr>
          <w:rFonts w:hint="eastAsia" w:ascii="方正仿宋_GB2312" w:hAnsi="方正仿宋_GB2312" w:eastAsia="方正仿宋_GB2312" w:cs="方正仿宋_GB2312"/>
          <w:i/>
          <w:color w:val="auto"/>
          <w:sz w:val="24"/>
          <w:szCs w:val="24"/>
          <w:highlight w:val="none"/>
          <w:u w:val="single"/>
        </w:rPr>
        <w:t>投标人</w:t>
      </w:r>
      <w:r>
        <w:rPr>
          <w:rFonts w:hint="eastAsia" w:ascii="方正仿宋_GB2312" w:hAnsi="方正仿宋_GB2312" w:eastAsia="方正仿宋_GB2312" w:cs="方正仿宋_GB2312"/>
          <w:color w:val="auto"/>
          <w:sz w:val="24"/>
          <w:szCs w:val="24"/>
          <w:highlight w:val="none"/>
        </w:rPr>
        <w:t>）的在下面签字的（</w:t>
      </w:r>
      <w:r>
        <w:rPr>
          <w:rFonts w:hint="eastAsia" w:ascii="方正仿宋_GB2312" w:hAnsi="方正仿宋_GB2312" w:eastAsia="方正仿宋_GB2312" w:cs="方正仿宋_GB2312"/>
          <w:i/>
          <w:color w:val="auto"/>
          <w:sz w:val="24"/>
          <w:szCs w:val="24"/>
          <w:highlight w:val="none"/>
          <w:u w:val="single"/>
        </w:rPr>
        <w:t>法人代表姓名、职务</w:t>
      </w:r>
      <w:r>
        <w:rPr>
          <w:rFonts w:hint="eastAsia" w:ascii="方正仿宋_GB2312" w:hAnsi="方正仿宋_GB2312" w:eastAsia="方正仿宋_GB2312" w:cs="方正仿宋_GB2312"/>
          <w:color w:val="auto"/>
          <w:sz w:val="24"/>
          <w:szCs w:val="24"/>
          <w:highlight w:val="none"/>
        </w:rPr>
        <w:t>）代表我单位授权（</w:t>
      </w:r>
      <w:r>
        <w:rPr>
          <w:rFonts w:hint="eastAsia" w:ascii="方正仿宋_GB2312" w:hAnsi="方正仿宋_GB2312" w:eastAsia="方正仿宋_GB2312" w:cs="方正仿宋_GB2312"/>
          <w:i/>
          <w:color w:val="auto"/>
          <w:sz w:val="24"/>
          <w:szCs w:val="24"/>
          <w:highlight w:val="none"/>
          <w:u w:val="single"/>
        </w:rPr>
        <w:t>单位名称</w:t>
      </w:r>
      <w:r>
        <w:rPr>
          <w:rFonts w:hint="eastAsia" w:ascii="方正仿宋_GB2312" w:hAnsi="方正仿宋_GB2312" w:eastAsia="方正仿宋_GB2312" w:cs="方正仿宋_GB2312"/>
          <w:color w:val="auto"/>
          <w:sz w:val="24"/>
          <w:szCs w:val="24"/>
          <w:highlight w:val="none"/>
        </w:rPr>
        <w:t>）的在下面签字的（</w:t>
      </w:r>
      <w:r>
        <w:rPr>
          <w:rFonts w:hint="eastAsia" w:ascii="方正仿宋_GB2312" w:hAnsi="方正仿宋_GB2312" w:eastAsia="方正仿宋_GB2312" w:cs="方正仿宋_GB2312"/>
          <w:i/>
          <w:color w:val="auto"/>
          <w:sz w:val="24"/>
          <w:szCs w:val="24"/>
          <w:highlight w:val="none"/>
          <w:u w:val="single"/>
        </w:rPr>
        <w:t>被授权人的姓名、职务</w:t>
      </w:r>
      <w:r>
        <w:rPr>
          <w:rFonts w:hint="eastAsia" w:ascii="方正仿宋_GB2312" w:hAnsi="方正仿宋_GB2312" w:eastAsia="方正仿宋_GB2312" w:cs="方正仿宋_GB2312"/>
          <w:color w:val="auto"/>
          <w:sz w:val="24"/>
          <w:szCs w:val="24"/>
          <w:highlight w:val="none"/>
        </w:rPr>
        <w:t>）为我单位的合法代理人，就（</w:t>
      </w:r>
      <w:r>
        <w:rPr>
          <w:rFonts w:hint="eastAsia" w:ascii="方正仿宋_GB2312" w:hAnsi="方正仿宋_GB2312" w:eastAsia="方正仿宋_GB2312" w:cs="方正仿宋_GB2312"/>
          <w:i/>
          <w:color w:val="auto"/>
          <w:sz w:val="24"/>
          <w:szCs w:val="24"/>
          <w:highlight w:val="none"/>
          <w:u w:val="single"/>
        </w:rPr>
        <w:t>项目名称</w:t>
      </w:r>
      <w:r>
        <w:rPr>
          <w:rFonts w:hint="eastAsia" w:ascii="方正仿宋_GB2312" w:hAnsi="方正仿宋_GB2312" w:eastAsia="方正仿宋_GB2312" w:cs="方正仿宋_GB2312"/>
          <w:color w:val="auto"/>
          <w:sz w:val="24"/>
          <w:szCs w:val="24"/>
          <w:highlight w:val="none"/>
        </w:rPr>
        <w:t>）的投标，以我单位名义处理一切与之有关的事务。</w:t>
      </w:r>
    </w:p>
    <w:p>
      <w:pPr>
        <w:pStyle w:val="11"/>
        <w:tabs>
          <w:tab w:val="left" w:pos="5580"/>
        </w:tabs>
        <w:spacing w:line="240" w:lineRule="atLeast"/>
        <w:ind w:left="1079" w:leftChars="257"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pStyle w:val="11"/>
        <w:tabs>
          <w:tab w:val="left" w:pos="5580"/>
        </w:tabs>
        <w:spacing w:line="540" w:lineRule="exact"/>
        <w:ind w:left="-539" w:leftChars="-257" w:firstLine="900" w:firstLineChars="375"/>
        <w:rPr>
          <w:rFonts w:hint="eastAsia" w:ascii="方正仿宋_GB2312" w:hAnsi="方正仿宋_GB2312" w:eastAsia="方正仿宋_GB2312" w:cs="方正仿宋_GB2312"/>
          <w:color w:val="auto"/>
          <w:sz w:val="24"/>
          <w:szCs w:val="24"/>
          <w:highlight w:val="none"/>
        </w:rPr>
      </w:pP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2430780</wp:posOffset>
                </wp:positionH>
                <wp:positionV relativeFrom="paragraph">
                  <wp:posOffset>153670</wp:posOffset>
                </wp:positionV>
                <wp:extent cx="2745740" cy="1136015"/>
                <wp:effectExtent l="7620" t="7620" r="8890" b="18415"/>
                <wp:wrapNone/>
                <wp:docPr id="7" name="圆角矩形 7"/>
                <wp:cNvGraphicFramePr/>
                <a:graphic xmlns:a="http://schemas.openxmlformats.org/drawingml/2006/main">
                  <a:graphicData uri="http://schemas.microsoft.com/office/word/2010/wordprocessingShape">
                    <wps:wsp>
                      <wps:cNvSpPr/>
                      <wps:spPr>
                        <a:xfrm>
                          <a:off x="0" y="0"/>
                          <a:ext cx="2745740" cy="113601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法定代表人身份证复印件</w:t>
                            </w:r>
                          </w:p>
                          <w:p/>
                        </w:txbxContent>
                      </wps:txbx>
                      <wps:bodyPr upright="1"/>
                    </wps:wsp>
                  </a:graphicData>
                </a:graphic>
              </wp:anchor>
            </w:drawing>
          </mc:Choice>
          <mc:Fallback>
            <w:pict>
              <v:roundrect id="_x0000_s1026" o:spid="_x0000_s1026" o:spt="2" style="position:absolute;left:0pt;margin-left:191.4pt;margin-top:12.1pt;height:89.45pt;width:216.2pt;z-index:251660288;mso-width-relative:page;mso-height-relative:page;" fillcolor="#FFFFFF" filled="t" stroked="t" coordsize="21600,21600" arcsize="0.166666666666667" o:gfxdata="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0Z32DbAAAACgEAAA8AAAAAAAAAAQAgAAAAIgAAAGRycy9kb3ducmV2LnhtbFBLAQIUABQA&#10;AAAIAIdO4kDkgXPqJgIAAFgEAAAOAAAAAAAAAAEAIAAAACoBAABkcnMvZTJvRG9jLnhtbFBLBQYA&#10;AAAABgAGAFkBAADCBQAAAAA=&#10;">
                <v:fill on="t" focussize="0,0"/>
                <v:stroke weight="1.25pt" color="#808080" joinstyle="round"/>
                <v:imagedata o:title=""/>
                <o:lock v:ext="edit" aspectratio="f"/>
                <v:textbox>
                  <w:txbxContent>
                    <w:p>
                      <w:pPr>
                        <w:jc w:val="center"/>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法定代表人身份证复印件</w:t>
                      </w:r>
                    </w:p>
                    <w:p/>
                  </w:txbxContent>
                </v:textbox>
              </v:roundrect>
            </w:pict>
          </mc:Fallback>
        </mc:AlternateContent>
      </w: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151130</wp:posOffset>
                </wp:positionV>
                <wp:extent cx="2745740" cy="1136650"/>
                <wp:effectExtent l="7620" t="7620" r="8890" b="17780"/>
                <wp:wrapNone/>
                <wp:docPr id="1" name="圆角矩形 1"/>
                <wp:cNvGraphicFramePr/>
                <a:graphic xmlns:a="http://schemas.openxmlformats.org/drawingml/2006/main">
                  <a:graphicData uri="http://schemas.microsoft.com/office/word/2010/wordprocessingShape">
                    <wps:wsp>
                      <wps:cNvSpPr/>
                      <wps:spPr>
                        <a:xfrm>
                          <a:off x="0" y="0"/>
                          <a:ext cx="2745740" cy="11366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rPr>
                            </w:pPr>
                          </w:p>
                          <w:p>
                            <w:pPr>
                              <w:ind w:firstLine="720" w:firstLineChars="300"/>
                              <w:jc w:val="both"/>
                            </w:pPr>
                            <w:r>
                              <w:rPr>
                                <w:rFonts w:hint="eastAsia" w:ascii="方正仿宋_GB2312" w:hAnsi="方正仿宋_GB2312" w:eastAsia="方正仿宋_GB2312" w:cs="方正仿宋_GB2312"/>
                                <w:color w:val="auto"/>
                                <w:kern w:val="2"/>
                                <w:sz w:val="24"/>
                                <w:szCs w:val="24"/>
                                <w:lang w:val="en-US" w:eastAsia="zh-CN" w:bidi="ar-SA"/>
                              </w:rPr>
                              <w:t>法定代表人身份证复印件</w:t>
                            </w:r>
                          </w:p>
                          <w:p/>
                        </w:txbxContent>
                      </wps:txbx>
                      <wps:bodyPr upright="1"/>
                    </wps:wsp>
                  </a:graphicData>
                </a:graphic>
              </wp:anchor>
            </w:drawing>
          </mc:Choice>
          <mc:Fallback>
            <w:pict>
              <v:roundrect id="_x0000_s1026" o:spid="_x0000_s1026" o:spt="2" style="position:absolute;left:0pt;margin-left:-40.75pt;margin-top:11.9pt;height:89.5pt;width:216.2pt;z-index:251659264;mso-width-relative:page;mso-height-relative:page;" fillcolor="#FFFFFF" filled="t" stroked="t" coordsize="21600,21600" arcsize="0.166666666666667" o:gfxdata="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NVfb9sAAAAKAQAADwAAAAAAAAABACAAAAAiAAAAZHJzL2Rvd25yZXYueG1sUEsBAhQAFAAA&#10;AAgAh07iQOEaohclAgAAWAQAAA4AAAAAAAAAAQAgAAAAKgEAAGRycy9lMm9Eb2MueG1sUEsFBgAA&#10;AAAGAAYAWQEAAMEFAAAAAA==&#10;">
                <v:fill on="t" focussize="0,0"/>
                <v:stroke weight="1.25pt" color="#808080" joinstyle="round"/>
                <v:imagedata o:title=""/>
                <o:lock v:ext="edit" aspectratio="f"/>
                <v:textbox>
                  <w:txbxContent>
                    <w:p>
                      <w:pPr>
                        <w:jc w:val="center"/>
                        <w:rPr>
                          <w:rFonts w:hint="eastAsia" w:hAnsi="宋体"/>
                        </w:rPr>
                      </w:pPr>
                    </w:p>
                    <w:p>
                      <w:pPr>
                        <w:ind w:firstLine="720" w:firstLineChars="300"/>
                        <w:jc w:val="both"/>
                      </w:pPr>
                      <w:r>
                        <w:rPr>
                          <w:rFonts w:hint="eastAsia" w:ascii="方正仿宋_GB2312" w:hAnsi="方正仿宋_GB2312" w:eastAsia="方正仿宋_GB2312" w:cs="方正仿宋_GB2312"/>
                          <w:color w:val="auto"/>
                          <w:kern w:val="2"/>
                          <w:sz w:val="24"/>
                          <w:szCs w:val="24"/>
                          <w:lang w:val="en-US" w:eastAsia="zh-CN" w:bidi="ar-SA"/>
                        </w:rPr>
                        <w:t>法定代表人身份证复印件</w:t>
                      </w:r>
                    </w:p>
                    <w:p/>
                  </w:txbxContent>
                </v:textbox>
              </v:roundrect>
            </w:pict>
          </mc:Fallback>
        </mc:AlternateContent>
      </w:r>
      <w:r>
        <w:rPr>
          <w:rFonts w:hint="eastAsia" w:ascii="方正仿宋_GB2312" w:hAnsi="方正仿宋_GB2312" w:eastAsia="方正仿宋_GB2312" w:cs="方正仿宋_GB2312"/>
          <w:color w:val="auto"/>
          <w:sz w:val="24"/>
          <w:szCs w:val="24"/>
          <w:highlight w:val="none"/>
        </w:rPr>
        <w:cr/>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color="FFFFFF"/>
        </w:rPr>
      </w:pP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color="FFFFFF"/>
        </w:rPr>
      </w:pP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color="FFFFFF"/>
        </w:rPr>
      </w:pP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92075</wp:posOffset>
                </wp:positionV>
                <wp:extent cx="2710180" cy="1325245"/>
                <wp:effectExtent l="7620" t="7620" r="25400" b="19685"/>
                <wp:wrapNone/>
                <wp:docPr id="2" name="圆角矩形 2"/>
                <wp:cNvGraphicFramePr/>
                <a:graphic xmlns:a="http://schemas.openxmlformats.org/drawingml/2006/main">
                  <a:graphicData uri="http://schemas.microsoft.com/office/word/2010/wordprocessingShape">
                    <wps:wsp>
                      <wps:cNvSpPr/>
                      <wps:spPr>
                        <a:xfrm>
                          <a:off x="0" y="0"/>
                          <a:ext cx="2710180" cy="132524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rPr>
                            </w:pPr>
                          </w:p>
                          <w:p>
                            <w:pPr>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授权委托人身份证复印件</w:t>
                            </w:r>
                          </w:p>
                          <w:p/>
                        </w:txbxContent>
                      </wps:txbx>
                      <wps:bodyPr upright="1"/>
                    </wps:wsp>
                  </a:graphicData>
                </a:graphic>
              </wp:anchor>
            </w:drawing>
          </mc:Choice>
          <mc:Fallback>
            <w:pict>
              <v:roundrect id="_x0000_s1026" o:spid="_x0000_s1026" o:spt="2" style="position:absolute;left:0pt;margin-left:8.15pt;margin-top:7.25pt;height:104.35pt;width:213.4pt;z-index:251662336;mso-width-relative:page;mso-height-relative:page;" fillcolor="#FFFFFF" filled="t" stroked="t" coordsize="21600,21600" arcsize="0.166666666666667" o:gfxdata="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qpn8DaAAAACQEAAA8AAAAAAAAAAQAgAAAAIgAAAGRycy9kb3ducmV2LnhtbFBLAQIUABQAAAAI&#10;AIdO4kCOxyVcJAIAAFgEAAAOAAAAAAAAAAEAIAAAACkBAABkcnMvZTJvRG9jLnhtbFBLBQYAAAAA&#10;BgAGAFkBAAC/BQAAAAA=&#10;">
                <v:fill on="t" focussize="0,0"/>
                <v:stroke weight="1.25pt" color="#808080" joinstyle="round"/>
                <v:imagedata o:title=""/>
                <o:lock v:ext="edit" aspectratio="f"/>
                <v:textbox>
                  <w:txbxContent>
                    <w:p>
                      <w:pPr>
                        <w:rPr>
                          <w:rFonts w:hint="eastAsia" w:hAnsi="宋体"/>
                        </w:rPr>
                      </w:pPr>
                    </w:p>
                    <w:p>
                      <w:pPr>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授权委托人身份证复印件</w:t>
                      </w:r>
                    </w:p>
                    <w:p/>
                  </w:txbxContent>
                </v:textbox>
              </v:roundrect>
            </w:pict>
          </mc:Fallback>
        </mc:AlternateContent>
      </w:r>
      <w:r>
        <w:rPr>
          <w:rFonts w:hint="eastAsia" w:ascii="仿宋" w:hAnsi="仿宋" w:eastAsia="仿宋" w:cs="仿宋"/>
          <w:color w:val="auto"/>
          <w:sz w:val="24"/>
          <w:highlight w:val="none"/>
          <w:lang w:val="en-US" w:eastAsia="zh-CN"/>
        </w:rPr>
        <mc:AlternateContent>
          <mc:Choice Requires="wps">
            <w:drawing>
              <wp:anchor distT="0" distB="0" distL="114300" distR="114300" simplePos="0" relativeHeight="251661312" behindDoc="1" locked="0" layoutInCell="1" allowOverlap="1">
                <wp:simplePos x="0" y="0"/>
                <wp:positionH relativeFrom="column">
                  <wp:posOffset>-501015</wp:posOffset>
                </wp:positionH>
                <wp:positionV relativeFrom="paragraph">
                  <wp:posOffset>73025</wp:posOffset>
                </wp:positionV>
                <wp:extent cx="2756535" cy="1312545"/>
                <wp:effectExtent l="4445" t="4445" r="20320" b="16510"/>
                <wp:wrapThrough wrapText="bothSides">
                  <wp:wrapPolygon>
                    <wp:start x="562" y="-73"/>
                    <wp:lineTo x="-35" y="1181"/>
                    <wp:lineTo x="-35" y="19677"/>
                    <wp:lineTo x="264" y="21245"/>
                    <wp:lineTo x="413" y="21245"/>
                    <wp:lineTo x="21013" y="21245"/>
                    <wp:lineTo x="21461" y="19991"/>
                    <wp:lineTo x="21461" y="1181"/>
                    <wp:lineTo x="20864" y="-73"/>
                    <wp:lineTo x="562" y="-73"/>
                  </wp:wrapPolygon>
                </wp:wrapThrough>
                <wp:docPr id="3" name="流程图: 可选过程 3"/>
                <wp:cNvGraphicFramePr/>
                <a:graphic xmlns:a="http://schemas.openxmlformats.org/drawingml/2006/main">
                  <a:graphicData uri="http://schemas.microsoft.com/office/word/2010/wordprocessingShape">
                    <wps:wsp>
                      <wps:cNvSpPr/>
                      <wps:spPr>
                        <a:xfrm>
                          <a:off x="0" y="0"/>
                          <a:ext cx="2756535" cy="1312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rPr>
                            </w:pPr>
                          </w:p>
                          <w:p>
                            <w:pPr>
                              <w:jc w:val="both"/>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授权委托人身份证复印件</w:t>
                            </w:r>
                          </w:p>
                        </w:txbxContent>
                      </wps:txbx>
                      <wps:bodyPr upright="1"/>
                    </wps:wsp>
                  </a:graphicData>
                </a:graphic>
              </wp:anchor>
            </w:drawing>
          </mc:Choice>
          <mc:Fallback>
            <w:pict>
              <v:shape id="_x0000_s1026" o:spid="_x0000_s1026" o:spt="176" type="#_x0000_t176" style="position:absolute;left:0pt;margin-left:-39.45pt;margin-top:5.75pt;height:103.35pt;width:217.05pt;mso-wrap-distance-left:9pt;mso-wrap-distance-right:9pt;z-index:-251655168;mso-width-relative:page;mso-height-relative:page;" fillcolor="#FFFFFF" filled="t" stroked="t" coordsize="21600,21600" wrapcoords="562 -73 -35 1181 -35 19677 264 21245 413 21245 21013 21245 21461 19991 21461 1181 20864 -73 562 -73" o:gfxdata="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l/t59gAAAAKAQAADwAAAAAAAAABACAAAAAiAAAAZHJzL2Rvd25yZXYueG1sUEsBAhQAFAAA&#10;AAgAh07iQLcnGJ8oAgAAUAQAAA4AAAAAAAAAAQAgAAAAJwEAAGRycy9lMm9Eb2MueG1sUEsFBgAA&#10;AAAGAAYAWQEAAMEFAAAAAA==&#10;">
                <v:fill on="t" focussize="0,0"/>
                <v:stroke color="#000000" joinstyle="miter"/>
                <v:imagedata o:title=""/>
                <o:lock v:ext="edit" aspectratio="f"/>
                <v:textbox>
                  <w:txbxContent>
                    <w:p>
                      <w:pPr>
                        <w:jc w:val="center"/>
                        <w:rPr>
                          <w:rFonts w:hint="eastAsia" w:hAnsi="宋体"/>
                        </w:rPr>
                      </w:pPr>
                    </w:p>
                    <w:p>
                      <w:pPr>
                        <w:jc w:val="both"/>
                        <w:rPr>
                          <w:rFonts w:hint="eastAsia" w:hAnsi="宋体"/>
                        </w:rPr>
                      </w:pPr>
                    </w:p>
                    <w:p>
                      <w:pPr>
                        <w:ind w:firstLine="720" w:firstLineChars="300"/>
                        <w:jc w:val="both"/>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授权委托人身份证复印件</w:t>
                      </w:r>
                    </w:p>
                  </w:txbxContent>
                </v:textbox>
                <w10:wrap type="through"/>
              </v:shape>
            </w:pict>
          </mc:Fallback>
        </mc:AlternateConten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color="FFFFFF"/>
        </w:rPr>
      </w:pPr>
    </w:p>
    <w:p>
      <w:pPr>
        <w:pStyle w:val="12"/>
        <w:rPr>
          <w:rFonts w:hint="eastAsia" w:ascii="方正仿宋_GB2312" w:hAnsi="方正仿宋_GB2312" w:eastAsia="方正仿宋_GB2312" w:cs="方正仿宋_GB2312"/>
          <w:color w:val="auto"/>
          <w:sz w:val="24"/>
          <w:szCs w:val="24"/>
          <w:highlight w:val="none"/>
          <w:u w:val="single" w:color="FFFFFF"/>
        </w:rPr>
      </w:pPr>
    </w:p>
    <w:p>
      <w:pPr>
        <w:rPr>
          <w:rFonts w:hint="eastAsia"/>
          <w:color w:val="auto"/>
          <w:highlight w:val="none"/>
        </w:rPr>
      </w:pPr>
    </w:p>
    <w:p>
      <w:pPr>
        <w:pStyle w:val="11"/>
        <w:tabs>
          <w:tab w:val="left" w:pos="5580"/>
        </w:tabs>
        <w:spacing w:line="540" w:lineRule="exact"/>
        <w:rPr>
          <w:rFonts w:hint="eastAsia" w:ascii="方正仿宋_GB2312" w:hAnsi="方正仿宋_GB2312" w:eastAsia="方正仿宋_GB2312" w:cs="方正仿宋_GB2312"/>
          <w:color w:val="auto"/>
          <w:sz w:val="24"/>
          <w:szCs w:val="24"/>
          <w:highlight w:val="none"/>
          <w:u w:val="single" w:color="FFFFFF"/>
        </w:rPr>
      </w:pP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u w:val="single" w:color="FFFFFF"/>
        </w:rPr>
        <w:t>投标</w:t>
      </w:r>
      <w:r>
        <w:rPr>
          <w:rFonts w:hint="eastAsia" w:ascii="方正仿宋_GB2312" w:hAnsi="方正仿宋_GB2312" w:eastAsia="方正仿宋_GB2312" w:cs="方正仿宋_GB2312"/>
          <w:color w:val="auto"/>
          <w:sz w:val="24"/>
          <w:szCs w:val="24"/>
          <w:highlight w:val="none"/>
          <w:u w:val="none"/>
        </w:rPr>
        <w:t>人（盖单位章）;</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color="FFFFFF"/>
        </w:rPr>
        <w:t>法定代表人（签字或签章）</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u w:val="single" w:color="EEECE1"/>
        </w:rPr>
        <w:t>身份证号码</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委托代理人</w:t>
      </w:r>
      <w:r>
        <w:rPr>
          <w:rFonts w:hint="eastAsia" w:ascii="方正仿宋_GB2312" w:hAnsi="方正仿宋_GB2312" w:eastAsia="方正仿宋_GB2312" w:cs="方正仿宋_GB2312"/>
          <w:color w:val="auto"/>
          <w:sz w:val="24"/>
          <w:szCs w:val="24"/>
          <w:highlight w:val="none"/>
          <w:u w:val="single" w:color="FFFFFF"/>
        </w:rPr>
        <w:t>（签字或签章）</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身份证号码</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color="FFFFFF"/>
        </w:rPr>
        <w:t>详细通讯地址</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color="FFFFFF"/>
        </w:rPr>
        <w:t xml:space="preserve">邮 政 编 码 </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color="FFFFFF"/>
        </w:rPr>
        <w:t>传　　　　真</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540" w:lineRule="exact"/>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color="FFFFFF"/>
        </w:rPr>
        <w:t>电　　　　话</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u w:val="single"/>
        </w:rPr>
        <w:t xml:space="preserve">                                 </w:t>
      </w:r>
    </w:p>
    <w:p>
      <w:pPr>
        <w:tabs>
          <w:tab w:val="left" w:pos="5580"/>
        </w:tabs>
        <w:spacing w:line="540" w:lineRule="exact"/>
        <w:jc w:val="left"/>
        <w:rPr>
          <w:rFonts w:hint="eastAsia" w:ascii="方正仿宋_GB2312" w:hAnsi="方正仿宋_GB2312" w:eastAsia="方正仿宋_GB2312" w:cs="方正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2312" w:hAnsi="方正仿宋_GB2312" w:eastAsia="方正仿宋_GB2312" w:cs="方正仿宋_GB2312"/>
          <w:color w:val="auto"/>
          <w:sz w:val="28"/>
          <w:szCs w:val="28"/>
          <w:highlight w:val="none"/>
        </w:rPr>
      </w:pPr>
      <w:bookmarkStart w:id="254" w:name="_Toc16548"/>
      <w:bookmarkStart w:id="255" w:name="_Toc28445"/>
      <w:bookmarkStart w:id="256" w:name="_Toc11047"/>
      <w:bookmarkStart w:id="257" w:name="_Toc515647809"/>
      <w:r>
        <w:rPr>
          <w:rFonts w:hint="eastAsia" w:ascii="方正仿宋_GB2312" w:hAnsi="方正仿宋_GB2312" w:eastAsia="方正仿宋_GB2312" w:cs="方正仿宋_GB2312"/>
          <w:b/>
          <w:bCs/>
          <w:color w:val="auto"/>
          <w:kern w:val="0"/>
          <w:sz w:val="28"/>
          <w:szCs w:val="28"/>
          <w:highlight w:val="none"/>
          <w:lang w:val="en-US" w:eastAsia="zh-CN"/>
        </w:rPr>
        <w:t>4 、具有依法缴纳税收及社会保障资金证明的良好记录；</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bCs w:val="0"/>
          <w:color w:val="auto"/>
          <w:sz w:val="24"/>
          <w:szCs w:val="24"/>
          <w:highlight w:val="none"/>
        </w:rPr>
      </w:pP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①</w:t>
      </w:r>
      <w:r>
        <w:rPr>
          <w:rFonts w:hint="eastAsia" w:ascii="方正仿宋_GB2312" w:hAnsi="方正仿宋_GB2312" w:eastAsia="方正仿宋_GB2312" w:cs="方正仿宋_GB2312"/>
          <w:b/>
          <w:bCs/>
          <w:color w:val="auto"/>
          <w:sz w:val="24"/>
          <w:szCs w:val="24"/>
          <w:highlight w:val="none"/>
        </w:rPr>
        <w:t>依法缴纳税收:</w:t>
      </w:r>
      <w:r>
        <w:rPr>
          <w:rFonts w:hint="eastAsia" w:ascii="方正仿宋_GB2312" w:hAnsi="方正仿宋_GB2312" w:eastAsia="方正仿宋_GB2312" w:cs="方正仿宋_GB2312"/>
          <w:b w:val="0"/>
          <w:color w:val="auto"/>
          <w:sz w:val="24"/>
          <w:szCs w:val="24"/>
          <w:highlight w:val="none"/>
        </w:rPr>
        <w:t>供应商是法人的，纳税凭据原件扫描件，指供应商缴纳增值税、营业税和企业所得税等任意一种的缴纳凭据；如供应商为依法免税或零报税的供应商，须提供税务网上零申报截图或当地税务部门出具的证明。</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②</w:t>
      </w:r>
      <w:r>
        <w:rPr>
          <w:rFonts w:hint="eastAsia" w:ascii="方正仿宋_GB2312" w:hAnsi="方正仿宋_GB2312" w:eastAsia="方正仿宋_GB2312" w:cs="方正仿宋_GB2312"/>
          <w:b/>
          <w:bCs/>
          <w:color w:val="auto"/>
          <w:sz w:val="24"/>
          <w:szCs w:val="24"/>
          <w:highlight w:val="none"/>
        </w:rPr>
        <w:t>依法缴纳社会保障资金:</w:t>
      </w:r>
      <w:r>
        <w:rPr>
          <w:rFonts w:hint="eastAsia" w:ascii="方正仿宋_GB2312" w:hAnsi="方正仿宋_GB2312" w:eastAsia="方正仿宋_GB2312" w:cs="方正仿宋_GB2312"/>
          <w:b w:val="0"/>
          <w:color w:val="auto"/>
          <w:sz w:val="24"/>
          <w:szCs w:val="24"/>
          <w:highlight w:val="none"/>
        </w:rPr>
        <w:t>供应商是法人的，缴纳社会保障资金的证明材料，应提供缴纳社会保险的凭据（专用收据或社会保险缴纳清单）；如供应商为依法不需要缴纳社会保障资金的供应商，须提供完整的不需要缴纳社保的所有证明材料。</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③</w:t>
      </w:r>
      <w:r>
        <w:rPr>
          <w:rFonts w:hint="eastAsia" w:ascii="方正仿宋_GB2312" w:hAnsi="方正仿宋_GB2312" w:eastAsia="方正仿宋_GB2312" w:cs="方正仿宋_GB2312"/>
          <w:b/>
          <w:bCs/>
          <w:color w:val="auto"/>
          <w:sz w:val="24"/>
          <w:szCs w:val="24"/>
          <w:highlight w:val="none"/>
        </w:rPr>
        <w:t>如供应商是其他组织和自然人</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val="0"/>
          <w:color w:val="auto"/>
          <w:sz w:val="24"/>
          <w:szCs w:val="24"/>
          <w:highlight w:val="none"/>
        </w:rPr>
        <w:t>需要提供缴纳税收和社会保险的凭据（专用收据或社会保险缴纳清单）。</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④</w:t>
      </w:r>
      <w:r>
        <w:rPr>
          <w:rFonts w:hint="eastAsia" w:ascii="方正仿宋_GB2312" w:hAnsi="方正仿宋_GB2312" w:eastAsia="方正仿宋_GB2312" w:cs="方正仿宋_GB2312"/>
          <w:b/>
          <w:bCs/>
          <w:color w:val="auto"/>
          <w:sz w:val="24"/>
          <w:szCs w:val="24"/>
          <w:highlight w:val="none"/>
        </w:rPr>
        <w:t>如供应商的社会保险为委托第三方代缴</w:t>
      </w:r>
      <w:r>
        <w:rPr>
          <w:rFonts w:hint="eastAsia" w:ascii="方正仿宋_GB2312" w:hAnsi="方正仿宋_GB2312" w:eastAsia="方正仿宋_GB2312" w:cs="方正仿宋_GB2312"/>
          <w:b/>
          <w:bCs/>
          <w:color w:val="auto"/>
          <w:sz w:val="24"/>
          <w:szCs w:val="24"/>
          <w:highlight w:val="none"/>
          <w:lang w:eastAsia="zh-CN"/>
        </w:rPr>
        <w:t>：</w:t>
      </w:r>
      <w:r>
        <w:rPr>
          <w:rFonts w:hint="eastAsia" w:ascii="方正仿宋_GB2312" w:hAnsi="方正仿宋_GB2312" w:eastAsia="方正仿宋_GB2312" w:cs="方正仿宋_GB2312"/>
          <w:b w:val="0"/>
          <w:color w:val="auto"/>
          <w:sz w:val="24"/>
          <w:szCs w:val="24"/>
          <w:highlight w:val="none"/>
        </w:rPr>
        <w:t>还需同时提供供应商与第三方服务机构签署的服务合同（合同中应明确写明第三方为供应商代缴其社会保险）。</w:t>
      </w:r>
    </w:p>
    <w:p>
      <w:pPr>
        <w:pStyle w:val="2"/>
        <w:spacing w:before="0" w:line="240" w:lineRule="atLeast"/>
        <w:jc w:val="both"/>
        <w:rPr>
          <w:rFonts w:hint="eastAsia" w:ascii="方正仿宋_GB2312" w:hAnsi="方正仿宋_GB2312" w:eastAsia="方正仿宋_GB2312" w:cs="方正仿宋_GB2312"/>
          <w:color w:val="auto"/>
          <w:sz w:val="28"/>
          <w:szCs w:val="28"/>
          <w:highlight w:val="none"/>
          <w:lang w:val="en-US" w:eastAsia="zh-CN"/>
        </w:rPr>
      </w:pPr>
    </w:p>
    <w:p>
      <w:pPr>
        <w:rPr>
          <w:rFonts w:hint="eastAsia"/>
          <w:color w:val="auto"/>
          <w:sz w:val="20"/>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301" w:hanging="280" w:hangingChars="100"/>
        <w:jc w:val="center"/>
        <w:textAlignment w:val="auto"/>
        <w:rPr>
          <w:rFonts w:hint="eastAsia" w:ascii="方正仿宋_GB2312" w:hAnsi="方正仿宋_GB2312" w:eastAsia="方正仿宋_GB2312" w:cs="方正仿宋_GB2312"/>
          <w:b/>
          <w:bCs/>
          <w:color w:val="auto"/>
          <w:kern w:val="0"/>
          <w:sz w:val="28"/>
          <w:szCs w:val="28"/>
          <w:highlight w:val="none"/>
          <w:lang w:val="zh-CN" w:eastAsia="zh-CN"/>
        </w:rPr>
      </w:pPr>
      <w:r>
        <w:rPr>
          <w:rFonts w:hint="eastAsia" w:ascii="方正仿宋_GB2312" w:hAnsi="方正仿宋_GB2312" w:eastAsia="方正仿宋_GB2312" w:cs="方正仿宋_GB2312"/>
          <w:b/>
          <w:bCs/>
          <w:color w:val="auto"/>
          <w:kern w:val="0"/>
          <w:sz w:val="28"/>
          <w:szCs w:val="28"/>
          <w:highlight w:val="none"/>
          <w:lang w:val="en-US" w:eastAsia="zh-CN"/>
        </w:rPr>
        <w:t>5、具有良好的商业信誉和健全的财务会计制度的证明材料。</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bCs w:val="0"/>
          <w:color w:val="auto"/>
          <w:sz w:val="24"/>
          <w:szCs w:val="24"/>
          <w:highlight w:val="none"/>
        </w:rPr>
      </w:pP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①</w:t>
      </w:r>
      <w:r>
        <w:rPr>
          <w:rFonts w:hint="eastAsia" w:ascii="方正仿宋_GB2312" w:hAnsi="方正仿宋_GB2312" w:eastAsia="方正仿宋_GB2312" w:cs="方正仿宋_GB2312"/>
          <w:b w:val="0"/>
          <w:bCs w:val="0"/>
          <w:color w:val="auto"/>
          <w:sz w:val="24"/>
          <w:szCs w:val="24"/>
          <w:highlight w:val="none"/>
          <w:lang w:val="en-US" w:eastAsia="zh-CN"/>
        </w:rPr>
        <w:t>投标人</w:t>
      </w:r>
      <w:r>
        <w:rPr>
          <w:rFonts w:hint="eastAsia" w:ascii="方正仿宋_GB2312" w:hAnsi="方正仿宋_GB2312" w:eastAsia="方正仿宋_GB2312" w:cs="方正仿宋_GB2312"/>
          <w:b w:val="0"/>
          <w:bCs w:val="0"/>
          <w:color w:val="auto"/>
          <w:sz w:val="24"/>
          <w:szCs w:val="24"/>
          <w:highlight w:val="none"/>
        </w:rPr>
        <w:t>是法人的，应提供经会计师事务所出具的审计报告复印件（报告中须包括资产负债表、利润表、现金流量表及财务报表附注），或基本开户银行出具的资信证明。银行资信证明可提供原件，也可提供基本开户银行出具的资信证明的复印件，银行资信证明的抬头可以与采购人或采购代理机构名称不同。</w:t>
      </w:r>
    </w:p>
    <w:p>
      <w:pPr>
        <w:pStyle w:val="28"/>
        <w:keepNext w:val="0"/>
        <w:keepLines w:val="0"/>
        <w:pageBreakBefore w:val="0"/>
        <w:widowControl/>
        <w:kinsoku/>
        <w:wordWrap/>
        <w:overflowPunct/>
        <w:topLinePunct w:val="0"/>
        <w:autoSpaceDE/>
        <w:autoSpaceDN/>
        <w:bidi w:val="0"/>
        <w:adjustRightInd/>
        <w:snapToGrid/>
        <w:spacing w:line="420" w:lineRule="exact"/>
        <w:ind w:left="240" w:hanging="240" w:hanging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②供应商是其他组织或自然人的，应提供银行出具的资信证明。</w:t>
      </w:r>
    </w:p>
    <w:p>
      <w:pPr>
        <w:keepNext w:val="0"/>
        <w:keepLines w:val="0"/>
        <w:pageBreakBefore w:val="0"/>
        <w:widowControl w:val="0"/>
        <w:kinsoku/>
        <w:wordWrap/>
        <w:overflowPunct/>
        <w:topLinePunct w:val="0"/>
        <w:autoSpaceDE/>
        <w:autoSpaceDN/>
        <w:bidi w:val="0"/>
        <w:adjustRightInd/>
        <w:snapToGrid/>
        <w:spacing w:line="420" w:lineRule="exact"/>
        <w:ind w:left="301" w:hanging="240" w:hanging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③银行资信证明应能说明该供应商与银行之间业务往来正常，无不良记录，企业信誉良好等。银行出具的存款证明不能作为银行资信证明。</w:t>
      </w:r>
    </w:p>
    <w:p>
      <w:pPr>
        <w:keepNext w:val="0"/>
        <w:keepLines w:val="0"/>
        <w:pageBreakBefore w:val="0"/>
        <w:widowControl w:val="0"/>
        <w:kinsoku/>
        <w:wordWrap/>
        <w:overflowPunct/>
        <w:topLinePunct w:val="0"/>
        <w:autoSpaceDE/>
        <w:autoSpaceDN/>
        <w:bidi w:val="0"/>
        <w:adjustRightInd/>
        <w:snapToGrid/>
        <w:spacing w:line="420" w:lineRule="exact"/>
        <w:ind w:left="301" w:hanging="240" w:hangingChars="100"/>
        <w:textAlignment w:val="auto"/>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rPr>
        <w:t>④</w:t>
      </w:r>
      <w:r>
        <w:rPr>
          <w:rFonts w:hint="eastAsia" w:ascii="方正仿宋_GB2312" w:hAnsi="方正仿宋_GB2312" w:eastAsia="方正仿宋_GB2312" w:cs="方正仿宋_GB2312"/>
          <w:b w:val="0"/>
          <w:bCs w:val="0"/>
          <w:color w:val="auto"/>
          <w:sz w:val="24"/>
          <w:szCs w:val="24"/>
          <w:highlight w:val="none"/>
          <w:lang w:val="en-US" w:eastAsia="zh-CN"/>
        </w:rPr>
        <w:t>成立不到一年公司提供银行资信证明复印件加盖响应单位公章）;</w:t>
      </w:r>
    </w:p>
    <w:p>
      <w:pPr>
        <w:pStyle w:val="2"/>
        <w:spacing w:before="0" w:line="240" w:lineRule="atLeast"/>
        <w:jc w:val="both"/>
        <w:rPr>
          <w:rFonts w:hint="eastAsia" w:ascii="方正仿宋_GB2312" w:hAnsi="方正仿宋_GB2312" w:eastAsia="方正仿宋_GB2312" w:cs="方正仿宋_GB2312"/>
          <w:color w:val="auto"/>
          <w:sz w:val="28"/>
          <w:szCs w:val="28"/>
          <w:highlight w:val="none"/>
          <w:lang w:val="en-US" w:eastAsia="zh-CN"/>
        </w:rPr>
      </w:pPr>
    </w:p>
    <w:p>
      <w:pPr>
        <w:pStyle w:val="2"/>
        <w:spacing w:before="0" w:line="240" w:lineRule="atLeast"/>
        <w:jc w:val="both"/>
        <w:rPr>
          <w:rFonts w:hint="eastAsia" w:ascii="方正仿宋_GB2312" w:hAnsi="方正仿宋_GB2312" w:eastAsia="方正仿宋_GB2312" w:cs="方正仿宋_GB2312"/>
          <w:color w:val="auto"/>
          <w:sz w:val="28"/>
          <w:szCs w:val="28"/>
          <w:highlight w:val="none"/>
          <w:lang w:val="en-US" w:eastAsia="zh-CN"/>
        </w:rPr>
      </w:pPr>
    </w:p>
    <w:p>
      <w:pPr>
        <w:pStyle w:val="2"/>
        <w:spacing w:before="0" w:line="240" w:lineRule="atLeast"/>
        <w:jc w:val="both"/>
        <w:rPr>
          <w:rFonts w:hint="eastAsia" w:ascii="方正仿宋_GB2312" w:hAnsi="方正仿宋_GB2312" w:eastAsia="方正仿宋_GB2312" w:cs="方正仿宋_GB2312"/>
          <w:color w:val="auto"/>
          <w:sz w:val="28"/>
          <w:szCs w:val="28"/>
          <w:highlight w:val="none"/>
          <w:lang w:val="en-US" w:eastAsia="zh-CN"/>
        </w:rPr>
      </w:pPr>
    </w:p>
    <w:p>
      <w:pPr>
        <w:rPr>
          <w:rFonts w:hint="eastAsia"/>
          <w:color w:val="auto"/>
          <w:highlight w:val="none"/>
          <w:lang w:val="en-US" w:eastAsia="zh-CN"/>
        </w:rPr>
      </w:pPr>
    </w:p>
    <w:p>
      <w:pPr>
        <w:rPr>
          <w:rFonts w:hint="eastAsia" w:ascii="方正仿宋_GB2312" w:hAnsi="方正仿宋_GB2312" w:eastAsia="方正仿宋_GB2312" w:cs="方正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color w:val="auto"/>
          <w:kern w:val="0"/>
          <w:sz w:val="28"/>
          <w:szCs w:val="28"/>
          <w:highlight w:val="none"/>
          <w:lang w:val="en-US" w:eastAsia="zh-CN"/>
        </w:rPr>
        <w:t>6、</w:t>
      </w:r>
      <w:r>
        <w:rPr>
          <w:rFonts w:hint="eastAsia" w:ascii="方正仿宋_GB2312" w:hAnsi="方正仿宋_GB2312" w:eastAsia="方正仿宋_GB2312" w:cs="方正仿宋_GB2312"/>
          <w:b/>
          <w:bCs/>
          <w:color w:val="auto"/>
          <w:kern w:val="0"/>
          <w:sz w:val="28"/>
          <w:szCs w:val="28"/>
          <w:highlight w:val="none"/>
          <w:lang w:val="zh-CN" w:eastAsia="zh-CN"/>
        </w:rPr>
        <w:t>参加采购活动前三年内在经营活动中无重大违法声明</w:t>
      </w:r>
      <w:bookmarkStart w:id="258" w:name="_Toc89860146"/>
      <w:bookmarkStart w:id="259" w:name="_Toc76479623"/>
      <w:bookmarkStart w:id="260" w:name="_Toc13721"/>
      <w:bookmarkStart w:id="261" w:name="_Toc76680628"/>
      <w:bookmarkStart w:id="262" w:name="_Toc88084426"/>
      <w:bookmarkStart w:id="263" w:name="_Toc12478"/>
      <w:bookmarkStart w:id="264" w:name="_Toc88084516"/>
      <w:bookmarkStart w:id="265" w:name="_Toc76665149"/>
    </w:p>
    <w:bookmarkEnd w:id="258"/>
    <w:bookmarkEnd w:id="259"/>
    <w:bookmarkEnd w:id="260"/>
    <w:bookmarkEnd w:id="261"/>
    <w:bookmarkEnd w:id="262"/>
    <w:bookmarkEnd w:id="263"/>
    <w:bookmarkEnd w:id="264"/>
    <w:bookmarkEnd w:id="265"/>
    <w:p>
      <w:pPr>
        <w:keepNext w:val="0"/>
        <w:keepLines w:val="0"/>
        <w:pageBreakBefore w:val="0"/>
        <w:widowControl/>
        <w:kinsoku/>
        <w:overflowPunct/>
        <w:autoSpaceDE/>
        <w:autoSpaceDN/>
        <w:bidi w:val="0"/>
        <w:adjustRightInd w:val="0"/>
        <w:snapToGrid w:val="0"/>
        <w:spacing w:line="420" w:lineRule="exact"/>
        <w:jc w:val="center"/>
        <w:textAlignment w:val="auto"/>
        <w:rPr>
          <w:rFonts w:hint="eastAsia" w:ascii="方正仿宋_GB2312" w:hAnsi="方正仿宋_GB2312" w:eastAsia="方正仿宋_GB2312" w:cs="方正仿宋_GB2312"/>
          <w:b/>
          <w:color w:val="auto"/>
          <w:sz w:val="28"/>
          <w:szCs w:val="28"/>
          <w:highlight w:val="none"/>
        </w:rPr>
      </w:pPr>
    </w:p>
    <w:p>
      <w:pPr>
        <w:keepNext w:val="0"/>
        <w:keepLines w:val="0"/>
        <w:pageBreakBefore w:val="0"/>
        <w:widowControl/>
        <w:kinsoku/>
        <w:overflowPunct/>
        <w:autoSpaceDE/>
        <w:autoSpaceDN/>
        <w:bidi w:val="0"/>
        <w:adjustRightInd w:val="0"/>
        <w:snapToGrid w:val="0"/>
        <w:spacing w:line="420" w:lineRule="exact"/>
        <w:jc w:val="center"/>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近三年内在经营活动中没有重大违法记录的书面声明</w:t>
      </w:r>
    </w:p>
    <w:p>
      <w:pPr>
        <w:pStyle w:val="29"/>
        <w:keepNext w:val="0"/>
        <w:keepLines w:val="0"/>
        <w:pageBreakBefore w:val="0"/>
        <w:kinsoku/>
        <w:wordWrap w:val="0"/>
        <w:overflowPunct/>
        <w:topLinePunct/>
        <w:autoSpaceDE/>
        <w:autoSpaceDN/>
        <w:bidi w:val="0"/>
        <w:adjustRightInd w:val="0"/>
        <w:snapToGrid w:val="0"/>
        <w:spacing w:line="460" w:lineRule="exact"/>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u w:val="single"/>
        </w:rPr>
        <w:t xml:space="preserve">（采购人）         </w:t>
      </w:r>
      <w:r>
        <w:rPr>
          <w:rFonts w:hint="eastAsia" w:ascii="方正仿宋_GB2312" w:hAnsi="方正仿宋_GB2312" w:eastAsia="方正仿宋_GB2312" w:cs="方正仿宋_GB2312"/>
          <w:color w:val="auto"/>
          <w:sz w:val="24"/>
          <w:szCs w:val="24"/>
          <w:highlight w:val="none"/>
        </w:rPr>
        <w:t>：</w:t>
      </w:r>
    </w:p>
    <w:p>
      <w:pPr>
        <w:pStyle w:val="29"/>
        <w:keepNext w:val="0"/>
        <w:keepLines w:val="0"/>
        <w:pageBreakBefore w:val="0"/>
        <w:kinsoku/>
        <w:wordWrap w:val="0"/>
        <w:overflowPunct/>
        <w:topLinePunct/>
        <w:autoSpaceDE/>
        <w:autoSpaceDN/>
        <w:bidi w:val="0"/>
        <w:adjustRightInd w:val="0"/>
        <w:snapToGrid w:val="0"/>
        <w:spacing w:line="460" w:lineRule="exact"/>
        <w:textAlignment w:val="auto"/>
        <w:rPr>
          <w:rFonts w:hint="eastAsia" w:ascii="方正仿宋_GB2312" w:hAnsi="方正仿宋_GB2312" w:eastAsia="方正仿宋_GB2312" w:cs="方正仿宋_GB2312"/>
          <w:color w:val="auto"/>
          <w:sz w:val="24"/>
          <w:szCs w:val="24"/>
          <w:highlight w:val="none"/>
        </w:rPr>
      </w:pPr>
    </w:p>
    <w:p>
      <w:pPr>
        <w:keepNext w:val="0"/>
        <w:keepLines w:val="0"/>
        <w:pageBreakBefore w:val="0"/>
        <w:widowControl/>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我方，</w:t>
      </w:r>
      <w:r>
        <w:rPr>
          <w:rFonts w:hint="eastAsia" w:ascii="方正仿宋_GB2312" w:hAnsi="方正仿宋_GB2312" w:eastAsia="方正仿宋_GB2312" w:cs="方正仿宋_GB2312"/>
          <w:color w:val="auto"/>
          <w:sz w:val="24"/>
          <w:szCs w:val="24"/>
          <w:highlight w:val="none"/>
          <w:u w:val="single"/>
        </w:rPr>
        <w:t xml:space="preserve"> （供应商名称） </w:t>
      </w:r>
      <w:r>
        <w:rPr>
          <w:rFonts w:hint="eastAsia" w:ascii="方正仿宋_GB2312" w:hAnsi="方正仿宋_GB2312" w:eastAsia="方正仿宋_GB2312" w:cs="方正仿宋_GB2312"/>
          <w:color w:val="auto"/>
          <w:sz w:val="24"/>
          <w:szCs w:val="24"/>
          <w:highlight w:val="none"/>
        </w:rPr>
        <w:t>已认真阅读</w:t>
      </w:r>
      <w:r>
        <w:rPr>
          <w:rFonts w:hint="eastAsia" w:ascii="方正仿宋_GB2312" w:hAnsi="方正仿宋_GB2312" w:eastAsia="方正仿宋_GB2312" w:cs="方正仿宋_GB2312"/>
          <w:color w:val="auto"/>
          <w:kern w:val="0"/>
          <w:sz w:val="24"/>
          <w:szCs w:val="24"/>
          <w:highlight w:val="none"/>
        </w:rPr>
        <w:t>《中华人民共和国政府采购法》、《中华人民共和国政府采购法实施条例》及</w:t>
      </w:r>
      <w:r>
        <w:rPr>
          <w:rFonts w:hint="eastAsia" w:ascii="方正仿宋_GB2312" w:hAnsi="方正仿宋_GB2312" w:eastAsia="方正仿宋_GB2312" w:cs="方正仿宋_GB2312"/>
          <w:color w:val="auto"/>
          <w:sz w:val="24"/>
          <w:szCs w:val="24"/>
          <w:highlight w:val="none"/>
        </w:rPr>
        <w:t>磋商</w:t>
      </w:r>
      <w:r>
        <w:rPr>
          <w:rFonts w:hint="eastAsia" w:ascii="方正仿宋_GB2312" w:hAnsi="方正仿宋_GB2312" w:eastAsia="方正仿宋_GB2312" w:cs="方正仿宋_GB2312"/>
          <w:color w:val="auto"/>
          <w:kern w:val="0"/>
          <w:sz w:val="24"/>
          <w:szCs w:val="24"/>
          <w:highlight w:val="none"/>
        </w:rPr>
        <w:t>文件（项目名称：</w:t>
      </w:r>
      <w:r>
        <w:rPr>
          <w:rFonts w:hint="eastAsia" w:ascii="方正仿宋_GB2312" w:hAnsi="方正仿宋_GB2312" w:eastAsia="方正仿宋_GB2312" w:cs="方正仿宋_GB2312"/>
          <w:color w:val="auto"/>
          <w:kern w:val="0"/>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，项目编号：</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kern w:val="0"/>
          <w:sz w:val="24"/>
          <w:szCs w:val="24"/>
          <w:highlight w:val="none"/>
        </w:rPr>
        <w:t>）</w:t>
      </w:r>
      <w:r>
        <w:rPr>
          <w:rFonts w:hint="eastAsia" w:ascii="方正仿宋_GB2312" w:hAnsi="方正仿宋_GB2312" w:eastAsia="方正仿宋_GB2312" w:cs="方正仿宋_GB2312"/>
          <w:color w:val="auto"/>
          <w:sz w:val="24"/>
          <w:szCs w:val="24"/>
          <w:highlight w:val="none"/>
        </w:rPr>
        <w:t>相关内容，知悉供应商参加政府采购活动应当具备的条件。此次按磋商文件要求提交的供应商资格证明材料，已经认真核对和检查，全部内容真实、合法、准确和完整，我们对此负责，并愿承担由此引起的法律责任。</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一、我方在此声明：</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（一）我方与采购人或代理机构不存在</w:t>
      </w:r>
      <w:r>
        <w:rPr>
          <w:rFonts w:hint="eastAsia" w:ascii="方正仿宋_GB2312" w:hAnsi="方正仿宋_GB2312" w:eastAsia="方正仿宋_GB2312" w:cs="方正仿宋_GB2312"/>
          <w:bCs/>
          <w:color w:val="auto"/>
          <w:sz w:val="24"/>
          <w:szCs w:val="24"/>
          <w:highlight w:val="none"/>
        </w:rPr>
        <w:t>隶属关系或者其他利害关系</w:t>
      </w:r>
      <w:r>
        <w:rPr>
          <w:rFonts w:hint="eastAsia" w:ascii="方正仿宋_GB2312" w:hAnsi="方正仿宋_GB2312" w:eastAsia="方正仿宋_GB2312" w:cs="方正仿宋_GB2312"/>
          <w:color w:val="auto"/>
          <w:sz w:val="24"/>
          <w:szCs w:val="24"/>
          <w:highlight w:val="none"/>
        </w:rPr>
        <w:t>。</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（二）我方与参加本项目的其他供应商不存在控股、关联关系，或者与其他供应商法定代表人（或者负责人）为同一人。</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（三）我方未为本项目前期准备提供设计或技术服务。</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二、我方承诺</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参加政府采购近三年内：</w:t>
      </w:r>
    </w:p>
    <w:p>
      <w:pPr>
        <w:keepNext w:val="0"/>
        <w:keepLines w:val="0"/>
        <w:pageBreakBefore w:val="0"/>
        <w:kinsoku/>
        <w:overflowPunct/>
        <w:autoSpaceDE/>
        <w:autoSpaceDN/>
        <w:bidi w:val="0"/>
        <w:adjustRightInd w:val="0"/>
        <w:snapToGrid w:val="0"/>
        <w:spacing w:line="460" w:lineRule="exact"/>
        <w:ind w:left="1"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Cs/>
          <w:color w:val="auto"/>
          <w:sz w:val="24"/>
          <w:szCs w:val="24"/>
          <w:highlight w:val="none"/>
        </w:rPr>
        <w:t>（一）我方</w:t>
      </w:r>
      <w:r>
        <w:rPr>
          <w:rFonts w:hint="eastAsia" w:ascii="方正仿宋_GB2312" w:hAnsi="方正仿宋_GB2312" w:eastAsia="方正仿宋_GB2312" w:cs="方正仿宋_GB2312"/>
          <w:color w:val="auto"/>
          <w:sz w:val="24"/>
          <w:szCs w:val="24"/>
          <w:highlight w:val="none"/>
        </w:rPr>
        <w:t>依法缴纳了各项税费及各项社会保障资金，没有偷税、漏税及欠缴行为。</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（二）我方在经营活动中没有存在下列重大违法记录：</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1、受到刑事处罚；</w:t>
      </w:r>
    </w:p>
    <w:p>
      <w:pPr>
        <w:keepNext w:val="0"/>
        <w:keepLines w:val="0"/>
        <w:pageBreakBefore w:val="0"/>
        <w:kinsoku/>
        <w:overflowPunct/>
        <w:autoSpaceDE/>
        <w:autoSpaceDN/>
        <w:bidi w:val="0"/>
        <w:adjustRightInd w:val="0"/>
        <w:snapToGrid w:val="0"/>
        <w:spacing w:line="460" w:lineRule="exact"/>
        <w:ind w:firstLine="480" w:firstLineChars="200"/>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Cs/>
          <w:color w:val="auto"/>
          <w:sz w:val="24"/>
          <w:szCs w:val="24"/>
          <w:highlight w:val="none"/>
        </w:rPr>
        <w:t>2、受到三万元以上的罚款、责令停产停业、在一至三年内禁止参加政府采购活动、暂扣或者吊销许可证、暂扣或者吊销执照的行政处罚。</w:t>
      </w:r>
    </w:p>
    <w:p>
      <w:pPr>
        <w:keepNext w:val="0"/>
        <w:keepLines w:val="0"/>
        <w:pageBreakBefore w:val="0"/>
        <w:kinsoku/>
        <w:overflowPunct/>
        <w:autoSpaceDE/>
        <w:autoSpaceDN/>
        <w:bidi w:val="0"/>
        <w:spacing w:line="460" w:lineRule="exact"/>
        <w:ind w:firstLine="4003" w:firstLineChars="1668"/>
        <w:textAlignment w:val="auto"/>
        <w:rPr>
          <w:rFonts w:hint="eastAsia" w:ascii="方正仿宋_GB2312" w:hAnsi="方正仿宋_GB2312" w:eastAsia="方正仿宋_GB2312" w:cs="方正仿宋_GB2312"/>
          <w:color w:val="auto"/>
          <w:sz w:val="24"/>
          <w:szCs w:val="24"/>
          <w:highlight w:val="none"/>
        </w:rPr>
      </w:pPr>
    </w:p>
    <w:p>
      <w:pPr>
        <w:keepNext w:val="0"/>
        <w:keepLines w:val="0"/>
        <w:pageBreakBefore w:val="0"/>
        <w:kinsoku/>
        <w:overflowPunct/>
        <w:autoSpaceDE/>
        <w:autoSpaceDN/>
        <w:bidi w:val="0"/>
        <w:spacing w:line="460" w:lineRule="exact"/>
        <w:textAlignment w:val="auto"/>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供应商名称（盖单位章）：</w:t>
      </w:r>
      <w:r>
        <w:rPr>
          <w:rFonts w:hint="eastAsia" w:ascii="方正仿宋_GB2312" w:hAnsi="方正仿宋_GB2312" w:eastAsia="方正仿宋_GB2312" w:cs="方正仿宋_GB2312"/>
          <w:color w:val="auto"/>
          <w:sz w:val="24"/>
          <w:szCs w:val="24"/>
          <w:highlight w:val="none"/>
          <w:lang w:val="en-US" w:eastAsia="zh-CN"/>
        </w:rPr>
        <w:t xml:space="preserve">                 </w:t>
      </w:r>
      <w:r>
        <w:rPr>
          <w:rFonts w:hint="eastAsia" w:ascii="方正仿宋_GB2312" w:hAnsi="方正仿宋_GB2312" w:eastAsia="方正仿宋_GB2312" w:cs="方正仿宋_GB2312"/>
          <w:color w:val="auto"/>
          <w:sz w:val="24"/>
          <w:szCs w:val="24"/>
          <w:highlight w:val="none"/>
        </w:rPr>
        <w:t>法定代表人（签名）：</w:t>
      </w:r>
    </w:p>
    <w:p>
      <w:pPr>
        <w:keepNext w:val="0"/>
        <w:keepLines w:val="0"/>
        <w:pageBreakBefore w:val="0"/>
        <w:kinsoku/>
        <w:overflowPunct/>
        <w:autoSpaceDE/>
        <w:autoSpaceDN/>
        <w:bidi w:val="0"/>
        <w:spacing w:line="460" w:lineRule="exact"/>
        <w:ind w:firstLine="5443" w:firstLineChars="2268"/>
        <w:textAlignment w:val="auto"/>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color w:val="auto"/>
          <w:sz w:val="24"/>
          <w:szCs w:val="24"/>
          <w:highlight w:val="none"/>
        </w:rPr>
        <w:t>日期：年月日</w:t>
      </w:r>
    </w:p>
    <w:p>
      <w:pPr>
        <w:adjustRightInd w:val="0"/>
        <w:snapToGrid w:val="0"/>
        <w:spacing w:line="360" w:lineRule="auto"/>
        <w:rPr>
          <w:rFonts w:hint="eastAsia" w:ascii="方正仿宋_GB2312" w:hAnsi="方正仿宋_GB2312" w:eastAsia="方正仿宋_GB2312" w:cs="方正仿宋_GB2312"/>
          <w:b/>
          <w:bCs w:val="0"/>
          <w:color w:val="auto"/>
          <w:sz w:val="24"/>
          <w:szCs w:val="24"/>
          <w:highlight w:val="none"/>
        </w:rPr>
      </w:pPr>
    </w:p>
    <w:p>
      <w:pPr>
        <w:adjustRightInd w:val="0"/>
        <w:snapToGrid w:val="0"/>
        <w:spacing w:line="360" w:lineRule="auto"/>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注：</w:t>
      </w:r>
      <w:r>
        <w:rPr>
          <w:rFonts w:hint="eastAsia" w:ascii="方正仿宋_GB2312" w:hAnsi="方正仿宋_GB2312" w:eastAsia="方正仿宋_GB2312" w:cs="方正仿宋_GB2312"/>
          <w:bCs/>
          <w:color w:val="auto"/>
          <w:sz w:val="24"/>
          <w:szCs w:val="24"/>
          <w:highlight w:val="none"/>
        </w:rPr>
        <w:t>①成立三年以上的，为递交响应文件截止时间前三年内；成立不足三年的，实际时间</w:t>
      </w:r>
      <w:r>
        <w:rPr>
          <w:rFonts w:hint="eastAsia" w:ascii="方正仿宋_GB2312" w:hAnsi="方正仿宋_GB2312" w:eastAsia="方正仿宋_GB2312" w:cs="方正仿宋_GB2312"/>
          <w:bCs/>
          <w:color w:val="auto"/>
          <w:sz w:val="24"/>
          <w:szCs w:val="24"/>
          <w:highlight w:val="none"/>
          <w:lang w:val="en-US" w:eastAsia="zh-CN"/>
        </w:rPr>
        <w:t>为准</w:t>
      </w:r>
      <w:r>
        <w:rPr>
          <w:rFonts w:hint="eastAsia" w:ascii="方正仿宋_GB2312" w:hAnsi="方正仿宋_GB2312" w:eastAsia="方正仿宋_GB2312" w:cs="方正仿宋_GB2312"/>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Cs/>
          <w:color w:val="auto"/>
          <w:sz w:val="24"/>
          <w:szCs w:val="24"/>
          <w:highlight w:val="none"/>
          <w:lang w:val="zh-CN" w:eastAsia="zh-CN"/>
        </w:rPr>
        <w:t>②受行政主管部门的处罚</w:t>
      </w:r>
      <w:r>
        <w:rPr>
          <w:rFonts w:hint="eastAsia" w:ascii="方正仿宋_GB2312" w:hAnsi="方正仿宋_GB2312" w:eastAsia="方正仿宋_GB2312" w:cs="方正仿宋_GB2312"/>
          <w:bCs/>
          <w:color w:val="auto"/>
          <w:sz w:val="24"/>
          <w:szCs w:val="24"/>
          <w:highlight w:val="none"/>
          <w:lang w:val="en-US" w:eastAsia="zh-CN"/>
        </w:rPr>
        <w:t>期内的</w:t>
      </w:r>
      <w:r>
        <w:rPr>
          <w:rFonts w:hint="eastAsia" w:ascii="方正仿宋_GB2312" w:hAnsi="方正仿宋_GB2312" w:eastAsia="方正仿宋_GB2312" w:cs="方正仿宋_GB2312"/>
          <w:bCs/>
          <w:color w:val="auto"/>
          <w:sz w:val="24"/>
          <w:szCs w:val="24"/>
          <w:highlight w:val="none"/>
          <w:lang w:val="zh-CN" w:eastAsia="zh-CN"/>
        </w:rPr>
        <w:t>不能参加</w:t>
      </w:r>
      <w:r>
        <w:rPr>
          <w:rFonts w:hint="eastAsia" w:ascii="方正仿宋_GB2312" w:hAnsi="方正仿宋_GB2312" w:eastAsia="方正仿宋_GB2312" w:cs="方正仿宋_GB2312"/>
          <w:bCs/>
          <w:color w:val="auto"/>
          <w:sz w:val="24"/>
          <w:szCs w:val="24"/>
          <w:highlight w:val="none"/>
          <w:lang w:val="en-US" w:eastAsia="zh-CN"/>
        </w:rPr>
        <w:t>投标</w:t>
      </w:r>
      <w:r>
        <w:rPr>
          <w:rFonts w:hint="eastAsia" w:ascii="方正仿宋_GB2312" w:hAnsi="方正仿宋_GB2312" w:eastAsia="方正仿宋_GB2312" w:cs="方正仿宋_GB2312"/>
          <w:bCs/>
          <w:color w:val="auto"/>
          <w:sz w:val="24"/>
          <w:szCs w:val="24"/>
          <w:highlight w:val="none"/>
          <w:lang w:val="zh-CN" w:eastAsia="zh-CN"/>
        </w:rPr>
        <w:t>。</w:t>
      </w:r>
    </w:p>
    <w:p>
      <w:pPr>
        <w:numPr>
          <w:ilvl w:val="0"/>
          <w:numId w:val="0"/>
        </w:numPr>
        <w:jc w:val="center"/>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lang w:val="en-US" w:eastAsia="zh-CN"/>
        </w:rPr>
        <w:t>7、投标人提供针对本项目的《反商业贿赂承诺书》</w:t>
      </w:r>
    </w:p>
    <w:p>
      <w:pPr>
        <w:pStyle w:val="16"/>
        <w:rPr>
          <w:rFonts w:hint="eastAsia" w:ascii="方正仿宋_GB2312" w:hAnsi="方正仿宋_GB2312" w:eastAsia="方正仿宋_GB2312" w:cs="方正仿宋_GB2312"/>
          <w:color w:val="auto"/>
          <w:highlight w:val="none"/>
        </w:rPr>
      </w:pPr>
    </w:p>
    <w:p>
      <w:pPr>
        <w:spacing w:line="540" w:lineRule="exact"/>
        <w:ind w:firstLine="480" w:firstLineChars="2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我公司承诺在</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项目</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公开采购</w:t>
      </w:r>
      <w:r>
        <w:rPr>
          <w:rFonts w:hint="eastAsia" w:ascii="方正仿宋_GB2312" w:hAnsi="方正仿宋_GB2312" w:eastAsia="方正仿宋_GB2312" w:cs="方正仿宋_GB2312"/>
          <w:color w:val="auto"/>
          <w:sz w:val="24"/>
          <w:highlight w:val="none"/>
          <w:lang w:val="en-US" w:eastAsia="zh-CN"/>
        </w:rPr>
        <w:t>投</w:t>
      </w:r>
      <w:r>
        <w:rPr>
          <w:rFonts w:hint="eastAsia" w:ascii="方正仿宋_GB2312" w:hAnsi="方正仿宋_GB2312" w:eastAsia="方正仿宋_GB2312" w:cs="方正仿宋_GB2312"/>
          <w:color w:val="auto"/>
          <w:sz w:val="24"/>
          <w:highlight w:val="none"/>
        </w:rPr>
        <w:t>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pPr>
        <w:pStyle w:val="21"/>
        <w:rPr>
          <w:rFonts w:hint="eastAsia" w:ascii="方正仿宋_GB2312" w:hAnsi="方正仿宋_GB2312" w:eastAsia="方正仿宋_GB2312" w:cs="方正仿宋_GB2312"/>
          <w:color w:val="auto"/>
          <w:sz w:val="24"/>
          <w:highlight w:val="none"/>
        </w:rPr>
      </w:pPr>
    </w:p>
    <w:p>
      <w:pPr>
        <w:pStyle w:val="5"/>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80" w:lineRule="exact"/>
        <w:ind w:firstLine="1080" w:firstLineChars="45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投标单位名称: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textAlignment w:val="auto"/>
        <w:rPr>
          <w:rFonts w:hint="eastAsia" w:ascii="方正仿宋_GB2312" w:hAnsi="方正仿宋_GB2312" w:eastAsia="方正仿宋_GB2312" w:cs="方正仿宋_GB2312"/>
          <w:color w:val="auto"/>
          <w:sz w:val="24"/>
          <w:highlight w:val="none"/>
          <w:u w:val="single"/>
          <w:lang w:val="en-US" w:eastAsia="zh-CN"/>
        </w:rPr>
      </w:pPr>
      <w:r>
        <w:rPr>
          <w:rFonts w:hint="eastAsia" w:ascii="方正仿宋_GB2312" w:hAnsi="方正仿宋_GB2312" w:eastAsia="方正仿宋_GB2312" w:cs="方正仿宋_GB2312"/>
          <w:color w:val="auto"/>
          <w:sz w:val="24"/>
          <w:highlight w:val="none"/>
        </w:rPr>
        <w:t>投标单位法定代表人签字或盖章：</w:t>
      </w:r>
      <w:r>
        <w:rPr>
          <w:rFonts w:hint="eastAsia" w:ascii="方正仿宋_GB2312" w:hAnsi="方正仿宋_GB2312" w:eastAsia="方正仿宋_GB2312" w:cs="方正仿宋_GB2312"/>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2312" w:hAnsi="方正仿宋_GB2312" w:eastAsia="方正仿宋_GB2312" w:cs="方正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2312" w:hAnsi="方正仿宋_GB2312" w:eastAsia="方正仿宋_GB2312" w:cs="方正仿宋_GB2312"/>
          <w:color w:val="auto"/>
          <w:sz w:val="24"/>
          <w:highlight w:val="none"/>
          <w:u w:val="single"/>
          <w:lang w:val="en-US" w:eastAsia="zh-CN"/>
        </w:rPr>
      </w:pPr>
      <w:r>
        <w:rPr>
          <w:rFonts w:hint="eastAsia" w:ascii="方正仿宋_GB2312" w:hAnsi="方正仿宋_GB2312" w:eastAsia="方正仿宋_GB2312" w:cs="方正仿宋_GB2312"/>
          <w:color w:val="auto"/>
          <w:sz w:val="24"/>
          <w:highlight w:val="none"/>
        </w:rPr>
        <w:t xml:space="preserve">          委托代表人签字或盖章：</w:t>
      </w:r>
      <w:r>
        <w:rPr>
          <w:rFonts w:hint="eastAsia" w:ascii="方正仿宋_GB2312" w:hAnsi="方正仿宋_GB2312" w:eastAsia="方正仿宋_GB2312" w:cs="方正仿宋_GB2312"/>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2312" w:hAnsi="方正仿宋_GB2312" w:eastAsia="方正仿宋_GB2312" w:cs="方正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日期：  年  月  日</w:t>
      </w:r>
    </w:p>
    <w:p>
      <w:pPr>
        <w:pStyle w:val="21"/>
        <w:ind w:left="0" w:leftChars="0" w:firstLine="0" w:firstLineChars="0"/>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21"/>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21"/>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pStyle w:val="21"/>
        <w:rPr>
          <w:rFonts w:hint="eastAsia"/>
          <w:color w:val="auto"/>
          <w:highlight w:val="none"/>
          <w:lang w:val="en-US" w:eastAsia="zh-CN"/>
        </w:rPr>
      </w:pPr>
    </w:p>
    <w:p>
      <w:pPr>
        <w:pStyle w:val="5"/>
        <w:ind w:left="0" w:leftChars="0" w:firstLine="0" w:firstLineChars="0"/>
        <w:rPr>
          <w:rFonts w:hint="eastAsia"/>
          <w:color w:val="auto"/>
          <w:highlight w:val="none"/>
          <w:lang w:val="en-US" w:eastAsia="zh-CN"/>
        </w:rPr>
      </w:pPr>
    </w:p>
    <w:p>
      <w:pPr>
        <w:rPr>
          <w:rFonts w:hint="eastAsia"/>
          <w:color w:val="auto"/>
          <w:highlight w:val="none"/>
          <w:lang w:val="en-US" w:eastAsia="zh-CN"/>
        </w:rPr>
      </w:pPr>
    </w:p>
    <w:p>
      <w:pPr>
        <w:pStyle w:val="21"/>
        <w:rPr>
          <w:rFonts w:hint="eastAsia"/>
          <w:color w:val="auto"/>
          <w:highlight w:val="none"/>
          <w:lang w:val="en-US" w:eastAsia="zh-CN"/>
        </w:rPr>
      </w:pPr>
    </w:p>
    <w:p>
      <w:pPr>
        <w:pStyle w:val="5"/>
        <w:rPr>
          <w:rFonts w:hint="eastAsia"/>
          <w:color w:val="auto"/>
          <w:highlight w:val="none"/>
          <w:lang w:val="en-US" w:eastAsia="zh-CN"/>
        </w:rPr>
      </w:pPr>
    </w:p>
    <w:p>
      <w:pPr>
        <w:pStyle w:val="21"/>
        <w:rPr>
          <w:rFonts w:hint="eastAsia"/>
          <w:color w:val="auto"/>
          <w:highlight w:val="none"/>
          <w:lang w:val="en-US" w:eastAsia="zh-CN"/>
        </w:rPr>
      </w:pPr>
    </w:p>
    <w:p>
      <w:pPr>
        <w:pStyle w:val="5"/>
        <w:rPr>
          <w:rFonts w:hint="eastAsia"/>
          <w:color w:val="auto"/>
          <w:highlight w:val="none"/>
          <w:lang w:val="en-US" w:eastAsia="zh-CN"/>
        </w:rPr>
      </w:pP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2312" w:hAnsi="方正仿宋_GB2312" w:eastAsia="方正仿宋_GB2312" w:cs="方正仿宋_GB2312"/>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8、落实政府采购政策需满足的资格要求</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p>
    <w:p>
      <w:pPr>
        <w:pStyle w:val="2"/>
        <w:keepLines w:val="0"/>
        <w:pageBreakBefore w:val="0"/>
        <w:widowControl w:val="0"/>
        <w:numPr>
          <w:ilvl w:val="0"/>
          <w:numId w:val="0"/>
        </w:numPr>
        <w:tabs>
          <w:tab w:val="left" w:pos="420"/>
        </w:tabs>
        <w:kinsoku/>
        <w:wordWrap/>
        <w:overflowPunct/>
        <w:topLinePunct w:val="0"/>
        <w:autoSpaceDE/>
        <w:autoSpaceDN/>
        <w:bidi w:val="0"/>
        <w:adjustRightInd/>
        <w:snapToGrid/>
        <w:spacing w:before="0" w:line="420" w:lineRule="exact"/>
        <w:ind w:leftChars="0"/>
        <w:jc w:val="center"/>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中小企业声明函（工程、服务）</w:t>
      </w:r>
    </w:p>
    <w:p>
      <w:pPr>
        <w:rPr>
          <w:rFonts w:hint="eastAsia" w:ascii="方正仿宋_GB2312" w:hAnsi="方正仿宋_GB2312" w:eastAsia="方正仿宋_GB2312" w:cs="方正仿宋_GB2312"/>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本公司（联合体）郑重声明，根据《政府采购促进中小企业发展管理办法》（财库﹝2020﹞46 号）的规定，本公司 （联合体）参加</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的  </w:t>
      </w:r>
      <w:r>
        <w:rPr>
          <w:rFonts w:hint="eastAsia" w:ascii="方正仿宋_GB2312" w:hAnsi="方正仿宋_GB2312" w:eastAsia="方正仿宋_GB2312" w:cs="方正仿宋_GB2312"/>
          <w:color w:val="auto"/>
          <w:sz w:val="24"/>
          <w:highlight w:val="none"/>
          <w:lang w:val="en-US" w:eastAsia="zh-CN"/>
        </w:rPr>
        <w:t xml:space="preserve">    采购</w:t>
      </w:r>
      <w:r>
        <w:rPr>
          <w:rFonts w:hint="eastAsia" w:ascii="方正仿宋_GB2312" w:hAnsi="方正仿宋_GB2312" w:eastAsia="方正仿宋_GB2312" w:cs="方正仿宋_GB2312"/>
          <w:color w:val="auto"/>
          <w:sz w:val="24"/>
          <w:highlight w:val="none"/>
          <w:lang w:val="zh-CN" w:eastAsia="zh-CN"/>
        </w:rPr>
        <w:t>活动，</w:t>
      </w:r>
      <w:r>
        <w:rPr>
          <w:rFonts w:hint="eastAsia" w:ascii="方正仿宋_GB2312" w:hAnsi="方正仿宋_GB2312" w:eastAsia="方正仿宋_GB2312" w:cs="方正仿宋_GB2312"/>
          <w:color w:val="auto"/>
          <w:sz w:val="24"/>
          <w:highlight w:val="none"/>
          <w:lang w:val="en-US" w:eastAsia="zh-CN"/>
        </w:rPr>
        <w:t>提供的货物</w:t>
      </w:r>
      <w:r>
        <w:rPr>
          <w:rFonts w:hint="eastAsia" w:ascii="方正仿宋_GB2312" w:hAnsi="方正仿宋_GB2312" w:eastAsia="方正仿宋_GB2312" w:cs="方正仿宋_GB2312"/>
          <w:color w:val="auto"/>
          <w:sz w:val="24"/>
          <w:highlight w:val="none"/>
          <w:lang w:val="zh-CN" w:eastAsia="zh-CN"/>
        </w:rPr>
        <w:t>全部</w:t>
      </w:r>
      <w:r>
        <w:rPr>
          <w:rFonts w:hint="eastAsia" w:ascii="方正仿宋_GB2312" w:hAnsi="方正仿宋_GB2312" w:eastAsia="方正仿宋_GB2312" w:cs="方正仿宋_GB2312"/>
          <w:color w:val="auto"/>
          <w:sz w:val="24"/>
          <w:highlight w:val="none"/>
          <w:lang w:val="en-US" w:eastAsia="zh-CN"/>
        </w:rPr>
        <w:t>由</w:t>
      </w:r>
      <w:r>
        <w:rPr>
          <w:rFonts w:hint="eastAsia" w:ascii="方正仿宋_GB2312" w:hAnsi="方正仿宋_GB2312" w:eastAsia="方正仿宋_GB2312" w:cs="方正仿宋_GB2312"/>
          <w:color w:val="auto"/>
          <w:sz w:val="24"/>
          <w:highlight w:val="none"/>
          <w:lang w:val="zh-CN" w:eastAsia="zh-CN"/>
        </w:rPr>
        <w:t>符合政策要求的中小企业</w:t>
      </w:r>
      <w:r>
        <w:rPr>
          <w:rFonts w:hint="eastAsia" w:ascii="方正仿宋_GB2312" w:hAnsi="方正仿宋_GB2312" w:eastAsia="方正仿宋_GB2312" w:cs="方正仿宋_GB2312"/>
          <w:color w:val="auto"/>
          <w:sz w:val="24"/>
          <w:highlight w:val="none"/>
          <w:lang w:val="en-US" w:eastAsia="zh-CN"/>
        </w:rPr>
        <w:t>制造</w:t>
      </w:r>
      <w:r>
        <w:rPr>
          <w:rFonts w:hint="eastAsia" w:ascii="方正仿宋_GB2312" w:hAnsi="方正仿宋_GB2312" w:eastAsia="方正仿宋_GB2312" w:cs="方正仿宋_GB2312"/>
          <w:color w:val="auto"/>
          <w:sz w:val="24"/>
          <w:highlight w:val="none"/>
          <w:lang w:val="zh-CN" w:eastAsia="zh-CN"/>
        </w:rPr>
        <w:t>。相关企业（含联合体中的中小企业、签订分包意向协议的中小企业）的具体情况如下：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 xml:space="preserve">（标的名称） </w:t>
      </w:r>
      <w:r>
        <w:rPr>
          <w:rFonts w:hint="eastAsia" w:ascii="方正仿宋_GB2312" w:hAnsi="方正仿宋_GB2312" w:eastAsia="方正仿宋_GB2312" w:cs="方正仿宋_GB2312"/>
          <w:color w:val="auto"/>
          <w:sz w:val="24"/>
          <w:highlight w:val="none"/>
          <w:lang w:val="zh-CN" w:eastAsia="zh-CN"/>
        </w:rPr>
        <w:t xml:space="preserve">，属于（采购文件中明确的所属行业）； </w:t>
      </w:r>
      <w:r>
        <w:rPr>
          <w:rFonts w:hint="eastAsia" w:ascii="方正仿宋_GB2312" w:hAnsi="方正仿宋_GB2312" w:eastAsia="方正仿宋_GB2312" w:cs="方正仿宋_GB2312"/>
          <w:color w:val="auto"/>
          <w:sz w:val="24"/>
          <w:highlight w:val="none"/>
          <w:lang w:val="en-US" w:eastAsia="zh-CN"/>
        </w:rPr>
        <w:t>制造商</w:t>
      </w:r>
      <w:r>
        <w:rPr>
          <w:rFonts w:hint="eastAsia" w:ascii="方正仿宋_GB2312" w:hAnsi="方正仿宋_GB2312" w:eastAsia="方正仿宋_GB2312" w:cs="方正仿宋_GB2312"/>
          <w:color w:val="auto"/>
          <w:sz w:val="24"/>
          <w:highlight w:val="none"/>
          <w:lang w:val="zh-CN" w:eastAsia="zh-CN"/>
        </w:rPr>
        <w:t>为（企业名称）</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，从业人员</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人，营业收入为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万元，资产总额为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万元，属于（中型企业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小型企业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、微型企业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lang w:val="zh-CN" w:eastAsia="zh-CN"/>
        </w:rPr>
        <w:t xml:space="preserve"> </w:t>
      </w:r>
      <w:r>
        <w:rPr>
          <w:rFonts w:hint="eastAsia" w:ascii="方正仿宋_GB2312" w:hAnsi="方正仿宋_GB2312" w:eastAsia="方正仿宋_GB2312" w:cs="方正仿宋_GB2312"/>
          <w:color w:val="auto"/>
          <w:sz w:val="24"/>
          <w:highlight w:val="none"/>
          <w:lang w:val="en-US" w:eastAsia="zh-CN"/>
        </w:rPr>
        <w:t xml:space="preserve">（标的名称） </w:t>
      </w:r>
      <w:r>
        <w:rPr>
          <w:rFonts w:hint="eastAsia" w:ascii="方正仿宋_GB2312" w:hAnsi="方正仿宋_GB2312" w:eastAsia="方正仿宋_GB2312" w:cs="方正仿宋_GB2312"/>
          <w:color w:val="auto"/>
          <w:sz w:val="24"/>
          <w:highlight w:val="none"/>
          <w:lang w:val="zh-CN" w:eastAsia="zh-CN"/>
        </w:rPr>
        <w:t xml:space="preserve">，属于（采购文件中明确的所属行业）； </w:t>
      </w:r>
      <w:r>
        <w:rPr>
          <w:rFonts w:hint="eastAsia" w:ascii="方正仿宋_GB2312" w:hAnsi="方正仿宋_GB2312" w:eastAsia="方正仿宋_GB2312" w:cs="方正仿宋_GB2312"/>
          <w:color w:val="auto"/>
          <w:sz w:val="24"/>
          <w:highlight w:val="none"/>
          <w:lang w:val="en-US" w:eastAsia="zh-CN"/>
        </w:rPr>
        <w:t>制造商</w:t>
      </w:r>
      <w:r>
        <w:rPr>
          <w:rFonts w:hint="eastAsia" w:ascii="方正仿宋_GB2312" w:hAnsi="方正仿宋_GB2312" w:eastAsia="方正仿宋_GB2312" w:cs="方正仿宋_GB2312"/>
          <w:color w:val="auto"/>
          <w:sz w:val="24"/>
          <w:highlight w:val="none"/>
          <w:lang w:val="zh-CN" w:eastAsia="zh-CN"/>
        </w:rPr>
        <w:t>为（企业名称）</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，从业人员</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人，营业收入为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万元，资产总额为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万元，属于（中型企业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小型企业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、微型企业</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zh-CN"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360" w:firstLineChars="14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 xml:space="preserve">                            日    期：</w:t>
      </w:r>
    </w:p>
    <w:p>
      <w:pPr>
        <w:rPr>
          <w:rFonts w:hint="eastAsia"/>
          <w:color w:val="auto"/>
          <w:highlight w:val="none"/>
          <w:lang w:val="zh-CN" w:eastAsia="zh-CN"/>
        </w:rPr>
      </w:pPr>
    </w:p>
    <w:p>
      <w:pPr>
        <w:pStyle w:val="2"/>
        <w:keepLines w:val="0"/>
        <w:pageBreakBefore w:val="0"/>
        <w:widowControl w:val="0"/>
        <w:numPr>
          <w:ilvl w:val="0"/>
          <w:numId w:val="0"/>
        </w:numPr>
        <w:tabs>
          <w:tab w:val="left" w:pos="420"/>
        </w:tabs>
        <w:kinsoku/>
        <w:wordWrap/>
        <w:overflowPunct/>
        <w:topLinePunct w:val="0"/>
        <w:autoSpaceDE/>
        <w:autoSpaceDN/>
        <w:bidi w:val="0"/>
        <w:adjustRightInd/>
        <w:snapToGrid/>
        <w:spacing w:before="0" w:line="520" w:lineRule="exact"/>
        <w:ind w:leftChars="0"/>
        <w:jc w:val="both"/>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w:t>
      </w:r>
    </w:p>
    <w:p>
      <w:pPr>
        <w:pStyle w:val="2"/>
        <w:keepLines w:val="0"/>
        <w:pageBreakBefore w:val="0"/>
        <w:widowControl w:val="0"/>
        <w:numPr>
          <w:ilvl w:val="0"/>
          <w:numId w:val="7"/>
        </w:numPr>
        <w:tabs>
          <w:tab w:val="left" w:pos="420"/>
        </w:tabs>
        <w:kinsoku/>
        <w:wordWrap/>
        <w:overflowPunct/>
        <w:topLinePunct w:val="0"/>
        <w:autoSpaceDE/>
        <w:autoSpaceDN/>
        <w:bidi w:val="0"/>
        <w:adjustRightInd/>
        <w:snapToGrid/>
        <w:spacing w:before="0" w:line="520" w:lineRule="exact"/>
        <w:ind w:leftChars="0"/>
        <w:jc w:val="both"/>
        <w:textAlignment w:val="auto"/>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投标人须在投标文件中提供《中小企业声明函》；如未按要求提供或相关内容表述不清的或内容不全的，将不予认可</w:t>
      </w:r>
      <w:r>
        <w:rPr>
          <w:rFonts w:hint="eastAsia" w:ascii="方正仿宋_GB2312" w:hAnsi="方正仿宋_GB2312" w:eastAsia="方正仿宋_GB2312" w:cs="方正仿宋_GB2312"/>
          <w:color w:val="auto"/>
          <w:sz w:val="24"/>
          <w:szCs w:val="24"/>
          <w:highlight w:val="none"/>
          <w:lang w:eastAsia="zh-CN"/>
        </w:rPr>
        <w:t>。</w:t>
      </w:r>
    </w:p>
    <w:p>
      <w:pPr>
        <w:pStyle w:val="2"/>
        <w:keepLines w:val="0"/>
        <w:pageBreakBefore w:val="0"/>
        <w:widowControl w:val="0"/>
        <w:numPr>
          <w:ilvl w:val="0"/>
          <w:numId w:val="0"/>
        </w:numPr>
        <w:tabs>
          <w:tab w:val="left" w:pos="420"/>
        </w:tabs>
        <w:kinsoku/>
        <w:wordWrap/>
        <w:overflowPunct/>
        <w:topLinePunct w:val="0"/>
        <w:autoSpaceDE/>
        <w:autoSpaceDN/>
        <w:bidi w:val="0"/>
        <w:adjustRightInd/>
        <w:snapToGrid/>
        <w:spacing w:before="0" w:line="520" w:lineRule="exact"/>
        <w:ind w:leftChars="0"/>
        <w:jc w:val="both"/>
        <w:textAlignment w:val="auto"/>
        <w:rPr>
          <w:rFonts w:hint="eastAsia" w:ascii="方正仿宋_GB2312" w:hAnsi="方正仿宋_GB2312" w:eastAsia="方正仿宋_GB2312" w:cs="方正仿宋_GB2312"/>
          <w:color w:val="auto"/>
          <w:kern w:val="2"/>
          <w:sz w:val="28"/>
          <w:szCs w:val="28"/>
          <w:highlight w:val="none"/>
          <w:lang w:val="zh-CN" w:eastAsia="zh-CN" w:bidi="ar-SA"/>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中小企业划分标准</w:t>
      </w:r>
      <w:r>
        <w:rPr>
          <w:rFonts w:hint="eastAsia" w:ascii="方正仿宋_GB2312" w:hAnsi="方正仿宋_GB2312" w:eastAsia="方正仿宋_GB2312" w:cs="方正仿宋_GB2312"/>
          <w:color w:val="auto"/>
          <w:sz w:val="24"/>
          <w:szCs w:val="24"/>
          <w:highlight w:val="none"/>
          <w:lang w:val="en-US" w:eastAsia="zh-CN"/>
        </w:rPr>
        <w:t>详见</w:t>
      </w:r>
      <w:r>
        <w:rPr>
          <w:rFonts w:hint="eastAsia" w:ascii="方正仿宋_GB2312" w:hAnsi="方正仿宋_GB2312" w:eastAsia="方正仿宋_GB2312" w:cs="方正仿宋_GB2312"/>
          <w:color w:val="auto"/>
          <w:sz w:val="24"/>
          <w:szCs w:val="24"/>
          <w:highlight w:val="none"/>
        </w:rPr>
        <w:t>工业和信息化部国家统计局国家发展和改革委员财政部《关于印发中小企业划 型标准规定的通知》（工信部联企业〔2011〕300</w:t>
      </w:r>
      <w:r>
        <w:rPr>
          <w:rFonts w:hint="eastAsia" w:ascii="方正仿宋_GB2312" w:hAnsi="方正仿宋_GB2312" w:eastAsia="方正仿宋_GB2312" w:cs="方正仿宋_GB2312"/>
          <w:color w:val="auto"/>
          <w:sz w:val="24"/>
          <w:szCs w:val="24"/>
          <w:highlight w:val="none"/>
          <w:lang w:val="en-US" w:eastAsia="zh-CN"/>
        </w:rPr>
        <w:t>号）。</w:t>
      </w:r>
    </w:p>
    <w:p>
      <w:pPr>
        <w:rPr>
          <w:rFonts w:hint="eastAsia" w:ascii="方正仿宋_GB2312" w:hAnsi="方正仿宋_GB2312" w:eastAsia="方正仿宋_GB2312" w:cs="方正仿宋_GB2312"/>
          <w:color w:val="auto"/>
          <w:kern w:val="2"/>
          <w:sz w:val="28"/>
          <w:szCs w:val="28"/>
          <w:highlight w:val="none"/>
          <w:lang w:val="zh-CN" w:eastAsia="zh-CN" w:bidi="ar-SA"/>
        </w:rPr>
      </w:pPr>
    </w:p>
    <w:p>
      <w:pPr>
        <w:pStyle w:val="21"/>
        <w:rPr>
          <w:rFonts w:hint="eastAsia" w:ascii="方正仿宋_GB2312" w:hAnsi="方正仿宋_GB2312" w:eastAsia="方正仿宋_GB2312" w:cs="方正仿宋_GB2312"/>
          <w:color w:val="auto"/>
          <w:kern w:val="2"/>
          <w:sz w:val="28"/>
          <w:szCs w:val="28"/>
          <w:highlight w:val="none"/>
          <w:lang w:val="zh-CN" w:eastAsia="zh-CN" w:bidi="ar-SA"/>
        </w:rPr>
      </w:pPr>
    </w:p>
    <w:p>
      <w:pPr>
        <w:pStyle w:val="5"/>
        <w:rPr>
          <w:rFonts w:hint="eastAsia"/>
          <w:color w:val="auto"/>
          <w:highlight w:val="none"/>
          <w:lang w:val="zh-CN" w:eastAsia="zh-CN"/>
        </w:rPr>
      </w:pPr>
    </w:p>
    <w:p>
      <w:pPr>
        <w:pStyle w:val="2"/>
        <w:keepLines w:val="0"/>
        <w:pageBreakBefore w:val="0"/>
        <w:widowControl w:val="0"/>
        <w:numPr>
          <w:ilvl w:val="0"/>
          <w:numId w:val="0"/>
        </w:numPr>
        <w:tabs>
          <w:tab w:val="left" w:pos="420"/>
        </w:tabs>
        <w:kinsoku/>
        <w:wordWrap/>
        <w:overflowPunct/>
        <w:topLinePunct w:val="0"/>
        <w:autoSpaceDE/>
        <w:autoSpaceDN/>
        <w:bidi w:val="0"/>
        <w:adjustRightInd/>
        <w:snapToGrid/>
        <w:spacing w:before="0" w:line="500" w:lineRule="exact"/>
        <w:ind w:leftChars="0"/>
        <w:jc w:val="center"/>
        <w:textAlignment w:val="auto"/>
        <w:rPr>
          <w:rFonts w:hint="eastAsia" w:ascii="方正仿宋_GB2312" w:hAnsi="方正仿宋_GB2312" w:eastAsia="方正仿宋_GB2312" w:cs="方正仿宋_GB2312"/>
          <w:color w:val="auto"/>
          <w:kern w:val="2"/>
          <w:sz w:val="28"/>
          <w:szCs w:val="28"/>
          <w:highlight w:val="none"/>
          <w:lang w:val="zh-CN" w:eastAsia="zh-CN" w:bidi="ar-SA"/>
        </w:rPr>
      </w:pPr>
      <w:r>
        <w:rPr>
          <w:rFonts w:hint="eastAsia" w:ascii="方正仿宋_GB2312" w:hAnsi="方正仿宋_GB2312" w:eastAsia="方正仿宋_GB2312" w:cs="方正仿宋_GB2312"/>
          <w:color w:val="auto"/>
          <w:kern w:val="2"/>
          <w:sz w:val="28"/>
          <w:szCs w:val="28"/>
          <w:highlight w:val="none"/>
          <w:lang w:val="zh-CN" w:eastAsia="zh-CN" w:bidi="ar-SA"/>
        </w:rPr>
        <w:t>监狱企业声明函</w:t>
      </w:r>
    </w:p>
    <w:p>
      <w:pPr>
        <w:keepLines w:val="0"/>
        <w:pageBreakBefore w:val="0"/>
        <w:widowControl w:val="0"/>
        <w:kinsoku/>
        <w:wordWrap/>
        <w:overflowPunct/>
        <w:topLinePunct w:val="0"/>
        <w:autoSpaceDE/>
        <w:autoSpaceDN/>
        <w:bidi w:val="0"/>
        <w:adjustRightInd/>
        <w:snapToGrid/>
        <w:spacing w:line="500" w:lineRule="exact"/>
        <w:ind w:firstLine="3120" w:firstLineChars="1300"/>
        <w:textAlignment w:val="auto"/>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（监狱企业适用）</w:t>
      </w:r>
    </w:p>
    <w:p>
      <w:pPr>
        <w:pStyle w:val="21"/>
        <w:rPr>
          <w:rFonts w:hint="eastAsia"/>
          <w:color w:val="auto"/>
          <w:highlight w:val="none"/>
          <w:lang w:val="zh-CN" w:eastAsia="zh-CN"/>
        </w:rPr>
      </w:pP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本公司郑重声明，根据《关于政府采购支持监狱企业发展有关问题的通知》（财库[2014]68号）的规定，本公司为监狱企业。</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本公司参加         单位的          项目采购活动，采购活动提供本企业（填写制造的货物，由本企业承担工程、提供服务）。</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本条所称货物不包括使用大型企业注册商标的货物和服务。</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本公司对上述声明的真实性负责。如有虚假，将依法承担相应责任。</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 xml:space="preserve">                    供应商：                 （盖单位章）</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法定代表人或其委托代理人：                 （签字或盖章）</w:t>
      </w:r>
    </w:p>
    <w:p>
      <w:pPr>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p>
    <w:p>
      <w:pPr>
        <w:pStyle w:val="2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2312" w:hAnsi="方正仿宋_GB2312" w:eastAsia="方正仿宋_GB2312" w:cs="方正仿宋_GB2312"/>
          <w:b/>
          <w:bCs/>
          <w:color w:val="auto"/>
          <w:kern w:val="2"/>
          <w:sz w:val="28"/>
          <w:szCs w:val="28"/>
          <w:highlight w:val="none"/>
          <w:lang w:val="en-US" w:eastAsia="zh-CN" w:bidi="ar-SA"/>
        </w:rPr>
      </w:pPr>
      <w:r>
        <w:rPr>
          <w:rFonts w:hint="eastAsia" w:ascii="方正仿宋_GB2312" w:hAnsi="方正仿宋_GB2312" w:eastAsia="方正仿宋_GB2312" w:cs="方正仿宋_GB2312"/>
          <w:b/>
          <w:bCs/>
          <w:color w:val="auto"/>
          <w:kern w:val="2"/>
          <w:sz w:val="28"/>
          <w:szCs w:val="28"/>
          <w:highlight w:val="none"/>
          <w:lang w:val="en-US" w:eastAsia="zh-CN" w:bidi="ar-SA"/>
        </w:rPr>
        <w:t>残疾人福利性单位声明函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auto"/>
          <w:kern w:val="2"/>
          <w:sz w:val="28"/>
          <w:szCs w:val="28"/>
          <w:highlight w:val="none"/>
          <w:lang w:val="en-US" w:eastAsia="zh-CN" w:bidi="ar-SA"/>
        </w:rPr>
      </w:pPr>
    </w:p>
    <w:p>
      <w:pPr>
        <w:spacing w:line="540" w:lineRule="exact"/>
        <w:ind w:firstLine="480" w:firstLineChars="200"/>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本单位郑重声明，根据《财政部民政部中国残疾人联合会关于促进残疾人就业政府采购政策的通知》（财库〔201</w:t>
      </w:r>
      <w:r>
        <w:rPr>
          <w:rFonts w:hint="eastAsia" w:ascii="方正仿宋_GB2312" w:hAnsi="方正仿宋_GB2312" w:eastAsia="方正仿宋_GB2312" w:cs="方正仿宋_GB2312"/>
          <w:color w:val="auto"/>
          <w:sz w:val="24"/>
          <w:highlight w:val="none"/>
          <w:lang w:val="en-US" w:eastAsia="zh-CN"/>
        </w:rPr>
        <w:t>7</w:t>
      </w:r>
      <w:r>
        <w:rPr>
          <w:rFonts w:hint="eastAsia" w:ascii="方正仿宋_GB2312" w:hAnsi="方正仿宋_GB2312" w:eastAsia="方正仿宋_GB2312" w:cs="方正仿宋_GB2312"/>
          <w:color w:val="auto"/>
          <w:sz w:val="24"/>
          <w:highlight w:val="none"/>
          <w:lang w:val="zh-CN" w:eastAsia="zh-CN"/>
        </w:rPr>
        <w:t>〕 141号）的规定，本单位为符合条件的残疾人福利性单位，且本单位参加</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单位的</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项目采购活动提供由本单位承担工程（由本单位制造的货物/提供服务），或者提供其他残疾人福利性单位制造的货物（不包括使用非残疾人福利性单位注册商标的货物）。</w:t>
      </w:r>
    </w:p>
    <w:p>
      <w:pPr>
        <w:spacing w:line="540" w:lineRule="exact"/>
        <w:ind w:firstLine="480" w:firstLineChars="200"/>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zh-CN" w:eastAsia="zh-CN"/>
        </w:rPr>
        <w:t>本单位对上述声明的真实性负责。如有虚假，将依法承担相应责任。</w:t>
      </w:r>
    </w:p>
    <w:p>
      <w:pPr>
        <w:spacing w:line="540" w:lineRule="exact"/>
        <w:ind w:firstLine="480" w:firstLineChars="200"/>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 xml:space="preserve">投 标 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 （盖单位章）</w:t>
      </w:r>
    </w:p>
    <w:p>
      <w:pPr>
        <w:spacing w:line="540" w:lineRule="exact"/>
        <w:ind w:firstLine="240" w:firstLineChars="100"/>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法定代表人或其委托代理人：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（签字或盖章）</w:t>
      </w:r>
    </w:p>
    <w:p>
      <w:pPr>
        <w:spacing w:line="540" w:lineRule="exact"/>
        <w:ind w:firstLine="3840" w:firstLineChars="1600"/>
        <w:rPr>
          <w:rFonts w:hint="eastAsia" w:ascii="方正仿宋_GB2312" w:hAnsi="方正仿宋_GB2312" w:eastAsia="方正仿宋_GB2312" w:cs="方正仿宋_GB2312"/>
          <w:color w:val="auto"/>
          <w:sz w:val="24"/>
          <w:highlight w:val="none"/>
          <w:lang w:val="zh-CN" w:eastAsia="zh-CN"/>
        </w:rPr>
      </w:pPr>
      <w:r>
        <w:rPr>
          <w:rFonts w:hint="eastAsia" w:ascii="方正仿宋_GB2312" w:hAnsi="方正仿宋_GB2312" w:eastAsia="方正仿宋_GB2312" w:cs="方正仿宋_GB2312"/>
          <w:color w:val="auto"/>
          <w:sz w:val="24"/>
          <w:highlight w:val="none"/>
          <w:lang w:val="zh-CN" w:eastAsia="zh-CN"/>
        </w:rPr>
        <w:t xml:space="preserve">年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  月 </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lang w:val="zh-CN" w:eastAsia="zh-CN"/>
        </w:rPr>
        <w:t xml:space="preserve">  日</w:t>
      </w:r>
    </w:p>
    <w:p>
      <w:pPr>
        <w:pStyle w:val="21"/>
        <w:rPr>
          <w:rFonts w:hint="eastAsia" w:ascii="方正仿宋_GB2312" w:hAnsi="方正仿宋_GB2312" w:eastAsia="方正仿宋_GB2312" w:cs="方正仿宋_GB2312"/>
          <w:color w:val="auto"/>
          <w:sz w:val="24"/>
          <w:highlight w:val="none"/>
          <w:lang w:val="zh-CN" w:eastAsia="zh-CN"/>
        </w:rPr>
      </w:pPr>
    </w:p>
    <w:p>
      <w:pPr>
        <w:rPr>
          <w:rFonts w:hint="eastAsia"/>
          <w:color w:val="auto"/>
          <w:highlight w:val="none"/>
          <w:lang w:val="en-US" w:eastAsia="zh-CN"/>
        </w:rPr>
      </w:pPr>
    </w:p>
    <w:bookmarkEnd w:id="254"/>
    <w:bookmarkEnd w:id="255"/>
    <w:bookmarkEnd w:id="256"/>
    <w:bookmarkEnd w:id="257"/>
    <w:p>
      <w:pPr>
        <w:numPr>
          <w:ilvl w:val="0"/>
          <w:numId w:val="8"/>
        </w:numPr>
        <w:spacing w:before="0" w:line="240" w:lineRule="atLeast"/>
        <w:ind w:left="1079" w:leftChars="257" w:hanging="540"/>
        <w:jc w:val="center"/>
        <w:outlineLvl w:val="9"/>
        <w:rPr>
          <w:rFonts w:hint="eastAsia" w:ascii="方正仿宋_GB2312" w:hAnsi="方正仿宋_GB2312" w:eastAsia="方正仿宋_GB2312" w:cs="方正仿宋_GB2312"/>
          <w:b/>
          <w:bCs/>
          <w:color w:val="auto"/>
          <w:kern w:val="0"/>
          <w:sz w:val="28"/>
          <w:szCs w:val="28"/>
          <w:highlight w:val="none"/>
          <w:lang w:val="en-US" w:eastAsia="zh-CN"/>
        </w:rPr>
      </w:pPr>
      <w:bookmarkStart w:id="266" w:name="_Toc19957"/>
      <w:bookmarkStart w:id="267" w:name="_Toc22215"/>
      <w:bookmarkStart w:id="268" w:name="_Toc6007"/>
      <w:bookmarkStart w:id="269" w:name="_Toc24886"/>
      <w:bookmarkStart w:id="270" w:name="_Toc19625"/>
      <w:bookmarkStart w:id="271" w:name="_Toc23252"/>
      <w:bookmarkStart w:id="272" w:name="_Toc4014"/>
      <w:bookmarkStart w:id="273" w:name="_Toc518923117"/>
      <w:bookmarkStart w:id="274" w:name="_Toc18754"/>
      <w:bookmarkStart w:id="275" w:name="_Toc8039"/>
      <w:bookmarkStart w:id="276" w:name="_Toc5710"/>
      <w:bookmarkStart w:id="277" w:name="_Toc515647810"/>
      <w:r>
        <w:rPr>
          <w:rFonts w:hint="eastAsia" w:ascii="方正仿宋_GB2312" w:hAnsi="方正仿宋_GB2312" w:eastAsia="方正仿宋_GB2312" w:cs="方正仿宋_GB2312"/>
          <w:b/>
          <w:bCs/>
          <w:color w:val="auto"/>
          <w:kern w:val="0"/>
          <w:sz w:val="28"/>
          <w:szCs w:val="28"/>
          <w:highlight w:val="none"/>
          <w:lang w:val="en-US" w:eastAsia="zh-CN"/>
        </w:rPr>
        <w:t>缴纳投标保证金（电汇或转账）凭证或保函扫描件；</w:t>
      </w:r>
    </w:p>
    <w:bookmarkEnd w:id="266"/>
    <w:bookmarkEnd w:id="267"/>
    <w:bookmarkEnd w:id="268"/>
    <w:bookmarkEnd w:id="269"/>
    <w:bookmarkEnd w:id="270"/>
    <w:bookmarkEnd w:id="271"/>
    <w:bookmarkEnd w:id="272"/>
    <w:bookmarkEnd w:id="273"/>
    <w:p>
      <w:pPr>
        <w:keepNext w:val="0"/>
        <w:keepLines w:val="0"/>
        <w:pageBreakBefore w:val="0"/>
        <w:widowControl w:val="0"/>
        <w:tabs>
          <w:tab w:val="left" w:pos="5580"/>
        </w:tabs>
        <w:kinsoku/>
        <w:wordWrap/>
        <w:overflowPunct/>
        <w:topLinePunct w:val="0"/>
        <w:autoSpaceDE/>
        <w:autoSpaceDN/>
        <w:bidi w:val="0"/>
        <w:adjustRightInd/>
        <w:snapToGrid/>
        <w:spacing w:line="380" w:lineRule="exact"/>
        <w:ind w:firstLine="480" w:firstLineChars="200"/>
        <w:textAlignment w:val="auto"/>
        <w:rPr>
          <w:rFonts w:hint="eastAsia" w:ascii="方正仿宋_GB2312" w:hAnsi="方正仿宋_GB2312" w:eastAsia="方正仿宋_GB2312" w:cs="方正仿宋_GB2312"/>
          <w:color w:val="auto"/>
          <w:sz w:val="24"/>
          <w:highlight w:val="none"/>
        </w:rPr>
      </w:pPr>
    </w:p>
    <w:p>
      <w:pPr>
        <w:keepNext w:val="0"/>
        <w:keepLines w:val="0"/>
        <w:pageBreakBefore w:val="0"/>
        <w:widowControl w:val="0"/>
        <w:tabs>
          <w:tab w:val="left" w:pos="5580"/>
        </w:tabs>
        <w:kinsoku/>
        <w:wordWrap/>
        <w:overflowPunct/>
        <w:topLinePunct w:val="0"/>
        <w:autoSpaceDE/>
        <w:autoSpaceDN/>
        <w:bidi w:val="0"/>
        <w:adjustRightInd/>
        <w:snapToGrid/>
        <w:spacing w:line="380" w:lineRule="exact"/>
        <w:ind w:firstLine="480" w:firstLineChars="200"/>
        <w:textAlignment w:val="auto"/>
        <w:rPr>
          <w:rFonts w:hint="default" w:ascii="方正仿宋_GB2312" w:hAnsi="方正仿宋_GB2312" w:eastAsia="方正仿宋_GB2312" w:cs="方正仿宋_GB2312"/>
          <w:color w:val="auto"/>
          <w:sz w:val="24"/>
          <w:highlight w:val="none"/>
          <w:lang w:val="en-US"/>
        </w:rPr>
      </w:pPr>
      <w:r>
        <w:rPr>
          <w:rFonts w:hint="eastAsia" w:ascii="方正仿宋_GB2312" w:hAnsi="方正仿宋_GB2312" w:eastAsia="方正仿宋_GB2312" w:cs="方正仿宋_GB2312"/>
          <w:color w:val="auto"/>
          <w:sz w:val="24"/>
          <w:highlight w:val="none"/>
        </w:rPr>
        <w:t>投标人可将本项目投标保证金汇款凭证</w:t>
      </w:r>
      <w:r>
        <w:rPr>
          <w:rFonts w:hint="eastAsia" w:ascii="方正仿宋_GB2312" w:hAnsi="方正仿宋_GB2312" w:eastAsia="方正仿宋_GB2312" w:cs="方正仿宋_GB2312"/>
          <w:color w:val="auto"/>
          <w:sz w:val="24"/>
          <w:highlight w:val="none"/>
          <w:lang w:val="en-US" w:eastAsia="zh-CN"/>
        </w:rPr>
        <w:t>或保函扫描件拟入投标文件</w:t>
      </w:r>
    </w:p>
    <w:p>
      <w:pPr>
        <w:pStyle w:val="5"/>
        <w:rPr>
          <w:rFonts w:hint="eastAsia"/>
          <w:color w:val="auto"/>
          <w:highlight w:val="none"/>
        </w:rPr>
      </w:pPr>
    </w:p>
    <w:p>
      <w:pPr>
        <w:jc w:val="center"/>
        <w:rPr>
          <w:rFonts w:hint="eastAsia" w:ascii="仿宋" w:hAnsi="仿宋" w:eastAsia="仿宋"/>
          <w:b/>
          <w:bCs/>
          <w:color w:val="auto"/>
          <w:sz w:val="28"/>
          <w:szCs w:val="28"/>
          <w:highlight w:val="none"/>
        </w:rPr>
      </w:pPr>
    </w:p>
    <w:p>
      <w:pPr>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政府采购投标担保函 </w:t>
      </w:r>
    </w:p>
    <w:p>
      <w:pPr>
        <w:rPr>
          <w:rFonts w:hint="eastAsia" w:ascii="仿宋" w:hAnsi="仿宋" w:eastAsia="仿宋"/>
          <w:b/>
          <w:bCs/>
          <w:color w:val="auto"/>
          <w:highlight w:val="none"/>
        </w:rPr>
      </w:pPr>
      <w:r>
        <w:rPr>
          <w:rFonts w:hint="eastAsia" w:ascii="仿宋" w:hAnsi="仿宋" w:eastAsia="仿宋"/>
          <w:b/>
          <w:bCs/>
          <w:color w:val="auto"/>
          <w:highlight w:val="none"/>
        </w:rPr>
        <w:t>编号：</w:t>
      </w:r>
    </w:p>
    <w:p>
      <w:pPr>
        <w:rPr>
          <w:rFonts w:hint="eastAsia" w:ascii="仿宋" w:hAnsi="仿宋" w:eastAsia="仿宋"/>
          <w:color w:val="auto"/>
          <w:highlight w:val="none"/>
        </w:rPr>
      </w:pPr>
      <w:r>
        <w:rPr>
          <w:rFonts w:ascii="仿宋" w:hAnsi="仿宋" w:eastAsia="仿宋"/>
          <w:color w:val="auto"/>
          <w:highlight w:val="none"/>
        </w:rPr>
        <w:t xml:space="preserve"> </w:t>
      </w:r>
      <w:r>
        <w:rPr>
          <w:rFonts w:hint="eastAsia" w:ascii="仿宋" w:hAnsi="仿宋" w:eastAsia="仿宋"/>
          <w:color w:val="auto"/>
          <w:highlight w:val="none"/>
          <w:u w:val="single"/>
        </w:rPr>
        <w:t xml:space="preserve">                  </w:t>
      </w:r>
      <w:r>
        <w:rPr>
          <w:rFonts w:hint="eastAsia" w:ascii="仿宋" w:hAnsi="仿宋" w:eastAsia="仿宋"/>
          <w:color w:val="auto"/>
          <w:highlight w:val="none"/>
        </w:rPr>
        <w:t>（采购人或采购代理机构）：</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鉴于</w:t>
      </w:r>
      <w:r>
        <w:rPr>
          <w:rFonts w:hint="eastAsia" w:ascii="仿宋" w:hAnsi="仿宋" w:eastAsia="仿宋"/>
          <w:color w:val="auto"/>
          <w:highlight w:val="none"/>
          <w:u w:val="single"/>
        </w:rPr>
        <w:t xml:space="preserve">               </w:t>
      </w:r>
      <w:r>
        <w:rPr>
          <w:rFonts w:hint="eastAsia" w:ascii="仿宋" w:hAnsi="仿宋" w:eastAsia="仿宋"/>
          <w:color w:val="auto"/>
          <w:highlight w:val="none"/>
        </w:rPr>
        <w:t>（以下简称“投标人”）拟参加编号为</w:t>
      </w:r>
      <w:r>
        <w:rPr>
          <w:rFonts w:hint="eastAsia" w:ascii="仿宋" w:hAnsi="仿宋" w:eastAsia="仿宋"/>
          <w:color w:val="auto"/>
          <w:highlight w:val="none"/>
          <w:u w:val="single"/>
        </w:rPr>
        <w:t xml:space="preserve">            </w:t>
      </w:r>
      <w:r>
        <w:rPr>
          <w:rFonts w:hint="eastAsia" w:ascii="仿宋" w:hAnsi="仿宋" w:eastAsia="仿宋"/>
          <w:color w:val="auto"/>
          <w:highlight w:val="none"/>
        </w:rPr>
        <w:t>的</w:t>
      </w:r>
      <w:r>
        <w:rPr>
          <w:rFonts w:hint="eastAsia" w:ascii="仿宋" w:hAnsi="仿宋" w:eastAsia="仿宋"/>
          <w:color w:val="auto"/>
          <w:highlight w:val="none"/>
          <w:u w:val="single"/>
        </w:rPr>
        <w:t xml:space="preserve">           </w:t>
      </w:r>
      <w:r>
        <w:rPr>
          <w:rFonts w:hint="eastAsia" w:ascii="仿宋" w:hAnsi="仿宋" w:eastAsia="仿宋"/>
          <w:color w:val="auto"/>
          <w:highlight w:val="none"/>
        </w:rPr>
        <w:t xml:space="preserve">                            </w:t>
      </w:r>
    </w:p>
    <w:p>
      <w:pPr>
        <w:rPr>
          <w:rFonts w:hint="eastAsia" w:ascii="仿宋" w:hAnsi="仿宋" w:eastAsia="仿宋"/>
          <w:color w:val="auto"/>
          <w:highlight w:val="none"/>
        </w:rPr>
      </w:pPr>
      <w:r>
        <w:rPr>
          <w:rFonts w:hint="eastAsia" w:ascii="仿宋" w:hAnsi="仿宋" w:eastAsia="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一、保证责任的情形及保证金额</w:t>
      </w:r>
    </w:p>
    <w:p>
      <w:pPr>
        <w:ind w:firstLine="210" w:firstLineChars="100"/>
        <w:rPr>
          <w:rFonts w:hint="eastAsia" w:ascii="仿宋" w:hAnsi="仿宋" w:eastAsia="仿宋"/>
          <w:color w:val="auto"/>
          <w:highlight w:val="none"/>
        </w:rPr>
      </w:pPr>
      <w:r>
        <w:rPr>
          <w:rFonts w:hint="eastAsia" w:ascii="仿宋" w:hAnsi="仿宋" w:eastAsia="仿宋"/>
          <w:color w:val="auto"/>
          <w:highlight w:val="none"/>
        </w:rPr>
        <w:t>（一）在投标人出现下列情形之一时，我方承担保证责任：</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1．中标后投标人无正当理由不与采购人或者采购代理机构签订《政府采购合同》；</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2．招标文件规定的投标人应当缴纳保证金的其他情形。</w:t>
      </w:r>
    </w:p>
    <w:p>
      <w:pPr>
        <w:ind w:firstLine="210" w:firstLineChars="100"/>
        <w:rPr>
          <w:rFonts w:hint="eastAsia" w:ascii="仿宋" w:hAnsi="仿宋" w:eastAsia="仿宋"/>
          <w:color w:val="auto"/>
          <w:highlight w:val="none"/>
        </w:rPr>
      </w:pPr>
      <w:r>
        <w:rPr>
          <w:rFonts w:hint="eastAsia" w:ascii="仿宋" w:hAnsi="仿宋" w:eastAsia="仿宋"/>
          <w:color w:val="auto"/>
          <w:highlight w:val="none"/>
        </w:rPr>
        <w:t>（二）我方承担保证责任的最高金额为人民币</w:t>
      </w:r>
      <w:r>
        <w:rPr>
          <w:rFonts w:hint="eastAsia" w:ascii="仿宋" w:hAnsi="仿宋" w:eastAsia="仿宋"/>
          <w:color w:val="auto"/>
          <w:highlight w:val="none"/>
          <w:u w:val="single"/>
        </w:rPr>
        <w:t xml:space="preserve">      </w:t>
      </w:r>
      <w:r>
        <w:rPr>
          <w:rFonts w:hint="eastAsia" w:ascii="仿宋" w:hAnsi="仿宋" w:eastAsia="仿宋"/>
          <w:color w:val="auto"/>
          <w:highlight w:val="none"/>
        </w:rPr>
        <w:t>元（大写</w:t>
      </w:r>
      <w:r>
        <w:rPr>
          <w:rFonts w:hint="eastAsia" w:ascii="仿宋" w:hAnsi="仿宋" w:eastAsia="仿宋"/>
          <w:color w:val="auto"/>
          <w:highlight w:val="none"/>
          <w:u w:val="single"/>
        </w:rPr>
        <w:t xml:space="preserve">            </w:t>
      </w:r>
      <w:r>
        <w:rPr>
          <w:rFonts w:hint="eastAsia" w:ascii="仿宋" w:hAnsi="仿宋" w:eastAsia="仿宋"/>
          <w:color w:val="auto"/>
          <w:highlight w:val="none"/>
        </w:rPr>
        <w:t>），即本项目的投标保证金金额。</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二、保证的方式及保证期间</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我方保证的方式为：连带责任保证。</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我方的保证期间为：自本保函生效之日起</w:t>
      </w:r>
      <w:r>
        <w:rPr>
          <w:rFonts w:hint="eastAsia" w:ascii="仿宋" w:hAnsi="仿宋" w:eastAsia="仿宋"/>
          <w:color w:val="auto"/>
          <w:highlight w:val="none"/>
          <w:u w:val="single"/>
        </w:rPr>
        <w:t xml:space="preserve">    </w:t>
      </w:r>
      <w:r>
        <w:rPr>
          <w:rFonts w:hint="eastAsia" w:ascii="仿宋" w:hAnsi="仿宋" w:eastAsia="仿宋"/>
          <w:color w:val="auto"/>
          <w:highlight w:val="none"/>
        </w:rPr>
        <w:t>个月止。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三、承担保证责任的程序</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2．我方在收到索赔通知及相关证明材料后，在</w:t>
      </w:r>
      <w:r>
        <w:rPr>
          <w:rFonts w:hint="eastAsia" w:ascii="仿宋" w:hAnsi="仿宋" w:eastAsia="仿宋"/>
          <w:color w:val="auto"/>
          <w:highlight w:val="none"/>
          <w:u w:val="single"/>
        </w:rPr>
        <w:t>　　　</w:t>
      </w:r>
      <w:r>
        <w:rPr>
          <w:rFonts w:hint="eastAsia" w:ascii="仿宋" w:hAnsi="仿宋" w:eastAsia="仿宋"/>
          <w:color w:val="auto"/>
          <w:highlight w:val="none"/>
        </w:rPr>
        <w:t>个工作日内进行审查，符合应承担保证责任情形的，我方应按照你方的要求代投标人向你方支付投标保证金。</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四、保证责任的终止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1．保证期间届满你方未向我方书面主张保证责任的，自保证期间届满次日起，我方保证责任自动终止。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3．按照法律法规的规定或出现我方保证责任终止的其它情形的，我方在本保函项下的保证责任亦终止。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五、免责条款</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2．因你方原因致使投标人发生本保函第一条第（一）款约定情形的，我方不承担保证责任。</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3．因不可抗力造成投标人发生本保函第一条约定情形的，我方不承担保证责任。</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六、争议的解决</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因本保函发生的纠纷，由你我双方协商解决，协商不成的，通过诉讼程序解决，诉讼管辖地法院为</w:t>
      </w:r>
      <w:r>
        <w:rPr>
          <w:rFonts w:hint="eastAsia" w:ascii="仿宋" w:hAnsi="仿宋" w:eastAsia="仿宋"/>
          <w:color w:val="auto"/>
          <w:highlight w:val="none"/>
          <w:u w:val="single"/>
        </w:rPr>
        <w:t xml:space="preserve">          </w:t>
      </w:r>
      <w:r>
        <w:rPr>
          <w:rFonts w:hint="eastAsia" w:ascii="仿宋" w:hAnsi="仿宋" w:eastAsia="仿宋"/>
          <w:color w:val="auto"/>
          <w:highlight w:val="none"/>
        </w:rPr>
        <w:t>法院。</w:t>
      </w:r>
    </w:p>
    <w:p>
      <w:pPr>
        <w:ind w:firstLine="420" w:firstLineChars="200"/>
        <w:rPr>
          <w:rFonts w:hint="eastAsia" w:ascii="仿宋" w:hAnsi="仿宋" w:eastAsia="仿宋"/>
          <w:color w:val="auto"/>
          <w:highlight w:val="none"/>
        </w:rPr>
      </w:pPr>
      <w:r>
        <w:rPr>
          <w:rFonts w:hint="eastAsia" w:ascii="仿宋" w:hAnsi="仿宋" w:eastAsia="仿宋"/>
          <w:color w:val="auto"/>
          <w:highlight w:val="none"/>
        </w:rPr>
        <w:t>七、保函的生效</w:t>
      </w:r>
    </w:p>
    <w:p>
      <w:pPr>
        <w:ind w:firstLine="420" w:firstLineChars="200"/>
        <w:rPr>
          <w:rFonts w:ascii="仿宋" w:hAnsi="仿宋" w:eastAsia="仿宋"/>
          <w:color w:val="auto"/>
          <w:highlight w:val="none"/>
        </w:rPr>
      </w:pPr>
      <w:r>
        <w:rPr>
          <w:rFonts w:hint="eastAsia" w:ascii="仿宋" w:hAnsi="仿宋" w:eastAsia="仿宋"/>
          <w:color w:val="auto"/>
          <w:highlight w:val="none"/>
        </w:rPr>
        <w:t>本保函自我方加盖公章之日起生效。</w:t>
      </w:r>
    </w:p>
    <w:p>
      <w:pPr>
        <w:ind w:firstLine="5565" w:firstLineChars="2650"/>
        <w:rPr>
          <w:rFonts w:hint="eastAsia" w:ascii="仿宋" w:hAnsi="仿宋" w:eastAsia="仿宋"/>
          <w:color w:val="auto"/>
          <w:highlight w:val="none"/>
        </w:rPr>
      </w:pPr>
      <w:r>
        <w:rPr>
          <w:rFonts w:hint="eastAsia" w:ascii="仿宋" w:hAnsi="仿宋" w:eastAsia="仿宋"/>
          <w:color w:val="auto"/>
          <w:highlight w:val="none"/>
        </w:rPr>
        <w:t>保证人：（公章）</w:t>
      </w:r>
    </w:p>
    <w:p>
      <w:pPr>
        <w:rPr>
          <w:rFonts w:ascii="仿宋" w:hAnsi="仿宋" w:eastAsia="仿宋"/>
          <w:color w:val="auto"/>
          <w:highlight w:val="none"/>
        </w:rPr>
      </w:pPr>
      <w:r>
        <w:rPr>
          <w:rFonts w:ascii="仿宋" w:hAnsi="仿宋" w:eastAsia="仿宋"/>
          <w:color w:val="auto"/>
          <w:highlight w:val="none"/>
        </w:rPr>
        <w:t xml:space="preserve">                               </w:t>
      </w:r>
    </w:p>
    <w:p>
      <w:pPr>
        <w:ind w:firstLine="5775" w:firstLineChars="2750"/>
        <w:rPr>
          <w:rFonts w:hint="eastAsia" w:ascii="仿宋" w:hAnsi="仿宋" w:eastAsia="仿宋"/>
          <w:color w:val="auto"/>
          <w:highlight w:val="none"/>
        </w:rPr>
      </w:pPr>
      <w:r>
        <w:rPr>
          <w:rFonts w:hint="eastAsia" w:ascii="仿宋" w:hAnsi="仿宋" w:eastAsia="仿宋"/>
          <w:color w:val="auto"/>
          <w:highlight w:val="none"/>
        </w:rPr>
        <w:t>年     月      日</w:t>
      </w:r>
    </w:p>
    <w:p>
      <w:pPr>
        <w:pStyle w:val="21"/>
        <w:rPr>
          <w:rFonts w:hint="eastAsia" w:ascii="仿宋" w:hAnsi="仿宋" w:eastAsia="仿宋"/>
          <w:color w:val="auto"/>
          <w:highlight w:val="none"/>
        </w:rPr>
      </w:pPr>
    </w:p>
    <w:p>
      <w:pPr>
        <w:pStyle w:val="5"/>
        <w:rPr>
          <w:rFonts w:hint="eastAsia"/>
          <w:color w:val="auto"/>
          <w:sz w:val="22"/>
          <w:szCs w:val="18"/>
          <w:highlight w:val="none"/>
          <w:lang w:eastAsia="zh-CN"/>
        </w:rPr>
      </w:pPr>
    </w:p>
    <w:p>
      <w:pPr>
        <w:rPr>
          <w:rFonts w:hint="eastAsia"/>
          <w:color w:val="auto"/>
          <w:sz w:val="22"/>
          <w:szCs w:val="18"/>
          <w:highlight w:val="none"/>
          <w:lang w:eastAsia="zh-CN"/>
        </w:rPr>
      </w:pPr>
    </w:p>
    <w:p>
      <w:pPr>
        <w:pStyle w:val="21"/>
        <w:rPr>
          <w:rFonts w:hint="eastAsia"/>
          <w:color w:val="auto"/>
          <w:highlight w:val="none"/>
          <w:lang w:eastAsia="zh-CN"/>
        </w:rPr>
      </w:pPr>
    </w:p>
    <w:p>
      <w:pPr>
        <w:numPr>
          <w:ilvl w:val="0"/>
          <w:numId w:val="0"/>
        </w:numPr>
        <w:spacing w:before="0" w:line="240" w:lineRule="atLeast"/>
        <w:jc w:val="center"/>
        <w:outlineLvl w:val="9"/>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10、本项目特定资格要求的相关资质及人员证书；</w:t>
      </w:r>
    </w:p>
    <w:p>
      <w:pPr>
        <w:pStyle w:val="18"/>
        <w:keepNext w:val="0"/>
        <w:keepLines w:val="0"/>
        <w:pageBreakBefore w:val="0"/>
        <w:widowControl/>
        <w:suppressLineNumbers w:val="0"/>
        <w:kinsoku/>
        <w:wordWrap/>
        <w:overflowPunct/>
        <w:topLinePunct w:val="0"/>
        <w:autoSpaceDE/>
        <w:autoSpaceDN/>
        <w:bidi w:val="0"/>
        <w:adjustRightInd/>
        <w:snapToGrid/>
        <w:spacing w:before="0" w:after="0" w:line="420" w:lineRule="exact"/>
        <w:ind w:left="240" w:hanging="240" w:hangingChars="100"/>
        <w:textAlignment w:val="auto"/>
        <w:rPr>
          <w:rFonts w:hint="eastAsia" w:ascii="方正仿宋_GB2312" w:hAnsi="方正仿宋_GB2312" w:eastAsia="方正仿宋_GB2312" w:cs="方正仿宋_GB2312"/>
          <w:b/>
          <w:bCs w:val="0"/>
          <w:color w:val="auto"/>
          <w:kern w:val="2"/>
          <w:sz w:val="24"/>
          <w:szCs w:val="24"/>
          <w:highlight w:val="none"/>
          <w:lang w:val="en-US" w:eastAsia="zh-CN" w:bidi="ar"/>
        </w:rPr>
      </w:pPr>
      <w:r>
        <w:rPr>
          <w:rFonts w:hint="eastAsia" w:ascii="方正仿宋_GB2312" w:hAnsi="方正仿宋_GB2312" w:eastAsia="方正仿宋_GB2312" w:cs="方正仿宋_GB2312"/>
          <w:b w:val="0"/>
          <w:bCs w:val="0"/>
          <w:color w:val="auto"/>
          <w:sz w:val="24"/>
          <w:szCs w:val="24"/>
          <w:highlight w:val="none"/>
          <w:lang w:val="en-US" w:eastAsia="zh-CN"/>
        </w:rPr>
        <w:t>1.企业资质证书；2.有效的企业安全生产许可证；3.本项目拟派的注册建造师执业资格证书及有效的安全生产考核合格证书； 区外企业需提供进疆企业信息报送手续，项目人员为报送人员；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eastAsia" w:ascii="方正仿宋_GB2312" w:hAnsi="方正仿宋_GB2312" w:eastAsia="方正仿宋_GB2312" w:cs="方正仿宋_GB2312"/>
          <w:b w:val="0"/>
          <w:bCs/>
          <w:color w:val="auto"/>
          <w:kern w:val="2"/>
          <w:sz w:val="24"/>
          <w:szCs w:val="24"/>
          <w:highlight w:val="none"/>
          <w:lang w:val="en-US" w:eastAsia="zh-CN" w:bidi="ar"/>
        </w:rPr>
      </w:pPr>
      <w:r>
        <w:rPr>
          <w:rFonts w:hint="eastAsia" w:ascii="方正仿宋_GB2312" w:hAnsi="方正仿宋_GB2312" w:eastAsia="方正仿宋_GB2312" w:cs="方正仿宋_GB2312"/>
          <w:b/>
          <w:bCs w:val="0"/>
          <w:color w:val="auto"/>
          <w:kern w:val="2"/>
          <w:sz w:val="24"/>
          <w:szCs w:val="24"/>
          <w:highlight w:val="none"/>
          <w:lang w:val="en-US" w:eastAsia="zh-CN" w:bidi="ar"/>
        </w:rPr>
        <w:t>注：</w:t>
      </w:r>
      <w:r>
        <w:rPr>
          <w:rFonts w:hint="eastAsia" w:ascii="方正仿宋_GB2312" w:hAnsi="方正仿宋_GB2312" w:eastAsia="方正仿宋_GB2312" w:cs="方正仿宋_GB2312"/>
          <w:b w:val="0"/>
          <w:bCs/>
          <w:color w:val="auto"/>
          <w:kern w:val="2"/>
          <w:sz w:val="24"/>
          <w:szCs w:val="24"/>
          <w:highlight w:val="none"/>
          <w:lang w:val="en-US" w:eastAsia="zh-CN" w:bidi="ar"/>
        </w:rPr>
        <w:t>须提供有效期内相关证书扫描件盖公章拟入投标文件中，无法清晰辨认无效。</w:t>
      </w:r>
    </w:p>
    <w:p>
      <w:pPr>
        <w:pStyle w:val="21"/>
        <w:rPr>
          <w:rFonts w:hint="eastAsia" w:ascii="方正仿宋_GB2312" w:hAnsi="方正仿宋_GB2312" w:eastAsia="方正仿宋_GB2312" w:cs="方正仿宋_GB2312"/>
          <w:b w:val="0"/>
          <w:bCs/>
          <w:color w:val="auto"/>
          <w:kern w:val="2"/>
          <w:sz w:val="24"/>
          <w:szCs w:val="24"/>
          <w:highlight w:val="none"/>
          <w:lang w:val="en-US" w:eastAsia="zh-CN" w:bidi="ar"/>
        </w:rPr>
      </w:pPr>
    </w:p>
    <w:p>
      <w:pPr>
        <w:pStyle w:val="5"/>
        <w:rPr>
          <w:rFonts w:hint="eastAsia"/>
          <w:color w:val="auto"/>
          <w:highlight w:val="none"/>
          <w:lang w:val="en-US" w:eastAsia="zh-CN"/>
        </w:rPr>
      </w:pPr>
    </w:p>
    <w:p>
      <w:pPr>
        <w:rPr>
          <w:rFonts w:hint="eastAsia"/>
          <w:color w:val="auto"/>
          <w:highlight w:val="none"/>
          <w:lang w:eastAsia="zh-CN"/>
        </w:rPr>
      </w:pPr>
    </w:p>
    <w:p>
      <w:pPr>
        <w:pStyle w:val="5"/>
        <w:rPr>
          <w:rFonts w:hint="eastAsia"/>
          <w:color w:val="auto"/>
          <w:sz w:val="22"/>
          <w:szCs w:val="18"/>
          <w:highlight w:val="none"/>
          <w:lang w:eastAsia="zh-CN"/>
        </w:rPr>
      </w:pPr>
    </w:p>
    <w:bookmarkEnd w:id="274"/>
    <w:bookmarkEnd w:id="275"/>
    <w:bookmarkEnd w:id="276"/>
    <w:bookmarkEnd w:id="277"/>
    <w:p>
      <w:pPr>
        <w:numPr>
          <w:ilvl w:val="0"/>
          <w:numId w:val="0"/>
        </w:numPr>
        <w:spacing w:before="0" w:line="240" w:lineRule="atLeast"/>
        <w:jc w:val="center"/>
        <w:outlineLvl w:val="9"/>
        <w:rPr>
          <w:rFonts w:hint="eastAsia" w:ascii="方正仿宋_GB2312" w:hAnsi="方正仿宋_GB2312" w:eastAsia="方正仿宋_GB2312" w:cs="方正仿宋_GB2312"/>
          <w:b/>
          <w:bCs/>
          <w:color w:val="auto"/>
          <w:kern w:val="0"/>
          <w:sz w:val="28"/>
          <w:szCs w:val="28"/>
          <w:highlight w:val="none"/>
          <w:lang w:val="en-US" w:eastAsia="zh-CN"/>
        </w:rPr>
      </w:pPr>
      <w:bookmarkStart w:id="278" w:name="_Toc22209"/>
      <w:bookmarkStart w:id="279" w:name="_Toc515647813"/>
      <w:bookmarkStart w:id="280" w:name="_Toc29703"/>
      <w:bookmarkStart w:id="281" w:name="_Toc17207"/>
      <w:r>
        <w:rPr>
          <w:rFonts w:hint="eastAsia" w:ascii="方正仿宋_GB2312" w:hAnsi="方正仿宋_GB2312" w:eastAsia="方正仿宋_GB2312" w:cs="方正仿宋_GB2312"/>
          <w:b/>
          <w:bCs/>
          <w:color w:val="auto"/>
          <w:kern w:val="0"/>
          <w:sz w:val="28"/>
          <w:szCs w:val="28"/>
          <w:highlight w:val="none"/>
          <w:lang w:val="en-US" w:eastAsia="zh-CN"/>
        </w:rPr>
        <w:t>11、第四章投标人须知资料表1.3.4要求其他资格证明文件</w:t>
      </w:r>
      <w:bookmarkEnd w:id="278"/>
      <w:bookmarkEnd w:id="279"/>
      <w:bookmarkEnd w:id="280"/>
      <w:bookmarkEnd w:id="281"/>
    </w:p>
    <w:p>
      <w:pPr>
        <w:rPr>
          <w:rFonts w:hint="eastAsia"/>
          <w:color w:val="auto"/>
          <w:highlight w:val="none"/>
        </w:rPr>
      </w:pPr>
    </w:p>
    <w:p>
      <w:pPr>
        <w:pStyle w:val="31"/>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2"/>
        <w:numPr>
          <w:ilvl w:val="0"/>
          <w:numId w:val="0"/>
        </w:numPr>
        <w:spacing w:before="0" w:line="240" w:lineRule="atLeast"/>
        <w:jc w:val="both"/>
        <w:rPr>
          <w:rFonts w:hint="eastAsia" w:ascii="方正仿宋_GB2312" w:hAnsi="方正仿宋_GB2312" w:eastAsia="方正仿宋_GB2312" w:cs="方正仿宋_GB2312"/>
          <w:color w:val="auto"/>
          <w:sz w:val="28"/>
          <w:szCs w:val="28"/>
          <w:highlight w:val="none"/>
        </w:rPr>
      </w:pPr>
      <w:bookmarkStart w:id="282" w:name="_Toc22967"/>
      <w:bookmarkStart w:id="283" w:name="_Toc11180"/>
      <w:bookmarkStart w:id="284" w:name="_Toc515647816"/>
      <w:r>
        <w:rPr>
          <w:rFonts w:hint="eastAsia" w:ascii="方正仿宋_GB2312" w:hAnsi="方正仿宋_GB2312" w:eastAsia="方正仿宋_GB2312" w:cs="方正仿宋_GB2312"/>
          <w:color w:val="auto"/>
          <w:sz w:val="28"/>
          <w:szCs w:val="28"/>
          <w:highlight w:val="none"/>
        </w:rPr>
        <w:t xml:space="preserve"> </w:t>
      </w:r>
      <w:bookmarkStart w:id="285" w:name="_Toc18676"/>
      <w:r>
        <w:rPr>
          <w:rFonts w:hint="eastAsia" w:ascii="方正仿宋_GB2312" w:hAnsi="方正仿宋_GB2312" w:eastAsia="方正仿宋_GB2312" w:cs="方正仿宋_GB2312"/>
          <w:color w:val="auto"/>
          <w:sz w:val="28"/>
          <w:szCs w:val="28"/>
          <w:highlight w:val="none"/>
        </w:rPr>
        <w:t>商务及技术</w:t>
      </w:r>
      <w:bookmarkEnd w:id="282"/>
      <w:bookmarkEnd w:id="283"/>
      <w:bookmarkEnd w:id="284"/>
      <w:bookmarkEnd w:id="285"/>
      <w:r>
        <w:rPr>
          <w:rFonts w:hint="eastAsia" w:ascii="方正仿宋_GB2312" w:hAnsi="方正仿宋_GB2312" w:eastAsia="方正仿宋_GB2312" w:cs="方正仿宋_GB2312"/>
          <w:color w:val="auto"/>
          <w:sz w:val="28"/>
          <w:szCs w:val="28"/>
          <w:highlight w:val="none"/>
          <w:lang w:val="en-US" w:eastAsia="zh-CN"/>
        </w:rPr>
        <w:t>组成</w:t>
      </w:r>
    </w:p>
    <w:p>
      <w:pPr>
        <w:pStyle w:val="2"/>
        <w:spacing w:before="0" w:line="240" w:lineRule="atLeast"/>
        <w:jc w:val="center"/>
        <w:rPr>
          <w:rFonts w:hint="eastAsia" w:ascii="方正仿宋_GB2312" w:hAnsi="方正仿宋_GB2312" w:eastAsia="方正仿宋_GB2312" w:cs="方正仿宋_GB2312"/>
          <w:color w:val="auto"/>
          <w:sz w:val="28"/>
          <w:szCs w:val="28"/>
          <w:highlight w:val="none"/>
        </w:rPr>
      </w:pPr>
      <w:bookmarkStart w:id="286" w:name="_Toc515647817"/>
      <w:bookmarkStart w:id="287" w:name="_Toc14915"/>
      <w:bookmarkStart w:id="288" w:name="_Toc2041"/>
      <w:bookmarkStart w:id="289" w:name="_Toc22043"/>
      <w:r>
        <w:rPr>
          <w:rFonts w:hint="eastAsia" w:ascii="方正仿宋_GB2312" w:hAnsi="方正仿宋_GB2312" w:eastAsia="方正仿宋_GB2312" w:cs="方正仿宋_GB2312"/>
          <w:color w:val="auto"/>
          <w:sz w:val="28"/>
          <w:szCs w:val="28"/>
          <w:highlight w:val="none"/>
        </w:rPr>
        <w:t xml:space="preserve">1   </w:t>
      </w:r>
      <w:bookmarkStart w:id="290" w:name="_Hlt520355504"/>
      <w:bookmarkEnd w:id="290"/>
      <w:r>
        <w:rPr>
          <w:rFonts w:hint="eastAsia" w:ascii="方正仿宋_GB2312" w:hAnsi="方正仿宋_GB2312" w:eastAsia="方正仿宋_GB2312" w:cs="方正仿宋_GB2312"/>
          <w:color w:val="auto"/>
          <w:sz w:val="28"/>
          <w:szCs w:val="28"/>
          <w:highlight w:val="none"/>
        </w:rPr>
        <w:t>投标</w:t>
      </w:r>
      <w:bookmarkEnd w:id="244"/>
      <w:bookmarkEnd w:id="245"/>
      <w:r>
        <w:rPr>
          <w:rFonts w:hint="eastAsia" w:ascii="方正仿宋_GB2312" w:hAnsi="方正仿宋_GB2312" w:eastAsia="方正仿宋_GB2312" w:cs="方正仿宋_GB2312"/>
          <w:color w:val="auto"/>
          <w:sz w:val="28"/>
          <w:szCs w:val="28"/>
          <w:highlight w:val="none"/>
        </w:rPr>
        <w:t>书</w:t>
      </w:r>
      <w:bookmarkEnd w:id="246"/>
      <w:bookmarkEnd w:id="247"/>
      <w:bookmarkEnd w:id="286"/>
      <w:bookmarkEnd w:id="287"/>
      <w:bookmarkEnd w:id="288"/>
      <w:bookmarkEnd w:id="289"/>
    </w:p>
    <w:p>
      <w:pPr>
        <w:tabs>
          <w:tab w:val="left" w:pos="5580"/>
        </w:tabs>
        <w:spacing w:line="420" w:lineRule="exact"/>
        <w:ind w:left="1080" w:hanging="108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致：</w:t>
      </w:r>
      <w:r>
        <w:rPr>
          <w:rFonts w:hint="eastAsia" w:ascii="方正仿宋_GB2312" w:hAnsi="方正仿宋_GB2312" w:eastAsia="方正仿宋_GB2312" w:cs="方正仿宋_GB2312"/>
          <w:color w:val="auto"/>
          <w:sz w:val="24"/>
          <w:highlight w:val="none"/>
          <w:u w:val="single"/>
        </w:rPr>
        <w:t>采购人</w:t>
      </w:r>
    </w:p>
    <w:p>
      <w:pPr>
        <w:pStyle w:val="11"/>
        <w:tabs>
          <w:tab w:val="left" w:pos="5580"/>
        </w:tabs>
        <w:spacing w:line="420" w:lineRule="exact"/>
        <w:ind w:left="2" w:leftChars="1"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根据贵方(</w:t>
      </w:r>
      <w:r>
        <w:rPr>
          <w:rFonts w:hint="eastAsia" w:ascii="方正仿宋_GB2312" w:hAnsi="方正仿宋_GB2312" w:eastAsia="方正仿宋_GB2312" w:cs="方正仿宋_GB2312"/>
          <w:i/>
          <w:color w:val="auto"/>
          <w:sz w:val="24"/>
          <w:szCs w:val="24"/>
          <w:highlight w:val="none"/>
          <w:u w:val="single"/>
        </w:rPr>
        <w:t>项目名称</w:t>
      </w:r>
      <w:r>
        <w:rPr>
          <w:rFonts w:hint="eastAsia" w:ascii="方正仿宋_GB2312" w:hAnsi="方正仿宋_GB2312" w:eastAsia="方正仿宋_GB2312" w:cs="方正仿宋_GB2312"/>
          <w:color w:val="auto"/>
          <w:sz w:val="24"/>
          <w:szCs w:val="24"/>
          <w:highlight w:val="none"/>
        </w:rPr>
        <w:t>)的投标邀请(</w:t>
      </w:r>
      <w:r>
        <w:rPr>
          <w:rFonts w:hint="eastAsia" w:ascii="方正仿宋_GB2312" w:hAnsi="方正仿宋_GB2312" w:eastAsia="方正仿宋_GB2312" w:cs="方正仿宋_GB2312"/>
          <w:i/>
          <w:color w:val="auto"/>
          <w:sz w:val="24"/>
          <w:szCs w:val="24"/>
          <w:highlight w:val="none"/>
          <w:u w:val="single"/>
        </w:rPr>
        <w:t>招标编号</w:t>
      </w:r>
      <w:r>
        <w:rPr>
          <w:rFonts w:hint="eastAsia" w:ascii="方正仿宋_GB2312" w:hAnsi="方正仿宋_GB2312" w:eastAsia="方正仿宋_GB2312" w:cs="方正仿宋_GB2312"/>
          <w:color w:val="auto"/>
          <w:sz w:val="24"/>
          <w:szCs w:val="24"/>
          <w:highlight w:val="none"/>
        </w:rPr>
        <w:t>),签字代表(</w:t>
      </w:r>
      <w:r>
        <w:rPr>
          <w:rFonts w:hint="eastAsia" w:ascii="方正仿宋_GB2312" w:hAnsi="方正仿宋_GB2312" w:eastAsia="方正仿宋_GB2312" w:cs="方正仿宋_GB2312"/>
          <w:i/>
          <w:color w:val="auto"/>
          <w:sz w:val="24"/>
          <w:szCs w:val="24"/>
          <w:highlight w:val="none"/>
          <w:u w:val="single"/>
        </w:rPr>
        <w:t>姓名、职务</w:t>
      </w:r>
      <w:r>
        <w:rPr>
          <w:rFonts w:hint="eastAsia" w:ascii="方正仿宋_GB2312" w:hAnsi="方正仿宋_GB2312" w:eastAsia="方正仿宋_GB2312" w:cs="方正仿宋_GB2312"/>
          <w:color w:val="auto"/>
          <w:sz w:val="24"/>
          <w:szCs w:val="24"/>
          <w:highlight w:val="none"/>
        </w:rPr>
        <w:t>)经正式授权并代表投标人（</w:t>
      </w:r>
      <w:r>
        <w:rPr>
          <w:rFonts w:hint="eastAsia" w:ascii="方正仿宋_GB2312" w:hAnsi="方正仿宋_GB2312" w:eastAsia="方正仿宋_GB2312" w:cs="方正仿宋_GB2312"/>
          <w:i/>
          <w:color w:val="auto"/>
          <w:sz w:val="24"/>
          <w:szCs w:val="24"/>
          <w:highlight w:val="none"/>
          <w:u w:val="single"/>
        </w:rPr>
        <w:t>名称、地址</w:t>
      </w:r>
      <w:r>
        <w:rPr>
          <w:rFonts w:hint="eastAsia" w:ascii="方正仿宋_GB2312" w:hAnsi="方正仿宋_GB2312" w:eastAsia="方正仿宋_GB2312" w:cs="方正仿宋_GB2312"/>
          <w:color w:val="auto"/>
          <w:sz w:val="24"/>
          <w:szCs w:val="24"/>
          <w:highlight w:val="none"/>
        </w:rPr>
        <w:t>）提交下述文件正本</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份、副本</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份及电子文档</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份，并以</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形式出具的金额为人民币</w:t>
      </w:r>
      <w:r>
        <w:rPr>
          <w:rFonts w:hint="eastAsia" w:ascii="方正仿宋_GB2312" w:hAnsi="方正仿宋_GB2312" w:eastAsia="方正仿宋_GB2312" w:cs="方正仿宋_GB2312"/>
          <w:color w:val="auto"/>
          <w:sz w:val="24"/>
          <w:szCs w:val="24"/>
          <w:highlight w:val="none"/>
          <w:u w:val="single"/>
        </w:rPr>
        <w:t>　　　　</w:t>
      </w:r>
      <w:r>
        <w:rPr>
          <w:rFonts w:hint="eastAsia" w:ascii="方正仿宋_GB2312" w:hAnsi="方正仿宋_GB2312" w:eastAsia="方正仿宋_GB2312" w:cs="方正仿宋_GB2312"/>
          <w:color w:val="auto"/>
          <w:sz w:val="24"/>
          <w:szCs w:val="24"/>
          <w:highlight w:val="none"/>
        </w:rPr>
        <w:t>元的投标保证金。</w:t>
      </w:r>
    </w:p>
    <w:p>
      <w:pPr>
        <w:pStyle w:val="11"/>
        <w:tabs>
          <w:tab w:val="left" w:pos="5580"/>
        </w:tabs>
        <w:spacing w:line="420" w:lineRule="exact"/>
        <w:rPr>
          <w:rFonts w:hint="eastAsia" w:ascii="方正仿宋_GB2312" w:hAnsi="方正仿宋_GB2312" w:eastAsia="方正仿宋_GB2312" w:cs="方正仿宋_GB2312"/>
          <w:color w:val="auto"/>
          <w:sz w:val="24"/>
          <w:szCs w:val="24"/>
          <w:highlight w:val="none"/>
        </w:rPr>
      </w:pPr>
    </w:p>
    <w:p>
      <w:pPr>
        <w:pStyle w:val="11"/>
        <w:tabs>
          <w:tab w:val="left" w:pos="5580"/>
        </w:tabs>
        <w:spacing w:line="420" w:lineRule="exac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据此，签字代表宣布同意如下：</w:t>
      </w:r>
    </w:p>
    <w:p>
      <w:pPr>
        <w:pStyle w:val="11"/>
        <w:tabs>
          <w:tab w:val="left" w:pos="720"/>
          <w:tab w:val="left" w:pos="900"/>
        </w:tabs>
        <w:spacing w:line="420" w:lineRule="exact"/>
        <w:ind w:left="768" w:leftChars="257" w:hanging="229"/>
        <w:rPr>
          <w:rFonts w:hint="eastAsia" w:ascii="方正仿宋_GB2312" w:hAnsi="方正仿宋_GB2312" w:eastAsia="方正仿宋_GB2312" w:cs="方正仿宋_GB2312"/>
          <w:color w:val="auto"/>
          <w:sz w:val="24"/>
          <w:szCs w:val="24"/>
          <w:highlight w:val="none"/>
          <w:u w:val="single"/>
        </w:rPr>
      </w:pPr>
      <w:r>
        <w:rPr>
          <w:rFonts w:hint="eastAsia" w:ascii="方正仿宋_GB2312" w:hAnsi="方正仿宋_GB2312" w:eastAsia="方正仿宋_GB2312" w:cs="方正仿宋_GB2312"/>
          <w:color w:val="auto"/>
          <w:sz w:val="24"/>
          <w:szCs w:val="24"/>
          <w:highlight w:val="none"/>
        </w:rPr>
        <w:t>（1）附投标价格表中规定的应提供服务的投标总价为</w:t>
      </w:r>
      <w:r>
        <w:rPr>
          <w:rFonts w:hint="eastAsia" w:ascii="方正仿宋_GB2312" w:hAnsi="方正仿宋_GB2312" w:eastAsia="方正仿宋_GB2312" w:cs="方正仿宋_GB2312"/>
          <w:color w:val="auto"/>
          <w:sz w:val="24"/>
          <w:szCs w:val="24"/>
          <w:highlight w:val="none"/>
          <w:u w:val="single"/>
        </w:rPr>
        <w:t>　　  （用文字和数字表示）</w:t>
      </w:r>
      <w:r>
        <w:rPr>
          <w:rFonts w:hint="eastAsia" w:ascii="方正仿宋_GB2312" w:hAnsi="方正仿宋_GB2312" w:eastAsia="方正仿宋_GB2312" w:cs="方正仿宋_GB2312"/>
          <w:color w:val="auto"/>
          <w:sz w:val="24"/>
          <w:szCs w:val="24"/>
          <w:highlight w:val="none"/>
        </w:rPr>
        <w:t>。</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（2）本投标有效期为自投标截止之日起</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个日历日。</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（3）联合体中的大中型企业和其他自然人、法人或者非法人组织，与联合体中的小型、微型企业之间</w:t>
      </w:r>
      <w:r>
        <w:rPr>
          <w:rFonts w:hint="eastAsia" w:ascii="方正仿宋_GB2312" w:hAnsi="方正仿宋_GB2312" w:eastAsia="方正仿宋_GB2312" w:cs="方正仿宋_GB2312"/>
          <w:color w:val="auto"/>
          <w:sz w:val="24"/>
          <w:szCs w:val="24"/>
          <w:highlight w:val="none"/>
          <w:u w:val="single"/>
        </w:rPr>
        <w:t xml:space="preserve">  /   （</w:t>
      </w:r>
      <w:r>
        <w:rPr>
          <w:rFonts w:hint="eastAsia" w:ascii="方正仿宋_GB2312" w:hAnsi="方正仿宋_GB2312" w:eastAsia="方正仿宋_GB2312" w:cs="方正仿宋_GB2312"/>
          <w:color w:val="auto"/>
          <w:sz w:val="24"/>
          <w:szCs w:val="24"/>
          <w:highlight w:val="none"/>
        </w:rPr>
        <w:t>存在、不存在）投资关系（如果是联合体的话）。</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（4）已详细审查全部招标文件，包括所有补充通知（如果有的话），完全理解并同意放弃对这方面有不明、误解和质疑的权力。</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（5）在规定的开标时间后，遵守招标文件中有关保证金的规定。</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（6）我方不是为本项目提供整体设计、规范编制或者项目管理、监理、检测等服务的供应商，我方不是采购代理机构的附属机构。</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（7）在领取中标通知书的同时按招标文件规定的形式，向贵方一次性支付中标服务费。</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（8）按照贵方可能要求，提供与其投标有关的一切数据或资料，完全理解贵方不一定接受最高价的投标或收到的任何投标。</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（9）按照招标文件的规定履行合同责任和义务。</w:t>
      </w:r>
    </w:p>
    <w:p>
      <w:pPr>
        <w:pStyle w:val="11"/>
        <w:tabs>
          <w:tab w:val="left" w:pos="5580"/>
        </w:tabs>
        <w:spacing w:line="420" w:lineRule="exact"/>
        <w:ind w:left="358" w:leftChars="68" w:hanging="216" w:hangingChars="9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与本投标有关的一切正式往来信函请寄：</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地址</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 xml:space="preserve">     传真</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电话</w:t>
      </w:r>
      <w:r>
        <w:rPr>
          <w:rFonts w:hint="eastAsia" w:ascii="方正仿宋_GB2312" w:hAnsi="方正仿宋_GB2312" w:eastAsia="方正仿宋_GB2312" w:cs="方正仿宋_GB2312"/>
          <w:color w:val="auto"/>
          <w:sz w:val="24"/>
          <w:szCs w:val="24"/>
          <w:highlight w:val="none"/>
          <w:u w:val="single"/>
        </w:rPr>
        <w:t xml:space="preserve">                         </w:t>
      </w:r>
      <w:r>
        <w:rPr>
          <w:rFonts w:hint="eastAsia" w:ascii="方正仿宋_GB2312" w:hAnsi="方正仿宋_GB2312" w:eastAsia="方正仿宋_GB2312" w:cs="方正仿宋_GB2312"/>
          <w:color w:val="auto"/>
          <w:sz w:val="24"/>
          <w:szCs w:val="24"/>
          <w:highlight w:val="none"/>
        </w:rPr>
        <w:t xml:space="preserve">     电子函件</w:t>
      </w:r>
      <w:r>
        <w:rPr>
          <w:rFonts w:hint="eastAsia" w:ascii="方正仿宋_GB2312" w:hAnsi="方正仿宋_GB2312" w:eastAsia="方正仿宋_GB2312" w:cs="方正仿宋_GB2312"/>
          <w:color w:val="auto"/>
          <w:sz w:val="24"/>
          <w:szCs w:val="24"/>
          <w:highlight w:val="none"/>
          <w:u w:val="single"/>
        </w:rPr>
        <w:t xml:space="preserve">                         </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rPr>
        <w:t>法定代表人或其委托代理人签字</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rPr>
        <w:t>投标人名称（全称）</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u w:val="single"/>
          <w:lang w:val="en-US" w:eastAsia="zh-CN"/>
        </w:rPr>
      </w:pPr>
      <w:r>
        <w:rPr>
          <w:rFonts w:hint="eastAsia" w:ascii="方正仿宋_GB2312" w:hAnsi="方正仿宋_GB2312" w:eastAsia="方正仿宋_GB2312" w:cs="方正仿宋_GB2312"/>
          <w:color w:val="auto"/>
          <w:sz w:val="24"/>
          <w:szCs w:val="24"/>
          <w:highlight w:val="none"/>
        </w:rPr>
        <w:t>投标人单位</w:t>
      </w:r>
      <w:r>
        <w:rPr>
          <w:rFonts w:hint="eastAsia" w:ascii="方正仿宋_GB2312" w:hAnsi="方正仿宋_GB2312" w:eastAsia="方正仿宋_GB2312" w:cs="方正仿宋_GB2312"/>
          <w:color w:val="auto"/>
          <w:sz w:val="24"/>
          <w:szCs w:val="24"/>
          <w:highlight w:val="none"/>
          <w:lang w:val="en-US" w:eastAsia="zh-CN"/>
        </w:rPr>
        <w:t>公</w:t>
      </w:r>
      <w:r>
        <w:rPr>
          <w:rFonts w:hint="eastAsia" w:ascii="方正仿宋_GB2312" w:hAnsi="方正仿宋_GB2312" w:eastAsia="方正仿宋_GB2312" w:cs="方正仿宋_GB2312"/>
          <w:color w:val="auto"/>
          <w:sz w:val="24"/>
          <w:szCs w:val="24"/>
          <w:highlight w:val="none"/>
        </w:rPr>
        <w:t>章</w:t>
      </w:r>
      <w:r>
        <w:rPr>
          <w:rFonts w:hint="eastAsia" w:ascii="方正仿宋_GB2312" w:hAnsi="方正仿宋_GB2312" w:eastAsia="方正仿宋_GB2312" w:cs="方正仿宋_GB2312"/>
          <w:color w:val="auto"/>
          <w:sz w:val="24"/>
          <w:szCs w:val="24"/>
          <w:highlight w:val="none"/>
          <w:u w:val="single"/>
          <w:lang w:val="en-US" w:eastAsia="zh-CN"/>
        </w:rPr>
        <w:t xml:space="preserve">                                                  </w:t>
      </w:r>
    </w:p>
    <w:p>
      <w:pPr>
        <w:pStyle w:val="11"/>
        <w:tabs>
          <w:tab w:val="left" w:pos="5580"/>
        </w:tabs>
        <w:spacing w:line="420" w:lineRule="exact"/>
        <w:ind w:left="1079" w:leftChars="257" w:hanging="540"/>
        <w:rPr>
          <w:rFonts w:hint="eastAsia" w:ascii="方正仿宋_GB2312" w:hAnsi="方正仿宋_GB2312" w:eastAsia="方正仿宋_GB2312" w:cs="方正仿宋_GB2312"/>
          <w:color w:val="auto"/>
          <w:sz w:val="24"/>
          <w:szCs w:val="24"/>
          <w:highlight w:val="none"/>
          <w:u w:val="single"/>
          <w:lang w:val="en-US" w:eastAsia="zh-CN"/>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方正仿宋_GB2312" w:hAnsi="方正仿宋_GB2312" w:eastAsia="方正仿宋_GB2312" w:cs="方正仿宋_GB2312"/>
          <w:color w:val="auto"/>
          <w:sz w:val="24"/>
          <w:szCs w:val="24"/>
          <w:highlight w:val="none"/>
        </w:rPr>
        <w:t>日期</w:t>
      </w:r>
      <w:bookmarkStart w:id="291" w:name="_Hlt520355938"/>
      <w:bookmarkEnd w:id="291"/>
      <w:bookmarkStart w:id="292" w:name="_Hlt520356243"/>
      <w:bookmarkEnd w:id="292"/>
      <w:r>
        <w:rPr>
          <w:rFonts w:hint="eastAsia" w:ascii="方正仿宋_GB2312" w:hAnsi="方正仿宋_GB2312" w:eastAsia="方正仿宋_GB2312" w:cs="方正仿宋_GB2312"/>
          <w:color w:val="auto"/>
          <w:sz w:val="24"/>
          <w:szCs w:val="24"/>
          <w:highlight w:val="none"/>
          <w:u w:val="single"/>
          <w:lang w:val="en-US" w:eastAsia="zh-CN"/>
        </w:rPr>
        <w:t xml:space="preserve">                                                            </w:t>
      </w:r>
    </w:p>
    <w:p>
      <w:pPr>
        <w:pStyle w:val="2"/>
        <w:spacing w:before="0" w:line="240" w:lineRule="atLeast"/>
        <w:ind w:firstLine="281" w:firstLineChars="10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投标人关联单位的说明</w:t>
      </w:r>
    </w:p>
    <w:p>
      <w:pPr>
        <w:pStyle w:val="5"/>
        <w:spacing w:line="540" w:lineRule="exact"/>
        <w:ind w:firstLine="482" w:firstLineChars="200"/>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b/>
          <w:bCs/>
          <w:color w:val="auto"/>
          <w:szCs w:val="24"/>
          <w:highlight w:val="none"/>
        </w:rPr>
        <w:t>说明：</w:t>
      </w:r>
      <w:r>
        <w:rPr>
          <w:rFonts w:hint="eastAsia" w:ascii="方正仿宋_GB2312" w:hAnsi="方正仿宋_GB2312" w:eastAsia="方正仿宋_GB2312" w:cs="方正仿宋_GB2312"/>
          <w:color w:val="auto"/>
          <w:szCs w:val="24"/>
          <w:highlight w:val="none"/>
        </w:rPr>
        <w:t>投标人应当如实披露与本单位存在下列关联关系的单位名称：</w:t>
      </w:r>
    </w:p>
    <w:p>
      <w:pPr>
        <w:pStyle w:val="5"/>
        <w:numPr>
          <w:ilvl w:val="0"/>
          <w:numId w:val="9"/>
        </w:numPr>
        <w:spacing w:line="540" w:lineRule="exact"/>
        <w:ind w:left="360" w:leftChars="0" w:firstLine="480" w:firstLineChars="0"/>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与投标人单位负责人为同一人的其他单位；</w:t>
      </w:r>
    </w:p>
    <w:p>
      <w:pPr>
        <w:pStyle w:val="5"/>
        <w:numPr>
          <w:ilvl w:val="0"/>
          <w:numId w:val="9"/>
        </w:numPr>
        <w:spacing w:line="540" w:lineRule="exact"/>
        <w:ind w:left="360" w:leftChars="0" w:firstLine="480" w:firstLineChars="0"/>
        <w:rPr>
          <w:rFonts w:hint="eastAsia" w:ascii="方正仿宋_GB2312" w:hAnsi="方正仿宋_GB2312" w:eastAsia="方正仿宋_GB2312" w:cs="方正仿宋_GB2312"/>
          <w:color w:val="auto"/>
          <w:szCs w:val="24"/>
          <w:highlight w:val="none"/>
        </w:rPr>
      </w:pPr>
      <w:r>
        <w:rPr>
          <w:rFonts w:hint="eastAsia" w:ascii="方正仿宋_GB2312" w:hAnsi="方正仿宋_GB2312" w:eastAsia="方正仿宋_GB2312" w:cs="方正仿宋_GB2312"/>
          <w:color w:val="auto"/>
          <w:szCs w:val="24"/>
          <w:highlight w:val="none"/>
        </w:rPr>
        <w:t>与投标人存在直接控股、管理关系的其他单位。</w:t>
      </w:r>
    </w:p>
    <w:p>
      <w:pPr>
        <w:numPr>
          <w:ilvl w:val="0"/>
          <w:numId w:val="0"/>
        </w:numPr>
        <w:rPr>
          <w:rFonts w:hint="eastAsia"/>
          <w:color w:val="auto"/>
          <w:highlight w:val="none"/>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ind w:firstLine="843" w:firstLineChars="300"/>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ind w:firstLine="843" w:firstLineChars="300"/>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3、服务质量保修书；</w:t>
      </w:r>
    </w:p>
    <w:p>
      <w:pPr>
        <w:pStyle w:val="11"/>
        <w:tabs>
          <w:tab w:val="left" w:pos="5370"/>
        </w:tabs>
        <w:spacing w:line="240" w:lineRule="atLeast"/>
        <w:rPr>
          <w:rFonts w:hint="eastAsia" w:ascii="方正仿宋_GB2312" w:hAnsi="方正仿宋_GB2312" w:eastAsia="方正仿宋_GB2312" w:cs="方正仿宋_GB2312"/>
          <w:color w:val="auto"/>
          <w:sz w:val="24"/>
          <w:szCs w:val="24"/>
          <w:highlight w:val="none"/>
          <w:u w:val="single"/>
        </w:rPr>
      </w:pPr>
    </w:p>
    <w:tbl>
      <w:tblPr>
        <w:tblStyle w:val="22"/>
        <w:tblW w:w="902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152"/>
        <w:gridCol w:w="1876"/>
        <w:gridCol w:w="182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1" w:type="dxa"/>
            <w:shd w:val="clear" w:color="auto" w:fill="BEBEBE" w:themeFill="background1" w:themeFillShade="BF"/>
            <w:noWrap w:val="0"/>
            <w:vAlign w:val="center"/>
          </w:tcPr>
          <w:p>
            <w:pPr>
              <w:spacing w:line="440" w:lineRule="exact"/>
              <w:jc w:val="center"/>
              <w:rPr>
                <w:rFonts w:hint="eastAsia" w:ascii="方正仿宋_GB2312" w:hAnsi="方正仿宋_GB2312" w:eastAsia="方正仿宋_GB2312" w:cs="方正仿宋_GB2312"/>
                <w:b/>
                <w:color w:val="auto"/>
                <w:szCs w:val="21"/>
                <w:highlight w:val="none"/>
              </w:rPr>
            </w:pPr>
            <w:bookmarkStart w:id="293" w:name="_Toc28099"/>
            <w:bookmarkStart w:id="294" w:name="_Toc30795"/>
            <w:bookmarkStart w:id="295" w:name="_Toc10002"/>
            <w:bookmarkStart w:id="296" w:name="_Toc515647827"/>
            <w:r>
              <w:rPr>
                <w:rFonts w:hint="eastAsia" w:ascii="方正仿宋_GB2312" w:hAnsi="方正仿宋_GB2312" w:eastAsia="方正仿宋_GB2312" w:cs="方正仿宋_GB2312"/>
                <w:b/>
                <w:color w:val="auto"/>
                <w:szCs w:val="21"/>
                <w:highlight w:val="none"/>
              </w:rPr>
              <w:t>序号</w:t>
            </w:r>
          </w:p>
        </w:tc>
        <w:tc>
          <w:tcPr>
            <w:tcW w:w="3152" w:type="dxa"/>
            <w:shd w:val="clear" w:color="auto" w:fill="BEBEBE" w:themeFill="background1" w:themeFillShade="BF"/>
            <w:noWrap w:val="0"/>
            <w:vAlign w:val="center"/>
          </w:tcPr>
          <w:p>
            <w:pPr>
              <w:spacing w:line="440" w:lineRule="exact"/>
              <w:jc w:val="cente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条款内容</w:t>
            </w:r>
          </w:p>
        </w:tc>
        <w:tc>
          <w:tcPr>
            <w:tcW w:w="1876" w:type="dxa"/>
            <w:shd w:val="clear" w:color="auto" w:fill="BEBEBE" w:themeFill="background1" w:themeFillShade="BF"/>
            <w:noWrap w:val="0"/>
            <w:vAlign w:val="center"/>
          </w:tcPr>
          <w:p>
            <w:pPr>
              <w:spacing w:line="440" w:lineRule="exact"/>
              <w:jc w:val="cente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lang w:eastAsia="zh-CN"/>
              </w:rPr>
              <w:t>采购</w:t>
            </w:r>
            <w:r>
              <w:rPr>
                <w:rFonts w:hint="eastAsia" w:ascii="方正仿宋_GB2312" w:hAnsi="方正仿宋_GB2312" w:eastAsia="方正仿宋_GB2312" w:cs="方正仿宋_GB2312"/>
                <w:b/>
                <w:color w:val="auto"/>
                <w:szCs w:val="21"/>
                <w:highlight w:val="none"/>
              </w:rPr>
              <w:t>人要求</w:t>
            </w:r>
          </w:p>
        </w:tc>
        <w:tc>
          <w:tcPr>
            <w:tcW w:w="1828" w:type="dxa"/>
            <w:shd w:val="clear" w:color="auto" w:fill="BEBEBE" w:themeFill="background1" w:themeFillShade="BF"/>
            <w:noWrap w:val="0"/>
            <w:vAlign w:val="center"/>
          </w:tcPr>
          <w:p>
            <w:pPr>
              <w:spacing w:line="440" w:lineRule="exact"/>
              <w:jc w:val="cente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投标人承诺</w:t>
            </w:r>
          </w:p>
        </w:tc>
        <w:tc>
          <w:tcPr>
            <w:tcW w:w="1188" w:type="dxa"/>
            <w:shd w:val="clear" w:color="auto" w:fill="BEBEBE" w:themeFill="background1" w:themeFillShade="BF"/>
            <w:noWrap w:val="0"/>
            <w:vAlign w:val="center"/>
          </w:tcPr>
          <w:p>
            <w:pPr>
              <w:spacing w:line="440" w:lineRule="exact"/>
              <w:jc w:val="center"/>
              <w:rPr>
                <w:rFonts w:hint="eastAsia" w:ascii="方正仿宋_GB2312" w:hAnsi="方正仿宋_GB2312" w:eastAsia="方正仿宋_GB2312" w:cs="方正仿宋_GB2312"/>
                <w:b/>
                <w:color w:val="auto"/>
                <w:szCs w:val="21"/>
                <w:highlight w:val="none"/>
              </w:rPr>
            </w:pPr>
            <w:r>
              <w:rPr>
                <w:rFonts w:hint="eastAsia" w:ascii="方正仿宋_GB2312" w:hAnsi="方正仿宋_GB2312" w:eastAsia="方正仿宋_GB2312" w:cs="方正仿宋_GB2312"/>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1</w:t>
            </w:r>
          </w:p>
        </w:tc>
        <w:tc>
          <w:tcPr>
            <w:tcW w:w="3152"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项目经理姓名：</w:t>
            </w:r>
            <w:r>
              <w:rPr>
                <w:rFonts w:hint="eastAsia" w:ascii="方正仿宋_GB2312" w:hAnsi="方正仿宋_GB2312" w:eastAsia="方正仿宋_GB2312" w:cs="方正仿宋_GB2312"/>
                <w:color w:val="auto"/>
                <w:szCs w:val="21"/>
                <w:highlight w:val="none"/>
                <w:u w:val="single"/>
              </w:rPr>
              <w:t xml:space="preserve">           </w:t>
            </w:r>
          </w:p>
        </w:tc>
        <w:tc>
          <w:tcPr>
            <w:tcW w:w="1876" w:type="dxa"/>
            <w:noWrap w:val="0"/>
            <w:vAlign w:val="center"/>
          </w:tcPr>
          <w:p>
            <w:pPr>
              <w:spacing w:line="39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投标人须知</w:t>
            </w:r>
          </w:p>
          <w:p>
            <w:pPr>
              <w:spacing w:line="39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lang w:val="en-US" w:eastAsia="zh-CN"/>
              </w:rPr>
              <w:t>资料</w:t>
            </w:r>
            <w:r>
              <w:rPr>
                <w:rFonts w:hint="eastAsia" w:ascii="方正仿宋_GB2312" w:hAnsi="方正仿宋_GB2312" w:eastAsia="方正仿宋_GB2312" w:cs="方正仿宋_GB2312"/>
                <w:color w:val="auto"/>
                <w:szCs w:val="21"/>
                <w:highlight w:val="none"/>
              </w:rPr>
              <w:t>表</w:t>
            </w:r>
          </w:p>
        </w:tc>
        <w:tc>
          <w:tcPr>
            <w:tcW w:w="1828" w:type="dxa"/>
            <w:vMerge w:val="restart"/>
            <w:noWrap w:val="0"/>
            <w:vAlign w:val="center"/>
          </w:tcPr>
          <w:p>
            <w:pPr>
              <w:spacing w:line="440" w:lineRule="exact"/>
              <w:rPr>
                <w:rFonts w:hint="eastAsia" w:ascii="方正仿宋_GB2312" w:hAnsi="方正仿宋_GB2312" w:eastAsia="方正仿宋_GB2312" w:cs="方正仿宋_GB2312"/>
                <w:color w:val="auto"/>
                <w:szCs w:val="21"/>
                <w:highlight w:val="none"/>
                <w:u w:val="single"/>
              </w:rPr>
            </w:pPr>
          </w:p>
        </w:tc>
        <w:tc>
          <w:tcPr>
            <w:tcW w:w="1188" w:type="dxa"/>
            <w:vMerge w:val="restart"/>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2</w:t>
            </w:r>
          </w:p>
        </w:tc>
        <w:tc>
          <w:tcPr>
            <w:tcW w:w="3152"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质量标准</w:t>
            </w:r>
          </w:p>
        </w:tc>
        <w:tc>
          <w:tcPr>
            <w:tcW w:w="1876"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合格</w:t>
            </w:r>
          </w:p>
        </w:tc>
        <w:tc>
          <w:tcPr>
            <w:tcW w:w="1828" w:type="dxa"/>
            <w:vMerge w:val="continue"/>
            <w:noWrap w:val="0"/>
            <w:vAlign w:val="center"/>
          </w:tcPr>
          <w:p>
            <w:pPr>
              <w:spacing w:line="440" w:lineRule="exact"/>
              <w:rPr>
                <w:rFonts w:hint="eastAsia" w:ascii="方正仿宋_GB2312" w:hAnsi="方正仿宋_GB2312" w:eastAsia="方正仿宋_GB2312" w:cs="方正仿宋_GB2312"/>
                <w:color w:val="auto"/>
                <w:szCs w:val="21"/>
                <w:highlight w:val="none"/>
                <w:u w:val="singl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3</w:t>
            </w:r>
          </w:p>
        </w:tc>
        <w:tc>
          <w:tcPr>
            <w:tcW w:w="3152"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延误工期赔偿费金额(每天)</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2</w:t>
            </w:r>
            <w:r>
              <w:rPr>
                <w:rFonts w:hint="eastAsia" w:ascii="方正仿宋_GB2312" w:hAnsi="方正仿宋_GB2312" w:eastAsia="方正仿宋_GB2312" w:cs="方正仿宋_GB2312"/>
                <w:color w:val="auto"/>
                <w:szCs w:val="21"/>
                <w:highlight w:val="none"/>
              </w:rPr>
              <w:t>000</w:t>
            </w:r>
            <w:r>
              <w:rPr>
                <w:rFonts w:hint="eastAsia" w:ascii="方正仿宋_GB2312" w:hAnsi="方正仿宋_GB2312" w:eastAsia="方正仿宋_GB2312" w:cs="方正仿宋_GB2312"/>
                <w:color w:val="auto"/>
                <w:szCs w:val="21"/>
                <w:highlight w:val="none"/>
                <w:lang w:val="en-US" w:eastAsia="zh-CN"/>
              </w:rPr>
              <w:t>元</w:t>
            </w:r>
          </w:p>
        </w:tc>
        <w:tc>
          <w:tcPr>
            <w:tcW w:w="1828" w:type="dxa"/>
            <w:vMerge w:val="continue"/>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4</w:t>
            </w:r>
          </w:p>
        </w:tc>
        <w:tc>
          <w:tcPr>
            <w:tcW w:w="3152"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延误工期赔偿费的最大限额</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合同价款的</w:t>
            </w:r>
            <w:r>
              <w:rPr>
                <w:rFonts w:hint="eastAsia" w:ascii="方正仿宋_GB2312" w:hAnsi="方正仿宋_GB2312" w:eastAsia="方正仿宋_GB2312" w:cs="方正仿宋_GB2312"/>
                <w:color w:val="auto"/>
                <w:szCs w:val="21"/>
                <w:highlight w:val="none"/>
                <w:lang w:val="en-US" w:eastAsia="zh-CN"/>
              </w:rPr>
              <w:t>1</w:t>
            </w:r>
            <w:r>
              <w:rPr>
                <w:rFonts w:hint="eastAsia" w:ascii="方正仿宋_GB2312" w:hAnsi="方正仿宋_GB2312" w:eastAsia="方正仿宋_GB2312" w:cs="方正仿宋_GB2312"/>
                <w:color w:val="auto"/>
                <w:szCs w:val="21"/>
                <w:highlight w:val="none"/>
              </w:rPr>
              <w:t>0％</w:t>
            </w:r>
          </w:p>
        </w:tc>
        <w:tc>
          <w:tcPr>
            <w:tcW w:w="1828" w:type="dxa"/>
            <w:vMerge w:val="continue"/>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5</w:t>
            </w:r>
          </w:p>
        </w:tc>
        <w:tc>
          <w:tcPr>
            <w:tcW w:w="3152" w:type="dxa"/>
            <w:noWrap w:val="0"/>
            <w:vAlign w:val="center"/>
          </w:tcPr>
          <w:p>
            <w:pPr>
              <w:jc w:val="center"/>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机动车道路、非机动车道路、</w:t>
            </w:r>
          </w:p>
          <w:p>
            <w:pPr>
              <w:jc w:val="both"/>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lang w:val="en-US" w:eastAsia="zh-CN"/>
              </w:rPr>
              <w:t>人行道、井盖、路沿石、标识线。</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保修期  年</w:t>
            </w:r>
          </w:p>
        </w:tc>
        <w:tc>
          <w:tcPr>
            <w:tcW w:w="1828" w:type="dxa"/>
            <w:vMerge w:val="continue"/>
            <w:noWrap w:val="0"/>
            <w:vAlign w:val="center"/>
          </w:tcPr>
          <w:p>
            <w:pPr>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6</w:t>
            </w:r>
          </w:p>
        </w:tc>
        <w:tc>
          <w:tcPr>
            <w:tcW w:w="3152"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lang w:val="en-US" w:eastAsia="zh-CN"/>
              </w:rPr>
              <w:t>地下管网</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保修期  年</w:t>
            </w:r>
          </w:p>
        </w:tc>
        <w:tc>
          <w:tcPr>
            <w:tcW w:w="1828" w:type="dxa"/>
            <w:vMerge w:val="continue"/>
            <w:noWrap w:val="0"/>
            <w:vAlign w:val="center"/>
          </w:tcPr>
          <w:p>
            <w:pPr>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7</w:t>
            </w:r>
          </w:p>
        </w:tc>
        <w:tc>
          <w:tcPr>
            <w:tcW w:w="3152" w:type="dxa"/>
            <w:noWrap w:val="0"/>
            <w:vAlign w:val="center"/>
          </w:tcPr>
          <w:p>
            <w:pPr>
              <w:jc w:val="center"/>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路灯、消防、应急电源</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rPr>
              <w:t>保修期  年</w:t>
            </w:r>
          </w:p>
        </w:tc>
        <w:tc>
          <w:tcPr>
            <w:tcW w:w="1828" w:type="dxa"/>
            <w:vMerge w:val="continue"/>
            <w:noWrap w:val="0"/>
            <w:vAlign w:val="center"/>
          </w:tcPr>
          <w:p>
            <w:pPr>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dxa"/>
            <w:noWrap w:val="0"/>
            <w:vAlign w:val="center"/>
          </w:tcPr>
          <w:p>
            <w:pPr>
              <w:spacing w:line="440" w:lineRule="exact"/>
              <w:jc w:val="center"/>
              <w:rPr>
                <w:rFonts w:hint="eastAsia" w:ascii="方正仿宋_GB2312" w:hAnsi="方正仿宋_GB2312" w:eastAsia="方正仿宋_GB2312" w:cs="方正仿宋_GB2312"/>
                <w:color w:val="auto"/>
                <w:szCs w:val="21"/>
                <w:highlight w:val="none"/>
                <w:lang w:eastAsia="zh-CN"/>
              </w:rPr>
            </w:pPr>
            <w:r>
              <w:rPr>
                <w:rFonts w:hint="eastAsia" w:ascii="方正仿宋_GB2312" w:hAnsi="方正仿宋_GB2312" w:eastAsia="方正仿宋_GB2312" w:cs="方正仿宋_GB2312"/>
                <w:color w:val="auto"/>
                <w:szCs w:val="21"/>
                <w:highlight w:val="none"/>
                <w:lang w:val="en-US" w:eastAsia="zh-CN"/>
              </w:rPr>
              <w:t>8</w:t>
            </w:r>
          </w:p>
        </w:tc>
        <w:tc>
          <w:tcPr>
            <w:tcW w:w="3152" w:type="dxa"/>
            <w:noWrap w:val="0"/>
            <w:vAlign w:val="center"/>
          </w:tcPr>
          <w:p>
            <w:pPr>
              <w:jc w:val="center"/>
              <w:rPr>
                <w:rFonts w:hint="default"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其他市政基础设施</w:t>
            </w:r>
          </w:p>
        </w:tc>
        <w:tc>
          <w:tcPr>
            <w:tcW w:w="1876" w:type="dxa"/>
            <w:noWrap w:val="0"/>
            <w:vAlign w:val="center"/>
          </w:tcPr>
          <w:p>
            <w:pPr>
              <w:jc w:val="center"/>
              <w:rPr>
                <w:rFonts w:hint="eastAsia" w:ascii="方正仿宋_GB2312" w:hAnsi="方正仿宋_GB2312" w:eastAsia="方正仿宋_GB2312" w:cs="方正仿宋_GB2312"/>
                <w:color w:val="auto"/>
                <w:szCs w:val="21"/>
                <w:highlight w:val="none"/>
              </w:rPr>
            </w:pPr>
            <w:r>
              <w:rPr>
                <w:rFonts w:hint="eastAsia" w:ascii="方正仿宋_GB2312" w:hAnsi="方正仿宋_GB2312" w:eastAsia="方正仿宋_GB2312" w:cs="方正仿宋_GB2312"/>
                <w:color w:val="auto"/>
                <w:szCs w:val="21"/>
                <w:highlight w:val="none"/>
                <w:lang w:val="en-US" w:eastAsia="zh-CN"/>
              </w:rPr>
              <w:t>按国家、行业或地方标准执行</w:t>
            </w:r>
          </w:p>
        </w:tc>
        <w:tc>
          <w:tcPr>
            <w:tcW w:w="1828" w:type="dxa"/>
            <w:vMerge w:val="continue"/>
            <w:noWrap w:val="0"/>
            <w:vAlign w:val="center"/>
          </w:tcPr>
          <w:p>
            <w:pPr>
              <w:jc w:val="center"/>
              <w:rPr>
                <w:rFonts w:hint="eastAsia" w:ascii="方正仿宋_GB2312" w:hAnsi="方正仿宋_GB2312" w:eastAsia="方正仿宋_GB2312" w:cs="方正仿宋_GB2312"/>
                <w:color w:val="auto"/>
                <w:szCs w:val="21"/>
                <w:highlight w:val="none"/>
              </w:rPr>
            </w:pPr>
          </w:p>
        </w:tc>
        <w:tc>
          <w:tcPr>
            <w:tcW w:w="1188" w:type="dxa"/>
            <w:vMerge w:val="continue"/>
            <w:noWrap w:val="0"/>
            <w:vAlign w:val="center"/>
          </w:tcPr>
          <w:p>
            <w:pPr>
              <w:spacing w:line="440" w:lineRule="exact"/>
              <w:jc w:val="center"/>
              <w:rPr>
                <w:rFonts w:hint="eastAsia" w:ascii="方正仿宋_GB2312" w:hAnsi="方正仿宋_GB2312" w:eastAsia="方正仿宋_GB2312" w:cs="方正仿宋_GB2312"/>
                <w:color w:val="auto"/>
                <w:sz w:val="24"/>
                <w:szCs w:val="21"/>
                <w:highlight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b/>
          <w:bCs/>
          <w:color w:val="auto"/>
          <w:szCs w:val="21"/>
          <w:highlight w:val="none"/>
          <w:lang w:val="en-US" w:eastAsia="zh-CN"/>
        </w:rPr>
        <w:t>说明：</w:t>
      </w:r>
      <w:r>
        <w:rPr>
          <w:rFonts w:hint="eastAsia" w:ascii="方正仿宋_GB2312" w:hAnsi="方正仿宋_GB2312" w:eastAsia="方正仿宋_GB2312" w:cs="方正仿宋_GB2312"/>
          <w:color w:val="auto"/>
          <w:szCs w:val="21"/>
          <w:highlight w:val="none"/>
          <w:lang w:val="en-US" w:eastAsia="zh-CN"/>
        </w:rPr>
        <w:t>上述内容由投标人自行填写，可以优于采购需求要求填写。</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投  标  人：（盖章）                     法定代表人：（签字和盖章）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仿宋_GB2312" w:hAnsi="方正仿宋_GB2312" w:eastAsia="方正仿宋_GB2312" w:cs="方正仿宋_GB2312"/>
          <w:color w:val="auto"/>
          <w:szCs w:val="21"/>
          <w:highlight w:val="none"/>
          <w:lang w:val="en-US" w:eastAsia="zh-CN"/>
        </w:rPr>
      </w:pPr>
      <w:r>
        <w:rPr>
          <w:rFonts w:hint="eastAsia" w:ascii="方正仿宋_GB2312" w:hAnsi="方正仿宋_GB2312" w:eastAsia="方正仿宋_GB2312" w:cs="方正仿宋_GB2312"/>
          <w:color w:val="auto"/>
          <w:szCs w:val="21"/>
          <w:highlight w:val="none"/>
          <w:lang w:val="en-US" w:eastAsia="zh-CN"/>
        </w:rPr>
        <w:t xml:space="preserve">                                       年    月    日</w:t>
      </w: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4、项目经理简历表</w:t>
      </w:r>
    </w:p>
    <w:p>
      <w:pPr>
        <w:pStyle w:val="12"/>
        <w:rPr>
          <w:rFonts w:hint="eastAsia"/>
          <w:color w:val="auto"/>
          <w:highlight w:val="none"/>
          <w:lang w:val="en-US" w:eastAsia="zh-CN"/>
        </w:rPr>
      </w:pPr>
    </w:p>
    <w:tbl>
      <w:tblPr>
        <w:tblStyle w:val="2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359"/>
        <w:gridCol w:w="720"/>
        <w:gridCol w:w="927"/>
        <w:gridCol w:w="1065"/>
        <w:gridCol w:w="708"/>
        <w:gridCol w:w="1261"/>
        <w:gridCol w:w="16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学历</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拟在本合同任职</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5"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毕业学校</w:t>
            </w:r>
          </w:p>
        </w:tc>
        <w:tc>
          <w:tcPr>
            <w:tcW w:w="7183" w:type="dxa"/>
            <w:gridSpan w:val="8"/>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8" w:type="dxa"/>
            <w:gridSpan w:val="9"/>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担任职务</w:t>
            </w:r>
          </w:p>
        </w:tc>
        <w:tc>
          <w:tcPr>
            <w:tcW w:w="2143" w:type="dxa"/>
            <w:gridSpan w:val="2"/>
            <w:tcBorders>
              <w:top w:val="single" w:color="auto" w:sz="4" w:space="0"/>
              <w:left w:val="single" w:color="auto" w:sz="4" w:space="0"/>
              <w:bottom w:val="single" w:color="auto" w:sz="4" w:space="0"/>
              <w:right w:val="single" w:color="auto" w:sz="4" w:space="0"/>
            </w:tcBorders>
            <w:noWrap w:val="0"/>
            <w:vAlign w:val="center"/>
          </w:tcPr>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 w:val="24"/>
                <w:szCs w:val="24"/>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84"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c>
          <w:tcPr>
            <w:tcW w:w="2143" w:type="dxa"/>
            <w:gridSpan w:val="2"/>
            <w:tcBorders>
              <w:top w:val="single" w:color="auto" w:sz="4" w:space="0"/>
              <w:left w:val="single" w:color="auto" w:sz="4" w:space="0"/>
              <w:bottom w:val="single" w:color="auto" w:sz="4" w:space="0"/>
              <w:right w:val="single" w:color="auto" w:sz="4" w:space="0"/>
            </w:tcBorders>
            <w:noWrap w:val="0"/>
            <w:vAlign w:val="top"/>
          </w:tcPr>
          <w:p>
            <w:pPr>
              <w:pStyle w:val="32"/>
              <w:spacing w:line="360" w:lineRule="auto"/>
              <w:rPr>
                <w:rFonts w:hint="eastAsia" w:ascii="方正仿宋_GB2312" w:hAnsi="方正仿宋_GB2312" w:eastAsia="方正仿宋_GB2312" w:cs="方正仿宋_GB2312"/>
                <w:color w:val="auto"/>
                <w:szCs w:val="21"/>
                <w:highlight w:val="none"/>
              </w:rPr>
            </w:pPr>
          </w:p>
        </w:tc>
      </w:tr>
    </w:tbl>
    <w:p>
      <w:pPr>
        <w:pStyle w:val="32"/>
        <w:spacing w:line="360" w:lineRule="auto"/>
        <w:rPr>
          <w:rFonts w:hint="eastAsia" w:ascii="方正仿宋_GB2312" w:hAnsi="方正仿宋_GB2312" w:eastAsia="方正仿宋_GB2312" w:cs="方正仿宋_GB2312"/>
          <w:color w:val="auto"/>
          <w:sz w:val="24"/>
          <w:szCs w:val="24"/>
          <w:highlight w:val="none"/>
        </w:rPr>
      </w:pPr>
    </w:p>
    <w:p>
      <w:pPr>
        <w:pStyle w:val="32"/>
        <w:spacing w:line="360"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附：</w:t>
      </w:r>
      <w:r>
        <w:rPr>
          <w:rFonts w:hint="eastAsia" w:ascii="方正仿宋_GB2312" w:hAnsi="方正仿宋_GB2312" w:eastAsia="方正仿宋_GB2312" w:cs="方正仿宋_GB2312"/>
          <w:color w:val="auto"/>
          <w:sz w:val="24"/>
          <w:szCs w:val="24"/>
          <w:highlight w:val="none"/>
        </w:rPr>
        <w:t>建造师注册证书、安全生产考核合格证书、身份证复印件</w:t>
      </w:r>
    </w:p>
    <w:p>
      <w:pPr>
        <w:pStyle w:val="32"/>
        <w:spacing w:line="360" w:lineRule="auto"/>
        <w:rPr>
          <w:rFonts w:hint="eastAsia" w:ascii="方正仿宋_GB2312" w:hAnsi="方正仿宋_GB2312" w:eastAsia="方正仿宋_GB2312" w:cs="方正仿宋_GB2312"/>
          <w:color w:val="auto"/>
          <w:sz w:val="24"/>
          <w:szCs w:val="24"/>
          <w:highlight w:val="none"/>
        </w:rPr>
      </w:pPr>
    </w:p>
    <w:p>
      <w:pPr>
        <w:pStyle w:val="11"/>
        <w:keepNext w:val="0"/>
        <w:keepLines w:val="0"/>
        <w:pageBreakBefore w:val="0"/>
        <w:widowControl w:val="0"/>
        <w:numPr>
          <w:ilvl w:val="0"/>
          <w:numId w:val="10"/>
        </w:numPr>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项目管理机构组成表</w:t>
      </w:r>
    </w:p>
    <w:p>
      <w:pPr>
        <w:pStyle w:val="12"/>
        <w:numPr>
          <w:ilvl w:val="0"/>
          <w:numId w:val="0"/>
        </w:numPr>
        <w:jc w:val="both"/>
        <w:rPr>
          <w:rFonts w:hint="eastAsia"/>
          <w:color w:val="auto"/>
          <w:highlight w:val="none"/>
          <w:lang w:val="en-US" w:eastAsia="zh-CN"/>
        </w:rPr>
      </w:pPr>
    </w:p>
    <w:tbl>
      <w:tblPr>
        <w:tblStyle w:val="22"/>
        <w:tblW w:w="9225"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48"/>
        <w:gridCol w:w="719"/>
        <w:gridCol w:w="1081"/>
        <w:gridCol w:w="719"/>
        <w:gridCol w:w="1807"/>
        <w:gridCol w:w="1125"/>
        <w:gridCol w:w="123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3" w:type="dxa"/>
            <w:vMerge w:val="restart"/>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职务</w:t>
            </w:r>
          </w:p>
        </w:tc>
        <w:tc>
          <w:tcPr>
            <w:tcW w:w="948" w:type="dxa"/>
            <w:vMerge w:val="restart"/>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姓名</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职称</w:t>
            </w:r>
          </w:p>
        </w:tc>
        <w:tc>
          <w:tcPr>
            <w:tcW w:w="5965" w:type="dxa"/>
            <w:gridSpan w:val="5"/>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执业或职业资格证明</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3"/>
              <w:widowControl/>
              <w:jc w:val="left"/>
              <w:rPr>
                <w:rFonts w:hint="eastAsia" w:ascii="方正仿宋_GB2312" w:hAnsi="方正仿宋_GB2312" w:eastAsia="方正仿宋_GB2312" w:cs="方正仿宋_GB2312"/>
                <w:color w:val="auto"/>
                <w:sz w:val="24"/>
                <w:szCs w:val="24"/>
                <w:highlight w:val="none"/>
              </w:rPr>
            </w:pPr>
          </w:p>
        </w:tc>
        <w:tc>
          <w:tcPr>
            <w:tcW w:w="948" w:type="dxa"/>
            <w:vMerge w:val="continue"/>
            <w:tcBorders>
              <w:top w:val="single" w:color="auto" w:sz="4" w:space="0"/>
              <w:left w:val="single" w:color="auto" w:sz="4" w:space="0"/>
              <w:bottom w:val="single" w:color="auto" w:sz="4" w:space="0"/>
              <w:right w:val="single" w:color="auto" w:sz="4" w:space="0"/>
            </w:tcBorders>
            <w:noWrap w:val="0"/>
            <w:vAlign w:val="center"/>
          </w:tcPr>
          <w:p>
            <w:pPr>
              <w:pStyle w:val="33"/>
              <w:widowControl/>
              <w:jc w:val="left"/>
              <w:rPr>
                <w:rFonts w:hint="eastAsia" w:ascii="方正仿宋_GB2312" w:hAnsi="方正仿宋_GB2312" w:eastAsia="方正仿宋_GB2312" w:cs="方正仿宋_GB2312"/>
                <w:color w:val="auto"/>
                <w:sz w:val="24"/>
                <w:szCs w:val="24"/>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3"/>
              <w:widowControl/>
              <w:jc w:val="left"/>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证书</w:t>
            </w:r>
          </w:p>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名称</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级别</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证号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专业</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养老保险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33"/>
              <w:spacing w:line="360" w:lineRule="auto"/>
              <w:jc w:val="center"/>
              <w:rPr>
                <w:rFonts w:hint="eastAsia" w:ascii="方正仿宋_GB2312" w:hAnsi="方正仿宋_GB2312" w:eastAsia="方正仿宋_GB2312" w:cs="方正仿宋_GB2312"/>
                <w:color w:val="auto"/>
                <w:sz w:val="24"/>
                <w:szCs w:val="24"/>
                <w:highlight w:val="none"/>
              </w:rPr>
            </w:pPr>
          </w:p>
        </w:tc>
      </w:tr>
    </w:tbl>
    <w:p>
      <w:pPr>
        <w:pStyle w:val="32"/>
        <w:spacing w:line="360" w:lineRule="auto"/>
        <w:jc w:val="left"/>
        <w:rPr>
          <w:rFonts w:hint="eastAsia" w:ascii="方正仿宋_GB2312" w:hAnsi="方正仿宋_GB2312" w:eastAsia="方正仿宋_GB2312" w:cs="方正仿宋_GB2312"/>
          <w:color w:val="auto"/>
          <w:sz w:val="24"/>
          <w:szCs w:val="24"/>
          <w:highlight w:val="none"/>
        </w:rPr>
      </w:pPr>
    </w:p>
    <w:p>
      <w:pPr>
        <w:pStyle w:val="32"/>
        <w:spacing w:line="360" w:lineRule="auto"/>
        <w:jc w:val="left"/>
        <w:rPr>
          <w:rStyle w:val="34"/>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rPr>
        <w:t>附：</w:t>
      </w:r>
      <w:r>
        <w:rPr>
          <w:rFonts w:hint="eastAsia" w:ascii="方正仿宋_GB2312" w:hAnsi="方正仿宋_GB2312" w:eastAsia="方正仿宋_GB2312" w:cs="方正仿宋_GB2312"/>
          <w:color w:val="auto"/>
          <w:sz w:val="24"/>
          <w:szCs w:val="24"/>
          <w:highlight w:val="none"/>
          <w:lang w:val="en-US" w:eastAsia="zh-CN"/>
        </w:rPr>
        <w:t>八大员相关证书</w:t>
      </w:r>
      <w:r>
        <w:rPr>
          <w:rFonts w:hint="eastAsia" w:ascii="方正仿宋_GB2312" w:hAnsi="方正仿宋_GB2312" w:eastAsia="方正仿宋_GB2312" w:cs="方正仿宋_GB2312"/>
          <w:color w:val="auto"/>
          <w:sz w:val="24"/>
          <w:szCs w:val="24"/>
          <w:highlight w:val="none"/>
        </w:rPr>
        <w:t>、身份证复印件</w:t>
      </w:r>
      <w:r>
        <w:rPr>
          <w:rFonts w:hint="eastAsia" w:ascii="方正仿宋_GB2312" w:hAnsi="方正仿宋_GB2312" w:eastAsia="方正仿宋_GB2312" w:cs="方正仿宋_GB2312"/>
          <w:color w:val="auto"/>
          <w:sz w:val="24"/>
          <w:szCs w:val="24"/>
          <w:highlight w:val="none"/>
          <w:lang w:eastAsia="zh-CN"/>
        </w:rPr>
        <w:t>。</w:t>
      </w: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6、类似项目业绩表 ；</w:t>
      </w:r>
    </w:p>
    <w:p>
      <w:pPr>
        <w:pStyle w:val="2"/>
        <w:spacing w:before="0" w:line="240" w:lineRule="atLeast"/>
        <w:jc w:val="both"/>
        <w:rPr>
          <w:rFonts w:hint="eastAsia" w:ascii="方正仿宋_GB2312" w:hAnsi="方正仿宋_GB2312" w:eastAsia="方正仿宋_GB2312" w:cs="方正仿宋_GB2312"/>
          <w:color w:val="auto"/>
          <w:sz w:val="28"/>
          <w:szCs w:val="28"/>
          <w:highlight w:val="none"/>
        </w:rPr>
      </w:pPr>
    </w:p>
    <w:p>
      <w:pPr>
        <w:pStyle w:val="11"/>
        <w:adjustRightInd w:val="0"/>
        <w:snapToGrid w:val="0"/>
        <w:spacing w:line="360" w:lineRule="auto"/>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业绩一览表</w:t>
      </w:r>
    </w:p>
    <w:tbl>
      <w:tblPr>
        <w:tblStyle w:val="22"/>
        <w:tblW w:w="5543" w:type="pct"/>
        <w:tblInd w:w="-4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50"/>
        <w:gridCol w:w="1883"/>
        <w:gridCol w:w="1766"/>
        <w:gridCol w:w="2326"/>
        <w:gridCol w:w="985"/>
        <w:gridCol w:w="1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0" w:hRule="atLeast"/>
        </w:trPr>
        <w:tc>
          <w:tcPr>
            <w:tcW w:w="352" w:type="pct"/>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序号</w:t>
            </w:r>
          </w:p>
        </w:tc>
        <w:tc>
          <w:tcPr>
            <w:tcW w:w="1019" w:type="pct"/>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项目名称</w:t>
            </w:r>
          </w:p>
        </w:tc>
        <w:tc>
          <w:tcPr>
            <w:tcW w:w="956" w:type="pct"/>
            <w:tcBorders>
              <w:right w:val="single" w:color="000000" w:sz="4" w:space="0"/>
            </w:tcBorders>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业主单位</w:t>
            </w:r>
          </w:p>
        </w:tc>
        <w:tc>
          <w:tcPr>
            <w:tcW w:w="1259" w:type="pct"/>
            <w:tcBorders>
              <w:left w:val="single" w:color="000000" w:sz="4" w:space="0"/>
              <w:right w:val="single" w:color="auto" w:sz="4" w:space="0"/>
            </w:tcBorders>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合同金额（万元）</w:t>
            </w:r>
          </w:p>
        </w:tc>
        <w:tc>
          <w:tcPr>
            <w:tcW w:w="533" w:type="pct"/>
            <w:tcBorders>
              <w:left w:val="single" w:color="auto" w:sz="4" w:space="0"/>
            </w:tcBorders>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建设</w:t>
            </w:r>
          </w:p>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内容</w:t>
            </w:r>
          </w:p>
        </w:tc>
        <w:tc>
          <w:tcPr>
            <w:tcW w:w="878" w:type="pct"/>
            <w:shd w:val="clear" w:color="auto" w:fill="BEBEBE"/>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合同签订</w:t>
            </w:r>
          </w:p>
          <w:p>
            <w:pPr>
              <w:pStyle w:val="11"/>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352"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019"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956" w:type="pct"/>
            <w:tcBorders>
              <w:right w:val="single" w:color="000000"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1259" w:type="pct"/>
            <w:tcBorders>
              <w:left w:val="single" w:color="000000" w:sz="4" w:space="0"/>
              <w:righ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533" w:type="pct"/>
            <w:tcBorders>
              <w:left w:val="single" w:color="auto" w:sz="4" w:space="0"/>
            </w:tcBorders>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c>
          <w:tcPr>
            <w:tcW w:w="878" w:type="pct"/>
            <w:noWrap w:val="0"/>
            <w:vAlign w:val="center"/>
          </w:tcPr>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tc>
      </w:tr>
    </w:tbl>
    <w:p>
      <w:pPr>
        <w:pStyle w:val="11"/>
        <w:adjustRightInd w:val="0"/>
        <w:snapToGrid w:val="0"/>
        <w:spacing w:line="360" w:lineRule="auto"/>
        <w:rPr>
          <w:rFonts w:hint="eastAsia" w:ascii="方正仿宋_GB2312" w:hAnsi="方正仿宋_GB2312" w:eastAsia="方正仿宋_GB2312" w:cs="方正仿宋_GB2312"/>
          <w:color w:val="auto"/>
          <w:sz w:val="28"/>
          <w:szCs w:val="28"/>
          <w:highlight w:val="none"/>
        </w:rPr>
      </w:pPr>
    </w:p>
    <w:p>
      <w:pPr>
        <w:rPr>
          <w:rFonts w:hint="eastAsia" w:ascii="方正仿宋_GB2312" w:hAnsi="方正仿宋_GB2312" w:eastAsia="方正仿宋_GB2312" w:cs="方正仿宋_GB2312"/>
          <w:color w:val="auto"/>
          <w:highlight w:val="none"/>
        </w:rPr>
      </w:pP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投标人</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名称</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(盖单位章)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法定代表人或其委托代理人签字: </w:t>
      </w:r>
      <w:r>
        <w:rPr>
          <w:rFonts w:hint="eastAsia" w:ascii="方正仿宋_GB2312" w:hAnsi="方正仿宋_GB2312" w:eastAsia="方正仿宋_GB2312" w:cs="方正仿宋_GB2312"/>
          <w:color w:val="auto"/>
          <w:sz w:val="28"/>
          <w:szCs w:val="28"/>
          <w:highlight w:val="none"/>
          <w:u w:val="single"/>
        </w:rPr>
        <w:tab/>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（或盖章）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日  期：</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年</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日</w:t>
      </w:r>
    </w:p>
    <w:p>
      <w:pPr>
        <w:pStyle w:val="6"/>
        <w:rPr>
          <w:rFonts w:hint="eastAsia" w:ascii="方正仿宋_GB2312" w:hAnsi="方正仿宋_GB2312" w:eastAsia="方正仿宋_GB2312" w:cs="方正仿宋_GB2312"/>
          <w:color w:val="auto"/>
          <w:highlight w:val="none"/>
        </w:rPr>
      </w:pPr>
    </w:p>
    <w:p>
      <w:pPr>
        <w:pStyle w:val="11"/>
        <w:adjustRightInd w:val="0"/>
        <w:snapToGrid w:val="0"/>
        <w:spacing w:line="360" w:lineRule="auto"/>
        <w:rPr>
          <w:rFonts w:hint="eastAsia" w:ascii="方正仿宋_GB2312" w:hAnsi="方正仿宋_GB2312" w:eastAsia="方正仿宋_GB2312" w:cs="方正仿宋_GB2312"/>
          <w:color w:val="auto"/>
          <w:sz w:val="24"/>
          <w:szCs w:val="24"/>
          <w:highlight w:val="none"/>
          <w:lang w:val="en-US" w:eastAsia="zh-CN"/>
        </w:rPr>
      </w:pPr>
    </w:p>
    <w:p>
      <w:pPr>
        <w:pStyle w:val="11"/>
        <w:adjustRightInd w:val="0"/>
        <w:snapToGrid w:val="0"/>
        <w:spacing w:line="360" w:lineRule="auto"/>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注：</w:t>
      </w:r>
    </w:p>
    <w:p>
      <w:pPr>
        <w:pStyle w:val="11"/>
        <w:adjustRightInd w:val="0"/>
        <w:snapToGrid w:val="0"/>
        <w:spacing w:line="360" w:lineRule="auto"/>
        <w:ind w:firstLine="240" w:firstLineChars="100"/>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rPr>
        <w:t>后附</w:t>
      </w:r>
      <w:r>
        <w:rPr>
          <w:rFonts w:hint="eastAsia" w:ascii="方正仿宋_GB2312" w:hAnsi="方正仿宋_GB2312" w:eastAsia="方正仿宋_GB2312" w:cs="方正仿宋_GB2312"/>
          <w:color w:val="auto"/>
          <w:sz w:val="24"/>
          <w:szCs w:val="24"/>
          <w:highlight w:val="none"/>
          <w:lang w:val="en-US" w:eastAsia="zh-CN"/>
        </w:rPr>
        <w:t>中标通知书及</w:t>
      </w:r>
      <w:r>
        <w:rPr>
          <w:rFonts w:hint="eastAsia" w:ascii="方正仿宋_GB2312" w:hAnsi="方正仿宋_GB2312" w:eastAsia="方正仿宋_GB2312" w:cs="方正仿宋_GB2312"/>
          <w:color w:val="auto"/>
          <w:sz w:val="24"/>
          <w:szCs w:val="24"/>
          <w:highlight w:val="none"/>
        </w:rPr>
        <w:t>合同复印件，否则不予认可</w:t>
      </w:r>
      <w:r>
        <w:rPr>
          <w:rFonts w:hint="eastAsia" w:ascii="方正仿宋_GB2312" w:hAnsi="方正仿宋_GB2312" w:eastAsia="方正仿宋_GB2312" w:cs="方正仿宋_GB2312"/>
          <w:color w:val="auto"/>
          <w:sz w:val="24"/>
          <w:szCs w:val="24"/>
          <w:highlight w:val="none"/>
          <w:lang w:eastAsia="zh-CN"/>
        </w:rPr>
        <w:t>。</w:t>
      </w:r>
    </w:p>
    <w:p>
      <w:pPr>
        <w:pStyle w:val="12"/>
        <w:rPr>
          <w:rFonts w:hint="eastAsia" w:ascii="方正仿宋_GB2312" w:hAnsi="方正仿宋_GB2312" w:eastAsia="方正仿宋_GB2312" w:cs="方正仿宋_GB2312"/>
          <w:color w:val="auto"/>
          <w:sz w:val="24"/>
          <w:szCs w:val="24"/>
          <w:highlight w:val="none"/>
          <w:lang w:eastAsia="zh-CN"/>
        </w:rPr>
      </w:pPr>
    </w:p>
    <w:p>
      <w:pPr>
        <w:rPr>
          <w:rFonts w:hint="eastAsia" w:ascii="方正仿宋_GB2312" w:hAnsi="方正仿宋_GB2312" w:eastAsia="方正仿宋_GB2312" w:cs="方正仿宋_GB2312"/>
          <w:color w:val="auto"/>
          <w:sz w:val="24"/>
          <w:szCs w:val="24"/>
          <w:highlight w:val="none"/>
          <w:lang w:eastAsia="zh-CN"/>
        </w:rPr>
      </w:pPr>
    </w:p>
    <w:p>
      <w:pPr>
        <w:pStyle w:val="21"/>
        <w:rPr>
          <w:rFonts w:hint="eastAsia"/>
          <w:color w:val="auto"/>
          <w:highlight w:val="none"/>
          <w:lang w:eastAsia="zh-CN"/>
        </w:rPr>
      </w:pPr>
    </w:p>
    <w:p>
      <w:pPr>
        <w:pStyle w:val="11"/>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580" w:lineRule="exact"/>
        <w:ind w:leftChars="0"/>
        <w:jc w:val="center"/>
        <w:textAlignment w:val="auto"/>
        <w:rPr>
          <w:rFonts w:hint="eastAsia" w:ascii="方正仿宋_GB2312" w:hAnsi="方正仿宋_GB2312" w:eastAsia="方正仿宋_GB2312" w:cs="方正仿宋_GB2312"/>
          <w:b/>
          <w:bCs/>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7、商务偏离表；</w:t>
      </w:r>
    </w:p>
    <w:p>
      <w:pPr>
        <w:pStyle w:val="12"/>
        <w:numPr>
          <w:ilvl w:val="0"/>
          <w:numId w:val="0"/>
        </w:numPr>
        <w:ind w:leftChars="0"/>
        <w:jc w:val="both"/>
        <w:rPr>
          <w:rFonts w:hint="eastAsia"/>
          <w:color w:val="auto"/>
          <w:highlight w:val="none"/>
          <w:lang w:val="en-US" w:eastAsia="zh-CN"/>
        </w:rPr>
      </w:pPr>
    </w:p>
    <w:tbl>
      <w:tblPr>
        <w:tblStyle w:val="22"/>
        <w:tblW w:w="5399" w:type="pc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562"/>
        <w:gridCol w:w="1798"/>
        <w:gridCol w:w="3301"/>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5"/>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对本项目商务条款偏离情况（请进行勾选）；</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□无偏离（如无偏离，仅勾选无偏离即可）；</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zh-CN"/>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4"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序号</w:t>
            </w:r>
          </w:p>
        </w:tc>
        <w:tc>
          <w:tcPr>
            <w:tcW w:w="848"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招标</w:t>
            </w:r>
            <w:r>
              <w:rPr>
                <w:rFonts w:hint="eastAsia" w:ascii="方正仿宋_GB2312" w:hAnsi="方正仿宋_GB2312" w:eastAsia="方正仿宋_GB2312" w:cs="方正仿宋_GB2312"/>
                <w:b/>
                <w:bCs/>
                <w:color w:val="auto"/>
                <w:sz w:val="24"/>
                <w:szCs w:val="24"/>
                <w:highlight w:val="none"/>
              </w:rPr>
              <w:t>文件商</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务条款内容</w:t>
            </w:r>
          </w:p>
        </w:tc>
        <w:tc>
          <w:tcPr>
            <w:tcW w:w="976"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投标</w:t>
            </w:r>
            <w:r>
              <w:rPr>
                <w:rFonts w:hint="eastAsia" w:ascii="方正仿宋_GB2312" w:hAnsi="方正仿宋_GB2312" w:eastAsia="方正仿宋_GB2312" w:cs="方正仿宋_GB2312"/>
                <w:b/>
                <w:bCs/>
                <w:color w:val="auto"/>
                <w:sz w:val="24"/>
                <w:szCs w:val="24"/>
                <w:highlight w:val="none"/>
              </w:rPr>
              <w:t>文件商务</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条款响应部分</w:t>
            </w:r>
          </w:p>
        </w:tc>
        <w:tc>
          <w:tcPr>
            <w:tcW w:w="1792"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偏离说明</w:t>
            </w:r>
          </w:p>
        </w:tc>
        <w:tc>
          <w:tcPr>
            <w:tcW w:w="898" w:type="pct"/>
            <w:shd w:val="clear" w:color="auto" w:fill="D7D7D7"/>
            <w:noWrap w:val="0"/>
            <w:vAlign w:val="top"/>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en-US" w:eastAsia="zh-CN"/>
              </w:rPr>
              <w:t>投标</w:t>
            </w:r>
            <w:r>
              <w:rPr>
                <w:rFonts w:hint="eastAsia" w:ascii="方正仿宋_GB2312" w:hAnsi="方正仿宋_GB2312" w:eastAsia="方正仿宋_GB2312" w:cs="方正仿宋_GB2312"/>
                <w:b/>
                <w:bCs/>
                <w:color w:val="auto"/>
                <w:sz w:val="24"/>
                <w:szCs w:val="24"/>
                <w:highlight w:val="none"/>
              </w:rPr>
              <w:t>文件中</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
                <w:bCs/>
                <w:color w:val="auto"/>
                <w:sz w:val="24"/>
                <w:szCs w:val="24"/>
                <w:highlight w:val="none"/>
              </w:rPr>
            </w:pPr>
            <w:r>
              <w:rPr>
                <w:rFonts w:hint="eastAsia" w:ascii="方正仿宋_GB2312" w:hAnsi="方正仿宋_GB2312" w:eastAsia="方正仿宋_GB2312" w:cs="方正仿宋_GB2312"/>
                <w:b/>
                <w:bCs/>
                <w:color w:val="auto"/>
                <w:sz w:val="24"/>
                <w:szCs w:val="24"/>
                <w:highlight w:val="none"/>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84"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48"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976"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1792"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98" w:type="pct"/>
            <w:noWrap w:val="0"/>
            <w:vAlign w:val="top"/>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84"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48"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976"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1792"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98" w:type="pct"/>
            <w:noWrap w:val="0"/>
            <w:vAlign w:val="top"/>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4"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48"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976"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1792"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98" w:type="pct"/>
            <w:noWrap w:val="0"/>
            <w:vAlign w:val="top"/>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4"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48"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976"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1792"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98" w:type="pct"/>
            <w:noWrap w:val="0"/>
            <w:vAlign w:val="top"/>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4"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48"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976"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1792" w:type="pct"/>
            <w:noWrap w:val="0"/>
            <w:vAlign w:val="center"/>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c>
          <w:tcPr>
            <w:tcW w:w="898" w:type="pct"/>
            <w:noWrap w:val="0"/>
            <w:vAlign w:val="top"/>
          </w:tcPr>
          <w:p>
            <w:pPr>
              <w:pStyle w:val="30"/>
              <w:tabs>
                <w:tab w:val="left" w:pos="1337"/>
              </w:tabs>
              <w:spacing w:line="400" w:lineRule="exact"/>
              <w:jc w:val="center"/>
              <w:rPr>
                <w:rFonts w:hint="eastAsia" w:ascii="方正仿宋_GB2312" w:hAnsi="方正仿宋_GB2312" w:eastAsia="方正仿宋_GB2312" w:cs="方正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ind w:right="482" w:firstLine="964" w:firstLineChars="400"/>
        <w:textAlignment w:val="auto"/>
        <w:rPr>
          <w:rFonts w:hint="eastAsia" w:ascii="方正仿宋_GB2312" w:hAnsi="方正仿宋_GB2312" w:eastAsia="方正仿宋_GB2312" w:cs="方正仿宋_GB2312"/>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right="482" w:firstLine="964" w:firstLineChars="400"/>
        <w:textAlignment w:val="auto"/>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color w:val="auto"/>
          <w:sz w:val="24"/>
          <w:szCs w:val="24"/>
          <w:highlight w:val="none"/>
        </w:rPr>
        <w:t>注：</w:t>
      </w:r>
      <w:r>
        <w:rPr>
          <w:rFonts w:hint="eastAsia" w:ascii="方正仿宋_GB2312" w:hAnsi="方正仿宋_GB2312" w:eastAsia="方正仿宋_GB2312" w:cs="方正仿宋_GB2312"/>
          <w:b/>
          <w:bCs w:val="0"/>
          <w:color w:val="auto"/>
          <w:sz w:val="24"/>
          <w:szCs w:val="24"/>
          <w:highlight w:val="none"/>
        </w:rPr>
        <w:t>“偏离情况”列应据实填写“正偏离”或“负偏离”。</w:t>
      </w:r>
    </w:p>
    <w:p>
      <w:pPr>
        <w:pStyle w:val="2"/>
        <w:spacing w:before="0" w:line="240" w:lineRule="atLeast"/>
        <w:ind w:firstLine="281" w:firstLineChars="100"/>
        <w:rPr>
          <w:rFonts w:hint="eastAsia" w:ascii="方正仿宋_GB2312" w:hAnsi="方正仿宋_GB2312" w:eastAsia="方正仿宋_GB2312" w:cs="方正仿宋_GB2312"/>
          <w:color w:val="auto"/>
          <w:sz w:val="28"/>
          <w:szCs w:val="28"/>
          <w:highlight w:val="none"/>
        </w:rPr>
      </w:pP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投标人</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名称</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(盖单位章)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法定代表人或其委托代理人签字: </w:t>
      </w:r>
      <w:r>
        <w:rPr>
          <w:rFonts w:hint="eastAsia" w:ascii="方正仿宋_GB2312" w:hAnsi="方正仿宋_GB2312" w:eastAsia="方正仿宋_GB2312" w:cs="方正仿宋_GB2312"/>
          <w:color w:val="auto"/>
          <w:sz w:val="28"/>
          <w:szCs w:val="28"/>
          <w:highlight w:val="none"/>
          <w:u w:val="single"/>
        </w:rPr>
        <w:tab/>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（或盖章）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日  期：</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年</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日</w:t>
      </w: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b/>
          <w:bCs/>
          <w:color w:val="auto"/>
          <w:kern w:val="0"/>
          <w:sz w:val="28"/>
          <w:szCs w:val="28"/>
          <w:highlight w:val="none"/>
          <w:lang w:val="en-US" w:eastAsia="zh-CN"/>
        </w:rPr>
      </w:pPr>
    </w:p>
    <w:p>
      <w:pPr>
        <w:pStyle w:val="12"/>
        <w:rPr>
          <w:rFonts w:hint="eastAsia"/>
          <w:color w:val="auto"/>
          <w:highlight w:val="none"/>
          <w:lang w:val="en-US" w:eastAsia="zh-CN"/>
        </w:rPr>
      </w:pPr>
    </w:p>
    <w:p>
      <w:pPr>
        <w:pStyle w:val="12"/>
        <w:rPr>
          <w:rFonts w:hint="eastAsia"/>
          <w:color w:val="auto"/>
          <w:highlight w:val="none"/>
          <w:lang w:val="en-US" w:eastAsia="zh-CN"/>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kern w:val="0"/>
          <w:sz w:val="28"/>
          <w:szCs w:val="28"/>
          <w:highlight w:val="none"/>
          <w:lang w:val="en-US" w:eastAsia="zh-CN"/>
        </w:rPr>
        <w:t>8、第六章“评分标准”中商务部分要求的其他内容；</w:t>
      </w:r>
      <w:bookmarkEnd w:id="293"/>
      <w:bookmarkEnd w:id="294"/>
      <w:bookmarkEnd w:id="295"/>
      <w:bookmarkEnd w:id="296"/>
      <w:bookmarkStart w:id="297" w:name="_Toc515647828"/>
      <w:bookmarkStart w:id="298" w:name="_Toc17333"/>
      <w:bookmarkStart w:id="299" w:name="_Toc14039"/>
      <w:bookmarkStart w:id="300" w:name="_Toc7414"/>
    </w:p>
    <w:p>
      <w:pPr>
        <w:rPr>
          <w:rFonts w:hint="eastAsia" w:ascii="方正仿宋_GB2312" w:hAnsi="方正仿宋_GB2312" w:eastAsia="方正仿宋_GB2312" w:cs="方正仿宋_GB2312"/>
          <w:b/>
          <w:bCs/>
          <w:color w:val="auto"/>
          <w:sz w:val="28"/>
          <w:szCs w:val="28"/>
          <w:highlight w:val="none"/>
        </w:rPr>
      </w:pPr>
    </w:p>
    <w:p>
      <w:pPr>
        <w:pStyle w:val="21"/>
        <w:rPr>
          <w:rFonts w:hint="eastAsia" w:ascii="方正仿宋_GB2312" w:hAnsi="方正仿宋_GB2312" w:eastAsia="方正仿宋_GB2312" w:cs="方正仿宋_GB2312"/>
          <w:b/>
          <w:bCs/>
          <w:color w:val="auto"/>
          <w:sz w:val="28"/>
          <w:szCs w:val="28"/>
          <w:highlight w:val="none"/>
        </w:rPr>
      </w:pPr>
    </w:p>
    <w:p>
      <w:pPr>
        <w:pStyle w:val="5"/>
        <w:rPr>
          <w:rFonts w:hint="eastAsia"/>
          <w:color w:val="auto"/>
          <w:highlight w:val="none"/>
        </w:rPr>
      </w:pPr>
    </w:p>
    <w:p>
      <w:pPr>
        <w:pStyle w:val="21"/>
        <w:rPr>
          <w:rFonts w:hint="eastAsia"/>
          <w:color w:val="auto"/>
          <w:highlight w:val="none"/>
        </w:rPr>
      </w:pPr>
    </w:p>
    <w:p>
      <w:pPr>
        <w:pStyle w:val="5"/>
        <w:rPr>
          <w:rFonts w:hint="eastAsia"/>
          <w:color w:val="auto"/>
          <w:highlight w:val="none"/>
        </w:rPr>
      </w:pPr>
    </w:p>
    <w:p>
      <w:pPr>
        <w:pStyle w:val="11"/>
        <w:keepNext w:val="0"/>
        <w:keepLines w:val="0"/>
        <w:pageBreakBefore w:val="0"/>
        <w:widowControl w:val="0"/>
        <w:tabs>
          <w:tab w:val="left" w:pos="5580"/>
        </w:tabs>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kern w:val="0"/>
          <w:sz w:val="28"/>
          <w:szCs w:val="28"/>
          <w:highlight w:val="none"/>
          <w:lang w:val="en-US" w:eastAsia="zh-CN"/>
        </w:rPr>
        <w:t>9、技术部分；</w:t>
      </w:r>
    </w:p>
    <w:p>
      <w:pPr>
        <w:pStyle w:val="5"/>
        <w:ind w:firstLine="1968" w:firstLineChars="700"/>
        <w:rPr>
          <w:rFonts w:hint="eastAsia" w:ascii="方正仿宋_GB2312" w:hAnsi="方正仿宋_GB2312" w:eastAsia="方正仿宋_GB2312" w:cs="方正仿宋_GB2312"/>
          <w:b/>
          <w:bCs/>
          <w:color w:val="auto"/>
          <w:sz w:val="28"/>
          <w:szCs w:val="28"/>
          <w:highlight w:val="none"/>
        </w:rPr>
      </w:pPr>
    </w:p>
    <w:p>
      <w:pPr>
        <w:pStyle w:val="11"/>
        <w:adjustRightInd w:val="0"/>
        <w:snapToGrid w:val="0"/>
        <w:spacing w:line="360" w:lineRule="auto"/>
        <w:ind w:left="280" w:hanging="280" w:hangingChars="1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投标人编制时应简明扼要地说明“第六章评标方法和标准评分办法</w:t>
      </w:r>
    </w:p>
    <w:p>
      <w:pPr>
        <w:pStyle w:val="11"/>
        <w:adjustRightInd w:val="0"/>
        <w:snapToGrid w:val="0"/>
        <w:spacing w:line="360" w:lineRule="auto"/>
        <w:ind w:left="280" w:hanging="280" w:hangingChars="100"/>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（综合评分法）及评分标准”内容及相关技术组织等主要措施方案。</w:t>
      </w:r>
    </w:p>
    <w:p>
      <w:pPr>
        <w:pStyle w:val="11"/>
        <w:numPr>
          <w:ilvl w:val="0"/>
          <w:numId w:val="0"/>
        </w:numPr>
        <w:spacing w:line="240" w:lineRule="atLeast"/>
        <w:jc w:val="both"/>
        <w:rPr>
          <w:rFonts w:hint="eastAsia" w:ascii="方正仿宋_GB2312" w:hAnsi="方正仿宋_GB2312" w:eastAsia="方正仿宋_GB2312" w:cs="方正仿宋_GB2312"/>
          <w:b/>
          <w:bCs/>
          <w:color w:val="auto"/>
          <w:sz w:val="28"/>
          <w:szCs w:val="28"/>
          <w:highlight w:val="none"/>
          <w:lang w:val="en-US" w:eastAsia="zh-CN"/>
        </w:rPr>
      </w:pPr>
    </w:p>
    <w:p>
      <w:pPr>
        <w:pStyle w:val="11"/>
        <w:numPr>
          <w:ilvl w:val="0"/>
          <w:numId w:val="0"/>
        </w:numPr>
        <w:spacing w:line="240" w:lineRule="atLeast"/>
        <w:jc w:val="center"/>
        <w:rPr>
          <w:rFonts w:hint="eastAsia" w:ascii="方正仿宋_GB2312" w:hAnsi="方正仿宋_GB2312" w:eastAsia="方正仿宋_GB2312" w:cs="方正仿宋_GB2312"/>
          <w:b/>
          <w:bCs/>
          <w:color w:val="auto"/>
          <w:sz w:val="28"/>
          <w:szCs w:val="28"/>
          <w:highlight w:val="none"/>
          <w:lang w:val="en-US" w:eastAsia="zh-CN"/>
        </w:rPr>
      </w:pPr>
    </w:p>
    <w:p>
      <w:pPr>
        <w:pStyle w:val="12"/>
        <w:rPr>
          <w:rFonts w:hint="eastAsia"/>
          <w:color w:val="auto"/>
          <w:highlight w:val="none"/>
          <w:lang w:val="en-US" w:eastAsia="zh-CN"/>
        </w:rPr>
      </w:pPr>
    </w:p>
    <w:p>
      <w:pPr>
        <w:pStyle w:val="11"/>
        <w:numPr>
          <w:ilvl w:val="0"/>
          <w:numId w:val="0"/>
        </w:numPr>
        <w:spacing w:line="240" w:lineRule="atLeast"/>
        <w:jc w:val="center"/>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lang w:val="en-US" w:eastAsia="zh-CN"/>
        </w:rPr>
        <w:t>10、</w:t>
      </w:r>
      <w:r>
        <w:rPr>
          <w:rFonts w:hint="eastAsia" w:ascii="方正仿宋_GB2312" w:hAnsi="方正仿宋_GB2312" w:eastAsia="方正仿宋_GB2312" w:cs="方正仿宋_GB2312"/>
          <w:b/>
          <w:bCs/>
          <w:color w:val="auto"/>
          <w:sz w:val="28"/>
          <w:szCs w:val="28"/>
          <w:highlight w:val="none"/>
        </w:rPr>
        <w:t>技术规格偏离表</w:t>
      </w:r>
    </w:p>
    <w:p>
      <w:pPr>
        <w:pStyle w:val="12"/>
        <w:numPr>
          <w:ilvl w:val="0"/>
          <w:numId w:val="0"/>
        </w:numPr>
        <w:jc w:val="both"/>
        <w:rPr>
          <w:rFonts w:hint="eastAsia"/>
          <w:color w:val="auto"/>
          <w:highlight w:val="none"/>
        </w:rPr>
      </w:pPr>
    </w:p>
    <w:tbl>
      <w:tblPr>
        <w:tblStyle w:val="22"/>
        <w:tblW w:w="5399" w:type="pct"/>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560"/>
        <w:gridCol w:w="1807"/>
        <w:gridCol w:w="3126"/>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000" w:type="pct"/>
            <w:gridSpan w:val="5"/>
            <w:shd w:val="clear" w:color="auto" w:fill="D7D7D7"/>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对本项目</w:t>
            </w:r>
            <w:r>
              <w:rPr>
                <w:rFonts w:hint="eastAsia" w:ascii="方正仿宋_GB2312" w:hAnsi="方正仿宋_GB2312" w:eastAsia="方正仿宋_GB2312" w:cs="方正仿宋_GB2312"/>
                <w:b/>
                <w:bCs/>
                <w:color w:val="auto"/>
                <w:sz w:val="24"/>
                <w:szCs w:val="24"/>
                <w:highlight w:val="none"/>
                <w:lang w:val="en-US" w:eastAsia="zh-CN"/>
              </w:rPr>
              <w:t>技术</w:t>
            </w:r>
            <w:r>
              <w:rPr>
                <w:rFonts w:hint="eastAsia" w:ascii="方正仿宋_GB2312" w:hAnsi="方正仿宋_GB2312" w:eastAsia="方正仿宋_GB2312" w:cs="方正仿宋_GB2312"/>
                <w:b/>
                <w:bCs/>
                <w:color w:val="auto"/>
                <w:sz w:val="24"/>
                <w:szCs w:val="24"/>
                <w:highlight w:val="none"/>
                <w:lang w:val="zh-CN"/>
              </w:rPr>
              <w:t>条款偏离情况（请进行勾选）；</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方正仿宋_GB2312" w:hAnsi="方正仿宋_GB2312" w:eastAsia="方正仿宋_GB2312" w:cs="方正仿宋_GB2312"/>
                <w:b/>
                <w:bCs/>
                <w:color w:val="auto"/>
                <w:sz w:val="24"/>
                <w:szCs w:val="24"/>
                <w:highlight w:val="none"/>
                <w:lang w:val="zh-CN"/>
              </w:rPr>
            </w:pPr>
            <w:r>
              <w:rPr>
                <w:rFonts w:hint="eastAsia" w:ascii="方正仿宋_GB2312" w:hAnsi="方正仿宋_GB2312" w:eastAsia="方正仿宋_GB2312" w:cs="方正仿宋_GB2312"/>
                <w:b/>
                <w:bCs/>
                <w:color w:val="auto"/>
                <w:sz w:val="24"/>
                <w:szCs w:val="24"/>
                <w:highlight w:val="none"/>
                <w:lang w:val="zh-CN"/>
              </w:rPr>
              <w:t>□无偏离（如无偏离，仅勾选无偏离即可）；</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color w:val="auto"/>
                <w:sz w:val="24"/>
                <w:szCs w:val="24"/>
                <w:highlight w:val="none"/>
                <w:lang w:val="zh-CN"/>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78"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847"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招标</w:t>
            </w:r>
            <w:r>
              <w:rPr>
                <w:rFonts w:hint="eastAsia" w:ascii="方正仿宋_GB2312" w:hAnsi="方正仿宋_GB2312" w:eastAsia="方正仿宋_GB2312" w:cs="方正仿宋_GB2312"/>
                <w:color w:val="auto"/>
                <w:sz w:val="24"/>
                <w:szCs w:val="24"/>
                <w:highlight w:val="none"/>
              </w:rPr>
              <w:t>文件</w:t>
            </w:r>
            <w:r>
              <w:rPr>
                <w:rFonts w:hint="eastAsia" w:ascii="方正仿宋_GB2312" w:hAnsi="方正仿宋_GB2312" w:eastAsia="方正仿宋_GB2312" w:cs="方正仿宋_GB2312"/>
                <w:color w:val="auto"/>
                <w:sz w:val="24"/>
                <w:szCs w:val="24"/>
                <w:highlight w:val="none"/>
                <w:lang w:val="en-US" w:eastAsia="zh-CN"/>
              </w:rPr>
              <w:t>技术</w:t>
            </w:r>
            <w:r>
              <w:rPr>
                <w:rFonts w:hint="eastAsia" w:ascii="方正仿宋_GB2312" w:hAnsi="方正仿宋_GB2312" w:eastAsia="方正仿宋_GB2312" w:cs="方正仿宋_GB2312"/>
                <w:color w:val="auto"/>
                <w:sz w:val="24"/>
                <w:szCs w:val="24"/>
                <w:highlight w:val="none"/>
              </w:rPr>
              <w:t>条款内容</w:t>
            </w:r>
          </w:p>
        </w:tc>
        <w:tc>
          <w:tcPr>
            <w:tcW w:w="981"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rPr>
              <w:t>文件</w:t>
            </w:r>
            <w:r>
              <w:rPr>
                <w:rFonts w:hint="eastAsia" w:ascii="方正仿宋_GB2312" w:hAnsi="方正仿宋_GB2312" w:eastAsia="方正仿宋_GB2312" w:cs="方正仿宋_GB2312"/>
                <w:color w:val="auto"/>
                <w:sz w:val="24"/>
                <w:szCs w:val="24"/>
                <w:highlight w:val="none"/>
                <w:lang w:val="en-US" w:eastAsia="zh-CN"/>
              </w:rPr>
              <w:t>技术</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条款响应部分</w:t>
            </w:r>
          </w:p>
        </w:tc>
        <w:tc>
          <w:tcPr>
            <w:tcW w:w="1697" w:type="pct"/>
            <w:shd w:val="clear" w:color="auto" w:fill="D7D7D7"/>
            <w:noWrap w:val="0"/>
            <w:vAlign w:val="center"/>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偏离说明</w:t>
            </w:r>
          </w:p>
        </w:tc>
        <w:tc>
          <w:tcPr>
            <w:tcW w:w="895" w:type="pct"/>
            <w:shd w:val="clear" w:color="auto" w:fill="D7D7D7"/>
            <w:noWrap w:val="0"/>
            <w:vAlign w:val="top"/>
          </w:tcPr>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投标</w:t>
            </w:r>
            <w:r>
              <w:rPr>
                <w:rFonts w:hint="eastAsia" w:ascii="方正仿宋_GB2312" w:hAnsi="方正仿宋_GB2312" w:eastAsia="方正仿宋_GB2312" w:cs="方正仿宋_GB2312"/>
                <w:color w:val="auto"/>
                <w:sz w:val="24"/>
                <w:szCs w:val="24"/>
                <w:highlight w:val="none"/>
              </w:rPr>
              <w:t>文件中</w:t>
            </w:r>
          </w:p>
          <w:p>
            <w:pPr>
              <w:pStyle w:val="30"/>
              <w:keepNext w:val="0"/>
              <w:keepLines w:val="0"/>
              <w:pageBreakBefore w:val="0"/>
              <w:widowControl w:val="0"/>
              <w:tabs>
                <w:tab w:val="left" w:pos="1337"/>
              </w:tabs>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78"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4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981"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169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95" w:type="pct"/>
            <w:noWrap w:val="0"/>
            <w:vAlign w:val="top"/>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578"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4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981"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169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95" w:type="pct"/>
            <w:noWrap w:val="0"/>
            <w:vAlign w:val="top"/>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78"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4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981"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1697" w:type="pct"/>
            <w:noWrap w:val="0"/>
            <w:vAlign w:val="center"/>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c>
          <w:tcPr>
            <w:tcW w:w="895" w:type="pct"/>
            <w:noWrap w:val="0"/>
            <w:vAlign w:val="top"/>
          </w:tcPr>
          <w:p>
            <w:pPr>
              <w:pStyle w:val="30"/>
              <w:keepNext w:val="0"/>
              <w:keepLines w:val="0"/>
              <w:pageBreakBefore w:val="0"/>
              <w:widowControl w:val="0"/>
              <w:tabs>
                <w:tab w:val="left" w:pos="1337"/>
              </w:tabs>
              <w:kinsoku/>
              <w:wordWrap/>
              <w:overflowPunct/>
              <w:topLinePunct w:val="0"/>
              <w:bidi w:val="0"/>
              <w:adjustRightInd/>
              <w:snapToGrid/>
              <w:spacing w:line="440" w:lineRule="exact"/>
              <w:jc w:val="center"/>
              <w:textAlignment w:val="auto"/>
              <w:rPr>
                <w:rFonts w:hint="eastAsia" w:ascii="方正仿宋_GB2312" w:hAnsi="方正仿宋_GB2312" w:eastAsia="方正仿宋_GB2312" w:cs="方正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ind w:right="482"/>
        <w:jc w:val="center"/>
        <w:textAlignment w:val="auto"/>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color w:val="auto"/>
          <w:sz w:val="24"/>
          <w:szCs w:val="24"/>
          <w:highlight w:val="none"/>
        </w:rPr>
        <w:t>注：</w:t>
      </w:r>
      <w:r>
        <w:rPr>
          <w:rFonts w:hint="eastAsia" w:ascii="方正仿宋_GB2312" w:hAnsi="方正仿宋_GB2312" w:eastAsia="方正仿宋_GB2312" w:cs="方正仿宋_GB2312"/>
          <w:b/>
          <w:bCs w:val="0"/>
          <w:color w:val="auto"/>
          <w:sz w:val="24"/>
          <w:szCs w:val="24"/>
          <w:highlight w:val="none"/>
        </w:rPr>
        <w:t>偏离情况”列应据实填写“正偏离”或“负偏离”。</w:t>
      </w:r>
    </w:p>
    <w:p>
      <w:pPr>
        <w:rPr>
          <w:rFonts w:hint="eastAsia" w:ascii="方正仿宋_GB2312" w:hAnsi="方正仿宋_GB2312" w:eastAsia="方正仿宋_GB2312" w:cs="方正仿宋_GB2312"/>
          <w:color w:val="auto"/>
          <w:highlight w:val="none"/>
        </w:rPr>
      </w:pP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投标人</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名称</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(盖单位章)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法定代表人或其委托代理人签字: </w:t>
      </w:r>
      <w:r>
        <w:rPr>
          <w:rFonts w:hint="eastAsia" w:ascii="方正仿宋_GB2312" w:hAnsi="方正仿宋_GB2312" w:eastAsia="方正仿宋_GB2312" w:cs="方正仿宋_GB2312"/>
          <w:color w:val="auto"/>
          <w:sz w:val="28"/>
          <w:szCs w:val="28"/>
          <w:highlight w:val="none"/>
          <w:u w:val="single"/>
        </w:rPr>
        <w:tab/>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（或盖章）</w:t>
      </w:r>
    </w:p>
    <w:p>
      <w:pPr>
        <w:pStyle w:val="11"/>
        <w:keepNext w:val="0"/>
        <w:keepLines w:val="0"/>
        <w:pageBreakBefore w:val="0"/>
        <w:widowControl w:val="0"/>
        <w:kinsoku/>
        <w:wordWrap/>
        <w:overflowPunct/>
        <w:topLinePunct w:val="0"/>
        <w:autoSpaceDE/>
        <w:autoSpaceDN/>
        <w:bidi w:val="0"/>
        <w:adjustRightInd w:val="0"/>
        <w:snapToGrid w:val="0"/>
        <w:spacing w:line="720" w:lineRule="exact"/>
        <w:jc w:val="righ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日  期：</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年</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lang w:val="en-US" w:eastAsia="zh-CN"/>
        </w:rPr>
        <w:t>日</w:t>
      </w:r>
    </w:p>
    <w:p>
      <w:pPr>
        <w:pStyle w:val="5"/>
        <w:ind w:left="0" w:leftChars="0" w:firstLine="0" w:firstLineChars="0"/>
        <w:rPr>
          <w:rFonts w:hint="eastAsia" w:ascii="方正仿宋_GB2312" w:hAnsi="方正仿宋_GB2312" w:eastAsia="方正仿宋_GB2312" w:cs="方正仿宋_GB2312"/>
          <w:b/>
          <w:bCs/>
          <w:color w:val="auto"/>
          <w:sz w:val="28"/>
          <w:szCs w:val="28"/>
          <w:highlight w:val="none"/>
        </w:rPr>
      </w:pPr>
    </w:p>
    <w:p>
      <w:pPr>
        <w:rPr>
          <w:rFonts w:hint="eastAsia"/>
          <w:color w:val="auto"/>
          <w:highlight w:val="none"/>
        </w:rPr>
      </w:pPr>
    </w:p>
    <w:p>
      <w:pPr>
        <w:pStyle w:val="5"/>
        <w:ind w:firstLine="1968" w:firstLineChars="700"/>
        <w:rPr>
          <w:rFonts w:hint="eastAsia" w:ascii="方正仿宋_GB2312" w:hAnsi="方正仿宋_GB2312" w:eastAsia="方正仿宋_GB2312" w:cs="方正仿宋_GB2312"/>
          <w:b/>
          <w:bCs/>
          <w:color w:val="auto"/>
          <w:sz w:val="28"/>
          <w:szCs w:val="28"/>
          <w:highlight w:val="none"/>
        </w:rPr>
      </w:pPr>
    </w:p>
    <w:p>
      <w:pPr>
        <w:pStyle w:val="5"/>
        <w:ind w:firstLine="1968" w:firstLineChars="700"/>
        <w:rPr>
          <w:rFonts w:hint="eastAsia" w:ascii="方正仿宋_GB2312" w:hAnsi="方正仿宋_GB2312" w:eastAsia="方正仿宋_GB2312" w:cs="方正仿宋_GB2312"/>
          <w:b/>
          <w:bCs/>
          <w:color w:val="auto"/>
          <w:sz w:val="28"/>
          <w:szCs w:val="28"/>
          <w:highlight w:val="none"/>
        </w:rPr>
      </w:pPr>
    </w:p>
    <w:p>
      <w:pPr>
        <w:pStyle w:val="11"/>
        <w:numPr>
          <w:ilvl w:val="0"/>
          <w:numId w:val="0"/>
        </w:numPr>
        <w:spacing w:line="240" w:lineRule="atLeast"/>
        <w:jc w:val="center"/>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11、</w:t>
      </w:r>
      <w:r>
        <w:rPr>
          <w:rFonts w:hint="eastAsia" w:ascii="方正仿宋_GB2312" w:hAnsi="方正仿宋_GB2312" w:eastAsia="方正仿宋_GB2312" w:cs="方正仿宋_GB2312"/>
          <w:b/>
          <w:bCs/>
          <w:color w:val="auto"/>
          <w:sz w:val="28"/>
          <w:szCs w:val="28"/>
          <w:highlight w:val="none"/>
        </w:rPr>
        <w:t>第六章</w:t>
      </w:r>
      <w:r>
        <w:rPr>
          <w:rFonts w:hint="eastAsia" w:ascii="方正仿宋_GB2312" w:hAnsi="方正仿宋_GB2312" w:eastAsia="方正仿宋_GB2312" w:cs="方正仿宋_GB2312"/>
          <w:b/>
          <w:bCs/>
          <w:color w:val="auto"/>
          <w:sz w:val="28"/>
          <w:szCs w:val="28"/>
          <w:highlight w:val="none"/>
          <w:lang w:eastAsia="zh-CN"/>
        </w:rPr>
        <w:t>“</w:t>
      </w:r>
      <w:r>
        <w:rPr>
          <w:rFonts w:hint="eastAsia" w:ascii="方正仿宋_GB2312" w:hAnsi="方正仿宋_GB2312" w:eastAsia="方正仿宋_GB2312" w:cs="方正仿宋_GB2312"/>
          <w:b/>
          <w:bCs/>
          <w:color w:val="auto"/>
          <w:sz w:val="28"/>
          <w:szCs w:val="28"/>
          <w:highlight w:val="none"/>
        </w:rPr>
        <w:t>评分标准</w:t>
      </w:r>
      <w:r>
        <w:rPr>
          <w:rFonts w:hint="eastAsia" w:ascii="方正仿宋_GB2312" w:hAnsi="方正仿宋_GB2312" w:eastAsia="方正仿宋_GB2312" w:cs="方正仿宋_GB2312"/>
          <w:b/>
          <w:bCs/>
          <w:color w:val="auto"/>
          <w:sz w:val="28"/>
          <w:szCs w:val="28"/>
          <w:highlight w:val="none"/>
          <w:lang w:eastAsia="zh-CN"/>
        </w:rPr>
        <w:t>”</w:t>
      </w:r>
      <w:r>
        <w:rPr>
          <w:rFonts w:hint="eastAsia" w:ascii="方正仿宋_GB2312" w:hAnsi="方正仿宋_GB2312" w:eastAsia="方正仿宋_GB2312" w:cs="方正仿宋_GB2312"/>
          <w:b/>
          <w:bCs/>
          <w:color w:val="auto"/>
          <w:sz w:val="28"/>
          <w:szCs w:val="28"/>
          <w:highlight w:val="none"/>
          <w:lang w:val="en-US" w:eastAsia="zh-CN"/>
        </w:rPr>
        <w:t>中技术</w:t>
      </w:r>
      <w:r>
        <w:rPr>
          <w:rFonts w:hint="eastAsia" w:ascii="方正仿宋_GB2312" w:hAnsi="方正仿宋_GB2312" w:eastAsia="方正仿宋_GB2312" w:cs="方正仿宋_GB2312"/>
          <w:b/>
          <w:bCs/>
          <w:color w:val="auto"/>
          <w:sz w:val="28"/>
          <w:szCs w:val="28"/>
          <w:highlight w:val="none"/>
        </w:rPr>
        <w:t>部分</w:t>
      </w:r>
      <w:r>
        <w:rPr>
          <w:rFonts w:hint="eastAsia" w:ascii="方正仿宋_GB2312" w:hAnsi="方正仿宋_GB2312" w:eastAsia="方正仿宋_GB2312" w:cs="方正仿宋_GB2312"/>
          <w:b/>
          <w:bCs/>
          <w:color w:val="auto"/>
          <w:sz w:val="28"/>
          <w:szCs w:val="28"/>
          <w:highlight w:val="none"/>
          <w:lang w:val="en-US" w:eastAsia="zh-CN"/>
        </w:rPr>
        <w:t>要求的其他内容</w:t>
      </w:r>
    </w:p>
    <w:p>
      <w:pPr>
        <w:pStyle w:val="5"/>
        <w:ind w:firstLine="1968" w:firstLineChars="700"/>
        <w:rPr>
          <w:rFonts w:hint="eastAsia" w:ascii="方正仿宋_GB2312" w:hAnsi="方正仿宋_GB2312" w:eastAsia="方正仿宋_GB2312" w:cs="方正仿宋_GB2312"/>
          <w:b/>
          <w:bCs/>
          <w:color w:val="auto"/>
          <w:sz w:val="28"/>
          <w:szCs w:val="28"/>
          <w:highlight w:val="none"/>
        </w:rPr>
      </w:pPr>
    </w:p>
    <w:p>
      <w:pPr>
        <w:pStyle w:val="5"/>
        <w:ind w:firstLine="1968" w:firstLineChars="700"/>
        <w:rPr>
          <w:rFonts w:hint="eastAsia" w:ascii="方正仿宋_GB2312" w:hAnsi="方正仿宋_GB2312" w:eastAsia="方正仿宋_GB2312" w:cs="方正仿宋_GB2312"/>
          <w:b/>
          <w:bCs/>
          <w:color w:val="auto"/>
          <w:sz w:val="28"/>
          <w:szCs w:val="28"/>
          <w:highlight w:val="none"/>
        </w:rPr>
      </w:pPr>
    </w:p>
    <w:bookmarkEnd w:id="297"/>
    <w:bookmarkEnd w:id="298"/>
    <w:bookmarkEnd w:id="299"/>
    <w:bookmarkEnd w:id="300"/>
    <w:p>
      <w:pPr>
        <w:pStyle w:val="3"/>
        <w:tabs>
          <w:tab w:val="left" w:pos="0"/>
        </w:tabs>
        <w:spacing w:before="0" w:after="0" w:line="240" w:lineRule="atLeast"/>
        <w:jc w:val="center"/>
        <w:rPr>
          <w:rStyle w:val="24"/>
          <w:rFonts w:hint="eastAsia" w:ascii="方正仿宋_GB2312" w:hAnsi="方正仿宋_GB2312" w:eastAsia="方正仿宋_GB2312" w:cs="方正仿宋_GB2312"/>
          <w:b/>
          <w:bCs/>
          <w:i w:val="0"/>
          <w:iCs w:val="0"/>
          <w:caps w:val="0"/>
          <w:color w:val="auto"/>
          <w:spacing w:val="0"/>
          <w:kern w:val="0"/>
          <w:sz w:val="24"/>
          <w:szCs w:val="24"/>
          <w:highlight w:val="none"/>
          <w:shd w:val="clear" w:color="auto" w:fill="FFFFFF"/>
          <w:vertAlign w:val="baseline"/>
          <w:lang w:val="en-US" w:eastAsia="zh-CN" w:bidi="ar-SA"/>
        </w:rPr>
      </w:pPr>
      <w:bookmarkStart w:id="301" w:name="_Hlt520343000"/>
      <w:bookmarkEnd w:id="301"/>
      <w:bookmarkStart w:id="302" w:name="_Hlt520274407"/>
      <w:bookmarkEnd w:id="302"/>
      <w:bookmarkStart w:id="303" w:name="_Hlt520350957"/>
      <w:bookmarkEnd w:id="303"/>
      <w:bookmarkStart w:id="304" w:name="_Hlt520271212"/>
      <w:bookmarkEnd w:id="304"/>
      <w:bookmarkStart w:id="305" w:name="_Hlt520273973"/>
      <w:bookmarkEnd w:id="305"/>
      <w:bookmarkStart w:id="306" w:name="_Hlt520274393"/>
      <w:bookmarkEnd w:id="306"/>
      <w:bookmarkStart w:id="307" w:name="_Hlt520343392"/>
      <w:bookmarkEnd w:id="307"/>
      <w:bookmarkStart w:id="308" w:name="_Hlt520350918"/>
      <w:bookmarkEnd w:id="308"/>
      <w:bookmarkStart w:id="309" w:name="_Hlt520273711"/>
      <w:bookmarkEnd w:id="309"/>
      <w:bookmarkStart w:id="310" w:name="_Hlt520274065"/>
      <w:bookmarkEnd w:id="310"/>
      <w:bookmarkStart w:id="311" w:name="_Hlt520274911"/>
      <w:bookmarkEnd w:id="311"/>
      <w:bookmarkStart w:id="312" w:name="_Toc507399902"/>
      <w:bookmarkStart w:id="313" w:name="_Toc515647829"/>
      <w:bookmarkStart w:id="314" w:name="_Toc218935350"/>
      <w:bookmarkStart w:id="315" w:name="_Toc28765"/>
      <w:bookmarkStart w:id="316" w:name="_Toc16370"/>
      <w:bookmarkStart w:id="317" w:name="_Toc219175634"/>
      <w:bookmarkStart w:id="318" w:name="_Toc216582822"/>
      <w:r>
        <w:rPr>
          <w:rFonts w:hint="eastAsia" w:ascii="方正仿宋_GB2312" w:hAnsi="方正仿宋_GB2312" w:eastAsia="方正仿宋_GB2312" w:cs="方正仿宋_GB2312"/>
          <w:color w:val="auto"/>
          <w:szCs w:val="32"/>
          <w:highlight w:val="none"/>
        </w:rPr>
        <w:t xml:space="preserve">第3章  </w:t>
      </w:r>
      <w:bookmarkStart w:id="319" w:name="_Toc10305"/>
      <w:r>
        <w:rPr>
          <w:rFonts w:hint="eastAsia" w:ascii="方正仿宋_GB2312" w:hAnsi="方正仿宋_GB2312" w:eastAsia="方正仿宋_GB2312" w:cs="方正仿宋_GB2312"/>
          <w:color w:val="auto"/>
          <w:szCs w:val="32"/>
          <w:highlight w:val="none"/>
        </w:rPr>
        <w:t>投标邀请</w:t>
      </w:r>
      <w:bookmarkEnd w:id="312"/>
      <w:bookmarkEnd w:id="313"/>
      <w:bookmarkEnd w:id="314"/>
      <w:bookmarkEnd w:id="315"/>
      <w:bookmarkEnd w:id="316"/>
      <w:bookmarkEnd w:id="317"/>
      <w:bookmarkEnd w:id="318"/>
      <w:bookmarkEnd w:id="31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720"/>
        <w:jc w:val="both"/>
        <w:textAlignment w:val="baseline"/>
        <w:rPr>
          <w:rStyle w:val="24"/>
          <w:rFonts w:hint="eastAsia" w:ascii="方正仿宋_GB2312" w:hAnsi="方正仿宋_GB2312" w:eastAsia="方正仿宋_GB2312" w:cs="方正仿宋_GB2312"/>
          <w:b/>
          <w:bCs/>
          <w:i w:val="0"/>
          <w:iCs w:val="0"/>
          <w:caps w:val="0"/>
          <w:color w:val="auto"/>
          <w:spacing w:val="0"/>
          <w:kern w:val="0"/>
          <w:sz w:val="28"/>
          <w:szCs w:val="28"/>
          <w:highlight w:val="none"/>
          <w:u w:val="none"/>
          <w:shd w:val="clear" w:color="auto" w:fill="FFFFFF"/>
          <w:vertAlign w:val="baseline"/>
          <w:lang w:val="en-US" w:eastAsia="zh-CN" w:bidi="ar-SA"/>
        </w:rPr>
      </w:pPr>
      <w:bookmarkStart w:id="320" w:name="_Toc515647830"/>
      <w:bookmarkStart w:id="321" w:name="_Toc507399903"/>
      <w:bookmarkStart w:id="322" w:name="_Toc512937850"/>
      <w:bookmarkStart w:id="323" w:name="_Toc10488"/>
      <w:bookmarkStart w:id="324" w:name="_Toc31583"/>
      <w:bookmarkStart w:id="325" w:name="_Toc216582823"/>
      <w:bookmarkStart w:id="326" w:name="_Toc835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720"/>
        <w:jc w:val="both"/>
        <w:textAlignment w:val="baseline"/>
        <w:rPr>
          <w:rStyle w:val="24"/>
          <w:rFonts w:hint="eastAsia" w:ascii="方正仿宋_GB2312" w:hAnsi="方正仿宋_GB2312" w:eastAsia="方正仿宋_GB2312" w:cs="方正仿宋_GB2312"/>
          <w:b/>
          <w:bCs/>
          <w:i w:val="0"/>
          <w:iCs w:val="0"/>
          <w:caps w:val="0"/>
          <w:color w:val="auto"/>
          <w:spacing w:val="0"/>
          <w:kern w:val="0"/>
          <w:sz w:val="24"/>
          <w:szCs w:val="24"/>
          <w:highlight w:val="none"/>
          <w:u w:val="none"/>
          <w:shd w:val="clear" w:color="auto" w:fill="FFFFFF"/>
          <w:vertAlign w:val="baseline"/>
          <w:lang w:val="en-US" w:eastAsia="zh-CN" w:bidi="ar-SA"/>
        </w:rPr>
      </w:pPr>
      <w:r>
        <w:rPr>
          <w:rStyle w:val="24"/>
          <w:rFonts w:hint="eastAsia" w:ascii="方正仿宋_GB2312" w:hAnsi="方正仿宋_GB2312" w:eastAsia="方正仿宋_GB2312" w:cs="方正仿宋_GB2312"/>
          <w:b/>
          <w:bCs/>
          <w:i w:val="0"/>
          <w:iCs w:val="0"/>
          <w:caps w:val="0"/>
          <w:color w:val="auto"/>
          <w:spacing w:val="0"/>
          <w:kern w:val="0"/>
          <w:sz w:val="24"/>
          <w:szCs w:val="24"/>
          <w:highlight w:val="none"/>
          <w:u w:val="none"/>
          <w:shd w:val="clear" w:color="auto" w:fill="FFFFFF"/>
          <w:vertAlign w:val="baseline"/>
          <w:lang w:val="en-US" w:eastAsia="zh-CN" w:bidi="ar-SA"/>
        </w:rPr>
        <w:t>项目概况</w:t>
      </w:r>
    </w:p>
    <w:p>
      <w:pPr>
        <w:ind w:firstLine="480" w:firstLineChars="200"/>
        <w:rPr>
          <w:rFonts w:hint="eastAsia" w:ascii="方正仿宋_GB2312" w:hAnsi="方正仿宋_GB2312" w:eastAsia="方正仿宋_GB2312" w:cs="方正仿宋_GB2312"/>
          <w:b w:val="0"/>
          <w:bCs w:val="0"/>
          <w:i w:val="0"/>
          <w:iCs w:val="0"/>
          <w:color w:val="auto"/>
          <w:sz w:val="24"/>
          <w:szCs w:val="24"/>
          <w:highlight w:val="none"/>
          <w:lang w:eastAsia="zh-CN"/>
        </w:rPr>
      </w:pPr>
      <w:r>
        <w:rPr>
          <w:rFonts w:hint="eastAsia" w:ascii="方正仿宋_GB2312" w:hAnsi="方正仿宋_GB2312" w:eastAsia="方正仿宋_GB2312" w:cs="方正仿宋_GB2312"/>
          <w:b w:val="0"/>
          <w:bCs w:val="0"/>
          <w:color w:val="auto"/>
          <w:sz w:val="24"/>
          <w:szCs w:val="24"/>
          <w:highlight w:val="none"/>
          <w:u w:val="none"/>
        </w:rPr>
        <w:t>城东金融贸易区市政公共设施维保维修服务项目</w:t>
      </w:r>
      <w:r>
        <w:rPr>
          <w:rStyle w:val="24"/>
          <w:rFonts w:hint="eastAsia" w:ascii="方正仿宋_GB2312" w:hAnsi="方正仿宋_GB2312" w:eastAsia="方正仿宋_GB2312" w:cs="方正仿宋_GB2312"/>
          <w:b w:val="0"/>
          <w:bCs w:val="0"/>
          <w:i w:val="0"/>
          <w:iCs w:val="0"/>
          <w:caps w:val="0"/>
          <w:color w:val="auto"/>
          <w:spacing w:val="0"/>
          <w:sz w:val="24"/>
          <w:szCs w:val="24"/>
          <w:highlight w:val="none"/>
          <w:shd w:val="clear" w:color="auto" w:fill="FFFFFF"/>
          <w:vertAlign w:val="baseline"/>
        </w:rPr>
        <w:t>的潜在投标人应在</w:t>
      </w:r>
      <w:r>
        <w:rPr>
          <w:rFonts w:hint="eastAsia" w:ascii="方正仿宋_GB2312" w:hAnsi="方正仿宋_GB2312" w:eastAsia="方正仿宋_GB2312" w:cs="方正仿宋_GB2312"/>
          <w:b w:val="0"/>
          <w:bCs w:val="0"/>
          <w:i w:val="0"/>
          <w:iCs w:val="0"/>
          <w:color w:val="auto"/>
          <w:sz w:val="24"/>
          <w:szCs w:val="24"/>
          <w:highlight w:val="none"/>
          <w:lang w:eastAsia="zh-CN"/>
        </w:rPr>
        <w:t>政采云平台http://www.zcygov.cn获取招标文件，并于</w:t>
      </w:r>
      <w:r>
        <w:rPr>
          <w:rFonts w:hint="eastAsia" w:ascii="方正仿宋_GB2312" w:hAnsi="方正仿宋_GB2312" w:eastAsia="方正仿宋_GB2312" w:cs="方正仿宋_GB2312"/>
          <w:b w:val="0"/>
          <w:bCs w:val="0"/>
          <w:i w:val="0"/>
          <w:iCs w:val="0"/>
          <w:color w:val="auto"/>
          <w:sz w:val="24"/>
          <w:szCs w:val="24"/>
          <w:highlight w:val="none"/>
          <w:lang w:val="en-US" w:eastAsia="zh-CN"/>
        </w:rPr>
        <w:t>2023年3月29日11</w:t>
      </w:r>
      <w:r>
        <w:rPr>
          <w:rFonts w:hint="eastAsia" w:ascii="方正仿宋_GB2312" w:hAnsi="方正仿宋_GB2312" w:eastAsia="方正仿宋_GB2312" w:cs="方正仿宋_GB2312"/>
          <w:b w:val="0"/>
          <w:bCs w:val="0"/>
          <w:i w:val="0"/>
          <w:iCs w:val="0"/>
          <w:color w:val="auto"/>
          <w:sz w:val="24"/>
          <w:szCs w:val="24"/>
          <w:highlight w:val="none"/>
          <w:lang w:eastAsia="zh-CN"/>
        </w:rPr>
        <w:t xml:space="preserve"> 点 </w:t>
      </w:r>
      <w:r>
        <w:rPr>
          <w:rFonts w:hint="eastAsia" w:ascii="方正仿宋_GB2312" w:hAnsi="方正仿宋_GB2312" w:eastAsia="方正仿宋_GB2312" w:cs="方正仿宋_GB2312"/>
          <w:b w:val="0"/>
          <w:bCs w:val="0"/>
          <w:i w:val="0"/>
          <w:iCs w:val="0"/>
          <w:color w:val="auto"/>
          <w:sz w:val="24"/>
          <w:szCs w:val="24"/>
          <w:highlight w:val="none"/>
          <w:lang w:val="en-US" w:eastAsia="zh-CN"/>
        </w:rPr>
        <w:t>00</w:t>
      </w:r>
      <w:r>
        <w:rPr>
          <w:rFonts w:hint="eastAsia" w:ascii="方正仿宋_GB2312" w:hAnsi="方正仿宋_GB2312" w:eastAsia="方正仿宋_GB2312" w:cs="方正仿宋_GB2312"/>
          <w:b w:val="0"/>
          <w:bCs w:val="0"/>
          <w:i w:val="0"/>
          <w:iCs w:val="0"/>
          <w:color w:val="auto"/>
          <w:sz w:val="24"/>
          <w:szCs w:val="24"/>
          <w:highlight w:val="none"/>
          <w:lang w:eastAsia="zh-CN"/>
        </w:rPr>
        <w:t xml:space="preserve"> 分（北京时间）前递交投标文件。</w:t>
      </w:r>
    </w:p>
    <w:p>
      <w:pPr>
        <w:pStyle w:val="21"/>
        <w:rPr>
          <w:rFonts w:hint="eastAsia"/>
          <w:color w:val="auto"/>
          <w:highlight w:val="none"/>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一、项目基本情况</w:t>
      </w:r>
    </w:p>
    <w:p>
      <w:pPr>
        <w:spacing w:line="240" w:lineRule="atLeast"/>
        <w:ind w:firstLine="482" w:firstLineChars="200"/>
        <w:jc w:val="both"/>
        <w:rPr>
          <w:rFonts w:hint="eastAsia" w:ascii="方正仿宋_GB2312" w:hAnsi="方正仿宋_GB2312" w:eastAsia="方正仿宋_GB2312" w:cs="方正仿宋_GB2312"/>
          <w:b w:val="0"/>
          <w:bCs w:val="0"/>
          <w:color w:val="auto"/>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项目编号：</w:t>
      </w:r>
      <w:r>
        <w:rPr>
          <w:rFonts w:hint="eastAsia" w:ascii="方正仿宋_GB2312" w:hAnsi="方正仿宋_GB2312" w:eastAsia="方正仿宋_GB2312" w:cs="方正仿宋_GB2312"/>
          <w:b w:val="0"/>
          <w:bCs w:val="0"/>
          <w:color w:val="auto"/>
          <w:sz w:val="24"/>
          <w:szCs w:val="24"/>
          <w:highlight w:val="none"/>
          <w:u w:val="none"/>
          <w:lang w:val="en-US" w:eastAsia="zh-CN"/>
        </w:rPr>
        <w:t>KSJJKFQZFCG(GK)2023-005</w:t>
      </w:r>
    </w:p>
    <w:p>
      <w:pPr>
        <w:keepNext w:val="0"/>
        <w:keepLines w:val="0"/>
        <w:widowControl w:val="0"/>
        <w:suppressLineNumbers w:val="0"/>
        <w:spacing w:before="0" w:beforeAutospacing="0" w:after="0" w:afterAutospacing="0"/>
        <w:ind w:left="0" w:right="0" w:firstLine="482" w:firstLineChars="200"/>
        <w:jc w:val="both"/>
        <w:rPr>
          <w:rFonts w:hint="eastAsia" w:ascii="方正仿宋_GB2312" w:hAnsi="方正仿宋_GB2312" w:eastAsia="方正仿宋_GB2312" w:cs="方正仿宋_GB2312"/>
          <w:b w:val="0"/>
          <w:bCs w:val="0"/>
          <w:color w:val="auto"/>
          <w:kern w:val="2"/>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项目名称：</w:t>
      </w:r>
      <w:r>
        <w:rPr>
          <w:rFonts w:hint="eastAsia" w:ascii="方正仿宋_GB2312" w:hAnsi="方正仿宋_GB2312" w:eastAsia="方正仿宋_GB2312" w:cs="方正仿宋_GB2312"/>
          <w:b w:val="0"/>
          <w:bCs w:val="0"/>
          <w:color w:val="auto"/>
          <w:kern w:val="2"/>
          <w:sz w:val="24"/>
          <w:szCs w:val="24"/>
          <w:highlight w:val="none"/>
          <w:lang w:val="en-US" w:eastAsia="zh-CN" w:bidi="ar"/>
        </w:rPr>
        <w:t>城东金融贸易区市政公共设施维保维修服务项目</w:t>
      </w:r>
    </w:p>
    <w:p>
      <w:pPr>
        <w:pStyle w:val="19"/>
        <w:keepNext w:val="0"/>
        <w:keepLines w:val="0"/>
        <w:pageBreakBefore w:val="0"/>
        <w:kinsoku/>
        <w:overflowPunct/>
        <w:topLinePunct w:val="0"/>
        <w:autoSpaceDE/>
        <w:autoSpaceDN/>
        <w:bidi w:val="0"/>
        <w:adjustRightInd/>
        <w:snapToGrid/>
        <w:spacing w:beforeAutospacing="0" w:afterAutospacing="0" w:line="440" w:lineRule="exact"/>
        <w:ind w:left="0" w:leftChars="0" w:firstLine="482" w:firstLineChars="20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val="en-US" w:eastAsia="zh-CN"/>
        </w:rPr>
        <w:t>采购方式：</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公开招标</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40" w:lineRule="exact"/>
        <w:ind w:left="0" w:right="0" w:firstLine="482" w:firstLineChars="200"/>
        <w:jc w:val="both"/>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预算金额</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eastAsia="zh-CN"/>
        </w:rPr>
        <w:t>（</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val="en-US" w:eastAsia="zh-CN"/>
        </w:rPr>
        <w:t>元</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eastAsia="zh-CN"/>
        </w:rPr>
        <w:t>）</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w:t>
      </w:r>
      <w:r>
        <w:rPr>
          <w:rFonts w:hint="eastAsia" w:ascii="方正仿宋_GB2312" w:hAnsi="方正仿宋_GB2312" w:eastAsia="方正仿宋_GB2312" w:cs="方正仿宋_GB2312"/>
          <w:b w:val="0"/>
          <w:bCs/>
          <w:i w:val="0"/>
          <w:iCs w:val="0"/>
          <w:color w:val="auto"/>
          <w:kern w:val="2"/>
          <w:sz w:val="24"/>
          <w:szCs w:val="24"/>
          <w:highlight w:val="none"/>
          <w:lang w:val="en-US" w:eastAsia="zh-CN" w:bidi="ar"/>
        </w:rPr>
        <w:t>14995000.00元；（壹仟肆佰玖拾玖万伍仟元整）。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baseline"/>
        <w:rPr>
          <w:rFonts w:hint="eastAsia" w:ascii="方正仿宋_GB2312" w:hAnsi="方正仿宋_GB2312" w:eastAsia="方正仿宋_GB2312" w:cs="方正仿宋_GB2312"/>
          <w:b w:val="0"/>
          <w:bCs/>
          <w:i w:val="0"/>
          <w:iCs w:val="0"/>
          <w:color w:val="auto"/>
          <w:kern w:val="2"/>
          <w:sz w:val="24"/>
          <w:szCs w:val="24"/>
          <w:highlight w:val="none"/>
          <w:lang w:val="en-US" w:eastAsia="zh-CN" w:bidi="ar"/>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最高限价（</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val="en-US" w:eastAsia="zh-CN"/>
        </w:rPr>
        <w:t>元</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w:t>
      </w:r>
      <w:r>
        <w:rPr>
          <w:rFonts w:hint="eastAsia" w:ascii="方正仿宋_GB2312" w:hAnsi="方正仿宋_GB2312" w:eastAsia="方正仿宋_GB2312" w:cs="方正仿宋_GB2312"/>
          <w:b w:val="0"/>
          <w:bCs/>
          <w:i w:val="0"/>
          <w:iCs w:val="0"/>
          <w:color w:val="auto"/>
          <w:kern w:val="2"/>
          <w:sz w:val="24"/>
          <w:szCs w:val="24"/>
          <w:highlight w:val="none"/>
          <w:lang w:val="en-US" w:eastAsia="zh-CN" w:bidi="ar"/>
        </w:rPr>
        <w:t>14995000.00元；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采购需求：</w:t>
      </w:r>
      <w:r>
        <w:rPr>
          <w:rFonts w:hint="eastAsia" w:ascii="方正仿宋_GB2312" w:hAnsi="方正仿宋_GB2312" w:eastAsia="方正仿宋_GB2312" w:cs="方正仿宋_GB2312"/>
          <w:b w:val="0"/>
          <w:bCs w:val="0"/>
          <w:color w:val="auto"/>
          <w:sz w:val="24"/>
          <w:szCs w:val="24"/>
          <w:highlight w:val="none"/>
          <w:u w:val="none"/>
          <w:lang w:val="en-US" w:eastAsia="zh-CN"/>
        </w:rPr>
        <w:t>城东金融贸易区内所有机动车道路、非机动车道路、人行道破损及塌陷路面进行维修，恢复损坏的路沿石，抢修地下管网，更换损坏井盖，完善标识线，安装前海路及新建路段路灯，维保消防设施、应急电源、市政基础设施，城市精细化管理等甲方安排的所有工作，做到随坏随修。</w:t>
      </w:r>
      <w:r>
        <w:rPr>
          <w:rFonts w:hint="eastAsia" w:ascii="方正仿宋_GB2312" w:hAnsi="方正仿宋_GB2312" w:eastAsia="方正仿宋_GB2312" w:cs="方正仿宋_GB2312"/>
          <w:color w:val="auto"/>
          <w:sz w:val="24"/>
          <w:szCs w:val="24"/>
          <w:highlight w:val="none"/>
          <w:lang w:val="en-US" w:eastAsia="zh-CN"/>
        </w:rPr>
        <w:t>详见招标文件。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合同履行期限：</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自签订合同之日起一年（366日历日）</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baseline"/>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本项目( 不接受  )联合体投标。</w:t>
      </w:r>
    </w:p>
    <w:p>
      <w:pPr>
        <w:pStyle w:val="19"/>
        <w:rPr>
          <w:rFonts w:hint="eastAsia"/>
          <w:color w:val="auto"/>
          <w:highlight w:val="no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二、申请人的资格要求：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1.满足《中华人民共和国政府采购法》第二十二条规定；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2.落实政府采购政策需满足的资格要求：标项1：供应商为中小企业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3.本项目的特定资格要求：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479" w:leftChars="114" w:hanging="240" w:hangingChars="100"/>
        <w:jc w:val="both"/>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 xml:space="preserve">(1)投标人须具备市政公用工程施工总承包三级（含）及以上资质，且具备有效的安全生产许可证；                                                                 </w:t>
      </w:r>
    </w:p>
    <w:p>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479" w:leftChars="114" w:hanging="240" w:hangingChars="100"/>
        <w:jc w:val="both"/>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(2)项目负责人需具备市政公用工程专业二级（含）以上注册建造师执业资格及有效的安全生产考核合格证书，须为本单位注册人员，未担任其它在建工程项目负责人；区外企业需提供进疆企业信息报送手续，项目人员为报送人员。且在人员、设备、资金等方面具有承担本项目的能力。</w:t>
      </w:r>
    </w:p>
    <w:p>
      <w:pPr>
        <w:pStyle w:val="21"/>
        <w:rPr>
          <w:rFonts w:hint="eastAsia"/>
          <w:color w:val="auto"/>
          <w:highlight w:val="none"/>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三、获取招标文件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时间：</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202</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年0</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月</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08</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日至 202</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年0</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月</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15</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日，每天上午10:00至14:00，下午16:00至19:30。（北京时间，法定节假日除外）</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2" w:firstLineChars="200"/>
        <w:jc w:val="both"/>
        <w:rPr>
          <w:rFonts w:hint="eastAsia" w:ascii="方正仿宋_GB2312" w:hAnsi="方正仿宋_GB2312" w:eastAsia="方正仿宋_GB2312" w:cs="方正仿宋_GB2312"/>
          <w:i w:val="0"/>
          <w:iCs w:val="0"/>
          <w:caps w:val="0"/>
          <w:color w:val="auto"/>
          <w:spacing w:val="0"/>
          <w:sz w:val="24"/>
          <w:szCs w:val="24"/>
          <w:highlight w:val="none"/>
          <w:lang w:val="en-US" w:eastAsia="zh-CN"/>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地点：</w:t>
      </w:r>
      <w:r>
        <w:rPr>
          <w:rFonts w:hint="eastAsia" w:ascii="方正仿宋_GB2312" w:hAnsi="方正仿宋_GB2312" w:eastAsia="方正仿宋_GB2312" w:cs="方正仿宋_GB2312"/>
          <w:color w:val="auto"/>
          <w:sz w:val="24"/>
          <w:szCs w:val="24"/>
          <w:highlight w:val="none"/>
        </w:rPr>
        <w:t>政采云平台线上获取</w:t>
      </w:r>
      <w:r>
        <w:rPr>
          <w:rFonts w:hint="eastAsia" w:ascii="方正仿宋_GB2312" w:hAnsi="方正仿宋_GB2312" w:eastAsia="方正仿宋_GB2312" w:cs="方正仿宋_GB2312"/>
          <w:color w:val="auto"/>
          <w:sz w:val="24"/>
          <w:szCs w:val="24"/>
          <w:highlight w:val="none"/>
          <w:lang w:val="en-US" w:eastAsia="zh-CN"/>
        </w:rPr>
        <w:t>文件</w:t>
      </w:r>
      <w:r>
        <w:rPr>
          <w:rFonts w:hint="eastAsia" w:ascii="方正仿宋_GB2312" w:hAnsi="方正仿宋_GB2312" w:eastAsia="方正仿宋_GB2312" w:cs="方正仿宋_GB2312"/>
          <w:color w:val="auto"/>
          <w:sz w:val="24"/>
          <w:szCs w:val="24"/>
          <w:highlight w:val="none"/>
        </w:rPr>
        <w:t>https://www.zcygov.cn/</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firstLine="482" w:firstLineChars="200"/>
        <w:jc w:val="both"/>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方式：</w:t>
      </w:r>
      <w:r>
        <w:rPr>
          <w:rFonts w:hint="eastAsia" w:ascii="方正仿宋_GB2312" w:hAnsi="方正仿宋_GB2312" w:eastAsia="方正仿宋_GB2312" w:cs="方正仿宋_GB2312"/>
          <w:color w:val="auto"/>
          <w:sz w:val="24"/>
          <w:szCs w:val="24"/>
          <w:highlight w:val="none"/>
        </w:rPr>
        <w:t>供应商登录政采云平台https://www.zcygov.cn/在线申请获取采购文件（进入“项目采购”应用，在获取采购文件菜单中选择项目，</w:t>
      </w:r>
      <w:r>
        <w:rPr>
          <w:rFonts w:hint="eastAsia" w:ascii="方正仿宋_GB2312" w:hAnsi="方正仿宋_GB2312" w:eastAsia="方正仿宋_GB2312" w:cs="方正仿宋_GB2312"/>
          <w:color w:val="auto"/>
          <w:sz w:val="24"/>
          <w:szCs w:val="24"/>
          <w:highlight w:val="none"/>
          <w:lang w:val="en-US" w:eastAsia="zh-CN"/>
        </w:rPr>
        <w:t>申请</w:t>
      </w:r>
      <w:r>
        <w:rPr>
          <w:rFonts w:hint="eastAsia" w:ascii="方正仿宋_GB2312" w:hAnsi="方正仿宋_GB2312" w:eastAsia="方正仿宋_GB2312" w:cs="方正仿宋_GB2312"/>
          <w:color w:val="auto"/>
          <w:sz w:val="24"/>
          <w:szCs w:val="24"/>
          <w:highlight w:val="none"/>
        </w:rPr>
        <w:t>获取</w:t>
      </w:r>
      <w:r>
        <w:rPr>
          <w:rFonts w:hint="eastAsia" w:ascii="方正仿宋_GB2312" w:hAnsi="方正仿宋_GB2312" w:eastAsia="方正仿宋_GB2312" w:cs="方正仿宋_GB2312"/>
          <w:color w:val="auto"/>
          <w:sz w:val="24"/>
          <w:szCs w:val="24"/>
          <w:highlight w:val="none"/>
          <w:lang w:val="en-US" w:eastAsia="zh-CN"/>
        </w:rPr>
        <w:t>采购</w:t>
      </w:r>
      <w:r>
        <w:rPr>
          <w:rFonts w:hint="eastAsia" w:ascii="方正仿宋_GB2312" w:hAnsi="方正仿宋_GB2312" w:eastAsia="方正仿宋_GB2312" w:cs="方正仿宋_GB2312"/>
          <w:color w:val="auto"/>
          <w:sz w:val="24"/>
          <w:szCs w:val="24"/>
          <w:highlight w:val="none"/>
        </w:rPr>
        <w:t>文件）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方正仿宋_GB2312" w:hAnsi="方正仿宋_GB2312" w:eastAsia="方正仿宋_GB2312" w:cs="方正仿宋_GB2312"/>
          <w:b w:val="0"/>
          <w:color w:val="auto"/>
          <w:sz w:val="24"/>
          <w:szCs w:val="24"/>
          <w:highlight w:val="none"/>
          <w:lang w:val="en-US"/>
        </w:rPr>
      </w:pPr>
      <w:r>
        <w:rPr>
          <w:rFonts w:hint="eastAsia" w:ascii="方正仿宋_GB2312" w:hAnsi="方正仿宋_GB2312" w:eastAsia="方正仿宋_GB2312" w:cs="方正仿宋_GB2312"/>
          <w:color w:val="auto"/>
          <w:sz w:val="24"/>
          <w:szCs w:val="24"/>
          <w:highlight w:val="none"/>
        </w:rPr>
        <w:t>售价</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元</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rPr>
        <w:t>：</w:t>
      </w:r>
      <w:r>
        <w:rPr>
          <w:rFonts w:hint="eastAsia" w:ascii="方正仿宋_GB2312" w:hAnsi="方正仿宋_GB2312" w:eastAsia="方正仿宋_GB2312" w:cs="方正仿宋_GB2312"/>
          <w:color w:val="auto"/>
          <w:sz w:val="24"/>
          <w:szCs w:val="24"/>
          <w:highlight w:val="none"/>
          <w:lang w:val="en-US" w:eastAsia="zh-CN"/>
        </w:rPr>
        <w:t>0元</w:t>
      </w:r>
    </w:p>
    <w:p>
      <w:pPr>
        <w:pStyle w:val="19"/>
        <w:keepNext w:val="0"/>
        <w:keepLines w:val="0"/>
        <w:pageBreakBefore w:val="0"/>
        <w:kinsoku/>
        <w:overflowPunct/>
        <w:topLinePunct w:val="0"/>
        <w:autoSpaceDE/>
        <w:autoSpaceDN/>
        <w:bidi w:val="0"/>
        <w:adjustRightInd/>
        <w:snapToGrid/>
        <w:spacing w:beforeAutospacing="0" w:afterAutospacing="0" w:line="440" w:lineRule="exact"/>
        <w:jc w:val="both"/>
        <w:rPr>
          <w:rFonts w:hint="eastAsia" w:ascii="方正仿宋_GB2312" w:hAnsi="方正仿宋_GB2312" w:eastAsia="方正仿宋_GB2312" w:cs="方正仿宋_GB2312"/>
          <w:color w:val="auto"/>
          <w:sz w:val="24"/>
          <w:szCs w:val="24"/>
          <w:highlight w:val="no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四、提交投标文件截止时间、开标时间和地点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提交投标文件截止时间：</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202</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年0</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月</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29</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日 11点00分（北京时间）</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val="en-US" w:eastAsia="zh-CN"/>
        </w:rPr>
        <w:t>投标</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地点：</w:t>
      </w:r>
      <w:r>
        <w:rPr>
          <w:rFonts w:hint="eastAsia" w:ascii="方正仿宋_GB2312" w:hAnsi="方正仿宋_GB2312" w:eastAsia="方正仿宋_GB2312" w:cs="方正仿宋_GB2312"/>
          <w:color w:val="auto"/>
          <w:sz w:val="24"/>
          <w:szCs w:val="24"/>
          <w:highlight w:val="none"/>
        </w:rPr>
        <w:t>通过“政府采购云平台（www.zcygov.cn）”实行在线投标</w:t>
      </w:r>
      <w:r>
        <w:rPr>
          <w:rFonts w:hint="eastAsia" w:ascii="方正仿宋_GB2312" w:hAnsi="方正仿宋_GB2312" w:eastAsia="方正仿宋_GB2312" w:cs="方正仿宋_GB2312"/>
          <w:color w:val="auto"/>
          <w:sz w:val="24"/>
          <w:szCs w:val="24"/>
          <w:highlight w:val="none"/>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开标时间：</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202</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年0</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月</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29</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日 11点00分（北京时间）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rPr>
        <w:t>开标地点：</w:t>
      </w:r>
      <w:r>
        <w:rPr>
          <w:rFonts w:hint="eastAsia" w:ascii="方正仿宋_GB2312" w:hAnsi="方正仿宋_GB2312" w:eastAsia="方正仿宋_GB2312" w:cs="方正仿宋_GB2312"/>
          <w:i w:val="0"/>
          <w:iCs w:val="0"/>
          <w:caps w:val="0"/>
          <w:color w:val="auto"/>
          <w:spacing w:val="0"/>
          <w:sz w:val="24"/>
          <w:szCs w:val="24"/>
          <w:highlight w:val="none"/>
        </w:rPr>
        <w:t>政采云平台（https://www.zcygov.cn/）</w:t>
      </w:r>
    </w:p>
    <w:p>
      <w:pPr>
        <w:pStyle w:val="19"/>
        <w:rPr>
          <w:rFonts w:hint="eastAsia"/>
          <w:color w:val="auto"/>
          <w:highlight w:val="no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五、公告期限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自本公告发布之日起5个工作日。</w:t>
      </w:r>
    </w:p>
    <w:p>
      <w:pPr>
        <w:pStyle w:val="7"/>
        <w:rPr>
          <w:rFonts w:hint="eastAsia" w:ascii="方正仿宋_GB2312" w:hAnsi="方正仿宋_GB2312" w:eastAsia="方正仿宋_GB2312" w:cs="方正仿宋_GB2312"/>
          <w:color w:val="auto"/>
          <w:sz w:val="24"/>
          <w:szCs w:val="24"/>
          <w:highlight w:val="none"/>
        </w:rPr>
      </w:pPr>
    </w:p>
    <w:p>
      <w:pPr>
        <w:pStyle w:val="18"/>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其他补充事宜</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val="0"/>
          <w:bCs w:val="0"/>
          <w:i w:val="0"/>
          <w:iCs w:val="0"/>
          <w:caps w:val="0"/>
          <w:color w:val="auto"/>
          <w:spacing w:val="0"/>
          <w:sz w:val="24"/>
          <w:szCs w:val="24"/>
          <w:highlight w:val="none"/>
        </w:rPr>
        <w:t>采购文件获取须知：</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 xml:space="preserve"> </w:t>
      </w:r>
      <w:r>
        <w:rPr>
          <w:rFonts w:hint="eastAsia" w:ascii="方正仿宋_GB2312" w:hAnsi="方正仿宋_GB2312" w:eastAsia="方正仿宋_GB2312" w:cs="方正仿宋_GB2312"/>
          <w:i w:val="0"/>
          <w:iCs w:val="0"/>
          <w:caps w:val="0"/>
          <w:color w:val="auto"/>
          <w:spacing w:val="0"/>
          <w:sz w:val="24"/>
          <w:szCs w:val="24"/>
          <w:highlight w:val="none"/>
        </w:rPr>
        <w:t>政采云平台已注册供应商可申请获取采购文件；</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rPr>
        <w:t>网址：https://middle.zcygov.cn/v-settle-front/registry</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 xml:space="preserve"> </w:t>
      </w:r>
      <w:r>
        <w:rPr>
          <w:rFonts w:hint="eastAsia" w:ascii="方正仿宋_GB2312" w:hAnsi="方正仿宋_GB2312" w:eastAsia="方正仿宋_GB2312" w:cs="方正仿宋_GB2312"/>
          <w:i w:val="0"/>
          <w:iCs w:val="0"/>
          <w:caps w:val="0"/>
          <w:color w:val="auto"/>
          <w:spacing w:val="0"/>
          <w:sz w:val="24"/>
          <w:szCs w:val="24"/>
          <w:highlight w:val="none"/>
        </w:rPr>
        <w:t>登陆网址：https://login.zcygov.cn </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 xml:space="preserve"> </w:t>
      </w:r>
      <w:r>
        <w:rPr>
          <w:rFonts w:hint="eastAsia" w:ascii="方正仿宋_GB2312" w:hAnsi="方正仿宋_GB2312" w:eastAsia="方正仿宋_GB2312" w:cs="方正仿宋_GB2312"/>
          <w:i w:val="0"/>
          <w:iCs w:val="0"/>
          <w:caps w:val="0"/>
          <w:color w:val="auto"/>
          <w:spacing w:val="0"/>
          <w:sz w:val="24"/>
          <w:szCs w:val="24"/>
          <w:highlight w:val="none"/>
        </w:rPr>
        <w:t>操作方法：登录政采云平台→【项目采购】→【获取采购文件】→通过项目区划或项目编号搜索项目→申请获取采购文件→进入获取采购文件信息填写页面，按要求规范填写信息（其中带“*”项为必填项）并提交；</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 xml:space="preserve"> </w:t>
      </w:r>
      <w:r>
        <w:rPr>
          <w:rFonts w:hint="eastAsia" w:ascii="方正仿宋_GB2312" w:hAnsi="方正仿宋_GB2312" w:eastAsia="方正仿宋_GB2312" w:cs="方正仿宋_GB2312"/>
          <w:i w:val="0"/>
          <w:iCs w:val="0"/>
          <w:caps w:val="0"/>
          <w:color w:val="auto"/>
          <w:spacing w:val="0"/>
          <w:sz w:val="24"/>
          <w:szCs w:val="24"/>
          <w:highlight w:val="none"/>
        </w:rPr>
        <w:t>如有操作性问题，请咨询政采云在线客服，咨询电话：40088171902</w:t>
      </w: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pPr>
        <w:pStyle w:val="19"/>
        <w:rPr>
          <w:rFonts w:hint="eastAsia"/>
          <w:color w:val="auto"/>
          <w:highlight w:val="none"/>
          <w:lang w:eastAsia="zh-CN"/>
        </w:rPr>
      </w:pPr>
    </w:p>
    <w:p>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rPr>
        <w:t>本项目实行网上投标，采用电子投标文件(供应商须使用CA加密设备通过政</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 xml:space="preserve">  </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府</w:t>
      </w:r>
      <w:r>
        <w:rPr>
          <w:rFonts w:hint="eastAsia" w:ascii="方正仿宋_GB2312" w:hAnsi="方正仿宋_GB2312" w:eastAsia="方正仿宋_GB2312" w:cs="方正仿宋_GB2312"/>
          <w:i w:val="0"/>
          <w:iCs w:val="0"/>
          <w:caps w:val="0"/>
          <w:color w:val="auto"/>
          <w:spacing w:val="0"/>
          <w:sz w:val="24"/>
          <w:szCs w:val="24"/>
          <w:highlight w:val="none"/>
        </w:rPr>
        <w:t>采云电子投标客户端制作投标文件)。若供应商参与投标，自行承担投标一切费用。</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9</w:t>
      </w:r>
      <w:r>
        <w:rPr>
          <w:rFonts w:hint="eastAsia" w:ascii="方正仿宋_GB2312" w:hAnsi="方正仿宋_GB2312" w:eastAsia="方正仿宋_GB2312" w:cs="方正仿宋_GB2312"/>
          <w:i w:val="0"/>
          <w:iCs w:val="0"/>
          <w:caps w:val="0"/>
          <w:color w:val="auto"/>
          <w:spacing w:val="0"/>
          <w:sz w:val="24"/>
          <w:szCs w:val="24"/>
          <w:highlight w:val="none"/>
        </w:rPr>
        <w:t>、各供应商应在开标前应确保成为新疆政府采购网正式注册入库供应商，并完成CA数字证书申领。因未注册入库、未办理CA数字证书等原因造成无法投标或投标失败等后果由供应商自行承担。</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10</w:t>
      </w:r>
      <w:r>
        <w:rPr>
          <w:rFonts w:hint="eastAsia" w:ascii="方正仿宋_GB2312" w:hAnsi="方正仿宋_GB2312" w:eastAsia="方正仿宋_GB2312" w:cs="方正仿宋_GB2312"/>
          <w:i w:val="0"/>
          <w:iCs w:val="0"/>
          <w:caps w:val="0"/>
          <w:color w:val="auto"/>
          <w:spacing w:val="0"/>
          <w:sz w:val="24"/>
          <w:szCs w:val="24"/>
          <w:highlight w:val="none"/>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11</w:t>
      </w:r>
      <w:r>
        <w:rPr>
          <w:rFonts w:hint="eastAsia" w:ascii="方正仿宋_GB2312" w:hAnsi="方正仿宋_GB2312" w:eastAsia="方正仿宋_GB2312" w:cs="方正仿宋_GB2312"/>
          <w:i w:val="0"/>
          <w:iCs w:val="0"/>
          <w:caps w:val="0"/>
          <w:color w:val="auto"/>
          <w:spacing w:val="0"/>
          <w:sz w:val="24"/>
          <w:szCs w:val="24"/>
          <w:highlight w:val="none"/>
        </w:rPr>
        <w:t>.供应商在开标时须使用制作加密电子投标文件所使用的CA锁及电脑，电脑须提前配置好浏览器（建议使用360浏览器或谷歌浏览器），以便开标时解锁。</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12</w:t>
      </w:r>
      <w:r>
        <w:rPr>
          <w:rFonts w:hint="eastAsia" w:ascii="方正仿宋_GB2312" w:hAnsi="方正仿宋_GB2312" w:eastAsia="方正仿宋_GB2312" w:cs="方正仿宋_GB2312"/>
          <w:i w:val="0"/>
          <w:iCs w:val="0"/>
          <w:caps w:val="0"/>
          <w:color w:val="auto"/>
          <w:spacing w:val="0"/>
          <w:sz w:val="24"/>
          <w:szCs w:val="24"/>
          <w:highlight w:val="none"/>
        </w:rPr>
        <w:t>.投标保证金缴纳及确认时间：凡拟参加本次招标项目的供应商，必须在开标前将投标保证金汇入指定账户。否则，届时其投标将被拒绝。</w:t>
      </w:r>
    </w:p>
    <w:p>
      <w:pPr>
        <w:pStyle w:val="1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jc w:val="both"/>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13</w:t>
      </w:r>
      <w:r>
        <w:rPr>
          <w:rFonts w:hint="eastAsia" w:ascii="方正仿宋_GB2312" w:hAnsi="方正仿宋_GB2312" w:eastAsia="方正仿宋_GB2312" w:cs="方正仿宋_GB2312"/>
          <w:i w:val="0"/>
          <w:iCs w:val="0"/>
          <w:caps w:val="0"/>
          <w:color w:val="auto"/>
          <w:spacing w:val="0"/>
          <w:sz w:val="24"/>
          <w:szCs w:val="24"/>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pPr>
        <w:pStyle w:val="19"/>
        <w:rPr>
          <w:rFonts w:hint="eastAsia"/>
          <w:color w:val="auto"/>
          <w:highlight w:val="none"/>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b/>
          <w:bCs/>
          <w:i w:val="0"/>
          <w:iCs w:val="0"/>
          <w:caps w:val="0"/>
          <w:color w:val="auto"/>
          <w:spacing w:val="0"/>
          <w:sz w:val="24"/>
          <w:szCs w:val="24"/>
          <w:highlight w:val="none"/>
        </w:rPr>
        <w:t>特别提示：</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rPr>
        <w:t>1、超过200万元的货物和服务采购项目、超过400万元的工程采购项目中适宜由中小企业提供的，预留该部分采购项目预算总额的</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4</w:t>
      </w:r>
      <w:r>
        <w:rPr>
          <w:rFonts w:hint="eastAsia" w:ascii="方正仿宋_GB2312" w:hAnsi="方正仿宋_GB2312" w:eastAsia="方正仿宋_GB2312" w:cs="方正仿宋_GB2312"/>
          <w:i w:val="0"/>
          <w:iCs w:val="0"/>
          <w:caps w:val="0"/>
          <w:color w:val="auto"/>
          <w:spacing w:val="0"/>
          <w:sz w:val="24"/>
          <w:szCs w:val="24"/>
          <w:highlight w:val="none"/>
        </w:rPr>
        <w:t>0%以上专门面向中小企业采购，其中预留给小微企业的比例不低于60%。</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lang w:eastAsia="zh-CN"/>
        </w:rPr>
      </w:pPr>
      <w:r>
        <w:rPr>
          <w:rFonts w:hint="eastAsia" w:ascii="方正仿宋_GB2312" w:hAnsi="方正仿宋_GB2312" w:eastAsia="方正仿宋_GB2312" w:cs="方正仿宋_GB2312"/>
          <w:i w:val="0"/>
          <w:iCs w:val="0"/>
          <w:caps w:val="0"/>
          <w:color w:val="auto"/>
          <w:spacing w:val="0"/>
          <w:sz w:val="24"/>
          <w:szCs w:val="24"/>
          <w:highlight w:val="none"/>
        </w:rPr>
        <w:t>2、对于未预留份额专门面向中小企业的采购项目，以及预留份额项目中的非预留部分采购包，采购人、采购代理机构应当对符合规定的小微企业报价给予10%~20%（工程项目为</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6</w:t>
      </w:r>
      <w:r>
        <w:rPr>
          <w:rFonts w:hint="eastAsia" w:ascii="方正仿宋_GB2312" w:hAnsi="方正仿宋_GB2312" w:eastAsia="方正仿宋_GB2312" w:cs="方正仿宋_GB2312"/>
          <w:i w:val="0"/>
          <w:iCs w:val="0"/>
          <w:caps w:val="0"/>
          <w:color w:val="auto"/>
          <w:spacing w:val="0"/>
          <w:sz w:val="24"/>
          <w:szCs w:val="24"/>
          <w:highlight w:val="none"/>
        </w:rPr>
        <w:t>%~</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10</w:t>
      </w:r>
      <w:r>
        <w:rPr>
          <w:rFonts w:hint="eastAsia" w:ascii="方正仿宋_GB2312" w:hAnsi="方正仿宋_GB2312" w:eastAsia="方正仿宋_GB2312" w:cs="方正仿宋_GB2312"/>
          <w:i w:val="0"/>
          <w:iCs w:val="0"/>
          <w:caps w:val="0"/>
          <w:color w:val="auto"/>
          <w:spacing w:val="0"/>
          <w:sz w:val="24"/>
          <w:szCs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6</w:t>
      </w:r>
      <w:r>
        <w:rPr>
          <w:rFonts w:hint="eastAsia" w:ascii="方正仿宋_GB2312" w:hAnsi="方正仿宋_GB2312" w:eastAsia="方正仿宋_GB2312" w:cs="方正仿宋_GB2312"/>
          <w:i w:val="0"/>
          <w:iCs w:val="0"/>
          <w:caps w:val="0"/>
          <w:color w:val="auto"/>
          <w:spacing w:val="0"/>
          <w:sz w:val="24"/>
          <w:szCs w:val="24"/>
          <w:highlight w:val="none"/>
        </w:rPr>
        <w:t>%~</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10</w:t>
      </w:r>
      <w:r>
        <w:rPr>
          <w:rFonts w:hint="eastAsia" w:ascii="方正仿宋_GB2312" w:hAnsi="方正仿宋_GB2312" w:eastAsia="方正仿宋_GB2312" w:cs="方正仿宋_GB2312"/>
          <w:i w:val="0"/>
          <w:iCs w:val="0"/>
          <w:caps w:val="0"/>
          <w:color w:val="auto"/>
          <w:spacing w:val="0"/>
          <w:sz w:val="24"/>
          <w:szCs w:val="24"/>
          <w:highlight w:val="none"/>
        </w:rPr>
        <w:t>%作为其价格分。</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i w:val="0"/>
          <w:iCs w:val="0"/>
          <w:caps w:val="0"/>
          <w:color w:val="auto"/>
          <w:spacing w:val="0"/>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2</w:t>
      </w:r>
      <w:r>
        <w:rPr>
          <w:rFonts w:hint="eastAsia" w:ascii="方正仿宋_GB2312" w:hAnsi="方正仿宋_GB2312" w:eastAsia="方正仿宋_GB2312" w:cs="方正仿宋_GB2312"/>
          <w:i w:val="0"/>
          <w:iCs w:val="0"/>
          <w:caps w:val="0"/>
          <w:color w:val="auto"/>
          <w:spacing w:val="0"/>
          <w:sz w:val="24"/>
          <w:szCs w:val="24"/>
          <w:highlight w:val="none"/>
        </w:rPr>
        <w:t>%~</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4</w:t>
      </w:r>
      <w:r>
        <w:rPr>
          <w:rFonts w:hint="eastAsia" w:ascii="方正仿宋_GB2312" w:hAnsi="方正仿宋_GB2312" w:eastAsia="方正仿宋_GB2312" w:cs="方正仿宋_GB2312"/>
          <w:i w:val="0"/>
          <w:iCs w:val="0"/>
          <w:caps w:val="0"/>
          <w:color w:val="auto"/>
          <w:spacing w:val="0"/>
          <w:sz w:val="24"/>
          <w:szCs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2</w:t>
      </w:r>
      <w:r>
        <w:rPr>
          <w:rFonts w:hint="eastAsia" w:ascii="方正仿宋_GB2312" w:hAnsi="方正仿宋_GB2312" w:eastAsia="方正仿宋_GB2312" w:cs="方正仿宋_GB2312"/>
          <w:i w:val="0"/>
          <w:iCs w:val="0"/>
          <w:caps w:val="0"/>
          <w:color w:val="auto"/>
          <w:spacing w:val="0"/>
          <w:sz w:val="24"/>
          <w:szCs w:val="24"/>
          <w:highlight w:val="none"/>
        </w:rPr>
        <w:t>%~</w:t>
      </w:r>
      <w:r>
        <w:rPr>
          <w:rFonts w:hint="eastAsia" w:ascii="方正仿宋_GB2312" w:hAnsi="方正仿宋_GB2312" w:eastAsia="方正仿宋_GB2312" w:cs="方正仿宋_GB2312"/>
          <w:i w:val="0"/>
          <w:iCs w:val="0"/>
          <w:caps w:val="0"/>
          <w:color w:val="auto"/>
          <w:spacing w:val="0"/>
          <w:sz w:val="24"/>
          <w:szCs w:val="24"/>
          <w:highlight w:val="none"/>
          <w:lang w:val="en-US" w:eastAsia="zh-CN"/>
        </w:rPr>
        <w:t>4</w:t>
      </w:r>
      <w:r>
        <w:rPr>
          <w:rFonts w:hint="eastAsia" w:ascii="方正仿宋_GB2312" w:hAnsi="方正仿宋_GB2312" w:eastAsia="方正仿宋_GB2312" w:cs="方正仿宋_GB2312"/>
          <w:i w:val="0"/>
          <w:iCs w:val="0"/>
          <w:caps w:val="0"/>
          <w:color w:val="auto"/>
          <w:spacing w:val="0"/>
          <w:sz w:val="24"/>
          <w:szCs w:val="24"/>
          <w:highlight w:val="none"/>
        </w:rPr>
        <w:t>%作为其价格分。</w:t>
      </w:r>
    </w:p>
    <w:p>
      <w:pPr>
        <w:pStyle w:val="19"/>
        <w:rPr>
          <w:rFonts w:hint="eastAsia"/>
          <w:color w:val="auto"/>
          <w:highlight w:val="none"/>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Chars="0" w:right="0" w:rightChars="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Style w:val="24"/>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七、对本次招标提出询问，请按以下方式联系。</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b/>
          <w:bCs/>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1.采购人信息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名 称：</w:t>
      </w:r>
      <w:r>
        <w:rPr>
          <w:rFonts w:hint="eastAsia" w:ascii="方正仿宋_GB2312" w:hAnsi="方正仿宋_GB2312" w:eastAsia="方正仿宋_GB2312" w:cs="方正仿宋_GB2312"/>
          <w:b w:val="0"/>
          <w:bCs w:val="0"/>
          <w:color w:val="auto"/>
          <w:sz w:val="24"/>
          <w:szCs w:val="24"/>
          <w:highlight w:val="none"/>
          <w:u w:val="none"/>
          <w:lang w:val="en-US" w:eastAsia="zh-CN"/>
        </w:rPr>
        <w:t>喀什经济开发区城东金融贸易发展服务中心</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地址：</w:t>
      </w:r>
      <w:r>
        <w:rPr>
          <w:rFonts w:hint="eastAsia" w:ascii="方正仿宋_GB2312" w:hAnsi="方正仿宋_GB2312" w:eastAsia="方正仿宋_GB2312" w:cs="方正仿宋_GB2312"/>
          <w:color w:val="auto"/>
          <w:sz w:val="24"/>
          <w:szCs w:val="24"/>
          <w:highlight w:val="none"/>
          <w:u w:val="none"/>
          <w:lang w:val="en-US" w:eastAsia="zh-CN"/>
        </w:rPr>
        <w:t>喀什经济开发区深喀大道8号深圳城2号楼1611室</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　　　　　　　　</w:t>
      </w:r>
    </w:p>
    <w:p>
      <w:pPr>
        <w:keepNext w:val="0"/>
        <w:keepLines w:val="0"/>
        <w:widowControl w:val="0"/>
        <w:suppressLineNumbers w:val="0"/>
        <w:spacing w:before="0" w:beforeAutospacing="0" w:after="0" w:afterAutospacing="0"/>
        <w:ind w:left="0" w:right="0"/>
        <w:jc w:val="both"/>
        <w:rPr>
          <w:color w:val="auto"/>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联系</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eastAsia="zh-CN"/>
        </w:rPr>
        <w:t>人</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w:t>
      </w:r>
      <w:r>
        <w:rPr>
          <w:rFonts w:hint="eastAsia" w:ascii="方正仿宋_GB2312" w:hAnsi="方正仿宋_GB2312" w:eastAsia="方正仿宋_GB2312" w:cs="方正仿宋_GB2312"/>
          <w:b w:val="0"/>
          <w:bCs w:val="0"/>
          <w:color w:val="auto"/>
          <w:kern w:val="2"/>
          <w:sz w:val="24"/>
          <w:szCs w:val="24"/>
          <w:highlight w:val="none"/>
          <w:lang w:val="en-US" w:eastAsia="zh-CN" w:bidi="ar"/>
        </w:rPr>
        <w:t>袁鹤林</w:t>
      </w:r>
    </w:p>
    <w:p>
      <w:pPr>
        <w:keepNext w:val="0"/>
        <w:keepLines w:val="0"/>
        <w:widowControl w:val="0"/>
        <w:suppressLineNumbers w:val="0"/>
        <w:autoSpaceDE w:val="0"/>
        <w:autoSpaceDN/>
        <w:spacing w:before="0" w:beforeAutospacing="0" w:after="0" w:afterAutospacing="0" w:line="420" w:lineRule="exact"/>
        <w:ind w:left="0" w:right="0"/>
        <w:jc w:val="both"/>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color w:val="auto"/>
          <w:sz w:val="24"/>
          <w:szCs w:val="24"/>
          <w:highlight w:val="none"/>
          <w:u w:val="none"/>
        </w:rPr>
        <w:t>联系方式：</w:t>
      </w:r>
      <w:r>
        <w:rPr>
          <w:rFonts w:hint="eastAsia" w:ascii="方正仿宋_GB2312" w:hAnsi="方正仿宋_GB2312" w:eastAsia="方正仿宋_GB2312" w:cs="方正仿宋_GB2312"/>
          <w:b w:val="0"/>
          <w:bCs w:val="0"/>
          <w:color w:val="auto"/>
          <w:kern w:val="2"/>
          <w:sz w:val="24"/>
          <w:szCs w:val="24"/>
          <w:highlight w:val="none"/>
          <w:lang w:val="en-US" w:eastAsia="zh-CN" w:bidi="ar"/>
        </w:rPr>
        <w:t>186 9984 9396</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b/>
          <w:bCs/>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2.采购代理机构信息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名 称：</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新疆</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天合新动力工程</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管理有限公司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地　址：</w:t>
      </w:r>
      <w:r>
        <w:rPr>
          <w:rFonts w:hint="eastAsia" w:ascii="方正仿宋_GB2312" w:hAnsi="方正仿宋_GB2312" w:eastAsia="方正仿宋_GB2312" w:cs="方正仿宋_GB2312"/>
          <w:color w:val="auto"/>
          <w:sz w:val="24"/>
          <w:szCs w:val="24"/>
          <w:highlight w:val="none"/>
          <w:u w:val="none"/>
          <w:lang w:val="en-US" w:eastAsia="zh-CN"/>
        </w:rPr>
        <w:t>喀什经济开发区</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川渝大厦（城东大道）11层 111</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7</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室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pP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联系</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lang w:eastAsia="zh-CN"/>
        </w:rPr>
        <w:t>人</w:t>
      </w:r>
      <w:r>
        <w:rPr>
          <w:rFonts w:hint="eastAsia" w:ascii="方正仿宋_GB2312" w:hAnsi="方正仿宋_GB2312" w:eastAsia="方正仿宋_GB2312" w:cs="方正仿宋_GB2312"/>
          <w:b/>
          <w:bCs/>
          <w:i w:val="0"/>
          <w:iCs w:val="0"/>
          <w:caps w:val="0"/>
          <w:color w:val="auto"/>
          <w:spacing w:val="0"/>
          <w:sz w:val="24"/>
          <w:szCs w:val="24"/>
          <w:highlight w:val="none"/>
          <w:shd w:val="clear" w:color="auto" w:fill="FFFFFF"/>
          <w:vertAlign w:val="baseline"/>
        </w:rPr>
        <w:t>：</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lang w:val="en-US" w:eastAsia="zh-CN"/>
        </w:rPr>
        <w:t>李义良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r>
        <w:rPr>
          <w:rFonts w:hint="eastAsia" w:ascii="方正仿宋_GB2312" w:hAnsi="方正仿宋_GB2312" w:eastAsia="方正仿宋_GB2312" w:cs="方正仿宋_GB2312"/>
          <w:b/>
          <w:bCs/>
          <w:color w:val="auto"/>
          <w:sz w:val="24"/>
          <w:szCs w:val="24"/>
          <w:highlight w:val="none"/>
          <w:u w:val="none"/>
        </w:rPr>
        <w:t>联系方式</w:t>
      </w:r>
      <w:r>
        <w:rPr>
          <w:rFonts w:hint="eastAsia" w:ascii="方正仿宋_GB2312" w:hAnsi="方正仿宋_GB2312" w:eastAsia="方正仿宋_GB2312" w:cs="方正仿宋_GB2312"/>
          <w:b/>
          <w:bCs/>
          <w:color w:val="auto"/>
          <w:sz w:val="24"/>
          <w:szCs w:val="24"/>
          <w:highlight w:val="none"/>
          <w:u w:val="none"/>
          <w:lang w:eastAsia="zh-CN"/>
        </w:rPr>
        <w:t>：</w:t>
      </w:r>
      <w:r>
        <w:rPr>
          <w:rFonts w:hint="eastAsia" w:ascii="方正仿宋_GB2312" w:hAnsi="方正仿宋_GB2312" w:eastAsia="方正仿宋_GB2312" w:cs="方正仿宋_GB2312"/>
          <w:color w:val="auto"/>
          <w:sz w:val="24"/>
          <w:szCs w:val="24"/>
          <w:highlight w:val="none"/>
          <w:u w:val="none"/>
          <w:lang w:val="en-US" w:eastAsia="zh-CN"/>
        </w:rPr>
        <w:t>176 0998 1100</w:t>
      </w: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pStyle w:val="19"/>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pPr>
    </w:p>
    <w:p>
      <w:pPr>
        <w:rPr>
          <w:rFonts w:hint="eastAsia"/>
          <w:color w:val="auto"/>
          <w:highlight w:val="none"/>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4"/>
          <w:szCs w:val="24"/>
          <w:highlight w:val="none"/>
          <w:shd w:val="clear" w:color="auto" w:fill="FFFFFF"/>
          <w:vertAlign w:val="baseline"/>
        </w:rPr>
        <w:t>　</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rPr>
          <w:rFonts w:hint="eastAsia" w:ascii="方正仿宋_GB2312" w:hAnsi="方正仿宋_GB2312" w:eastAsia="方正仿宋_GB2312" w:cs="方正仿宋_GB2312"/>
          <w:color w:val="auto"/>
          <w:highlight w:val="none"/>
          <w:lang w:eastAsia="zh-CN"/>
        </w:rPr>
      </w:pPr>
    </w:p>
    <w:p>
      <w:pPr>
        <w:pStyle w:val="3"/>
        <w:tabs>
          <w:tab w:val="left" w:pos="0"/>
        </w:tabs>
        <w:spacing w:before="0" w:after="0" w:line="240" w:lineRule="atLeast"/>
        <w:jc w:val="center"/>
        <w:rPr>
          <w:rFonts w:hint="eastAsia" w:ascii="方正仿宋_GB2312" w:hAnsi="方正仿宋_GB2312" w:eastAsia="方正仿宋_GB2312" w:cs="方正仿宋_GB2312"/>
          <w:color w:val="auto"/>
          <w:szCs w:val="32"/>
          <w:highlight w:val="none"/>
        </w:rPr>
      </w:pPr>
      <w:r>
        <w:rPr>
          <w:rFonts w:hint="eastAsia" w:ascii="方正仿宋_GB2312" w:hAnsi="方正仿宋_GB2312" w:eastAsia="方正仿宋_GB2312" w:cs="方正仿宋_GB2312"/>
          <w:color w:val="auto"/>
          <w:szCs w:val="32"/>
          <w:highlight w:val="none"/>
        </w:rPr>
        <w:t>第四章  投标人须知资料表</w:t>
      </w:r>
      <w:bookmarkEnd w:id="320"/>
      <w:bookmarkEnd w:id="321"/>
      <w:bookmarkEnd w:id="322"/>
      <w:bookmarkEnd w:id="323"/>
      <w:bookmarkEnd w:id="324"/>
      <w:bookmarkEnd w:id="325"/>
      <w:bookmarkEnd w:id="326"/>
    </w:p>
    <w:p>
      <w:pPr>
        <w:spacing w:line="240" w:lineRule="atLeast"/>
        <w:ind w:firstLine="360" w:firstLineChars="15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 </w:t>
      </w:r>
    </w:p>
    <w:p>
      <w:pPr>
        <w:spacing w:line="240" w:lineRule="atLeast"/>
        <w:ind w:firstLine="361" w:firstLineChars="150"/>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24"/>
          <w:highlight w:val="none"/>
        </w:rPr>
        <w:t>本表是本招标项目的具体资料，是对投标人须知的具体补充和修改，如有矛盾，应以本资料表为准。</w:t>
      </w:r>
    </w:p>
    <w:p>
      <w:pPr>
        <w:pStyle w:val="16"/>
        <w:rPr>
          <w:rFonts w:hint="eastAsia" w:ascii="方正仿宋_GB2312" w:hAnsi="方正仿宋_GB2312" w:eastAsia="方正仿宋_GB2312" w:cs="方正仿宋_GB2312"/>
          <w:color w:val="auto"/>
          <w:highlight w:val="none"/>
        </w:rPr>
      </w:pPr>
    </w:p>
    <w:tbl>
      <w:tblPr>
        <w:tblStyle w:val="22"/>
        <w:tblW w:w="9090" w:type="dxa"/>
        <w:tblInd w:w="-3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0"/>
        <w:gridCol w:w="8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900" w:type="dxa"/>
            <w:shd w:val="clear" w:color="auto" w:fill="A4A4A4"/>
            <w:noWrap w:val="0"/>
            <w:vAlign w:val="center"/>
          </w:tcPr>
          <w:p>
            <w:pPr>
              <w:spacing w:line="360" w:lineRule="auto"/>
              <w:jc w:val="center"/>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24"/>
                <w:highlight w:val="none"/>
              </w:rPr>
              <w:t>条款号</w:t>
            </w:r>
          </w:p>
        </w:tc>
        <w:tc>
          <w:tcPr>
            <w:tcW w:w="8190" w:type="dxa"/>
            <w:shd w:val="clear" w:color="auto" w:fill="A4A4A4"/>
            <w:noWrap w:val="0"/>
            <w:vAlign w:val="center"/>
          </w:tcPr>
          <w:p>
            <w:pPr>
              <w:spacing w:line="360" w:lineRule="auto"/>
              <w:jc w:val="center"/>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900" w:type="dxa"/>
            <w:noWrap w:val="0"/>
            <w:vAlign w:val="center"/>
          </w:tcPr>
          <w:p>
            <w:pPr>
              <w:spacing w:line="360" w:lineRule="auto"/>
              <w:jc w:val="center"/>
              <w:rPr>
                <w:rFonts w:hint="eastAsia" w:ascii="方正仿宋_GB2312" w:hAnsi="方正仿宋_GB2312" w:eastAsia="方正仿宋_GB2312" w:cs="方正仿宋_GB2312"/>
                <w:color w:val="auto"/>
                <w:sz w:val="24"/>
                <w:highlight w:val="none"/>
                <w:u w:val="none"/>
              </w:rPr>
            </w:pPr>
            <w:r>
              <w:rPr>
                <w:rFonts w:hint="eastAsia" w:ascii="方正仿宋_GB2312" w:hAnsi="方正仿宋_GB2312" w:eastAsia="方正仿宋_GB2312" w:cs="方正仿宋_GB2312"/>
                <w:b/>
                <w:bCs/>
                <w:color w:val="auto"/>
                <w:sz w:val="24"/>
                <w:highlight w:val="none"/>
                <w:u w:val="none"/>
              </w:rPr>
              <w:t>1.1</w:t>
            </w:r>
          </w:p>
        </w:tc>
        <w:tc>
          <w:tcPr>
            <w:tcW w:w="8190" w:type="dxa"/>
            <w:noWrap w:val="0"/>
            <w:vAlign w:val="center"/>
          </w:tcPr>
          <w:p>
            <w:pPr>
              <w:spacing w:line="240" w:lineRule="atLeast"/>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采 购 人：</w:t>
            </w:r>
            <w:r>
              <w:rPr>
                <w:rFonts w:hint="eastAsia" w:ascii="方正仿宋_GB2312" w:hAnsi="方正仿宋_GB2312" w:eastAsia="方正仿宋_GB2312" w:cs="方正仿宋_GB2312"/>
                <w:color w:val="auto"/>
                <w:sz w:val="24"/>
                <w:szCs w:val="24"/>
                <w:highlight w:val="none"/>
                <w:lang w:val="en-US" w:eastAsia="zh-CN"/>
              </w:rPr>
              <w:t>喀什经济开发区城东金融贸易发展服务中心</w:t>
            </w:r>
          </w:p>
          <w:p>
            <w:pPr>
              <w:spacing w:line="240" w:lineRule="atLeast"/>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地    址：</w:t>
            </w:r>
            <w:r>
              <w:rPr>
                <w:rFonts w:hint="eastAsia" w:ascii="方正仿宋_GB2312" w:hAnsi="方正仿宋_GB2312" w:eastAsia="方正仿宋_GB2312" w:cs="方正仿宋_GB2312"/>
                <w:color w:val="auto"/>
                <w:sz w:val="24"/>
                <w:szCs w:val="24"/>
                <w:highlight w:val="none"/>
                <w:lang w:val="en-US" w:eastAsia="zh-CN"/>
              </w:rPr>
              <w:t>喀什经济开发区深喀大道8号深圳城2号楼</w:t>
            </w:r>
            <w:r>
              <w:rPr>
                <w:rFonts w:hint="eastAsia" w:ascii="方正仿宋_GB2312" w:hAnsi="方正仿宋_GB2312" w:eastAsia="方正仿宋_GB2312" w:cs="方正仿宋_GB2312"/>
                <w:color w:val="auto"/>
                <w:sz w:val="24"/>
                <w:szCs w:val="24"/>
                <w:highlight w:val="none"/>
                <w:u w:val="none"/>
                <w:lang w:val="en-US" w:eastAsia="zh-CN"/>
              </w:rPr>
              <w:t>1611</w:t>
            </w:r>
            <w:r>
              <w:rPr>
                <w:rFonts w:hint="eastAsia" w:ascii="方正仿宋_GB2312" w:hAnsi="方正仿宋_GB2312" w:eastAsia="方正仿宋_GB2312" w:cs="方正仿宋_GB2312"/>
                <w:color w:val="auto"/>
                <w:sz w:val="24"/>
                <w:szCs w:val="24"/>
                <w:highlight w:val="none"/>
                <w:lang w:val="en-US" w:eastAsia="zh-CN"/>
              </w:rPr>
              <w:t>室</w:t>
            </w:r>
          </w:p>
          <w:p>
            <w:pPr>
              <w:spacing w:line="240" w:lineRule="atLeast"/>
              <w:jc w:val="left"/>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联 系 人：</w:t>
            </w:r>
            <w:r>
              <w:rPr>
                <w:rFonts w:hint="eastAsia" w:ascii="方正仿宋_GB2312" w:hAnsi="方正仿宋_GB2312" w:eastAsia="方正仿宋_GB2312" w:cs="方正仿宋_GB2312"/>
                <w:color w:val="auto"/>
                <w:sz w:val="24"/>
                <w:szCs w:val="24"/>
                <w:highlight w:val="none"/>
                <w:lang w:val="en-US" w:eastAsia="zh-CN"/>
              </w:rPr>
              <w:t>袁鹤林</w:t>
            </w:r>
          </w:p>
          <w:p>
            <w:pPr>
              <w:spacing w:line="240" w:lineRule="atLeast"/>
              <w:jc w:val="left"/>
              <w:rPr>
                <w:rFonts w:hint="eastAsia" w:ascii="方正仿宋_GB2312" w:hAnsi="方正仿宋_GB2312" w:eastAsia="方正仿宋_GB2312" w:cs="方正仿宋_GB2312"/>
                <w:b/>
                <w:color w:val="auto"/>
                <w:sz w:val="24"/>
                <w:highlight w:val="none"/>
                <w:u w:val="none"/>
              </w:rPr>
            </w:pPr>
            <w:r>
              <w:rPr>
                <w:rFonts w:hint="eastAsia" w:ascii="方正仿宋_GB2312" w:hAnsi="方正仿宋_GB2312" w:eastAsia="方正仿宋_GB2312" w:cs="方正仿宋_GB2312"/>
                <w:b/>
                <w:bCs/>
                <w:color w:val="auto"/>
                <w:sz w:val="24"/>
                <w:szCs w:val="24"/>
                <w:highlight w:val="none"/>
                <w:lang w:val="en-US" w:eastAsia="zh-CN"/>
              </w:rPr>
              <w:t>联系方式：</w:t>
            </w:r>
            <w:r>
              <w:rPr>
                <w:rFonts w:hint="eastAsia" w:ascii="方正仿宋_GB2312" w:hAnsi="方正仿宋_GB2312" w:eastAsia="方正仿宋_GB2312" w:cs="方正仿宋_GB2312"/>
                <w:color w:val="auto"/>
                <w:sz w:val="24"/>
                <w:szCs w:val="24"/>
                <w:highlight w:val="none"/>
                <w:lang w:val="en-US" w:eastAsia="zh-CN"/>
              </w:rPr>
              <w:t>186 9984 9396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trPr>
        <w:tc>
          <w:tcPr>
            <w:tcW w:w="900" w:type="dxa"/>
            <w:noWrap w:val="0"/>
            <w:vAlign w:val="center"/>
          </w:tcPr>
          <w:p>
            <w:pPr>
              <w:spacing w:line="240" w:lineRule="atLeast"/>
              <w:jc w:val="center"/>
              <w:rPr>
                <w:rFonts w:hint="eastAsia" w:ascii="方正仿宋_GB2312" w:hAnsi="方正仿宋_GB2312" w:eastAsia="方正仿宋_GB2312" w:cs="方正仿宋_GB2312"/>
                <w:i w:val="0"/>
                <w:iCs w:val="0"/>
                <w:color w:val="auto"/>
                <w:sz w:val="24"/>
                <w:highlight w:val="none"/>
                <w:u w:val="none"/>
                <w:lang w:val="en-US" w:eastAsia="zh-CN"/>
              </w:rPr>
            </w:pPr>
            <w:r>
              <w:rPr>
                <w:rFonts w:hint="eastAsia" w:ascii="方正仿宋_GB2312" w:hAnsi="方正仿宋_GB2312" w:eastAsia="方正仿宋_GB2312" w:cs="方正仿宋_GB2312"/>
                <w:b/>
                <w:bCs/>
                <w:i w:val="0"/>
                <w:iCs w:val="0"/>
                <w:color w:val="auto"/>
                <w:sz w:val="24"/>
                <w:highlight w:val="none"/>
                <w:u w:val="none"/>
                <w:lang w:val="en-US" w:eastAsia="zh-CN"/>
              </w:rPr>
              <w:t>1.2</w:t>
            </w:r>
          </w:p>
        </w:tc>
        <w:tc>
          <w:tcPr>
            <w:tcW w:w="8190" w:type="dxa"/>
            <w:noWrap w:val="0"/>
            <w:vAlign w:val="center"/>
          </w:tcPr>
          <w:p>
            <w:pPr>
              <w:spacing w:line="240" w:lineRule="atLeast"/>
              <w:jc w:val="left"/>
              <w:rPr>
                <w:rFonts w:hint="eastAsia" w:ascii="方正仿宋_GB2312" w:hAnsi="方正仿宋_GB2312" w:eastAsia="方正仿宋_GB2312" w:cs="方正仿宋_GB2312"/>
                <w:i w:val="0"/>
                <w:iCs w:val="0"/>
                <w:color w:val="auto"/>
                <w:sz w:val="24"/>
                <w:highlight w:val="none"/>
                <w:u w:val="none"/>
                <w:lang w:val="en-US" w:eastAsia="zh-CN"/>
              </w:rPr>
            </w:pPr>
            <w:r>
              <w:rPr>
                <w:rFonts w:hint="eastAsia" w:ascii="方正仿宋_GB2312" w:hAnsi="方正仿宋_GB2312" w:eastAsia="方正仿宋_GB2312" w:cs="方正仿宋_GB2312"/>
                <w:b/>
                <w:bCs/>
                <w:i w:val="0"/>
                <w:iCs w:val="0"/>
                <w:color w:val="auto"/>
                <w:sz w:val="24"/>
                <w:highlight w:val="none"/>
                <w:u w:val="none"/>
                <w:lang w:val="en-US" w:eastAsia="zh-CN"/>
              </w:rPr>
              <w:t>采购代理机构 ：</w:t>
            </w:r>
            <w:r>
              <w:rPr>
                <w:rFonts w:hint="eastAsia" w:ascii="方正仿宋_GB2312" w:hAnsi="方正仿宋_GB2312" w:eastAsia="方正仿宋_GB2312" w:cs="方正仿宋_GB2312"/>
                <w:i w:val="0"/>
                <w:iCs w:val="0"/>
                <w:color w:val="auto"/>
                <w:sz w:val="24"/>
                <w:highlight w:val="none"/>
                <w:u w:val="none"/>
                <w:lang w:val="en-US" w:eastAsia="zh-CN"/>
              </w:rPr>
              <w:t>新疆天合新动力工程管理有限公司</w:t>
            </w:r>
          </w:p>
          <w:p>
            <w:pPr>
              <w:spacing w:line="240" w:lineRule="atLeast"/>
              <w:jc w:val="left"/>
              <w:rPr>
                <w:rFonts w:hint="default" w:ascii="方正仿宋_GB2312" w:hAnsi="方正仿宋_GB2312" w:eastAsia="方正仿宋_GB2312" w:cs="方正仿宋_GB2312"/>
                <w:i w:val="0"/>
                <w:iCs w:val="0"/>
                <w:color w:val="auto"/>
                <w:sz w:val="24"/>
                <w:highlight w:val="none"/>
                <w:u w:val="none"/>
                <w:lang w:val="en-US" w:eastAsia="zh-CN"/>
              </w:rPr>
            </w:pPr>
            <w:r>
              <w:rPr>
                <w:rFonts w:hint="eastAsia" w:ascii="方正仿宋_GB2312" w:hAnsi="方正仿宋_GB2312" w:eastAsia="方正仿宋_GB2312" w:cs="方正仿宋_GB2312"/>
                <w:b/>
                <w:bCs/>
                <w:i w:val="0"/>
                <w:iCs w:val="0"/>
                <w:color w:val="auto"/>
                <w:sz w:val="24"/>
                <w:highlight w:val="none"/>
                <w:u w:val="none"/>
                <w:lang w:val="en-US" w:eastAsia="zh-CN"/>
              </w:rPr>
              <w:t>联系人：</w:t>
            </w:r>
            <w:r>
              <w:rPr>
                <w:rFonts w:hint="eastAsia" w:ascii="方正仿宋_GB2312" w:hAnsi="方正仿宋_GB2312" w:eastAsia="方正仿宋_GB2312" w:cs="方正仿宋_GB2312"/>
                <w:i w:val="0"/>
                <w:iCs w:val="0"/>
                <w:color w:val="auto"/>
                <w:sz w:val="24"/>
                <w:highlight w:val="none"/>
                <w:u w:val="none"/>
                <w:lang w:val="en-US" w:eastAsia="zh-CN"/>
              </w:rPr>
              <w:t>李义良    联系电话：176 0998 1100  0998-2222022</w:t>
            </w:r>
          </w:p>
          <w:p>
            <w:pPr>
              <w:spacing w:line="240" w:lineRule="atLeast"/>
              <w:jc w:val="left"/>
              <w:rPr>
                <w:rFonts w:hint="eastAsia" w:ascii="方正仿宋_GB2312" w:hAnsi="方正仿宋_GB2312" w:eastAsia="方正仿宋_GB2312" w:cs="方正仿宋_GB2312"/>
                <w:i w:val="0"/>
                <w:iCs w:val="0"/>
                <w:color w:val="auto"/>
                <w:sz w:val="24"/>
                <w:highlight w:val="none"/>
                <w:u w:val="none"/>
                <w:lang w:val="en-US" w:eastAsia="zh-CN"/>
              </w:rPr>
            </w:pPr>
            <w:r>
              <w:rPr>
                <w:rFonts w:hint="eastAsia" w:ascii="方正仿宋_GB2312" w:hAnsi="方正仿宋_GB2312" w:eastAsia="方正仿宋_GB2312" w:cs="方正仿宋_GB2312"/>
                <w:b/>
                <w:bCs/>
                <w:i w:val="0"/>
                <w:iCs w:val="0"/>
                <w:color w:val="auto"/>
                <w:sz w:val="24"/>
                <w:highlight w:val="none"/>
                <w:u w:val="none"/>
                <w:lang w:val="en-US" w:eastAsia="zh-CN"/>
              </w:rPr>
              <w:t>联系地址：</w:t>
            </w:r>
            <w:r>
              <w:rPr>
                <w:rFonts w:hint="eastAsia" w:ascii="方正仿宋_GB2312" w:hAnsi="方正仿宋_GB2312" w:eastAsia="方正仿宋_GB2312" w:cs="方正仿宋_GB2312"/>
                <w:color w:val="auto"/>
                <w:sz w:val="24"/>
                <w:szCs w:val="24"/>
                <w:highlight w:val="none"/>
              </w:rPr>
              <w:t>喀什</w:t>
            </w:r>
            <w:r>
              <w:rPr>
                <w:rFonts w:hint="eastAsia" w:ascii="方正仿宋_GB2312" w:hAnsi="方正仿宋_GB2312" w:eastAsia="方正仿宋_GB2312" w:cs="方正仿宋_GB2312"/>
                <w:color w:val="auto"/>
                <w:sz w:val="24"/>
                <w:szCs w:val="24"/>
                <w:highlight w:val="none"/>
                <w:lang w:val="en-US" w:eastAsia="zh-CN"/>
              </w:rPr>
              <w:t>经济开发区</w:t>
            </w:r>
            <w:r>
              <w:rPr>
                <w:rFonts w:hint="eastAsia" w:ascii="方正仿宋_GB2312" w:hAnsi="方正仿宋_GB2312" w:eastAsia="方正仿宋_GB2312" w:cs="方正仿宋_GB2312"/>
                <w:color w:val="auto"/>
                <w:sz w:val="24"/>
                <w:szCs w:val="24"/>
                <w:highlight w:val="none"/>
              </w:rPr>
              <w:t>川渝大厦（城东大道）11层 111</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00" w:type="dxa"/>
            <w:noWrap w:val="0"/>
            <w:vAlign w:val="center"/>
          </w:tcPr>
          <w:p>
            <w:pPr>
              <w:spacing w:line="360" w:lineRule="auto"/>
              <w:ind w:firstLine="241"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1.3.4</w:t>
            </w:r>
          </w:p>
        </w:tc>
        <w:tc>
          <w:tcPr>
            <w:tcW w:w="8190" w:type="dxa"/>
            <w:noWrap w:val="0"/>
            <w:vAlign w:val="center"/>
          </w:tcPr>
          <w:p>
            <w:pPr>
              <w:spacing w:line="340" w:lineRule="exact"/>
              <w:rPr>
                <w:rFonts w:hint="eastAsia" w:ascii="方正仿宋_GB2312" w:hAnsi="方正仿宋_GB2312" w:eastAsia="方正仿宋_GB2312" w:cs="方正仿宋_GB2312"/>
                <w:b/>
                <w:bCs/>
                <w:color w:val="auto"/>
                <w:sz w:val="24"/>
                <w:highlight w:val="none"/>
              </w:rPr>
            </w:pPr>
            <w:r>
              <w:rPr>
                <w:rFonts w:hint="eastAsia" w:ascii="方正仿宋_GB2312" w:hAnsi="方正仿宋_GB2312" w:eastAsia="方正仿宋_GB2312" w:cs="方正仿宋_GB2312"/>
                <w:b/>
                <w:bCs/>
                <w:color w:val="auto"/>
                <w:sz w:val="24"/>
                <w:highlight w:val="none"/>
              </w:rPr>
              <w:t>合格投标人</w:t>
            </w:r>
            <w:r>
              <w:rPr>
                <w:rFonts w:hint="eastAsia" w:ascii="方正仿宋_GB2312" w:hAnsi="方正仿宋_GB2312" w:eastAsia="方正仿宋_GB2312" w:cs="方正仿宋_GB2312"/>
                <w:b/>
                <w:bCs/>
                <w:color w:val="auto"/>
                <w:sz w:val="24"/>
                <w:highlight w:val="none"/>
                <w:lang w:val="en-US" w:eastAsia="zh-CN"/>
              </w:rPr>
              <w:t>的</w:t>
            </w:r>
            <w:r>
              <w:rPr>
                <w:rFonts w:hint="eastAsia" w:ascii="方正仿宋_GB2312" w:hAnsi="方正仿宋_GB2312" w:eastAsia="方正仿宋_GB2312" w:cs="方正仿宋_GB2312"/>
                <w:b/>
                <w:bCs/>
                <w:color w:val="auto"/>
                <w:sz w:val="24"/>
                <w:highlight w:val="none"/>
              </w:rPr>
              <w:t>资格要求：</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kern w:val="2"/>
                <w:sz w:val="24"/>
                <w:szCs w:val="24"/>
                <w:highlight w:val="none"/>
                <w:lang w:val="en-US" w:eastAsia="zh-CN" w:bidi="ar"/>
              </w:rPr>
              <w:t>①</w:t>
            </w:r>
            <w:r>
              <w:rPr>
                <w:rFonts w:hint="eastAsia" w:ascii="方正仿宋_GB2312" w:hAnsi="方正仿宋_GB2312" w:eastAsia="方正仿宋_GB2312" w:cs="方正仿宋_GB2312"/>
                <w:color w:val="auto"/>
                <w:sz w:val="24"/>
                <w:szCs w:val="24"/>
                <w:highlight w:val="none"/>
                <w:lang w:val="zh-CN" w:eastAsia="zh-CN"/>
              </w:rPr>
              <w:t>具有</w:t>
            </w:r>
            <w:r>
              <w:rPr>
                <w:rFonts w:hint="eastAsia" w:ascii="方正仿宋_GB2312" w:hAnsi="方正仿宋_GB2312" w:eastAsia="方正仿宋_GB2312" w:cs="方正仿宋_GB2312"/>
                <w:color w:val="auto"/>
                <w:sz w:val="24"/>
                <w:szCs w:val="24"/>
                <w:highlight w:val="none"/>
                <w:lang w:val="en-US" w:eastAsia="zh-CN"/>
              </w:rPr>
              <w:t>合法有效</w:t>
            </w:r>
            <w:r>
              <w:rPr>
                <w:rFonts w:hint="eastAsia" w:ascii="方正仿宋_GB2312" w:hAnsi="方正仿宋_GB2312" w:eastAsia="方正仿宋_GB2312" w:cs="方正仿宋_GB2312"/>
                <w:color w:val="auto"/>
                <w:sz w:val="24"/>
                <w:szCs w:val="24"/>
                <w:highlight w:val="none"/>
                <w:lang w:val="zh-CN" w:eastAsia="zh-CN"/>
              </w:rPr>
              <w:t>的营业执照副本电子扫描件（三证合一）；</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kern w:val="2"/>
                <w:sz w:val="24"/>
                <w:szCs w:val="24"/>
                <w:highlight w:val="none"/>
                <w:lang w:val="en-US" w:eastAsia="zh-CN" w:bidi="ar"/>
              </w:rPr>
              <w:t>②</w:t>
            </w:r>
            <w:r>
              <w:rPr>
                <w:rFonts w:hint="eastAsia" w:ascii="方正仿宋_GB2312" w:hAnsi="方正仿宋_GB2312" w:eastAsia="方正仿宋_GB2312" w:cs="方正仿宋_GB2312"/>
                <w:color w:val="auto"/>
                <w:sz w:val="24"/>
                <w:szCs w:val="24"/>
                <w:highlight w:val="none"/>
                <w:lang w:val="zh-CN" w:eastAsia="zh-CN"/>
              </w:rPr>
              <w:t>法定代表人授权书及被委托人身份证（法定代表人投标提供法定代表人身份证明及身份证）；</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kern w:val="2"/>
                <w:sz w:val="24"/>
                <w:szCs w:val="24"/>
                <w:highlight w:val="none"/>
                <w:lang w:val="en-US" w:eastAsia="zh-CN" w:bidi="ar"/>
              </w:rPr>
              <w:t>③</w:t>
            </w:r>
            <w:r>
              <w:rPr>
                <w:rFonts w:hint="eastAsia" w:ascii="方正仿宋_GB2312" w:hAnsi="方正仿宋_GB2312" w:eastAsia="方正仿宋_GB2312" w:cs="方正仿宋_GB2312"/>
                <w:color w:val="auto"/>
                <w:sz w:val="24"/>
                <w:szCs w:val="24"/>
                <w:highlight w:val="none"/>
                <w:lang w:val="en-US" w:eastAsia="zh-CN"/>
              </w:rPr>
              <w:t>具有税务系统开具近期1个月依法缴纳税收证明的良好记录（完税证明）；</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kern w:val="2"/>
                <w:sz w:val="24"/>
                <w:szCs w:val="24"/>
                <w:highlight w:val="none"/>
                <w:lang w:val="en-US" w:eastAsia="zh-CN" w:bidi="ar"/>
              </w:rPr>
              <w:t>④</w:t>
            </w:r>
            <w:r>
              <w:rPr>
                <w:rFonts w:hint="eastAsia" w:ascii="方正仿宋_GB2312" w:hAnsi="方正仿宋_GB2312" w:eastAsia="方正仿宋_GB2312" w:cs="方正仿宋_GB2312"/>
                <w:color w:val="auto"/>
                <w:sz w:val="24"/>
                <w:szCs w:val="24"/>
                <w:highlight w:val="none"/>
                <w:lang w:val="en-US" w:eastAsia="zh-CN"/>
              </w:rPr>
              <w:t>具有良好的商业信誉和健全的财务会计制度的证明材料（提供2020年度或2021年度财务审计报告，新成立公司提供银行资信证明复印件加盖投标单位公章）;</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kern w:val="2"/>
                <w:sz w:val="24"/>
                <w:szCs w:val="24"/>
                <w:highlight w:val="none"/>
                <w:lang w:val="en-US" w:eastAsia="zh-CN" w:bidi="ar"/>
              </w:rPr>
              <w:t>⑤</w:t>
            </w:r>
            <w:r>
              <w:rPr>
                <w:rFonts w:hint="eastAsia" w:ascii="方正仿宋_GB2312" w:hAnsi="方正仿宋_GB2312" w:eastAsia="方正仿宋_GB2312" w:cs="方正仿宋_GB2312"/>
                <w:color w:val="auto"/>
                <w:sz w:val="24"/>
                <w:szCs w:val="24"/>
                <w:highlight w:val="none"/>
                <w:lang w:val="zh-CN" w:eastAsia="zh-CN"/>
              </w:rPr>
              <w:t>参加采购活动前三年内，在经营活动中无重大违法声明；</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bidi="ar"/>
              </w:rPr>
              <w:t>⑥</w:t>
            </w:r>
            <w:r>
              <w:rPr>
                <w:rFonts w:hint="eastAsia" w:ascii="方正仿宋_GB2312" w:hAnsi="方正仿宋_GB2312" w:eastAsia="方正仿宋_GB2312" w:cs="方正仿宋_GB2312"/>
                <w:color w:val="auto"/>
                <w:sz w:val="24"/>
                <w:szCs w:val="24"/>
                <w:highlight w:val="none"/>
                <w:lang w:val="en-US" w:eastAsia="zh-CN"/>
              </w:rPr>
              <w:t>投标人提供针对本项目的《反商业贿赂承诺书》；</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bidi="ar"/>
              </w:rPr>
              <w:t>⑦</w:t>
            </w:r>
            <w:r>
              <w:rPr>
                <w:rFonts w:hint="eastAsia" w:ascii="方正仿宋_GB2312" w:hAnsi="方正仿宋_GB2312" w:eastAsia="方正仿宋_GB2312" w:cs="方正仿宋_GB2312"/>
                <w:color w:val="auto"/>
                <w:sz w:val="24"/>
                <w:szCs w:val="24"/>
                <w:highlight w:val="none"/>
                <w:lang w:val="en-US" w:eastAsia="zh-CN"/>
              </w:rPr>
              <w:t>中小企业声明函；</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bidi="ar"/>
              </w:rPr>
              <w:t>⑧</w:t>
            </w:r>
            <w:r>
              <w:rPr>
                <w:rFonts w:hint="eastAsia" w:ascii="方正仿宋_GB2312" w:hAnsi="方正仿宋_GB2312" w:eastAsia="方正仿宋_GB2312" w:cs="方正仿宋_GB2312"/>
                <w:color w:val="auto"/>
                <w:sz w:val="24"/>
                <w:szCs w:val="24"/>
                <w:highlight w:val="none"/>
                <w:lang w:val="en-US" w:eastAsia="zh-CN"/>
              </w:rPr>
              <w:t>投标人须具备市政公用工程施工总承包三级(含)以上资质，且具备有效的安全生产许可证；项目经理须具备市政公用工程专业二级注册建造师(含)以上及有效的安全生产考核合格证书；</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rPr>
              <w:t>⑨</w:t>
            </w:r>
            <w:r>
              <w:rPr>
                <w:rFonts w:hint="eastAsia" w:ascii="方正仿宋_GB2312" w:hAnsi="方正仿宋_GB2312" w:eastAsia="方正仿宋_GB2312" w:cs="方正仿宋_GB2312"/>
                <w:color w:val="auto"/>
                <w:sz w:val="24"/>
                <w:szCs w:val="24"/>
                <w:highlight w:val="none"/>
                <w:lang w:val="en-US" w:eastAsia="zh-CN"/>
              </w:rPr>
              <w:t>区外企业需提供进疆企业信息报送手续，项目人员为报送人员。</w:t>
            </w:r>
          </w:p>
          <w:p>
            <w:pPr>
              <w:pStyle w:val="5"/>
              <w:ind w:left="0" w:leftChars="0" w:firstLine="0" w:firstLineChars="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kern w:val="2"/>
                <w:sz w:val="24"/>
                <w:szCs w:val="24"/>
                <w:highlight w:val="none"/>
                <w:lang w:val="en-US" w:eastAsia="zh-CN" w:bidi="ar"/>
              </w:rPr>
              <w:t>⑩</w:t>
            </w:r>
            <w:r>
              <w:rPr>
                <w:rFonts w:hint="eastAsia" w:ascii="方正仿宋_GB2312" w:hAnsi="方正仿宋_GB2312" w:eastAsia="方正仿宋_GB2312" w:cs="方正仿宋_GB2312"/>
                <w:color w:val="auto"/>
                <w:sz w:val="24"/>
                <w:szCs w:val="24"/>
                <w:highlight w:val="none"/>
                <w:lang w:val="en-US" w:eastAsia="zh-CN"/>
              </w:rPr>
              <w:t>缴纳投标保证金（电汇或转账）凭证或保函扫描件；</w:t>
            </w:r>
          </w:p>
          <w:p>
            <w:pPr>
              <w:pStyle w:val="5"/>
              <w:ind w:left="0" w:leftChars="0" w:firstLine="0" w:firstLineChars="0"/>
              <w:rPr>
                <w:rFonts w:hint="eastAsia" w:ascii="仿宋_GB2312" w:hAnsi="Times New Roman" w:eastAsia="仿宋_GB2312" w:cs="Times New Roman"/>
                <w:b w:val="0"/>
                <w:bCs w:val="0"/>
                <w:color w:val="auto"/>
                <w:sz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注：</w:t>
            </w:r>
            <w:r>
              <w:rPr>
                <w:rFonts w:hint="eastAsia" w:ascii="仿宋_GB2312" w:hAnsi="Times New Roman" w:eastAsia="仿宋_GB2312" w:cs="Times New Roman"/>
                <w:b w:val="0"/>
                <w:bCs w:val="0"/>
                <w:color w:val="auto"/>
                <w:sz w:val="24"/>
                <w:highlight w:val="none"/>
                <w:lang w:val="en-US" w:eastAsia="zh-CN"/>
              </w:rPr>
              <w:t>经采购人、监督人及代理公司开标现场查询在“信用中国”</w:t>
            </w:r>
          </w:p>
          <w:p>
            <w:pPr>
              <w:keepNext w:val="0"/>
              <w:keepLines w:val="0"/>
              <w:pageBreakBefore w:val="0"/>
              <w:widowControl w:val="0"/>
              <w:kinsoku/>
              <w:wordWrap/>
              <w:overflowPunct/>
              <w:topLinePunct w:val="0"/>
              <w:autoSpaceDE/>
              <w:autoSpaceDN/>
              <w:bidi w:val="0"/>
              <w:adjustRightInd/>
              <w:snapToGrid/>
              <w:spacing w:line="340" w:lineRule="exact"/>
              <w:ind w:left="479" w:leftChars="228" w:firstLine="0" w:firstLineChars="0"/>
              <w:textAlignment w:val="auto"/>
              <w:rPr>
                <w:rFonts w:hint="eastAsia" w:ascii="方正仿宋_GB2312" w:hAnsi="方正仿宋_GB2312" w:eastAsia="方正仿宋_GB2312" w:cs="方正仿宋_GB2312"/>
                <w:color w:val="auto"/>
                <w:sz w:val="24"/>
                <w:highlight w:val="none"/>
              </w:rPr>
            </w:pPr>
            <w:r>
              <w:rPr>
                <w:rFonts w:hint="eastAsia" w:ascii="仿宋_GB2312" w:hAnsi="Times New Roman" w:eastAsia="仿宋_GB2312" w:cs="Times New Roman"/>
                <w:b w:val="0"/>
                <w:bCs w:val="0"/>
                <w:color w:val="auto"/>
                <w:sz w:val="24"/>
                <w:highlight w:val="none"/>
                <w:lang w:val="en-US" w:eastAsia="zh-CN"/>
              </w:rPr>
              <w:fldChar w:fldCharType="begin"/>
            </w:r>
            <w:r>
              <w:rPr>
                <w:rFonts w:hint="eastAsia" w:ascii="仿宋_GB2312" w:hAnsi="Times New Roman" w:eastAsia="仿宋_GB2312" w:cs="Times New Roman"/>
                <w:b w:val="0"/>
                <w:bCs w:val="0"/>
                <w:color w:val="auto"/>
                <w:sz w:val="24"/>
                <w:highlight w:val="none"/>
                <w:lang w:val="en-US" w:eastAsia="zh-CN"/>
              </w:rPr>
              <w:instrText xml:space="preserve"> HYPERLINK "http://www.creditchina.gov.cn和中国政府采购网www.ccgp.gov.cn网站上未列入失" </w:instrText>
            </w:r>
            <w:r>
              <w:rPr>
                <w:rFonts w:hint="eastAsia" w:ascii="仿宋_GB2312" w:hAnsi="Times New Roman" w:eastAsia="仿宋_GB2312" w:cs="Times New Roman"/>
                <w:b w:val="0"/>
                <w:bCs w:val="0"/>
                <w:color w:val="auto"/>
                <w:sz w:val="24"/>
                <w:highlight w:val="none"/>
                <w:lang w:val="en-US" w:eastAsia="zh-CN"/>
              </w:rPr>
              <w:fldChar w:fldCharType="separate"/>
            </w:r>
            <w:r>
              <w:rPr>
                <w:rStyle w:val="25"/>
                <w:rFonts w:hint="eastAsia" w:ascii="仿宋_GB2312" w:hAnsi="Times New Roman" w:eastAsia="仿宋_GB2312" w:cs="Times New Roman"/>
                <w:b w:val="0"/>
                <w:bCs w:val="0"/>
                <w:color w:val="auto"/>
                <w:sz w:val="24"/>
                <w:highlight w:val="none"/>
                <w:lang w:val="en-US" w:eastAsia="zh-CN"/>
              </w:rPr>
              <w:t>www.creditchina.gov.cn和中国政府采购网www.ccgp.gov.cn网站上未列入失</w:t>
            </w:r>
            <w:r>
              <w:rPr>
                <w:rFonts w:hint="eastAsia" w:ascii="仿宋_GB2312" w:hAnsi="Times New Roman" w:eastAsia="仿宋_GB2312" w:cs="Times New Roman"/>
                <w:b w:val="0"/>
                <w:bCs w:val="0"/>
                <w:color w:val="auto"/>
                <w:sz w:val="24"/>
                <w:highlight w:val="none"/>
                <w:lang w:val="en-US" w:eastAsia="zh-CN"/>
              </w:rPr>
              <w:fldChar w:fldCharType="end"/>
            </w:r>
            <w:r>
              <w:rPr>
                <w:rFonts w:hint="eastAsia" w:ascii="仿宋_GB2312" w:hAnsi="Times New Roman" w:eastAsia="仿宋_GB2312" w:cs="Times New Roman"/>
                <w:b w:val="0"/>
                <w:bCs w:val="0"/>
                <w:color w:val="auto"/>
                <w:sz w:val="24"/>
                <w:highlight w:val="none"/>
                <w:lang w:val="en-US" w:eastAsia="zh-CN"/>
              </w:rPr>
              <w:t>信被执行人、重大税收违法案件当事人名单、政府采购严重违法失信行为记录名单（财库[2016]125号）；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900" w:type="dxa"/>
            <w:noWrap w:val="0"/>
            <w:vAlign w:val="center"/>
          </w:tcPr>
          <w:p>
            <w:pPr>
              <w:spacing w:line="360" w:lineRule="auto"/>
              <w:ind w:firstLine="241"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 xml:space="preserve">1.3.5 </w:t>
            </w:r>
            <w:r>
              <w:rPr>
                <w:rFonts w:hint="eastAsia" w:ascii="方正仿宋_GB2312" w:hAnsi="方正仿宋_GB2312" w:eastAsia="方正仿宋_GB2312" w:cs="方正仿宋_GB2312"/>
                <w:color w:val="auto"/>
                <w:sz w:val="24"/>
                <w:highlight w:val="none"/>
              </w:rPr>
              <w:t xml:space="preserve">  </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是否允许采购进口产品：</w:t>
            </w:r>
            <w:r>
              <w:rPr>
                <w:rFonts w:hint="eastAsia" w:ascii="方正仿宋_GB2312" w:hAnsi="方正仿宋_GB2312" w:eastAsia="方正仿宋_GB2312" w:cs="方正仿宋_GB2312"/>
                <w:color w:val="auto"/>
                <w:sz w:val="24"/>
                <w:highlight w:val="none"/>
                <w:u w:val="single"/>
              </w:rPr>
              <w:t xml:space="preserve"> 否   </w:t>
            </w:r>
            <w:r>
              <w:rPr>
                <w:rFonts w:hint="eastAsia" w:ascii="方正仿宋_GB2312" w:hAnsi="方正仿宋_GB2312" w:eastAsia="方正仿宋_GB2312" w:cs="方正仿宋_GB2312"/>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 w:hRule="atLeast"/>
        </w:trPr>
        <w:tc>
          <w:tcPr>
            <w:tcW w:w="900" w:type="dxa"/>
            <w:vMerge w:val="restart"/>
            <w:noWrap w:val="0"/>
            <w:vAlign w:val="center"/>
          </w:tcPr>
          <w:p>
            <w:pPr>
              <w:spacing w:line="360" w:lineRule="auto"/>
              <w:ind w:firstLine="241"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1.3.6</w:t>
            </w:r>
          </w:p>
        </w:tc>
        <w:tc>
          <w:tcPr>
            <w:tcW w:w="8190"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0" w:line="340" w:lineRule="exact"/>
              <w:textAlignment w:val="auto"/>
              <w:rPr>
                <w:rFonts w:hint="eastAsia" w:ascii="方正仿宋_GB2312" w:hAnsi="方正仿宋_GB2312" w:eastAsia="方正仿宋_GB2312" w:cs="方正仿宋_GB2312"/>
                <w:b/>
                <w:bCs/>
                <w:i w:val="0"/>
                <w:iCs w:val="0"/>
                <w:color w:val="auto"/>
                <w:kern w:val="2"/>
                <w:sz w:val="24"/>
                <w:szCs w:val="24"/>
                <w:highlight w:val="none"/>
                <w:u w:val="none"/>
                <w:lang w:val="en-US" w:eastAsia="zh-CN" w:bidi="ar-SA"/>
              </w:rPr>
            </w:pPr>
            <w:r>
              <w:rPr>
                <w:rFonts w:hint="eastAsia" w:ascii="方正仿宋_GB2312" w:hAnsi="方正仿宋_GB2312" w:eastAsia="方正仿宋_GB2312" w:cs="方正仿宋_GB2312"/>
                <w:b/>
                <w:bCs/>
                <w:i w:val="0"/>
                <w:iCs w:val="0"/>
                <w:color w:val="auto"/>
                <w:kern w:val="2"/>
                <w:sz w:val="24"/>
                <w:szCs w:val="24"/>
                <w:highlight w:val="none"/>
                <w:u w:val="none"/>
                <w:lang w:val="en-US" w:eastAsia="zh-CN" w:bidi="ar-SA"/>
              </w:rPr>
              <w:t>是否专门面向中小企业采购：</w:t>
            </w:r>
            <w:r>
              <w:rPr>
                <w:rFonts w:hint="eastAsia" w:ascii="方正仿宋_GB2312" w:hAnsi="方正仿宋_GB2312" w:eastAsia="方正仿宋_GB2312" w:cs="方正仿宋_GB2312"/>
                <w:b/>
                <w:bCs/>
                <w:i w:val="0"/>
                <w:iCs w:val="0"/>
                <w:color w:val="auto"/>
                <w:kern w:val="2"/>
                <w:sz w:val="24"/>
                <w:szCs w:val="24"/>
                <w:highlight w:val="none"/>
                <w:u w:val="single"/>
                <w:lang w:val="en-US" w:eastAsia="zh-CN" w:bidi="ar-SA"/>
              </w:rPr>
              <w:t xml:space="preserve">   是   </w:t>
            </w:r>
            <w:r>
              <w:rPr>
                <w:rFonts w:hint="eastAsia" w:ascii="方正仿宋_GB2312" w:hAnsi="方正仿宋_GB2312" w:eastAsia="方正仿宋_GB2312" w:cs="方正仿宋_GB2312"/>
                <w:b/>
                <w:bCs/>
                <w:i w:val="0"/>
                <w:iCs w:val="0"/>
                <w:color w:val="auto"/>
                <w:kern w:val="2"/>
                <w:sz w:val="24"/>
                <w:szCs w:val="24"/>
                <w:highlight w:val="none"/>
                <w:u w:val="none"/>
                <w:lang w:val="en-US" w:eastAsia="zh-CN" w:bidi="ar-SA"/>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本项目执行的财政政策：</w:t>
            </w:r>
          </w:p>
          <w:p>
            <w:pPr>
              <w:keepNext w:val="0"/>
              <w:keepLines w:val="0"/>
              <w:pageBreakBefore w:val="0"/>
              <w:widowControl w:val="0"/>
              <w:kinsoku/>
              <w:wordWrap/>
              <w:overflowPunct/>
              <w:topLinePunct w:val="0"/>
              <w:autoSpaceDE/>
              <w:autoSpaceDN/>
              <w:bidi w:val="0"/>
              <w:adjustRightInd/>
              <w:snapToGrid/>
              <w:spacing w:line="340" w:lineRule="exact"/>
              <w:ind w:left="480" w:hanging="482" w:hanging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①</w:t>
            </w:r>
            <w:r>
              <w:rPr>
                <w:rFonts w:hint="eastAsia" w:ascii="方正仿宋_GB2312" w:hAnsi="方正仿宋_GB2312" w:eastAsia="方正仿宋_GB2312" w:cs="方正仿宋_GB2312"/>
                <w:color w:val="auto"/>
                <w:sz w:val="24"/>
                <w:szCs w:val="24"/>
                <w:highlight w:val="none"/>
                <w:lang w:val="en-US" w:eastAsia="zh-CN"/>
              </w:rPr>
              <w:t>关于印发《政府采购促进中小企业发展管理办法》（财库〔2020〕46号）及</w:t>
            </w:r>
          </w:p>
          <w:p>
            <w:pPr>
              <w:keepNext w:val="0"/>
              <w:keepLines w:val="0"/>
              <w:pageBreakBefore w:val="0"/>
              <w:widowControl w:val="0"/>
              <w:kinsoku/>
              <w:wordWrap/>
              <w:overflowPunct/>
              <w:topLinePunct w:val="0"/>
              <w:autoSpaceDE/>
              <w:autoSpaceDN/>
              <w:bidi w:val="0"/>
              <w:adjustRightInd/>
              <w:snapToGrid/>
              <w:spacing w:line="340" w:lineRule="exact"/>
              <w:ind w:left="479" w:leftChars="114" w:hanging="240" w:hangingChars="100"/>
              <w:textAlignment w:val="auto"/>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《关于落实好政府采购支持中小企业发展的通知》（财库﹝202</w:t>
            </w: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lang w:val="zh-CN" w:eastAsia="zh-CN"/>
              </w:rPr>
              <w:t>﹞</w:t>
            </w:r>
            <w:r>
              <w:rPr>
                <w:rFonts w:hint="eastAsia" w:ascii="方正仿宋_GB2312" w:hAnsi="方正仿宋_GB2312" w:eastAsia="方正仿宋_GB2312" w:cs="方正仿宋_GB2312"/>
                <w:color w:val="auto"/>
                <w:sz w:val="24"/>
                <w:szCs w:val="24"/>
                <w:highlight w:val="none"/>
                <w:lang w:val="en-US" w:eastAsia="zh-CN"/>
              </w:rPr>
              <w:t>22</w:t>
            </w:r>
            <w:r>
              <w:rPr>
                <w:rFonts w:hint="eastAsia" w:ascii="方正仿宋_GB2312" w:hAnsi="方正仿宋_GB2312" w:eastAsia="方正仿宋_GB2312" w:cs="方正仿宋_GB2312"/>
                <w:color w:val="auto"/>
                <w:sz w:val="24"/>
                <w:szCs w:val="24"/>
                <w:highlight w:val="none"/>
                <w:lang w:val="zh-CN" w:eastAsia="zh-CN"/>
              </w:rPr>
              <w:t xml:space="preserve"> 号）</w:t>
            </w:r>
          </w:p>
          <w:p>
            <w:pPr>
              <w:keepNext w:val="0"/>
              <w:keepLines w:val="0"/>
              <w:pageBreakBefore w:val="0"/>
              <w:widowControl w:val="0"/>
              <w:kinsoku/>
              <w:wordWrap/>
              <w:overflowPunct/>
              <w:topLinePunct w:val="0"/>
              <w:autoSpaceDE/>
              <w:autoSpaceDN/>
              <w:bidi w:val="0"/>
              <w:adjustRightInd/>
              <w:snapToGrid/>
              <w:spacing w:line="340" w:lineRule="exact"/>
              <w:ind w:left="479" w:leftChars="114" w:hanging="240" w:hangingChars="100"/>
              <w:textAlignment w:val="auto"/>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文的补充通知；</w:t>
            </w:r>
          </w:p>
          <w:p>
            <w:pPr>
              <w:keepNext w:val="0"/>
              <w:keepLines w:val="0"/>
              <w:pageBreakBefore w:val="0"/>
              <w:widowControl w:val="0"/>
              <w:kinsoku/>
              <w:wordWrap/>
              <w:overflowPunct/>
              <w:topLinePunct w:val="0"/>
              <w:autoSpaceDE/>
              <w:autoSpaceDN/>
              <w:bidi w:val="0"/>
              <w:adjustRightInd/>
              <w:snapToGrid/>
              <w:spacing w:line="340" w:lineRule="exact"/>
              <w:ind w:left="480" w:hanging="482" w:hangingChars="2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②</w:t>
            </w:r>
            <w:r>
              <w:rPr>
                <w:rFonts w:hint="eastAsia" w:ascii="方正仿宋_GB2312" w:hAnsi="方正仿宋_GB2312" w:eastAsia="方正仿宋_GB2312" w:cs="方正仿宋_GB2312"/>
                <w:color w:val="auto"/>
                <w:sz w:val="24"/>
                <w:szCs w:val="24"/>
                <w:highlight w:val="none"/>
                <w:lang w:val="en-US" w:eastAsia="zh-CN"/>
              </w:rPr>
              <w:t>《财政部、司法部关于政府采购支持监狱企业发展有关问题的通知》（财库</w:t>
            </w:r>
          </w:p>
          <w:p>
            <w:pPr>
              <w:keepNext w:val="0"/>
              <w:keepLines w:val="0"/>
              <w:pageBreakBefore w:val="0"/>
              <w:widowControl w:val="0"/>
              <w:kinsoku/>
              <w:wordWrap/>
              <w:overflowPunct/>
              <w:topLinePunct w:val="0"/>
              <w:autoSpaceDE/>
              <w:autoSpaceDN/>
              <w:bidi w:val="0"/>
              <w:adjustRightInd/>
              <w:snapToGrid/>
              <w:spacing w:line="340" w:lineRule="exact"/>
              <w:ind w:left="479" w:leftChars="114" w:hanging="240" w:hangingChars="10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〔2014〕68号）；</w:t>
            </w:r>
          </w:p>
          <w:p>
            <w:pPr>
              <w:spacing w:line="380" w:lineRule="exact"/>
              <w:ind w:left="480" w:hanging="482" w:hangingChars="20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
                <w:bCs/>
                <w:color w:val="auto"/>
                <w:kern w:val="0"/>
                <w:sz w:val="24"/>
                <w:szCs w:val="24"/>
                <w:highlight w:val="none"/>
                <w:lang w:val="en-US" w:eastAsia="zh-CN"/>
              </w:rPr>
              <w:t>③</w:t>
            </w:r>
            <w:r>
              <w:rPr>
                <w:rFonts w:hint="eastAsia" w:ascii="方正仿宋_GB2312" w:hAnsi="方正仿宋_GB2312" w:eastAsia="方正仿宋_GB2312" w:cs="方正仿宋_GB2312"/>
                <w:color w:val="auto"/>
                <w:sz w:val="24"/>
                <w:szCs w:val="24"/>
                <w:highlight w:val="none"/>
                <w:lang w:val="en-US" w:eastAsia="zh-CN"/>
              </w:rPr>
              <w:t>《财政部、民政部、中国残疾人联合会关于促进残疾人就业政府采购政策的</w:t>
            </w:r>
          </w:p>
          <w:p>
            <w:pPr>
              <w:spacing w:line="380" w:lineRule="exact"/>
              <w:ind w:left="479" w:leftChars="114" w:hanging="240" w:hanging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szCs w:val="24"/>
                <w:highlight w:val="none"/>
                <w:lang w:val="en-US" w:eastAsia="zh-CN"/>
              </w:rPr>
              <w:t>通知》财库〔2017〕141号。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 w:hRule="atLeast"/>
        </w:trPr>
        <w:tc>
          <w:tcPr>
            <w:tcW w:w="900" w:type="dxa"/>
            <w:vMerge w:val="continue"/>
            <w:noWrap w:val="0"/>
            <w:vAlign w:val="center"/>
          </w:tcPr>
          <w:p>
            <w:pPr>
              <w:spacing w:line="380" w:lineRule="exact"/>
              <w:rPr>
                <w:rFonts w:hint="eastAsia" w:ascii="方正仿宋_GB2312" w:hAnsi="方正仿宋_GB2312" w:eastAsia="方正仿宋_GB2312" w:cs="方正仿宋_GB2312"/>
                <w:i w:val="0"/>
                <w:iCs w:val="0"/>
                <w:color w:val="auto"/>
                <w:kern w:val="2"/>
                <w:sz w:val="24"/>
                <w:szCs w:val="24"/>
                <w:highlight w:val="none"/>
                <w:u w:val="none"/>
                <w:lang w:val="en-US" w:eastAsia="zh-CN" w:bidi="ar-SA"/>
              </w:rPr>
            </w:pPr>
          </w:p>
        </w:tc>
        <w:tc>
          <w:tcPr>
            <w:tcW w:w="8190" w:type="dxa"/>
            <w:noWrap w:val="0"/>
            <w:vAlign w:val="center"/>
          </w:tcPr>
          <w:p>
            <w:pPr>
              <w:spacing w:line="380" w:lineRule="exact"/>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本项目标的所属行业：</w:t>
            </w:r>
          </w:p>
          <w:p>
            <w:pPr>
              <w:spacing w:line="380" w:lineRule="exact"/>
              <w:rPr>
                <w:rFonts w:hint="eastAsia" w:ascii="方正仿宋_GB2312" w:hAnsi="方正仿宋_GB2312" w:eastAsia="方正仿宋_GB2312" w:cs="方正仿宋_GB2312"/>
                <w:i w:val="0"/>
                <w:iCs w:val="0"/>
                <w:color w:val="auto"/>
                <w:kern w:val="2"/>
                <w:sz w:val="24"/>
                <w:szCs w:val="24"/>
                <w:highlight w:val="none"/>
                <w:u w:val="none"/>
                <w:lang w:val="en-US" w:eastAsia="zh-CN" w:bidi="ar-SA"/>
              </w:rPr>
            </w:pPr>
            <w:r>
              <w:rPr>
                <w:rFonts w:hint="eastAsia" w:ascii="方正仿宋_GB2312" w:hAnsi="方正仿宋_GB2312" w:eastAsia="方正仿宋_GB2312" w:cs="方正仿宋_GB2312"/>
                <w:color w:val="auto"/>
                <w:sz w:val="24"/>
                <w:szCs w:val="24"/>
                <w:highlight w:val="none"/>
                <w:lang w:val="en-US" w:eastAsia="zh-CN"/>
              </w:rPr>
              <w:t>根据《关于印发中小企业划型标准规定的通知》工信部联企业〔2011〕300号规定本项目所属行业为</w:t>
            </w:r>
            <w:r>
              <w:rPr>
                <w:rFonts w:hint="eastAsia" w:ascii="方正仿宋_GB2312" w:hAnsi="方正仿宋_GB2312" w:eastAsia="方正仿宋_GB2312" w:cs="方正仿宋_GB2312"/>
                <w:b/>
                <w:bCs/>
                <w:color w:val="auto"/>
                <w:sz w:val="24"/>
                <w:szCs w:val="24"/>
                <w:highlight w:val="none"/>
                <w:u w:val="single"/>
                <w:lang w:val="en-US" w:eastAsia="zh-CN"/>
              </w:rPr>
              <w:t xml:space="preserve"> 建筑业 </w:t>
            </w:r>
            <w:r>
              <w:rPr>
                <w:rFonts w:hint="eastAsia" w:ascii="方正仿宋_GB2312" w:hAnsi="方正仿宋_GB2312" w:eastAsia="方正仿宋_GB2312" w:cs="方正仿宋_GB2312"/>
                <w:b/>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是否允许联合体投标：</w:t>
            </w:r>
            <w:r>
              <w:rPr>
                <w:rFonts w:hint="eastAsia" w:ascii="方正仿宋_GB2312" w:hAnsi="方正仿宋_GB2312" w:eastAsia="方正仿宋_GB2312" w:cs="方正仿宋_GB2312"/>
                <w:b/>
                <w:bCs/>
                <w:color w:val="auto"/>
                <w:sz w:val="24"/>
                <w:highlight w:val="none"/>
                <w:u w:val="single"/>
              </w:rPr>
              <w:t xml:space="preserve">   否     </w:t>
            </w:r>
            <w:r>
              <w:rPr>
                <w:rFonts w:hint="eastAsia" w:ascii="方正仿宋_GB2312" w:hAnsi="方正仿宋_GB2312" w:eastAsia="方正仿宋_GB2312" w:cs="方正仿宋_GB2312"/>
                <w:b/>
                <w:bCs/>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7"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12.1</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bookmarkStart w:id="327" w:name="_Hlk22419936"/>
            <w:r>
              <w:rPr>
                <w:rFonts w:hint="eastAsia" w:ascii="方正仿宋_GB2312" w:hAnsi="方正仿宋_GB2312" w:eastAsia="方正仿宋_GB2312" w:cs="方正仿宋_GB2312"/>
                <w:b/>
                <w:bCs/>
                <w:color w:val="auto"/>
                <w:sz w:val="24"/>
                <w:highlight w:val="none"/>
              </w:rPr>
              <w:t>保证金形式：</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电汇</w:t>
            </w:r>
            <w:r>
              <w:rPr>
                <w:rFonts w:hint="eastAsia" w:ascii="方正仿宋_GB2312" w:hAnsi="方正仿宋_GB2312" w:eastAsia="方正仿宋_GB2312" w:cs="方正仿宋_GB2312"/>
                <w:color w:val="auto"/>
                <w:sz w:val="24"/>
                <w:highlight w:val="none"/>
                <w:lang w:val="en-US" w:eastAsia="zh-CN"/>
              </w:rPr>
              <w:t xml:space="preserve"> </w:t>
            </w:r>
            <w:r>
              <w:rPr>
                <w:rFonts w:hint="eastAsia" w:ascii="方正仿宋_GB2312" w:hAnsi="方正仿宋_GB2312" w:eastAsia="方正仿宋_GB2312" w:cs="方正仿宋_GB2312"/>
                <w:color w:val="auto"/>
                <w:sz w:val="24"/>
                <w:highlight w:val="none"/>
              </w:rPr>
              <w:t xml:space="preserve"> </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 xml:space="preserve">保函  </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对公</w:t>
            </w:r>
            <w:r>
              <w:rPr>
                <w:rFonts w:hint="eastAsia" w:ascii="方正仿宋_GB2312" w:hAnsi="方正仿宋_GB2312" w:eastAsia="方正仿宋_GB2312" w:cs="方正仿宋_GB2312"/>
                <w:color w:val="auto"/>
                <w:sz w:val="24"/>
                <w:highlight w:val="none"/>
              </w:rPr>
              <w:t>转账</w:t>
            </w:r>
            <w:r>
              <w:rPr>
                <w:rFonts w:hint="eastAsia" w:ascii="方正仿宋_GB2312" w:hAnsi="方正仿宋_GB2312" w:eastAsia="方正仿宋_GB2312" w:cs="方正仿宋_GB2312"/>
                <w:color w:val="auto"/>
                <w:sz w:val="24"/>
                <w:highlight w:val="none"/>
                <w:lang w:val="en-US" w:eastAsia="zh-CN"/>
              </w:rPr>
              <w:t>等非现金方式。</w:t>
            </w:r>
            <w:r>
              <w:rPr>
                <w:rFonts w:hint="eastAsia" w:ascii="方正仿宋_GB2312" w:hAnsi="方正仿宋_GB2312" w:eastAsia="方正仿宋_GB2312" w:cs="方正仿宋_GB2312"/>
                <w:color w:val="auto"/>
                <w:sz w:val="24"/>
                <w:highlight w:val="none"/>
              </w:rPr>
              <w:t xml:space="preserve"> </w:t>
            </w:r>
          </w:p>
          <w:p>
            <w:pPr>
              <w:spacing w:line="380" w:lineRule="exact"/>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b/>
                <w:bCs/>
                <w:color w:val="auto"/>
                <w:sz w:val="24"/>
                <w:highlight w:val="none"/>
                <w:lang w:eastAsia="zh-CN"/>
              </w:rPr>
              <w:t>招标保证金</w:t>
            </w:r>
            <w:r>
              <w:rPr>
                <w:rFonts w:hint="eastAsia" w:ascii="方正仿宋_GB2312" w:hAnsi="方正仿宋_GB2312" w:eastAsia="方正仿宋_GB2312" w:cs="方正仿宋_GB2312"/>
                <w:b/>
                <w:bCs/>
                <w:color w:val="auto"/>
                <w:sz w:val="24"/>
                <w:highlight w:val="none"/>
              </w:rPr>
              <w:t>数额：</w:t>
            </w:r>
            <w:r>
              <w:rPr>
                <w:rFonts w:hint="eastAsia" w:ascii="方正仿宋_GB2312" w:hAnsi="方正仿宋_GB2312" w:eastAsia="方正仿宋_GB2312" w:cs="方正仿宋_GB2312"/>
                <w:color w:val="auto"/>
                <w:sz w:val="24"/>
                <w:highlight w:val="none"/>
                <w:lang w:val="en-US" w:eastAsia="zh-CN"/>
              </w:rPr>
              <w:t>100000.00</w:t>
            </w:r>
            <w:r>
              <w:rPr>
                <w:rFonts w:hint="eastAsia" w:ascii="方正仿宋_GB2312" w:hAnsi="方正仿宋_GB2312" w:eastAsia="方正仿宋_GB2312" w:cs="方正仿宋_GB2312"/>
                <w:color w:val="auto"/>
                <w:sz w:val="24"/>
                <w:highlight w:val="none"/>
              </w:rPr>
              <w:t>元</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人民币壹拾万元整</w:t>
            </w:r>
            <w:r>
              <w:rPr>
                <w:rFonts w:hint="eastAsia" w:ascii="方正仿宋_GB2312" w:hAnsi="方正仿宋_GB2312" w:eastAsia="方正仿宋_GB2312" w:cs="方正仿宋_GB2312"/>
                <w:color w:val="auto"/>
                <w:sz w:val="24"/>
                <w:highlight w:val="none"/>
                <w:lang w:eastAsia="zh-CN"/>
              </w:rPr>
              <w:t>）</w:t>
            </w:r>
            <w:bookmarkEnd w:id="327"/>
          </w:p>
          <w:p>
            <w:pPr>
              <w:spacing w:line="380" w:lineRule="exact"/>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b/>
                <w:bCs/>
                <w:color w:val="auto"/>
                <w:sz w:val="24"/>
                <w:highlight w:val="none"/>
                <w:lang w:val="zh-CN"/>
              </w:rPr>
              <w:t>收款单位：</w:t>
            </w:r>
            <w:r>
              <w:rPr>
                <w:rFonts w:hint="eastAsia" w:ascii="方正仿宋_GB2312" w:hAnsi="方正仿宋_GB2312" w:eastAsia="方正仿宋_GB2312" w:cs="方正仿宋_GB2312"/>
                <w:color w:val="auto"/>
                <w:sz w:val="24"/>
                <w:highlight w:val="none"/>
                <w:lang w:val="zh-CN"/>
              </w:rPr>
              <w:t>新疆天合新动力工程管理有限公司</w:t>
            </w:r>
            <w:r>
              <w:rPr>
                <w:rFonts w:hint="eastAsia" w:ascii="方正仿宋_GB2312" w:hAnsi="方正仿宋_GB2312" w:eastAsia="方正仿宋_GB2312" w:cs="方正仿宋_GB2312"/>
                <w:color w:val="auto"/>
                <w:sz w:val="24"/>
                <w:highlight w:val="none"/>
                <w:lang w:val="en-US" w:eastAsia="zh-CN"/>
              </w:rPr>
              <w:t>喀什分公司；</w:t>
            </w:r>
          </w:p>
          <w:p>
            <w:pPr>
              <w:spacing w:line="380" w:lineRule="exact"/>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lang w:val="zh-CN"/>
              </w:rPr>
              <w:t>银行账号：</w:t>
            </w:r>
            <w:r>
              <w:rPr>
                <w:rFonts w:hint="eastAsia" w:ascii="方正仿宋_GB2312" w:hAnsi="方正仿宋_GB2312" w:eastAsia="方正仿宋_GB2312" w:cs="方正仿宋_GB2312"/>
                <w:color w:val="auto"/>
                <w:sz w:val="24"/>
                <w:highlight w:val="none"/>
                <w:lang w:val="en-US" w:eastAsia="zh-CN"/>
              </w:rPr>
              <w:t>172100 788014 00000 333</w:t>
            </w:r>
          </w:p>
          <w:p>
            <w:pPr>
              <w:spacing w:line="380" w:lineRule="exact"/>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lang w:val="zh-CN"/>
              </w:rPr>
              <w:t>开户银行：</w:t>
            </w:r>
            <w:r>
              <w:rPr>
                <w:rFonts w:hint="eastAsia" w:ascii="方正仿宋_GB2312" w:hAnsi="方正仿宋_GB2312" w:eastAsia="方正仿宋_GB2312" w:cs="方正仿宋_GB2312"/>
                <w:color w:val="auto"/>
                <w:sz w:val="24"/>
                <w:highlight w:val="none"/>
                <w:lang w:val="en-US" w:eastAsia="zh-CN"/>
              </w:rPr>
              <w:t>上海浦东发展银行股份有限公司喀什分行；</w:t>
            </w:r>
          </w:p>
          <w:p>
            <w:pPr>
              <w:spacing w:line="380" w:lineRule="exact"/>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lang w:val="en-US" w:eastAsia="zh-CN"/>
              </w:rPr>
              <w:t>投标保证金截止时间：</w:t>
            </w:r>
            <w:r>
              <w:rPr>
                <w:rFonts w:hint="eastAsia" w:ascii="方正仿宋_GB2312" w:hAnsi="方正仿宋_GB2312" w:eastAsia="方正仿宋_GB2312" w:cs="方正仿宋_GB2312"/>
                <w:color w:val="auto"/>
                <w:sz w:val="24"/>
                <w:highlight w:val="none"/>
                <w:lang w:val="en-US" w:eastAsia="zh-CN"/>
              </w:rPr>
              <w:t>同此项目开标截止时间。</w:t>
            </w:r>
          </w:p>
          <w:p>
            <w:pPr>
              <w:spacing w:line="380" w:lineRule="exact"/>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b/>
                <w:bCs/>
                <w:color w:val="auto"/>
                <w:sz w:val="24"/>
                <w:highlight w:val="none"/>
                <w:lang w:val="en-US" w:eastAsia="zh-CN"/>
              </w:rPr>
              <w:t>注：</w:t>
            </w:r>
            <w:r>
              <w:rPr>
                <w:rFonts w:hint="eastAsia" w:ascii="方正仿宋_GB2312" w:hAnsi="方正仿宋_GB2312" w:eastAsia="方正仿宋_GB2312" w:cs="方正仿宋_GB2312"/>
                <w:color w:val="auto"/>
                <w:sz w:val="24"/>
                <w:highlight w:val="none"/>
                <w:lang w:val="en-US" w:eastAsia="zh-CN"/>
              </w:rPr>
              <w:t>投标</w:t>
            </w:r>
            <w:r>
              <w:rPr>
                <w:rFonts w:hint="eastAsia" w:ascii="方正仿宋_GB2312" w:hAnsi="方正仿宋_GB2312" w:eastAsia="方正仿宋_GB2312" w:cs="方正仿宋_GB2312"/>
                <w:color w:val="auto"/>
                <w:sz w:val="24"/>
                <w:highlight w:val="none"/>
                <w:lang w:val="zh-CN"/>
              </w:rPr>
              <w:t>保证金在</w:t>
            </w:r>
            <w:r>
              <w:rPr>
                <w:rFonts w:hint="eastAsia" w:ascii="方正仿宋_GB2312" w:hAnsi="方正仿宋_GB2312" w:eastAsia="方正仿宋_GB2312" w:cs="方正仿宋_GB2312"/>
                <w:color w:val="auto"/>
                <w:sz w:val="24"/>
                <w:highlight w:val="none"/>
                <w:lang w:val="zh-CN" w:eastAsia="zh-CN"/>
              </w:rPr>
              <w:t>开标前</w:t>
            </w:r>
            <w:r>
              <w:rPr>
                <w:rFonts w:hint="eastAsia" w:ascii="方正仿宋_GB2312" w:hAnsi="方正仿宋_GB2312" w:eastAsia="方正仿宋_GB2312" w:cs="方正仿宋_GB2312"/>
                <w:color w:val="auto"/>
                <w:sz w:val="24"/>
                <w:highlight w:val="none"/>
                <w:lang w:val="zh-CN"/>
              </w:rPr>
              <w:t>从投标</w:t>
            </w:r>
            <w:r>
              <w:rPr>
                <w:rFonts w:hint="eastAsia" w:ascii="方正仿宋_GB2312" w:hAnsi="方正仿宋_GB2312" w:eastAsia="方正仿宋_GB2312" w:cs="方正仿宋_GB2312"/>
                <w:color w:val="auto"/>
                <w:sz w:val="24"/>
                <w:highlight w:val="none"/>
                <w:lang w:val="en-US" w:eastAsia="zh-CN"/>
              </w:rPr>
              <w:t>人</w:t>
            </w:r>
            <w:r>
              <w:rPr>
                <w:rFonts w:hint="eastAsia" w:ascii="方正仿宋_GB2312" w:hAnsi="方正仿宋_GB2312" w:eastAsia="方正仿宋_GB2312" w:cs="方正仿宋_GB2312"/>
                <w:color w:val="auto"/>
                <w:sz w:val="24"/>
                <w:highlight w:val="none"/>
                <w:lang w:val="zh-CN"/>
              </w:rPr>
              <w:t>的基本账户一次性汇入指定账户，以</w:t>
            </w:r>
            <w:r>
              <w:rPr>
                <w:rFonts w:hint="eastAsia" w:ascii="方正仿宋_GB2312" w:hAnsi="方正仿宋_GB2312" w:eastAsia="方正仿宋_GB2312" w:cs="方正仿宋_GB2312"/>
                <w:color w:val="auto"/>
                <w:sz w:val="24"/>
                <w:highlight w:val="none"/>
                <w:lang w:val="en-US" w:eastAsia="zh-CN"/>
              </w:rPr>
              <w:t>实际</w:t>
            </w:r>
            <w:r>
              <w:rPr>
                <w:rFonts w:hint="eastAsia" w:ascii="方正仿宋_GB2312" w:hAnsi="方正仿宋_GB2312" w:eastAsia="方正仿宋_GB2312" w:cs="方正仿宋_GB2312"/>
                <w:color w:val="auto"/>
                <w:sz w:val="24"/>
                <w:highlight w:val="none"/>
                <w:lang w:val="zh-CN"/>
              </w:rPr>
              <w:t>到账时间为准，</w:t>
            </w:r>
            <w:r>
              <w:rPr>
                <w:rFonts w:hint="eastAsia" w:ascii="方正仿宋_GB2312" w:hAnsi="方正仿宋_GB2312" w:eastAsia="方正仿宋_GB2312" w:cs="方正仿宋_GB2312"/>
                <w:color w:val="auto"/>
                <w:sz w:val="24"/>
                <w:highlight w:val="none"/>
                <w:lang w:val="en-US" w:eastAsia="zh-CN"/>
              </w:rPr>
              <w:t>打款时注明招标保证金+项目名称或项目编号。</w:t>
            </w:r>
          </w:p>
          <w:p>
            <w:pPr>
              <w:spacing w:line="380" w:lineRule="exact"/>
              <w:rPr>
                <w:rFonts w:hint="eastAsia"/>
                <w:color w:val="auto"/>
                <w:highlight w:val="none"/>
              </w:rPr>
            </w:pPr>
            <w:r>
              <w:rPr>
                <w:rFonts w:hint="eastAsia" w:ascii="方正仿宋_GB2312" w:hAnsi="方正仿宋_GB2312" w:eastAsia="方正仿宋_GB2312" w:cs="方正仿宋_GB2312"/>
                <w:b/>
                <w:bCs/>
                <w:color w:val="auto"/>
                <w:sz w:val="24"/>
                <w:highlight w:val="none"/>
                <w:lang w:val="en-US" w:eastAsia="zh-CN"/>
              </w:rPr>
              <w:t>财务联系人：</w:t>
            </w:r>
            <w:r>
              <w:rPr>
                <w:rFonts w:hint="eastAsia" w:ascii="方正仿宋_GB2312" w:hAnsi="方正仿宋_GB2312" w:eastAsia="方正仿宋_GB2312" w:cs="方正仿宋_GB2312"/>
                <w:color w:val="auto"/>
                <w:sz w:val="24"/>
                <w:highlight w:val="none"/>
                <w:lang w:val="en-US" w:eastAsia="zh-CN"/>
              </w:rPr>
              <w:t xml:space="preserve">陈会计    </w:t>
            </w:r>
            <w:r>
              <w:rPr>
                <w:rFonts w:hint="eastAsia" w:ascii="方正仿宋_GB2312" w:hAnsi="方正仿宋_GB2312" w:eastAsia="方正仿宋_GB2312" w:cs="方正仿宋_GB2312"/>
                <w:color w:val="auto"/>
                <w:sz w:val="24"/>
                <w:highlight w:val="none"/>
              </w:rPr>
              <w:t>联系电话：</w:t>
            </w:r>
            <w:r>
              <w:rPr>
                <w:rFonts w:hint="eastAsia" w:ascii="方正仿宋_GB2312" w:hAnsi="方正仿宋_GB2312" w:eastAsia="方正仿宋_GB2312" w:cs="方正仿宋_GB2312"/>
                <w:color w:val="auto"/>
                <w:sz w:val="24"/>
                <w:highlight w:val="none"/>
                <w:lang w:val="en-US" w:eastAsia="zh-CN"/>
              </w:rPr>
              <w:t>176 0998 1100  0998-2222022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13.1</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投标有效期：</w:t>
            </w:r>
            <w:r>
              <w:rPr>
                <w:rFonts w:hint="eastAsia" w:ascii="方正仿宋_GB2312" w:hAnsi="方正仿宋_GB2312" w:eastAsia="方正仿宋_GB2312" w:cs="方正仿宋_GB2312"/>
                <w:color w:val="auto"/>
                <w:sz w:val="24"/>
                <w:highlight w:val="none"/>
                <w:u w:val="single"/>
              </w:rPr>
              <w:t>　90　</w:t>
            </w:r>
            <w:r>
              <w:rPr>
                <w:rFonts w:hint="eastAsia" w:ascii="方正仿宋_GB2312" w:hAnsi="方正仿宋_GB2312" w:eastAsia="方正仿宋_GB2312" w:cs="方正仿宋_GB2312"/>
                <w:color w:val="auto"/>
                <w:sz w:val="24"/>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02"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14.1</w:t>
            </w:r>
          </w:p>
        </w:tc>
        <w:tc>
          <w:tcPr>
            <w:tcW w:w="8190" w:type="dxa"/>
            <w:noWrap w:val="0"/>
            <w:vAlign w:val="center"/>
          </w:tcPr>
          <w:p>
            <w:pPr>
              <w:pageBreakBefore w:val="0"/>
              <w:widowControl w:val="0"/>
              <w:kinsoku/>
              <w:wordWrap/>
              <w:overflowPunct/>
              <w:topLinePunct w:val="0"/>
              <w:bidi w:val="0"/>
              <w:snapToGrid/>
              <w:spacing w:line="3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投标人须在投标截止时间前完成在系统上递交电子投标文件。投标人的电子投标文件是经过CA证书加密后上传提交，任何单位或个人均无法在投标截止时间(即开标时间)之前查看或篡改，不存在泄密风险。（严格按照政采云电子投标流程制作并上传电子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16.1</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投标截止时间：202</w:t>
            </w:r>
            <w:r>
              <w:rPr>
                <w:rFonts w:hint="eastAsia" w:ascii="方正仿宋_GB2312" w:hAnsi="方正仿宋_GB2312" w:eastAsia="方正仿宋_GB2312" w:cs="方正仿宋_GB2312"/>
                <w:b/>
                <w:bCs/>
                <w:color w:val="auto"/>
                <w:sz w:val="24"/>
                <w:highlight w:val="none"/>
                <w:lang w:val="en-US" w:eastAsia="zh-CN"/>
              </w:rPr>
              <w:t>3</w:t>
            </w:r>
            <w:r>
              <w:rPr>
                <w:rFonts w:hint="eastAsia" w:ascii="方正仿宋_GB2312" w:hAnsi="方正仿宋_GB2312" w:eastAsia="方正仿宋_GB2312" w:cs="方正仿宋_GB2312"/>
                <w:b/>
                <w:bCs/>
                <w:color w:val="auto"/>
                <w:sz w:val="24"/>
                <w:highlight w:val="none"/>
              </w:rPr>
              <w:t>年</w:t>
            </w:r>
            <w:r>
              <w:rPr>
                <w:rFonts w:hint="eastAsia" w:ascii="方正仿宋_GB2312" w:hAnsi="方正仿宋_GB2312" w:eastAsia="方正仿宋_GB2312" w:cs="方正仿宋_GB2312"/>
                <w:b/>
                <w:bCs/>
                <w:color w:val="auto"/>
                <w:sz w:val="24"/>
                <w:highlight w:val="none"/>
                <w:lang w:val="en-US" w:eastAsia="zh-CN"/>
              </w:rPr>
              <w:t>03</w:t>
            </w:r>
            <w:r>
              <w:rPr>
                <w:rFonts w:hint="eastAsia" w:ascii="方正仿宋_GB2312" w:hAnsi="方正仿宋_GB2312" w:eastAsia="方正仿宋_GB2312" w:cs="方正仿宋_GB2312"/>
                <w:b/>
                <w:bCs/>
                <w:color w:val="auto"/>
                <w:sz w:val="24"/>
                <w:highlight w:val="none"/>
              </w:rPr>
              <w:t>月</w:t>
            </w:r>
            <w:r>
              <w:rPr>
                <w:rFonts w:hint="eastAsia" w:ascii="方正仿宋_GB2312" w:hAnsi="方正仿宋_GB2312" w:eastAsia="方正仿宋_GB2312" w:cs="方正仿宋_GB2312"/>
                <w:b/>
                <w:bCs/>
                <w:color w:val="auto"/>
                <w:sz w:val="24"/>
                <w:highlight w:val="none"/>
                <w:lang w:val="en-US" w:eastAsia="zh-CN"/>
              </w:rPr>
              <w:t>29</w:t>
            </w:r>
            <w:r>
              <w:rPr>
                <w:rFonts w:hint="eastAsia" w:ascii="方正仿宋_GB2312" w:hAnsi="方正仿宋_GB2312" w:eastAsia="方正仿宋_GB2312" w:cs="方正仿宋_GB2312"/>
                <w:b/>
                <w:bCs/>
                <w:color w:val="auto"/>
                <w:sz w:val="24"/>
                <w:highlight w:val="none"/>
              </w:rPr>
              <w:t>日11：00时（北京时间）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18.1</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开标时间：</w:t>
            </w:r>
            <w:r>
              <w:rPr>
                <w:rFonts w:hint="eastAsia" w:ascii="方正仿宋_GB2312" w:hAnsi="方正仿宋_GB2312" w:eastAsia="方正仿宋_GB2312" w:cs="方正仿宋_GB2312"/>
                <w:color w:val="auto"/>
                <w:sz w:val="24"/>
                <w:highlight w:val="none"/>
              </w:rPr>
              <w:t>同投标截止时间</w:t>
            </w:r>
          </w:p>
          <w:p>
            <w:pPr>
              <w:spacing w:line="380" w:lineRule="exact"/>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rPr>
              <w:t>开标地点：</w:t>
            </w:r>
            <w:r>
              <w:rPr>
                <w:rFonts w:hint="eastAsia" w:ascii="方正仿宋_GB2312" w:hAnsi="方正仿宋_GB2312" w:eastAsia="方正仿宋_GB2312" w:cs="方正仿宋_GB2312"/>
                <w:color w:val="auto"/>
                <w:sz w:val="24"/>
                <w:highlight w:val="none"/>
              </w:rPr>
              <w:t>通过“政府采购云平台（www.zcygov.cn）”</w:t>
            </w:r>
            <w:r>
              <w:rPr>
                <w:rFonts w:hint="eastAsia" w:ascii="方正仿宋_GB2312" w:hAnsi="方正仿宋_GB2312" w:eastAsia="方正仿宋_GB2312" w:cs="方正仿宋_GB2312"/>
                <w:color w:val="auto"/>
                <w:sz w:val="24"/>
                <w:highlight w:val="none"/>
                <w:lang w:val="en-US" w:eastAsia="zh-CN"/>
              </w:rPr>
              <w:t>不见面开标。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23.2</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评标方法：</w:t>
            </w:r>
            <w:r>
              <w:rPr>
                <w:rFonts w:hint="eastAsia" w:ascii="方正仿宋_GB2312" w:hAnsi="方正仿宋_GB2312" w:eastAsia="方正仿宋_GB2312" w:cs="方正仿宋_GB2312"/>
                <w:color w:val="auto"/>
                <w:sz w:val="24"/>
                <w:highlight w:val="none"/>
              </w:rPr>
              <w:t>适用中华人民共和国财政部令第87号--政府采购货物和服务招标投标管理办法第五十五条综合评分法</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27</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推荐中标候选供应商的数量：</w:t>
            </w:r>
            <w:r>
              <w:rPr>
                <w:rFonts w:hint="eastAsia" w:ascii="方正仿宋_GB2312" w:hAnsi="方正仿宋_GB2312" w:eastAsia="方正仿宋_GB2312" w:cs="方正仿宋_GB2312"/>
                <w:color w:val="auto"/>
                <w:sz w:val="24"/>
                <w:highlight w:val="none"/>
              </w:rPr>
              <w:t>三名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27.1</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招标人是否委托评标委员会直接确定中标人：</w:t>
            </w:r>
            <w:r>
              <w:rPr>
                <w:rFonts w:hint="eastAsia" w:ascii="方正仿宋_GB2312" w:hAnsi="方正仿宋_GB2312" w:eastAsia="方正仿宋_GB2312" w:cs="方正仿宋_GB2312"/>
                <w:color w:val="auto"/>
                <w:sz w:val="24"/>
                <w:highlight w:val="none"/>
                <w:u w:val="single"/>
              </w:rPr>
              <w:t xml:space="preserve"> 否 </w:t>
            </w:r>
            <w:r>
              <w:rPr>
                <w:rFonts w:hint="eastAsia" w:ascii="方正仿宋_GB2312" w:hAnsi="方正仿宋_GB2312" w:eastAsia="方正仿宋_GB2312" w:cs="方正仿宋_GB2312"/>
                <w:i/>
                <w:color w:val="auto"/>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4" w:hRule="atLeast"/>
        </w:trPr>
        <w:tc>
          <w:tcPr>
            <w:tcW w:w="900" w:type="dxa"/>
            <w:noWrap w:val="0"/>
            <w:vAlign w:val="center"/>
          </w:tcPr>
          <w:p>
            <w:pPr>
              <w:spacing w:line="360" w:lineRule="auto"/>
              <w:ind w:firstLine="240" w:firstLineChars="100"/>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36.3</w:t>
            </w:r>
          </w:p>
        </w:tc>
        <w:tc>
          <w:tcPr>
            <w:tcW w:w="8190" w:type="dxa"/>
            <w:noWrap w:val="0"/>
            <w:vAlign w:val="center"/>
          </w:tcPr>
          <w:p>
            <w:pPr>
              <w:spacing w:line="380" w:lineRule="exact"/>
              <w:rPr>
                <w:rFonts w:hint="default"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b/>
                <w:bCs/>
                <w:color w:val="auto"/>
                <w:sz w:val="24"/>
                <w:highlight w:val="none"/>
              </w:rPr>
              <w:t xml:space="preserve">接收部门： </w:t>
            </w:r>
            <w:r>
              <w:rPr>
                <w:rFonts w:hint="eastAsia" w:ascii="方正仿宋_GB2312" w:hAnsi="方正仿宋_GB2312" w:eastAsia="方正仿宋_GB2312" w:cs="方正仿宋_GB2312"/>
                <w:color w:val="auto"/>
                <w:sz w:val="24"/>
                <w:highlight w:val="none"/>
              </w:rPr>
              <w:t xml:space="preserve">招标项目部         </w:t>
            </w:r>
            <w:r>
              <w:rPr>
                <w:rFonts w:hint="eastAsia" w:ascii="方正仿宋_GB2312" w:hAnsi="方正仿宋_GB2312" w:eastAsia="方正仿宋_GB2312" w:cs="方正仿宋_GB2312"/>
                <w:b/>
                <w:bCs/>
                <w:color w:val="auto"/>
                <w:sz w:val="24"/>
                <w:highlight w:val="none"/>
              </w:rPr>
              <w:t xml:space="preserve"> 联系电话：</w:t>
            </w:r>
            <w:r>
              <w:rPr>
                <w:rFonts w:hint="eastAsia" w:ascii="方正仿宋_GB2312" w:hAnsi="方正仿宋_GB2312" w:eastAsia="方正仿宋_GB2312" w:cs="方正仿宋_GB2312"/>
                <w:color w:val="auto"/>
                <w:sz w:val="24"/>
                <w:highlight w:val="none"/>
              </w:rPr>
              <w:t xml:space="preserve"> </w:t>
            </w:r>
            <w:r>
              <w:rPr>
                <w:rFonts w:hint="eastAsia" w:ascii="方正仿宋_GB2312" w:hAnsi="方正仿宋_GB2312" w:eastAsia="方正仿宋_GB2312" w:cs="方正仿宋_GB2312"/>
                <w:color w:val="auto"/>
                <w:sz w:val="24"/>
                <w:highlight w:val="none"/>
                <w:lang w:val="en-US" w:eastAsia="zh-CN"/>
              </w:rPr>
              <w:t>176 0998 1100</w:t>
            </w:r>
          </w:p>
          <w:p>
            <w:pPr>
              <w:pStyle w:val="16"/>
              <w:spacing w:line="380" w:lineRule="exact"/>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bCs/>
                <w:color w:val="auto"/>
                <w:sz w:val="24"/>
                <w:highlight w:val="none"/>
              </w:rPr>
              <w:t>邮箱：</w:t>
            </w:r>
            <w:r>
              <w:rPr>
                <w:rFonts w:hint="eastAsia" w:ascii="方正仿宋_GB2312" w:hAnsi="方正仿宋_GB2312" w:eastAsia="方正仿宋_GB2312" w:cs="方正仿宋_GB2312"/>
                <w:color w:val="auto"/>
                <w:sz w:val="24"/>
                <w:highlight w:val="none"/>
                <w:lang w:val="en-US" w:eastAsia="zh-CN"/>
              </w:rPr>
              <w:t>172695001</w:t>
            </w:r>
            <w:r>
              <w:rPr>
                <w:rFonts w:hint="eastAsia" w:ascii="方正仿宋_GB2312" w:hAnsi="方正仿宋_GB2312" w:eastAsia="方正仿宋_GB2312" w:cs="方正仿宋_GB2312"/>
                <w:color w:val="auto"/>
                <w:sz w:val="24"/>
                <w:highlight w:val="none"/>
              </w:rPr>
              <w:t>@qq.com</w:t>
            </w:r>
          </w:p>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地址：</w:t>
            </w:r>
            <w:r>
              <w:rPr>
                <w:rFonts w:hint="eastAsia" w:ascii="方正仿宋_GB2312" w:hAnsi="方正仿宋_GB2312" w:eastAsia="方正仿宋_GB2312" w:cs="方正仿宋_GB2312"/>
                <w:color w:val="auto"/>
                <w:sz w:val="24"/>
                <w:highlight w:val="none"/>
              </w:rPr>
              <w:t xml:space="preserve"> 喀什</w:t>
            </w:r>
            <w:r>
              <w:rPr>
                <w:rFonts w:hint="eastAsia" w:ascii="方正仿宋_GB2312" w:hAnsi="方正仿宋_GB2312" w:eastAsia="方正仿宋_GB2312" w:cs="方正仿宋_GB2312"/>
                <w:color w:val="auto"/>
                <w:sz w:val="24"/>
                <w:highlight w:val="none"/>
                <w:lang w:val="en-US" w:eastAsia="zh-CN"/>
              </w:rPr>
              <w:t>经济开发区</w:t>
            </w:r>
            <w:r>
              <w:rPr>
                <w:rFonts w:hint="eastAsia" w:ascii="方正仿宋_GB2312" w:hAnsi="方正仿宋_GB2312" w:eastAsia="方正仿宋_GB2312" w:cs="方正仿宋_GB2312"/>
                <w:color w:val="auto"/>
                <w:sz w:val="24"/>
                <w:highlight w:val="none"/>
              </w:rPr>
              <w:t>川渝大厦（城东大道）11层111</w:t>
            </w:r>
            <w:r>
              <w:rPr>
                <w:rFonts w:hint="eastAsia" w:ascii="方正仿宋_GB2312" w:hAnsi="方正仿宋_GB2312" w:eastAsia="方正仿宋_GB2312" w:cs="方正仿宋_GB2312"/>
                <w:color w:val="auto"/>
                <w:sz w:val="24"/>
                <w:highlight w:val="none"/>
                <w:lang w:val="en-US" w:eastAsia="zh-CN"/>
              </w:rPr>
              <w:t>7</w:t>
            </w:r>
            <w:r>
              <w:rPr>
                <w:rFonts w:hint="eastAsia" w:ascii="方正仿宋_GB2312" w:hAnsi="方正仿宋_GB2312" w:eastAsia="方正仿宋_GB2312" w:cs="方正仿宋_GB2312"/>
                <w:color w:val="auto"/>
                <w:sz w:val="24"/>
                <w:highlight w:val="none"/>
              </w:rPr>
              <w:t>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trPr>
        <w:tc>
          <w:tcPr>
            <w:tcW w:w="900" w:type="dxa"/>
            <w:noWrap w:val="0"/>
            <w:vAlign w:val="center"/>
          </w:tcPr>
          <w:p>
            <w:pPr>
              <w:spacing w:line="360" w:lineRule="auto"/>
              <w:jc w:val="center"/>
              <w:rPr>
                <w:rFonts w:hint="eastAsia" w:ascii="方正仿宋_GB2312" w:hAnsi="方正仿宋_GB2312" w:eastAsia="方正仿宋_GB2312" w:cs="方正仿宋_GB2312"/>
                <w:color w:val="auto"/>
                <w:sz w:val="24"/>
                <w:highlight w:val="none"/>
                <w:lang w:val="en-US" w:eastAsia="zh-CN"/>
              </w:rPr>
            </w:pPr>
            <w:bookmarkStart w:id="328" w:name="_Toc216513787"/>
            <w:bookmarkStart w:id="329" w:name="_Toc216582811"/>
            <w:bookmarkStart w:id="330" w:name="_Toc218935351"/>
            <w:bookmarkStart w:id="331" w:name="_Toc219175635"/>
            <w:r>
              <w:rPr>
                <w:rFonts w:hint="eastAsia" w:ascii="仿宋_GB2312" w:hAnsi="宋体" w:eastAsia="仿宋_GB2312" w:cs="Times New Roman"/>
                <w:i w:val="0"/>
                <w:iCs w:val="0"/>
                <w:color w:val="auto"/>
                <w:sz w:val="24"/>
                <w:highlight w:val="none"/>
                <w:lang w:val="en-US" w:eastAsia="zh-CN"/>
              </w:rPr>
              <w:t>其他</w:t>
            </w:r>
          </w:p>
        </w:tc>
        <w:tc>
          <w:tcPr>
            <w:tcW w:w="8190" w:type="dxa"/>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仿宋_GB2312" w:hAnsi="宋体" w:eastAsia="仿宋_GB2312" w:cs="Times New Roman"/>
                <w:b/>
                <w:bCs/>
                <w:i w:val="0"/>
                <w:iCs w:val="0"/>
                <w:color w:val="auto"/>
                <w:sz w:val="24"/>
                <w:highlight w:val="none"/>
              </w:rPr>
              <w:t>反腐倡廉监督电话：</w:t>
            </w:r>
            <w:r>
              <w:rPr>
                <w:rFonts w:hint="eastAsia" w:ascii="仿宋_GB2312" w:hAnsi="宋体" w:eastAsia="仿宋_GB2312" w:cs="Times New Roman"/>
                <w:i w:val="0"/>
                <w:iCs w:val="0"/>
                <w:color w:val="auto"/>
                <w:sz w:val="24"/>
                <w:highlight w:val="none"/>
              </w:rPr>
              <w:t xml:space="preserve"> </w:t>
            </w:r>
            <w:r>
              <w:rPr>
                <w:rFonts w:hint="eastAsia" w:ascii="仿宋_GB2312" w:hAnsi="宋体" w:eastAsia="仿宋_GB2312" w:cs="Times New Roman"/>
                <w:i w:val="0"/>
                <w:iCs w:val="0"/>
                <w:color w:val="auto"/>
                <w:sz w:val="24"/>
                <w:highlight w:val="none"/>
                <w:lang w:val="en-US" w:eastAsia="zh-CN"/>
              </w:rPr>
              <w:t>0998-2575873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4" w:hRule="atLeast"/>
        </w:trPr>
        <w:tc>
          <w:tcPr>
            <w:tcW w:w="90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2312" w:hAnsi="方正仿宋_GB2312" w:eastAsia="方正仿宋_GB2312" w:cs="方正仿宋_GB2312"/>
                <w:b/>
                <w:bCs/>
                <w:color w:val="auto"/>
                <w:sz w:val="24"/>
                <w:highlight w:val="none"/>
                <w:lang w:val="en-US" w:eastAsia="zh-CN"/>
              </w:rPr>
            </w:pPr>
            <w:r>
              <w:rPr>
                <w:rFonts w:hint="eastAsia" w:ascii="方正仿宋_GB2312" w:hAnsi="方正仿宋_GB2312" w:eastAsia="方正仿宋_GB2312" w:cs="方正仿宋_GB2312"/>
                <w:b/>
                <w:bCs/>
                <w:color w:val="auto"/>
                <w:sz w:val="24"/>
                <w:highlight w:val="none"/>
                <w:lang w:val="en-US" w:eastAsia="zh-CN"/>
              </w:rPr>
              <w:t>招标代理服务费：</w:t>
            </w:r>
          </w:p>
          <w:p>
            <w:pPr>
              <w:spacing w:line="380" w:lineRule="exact"/>
              <w:rPr>
                <w:rFonts w:hint="eastAsia" w:ascii="方正仿宋_GB2312" w:hAnsi="方正仿宋_GB2312" w:eastAsia="方正仿宋_GB2312" w:cs="方正仿宋_GB2312"/>
                <w:b w:val="0"/>
                <w:bCs w:val="0"/>
                <w:color w:val="auto"/>
                <w:sz w:val="24"/>
                <w:szCs w:val="24"/>
                <w:highlight w:val="none"/>
                <w:u w:val="none"/>
                <w:lang w:val="en-US" w:eastAsia="zh-CN"/>
              </w:rPr>
            </w:pPr>
            <w:r>
              <w:rPr>
                <w:rFonts w:hint="eastAsia" w:ascii="方正仿宋_GB2312" w:hAnsi="方正仿宋_GB2312" w:eastAsia="方正仿宋_GB2312" w:cs="方正仿宋_GB2312"/>
                <w:b w:val="0"/>
                <w:bCs w:val="0"/>
                <w:color w:val="auto"/>
                <w:sz w:val="24"/>
                <w:szCs w:val="24"/>
                <w:highlight w:val="none"/>
                <w:u w:val="none"/>
                <w:lang w:val="en-US" w:eastAsia="zh-CN"/>
              </w:rPr>
              <w:t>依照发改价格【2015】</w:t>
            </w:r>
            <w:r>
              <w:rPr>
                <w:rFonts w:hint="default" w:ascii="方正仿宋_GB2312" w:hAnsi="方正仿宋_GB2312" w:eastAsia="方正仿宋_GB2312" w:cs="方正仿宋_GB2312"/>
                <w:b w:val="0"/>
                <w:bCs w:val="0"/>
                <w:color w:val="auto"/>
                <w:sz w:val="24"/>
                <w:szCs w:val="24"/>
                <w:highlight w:val="none"/>
                <w:u w:val="none"/>
                <w:lang w:val="en-US" w:eastAsia="zh-CN"/>
              </w:rPr>
              <w:t>299</w:t>
            </w:r>
            <w:r>
              <w:rPr>
                <w:rFonts w:hint="eastAsia" w:ascii="方正仿宋_GB2312" w:hAnsi="方正仿宋_GB2312" w:eastAsia="方正仿宋_GB2312" w:cs="方正仿宋_GB2312"/>
                <w:b w:val="0"/>
                <w:bCs w:val="0"/>
                <w:color w:val="auto"/>
                <w:sz w:val="24"/>
                <w:szCs w:val="24"/>
                <w:highlight w:val="none"/>
                <w:u w:val="none"/>
                <w:lang w:val="en-US" w:eastAsia="zh-CN"/>
              </w:rPr>
              <w:t>号文件规定，代理费收费标准与委托人协商确定。本项目代理费收费标准经与委托人协商，预算价为基数按照计价格【</w:t>
            </w:r>
            <w:r>
              <w:rPr>
                <w:rFonts w:hint="default" w:ascii="方正仿宋_GB2312" w:hAnsi="方正仿宋_GB2312" w:eastAsia="方正仿宋_GB2312" w:cs="方正仿宋_GB2312"/>
                <w:b w:val="0"/>
                <w:bCs w:val="0"/>
                <w:color w:val="auto"/>
                <w:sz w:val="24"/>
                <w:szCs w:val="24"/>
                <w:highlight w:val="none"/>
                <w:u w:val="none"/>
                <w:lang w:val="en-US" w:eastAsia="zh-CN"/>
              </w:rPr>
              <w:t>2002</w:t>
            </w:r>
            <w:r>
              <w:rPr>
                <w:rFonts w:hint="eastAsia" w:ascii="方正仿宋_GB2312" w:hAnsi="方正仿宋_GB2312" w:eastAsia="方正仿宋_GB2312" w:cs="方正仿宋_GB2312"/>
                <w:b w:val="0"/>
                <w:bCs w:val="0"/>
                <w:color w:val="auto"/>
                <w:sz w:val="24"/>
                <w:szCs w:val="24"/>
                <w:highlight w:val="none"/>
                <w:u w:val="none"/>
                <w:lang w:val="en-US" w:eastAsia="zh-CN"/>
              </w:rPr>
              <w:t>】</w:t>
            </w:r>
            <w:r>
              <w:rPr>
                <w:rFonts w:hint="default" w:ascii="方正仿宋_GB2312" w:hAnsi="方正仿宋_GB2312" w:eastAsia="方正仿宋_GB2312" w:cs="方正仿宋_GB2312"/>
                <w:b w:val="0"/>
                <w:bCs w:val="0"/>
                <w:color w:val="auto"/>
                <w:sz w:val="24"/>
                <w:szCs w:val="24"/>
                <w:highlight w:val="none"/>
                <w:u w:val="none"/>
                <w:lang w:val="en-US" w:eastAsia="zh-CN"/>
              </w:rPr>
              <w:t>1980</w:t>
            </w:r>
            <w:r>
              <w:rPr>
                <w:rFonts w:hint="eastAsia" w:ascii="方正仿宋_GB2312" w:hAnsi="方正仿宋_GB2312" w:eastAsia="方正仿宋_GB2312" w:cs="方正仿宋_GB2312"/>
                <w:b w:val="0"/>
                <w:bCs w:val="0"/>
                <w:color w:val="auto"/>
                <w:sz w:val="24"/>
                <w:szCs w:val="24"/>
                <w:highlight w:val="none"/>
                <w:u w:val="none"/>
                <w:lang w:val="en-US" w:eastAsia="zh-CN"/>
              </w:rPr>
              <w:t>号文差额定率累进法计算，下浮</w:t>
            </w:r>
            <w:r>
              <w:rPr>
                <w:rFonts w:hint="default" w:ascii="方正仿宋_GB2312" w:hAnsi="方正仿宋_GB2312" w:eastAsia="方正仿宋_GB2312" w:cs="方正仿宋_GB2312"/>
                <w:b w:val="0"/>
                <w:bCs w:val="0"/>
                <w:color w:val="auto"/>
                <w:sz w:val="24"/>
                <w:szCs w:val="24"/>
                <w:highlight w:val="none"/>
                <w:u w:val="none"/>
                <w:lang w:val="en-US" w:eastAsia="zh-CN"/>
              </w:rPr>
              <w:t>20%</w:t>
            </w:r>
            <w:r>
              <w:rPr>
                <w:rFonts w:hint="eastAsia" w:ascii="方正仿宋_GB2312" w:hAnsi="方正仿宋_GB2312" w:eastAsia="方正仿宋_GB2312" w:cs="方正仿宋_GB2312"/>
                <w:b w:val="0"/>
                <w:bCs w:val="0"/>
                <w:color w:val="auto"/>
                <w:sz w:val="24"/>
                <w:szCs w:val="24"/>
                <w:highlight w:val="none"/>
                <w:u w:val="none"/>
                <w:lang w:val="en-US" w:eastAsia="zh-CN"/>
              </w:rPr>
              <w:t>计取，由中标单位支付招标代理服务费。</w:t>
            </w:r>
          </w:p>
          <w:p>
            <w:pPr>
              <w:spacing w:line="380" w:lineRule="exact"/>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b/>
                <w:bCs/>
                <w:color w:val="auto"/>
                <w:sz w:val="24"/>
                <w:highlight w:val="none"/>
              </w:rPr>
              <w:t>支付形式：</w:t>
            </w:r>
            <w:r>
              <w:rPr>
                <w:rFonts w:hint="eastAsia" w:ascii="方正仿宋_GB2312" w:hAnsi="方正仿宋_GB2312" w:eastAsia="方正仿宋_GB2312" w:cs="方正仿宋_GB2312"/>
                <w:color w:val="auto"/>
                <w:sz w:val="24"/>
                <w:highlight w:val="none"/>
              </w:rPr>
              <w:t>电汇、网银</w:t>
            </w:r>
            <w:r>
              <w:rPr>
                <w:rFonts w:hint="eastAsia" w:ascii="方正仿宋_GB2312" w:hAnsi="方正仿宋_GB2312" w:eastAsia="方正仿宋_GB2312" w:cs="方正仿宋_GB2312"/>
                <w:color w:val="auto"/>
                <w:sz w:val="24"/>
                <w:highlight w:val="none"/>
                <w:lang w:val="en-US" w:eastAsia="zh-CN"/>
              </w:rPr>
              <w:t>等形式支付</w:t>
            </w:r>
            <w:r>
              <w:rPr>
                <w:rFonts w:hint="eastAsia" w:ascii="方正仿宋_GB2312" w:hAnsi="方正仿宋_GB2312" w:eastAsia="方正仿宋_GB2312" w:cs="方正仿宋_GB2312"/>
                <w:color w:val="auto"/>
                <w:sz w:val="24"/>
                <w:highlight w:val="none"/>
                <w:lang w:eastAsia="zh-CN"/>
              </w:rPr>
              <w:t>。</w:t>
            </w:r>
          </w:p>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bCs/>
                <w:color w:val="auto"/>
                <w:sz w:val="24"/>
                <w:highlight w:val="none"/>
              </w:rPr>
              <w:t>支付时间：</w:t>
            </w:r>
            <w:r>
              <w:rPr>
                <w:rFonts w:hint="eastAsia" w:ascii="方正仿宋_GB2312" w:hAnsi="方正仿宋_GB2312" w:eastAsia="方正仿宋_GB2312" w:cs="方正仿宋_GB2312"/>
                <w:color w:val="auto"/>
                <w:sz w:val="24"/>
                <w:highlight w:val="none"/>
                <w:lang w:val="en-US" w:eastAsia="zh-CN"/>
              </w:rPr>
              <w:t>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trPr>
        <w:tc>
          <w:tcPr>
            <w:tcW w:w="9090" w:type="dxa"/>
            <w:gridSpan w:val="2"/>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仿宋_GB2312" w:eastAsia="仿宋_GB2312"/>
                <w:b/>
                <w:bCs/>
                <w:i w:val="0"/>
                <w:iCs w:val="0"/>
                <w:color w:val="auto"/>
                <w:sz w:val="24"/>
                <w:highlight w:val="none"/>
              </w:rPr>
              <w:t>适用于本</w:t>
            </w:r>
            <w:r>
              <w:rPr>
                <w:rFonts w:hint="eastAsia" w:ascii="仿宋_GB2312" w:eastAsia="仿宋_GB2312"/>
                <w:b/>
                <w:bCs/>
                <w:i w:val="0"/>
                <w:iCs w:val="0"/>
                <w:color w:val="auto"/>
                <w:sz w:val="24"/>
                <w:highlight w:val="none"/>
                <w:lang w:eastAsia="zh-CN"/>
              </w:rPr>
              <w:t>投标人</w:t>
            </w:r>
            <w:r>
              <w:rPr>
                <w:rFonts w:hint="eastAsia" w:ascii="仿宋_GB2312" w:eastAsia="仿宋_GB2312"/>
                <w:b/>
                <w:bCs/>
                <w:i w:val="0"/>
                <w:iCs w:val="0"/>
                <w:color w:val="auto"/>
                <w:sz w:val="24"/>
                <w:highlight w:val="none"/>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4" w:hRule="atLeast"/>
        </w:trPr>
        <w:tc>
          <w:tcPr>
            <w:tcW w:w="9090" w:type="dxa"/>
            <w:gridSpan w:val="2"/>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b w:val="0"/>
                <w:bCs w:val="0"/>
                <w:color w:val="auto"/>
                <w:sz w:val="24"/>
                <w:highlight w:val="none"/>
                <w:lang w:val="en-US" w:eastAsia="zh-CN"/>
              </w:rPr>
              <w:t>评审小组</w:t>
            </w:r>
            <w:r>
              <w:rPr>
                <w:rFonts w:hint="eastAsia" w:ascii="方正仿宋_GB2312" w:hAnsi="方正仿宋_GB2312" w:eastAsia="方正仿宋_GB2312" w:cs="方正仿宋_GB2312"/>
                <w:b w:val="0"/>
                <w:bCs w:val="0"/>
                <w:color w:val="auto"/>
                <w:sz w:val="24"/>
                <w:highlight w:val="none"/>
              </w:rPr>
              <w:t>若发现</w:t>
            </w:r>
            <w:r>
              <w:rPr>
                <w:rFonts w:hint="eastAsia" w:ascii="方正仿宋_GB2312" w:hAnsi="方正仿宋_GB2312" w:eastAsia="方正仿宋_GB2312" w:cs="方正仿宋_GB2312"/>
                <w:b w:val="0"/>
                <w:bCs w:val="0"/>
                <w:color w:val="auto"/>
                <w:sz w:val="24"/>
                <w:highlight w:val="none"/>
                <w:lang w:val="en-US" w:eastAsia="zh-CN"/>
              </w:rPr>
              <w:t>投标人</w:t>
            </w:r>
            <w:r>
              <w:rPr>
                <w:rFonts w:hint="eastAsia" w:ascii="方正仿宋_GB2312" w:hAnsi="方正仿宋_GB2312" w:eastAsia="方正仿宋_GB2312" w:cs="方正仿宋_GB2312"/>
                <w:b w:val="0"/>
                <w:bCs w:val="0"/>
                <w:color w:val="auto"/>
                <w:sz w:val="24"/>
                <w:highlight w:val="none"/>
              </w:rPr>
              <w:t>报</w:t>
            </w:r>
            <w:r>
              <w:rPr>
                <w:rFonts w:hint="eastAsia" w:ascii="方正仿宋_GB2312" w:hAnsi="方正仿宋_GB2312" w:eastAsia="方正仿宋_GB2312" w:cs="方正仿宋_GB2312"/>
                <w:b w:val="0"/>
                <w:bCs w:val="0"/>
                <w:color w:val="auto"/>
                <w:sz w:val="24"/>
                <w:highlight w:val="none"/>
                <w:lang w:val="en-US" w:eastAsia="zh-CN"/>
              </w:rPr>
              <w:t>下浮率</w:t>
            </w:r>
            <w:r>
              <w:rPr>
                <w:rFonts w:hint="eastAsia" w:ascii="方正仿宋_GB2312" w:hAnsi="方正仿宋_GB2312" w:eastAsia="方正仿宋_GB2312" w:cs="方正仿宋_GB2312"/>
                <w:b w:val="0"/>
                <w:bCs w:val="0"/>
                <w:color w:val="auto"/>
                <w:sz w:val="24"/>
                <w:highlight w:val="none"/>
              </w:rPr>
              <w:t>明显低于其他</w:t>
            </w:r>
            <w:r>
              <w:rPr>
                <w:rFonts w:hint="eastAsia" w:ascii="方正仿宋_GB2312" w:hAnsi="方正仿宋_GB2312" w:eastAsia="方正仿宋_GB2312" w:cs="方正仿宋_GB2312"/>
                <w:b w:val="0"/>
                <w:bCs w:val="0"/>
                <w:color w:val="auto"/>
                <w:sz w:val="24"/>
                <w:highlight w:val="none"/>
                <w:lang w:val="en-US" w:eastAsia="zh-CN"/>
              </w:rPr>
              <w:t>投标人</w:t>
            </w:r>
            <w:r>
              <w:rPr>
                <w:rFonts w:hint="eastAsia" w:ascii="方正仿宋_GB2312" w:hAnsi="方正仿宋_GB2312" w:eastAsia="方正仿宋_GB2312" w:cs="方正仿宋_GB2312"/>
                <w:b w:val="0"/>
                <w:bCs w:val="0"/>
                <w:color w:val="auto"/>
                <w:sz w:val="24"/>
                <w:highlight w:val="none"/>
              </w:rPr>
              <w:t>，使得其</w:t>
            </w:r>
            <w:r>
              <w:rPr>
                <w:rFonts w:hint="eastAsia" w:ascii="方正仿宋_GB2312" w:hAnsi="方正仿宋_GB2312" w:eastAsia="方正仿宋_GB2312" w:cs="方正仿宋_GB2312"/>
                <w:b w:val="0"/>
                <w:bCs w:val="0"/>
                <w:color w:val="auto"/>
                <w:sz w:val="24"/>
                <w:highlight w:val="none"/>
                <w:lang w:val="en-US" w:eastAsia="zh-CN"/>
              </w:rPr>
              <w:t>投标</w:t>
            </w:r>
            <w:r>
              <w:rPr>
                <w:rFonts w:hint="eastAsia" w:ascii="方正仿宋_GB2312" w:hAnsi="方正仿宋_GB2312" w:eastAsia="方正仿宋_GB2312" w:cs="方正仿宋_GB2312"/>
                <w:b w:val="0"/>
                <w:bCs w:val="0"/>
                <w:color w:val="auto"/>
                <w:sz w:val="24"/>
                <w:highlight w:val="none"/>
              </w:rPr>
              <w:t>报价可能低于其个别成本的，应当要求该</w:t>
            </w:r>
            <w:r>
              <w:rPr>
                <w:rFonts w:hint="eastAsia" w:ascii="方正仿宋_GB2312" w:hAnsi="方正仿宋_GB2312" w:eastAsia="方正仿宋_GB2312" w:cs="方正仿宋_GB2312"/>
                <w:b w:val="0"/>
                <w:bCs w:val="0"/>
                <w:color w:val="auto"/>
                <w:sz w:val="24"/>
                <w:highlight w:val="none"/>
                <w:lang w:val="en-US" w:eastAsia="zh-CN"/>
              </w:rPr>
              <w:t>投标人</w:t>
            </w:r>
            <w:r>
              <w:rPr>
                <w:rFonts w:hint="eastAsia" w:ascii="方正仿宋_GB2312" w:hAnsi="方正仿宋_GB2312" w:eastAsia="方正仿宋_GB2312" w:cs="方正仿宋_GB2312"/>
                <w:b w:val="0"/>
                <w:bCs w:val="0"/>
                <w:color w:val="auto"/>
                <w:sz w:val="24"/>
                <w:highlight w:val="none"/>
              </w:rPr>
              <w:t>做出书面说明并提供相关证明材料。供应商不能合理说明或者不能提供相关证明材料的，</w:t>
            </w:r>
            <w:r>
              <w:rPr>
                <w:rFonts w:hint="eastAsia" w:ascii="方正仿宋_GB2312" w:hAnsi="方正仿宋_GB2312" w:eastAsia="方正仿宋_GB2312" w:cs="方正仿宋_GB2312"/>
                <w:b w:val="0"/>
                <w:bCs w:val="0"/>
                <w:color w:val="auto"/>
                <w:sz w:val="24"/>
                <w:highlight w:val="none"/>
                <w:lang w:val="en-US" w:eastAsia="zh-CN"/>
              </w:rPr>
              <w:t>评审</w:t>
            </w:r>
            <w:r>
              <w:rPr>
                <w:rFonts w:hint="eastAsia" w:ascii="方正仿宋_GB2312" w:hAnsi="方正仿宋_GB2312" w:eastAsia="方正仿宋_GB2312" w:cs="方正仿宋_GB2312"/>
                <w:b w:val="0"/>
                <w:bCs w:val="0"/>
                <w:color w:val="auto"/>
                <w:sz w:val="24"/>
                <w:highlight w:val="none"/>
              </w:rPr>
              <w:t>小组认定该</w:t>
            </w:r>
            <w:r>
              <w:rPr>
                <w:rFonts w:hint="eastAsia" w:ascii="方正仿宋_GB2312" w:hAnsi="方正仿宋_GB2312" w:eastAsia="方正仿宋_GB2312" w:cs="方正仿宋_GB2312"/>
                <w:b w:val="0"/>
                <w:bCs w:val="0"/>
                <w:color w:val="auto"/>
                <w:sz w:val="24"/>
                <w:highlight w:val="none"/>
                <w:lang w:val="en-US" w:eastAsia="zh-CN"/>
              </w:rPr>
              <w:t>投标人</w:t>
            </w:r>
            <w:r>
              <w:rPr>
                <w:rFonts w:hint="eastAsia" w:ascii="方正仿宋_GB2312" w:hAnsi="方正仿宋_GB2312" w:eastAsia="方正仿宋_GB2312" w:cs="方正仿宋_GB2312"/>
                <w:b w:val="0"/>
                <w:bCs w:val="0"/>
                <w:color w:val="auto"/>
                <w:sz w:val="24"/>
                <w:highlight w:val="none"/>
              </w:rPr>
              <w:t>以低于成本报价竞标，采购人不接受不符合国家有关部门相关规定的</w:t>
            </w:r>
            <w:r>
              <w:rPr>
                <w:rFonts w:hint="eastAsia" w:ascii="方正仿宋_GB2312" w:hAnsi="方正仿宋_GB2312" w:eastAsia="方正仿宋_GB2312" w:cs="方正仿宋_GB2312"/>
                <w:b w:val="0"/>
                <w:bCs w:val="0"/>
                <w:color w:val="auto"/>
                <w:sz w:val="24"/>
                <w:highlight w:val="none"/>
                <w:lang w:val="en-US" w:eastAsia="zh-CN"/>
              </w:rPr>
              <w:t>投标</w:t>
            </w:r>
            <w:r>
              <w:rPr>
                <w:rFonts w:hint="eastAsia" w:ascii="方正仿宋_GB2312" w:hAnsi="方正仿宋_GB2312" w:eastAsia="方正仿宋_GB2312" w:cs="方正仿宋_GB2312"/>
                <w:b w:val="0"/>
                <w:bCs w:val="0"/>
                <w:color w:val="auto"/>
                <w:sz w:val="24"/>
                <w:highlight w:val="none"/>
              </w:rPr>
              <w:t>报价或优惠方案，其</w:t>
            </w:r>
            <w:r>
              <w:rPr>
                <w:rFonts w:hint="eastAsia" w:ascii="方正仿宋_GB2312" w:hAnsi="方正仿宋_GB2312" w:eastAsia="方正仿宋_GB2312" w:cs="方正仿宋_GB2312"/>
                <w:b w:val="0"/>
                <w:bCs w:val="0"/>
                <w:color w:val="auto"/>
                <w:sz w:val="24"/>
                <w:highlight w:val="none"/>
                <w:lang w:val="en-US" w:eastAsia="zh-CN"/>
              </w:rPr>
              <w:t>投标</w:t>
            </w:r>
            <w:r>
              <w:rPr>
                <w:rFonts w:hint="eastAsia" w:ascii="方正仿宋_GB2312" w:hAnsi="方正仿宋_GB2312" w:eastAsia="方正仿宋_GB2312" w:cs="方正仿宋_GB2312"/>
                <w:b w:val="0"/>
                <w:bCs w:val="0"/>
                <w:color w:val="auto"/>
                <w:sz w:val="24"/>
                <w:highlight w:val="none"/>
              </w:rPr>
              <w:t>报价视为无效报价。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9090" w:type="dxa"/>
            <w:gridSpan w:val="2"/>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本项目采购的</w:t>
            </w:r>
            <w:r>
              <w:rPr>
                <w:rFonts w:hint="eastAsia" w:ascii="方正仿宋_GB2312" w:hAnsi="方正仿宋_GB2312" w:eastAsia="方正仿宋_GB2312" w:cs="方正仿宋_GB2312"/>
                <w:color w:val="auto"/>
                <w:sz w:val="24"/>
                <w:highlight w:val="none"/>
                <w:lang w:val="en-US" w:eastAsia="zh-CN"/>
              </w:rPr>
              <w:t>服务</w:t>
            </w:r>
            <w:r>
              <w:rPr>
                <w:rFonts w:hint="eastAsia" w:ascii="方正仿宋_GB2312" w:hAnsi="方正仿宋_GB2312" w:eastAsia="方正仿宋_GB2312" w:cs="方正仿宋_GB2312"/>
                <w:color w:val="auto"/>
                <w:sz w:val="24"/>
                <w:highlight w:val="none"/>
              </w:rPr>
              <w:t>，如在使用中由于质量问题造成的安全事故及经济损失，应由中标人负责，采购人和采购机构不承担任何责任。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trPr>
        <w:tc>
          <w:tcPr>
            <w:tcW w:w="9090" w:type="dxa"/>
            <w:gridSpan w:val="2"/>
            <w:noWrap w:val="0"/>
            <w:vAlign w:val="center"/>
          </w:tcPr>
          <w:p>
            <w:pPr>
              <w:spacing w:line="380" w:lineRule="exact"/>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不得将中标项目全部或部分转让（转包）给他人</w:t>
            </w:r>
            <w:r>
              <w:rPr>
                <w:rFonts w:hint="eastAsia" w:ascii="方正仿宋_GB2312" w:hAnsi="方正仿宋_GB2312" w:eastAsia="方正仿宋_GB2312" w:cs="方正仿宋_GB2312"/>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5" w:hRule="atLeast"/>
        </w:trPr>
        <w:tc>
          <w:tcPr>
            <w:tcW w:w="9090" w:type="dxa"/>
            <w:gridSpan w:val="2"/>
            <w:noWrap w:val="0"/>
            <w:vAlign w:val="center"/>
          </w:tcPr>
          <w:p>
            <w:pPr>
              <w:spacing w:line="380" w:lineRule="exact"/>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投标文件中如有弄虚作假的内容，其投标文件作废。（如假证书、社保、假业绩、隐瞒不良行为记录、使用非本单位在职员工的相关证件及不符合招标文件规定的条款等）；在签订合同之前，招标人如发现投标人的投标文件有弄虚作假内容，招标人可拒绝与其签订合同。</w:t>
            </w:r>
          </w:p>
        </w:tc>
      </w:tr>
    </w:tbl>
    <w:p>
      <w:pPr>
        <w:pStyle w:val="5"/>
        <w:ind w:firstLine="0"/>
        <w:rPr>
          <w:rFonts w:hint="eastAsia" w:ascii="方正仿宋_GB2312" w:hAnsi="方正仿宋_GB2312" w:eastAsia="方正仿宋_GB2312" w:cs="方正仿宋_GB2312"/>
          <w:color w:val="auto"/>
          <w:highlight w:val="none"/>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28"/>
    <w:bookmarkEnd w:id="329"/>
    <w:bookmarkEnd w:id="330"/>
    <w:bookmarkEnd w:id="331"/>
    <w:p>
      <w:pPr>
        <w:pageBreakBefore w:val="0"/>
        <w:kinsoku/>
        <w:wordWrap/>
        <w:overflowPunct/>
        <w:topLinePunct w:val="0"/>
        <w:autoSpaceDE/>
        <w:autoSpaceDN/>
        <w:bidi w:val="0"/>
        <w:snapToGrid/>
        <w:spacing w:line="580" w:lineRule="exact"/>
        <w:jc w:val="center"/>
        <w:textAlignment w:val="auto"/>
        <w:rPr>
          <w:rFonts w:hint="eastAsia" w:ascii="方正仿宋_GB2312" w:hAnsi="方正仿宋_GB2312" w:eastAsia="方正仿宋_GB2312" w:cs="方正仿宋_GB2312"/>
          <w:color w:val="auto"/>
          <w:highlight w:val="none"/>
        </w:rPr>
      </w:pPr>
      <w:bookmarkStart w:id="332" w:name="_Toc512937852"/>
      <w:r>
        <w:rPr>
          <w:rFonts w:hint="eastAsia" w:ascii="方正仿宋_GB2312" w:hAnsi="方正仿宋_GB2312" w:eastAsia="方正仿宋_GB2312" w:cs="方正仿宋_GB2312"/>
          <w:b/>
          <w:bCs/>
          <w:color w:val="auto"/>
          <w:sz w:val="32"/>
          <w:szCs w:val="32"/>
          <w:highlight w:val="none"/>
        </w:rPr>
        <w:t>第五章  采购需求一览表及技术规格</w:t>
      </w:r>
    </w:p>
    <w:p>
      <w:pPr>
        <w:pageBreakBefore w:val="0"/>
        <w:kinsoku/>
        <w:wordWrap/>
        <w:overflowPunct/>
        <w:topLinePunct w:val="0"/>
        <w:autoSpaceDE/>
        <w:autoSpaceDN/>
        <w:bidi w:val="0"/>
        <w:snapToGrid/>
        <w:spacing w:line="580" w:lineRule="exact"/>
        <w:ind w:firstLine="562" w:firstLineChars="200"/>
        <w:textAlignment w:val="auto"/>
        <w:rPr>
          <w:rFonts w:hint="eastAsia" w:ascii="方正仿宋_GB2312" w:hAnsi="方正仿宋_GB2312" w:eastAsia="方正仿宋_GB2312" w:cs="方正仿宋_GB2312"/>
          <w:b/>
          <w:bCs/>
          <w:color w:val="auto"/>
          <w:sz w:val="28"/>
          <w:szCs w:val="28"/>
          <w:highlight w:val="none"/>
          <w:lang w:val="en-US" w:eastAsia="zh-CN"/>
        </w:rPr>
      </w:pPr>
      <w:bookmarkStart w:id="333" w:name="OLE_LINK1"/>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服务规模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城东金融贸易区内所有机动车道路、非机动车道路、人行道破损及塌陷路面进行维修，恢复损坏的路沿石，抢修地下管网，更换损坏井盖，完善标识线，安装前海路及新建路段路灯，维保消防设施、应急电源、市政基础设施，</w:t>
      </w:r>
      <w:r>
        <w:rPr>
          <w:rFonts w:hint="eastAsia" w:ascii="方正仿宋_GB2312" w:hAnsi="方正仿宋_GB2312" w:eastAsia="方正仿宋_GB2312" w:cs="方正仿宋_GB2312"/>
          <w:b w:val="0"/>
          <w:bCs w:val="0"/>
          <w:color w:val="auto"/>
          <w:sz w:val="28"/>
          <w:szCs w:val="28"/>
          <w:highlight w:val="none"/>
          <w:u w:val="none"/>
          <w:lang w:val="en-US" w:eastAsia="zh-CN"/>
        </w:rPr>
        <w:t>城市精细化管理等甲方安排的所有工作</w:t>
      </w:r>
      <w:r>
        <w:rPr>
          <w:rFonts w:hint="eastAsia" w:ascii="方正仿宋_GB2312" w:hAnsi="方正仿宋_GB2312" w:eastAsia="方正仿宋_GB2312" w:cs="方正仿宋_GB2312"/>
          <w:color w:val="auto"/>
          <w:sz w:val="28"/>
          <w:szCs w:val="28"/>
          <w:highlight w:val="none"/>
          <w:lang w:val="en-US" w:eastAsia="zh-CN"/>
        </w:rPr>
        <w:t>，做到随坏随修。</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本项目实施地点</w:t>
      </w:r>
    </w:p>
    <w:p>
      <w:pPr>
        <w:pStyle w:val="7"/>
        <w:keepNext w:val="0"/>
        <w:keepLines w:val="0"/>
        <w:pageBreakBefore w:val="0"/>
        <w:kinsoku/>
        <w:wordWrap/>
        <w:overflowPunct/>
        <w:topLinePunct w:val="0"/>
        <w:autoSpaceDE/>
        <w:autoSpaceDN/>
        <w:bidi w:val="0"/>
        <w:adjustRightInd/>
        <w:snapToGrid/>
        <w:spacing w:before="0" w:line="52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val="en-US" w:eastAsia="zh-CN"/>
        </w:rPr>
        <w:t>城东金融贸易区</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 xml:space="preserve">服务标准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施工规范按照《城镇道路工程施工与质量验收规范》（CJJ1-2008）、《给水排水管道工程施工及验收规范》（GB50268-2008）及电力、市政消防有关规范执行。</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结算金额</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jc w:val="lef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维修部分验收合格后乙方按照</w:t>
      </w:r>
      <w:r>
        <w:rPr>
          <w:rFonts w:hint="eastAsia" w:ascii="方正仿宋_GB2312" w:hAnsi="方正仿宋_GB2312" w:eastAsia="方正仿宋_GB2312" w:cs="方正仿宋_GB2312"/>
          <w:color w:val="auto"/>
          <w:sz w:val="28"/>
          <w:szCs w:val="28"/>
          <w:highlight w:val="none"/>
        </w:rPr>
        <w:t>中华人民共和国国家标准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GB50500-2013《建设工程工程量清单计价规范》</w:t>
      </w:r>
      <w:r>
        <w:rPr>
          <w:rFonts w:hint="eastAsia" w:ascii="方正仿宋_GB2312" w:hAnsi="方正仿宋_GB2312" w:eastAsia="方正仿宋_GB2312" w:cs="方正仿宋_GB2312"/>
          <w:color w:val="auto"/>
          <w:sz w:val="28"/>
          <w:szCs w:val="28"/>
          <w:highlight w:val="none"/>
          <w:lang w:val="en-US" w:eastAsia="zh-CN"/>
        </w:rPr>
        <w:t>编制预算。</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auto"/>
          <w:sz w:val="28"/>
          <w:szCs w:val="28"/>
          <w:highlight w:val="none"/>
          <w:lang w:val="en-US" w:eastAsia="zh-CN"/>
        </w:rPr>
        <w:t>结算价=审计金额×（1-下浮率）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资金支付标准</w:t>
      </w:r>
    </w:p>
    <w:p>
      <w:pPr>
        <w:pStyle w:val="7"/>
        <w:keepNext w:val="0"/>
        <w:keepLines w:val="0"/>
        <w:pageBreakBefore w:val="0"/>
        <w:kinsoku/>
        <w:wordWrap/>
        <w:overflowPunct/>
        <w:topLinePunct w:val="0"/>
        <w:autoSpaceDE/>
        <w:autoSpaceDN/>
        <w:bidi w:val="0"/>
        <w:adjustRightInd/>
        <w:snapToGrid/>
        <w:spacing w:before="0" w:line="520" w:lineRule="exact"/>
        <w:ind w:firstLine="6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服务完成并验收合格后进行付款</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售后服务</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color w:val="auto"/>
          <w:highlight w:val="none"/>
        </w:rPr>
      </w:pPr>
      <w:r>
        <w:rPr>
          <w:rFonts w:hint="eastAsia" w:ascii="方正仿宋_GB2312" w:hAnsi="方正仿宋_GB2312" w:eastAsia="方正仿宋_GB2312" w:cs="方正仿宋_GB2312"/>
          <w:color w:val="auto"/>
          <w:sz w:val="28"/>
          <w:szCs w:val="28"/>
          <w:highlight w:val="none"/>
          <w:lang w:val="en-US" w:eastAsia="zh-CN"/>
        </w:rPr>
        <w:t>质保期自验收合格之日起一年。</w:t>
      </w:r>
      <w:bookmarkEnd w:id="333"/>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方正小标宋简体" w:hAnsi="方正小标宋简体" w:eastAsia="方正小标宋简体" w:cs="方正小标宋简体"/>
          <w:b w:val="0"/>
          <w:bCs w:val="0"/>
          <w:color w:val="auto"/>
          <w:sz w:val="28"/>
          <w:szCs w:val="28"/>
          <w:highlight w:val="none"/>
          <w:lang w:val="en-US" w:eastAsia="zh-CN"/>
        </w:rPr>
      </w:pPr>
      <w:r>
        <w:rPr>
          <w:rFonts w:hint="eastAsia" w:ascii="方正小标宋简体" w:hAnsi="方正小标宋简体" w:eastAsia="方正小标宋简体" w:cs="方正小标宋简体"/>
          <w:b w:val="0"/>
          <w:bCs w:val="0"/>
          <w:color w:val="auto"/>
          <w:sz w:val="28"/>
          <w:szCs w:val="28"/>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方正仿宋_GB2312" w:hAnsi="方正仿宋_GB2312" w:eastAsia="方正仿宋_GB2312" w:cs="方正仿宋_GB2312"/>
          <w:color w:val="auto"/>
          <w:sz w:val="28"/>
          <w:szCs w:val="28"/>
          <w:highlight w:val="none"/>
          <w:lang w:val="en-US" w:eastAsia="zh-CN"/>
        </w:rPr>
        <w:t>收到甲方维修通知，须8小时内到达现场；紧急抢修项目须2个小时内到达现场，并按照规范进行抢修工作。</w:t>
      </w:r>
    </w:p>
    <w:p>
      <w:pPr>
        <w:pStyle w:val="3"/>
        <w:numPr>
          <w:ilvl w:val="0"/>
          <w:numId w:val="13"/>
        </w:numPr>
        <w:autoSpaceDE/>
        <w:autoSpaceDN/>
        <w:spacing w:before="0" w:after="0" w:line="420" w:lineRule="exact"/>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 xml:space="preserve"> 评标方法和标准</w:t>
      </w:r>
    </w:p>
    <w:p>
      <w:pPr>
        <w:numPr>
          <w:ilvl w:val="0"/>
          <w:numId w:val="0"/>
        </w:numPr>
        <w:rPr>
          <w:rFonts w:hint="eastAsia"/>
          <w:color w:val="auto"/>
          <w:highlight w:val="none"/>
        </w:rPr>
      </w:pPr>
    </w:p>
    <w:p>
      <w:pPr>
        <w:pStyle w:val="7"/>
        <w:tabs>
          <w:tab w:val="clear" w:pos="567"/>
        </w:tabs>
        <w:spacing w:before="0" w:line="420" w:lineRule="exact"/>
        <w:ind w:firstLine="482" w:firstLineChars="200"/>
        <w:rPr>
          <w:rFonts w:hint="eastAsia" w:ascii="方正仿宋_GB2312" w:hAnsi="方正仿宋_GB2312" w:eastAsia="方正仿宋_GB2312" w:cs="方正仿宋_GB2312"/>
          <w:b/>
          <w:bCs/>
          <w:color w:val="auto"/>
          <w:highlight w:val="none"/>
          <w:u w:val="single"/>
        </w:rPr>
      </w:pPr>
      <w:r>
        <w:rPr>
          <w:rFonts w:hint="eastAsia" w:ascii="方正仿宋_GB2312" w:hAnsi="方正仿宋_GB2312" w:eastAsia="方正仿宋_GB2312" w:cs="方正仿宋_GB2312"/>
          <w:b/>
          <w:bCs/>
          <w:color w:val="auto"/>
          <w:highlight w:val="none"/>
          <w:u w:val="single"/>
        </w:rPr>
        <w:t>本次评标采用综合评分法，即评委会在符合有效投标范畴且最大限度地满足招标文件实质性要求前提下，对投标人的价格、技术、商务三部分进行综合评审和独立评分。</w:t>
      </w:r>
    </w:p>
    <w:p>
      <w:pPr>
        <w:pStyle w:val="7"/>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400" w:lineRule="exact"/>
        <w:ind w:left="301" w:leftChars="29" w:hanging="240" w:hangingChars="1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lang w:val="en-US" w:eastAsia="zh-CN"/>
        </w:rPr>
        <w:t>1.</w:t>
      </w:r>
      <w:r>
        <w:rPr>
          <w:rFonts w:hint="eastAsia" w:ascii="方正仿宋_GB2312" w:hAnsi="方正仿宋_GB2312" w:eastAsia="方正仿宋_GB2312" w:cs="方正仿宋_GB2312"/>
          <w:bCs/>
          <w:color w:val="auto"/>
          <w:highlight w:val="none"/>
        </w:rPr>
        <w:t>根据《财政部司法部关于政府采购支持监狱企业发展有关问题的通知》（财库〔2014〕68号）和《三部门联合发布关于促进残疾人就业政府采购政策的通知》（财库〔2017〕141号）和《政府采购促进中小企业发展管理办法》（财库〔2020〕46号）的规定，对满足价格扣除条件且在投标文件中提交了《投标人企业类型声明函》或省级以上监狱管理局、戒毒管理局（含新疆生产建设兵团）、用扣除后的价格参与价格因素评审。于同时属于小微企业、监狱企业或残疾人福利性单位的，不重复进行投标报价扣除。</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240" w:hanging="240" w:hangingChars="1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2.如采购人所采购产品为政府强制采购的节能产品，投标人所投产品的品牌及型号必须为清单中有效期内产品并提供证明文件，否则其投标将被认定为投标无效。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3.对创新产品或创新性企业的优惠措施为：无</w:t>
      </w:r>
    </w:p>
    <w:p>
      <w:pPr>
        <w:keepNext w:val="0"/>
        <w:keepLines w:val="0"/>
        <w:pageBreakBefore w:val="0"/>
        <w:widowControl w:val="0"/>
        <w:kinsoku/>
        <w:wordWrap/>
        <w:overflowPunct/>
        <w:topLinePunct w:val="0"/>
        <w:autoSpaceDE/>
        <w:autoSpaceDN/>
        <w:bidi w:val="0"/>
        <w:adjustRightInd/>
        <w:snapToGrid/>
        <w:spacing w:line="400" w:lineRule="exact"/>
        <w:ind w:left="240" w:hanging="240" w:hangingChars="100"/>
        <w:textAlignment w:val="auto"/>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4.定标方式：采购人依据评标委员会推荐的中标候选人确定中标人。采购人根据评标委员会的评标报告，应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5.如发现下列情况之一的，其投标将被认定为投标无效：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（1）单位负责人为同一人或者存在直接控股、管理关系的不同供应商，其相关投标将被认定为投标无效。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（2）若供应商须知资料表中未写明允许采购进口产品，如供应商所投产品为进口产品，其投标将被认定为投标无效。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3）为本项目提供过整体设计、规范编制或者项目管理、监理、检测等服务的供应商，不得再参加本项目上述服务以外的其他采购活动。否则其投标将被认定为投标无效。供应商在投标过程中不得向采购人提供、给予任何有价值的物品，影响其正常决策行为。一经发现，其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（4）供应商报价超过招标文件规定的预算金额或者分项、分包最高限价的，其投标将被认定为投标无效。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keepNext w:val="0"/>
        <w:keepLines w:val="0"/>
        <w:pageBreakBefore w:val="0"/>
        <w:widowControl w:val="0"/>
        <w:kinsoku/>
        <w:wordWrap/>
        <w:overflowPunct/>
        <w:topLinePunct w:val="0"/>
        <w:autoSpaceDE/>
        <w:autoSpaceDN/>
        <w:bidi w:val="0"/>
        <w:adjustRightInd/>
        <w:snapToGrid/>
        <w:spacing w:line="400" w:lineRule="exact"/>
        <w:ind w:left="720" w:hanging="720" w:hangingChars="300"/>
        <w:textAlignment w:val="auto"/>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（6）供应商应当对所投分包招标文件中“货物采购需求一览表及技术规格”所列的所有内容进行投标，如仅响应某一包中的部分内容，其该包投标将被认定为投标无效。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（7）供应商未按本须知第12.1条规定提交投标保证金的，其投标将被认定为投标无效。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（9）供应商所报的各分项投标单价在合同履行过程中是固定不变的，不得以任何理由予以变更。任何包含价格调整要求的投标，其投标将被认定为投标无效。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（10）投标应在供应商须知资料表中规定时间内保持有效。投标有效期不满足要求的投标，其投标将被认定为投标无效。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w:t>
      </w:r>
      <w:r>
        <w:rPr>
          <w:rFonts w:hint="eastAsia" w:ascii="方正仿宋_GB2312" w:hAnsi="方正仿宋_GB2312" w:eastAsia="方正仿宋_GB2312" w:cs="方正仿宋_GB2312"/>
          <w:bCs/>
          <w:color w:val="auto"/>
          <w:highlight w:val="none"/>
          <w:lang w:val="en-US" w:eastAsia="zh-CN"/>
        </w:rPr>
        <w:t>1</w:t>
      </w:r>
      <w:r>
        <w:rPr>
          <w:rFonts w:hint="eastAsia" w:ascii="方正仿宋_GB2312" w:hAnsi="方正仿宋_GB2312" w:eastAsia="方正仿宋_GB2312" w:cs="方正仿宋_GB2312"/>
          <w:bCs/>
          <w:color w:val="auto"/>
          <w:highlight w:val="none"/>
        </w:rPr>
        <w:t>）采购人或采购代理机构将在开标前1个工作日至投标截止后1小时的期间内查询供应商的信用记录。供应商存在不良信用记录的，其投标将被认定为投标无效。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w:t>
      </w:r>
      <w:r>
        <w:rPr>
          <w:rFonts w:hint="eastAsia" w:ascii="方正仿宋_GB2312" w:hAnsi="方正仿宋_GB2312" w:eastAsia="方正仿宋_GB2312" w:cs="方正仿宋_GB2312"/>
          <w:bCs/>
          <w:color w:val="auto"/>
          <w:highlight w:val="none"/>
          <w:lang w:val="en-US" w:eastAsia="zh-CN"/>
        </w:rPr>
        <w:t>2</w:t>
      </w:r>
      <w:r>
        <w:rPr>
          <w:rFonts w:hint="eastAsia" w:ascii="方正仿宋_GB2312" w:hAnsi="方正仿宋_GB2312" w:eastAsia="方正仿宋_GB2312" w:cs="方正仿宋_GB2312"/>
          <w:bCs/>
          <w:color w:val="auto"/>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w:t>
      </w:r>
      <w:r>
        <w:rPr>
          <w:rFonts w:hint="eastAsia" w:ascii="方正仿宋_GB2312" w:hAnsi="方正仿宋_GB2312" w:eastAsia="方正仿宋_GB2312" w:cs="方正仿宋_GB2312"/>
          <w:bCs/>
          <w:color w:val="auto"/>
          <w:highlight w:val="none"/>
          <w:lang w:val="en-US" w:eastAsia="zh-CN"/>
        </w:rPr>
        <w:t>3</w:t>
      </w:r>
      <w:r>
        <w:rPr>
          <w:rFonts w:hint="eastAsia" w:ascii="方正仿宋_GB2312" w:hAnsi="方正仿宋_GB2312" w:eastAsia="方正仿宋_GB2312" w:cs="方正仿宋_GB2312"/>
          <w:bCs/>
          <w:color w:val="auto"/>
          <w:highlight w:val="none"/>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（1</w:t>
      </w:r>
      <w:r>
        <w:rPr>
          <w:rFonts w:hint="eastAsia" w:ascii="方正仿宋_GB2312" w:hAnsi="方正仿宋_GB2312" w:eastAsia="方正仿宋_GB2312" w:cs="方正仿宋_GB2312"/>
          <w:bCs/>
          <w:color w:val="auto"/>
          <w:highlight w:val="none"/>
          <w:lang w:val="en-US" w:eastAsia="zh-CN"/>
        </w:rPr>
        <w:t>4</w:t>
      </w:r>
      <w:r>
        <w:rPr>
          <w:rFonts w:hint="eastAsia" w:ascii="方正仿宋_GB2312" w:hAnsi="方正仿宋_GB2312" w:eastAsia="方正仿宋_GB2312" w:cs="方正仿宋_GB2312"/>
          <w:bCs/>
          <w:color w:val="auto"/>
          <w:highlight w:val="none"/>
        </w:rPr>
        <w:t>）如发现下列情况之一的，其投标将被认定为投标无效：</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898" w:leftChars="342" w:hanging="180" w:hangingChars="75"/>
        <w:textAlignment w:val="auto"/>
        <w:rPr>
          <w:rFonts w:hint="eastAsia" w:ascii="方正仿宋_GB2312" w:hAnsi="方正仿宋_GB2312" w:eastAsia="方正仿宋_GB2312" w:cs="方正仿宋_GB2312"/>
          <w:bCs/>
          <w:color w:val="auto"/>
          <w:highlight w:val="none"/>
        </w:rPr>
      </w:pPr>
      <w:r>
        <w:rPr>
          <w:rFonts w:hint="eastAsia" w:ascii="方正仿宋_GB2312" w:hAnsi="方正仿宋_GB2312" w:eastAsia="方正仿宋_GB2312" w:cs="方正仿宋_GB2312"/>
          <w:bCs/>
          <w:color w:val="auto"/>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投标文件含有采购人不能接受的附加条件的；不符合法规和招标文件中规定的其他实质性要求的。</w:t>
      </w:r>
    </w:p>
    <w:p>
      <w:pPr>
        <w:pStyle w:val="7"/>
        <w:keepNext w:val="0"/>
        <w:keepLines w:val="0"/>
        <w:pageBreakBefore w:val="0"/>
        <w:widowControl w:val="0"/>
        <w:tabs>
          <w:tab w:val="clear" w:pos="567"/>
        </w:tabs>
        <w:kinsoku/>
        <w:wordWrap/>
        <w:overflowPunct/>
        <w:topLinePunct w:val="0"/>
        <w:autoSpaceDE/>
        <w:autoSpaceDN/>
        <w:bidi w:val="0"/>
        <w:adjustRightInd/>
        <w:snapToGrid/>
        <w:spacing w:before="0" w:line="400" w:lineRule="exact"/>
        <w:ind w:left="720" w:hanging="720" w:hangingChars="300"/>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Cs/>
          <w:color w:val="auto"/>
          <w:highlight w:val="none"/>
        </w:rPr>
        <w:t>（1</w:t>
      </w:r>
      <w:r>
        <w:rPr>
          <w:rFonts w:hint="eastAsia" w:ascii="方正仿宋_GB2312" w:hAnsi="方正仿宋_GB2312" w:eastAsia="方正仿宋_GB2312" w:cs="方正仿宋_GB2312"/>
          <w:bCs/>
          <w:color w:val="auto"/>
          <w:highlight w:val="none"/>
          <w:lang w:val="en-US" w:eastAsia="zh-CN"/>
        </w:rPr>
        <w:t>5</w:t>
      </w:r>
      <w:r>
        <w:rPr>
          <w:rFonts w:hint="eastAsia" w:ascii="方正仿宋_GB2312" w:hAnsi="方正仿宋_GB2312" w:eastAsia="方正仿宋_GB2312" w:cs="方正仿宋_GB2312"/>
          <w:bCs/>
          <w:color w:val="auto"/>
          <w:highlight w:val="none"/>
        </w:rPr>
        <w:t>）</w:t>
      </w:r>
      <w:r>
        <w:rPr>
          <w:rFonts w:hint="eastAsia" w:ascii="方正仿宋_GB2312" w:hAnsi="方正仿宋_GB2312" w:eastAsia="方正仿宋_GB2312" w:cs="方正仿宋_GB2312"/>
          <w:color w:val="auto"/>
          <w:highlight w:val="no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安装和服务的主营业务成本（应根据供应商企业类型予以区别）、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400" w:lineRule="exact"/>
        <w:ind w:left="718" w:leftChars="342"/>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供应商书面说明应当签字确认或者加盖公章，否则无效。书面说明的签  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widowControl w:val="0"/>
        <w:kinsoku/>
        <w:wordWrap/>
        <w:overflowPunct/>
        <w:topLinePunct w:val="0"/>
        <w:autoSpaceDE/>
        <w:autoSpaceDN/>
        <w:bidi w:val="0"/>
        <w:adjustRightInd/>
        <w:snapToGrid/>
        <w:spacing w:line="400" w:lineRule="exact"/>
        <w:ind w:left="718" w:leftChars="342"/>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供应商提供书面说明后，评标委员会应当结合采购项目采购需求、专业  实际情况、供应商财务状况报告、与其他供应商比较等就供应商书面说明进行审查评价。供应商拒绝或者变相拒绝提供有效书面说明或者书面说明不能证明其报价合理性的，评标委员会应当将其投标文件作为无效处理。</w:t>
      </w:r>
    </w:p>
    <w:p>
      <w:pPr>
        <w:pStyle w:val="7"/>
        <w:tabs>
          <w:tab w:val="clear" w:pos="567"/>
        </w:tabs>
        <w:spacing w:before="0" w:line="240" w:lineRule="atLeast"/>
        <w:rPr>
          <w:rFonts w:hint="eastAsia" w:ascii="方正仿宋_GB2312" w:hAnsi="方正仿宋_GB2312" w:eastAsia="方正仿宋_GB2312" w:cs="方正仿宋_GB2312"/>
          <w:b/>
          <w:color w:val="auto"/>
          <w:sz w:val="28"/>
          <w:szCs w:val="28"/>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spacing w:line="360" w:lineRule="auto"/>
        <w:jc w:val="center"/>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b/>
          <w:color w:val="auto"/>
          <w:sz w:val="28"/>
          <w:szCs w:val="28"/>
          <w:highlight w:val="none"/>
        </w:rPr>
        <w:t>初步评审--资格性审查表</w:t>
      </w:r>
    </w:p>
    <w:tbl>
      <w:tblPr>
        <w:tblStyle w:val="22"/>
        <w:tblW w:w="9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7719"/>
        <w:gridCol w:w="438"/>
        <w:gridCol w:w="350"/>
        <w:gridCol w:w="375"/>
        <w:gridCol w:w="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8243" w:type="dxa"/>
            <w:gridSpan w:val="2"/>
            <w:vMerge w:val="restart"/>
            <w:tcBorders>
              <w:top w:val="single" w:color="auto" w:sz="12" w:space="0"/>
              <w:left w:val="single" w:color="auto" w:sz="12" w:space="0"/>
              <w:bottom w:val="single" w:color="auto" w:sz="6" w:space="0"/>
              <w:right w:val="single" w:color="auto" w:sz="4" w:space="0"/>
            </w:tcBorders>
            <w:noWrap w:val="0"/>
            <w:vAlign w:val="center"/>
          </w:tcPr>
          <w:p>
            <w:pPr>
              <w:spacing w:line="380" w:lineRule="exact"/>
              <w:jc w:val="center"/>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评审内容</w:t>
            </w:r>
          </w:p>
        </w:tc>
        <w:tc>
          <w:tcPr>
            <w:tcW w:w="1544" w:type="dxa"/>
            <w:gridSpan w:val="4"/>
            <w:tcBorders>
              <w:top w:val="single" w:color="auto" w:sz="12" w:space="0"/>
              <w:left w:val="single" w:color="auto" w:sz="4" w:space="0"/>
              <w:bottom w:val="single" w:color="auto" w:sz="4" w:space="0"/>
              <w:right w:val="single" w:color="auto" w:sz="12" w:space="0"/>
            </w:tcBorders>
            <w:noWrap w:val="0"/>
            <w:vAlign w:val="center"/>
          </w:tcPr>
          <w:p>
            <w:pPr>
              <w:spacing w:line="38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243" w:type="dxa"/>
            <w:gridSpan w:val="2"/>
            <w:vMerge w:val="continue"/>
            <w:tcBorders>
              <w:top w:val="single" w:color="auto" w:sz="12" w:space="0"/>
              <w:left w:val="single" w:color="auto" w:sz="12" w:space="0"/>
              <w:bottom w:val="single" w:color="auto" w:sz="6" w:space="0"/>
              <w:right w:val="single" w:color="auto" w:sz="4" w:space="0"/>
            </w:tcBorders>
            <w:noWrap w:val="0"/>
            <w:vAlign w:val="center"/>
          </w:tcPr>
          <w:p>
            <w:pPr>
              <w:widowControl/>
              <w:spacing w:line="380" w:lineRule="exact"/>
              <w:jc w:val="left"/>
              <w:rPr>
                <w:rFonts w:hint="eastAsia" w:ascii="方正仿宋_GB2312" w:hAnsi="方正仿宋_GB2312" w:eastAsia="方正仿宋_GB2312" w:cs="方正仿宋_GB2312"/>
                <w:b/>
                <w:color w:val="auto"/>
                <w:sz w:val="24"/>
                <w:highlight w:val="none"/>
              </w:rPr>
            </w:pPr>
          </w:p>
        </w:tc>
        <w:tc>
          <w:tcPr>
            <w:tcW w:w="438" w:type="dxa"/>
            <w:tcBorders>
              <w:top w:val="single" w:color="auto" w:sz="4" w:space="0"/>
              <w:left w:val="single" w:color="auto" w:sz="4" w:space="0"/>
              <w:bottom w:val="single" w:color="auto" w:sz="6" w:space="0"/>
              <w:right w:val="single" w:color="auto" w:sz="4" w:space="0"/>
            </w:tcBorders>
            <w:noWrap w:val="0"/>
            <w:vAlign w:val="top"/>
          </w:tcPr>
          <w:p>
            <w:pPr>
              <w:spacing w:line="38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1</w:t>
            </w:r>
          </w:p>
        </w:tc>
        <w:tc>
          <w:tcPr>
            <w:tcW w:w="350" w:type="dxa"/>
            <w:tcBorders>
              <w:top w:val="single" w:color="auto" w:sz="4" w:space="0"/>
              <w:left w:val="single" w:color="auto" w:sz="4" w:space="0"/>
              <w:bottom w:val="single" w:color="auto" w:sz="6" w:space="0"/>
              <w:right w:val="single" w:color="auto" w:sz="6" w:space="0"/>
            </w:tcBorders>
            <w:noWrap w:val="0"/>
            <w:vAlign w:val="top"/>
          </w:tcPr>
          <w:p>
            <w:pPr>
              <w:spacing w:line="38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2</w:t>
            </w:r>
          </w:p>
        </w:tc>
        <w:tc>
          <w:tcPr>
            <w:tcW w:w="375" w:type="dxa"/>
            <w:tcBorders>
              <w:top w:val="single" w:color="auto" w:sz="6" w:space="0"/>
              <w:left w:val="single" w:color="auto" w:sz="6" w:space="0"/>
              <w:bottom w:val="single" w:color="auto" w:sz="6" w:space="0"/>
              <w:right w:val="single" w:color="auto" w:sz="6" w:space="0"/>
            </w:tcBorders>
            <w:noWrap w:val="0"/>
            <w:vAlign w:val="center"/>
          </w:tcPr>
          <w:p>
            <w:pPr>
              <w:spacing w:line="38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3</w:t>
            </w:r>
          </w:p>
        </w:tc>
        <w:tc>
          <w:tcPr>
            <w:tcW w:w="381" w:type="dxa"/>
            <w:tcBorders>
              <w:top w:val="single" w:color="auto" w:sz="6" w:space="0"/>
              <w:left w:val="single" w:color="auto" w:sz="6" w:space="0"/>
              <w:bottom w:val="single" w:color="auto" w:sz="6" w:space="0"/>
              <w:right w:val="single" w:color="auto" w:sz="12" w:space="0"/>
            </w:tcBorders>
            <w:noWrap w:val="0"/>
            <w:vAlign w:val="center"/>
          </w:tcPr>
          <w:p>
            <w:pPr>
              <w:spacing w:line="380" w:lineRule="exact"/>
              <w:jc w:val="center"/>
              <w:rPr>
                <w:rFonts w:hint="eastAsia" w:ascii="方正仿宋_GB2312" w:hAnsi="方正仿宋_GB2312" w:eastAsia="方正仿宋_GB2312" w:cs="方正仿宋_GB2312"/>
                <w:b/>
                <w:color w:val="auto"/>
                <w:sz w:val="22"/>
                <w:szCs w:val="22"/>
                <w:highlight w:val="none"/>
              </w:rPr>
            </w:pPr>
            <w:r>
              <w:rPr>
                <w:rFonts w:hint="eastAsia" w:ascii="方正仿宋_GB2312" w:hAnsi="方正仿宋_GB2312" w:eastAsia="方正仿宋_GB2312" w:cs="方正仿宋_GB2312"/>
                <w:b/>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1</w:t>
            </w:r>
          </w:p>
        </w:tc>
        <w:tc>
          <w:tcPr>
            <w:tcW w:w="7719" w:type="dxa"/>
            <w:tcBorders>
              <w:top w:val="single" w:color="auto" w:sz="6" w:space="0"/>
              <w:left w:val="single" w:color="auto" w:sz="6" w:space="0"/>
              <w:bottom w:val="single" w:color="auto" w:sz="6"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40" w:lineRule="exact"/>
              <w:ind w:left="0" w:right="0"/>
              <w:jc w:val="both"/>
              <w:rPr>
                <w:rFonts w:hint="eastAsia" w:ascii="方正仿宋_GB2312" w:hAnsi="方正仿宋_GB2312" w:eastAsia="方正仿宋_GB2312" w:cs="方正仿宋_GB2312"/>
                <w:color w:val="auto"/>
                <w:sz w:val="20"/>
                <w:szCs w:val="20"/>
                <w:highlight w:val="none"/>
                <w:lang w:val="zh-CN"/>
              </w:rPr>
            </w:pPr>
            <w:r>
              <w:rPr>
                <w:rFonts w:hint="eastAsia" w:ascii="方正仿宋_GB2312" w:hAnsi="方正仿宋_GB2312" w:eastAsia="方正仿宋_GB2312" w:cs="方正仿宋_GB2312"/>
                <w:color w:val="auto"/>
                <w:kern w:val="2"/>
                <w:sz w:val="24"/>
                <w:szCs w:val="24"/>
                <w:highlight w:val="none"/>
                <w:lang w:val="en-US" w:eastAsia="zh-CN" w:bidi="ar"/>
              </w:rPr>
              <w:t>具有合法有效的营业执照副本电子扫描件（三证合一）；</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2</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40" w:lineRule="exact"/>
              <w:ind w:left="480" w:right="0" w:hanging="480" w:hangingChars="200"/>
              <w:jc w:val="both"/>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lang w:val="en-US" w:eastAsia="zh-CN" w:bidi="ar"/>
              </w:rPr>
              <w:t>法定代表人授权书及被委托人身份证（法定代表人投标提供法定</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0"/>
                <w:szCs w:val="20"/>
                <w:highlight w:val="none"/>
                <w:lang w:val="zh-CN"/>
              </w:rPr>
            </w:pPr>
            <w:r>
              <w:rPr>
                <w:rFonts w:hint="eastAsia" w:ascii="方正仿宋_GB2312" w:hAnsi="方正仿宋_GB2312" w:eastAsia="方正仿宋_GB2312" w:cs="方正仿宋_GB2312"/>
                <w:color w:val="auto"/>
                <w:kern w:val="2"/>
                <w:sz w:val="24"/>
                <w:szCs w:val="24"/>
                <w:highlight w:val="none"/>
                <w:lang w:val="en-US" w:eastAsia="zh-CN" w:bidi="ar"/>
              </w:rPr>
              <w:t>代表人身份证明及身份证）；</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3</w:t>
            </w:r>
          </w:p>
        </w:tc>
        <w:tc>
          <w:tcPr>
            <w:tcW w:w="7719" w:type="dxa"/>
            <w:tcBorders>
              <w:top w:val="single" w:color="auto" w:sz="6" w:space="0"/>
              <w:left w:val="single" w:color="auto" w:sz="6" w:space="0"/>
              <w:bottom w:val="single" w:color="auto" w:sz="6" w:space="0"/>
              <w:right w:val="single" w:color="auto" w:sz="4" w:space="0"/>
            </w:tcBorders>
            <w:noWrap w:val="0"/>
            <w:vAlign w:val="top"/>
          </w:tcPr>
          <w:p>
            <w:pPr>
              <w:keepNext w:val="0"/>
              <w:keepLines w:val="0"/>
              <w:widowControl w:val="0"/>
              <w:suppressLineNumbers w:val="0"/>
              <w:spacing w:before="0" w:beforeAutospacing="0" w:after="0" w:afterAutospacing="0"/>
              <w:ind w:right="0"/>
              <w:jc w:val="both"/>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sz w:val="24"/>
                <w:szCs w:val="24"/>
                <w:highlight w:val="none"/>
                <w:lang w:val="en-US" w:eastAsia="zh-CN"/>
              </w:rPr>
              <w:t>具有税务系统开具近期1个月依法缴纳税收证明的良好记录（完税证明）</w:t>
            </w:r>
            <w:r>
              <w:rPr>
                <w:rFonts w:hint="eastAsia" w:ascii="方正仿宋_GB2312" w:hAnsi="方正仿宋_GB2312" w:eastAsia="方正仿宋_GB2312" w:cs="方正仿宋_GB2312"/>
                <w:color w:val="auto"/>
                <w:kern w:val="2"/>
                <w:sz w:val="24"/>
                <w:szCs w:val="24"/>
                <w:highlight w:val="none"/>
                <w:lang w:val="en-US" w:eastAsia="zh-CN" w:bidi="ar"/>
              </w:rPr>
              <w:t>；</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4</w:t>
            </w:r>
          </w:p>
        </w:tc>
        <w:tc>
          <w:tcPr>
            <w:tcW w:w="7719" w:type="dxa"/>
            <w:tcBorders>
              <w:top w:val="single" w:color="auto" w:sz="6" w:space="0"/>
              <w:left w:val="single" w:color="auto" w:sz="6" w:space="0"/>
              <w:bottom w:val="single" w:color="auto" w:sz="6"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40" w:lineRule="exact"/>
              <w:ind w:left="240" w:right="0" w:hanging="240" w:hangingChars="100"/>
              <w:jc w:val="both"/>
              <w:rPr>
                <w:rFonts w:hint="eastAsia" w:ascii="方正仿宋_GB2312" w:hAnsi="方正仿宋_GB2312" w:eastAsia="方正仿宋_GB2312" w:cs="方正仿宋_GB2312"/>
                <w:color w:val="auto"/>
                <w:kern w:val="2"/>
                <w:sz w:val="24"/>
                <w:szCs w:val="24"/>
                <w:highlight w:val="none"/>
                <w:lang w:val="en-US" w:eastAsia="zh-CN" w:bidi="ar"/>
              </w:rPr>
            </w:pPr>
            <w:r>
              <w:rPr>
                <w:rFonts w:hint="eastAsia" w:ascii="方正仿宋_GB2312" w:hAnsi="方正仿宋_GB2312" w:eastAsia="方正仿宋_GB2312" w:cs="方正仿宋_GB2312"/>
                <w:color w:val="auto"/>
                <w:kern w:val="2"/>
                <w:sz w:val="24"/>
                <w:szCs w:val="24"/>
                <w:highlight w:val="none"/>
                <w:lang w:val="en-US" w:eastAsia="zh-CN" w:bidi="ar"/>
              </w:rPr>
              <w:t>具有良好的商业信誉和健全的财务会计制度的证明材料（提供2020年度</w:t>
            </w:r>
          </w:p>
          <w:p>
            <w:pPr>
              <w:keepNext w:val="0"/>
              <w:keepLines w:val="0"/>
              <w:widowControl w:val="0"/>
              <w:suppressLineNumbers w:val="0"/>
              <w:autoSpaceDE w:val="0"/>
              <w:autoSpaceDN/>
              <w:spacing w:before="0" w:beforeAutospacing="0" w:after="0" w:afterAutospacing="0" w:line="340" w:lineRule="exact"/>
              <w:ind w:left="240" w:right="0" w:hanging="240" w:hangingChars="100"/>
              <w:jc w:val="both"/>
              <w:rPr>
                <w:rFonts w:hint="eastAsia" w:ascii="方正仿宋_GB2312" w:hAnsi="方正仿宋_GB2312" w:eastAsia="方正仿宋_GB2312" w:cs="方正仿宋_GB2312"/>
                <w:color w:val="auto"/>
                <w:sz w:val="20"/>
                <w:szCs w:val="20"/>
                <w:highlight w:val="none"/>
                <w:lang w:val="zh-CN"/>
              </w:rPr>
            </w:pPr>
            <w:r>
              <w:rPr>
                <w:rFonts w:hint="eastAsia" w:ascii="方正仿宋_GB2312" w:hAnsi="方正仿宋_GB2312" w:eastAsia="方正仿宋_GB2312" w:cs="方正仿宋_GB2312"/>
                <w:color w:val="auto"/>
                <w:kern w:val="2"/>
                <w:sz w:val="24"/>
                <w:szCs w:val="24"/>
                <w:highlight w:val="none"/>
                <w:lang w:val="en-US" w:eastAsia="zh-CN" w:bidi="ar"/>
              </w:rPr>
              <w:t>或2021年度财务审计报告，新成立公司提供银行资信证明复印件;</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5</w:t>
            </w:r>
          </w:p>
        </w:tc>
        <w:tc>
          <w:tcPr>
            <w:tcW w:w="7719" w:type="dxa"/>
            <w:tcBorders>
              <w:top w:val="single" w:color="auto" w:sz="6" w:space="0"/>
              <w:left w:val="single" w:color="auto" w:sz="6" w:space="0"/>
              <w:bottom w:val="single" w:color="auto" w:sz="6"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line="340" w:lineRule="exact"/>
              <w:ind w:left="240" w:right="0" w:hanging="240" w:hangingChars="100"/>
              <w:jc w:val="both"/>
              <w:rPr>
                <w:rFonts w:hint="eastAsia" w:ascii="方正仿宋_GB2312" w:hAnsi="方正仿宋_GB2312" w:eastAsia="方正仿宋_GB2312" w:cs="方正仿宋_GB2312"/>
                <w:color w:val="auto"/>
                <w:kern w:val="2"/>
                <w:sz w:val="24"/>
                <w:szCs w:val="24"/>
                <w:highlight w:val="none"/>
                <w:lang w:val="en-US" w:eastAsia="zh-CN" w:bidi="ar"/>
              </w:rPr>
            </w:pPr>
            <w:r>
              <w:rPr>
                <w:rFonts w:hint="eastAsia" w:ascii="方正仿宋_GB2312" w:hAnsi="方正仿宋_GB2312" w:eastAsia="方正仿宋_GB2312" w:cs="方正仿宋_GB2312"/>
                <w:color w:val="auto"/>
                <w:kern w:val="2"/>
                <w:sz w:val="24"/>
                <w:szCs w:val="24"/>
                <w:highlight w:val="none"/>
                <w:lang w:val="en-US" w:eastAsia="zh-CN" w:bidi="ar"/>
              </w:rPr>
              <w:t>参加采购活动前三年内，在经营活动中无重大违法声明(受行政主管部门</w:t>
            </w:r>
          </w:p>
          <w:p>
            <w:pPr>
              <w:keepNext w:val="0"/>
              <w:keepLines w:val="0"/>
              <w:widowControl w:val="0"/>
              <w:suppressLineNumbers w:val="0"/>
              <w:autoSpaceDE w:val="0"/>
              <w:autoSpaceDN/>
              <w:spacing w:before="0" w:beforeAutospacing="0" w:after="0" w:afterAutospacing="0" w:line="340" w:lineRule="exact"/>
              <w:ind w:left="240" w:right="0" w:hanging="240" w:hangingChars="100"/>
              <w:jc w:val="both"/>
              <w:rPr>
                <w:rFonts w:hint="eastAsia" w:ascii="方正仿宋_GB2312" w:hAnsi="方正仿宋_GB2312" w:eastAsia="方正仿宋_GB2312" w:cs="方正仿宋_GB2312"/>
                <w:color w:val="auto"/>
                <w:sz w:val="20"/>
                <w:szCs w:val="20"/>
                <w:highlight w:val="none"/>
                <w:lang w:val="zh-CN"/>
              </w:rPr>
            </w:pPr>
            <w:r>
              <w:rPr>
                <w:rFonts w:hint="eastAsia" w:ascii="方正仿宋_GB2312" w:hAnsi="方正仿宋_GB2312" w:eastAsia="方正仿宋_GB2312" w:cs="方正仿宋_GB2312"/>
                <w:color w:val="auto"/>
                <w:kern w:val="2"/>
                <w:sz w:val="24"/>
                <w:szCs w:val="24"/>
                <w:highlight w:val="none"/>
                <w:lang w:val="en-US" w:eastAsia="zh-CN" w:bidi="ar"/>
              </w:rPr>
              <w:t>的处罚不能参加投标)；</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6</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0"/>
                <w:szCs w:val="20"/>
                <w:highlight w:val="none"/>
                <w:lang w:val="zh-CN"/>
              </w:rPr>
            </w:pPr>
            <w:r>
              <w:rPr>
                <w:rFonts w:hint="eastAsia" w:ascii="仿宋_GB2312" w:hAnsi="Times New Roman" w:eastAsia="仿宋_GB2312" w:cs="Times New Roman"/>
                <w:color w:val="auto"/>
                <w:sz w:val="24"/>
                <w:highlight w:val="none"/>
                <w:lang w:val="en-US" w:eastAsia="zh-CN"/>
              </w:rPr>
              <w:t>经采购人、监督人及代理公司开标现场查询在“信用中国”（www.creditchina.gov.cn）和中国政府采购网（www.ccgp.gov.cn）网站上未列入失信被执行人、重大税收违法案件当事人名单、政府采购严重违法失信行为记录名单（财库[2016]125号）；</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rPr>
            </w:pPr>
            <w:r>
              <w:rPr>
                <w:rFonts w:hint="eastAsia" w:ascii="方正仿宋_GB2312" w:hAnsi="方正仿宋_GB2312" w:eastAsia="方正仿宋_GB2312" w:cs="方正仿宋_GB2312"/>
                <w:color w:val="auto"/>
                <w:kern w:val="0"/>
                <w:sz w:val="22"/>
                <w:szCs w:val="22"/>
                <w:highlight w:val="none"/>
              </w:rPr>
              <w:t>7</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40" w:lineRule="exact"/>
              <w:ind w:left="0" w:right="0"/>
              <w:jc w:val="both"/>
              <w:rPr>
                <w:rFonts w:hint="eastAsia" w:ascii="方正仿宋_GB2312" w:hAnsi="方正仿宋_GB2312" w:eastAsia="方正仿宋_GB2312" w:cs="方正仿宋_GB2312"/>
                <w:color w:val="auto"/>
                <w:sz w:val="20"/>
                <w:szCs w:val="20"/>
                <w:highlight w:val="none"/>
              </w:rPr>
            </w:pPr>
            <w:r>
              <w:rPr>
                <w:rFonts w:hint="eastAsia" w:ascii="方正仿宋_GB2312" w:hAnsi="方正仿宋_GB2312" w:eastAsia="方正仿宋_GB2312" w:cs="方正仿宋_GB2312"/>
                <w:color w:val="auto"/>
                <w:kern w:val="2"/>
                <w:sz w:val="24"/>
                <w:szCs w:val="24"/>
                <w:highlight w:val="none"/>
                <w:lang w:val="en-US" w:eastAsia="zh-CN" w:bidi="ar"/>
              </w:rPr>
              <w:t>投标人提供针对本项目的《反商业贿赂承诺书》；</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eastAsia" w:ascii="方正仿宋_GB2312" w:hAnsi="方正仿宋_GB2312" w:eastAsia="方正仿宋_GB2312" w:cs="方正仿宋_GB2312"/>
                <w:color w:val="auto"/>
                <w:kern w:val="0"/>
                <w:sz w:val="22"/>
                <w:szCs w:val="22"/>
                <w:highlight w:val="none"/>
                <w:lang w:val="en-US" w:eastAsia="zh-CN"/>
              </w:rPr>
            </w:pPr>
            <w:r>
              <w:rPr>
                <w:rFonts w:hint="eastAsia" w:ascii="方正仿宋_GB2312" w:hAnsi="方正仿宋_GB2312" w:eastAsia="方正仿宋_GB2312" w:cs="方正仿宋_GB2312"/>
                <w:color w:val="auto"/>
                <w:kern w:val="0"/>
                <w:sz w:val="22"/>
                <w:szCs w:val="22"/>
                <w:highlight w:val="none"/>
                <w:lang w:val="en-US" w:eastAsia="zh-CN"/>
              </w:rPr>
              <w:t>8</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40" w:lineRule="exact"/>
              <w:ind w:left="240" w:right="0" w:hanging="240" w:hangingChars="100"/>
              <w:jc w:val="both"/>
              <w:rPr>
                <w:rFonts w:hint="eastAsia" w:ascii="方正仿宋_GB2312" w:hAnsi="方正仿宋_GB2312" w:eastAsia="方正仿宋_GB2312" w:cs="方正仿宋_GB2312"/>
                <w:color w:val="auto"/>
                <w:sz w:val="20"/>
                <w:szCs w:val="20"/>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中小企业声明函；</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default" w:ascii="方正仿宋_GB2312" w:hAnsi="方正仿宋_GB2312" w:eastAsia="方正仿宋_GB2312" w:cs="方正仿宋_GB2312"/>
                <w:color w:val="auto"/>
                <w:kern w:val="0"/>
                <w:sz w:val="22"/>
                <w:szCs w:val="22"/>
                <w:highlight w:val="none"/>
                <w:lang w:val="en-US" w:eastAsia="zh-CN"/>
              </w:rPr>
            </w:pPr>
            <w:r>
              <w:rPr>
                <w:rFonts w:hint="eastAsia" w:ascii="方正仿宋_GB2312" w:hAnsi="方正仿宋_GB2312" w:eastAsia="方正仿宋_GB2312" w:cs="方正仿宋_GB2312"/>
                <w:color w:val="auto"/>
                <w:kern w:val="0"/>
                <w:sz w:val="22"/>
                <w:szCs w:val="22"/>
                <w:highlight w:val="none"/>
                <w:lang w:val="en-US" w:eastAsia="zh-CN"/>
              </w:rPr>
              <w:t>9</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投标人须具备市政公用工程施工总承包三级(含)以上资质且具备有效的</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安全生产许可证；项目经理须具备市政公用工程专业二级注册建造师(含)</w:t>
            </w:r>
          </w:p>
          <w:p>
            <w:pPr>
              <w:keepNext w:val="0"/>
              <w:keepLines w:val="0"/>
              <w:widowControl w:val="0"/>
              <w:suppressLineNumbers w:val="0"/>
              <w:spacing w:before="0" w:beforeAutospacing="0" w:after="0" w:afterAutospacing="0"/>
              <w:ind w:left="240" w:right="0" w:hanging="240" w:hangingChars="100"/>
              <w:jc w:val="both"/>
              <w:rPr>
                <w:rFonts w:hint="eastAsia" w:ascii="方正仿宋_GB2312" w:hAnsi="方正仿宋_GB2312" w:eastAsia="方正仿宋_GB2312" w:cs="方正仿宋_GB2312"/>
                <w:color w:val="auto"/>
                <w:sz w:val="20"/>
                <w:szCs w:val="20"/>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以上及有效的安全生产考核合格证书；区外企业需提供进疆企业信息报送手续，项目人员为报送人员。</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24" w:type="dxa"/>
            <w:tcBorders>
              <w:top w:val="single" w:color="auto" w:sz="6" w:space="0"/>
              <w:left w:val="single" w:color="auto" w:sz="12" w:space="0"/>
              <w:bottom w:val="single" w:color="auto" w:sz="6" w:space="0"/>
              <w:right w:val="single" w:color="auto" w:sz="6" w:space="0"/>
            </w:tcBorders>
            <w:noWrap w:val="0"/>
            <w:vAlign w:val="center"/>
          </w:tcPr>
          <w:p>
            <w:pPr>
              <w:spacing w:line="240" w:lineRule="auto"/>
              <w:jc w:val="center"/>
              <w:rPr>
                <w:rFonts w:hint="default" w:ascii="方正仿宋_GB2312" w:hAnsi="方正仿宋_GB2312" w:eastAsia="方正仿宋_GB2312" w:cs="方正仿宋_GB2312"/>
                <w:color w:val="auto"/>
                <w:kern w:val="0"/>
                <w:sz w:val="22"/>
                <w:szCs w:val="22"/>
                <w:highlight w:val="none"/>
                <w:lang w:val="en-US" w:eastAsia="zh-CN"/>
              </w:rPr>
            </w:pPr>
            <w:r>
              <w:rPr>
                <w:rFonts w:hint="eastAsia" w:ascii="方正仿宋_GB2312" w:hAnsi="方正仿宋_GB2312" w:eastAsia="方正仿宋_GB2312" w:cs="方正仿宋_GB2312"/>
                <w:color w:val="auto"/>
                <w:kern w:val="0"/>
                <w:sz w:val="22"/>
                <w:szCs w:val="22"/>
                <w:highlight w:val="none"/>
                <w:lang w:val="en-US" w:eastAsia="zh-CN"/>
              </w:rPr>
              <w:t>10</w:t>
            </w:r>
          </w:p>
        </w:tc>
        <w:tc>
          <w:tcPr>
            <w:tcW w:w="771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方正仿宋_GB2312" w:hAnsi="方正仿宋_GB2312" w:eastAsia="方正仿宋_GB2312" w:cs="方正仿宋_GB2312"/>
                <w:color w:val="auto"/>
                <w:kern w:val="2"/>
                <w:sz w:val="24"/>
                <w:szCs w:val="24"/>
                <w:highlight w:val="none"/>
                <w:lang w:val="en-US" w:eastAsia="zh-CN" w:bidi="ar"/>
              </w:rPr>
            </w:pPr>
            <w:r>
              <w:rPr>
                <w:rFonts w:hint="eastAsia" w:ascii="方正仿宋_GB2312" w:hAnsi="方正仿宋_GB2312" w:eastAsia="方正仿宋_GB2312" w:cs="方正仿宋_GB2312"/>
                <w:color w:val="auto"/>
                <w:sz w:val="24"/>
                <w:szCs w:val="24"/>
                <w:highlight w:val="none"/>
                <w:lang w:val="en-US" w:eastAsia="zh-CN"/>
              </w:rPr>
              <w:t>缴纳投标保证金（电汇或转账）凭证或保函扫描件</w:t>
            </w:r>
            <w:r>
              <w:rPr>
                <w:rFonts w:hint="eastAsia" w:ascii="方正仿宋_GB2312" w:hAnsi="方正仿宋_GB2312" w:eastAsia="方正仿宋_GB2312" w:cs="方正仿宋_GB2312"/>
                <w:color w:val="auto"/>
                <w:kern w:val="2"/>
                <w:sz w:val="24"/>
                <w:szCs w:val="24"/>
                <w:highlight w:val="none"/>
                <w:lang w:val="en-US" w:eastAsia="zh-CN" w:bidi="ar"/>
              </w:rPr>
              <w:t>；</w:t>
            </w:r>
          </w:p>
        </w:tc>
        <w:tc>
          <w:tcPr>
            <w:tcW w:w="438" w:type="dxa"/>
            <w:tcBorders>
              <w:top w:val="single" w:color="auto" w:sz="6" w:space="0"/>
              <w:left w:val="single" w:color="auto" w:sz="4" w:space="0"/>
              <w:bottom w:val="single" w:color="auto" w:sz="6" w:space="0"/>
              <w:right w:val="single" w:color="auto" w:sz="4"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50" w:type="dxa"/>
            <w:tcBorders>
              <w:top w:val="single" w:color="auto" w:sz="6" w:space="0"/>
              <w:left w:val="single" w:color="auto" w:sz="4" w:space="0"/>
              <w:bottom w:val="single" w:color="auto" w:sz="6" w:space="0"/>
              <w:right w:val="single" w:color="auto" w:sz="6" w:space="0"/>
            </w:tcBorders>
            <w:noWrap w:val="0"/>
            <w:vAlign w:val="center"/>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75" w:type="dxa"/>
            <w:tcBorders>
              <w:top w:val="single" w:color="auto" w:sz="6" w:space="0"/>
              <w:left w:val="single" w:color="auto" w:sz="6" w:space="0"/>
              <w:bottom w:val="single" w:color="auto" w:sz="6" w:space="0"/>
              <w:right w:val="single" w:color="auto" w:sz="4"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c>
          <w:tcPr>
            <w:tcW w:w="381" w:type="dxa"/>
            <w:tcBorders>
              <w:top w:val="single" w:color="auto" w:sz="6" w:space="0"/>
              <w:left w:val="single" w:color="auto" w:sz="4" w:space="0"/>
              <w:bottom w:val="single" w:color="auto" w:sz="6" w:space="0"/>
              <w:right w:val="single" w:color="auto" w:sz="12" w:space="0"/>
            </w:tcBorders>
            <w:noWrap w:val="0"/>
            <w:vAlign w:val="top"/>
          </w:tcPr>
          <w:p>
            <w:pPr>
              <w:spacing w:line="240" w:lineRule="auto"/>
              <w:rPr>
                <w:rFonts w:hint="eastAsia" w:ascii="方正仿宋_GB2312" w:hAnsi="方正仿宋_GB2312" w:eastAsia="方正仿宋_GB2312" w:cs="方正仿宋_GB2312"/>
                <w:color w:val="auto"/>
                <w:kern w:val="0"/>
                <w:sz w:val="22"/>
                <w:szCs w:val="22"/>
                <w:highlight w:val="none"/>
              </w:rPr>
            </w:pPr>
          </w:p>
        </w:tc>
      </w:tr>
    </w:tbl>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2312" w:hAnsi="方正仿宋_GB2312" w:eastAsia="方正仿宋_GB2312" w:cs="方正仿宋_GB2312"/>
          <w:color w:val="auto"/>
          <w:sz w:val="22"/>
          <w:szCs w:val="22"/>
          <w:highlight w:val="none"/>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说明：</w:t>
      </w:r>
      <w:r>
        <w:rPr>
          <w:rFonts w:hint="eastAsia" w:ascii="方正仿宋_GB2312" w:hAnsi="方正仿宋_GB2312" w:eastAsia="方正仿宋_GB2312" w:cs="方正仿宋_GB2312"/>
          <w:color w:val="auto"/>
          <w:sz w:val="22"/>
          <w:szCs w:val="22"/>
          <w:highlight w:val="none"/>
          <w:lang w:val="en-US" w:eastAsia="zh-CN"/>
        </w:rPr>
        <w:t xml:space="preserve">  </w:t>
      </w:r>
      <w:r>
        <w:rPr>
          <w:rFonts w:hint="eastAsia" w:ascii="方正仿宋_GB2312" w:hAnsi="方正仿宋_GB2312" w:eastAsia="方正仿宋_GB2312" w:cs="方正仿宋_GB2312"/>
          <w:color w:val="auto"/>
          <w:sz w:val="22"/>
          <w:szCs w:val="22"/>
          <w:highlight w:val="none"/>
        </w:rPr>
        <w:t>（1）上述各项中用“√”表示通过，“×”表示不通过；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840" w:leftChars="0"/>
        <w:jc w:val="left"/>
        <w:textAlignment w:val="auto"/>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lang w:eastAsia="zh-CN"/>
        </w:rPr>
        <w:t>（</w:t>
      </w:r>
      <w:r>
        <w:rPr>
          <w:rFonts w:hint="eastAsia" w:ascii="方正仿宋_GB2312" w:hAnsi="方正仿宋_GB2312" w:eastAsia="方正仿宋_GB2312" w:cs="方正仿宋_GB2312"/>
          <w:color w:val="auto"/>
          <w:sz w:val="22"/>
          <w:szCs w:val="22"/>
          <w:highlight w:val="none"/>
          <w:lang w:val="en-US" w:eastAsia="zh-CN"/>
        </w:rPr>
        <w:t>2</w:t>
      </w:r>
      <w:r>
        <w:rPr>
          <w:rFonts w:hint="eastAsia" w:ascii="方正仿宋_GB2312" w:hAnsi="方正仿宋_GB2312" w:eastAsia="方正仿宋_GB2312" w:cs="方正仿宋_GB2312"/>
          <w:color w:val="auto"/>
          <w:sz w:val="22"/>
          <w:szCs w:val="22"/>
          <w:highlight w:val="none"/>
          <w:lang w:eastAsia="zh-CN"/>
        </w:rPr>
        <w:t>）</w:t>
      </w:r>
      <w:r>
        <w:rPr>
          <w:rFonts w:hint="eastAsia" w:ascii="方正仿宋_GB2312" w:hAnsi="方正仿宋_GB2312" w:eastAsia="方正仿宋_GB2312" w:cs="方正仿宋_GB2312"/>
          <w:color w:val="auto"/>
          <w:sz w:val="22"/>
          <w:szCs w:val="22"/>
          <w:highlight w:val="none"/>
        </w:rPr>
        <w:t>上述各项中如有一项为“×”，则结论为“不合格”，表示该投标文件中存在重大偏差，不能通过评审；评委对某一分项评审认为不合格时，必须要写明原因。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840" w:leftChars="0"/>
        <w:jc w:val="left"/>
        <w:textAlignment w:val="auto"/>
        <w:rPr>
          <w:rFonts w:hint="eastAsia" w:ascii="方正仿宋_GB2312" w:hAnsi="方正仿宋_GB2312" w:eastAsia="方正仿宋_GB2312" w:cs="方正仿宋_GB2312"/>
          <w:color w:val="auto"/>
          <w:sz w:val="22"/>
          <w:szCs w:val="22"/>
          <w:highlight w:val="none"/>
        </w:rPr>
      </w:pPr>
      <w:r>
        <w:rPr>
          <w:rFonts w:hint="eastAsia" w:ascii="方正仿宋_GB2312" w:hAnsi="方正仿宋_GB2312" w:eastAsia="方正仿宋_GB2312" w:cs="方正仿宋_GB2312"/>
          <w:color w:val="auto"/>
          <w:sz w:val="22"/>
          <w:szCs w:val="22"/>
          <w:highlight w:val="none"/>
        </w:rPr>
        <w:t>（</w:t>
      </w:r>
      <w:r>
        <w:rPr>
          <w:rFonts w:hint="eastAsia" w:ascii="方正仿宋_GB2312" w:hAnsi="方正仿宋_GB2312" w:eastAsia="方正仿宋_GB2312" w:cs="方正仿宋_GB2312"/>
          <w:color w:val="auto"/>
          <w:sz w:val="22"/>
          <w:szCs w:val="22"/>
          <w:highlight w:val="none"/>
          <w:lang w:val="en-US" w:eastAsia="zh-CN"/>
        </w:rPr>
        <w:t>3</w:t>
      </w:r>
      <w:r>
        <w:rPr>
          <w:rFonts w:hint="eastAsia" w:ascii="方正仿宋_GB2312" w:hAnsi="方正仿宋_GB2312" w:eastAsia="方正仿宋_GB2312" w:cs="方正仿宋_GB2312"/>
          <w:color w:val="auto"/>
          <w:sz w:val="22"/>
          <w:szCs w:val="22"/>
          <w:highlight w:val="none"/>
        </w:rPr>
        <w:t>）投标文件最终合格与否，以所有评委的评审意见中少数服从多数为原则定论。未通过资格审查的投标人不进入评标；通过资格审查的投标人不足三家的，不得评标。</w:t>
      </w:r>
    </w:p>
    <w:p>
      <w:pPr>
        <w:jc w:val="center"/>
        <w:rPr>
          <w:rFonts w:hint="eastAsia" w:ascii="方正仿宋_GB2312" w:hAnsi="方正仿宋_GB2312" w:eastAsia="方正仿宋_GB2312" w:cs="方正仿宋_GB2312"/>
          <w:b/>
          <w:color w:val="auto"/>
          <w:sz w:val="28"/>
          <w:szCs w:val="28"/>
          <w:highlight w:val="none"/>
        </w:rPr>
      </w:pPr>
    </w:p>
    <w:p>
      <w:pPr>
        <w:pStyle w:val="21"/>
        <w:rPr>
          <w:rFonts w:hint="eastAsia" w:ascii="方正仿宋_GB2312" w:hAnsi="方正仿宋_GB2312" w:eastAsia="方正仿宋_GB2312" w:cs="方正仿宋_GB2312"/>
          <w:b/>
          <w:color w:val="auto"/>
          <w:sz w:val="28"/>
          <w:szCs w:val="28"/>
          <w:highlight w:val="none"/>
        </w:rPr>
      </w:pPr>
    </w:p>
    <w:p>
      <w:pPr>
        <w:pStyle w:val="5"/>
        <w:rPr>
          <w:rFonts w:hint="eastAsia"/>
          <w:color w:val="auto"/>
          <w:highlight w:val="none"/>
        </w:rPr>
      </w:pPr>
    </w:p>
    <w:p>
      <w:pPr>
        <w:pStyle w:val="5"/>
        <w:rPr>
          <w:rFonts w:hint="eastAsia" w:ascii="方正仿宋_GB2312" w:hAnsi="方正仿宋_GB2312" w:eastAsia="方正仿宋_GB2312" w:cs="方正仿宋_GB2312"/>
          <w:b/>
          <w:color w:val="auto"/>
          <w:sz w:val="28"/>
          <w:szCs w:val="28"/>
          <w:highlight w:val="none"/>
        </w:rPr>
      </w:pPr>
    </w:p>
    <w:p>
      <w:pPr>
        <w:pStyle w:val="5"/>
        <w:ind w:left="0" w:leftChars="0" w:firstLine="0" w:firstLineChars="0"/>
        <w:rPr>
          <w:rFonts w:hint="eastAsia"/>
          <w:color w:val="auto"/>
          <w:highlight w:val="none"/>
        </w:rPr>
      </w:pPr>
    </w:p>
    <w:p>
      <w:pPr>
        <w:jc w:val="center"/>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
          <w:color w:val="auto"/>
          <w:sz w:val="28"/>
          <w:szCs w:val="28"/>
          <w:highlight w:val="none"/>
        </w:rPr>
        <w:t>初步评审--</w:t>
      </w:r>
      <w:r>
        <w:rPr>
          <w:rFonts w:hint="eastAsia" w:ascii="方正仿宋_GB2312" w:hAnsi="方正仿宋_GB2312" w:eastAsia="方正仿宋_GB2312" w:cs="方正仿宋_GB2312"/>
          <w:b/>
          <w:bCs/>
          <w:color w:val="auto"/>
          <w:sz w:val="28"/>
          <w:szCs w:val="36"/>
          <w:highlight w:val="none"/>
        </w:rPr>
        <w:t>符合性审查表</w:t>
      </w:r>
    </w:p>
    <w:p>
      <w:pPr>
        <w:ind w:firstLine="840" w:firstLineChars="300"/>
        <w:jc w:val="left"/>
        <w:outlineLvl w:val="0"/>
        <w:rPr>
          <w:rFonts w:hint="eastAsia" w:ascii="方正仿宋_GB2312" w:hAnsi="方正仿宋_GB2312" w:eastAsia="方正仿宋_GB2312" w:cs="方正仿宋_GB2312"/>
          <w:bCs/>
          <w:color w:val="auto"/>
          <w:sz w:val="28"/>
          <w:szCs w:val="28"/>
          <w:highlight w:val="none"/>
        </w:rPr>
      </w:pPr>
    </w:p>
    <w:p>
      <w:pPr>
        <w:jc w:val="left"/>
        <w:outlineLvl w:val="0"/>
        <w:rPr>
          <w:rFonts w:hint="eastAsia" w:ascii="方正仿宋_GB2312" w:hAnsi="方正仿宋_GB2312" w:eastAsia="方正仿宋_GB2312" w:cs="方正仿宋_GB2312"/>
          <w:bCs/>
          <w:color w:val="auto"/>
          <w:kern w:val="0"/>
          <w:sz w:val="28"/>
          <w:szCs w:val="28"/>
          <w:highlight w:val="none"/>
        </w:rPr>
      </w:pPr>
      <w:r>
        <w:rPr>
          <w:rFonts w:hint="eastAsia" w:ascii="方正仿宋_GB2312" w:hAnsi="方正仿宋_GB2312" w:eastAsia="方正仿宋_GB2312" w:cs="方正仿宋_GB2312"/>
          <w:bCs/>
          <w:color w:val="auto"/>
          <w:sz w:val="28"/>
          <w:szCs w:val="28"/>
          <w:highlight w:val="none"/>
        </w:rPr>
        <w:t>符合性检查包含下列内容</w:t>
      </w:r>
    </w:p>
    <w:tbl>
      <w:tblPr>
        <w:tblStyle w:val="22"/>
        <w:tblpPr w:leftFromText="180" w:rightFromText="180" w:vertAnchor="text" w:horzAnchor="page" w:tblpX="1033" w:tblpY="79"/>
        <w:tblW w:w="98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700"/>
        <w:gridCol w:w="7092"/>
        <w:gridCol w:w="663"/>
        <w:gridCol w:w="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769" w:type="dxa"/>
            <w:tcBorders>
              <w:top w:val="single" w:color="auto" w:sz="4" w:space="0"/>
              <w:lef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
                <w:bCs w:val="0"/>
                <w:color w:val="auto"/>
                <w:sz w:val="24"/>
                <w:highlight w:val="none"/>
              </w:rPr>
            </w:pPr>
            <w:r>
              <w:rPr>
                <w:rFonts w:hint="eastAsia" w:ascii="方正仿宋_GB2312" w:hAnsi="方正仿宋_GB2312" w:eastAsia="方正仿宋_GB2312" w:cs="方正仿宋_GB2312"/>
                <w:b/>
                <w:bCs w:val="0"/>
                <w:color w:val="auto"/>
                <w:sz w:val="24"/>
                <w:highlight w:val="none"/>
              </w:rPr>
              <w:t>项目</w:t>
            </w:r>
          </w:p>
        </w:tc>
        <w:tc>
          <w:tcPr>
            <w:tcW w:w="7792" w:type="dxa"/>
            <w:gridSpan w:val="2"/>
            <w:tcBorders>
              <w:top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
                <w:bCs w:val="0"/>
                <w:color w:val="auto"/>
                <w:sz w:val="24"/>
                <w:highlight w:val="none"/>
              </w:rPr>
            </w:pPr>
            <w:r>
              <w:rPr>
                <w:rFonts w:hint="eastAsia" w:ascii="方正仿宋_GB2312" w:hAnsi="方正仿宋_GB2312" w:eastAsia="方正仿宋_GB2312" w:cs="方正仿宋_GB2312"/>
                <w:b/>
                <w:bCs w:val="0"/>
                <w:color w:val="auto"/>
                <w:sz w:val="24"/>
                <w:highlight w:val="none"/>
              </w:rPr>
              <w:t>评审内容</w:t>
            </w:r>
          </w:p>
        </w:tc>
        <w:tc>
          <w:tcPr>
            <w:tcW w:w="1301" w:type="dxa"/>
            <w:gridSpan w:val="2"/>
            <w:tcBorders>
              <w:top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
                <w:bCs w:val="0"/>
                <w:color w:val="auto"/>
                <w:sz w:val="24"/>
                <w:highlight w:val="none"/>
              </w:rPr>
            </w:pPr>
            <w:r>
              <w:rPr>
                <w:rFonts w:hint="eastAsia" w:ascii="方正仿宋_GB2312" w:hAnsi="方正仿宋_GB2312" w:eastAsia="方正仿宋_GB2312" w:cs="方正仿宋_GB2312"/>
                <w:b/>
                <w:bCs w:val="0"/>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tcBorders>
              <w:left w:val="single" w:color="auto" w:sz="4" w:space="0"/>
              <w:bottom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
                <w:bCs w:val="0"/>
                <w:color w:val="auto"/>
                <w:sz w:val="24"/>
                <w:highlight w:val="none"/>
              </w:rPr>
            </w:pPr>
          </w:p>
        </w:tc>
        <w:tc>
          <w:tcPr>
            <w:tcW w:w="7792" w:type="dxa"/>
            <w:gridSpan w:val="2"/>
            <w:tcBorders>
              <w:bottom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
                <w:bCs w:val="0"/>
                <w:color w:val="auto"/>
                <w:sz w:val="24"/>
                <w:highlight w:val="none"/>
              </w:rPr>
            </w:pPr>
          </w:p>
        </w:tc>
        <w:tc>
          <w:tcPr>
            <w:tcW w:w="663" w:type="dxa"/>
            <w:noWrap w:val="0"/>
            <w:vAlign w:val="center"/>
          </w:tcPr>
          <w:p>
            <w:pPr>
              <w:spacing w:line="380" w:lineRule="exact"/>
              <w:jc w:val="center"/>
              <w:outlineLvl w:val="0"/>
              <w:rPr>
                <w:rFonts w:hint="eastAsia" w:ascii="方正仿宋_GB2312" w:hAnsi="方正仿宋_GB2312" w:eastAsia="方正仿宋_GB2312" w:cs="方正仿宋_GB2312"/>
                <w:b/>
                <w:bCs w:val="0"/>
                <w:color w:val="auto"/>
                <w:sz w:val="24"/>
                <w:highlight w:val="none"/>
              </w:rPr>
            </w:pPr>
            <w:r>
              <w:rPr>
                <w:rFonts w:hint="eastAsia" w:ascii="方正仿宋_GB2312" w:hAnsi="方正仿宋_GB2312" w:eastAsia="方正仿宋_GB2312" w:cs="方正仿宋_GB2312"/>
                <w:b/>
                <w:bCs w:val="0"/>
                <w:color w:val="auto"/>
                <w:sz w:val="24"/>
                <w:highlight w:val="none"/>
              </w:rPr>
              <w:t>是</w:t>
            </w:r>
          </w:p>
        </w:tc>
        <w:tc>
          <w:tcPr>
            <w:tcW w:w="638" w:type="dxa"/>
            <w:tcBorders>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
                <w:bCs w:val="0"/>
                <w:color w:val="auto"/>
                <w:sz w:val="24"/>
                <w:highlight w:val="none"/>
              </w:rPr>
            </w:pPr>
            <w:r>
              <w:rPr>
                <w:rFonts w:hint="eastAsia" w:ascii="方正仿宋_GB2312" w:hAnsi="方正仿宋_GB2312" w:eastAsia="方正仿宋_GB2312" w:cs="方正仿宋_GB2312"/>
                <w:b/>
                <w:bCs w:val="0"/>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restart"/>
            <w:tcBorders>
              <w:top w:val="single" w:color="auto" w:sz="4" w:space="0"/>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审</w:t>
            </w:r>
          </w:p>
          <w:p>
            <w:pPr>
              <w:spacing w:line="380" w:lineRule="exact"/>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查</w:t>
            </w:r>
          </w:p>
          <w:p>
            <w:pPr>
              <w:spacing w:line="380" w:lineRule="exact"/>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标</w:t>
            </w:r>
          </w:p>
          <w:p>
            <w:pPr>
              <w:spacing w:line="380" w:lineRule="exact"/>
              <w:jc w:val="center"/>
              <w:outlineLvl w:val="0"/>
              <w:rPr>
                <w:rFonts w:hint="eastAsia" w:ascii="方正仿宋_GB2312" w:hAnsi="方正仿宋_GB2312" w:eastAsia="方正仿宋_GB2312" w:cs="方正仿宋_GB2312"/>
                <w:bCs/>
                <w:color w:val="auto"/>
                <w:sz w:val="24"/>
                <w:highlight w:val="none"/>
              </w:rPr>
            </w:pPr>
            <w:r>
              <w:rPr>
                <w:rFonts w:hint="eastAsia" w:ascii="方正仿宋_GB2312" w:hAnsi="方正仿宋_GB2312" w:eastAsia="方正仿宋_GB2312" w:cs="方正仿宋_GB2312"/>
                <w:bCs/>
                <w:color w:val="auto"/>
                <w:sz w:val="24"/>
                <w:highlight w:val="none"/>
              </w:rPr>
              <w:t>准</w:t>
            </w:r>
          </w:p>
        </w:tc>
        <w:tc>
          <w:tcPr>
            <w:tcW w:w="700" w:type="dxa"/>
            <w:tcBorders>
              <w:top w:val="single" w:color="auto" w:sz="4" w:space="0"/>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w:t>
            </w:r>
          </w:p>
        </w:tc>
        <w:tc>
          <w:tcPr>
            <w:tcW w:w="7092"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0"/>
              <w:rPr>
                <w:rStyle w:val="37"/>
                <w:rFonts w:hint="eastAsia" w:ascii="方正仿宋_GB2312" w:hAnsi="方正仿宋_GB2312" w:eastAsia="方正仿宋_GB2312" w:cs="方正仿宋_GB2312"/>
                <w:color w:val="auto"/>
                <w:szCs w:val="21"/>
                <w:highlight w:val="none"/>
              </w:rPr>
            </w:pPr>
            <w:r>
              <w:rPr>
                <w:rStyle w:val="37"/>
                <w:rFonts w:hint="eastAsia" w:ascii="方正仿宋_GB2312" w:hAnsi="方正仿宋_GB2312" w:eastAsia="方正仿宋_GB2312" w:cs="方正仿宋_GB2312"/>
                <w:color w:val="auto"/>
                <w:szCs w:val="21"/>
                <w:highlight w:val="none"/>
              </w:rPr>
              <w:t>法定代表人（或企业负责人）为同一个人的两个及两个以上法人，母公司、全资子公司及其控股公司，在同一项目中同时投标；</w:t>
            </w:r>
          </w:p>
        </w:tc>
        <w:tc>
          <w:tcPr>
            <w:tcW w:w="663"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2</w:t>
            </w:r>
          </w:p>
        </w:tc>
        <w:tc>
          <w:tcPr>
            <w:tcW w:w="7092" w:type="dxa"/>
            <w:tcBorders>
              <w:top w:val="single" w:color="auto" w:sz="4" w:space="0"/>
              <w:left w:val="single" w:color="auto" w:sz="4" w:space="0"/>
              <w:right w:val="single" w:color="auto" w:sz="4" w:space="0"/>
            </w:tcBorders>
            <w:noWrap w:val="0"/>
            <w:vAlign w:val="top"/>
          </w:tcPr>
          <w:p>
            <w:pPr>
              <w:spacing w:line="380" w:lineRule="exact"/>
              <w:jc w:val="left"/>
              <w:outlineLvl w:val="0"/>
              <w:rPr>
                <w:rStyle w:val="37"/>
                <w:rFonts w:hint="eastAsia" w:ascii="方正仿宋_GB2312" w:hAnsi="方正仿宋_GB2312" w:eastAsia="方正仿宋_GB2312" w:cs="方正仿宋_GB2312"/>
                <w:color w:val="auto"/>
                <w:szCs w:val="21"/>
                <w:highlight w:val="none"/>
              </w:rPr>
            </w:pPr>
            <w:r>
              <w:rPr>
                <w:rStyle w:val="37"/>
                <w:rFonts w:hint="eastAsia" w:ascii="方正仿宋_GB2312" w:hAnsi="方正仿宋_GB2312" w:eastAsia="方正仿宋_GB2312" w:cs="方正仿宋_GB2312"/>
                <w:color w:val="auto"/>
                <w:szCs w:val="21"/>
                <w:highlight w:val="none"/>
              </w:rPr>
              <w:t>投标文件中投标有效期不满足招标文件要求的；</w:t>
            </w:r>
          </w:p>
        </w:tc>
        <w:tc>
          <w:tcPr>
            <w:tcW w:w="663"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3</w:t>
            </w:r>
          </w:p>
        </w:tc>
        <w:tc>
          <w:tcPr>
            <w:tcW w:w="7092" w:type="dxa"/>
            <w:tcBorders>
              <w:top w:val="single" w:color="auto" w:sz="4" w:space="0"/>
              <w:left w:val="single" w:color="auto" w:sz="4" w:space="0"/>
              <w:right w:val="single" w:color="auto" w:sz="4" w:space="0"/>
            </w:tcBorders>
            <w:noWrap w:val="0"/>
            <w:vAlign w:val="top"/>
          </w:tcPr>
          <w:p>
            <w:pPr>
              <w:spacing w:line="380" w:lineRule="exact"/>
              <w:jc w:val="left"/>
              <w:outlineLvl w:val="0"/>
              <w:rPr>
                <w:rStyle w:val="37"/>
                <w:rFonts w:hint="eastAsia" w:ascii="方正仿宋_GB2312" w:hAnsi="方正仿宋_GB2312" w:eastAsia="方正仿宋_GB2312" w:cs="方正仿宋_GB2312"/>
                <w:color w:val="auto"/>
                <w:szCs w:val="21"/>
                <w:highlight w:val="none"/>
              </w:rPr>
            </w:pPr>
            <w:r>
              <w:rPr>
                <w:rStyle w:val="37"/>
                <w:rFonts w:hint="eastAsia" w:ascii="方正仿宋_GB2312" w:hAnsi="方正仿宋_GB2312" w:eastAsia="方正仿宋_GB2312" w:cs="方正仿宋_GB2312"/>
                <w:color w:val="auto"/>
                <w:szCs w:val="21"/>
                <w:highlight w:val="none"/>
                <w:lang w:val="en-US"/>
              </w:rPr>
              <w:t>投标人</w:t>
            </w:r>
            <w:r>
              <w:rPr>
                <w:rStyle w:val="37"/>
                <w:rFonts w:hint="eastAsia" w:ascii="方正仿宋_GB2312" w:hAnsi="方正仿宋_GB2312" w:eastAsia="方正仿宋_GB2312" w:cs="方正仿宋_GB2312"/>
                <w:color w:val="auto"/>
                <w:szCs w:val="21"/>
                <w:highlight w:val="none"/>
              </w:rPr>
              <w:t>未按招标文件要求的格式填写，内容不全或关键字迹模糊、无法辨认的情况；</w:t>
            </w:r>
          </w:p>
        </w:tc>
        <w:tc>
          <w:tcPr>
            <w:tcW w:w="663"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4</w:t>
            </w:r>
          </w:p>
        </w:tc>
        <w:tc>
          <w:tcPr>
            <w:tcW w:w="7092" w:type="dxa"/>
            <w:tcBorders>
              <w:top w:val="single" w:color="auto" w:sz="4" w:space="0"/>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投标报价高于设定的采购预算价的；</w:t>
            </w:r>
          </w:p>
        </w:tc>
        <w:tc>
          <w:tcPr>
            <w:tcW w:w="663"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5</w:t>
            </w:r>
          </w:p>
        </w:tc>
        <w:tc>
          <w:tcPr>
            <w:tcW w:w="7092" w:type="dxa"/>
            <w:tcBorders>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投标人对同一招标项目作出两个以上报价未明确效力的；</w:t>
            </w:r>
          </w:p>
        </w:tc>
        <w:tc>
          <w:tcPr>
            <w:tcW w:w="663"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left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6</w:t>
            </w:r>
          </w:p>
        </w:tc>
        <w:tc>
          <w:tcPr>
            <w:tcW w:w="7092"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Style w:val="37"/>
                <w:rFonts w:hint="eastAsia" w:ascii="方正仿宋_GB2312" w:hAnsi="方正仿宋_GB2312" w:eastAsia="方正仿宋_GB2312" w:cs="方正仿宋_GB2312"/>
                <w:color w:val="auto"/>
                <w:szCs w:val="21"/>
                <w:highlight w:val="none"/>
              </w:rPr>
            </w:pPr>
            <w:r>
              <w:rPr>
                <w:rStyle w:val="37"/>
                <w:rFonts w:hint="eastAsia" w:ascii="方正仿宋_GB2312" w:hAnsi="方正仿宋_GB2312" w:eastAsia="方正仿宋_GB2312" w:cs="方正仿宋_GB2312"/>
                <w:color w:val="auto"/>
                <w:szCs w:val="21"/>
                <w:highlight w:val="none"/>
              </w:rPr>
              <w:t>投标文件报价出现前后不一致的，应按照招标文件规定的顺序修正。修正后的报价经投标人确认后产生约束力。</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7</w:t>
            </w:r>
          </w:p>
        </w:tc>
        <w:tc>
          <w:tcPr>
            <w:tcW w:w="7092"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Style w:val="37"/>
                <w:rFonts w:hint="eastAsia" w:ascii="方正仿宋_GB2312" w:hAnsi="方正仿宋_GB2312" w:eastAsia="方正仿宋_GB2312" w:cs="方正仿宋_GB2312"/>
                <w:color w:val="auto"/>
                <w:szCs w:val="21"/>
                <w:highlight w:val="none"/>
              </w:rPr>
              <w:t>投标人所报的各分项投标报价在合同履行过程中是固定不变的，不得以任何理由予以变更；</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8</w:t>
            </w:r>
          </w:p>
        </w:tc>
        <w:tc>
          <w:tcPr>
            <w:tcW w:w="7092"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投标人名称、组织机构与资格预审时不符，涉嫌以他人名义投标的；</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lef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9</w:t>
            </w:r>
          </w:p>
        </w:tc>
        <w:tc>
          <w:tcPr>
            <w:tcW w:w="7092"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评标委员会共同确定有实质上不响应招标文件要求的；</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left w:val="single" w:color="auto" w:sz="4" w:space="0"/>
              <w:bottom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10</w:t>
            </w:r>
          </w:p>
        </w:tc>
        <w:tc>
          <w:tcPr>
            <w:tcW w:w="7092" w:type="dxa"/>
            <w:tcBorders>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投标文件没有投标单位法定代表人或其授权代表签字（章）和加盖投标单位公章的；</w:t>
            </w:r>
          </w:p>
        </w:tc>
        <w:tc>
          <w:tcPr>
            <w:tcW w:w="663" w:type="dxa"/>
            <w:tcBorders>
              <w:left w:val="single" w:color="auto" w:sz="4" w:space="0"/>
              <w:bottom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11</w:t>
            </w:r>
          </w:p>
        </w:tc>
        <w:tc>
          <w:tcPr>
            <w:tcW w:w="7092"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投标的政府采购项目完成期限超过招标文件规定期限的；</w:t>
            </w:r>
          </w:p>
        </w:tc>
        <w:tc>
          <w:tcPr>
            <w:tcW w:w="663"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lef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12</w:t>
            </w:r>
          </w:p>
        </w:tc>
        <w:tc>
          <w:tcPr>
            <w:tcW w:w="7092"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所有产品类型与招标文件要求的产品类型相符；</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lef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13</w:t>
            </w:r>
          </w:p>
        </w:tc>
        <w:tc>
          <w:tcPr>
            <w:tcW w:w="7092"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投标文件附有采购人不能接受条件的；</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769" w:type="dxa"/>
            <w:vMerge w:val="continue"/>
            <w:tcBorders>
              <w:left w:val="single" w:color="auto" w:sz="4" w:space="0"/>
              <w:right w:val="single" w:color="auto" w:sz="4" w:space="0"/>
            </w:tcBorders>
            <w:noWrap w:val="0"/>
            <w:vAlign w:val="center"/>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700" w:type="dxa"/>
            <w:tcBorders>
              <w:left w:val="single" w:color="auto" w:sz="4" w:space="0"/>
            </w:tcBorders>
            <w:noWrap w:val="0"/>
            <w:vAlign w:val="center"/>
          </w:tcPr>
          <w:p>
            <w:pPr>
              <w:spacing w:line="380" w:lineRule="exact"/>
              <w:jc w:val="center"/>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14</w:t>
            </w:r>
          </w:p>
        </w:tc>
        <w:tc>
          <w:tcPr>
            <w:tcW w:w="7092"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Cs w:val="21"/>
                <w:highlight w:val="none"/>
              </w:rPr>
            </w:pPr>
            <w:r>
              <w:rPr>
                <w:rFonts w:hint="eastAsia" w:ascii="方正仿宋_GB2312" w:hAnsi="方正仿宋_GB2312" w:eastAsia="方正仿宋_GB2312" w:cs="方正仿宋_GB2312"/>
                <w:bCs/>
                <w:color w:val="auto"/>
                <w:szCs w:val="21"/>
                <w:highlight w:val="none"/>
              </w:rPr>
              <w:t>不满足招标文件实质性要求的其他情形.....</w:t>
            </w:r>
          </w:p>
        </w:tc>
        <w:tc>
          <w:tcPr>
            <w:tcW w:w="663" w:type="dxa"/>
            <w:tcBorders>
              <w:lef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c>
          <w:tcPr>
            <w:tcW w:w="638" w:type="dxa"/>
            <w:tcBorders>
              <w:right w:val="single" w:color="auto" w:sz="4" w:space="0"/>
            </w:tcBorders>
            <w:noWrap w:val="0"/>
            <w:vAlign w:val="top"/>
          </w:tcPr>
          <w:p>
            <w:pPr>
              <w:spacing w:line="380" w:lineRule="exact"/>
              <w:jc w:val="left"/>
              <w:outlineLvl w:val="0"/>
              <w:rPr>
                <w:rFonts w:hint="eastAsia" w:ascii="方正仿宋_GB2312" w:hAnsi="方正仿宋_GB2312" w:eastAsia="方正仿宋_GB2312" w:cs="方正仿宋_GB2312"/>
                <w:bCs/>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2312" w:hAnsi="方正仿宋_GB2312" w:eastAsia="方正仿宋_GB2312" w:cs="方正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 xml:space="preserve">  （1）</w:t>
      </w:r>
      <w:r>
        <w:rPr>
          <w:rFonts w:hint="eastAsia" w:ascii="方正仿宋_GB2312" w:hAnsi="方正仿宋_GB2312" w:eastAsia="方正仿宋_GB2312" w:cs="方正仿宋_GB2312"/>
          <w:color w:val="auto"/>
          <w:sz w:val="24"/>
          <w:highlight w:val="none"/>
        </w:rPr>
        <w:t>上述各项中用“√”表示通过，“×”表示不通过；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 xml:space="preserve">  （2）</w:t>
      </w:r>
      <w:r>
        <w:rPr>
          <w:rFonts w:hint="eastAsia" w:ascii="方正仿宋_GB2312" w:hAnsi="方正仿宋_GB2312" w:eastAsia="方正仿宋_GB2312" w:cs="方正仿宋_GB2312"/>
          <w:color w:val="auto"/>
          <w:sz w:val="24"/>
          <w:highlight w:val="none"/>
        </w:rPr>
        <w:t>上述各项中如有一项为“×”，则结论为“</w:t>
      </w:r>
      <w:r>
        <w:rPr>
          <w:rFonts w:hint="eastAsia" w:ascii="方正仿宋_GB2312" w:hAnsi="方正仿宋_GB2312" w:eastAsia="方正仿宋_GB2312" w:cs="方正仿宋_GB2312"/>
          <w:color w:val="auto"/>
          <w:sz w:val="24"/>
          <w:highlight w:val="none"/>
          <w:lang w:val="en-US" w:eastAsia="zh-CN"/>
        </w:rPr>
        <w:t>不通过</w:t>
      </w:r>
      <w:r>
        <w:rPr>
          <w:rFonts w:hint="eastAsia" w:ascii="方正仿宋_GB2312" w:hAnsi="方正仿宋_GB2312" w:eastAsia="方正仿宋_GB2312" w:cs="方正仿宋_GB2312"/>
          <w:color w:val="auto"/>
          <w:sz w:val="24"/>
          <w:highlight w:val="none"/>
        </w:rPr>
        <w:t>”，表示该投标文件中存在重大偏差，不能通过评审；评委对某一分项评审认为不合格时，必须要写明原因。</w:t>
      </w:r>
    </w:p>
    <w:p>
      <w:pPr>
        <w:keepNext w:val="0"/>
        <w:keepLines w:val="0"/>
        <w:pageBreakBefore w:val="0"/>
        <w:widowControl w:val="0"/>
        <w:kinsoku/>
        <w:wordWrap/>
        <w:overflowPunct/>
        <w:topLinePunct w:val="0"/>
        <w:autoSpaceDE/>
        <w:autoSpaceDN/>
        <w:bidi w:val="0"/>
        <w:adjustRightInd/>
        <w:snapToGrid/>
        <w:spacing w:line="420" w:lineRule="exact"/>
        <w:ind w:left="380" w:firstLine="240" w:firstLineChars="100"/>
        <w:jc w:val="left"/>
        <w:textAlignment w:val="auto"/>
        <w:rPr>
          <w:rFonts w:hint="eastAsia"/>
          <w:color w:val="auto"/>
          <w:highlight w:val="none"/>
        </w:rPr>
      </w:pPr>
      <w:r>
        <w:rPr>
          <w:rFonts w:hint="eastAsia" w:ascii="方正仿宋_GB2312" w:hAnsi="方正仿宋_GB2312" w:eastAsia="方正仿宋_GB2312" w:cs="方正仿宋_GB2312"/>
          <w:color w:val="auto"/>
          <w:sz w:val="24"/>
          <w:highlight w:val="none"/>
        </w:rPr>
        <w:t>（3）投标文件最终合格与否，以所有评委的评审意见中少数服从多数为原则定论。</w:t>
      </w:r>
      <w:bookmarkEnd w:id="332"/>
    </w:p>
    <w:p>
      <w:pPr>
        <w:jc w:val="center"/>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评分办法（综合评分法）及评分标准</w:t>
      </w:r>
    </w:p>
    <w:p>
      <w:pPr>
        <w:pStyle w:val="21"/>
        <w:rPr>
          <w:rFonts w:hint="eastAsia"/>
          <w:color w:val="auto"/>
          <w:highlight w:val="none"/>
        </w:rPr>
      </w:pPr>
    </w:p>
    <w:tbl>
      <w:tblPr>
        <w:tblStyle w:val="22"/>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943"/>
        <w:gridCol w:w="801"/>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评分项目</w:t>
            </w:r>
          </w:p>
        </w:tc>
        <w:tc>
          <w:tcPr>
            <w:tcW w:w="943"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评审</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项目</w:t>
            </w:r>
          </w:p>
        </w:tc>
        <w:tc>
          <w:tcPr>
            <w:tcW w:w="80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分值</w:t>
            </w:r>
          </w:p>
        </w:tc>
        <w:tc>
          <w:tcPr>
            <w:tcW w:w="614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
                <w:bCs w:val="0"/>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2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报价部分（</w:t>
            </w:r>
            <w:r>
              <w:rPr>
                <w:rFonts w:hint="eastAsia" w:ascii="方正仿宋_GB2312" w:hAnsi="方正仿宋_GB2312" w:eastAsia="方正仿宋_GB2312" w:cs="方正仿宋_GB2312"/>
                <w:b/>
                <w:bCs w:val="0"/>
                <w:color w:val="auto"/>
                <w:sz w:val="24"/>
                <w:szCs w:val="24"/>
                <w:highlight w:val="none"/>
                <w:lang w:val="en-US" w:eastAsia="zh-CN"/>
              </w:rPr>
              <w:t>15</w:t>
            </w:r>
            <w:r>
              <w:rPr>
                <w:rFonts w:hint="eastAsia" w:ascii="方正仿宋_GB2312" w:hAnsi="方正仿宋_GB2312" w:eastAsia="方正仿宋_GB2312" w:cs="方正仿宋_GB2312"/>
                <w:b/>
                <w:bCs w:val="0"/>
                <w:color w:val="auto"/>
                <w:sz w:val="24"/>
                <w:szCs w:val="24"/>
                <w:highlight w:val="none"/>
              </w:rPr>
              <w:t>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投标</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报价</w:t>
            </w:r>
          </w:p>
        </w:tc>
        <w:tc>
          <w:tcPr>
            <w:tcW w:w="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15</w:t>
            </w:r>
            <w:r>
              <w:rPr>
                <w:rFonts w:hint="eastAsia" w:ascii="方正仿宋_GB2312" w:hAnsi="方正仿宋_GB2312" w:eastAsia="方正仿宋_GB2312" w:cs="方正仿宋_GB2312"/>
                <w:bCs/>
                <w:color w:val="auto"/>
                <w:sz w:val="24"/>
                <w:szCs w:val="24"/>
                <w:highlight w:val="none"/>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满足</w:t>
            </w:r>
            <w:r>
              <w:rPr>
                <w:rFonts w:hint="eastAsia" w:ascii="方正仿宋_GB2312" w:hAnsi="方正仿宋_GB2312" w:eastAsia="方正仿宋_GB2312" w:cs="方正仿宋_GB2312"/>
                <w:bCs/>
                <w:color w:val="auto"/>
                <w:sz w:val="24"/>
                <w:szCs w:val="24"/>
                <w:highlight w:val="none"/>
                <w:lang w:val="en-US" w:eastAsia="zh-CN"/>
              </w:rPr>
              <w:t>招</w:t>
            </w:r>
            <w:r>
              <w:rPr>
                <w:rFonts w:hint="eastAsia" w:ascii="方正仿宋_GB2312" w:hAnsi="方正仿宋_GB2312" w:eastAsia="方正仿宋_GB2312" w:cs="方正仿宋_GB2312"/>
                <w:bCs/>
                <w:color w:val="auto"/>
                <w:sz w:val="24"/>
                <w:szCs w:val="24"/>
                <w:highlight w:val="none"/>
              </w:rPr>
              <w:t>标文件要求且下浮率最大的投标人报价为评标基准价，其价格分为满分。其他投标人的价格分统一按照下列公式计算：</w:t>
            </w:r>
          </w:p>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default"/>
                <w:color w:val="auto"/>
                <w:highlight w:val="none"/>
                <w:lang w:val="en-US"/>
              </w:rPr>
            </w:pPr>
            <w:r>
              <w:rPr>
                <w:rFonts w:hint="eastAsia" w:ascii="方正仿宋_GB2312" w:hAnsi="方正仿宋_GB2312" w:eastAsia="方正仿宋_GB2312" w:cs="方正仿宋_GB2312"/>
                <w:bCs/>
                <w:color w:val="auto"/>
                <w:sz w:val="24"/>
                <w:szCs w:val="24"/>
                <w:highlight w:val="none"/>
              </w:rPr>
              <w:t>投标报价得分=[评标基准价</w:t>
            </w:r>
            <w:r>
              <w:rPr>
                <w:rFonts w:hint="eastAsia" w:ascii="方正仿宋_GB2312" w:hAnsi="方正仿宋_GB2312" w:eastAsia="方正仿宋_GB2312" w:cs="方正仿宋_GB2312"/>
                <w:bCs/>
                <w:color w:val="auto"/>
                <w:sz w:val="24"/>
                <w:szCs w:val="24"/>
                <w:highlight w:val="none"/>
                <w:lang w:val="en-US" w:eastAsia="zh-CN"/>
              </w:rPr>
              <w:t>（1-下浮率）/</w:t>
            </w:r>
            <w:r>
              <w:rPr>
                <w:rFonts w:hint="eastAsia" w:ascii="方正仿宋_GB2312" w:hAnsi="方正仿宋_GB2312" w:eastAsia="方正仿宋_GB2312" w:cs="方正仿宋_GB2312"/>
                <w:bCs/>
                <w:color w:val="auto"/>
                <w:sz w:val="24"/>
                <w:szCs w:val="24"/>
                <w:highlight w:val="none"/>
              </w:rPr>
              <w:t>各投标人</w:t>
            </w:r>
            <w:r>
              <w:rPr>
                <w:rFonts w:hint="eastAsia" w:ascii="方正仿宋_GB2312" w:hAnsi="方正仿宋_GB2312" w:eastAsia="方正仿宋_GB2312" w:cs="方正仿宋_GB2312"/>
                <w:bCs/>
                <w:color w:val="auto"/>
                <w:sz w:val="24"/>
                <w:szCs w:val="24"/>
                <w:highlight w:val="none"/>
                <w:lang w:val="en-US" w:eastAsia="zh-CN"/>
              </w:rPr>
              <w:t>报价（1-下浮率）</w:t>
            </w:r>
            <w:r>
              <w:rPr>
                <w:rFonts w:hint="eastAsia" w:ascii="方正仿宋_GB2312" w:hAnsi="方正仿宋_GB2312" w:eastAsia="方正仿宋_GB2312" w:cs="方正仿宋_GB2312"/>
                <w:bCs/>
                <w:color w:val="auto"/>
                <w:sz w:val="24"/>
                <w:szCs w:val="24"/>
                <w:highlight w:val="none"/>
              </w:rPr>
              <w:t>]×</w:t>
            </w:r>
            <w:r>
              <w:rPr>
                <w:rFonts w:hint="eastAsia" w:ascii="方正仿宋_GB2312" w:hAnsi="方正仿宋_GB2312" w:eastAsia="方正仿宋_GB2312" w:cs="方正仿宋_GB2312"/>
                <w:bCs/>
                <w:color w:val="auto"/>
                <w:sz w:val="24"/>
                <w:szCs w:val="24"/>
                <w:highlight w:val="none"/>
                <w:lang w:val="en-US" w:eastAsia="zh-CN"/>
              </w:rPr>
              <w:t>15 （报价得分四舍五入保留小数点后两位）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228" w:type="dxa"/>
            <w:vMerge w:val="restart"/>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商务部分（</w:t>
            </w:r>
            <w:r>
              <w:rPr>
                <w:rFonts w:hint="eastAsia" w:ascii="方正仿宋_GB2312" w:hAnsi="方正仿宋_GB2312" w:eastAsia="方正仿宋_GB2312" w:cs="方正仿宋_GB2312"/>
                <w:b/>
                <w:bCs w:val="0"/>
                <w:color w:val="auto"/>
                <w:sz w:val="24"/>
                <w:szCs w:val="24"/>
                <w:highlight w:val="none"/>
                <w:lang w:val="en-US" w:eastAsia="zh-CN"/>
              </w:rPr>
              <w:t>25</w:t>
            </w:r>
            <w:r>
              <w:rPr>
                <w:rFonts w:hint="eastAsia" w:ascii="方正仿宋_GB2312" w:hAnsi="方正仿宋_GB2312" w:eastAsia="方正仿宋_GB2312" w:cs="方正仿宋_GB2312"/>
                <w:b/>
                <w:bCs w:val="0"/>
                <w:color w:val="auto"/>
                <w:sz w:val="24"/>
                <w:szCs w:val="24"/>
                <w:highlight w:val="none"/>
              </w:rPr>
              <w:t>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项目</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业绩</w:t>
            </w:r>
          </w:p>
        </w:tc>
        <w:tc>
          <w:tcPr>
            <w:tcW w:w="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5</w:t>
            </w:r>
            <w:r>
              <w:rPr>
                <w:rFonts w:hint="eastAsia" w:ascii="方正仿宋_GB2312" w:hAnsi="方正仿宋_GB2312" w:eastAsia="方正仿宋_GB2312" w:cs="方正仿宋_GB2312"/>
                <w:bCs/>
                <w:color w:val="auto"/>
                <w:sz w:val="24"/>
                <w:szCs w:val="24"/>
                <w:highlight w:val="none"/>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根据近3年（20</w:t>
            </w:r>
            <w:r>
              <w:rPr>
                <w:rFonts w:hint="eastAsia" w:ascii="方正仿宋_GB2312" w:hAnsi="方正仿宋_GB2312" w:eastAsia="方正仿宋_GB2312" w:cs="方正仿宋_GB2312"/>
                <w:bCs/>
                <w:color w:val="auto"/>
                <w:sz w:val="24"/>
                <w:szCs w:val="24"/>
                <w:highlight w:val="none"/>
                <w:lang w:val="en-US" w:eastAsia="zh-CN"/>
              </w:rPr>
              <w:t>20</w:t>
            </w:r>
            <w:r>
              <w:rPr>
                <w:rFonts w:hint="eastAsia" w:ascii="方正仿宋_GB2312" w:hAnsi="方正仿宋_GB2312" w:eastAsia="方正仿宋_GB2312" w:cs="方正仿宋_GB2312"/>
                <w:bCs/>
                <w:color w:val="auto"/>
                <w:sz w:val="24"/>
                <w:szCs w:val="24"/>
                <w:highlight w:val="none"/>
              </w:rPr>
              <w:t>年以来至投标截止日）的与本项目相同或相似的项目业绩（标书内附成交通知书或合同扫描件），有一项得</w:t>
            </w:r>
            <w:r>
              <w:rPr>
                <w:rFonts w:hint="eastAsia" w:ascii="方正仿宋_GB2312" w:hAnsi="方正仿宋_GB2312" w:eastAsia="方正仿宋_GB2312" w:cs="方正仿宋_GB2312"/>
                <w:bCs/>
                <w:color w:val="auto"/>
                <w:sz w:val="24"/>
                <w:szCs w:val="24"/>
                <w:highlight w:val="none"/>
                <w:lang w:val="en-US" w:eastAsia="zh-CN"/>
              </w:rPr>
              <w:t>2.5</w:t>
            </w:r>
            <w:r>
              <w:rPr>
                <w:rFonts w:hint="eastAsia" w:ascii="方正仿宋_GB2312" w:hAnsi="方正仿宋_GB2312" w:eastAsia="方正仿宋_GB2312" w:cs="方正仿宋_GB2312"/>
                <w:bCs/>
                <w:color w:val="auto"/>
                <w:sz w:val="24"/>
                <w:szCs w:val="24"/>
                <w:highlight w:val="none"/>
              </w:rPr>
              <w:t>分，本项最高得</w:t>
            </w:r>
            <w:r>
              <w:rPr>
                <w:rFonts w:hint="eastAsia" w:ascii="方正仿宋_GB2312" w:hAnsi="方正仿宋_GB2312" w:eastAsia="方正仿宋_GB2312" w:cs="方正仿宋_GB2312"/>
                <w:bCs/>
                <w:color w:val="auto"/>
                <w:sz w:val="24"/>
                <w:szCs w:val="24"/>
                <w:highlight w:val="none"/>
                <w:lang w:val="en-US" w:eastAsia="zh-CN"/>
              </w:rPr>
              <w:t>5</w:t>
            </w:r>
            <w:r>
              <w:rPr>
                <w:rFonts w:hint="eastAsia" w:ascii="方正仿宋_GB2312" w:hAnsi="方正仿宋_GB2312" w:eastAsia="方正仿宋_GB2312" w:cs="方正仿宋_GB2312"/>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p>
        </w:tc>
        <w:tc>
          <w:tcPr>
            <w:tcW w:w="94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保修</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服务</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承诺</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措施</w:t>
            </w:r>
          </w:p>
        </w:tc>
        <w:tc>
          <w:tcPr>
            <w:tcW w:w="80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default"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15分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val="0"/>
                <w:bCs w:val="0"/>
                <w:color w:val="auto"/>
                <w:sz w:val="24"/>
                <w:szCs w:val="24"/>
                <w:highlight w:val="none"/>
                <w:vertAlign w:val="baseline"/>
                <w:lang w:val="en-US" w:eastAsia="zh-CN"/>
              </w:rPr>
              <w:t>在此项目质保期内，造成的质量问题、安全隐患均应及时免费维修。此项目配备维保小组合理（包括但不限于施工员、安全员、相关配套机械等）得5分；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943"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p>
        </w:tc>
        <w:tc>
          <w:tcPr>
            <w:tcW w:w="801"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default" w:ascii="方正仿宋_GB2312" w:hAnsi="方正仿宋_GB2312" w:eastAsia="方正仿宋_GB2312" w:cs="方正仿宋_GB2312"/>
                <w:bCs/>
                <w:color w:val="auto"/>
                <w:sz w:val="24"/>
                <w:szCs w:val="24"/>
                <w:highlight w:val="none"/>
                <w:lang w:val="en-US"/>
              </w:rPr>
            </w:pPr>
            <w:r>
              <w:rPr>
                <w:rFonts w:hint="eastAsia" w:ascii="方正仿宋_GB2312" w:hAnsi="方正仿宋_GB2312" w:eastAsia="方正仿宋_GB2312" w:cs="方正仿宋_GB2312"/>
                <w:b w:val="0"/>
                <w:bCs w:val="0"/>
                <w:color w:val="auto"/>
                <w:sz w:val="24"/>
                <w:szCs w:val="24"/>
                <w:highlight w:val="none"/>
                <w:vertAlign w:val="baseline"/>
                <w:lang w:val="en-US" w:eastAsia="zh-CN"/>
              </w:rPr>
              <w:t>接到采购人紧急抢修通知2小时以内到达采购人指定地点得3分；接到采购人紧急抢修通知1小时内到达采购人指定地点得5分。此项满分5分。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943"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801"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方正仿宋_GB2312" w:hAnsi="方正仿宋_GB2312" w:eastAsia="方正仿宋_GB2312" w:cs="方正仿宋_GB2312"/>
                <w:b w:val="0"/>
                <w:bCs w:val="0"/>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zh-CN"/>
              </w:rPr>
              <w:t>保修有承诺、有违约经济处罚且措施详实可行得2分；承诺达到优质质量标准、</w:t>
            </w:r>
            <w:r>
              <w:rPr>
                <w:rFonts w:hint="default" w:ascii="仿宋" w:hAnsi="仿宋" w:eastAsia="仿宋" w:cs="仿宋"/>
                <w:b w:val="0"/>
                <w:bCs w:val="0"/>
                <w:i w:val="0"/>
                <w:iCs w:val="0"/>
                <w:color w:val="auto"/>
                <w:kern w:val="0"/>
                <w:sz w:val="24"/>
                <w:szCs w:val="24"/>
                <w:highlight w:val="none"/>
                <w:u w:val="none"/>
                <w:lang w:val="en-US" w:eastAsia="zh-CN" w:bidi="ar"/>
              </w:rPr>
              <w:t>有违约经济处罚</w:t>
            </w:r>
            <w:r>
              <w:rPr>
                <w:rFonts w:hint="eastAsia"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仿宋"/>
                <w:color w:val="auto"/>
                <w:kern w:val="0"/>
                <w:sz w:val="24"/>
                <w:szCs w:val="24"/>
                <w:highlight w:val="none"/>
                <w:lang w:val="en-US" w:eastAsia="zh-CN" w:bidi="zh-CN"/>
              </w:rPr>
              <w:t>并有切实可行质量保证措施得5分。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943" w:type="dxa"/>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color w:val="auto"/>
                <w:highlight w:val="none"/>
              </w:rPr>
            </w:pPr>
            <w:r>
              <w:rPr>
                <w:rFonts w:hint="eastAsia" w:ascii="方正仿宋_GB2312" w:hAnsi="方正仿宋_GB2312" w:eastAsia="方正仿宋_GB2312" w:cs="方正仿宋_GB2312"/>
                <w:bCs/>
                <w:color w:val="auto"/>
                <w:sz w:val="24"/>
                <w:szCs w:val="24"/>
                <w:highlight w:val="none"/>
                <w:lang w:val="zh-CN" w:eastAsia="zh-CN"/>
              </w:rPr>
              <w:t>不随意更换</w:t>
            </w:r>
            <w:r>
              <w:rPr>
                <w:rFonts w:hint="eastAsia" w:ascii="方正仿宋_GB2312" w:hAnsi="方正仿宋_GB2312" w:eastAsia="方正仿宋_GB2312" w:cs="方正仿宋_GB2312"/>
                <w:bCs/>
                <w:color w:val="auto"/>
                <w:sz w:val="24"/>
                <w:szCs w:val="24"/>
                <w:highlight w:val="none"/>
                <w:lang w:val="en-US" w:eastAsia="zh-CN"/>
              </w:rPr>
              <w:t>负责人的承诺</w:t>
            </w:r>
          </w:p>
        </w:tc>
        <w:tc>
          <w:tcPr>
            <w:tcW w:w="801" w:type="dxa"/>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r>
              <w:rPr>
                <w:rFonts w:hint="eastAsia" w:ascii="仿宋" w:hAnsi="仿宋" w:eastAsia="仿宋" w:cs="仿宋"/>
                <w:color w:val="auto"/>
                <w:kern w:val="0"/>
                <w:sz w:val="24"/>
                <w:szCs w:val="24"/>
                <w:highlight w:val="none"/>
                <w:lang w:val="en-US" w:eastAsia="zh-CN" w:bidi="zh-CN"/>
              </w:rPr>
              <w:t>5分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有不随意更换负责人的承诺，且有相应经济处罚措施的，得5分，否则不得分。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28" w:type="dxa"/>
            <w:vMerge w:val="restart"/>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pStyle w:val="2"/>
              <w:rPr>
                <w:rFonts w:hint="eastAsia" w:ascii="方正仿宋_GB2312" w:hAnsi="方正仿宋_GB2312" w:eastAsia="方正仿宋_GB2312" w:cs="方正仿宋_GB2312"/>
                <w:b/>
                <w:bCs w:val="0"/>
                <w:color w:val="auto"/>
                <w:sz w:val="24"/>
                <w:szCs w:val="24"/>
                <w:highlight w:val="none"/>
              </w:rPr>
            </w:pPr>
          </w:p>
          <w:p>
            <w:pPr>
              <w:rPr>
                <w:rFonts w:hint="eastAsia" w:ascii="方正仿宋_GB2312" w:hAnsi="方正仿宋_GB2312" w:eastAsia="方正仿宋_GB2312" w:cs="方正仿宋_GB2312"/>
                <w:b/>
                <w:bCs w:val="0"/>
                <w:color w:val="auto"/>
                <w:sz w:val="24"/>
                <w:szCs w:val="24"/>
                <w:highlight w:val="none"/>
              </w:rPr>
            </w:pPr>
          </w:p>
          <w:p>
            <w:pPr>
              <w:pStyle w:val="2"/>
              <w:rPr>
                <w:rFonts w:hint="eastAsia" w:ascii="方正仿宋_GB2312" w:hAnsi="方正仿宋_GB2312" w:eastAsia="方正仿宋_GB2312" w:cs="方正仿宋_GB2312"/>
                <w:b/>
                <w:bCs w:val="0"/>
                <w:color w:val="auto"/>
                <w:sz w:val="24"/>
                <w:szCs w:val="24"/>
                <w:highlight w:val="none"/>
              </w:rPr>
            </w:pPr>
          </w:p>
          <w:p>
            <w:pPr>
              <w:rPr>
                <w:rFonts w:hint="eastAsia" w:ascii="方正仿宋_GB2312" w:hAnsi="方正仿宋_GB2312" w:eastAsia="方正仿宋_GB2312" w:cs="方正仿宋_GB2312"/>
                <w:b/>
                <w:bCs w:val="0"/>
                <w:color w:val="auto"/>
                <w:sz w:val="24"/>
                <w:szCs w:val="24"/>
                <w:highlight w:val="none"/>
              </w:rPr>
            </w:pPr>
          </w:p>
          <w:p>
            <w:pPr>
              <w:pStyle w:val="2"/>
              <w:rPr>
                <w:rFonts w:hint="eastAsia" w:ascii="方正仿宋_GB2312" w:hAnsi="方正仿宋_GB2312" w:eastAsia="方正仿宋_GB2312" w:cs="方正仿宋_GB2312"/>
                <w:b/>
                <w:bCs w:val="0"/>
                <w:color w:val="auto"/>
                <w:sz w:val="24"/>
                <w:szCs w:val="24"/>
                <w:highlight w:val="none"/>
              </w:rPr>
            </w:pPr>
          </w:p>
          <w:p>
            <w:pPr>
              <w:pStyle w:val="2"/>
              <w:jc w:val="both"/>
              <w:rPr>
                <w:rFonts w:hint="eastAsia"/>
                <w:color w:val="auto"/>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
                <w:bCs w:val="0"/>
                <w:color w:val="auto"/>
                <w:sz w:val="24"/>
                <w:szCs w:val="24"/>
                <w:highlight w:val="none"/>
              </w:rPr>
            </w:pPr>
          </w:p>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
                <w:bCs w:val="0"/>
                <w:color w:val="auto"/>
                <w:sz w:val="24"/>
                <w:szCs w:val="24"/>
                <w:highlight w:val="none"/>
              </w:rPr>
              <w:t>技术部分（</w:t>
            </w:r>
            <w:r>
              <w:rPr>
                <w:rFonts w:hint="eastAsia" w:ascii="方正仿宋_GB2312" w:hAnsi="方正仿宋_GB2312" w:eastAsia="方正仿宋_GB2312" w:cs="方正仿宋_GB2312"/>
                <w:b/>
                <w:bCs w:val="0"/>
                <w:color w:val="auto"/>
                <w:sz w:val="24"/>
                <w:szCs w:val="24"/>
                <w:highlight w:val="none"/>
                <w:lang w:val="en-US" w:eastAsia="zh-CN"/>
              </w:rPr>
              <w:t>60</w:t>
            </w:r>
            <w:r>
              <w:rPr>
                <w:rFonts w:hint="eastAsia" w:ascii="方正仿宋_GB2312" w:hAnsi="方正仿宋_GB2312" w:eastAsia="方正仿宋_GB2312" w:cs="方正仿宋_GB2312"/>
                <w:b/>
                <w:bCs w:val="0"/>
                <w:color w:val="auto"/>
                <w:sz w:val="24"/>
                <w:szCs w:val="24"/>
                <w:highlight w:val="none"/>
              </w:rPr>
              <w:t>分）</w:t>
            </w:r>
          </w:p>
        </w:tc>
        <w:tc>
          <w:tcPr>
            <w:tcW w:w="9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Cs/>
                <w:color w:val="auto"/>
                <w:sz w:val="24"/>
                <w:szCs w:val="24"/>
                <w:highlight w:val="none"/>
                <w:lang w:val="zh-CN" w:eastAsia="zh-CN"/>
              </w:rPr>
            </w:pPr>
            <w:r>
              <w:rPr>
                <w:rFonts w:hint="eastAsia" w:ascii="方正仿宋_GB2312" w:hAnsi="方正仿宋_GB2312" w:eastAsia="方正仿宋_GB2312" w:cs="方正仿宋_GB2312"/>
                <w:bCs/>
                <w:color w:val="auto"/>
                <w:sz w:val="24"/>
                <w:szCs w:val="24"/>
                <w:highlight w:val="none"/>
                <w:lang w:val="zh-CN" w:eastAsia="zh-CN"/>
              </w:rPr>
              <w:t>服务</w:t>
            </w:r>
          </w:p>
          <w:p>
            <w:pPr>
              <w:keepNext w:val="0"/>
              <w:keepLines w:val="0"/>
              <w:pageBreakBefore w:val="0"/>
              <w:widowControl w:val="0"/>
              <w:wordWrap/>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zh-CN"/>
              </w:rPr>
            </w:pPr>
            <w:r>
              <w:rPr>
                <w:rFonts w:hint="eastAsia" w:ascii="方正仿宋_GB2312" w:hAnsi="方正仿宋_GB2312" w:eastAsia="方正仿宋_GB2312" w:cs="方正仿宋_GB2312"/>
                <w:bCs/>
                <w:color w:val="auto"/>
                <w:sz w:val="24"/>
                <w:szCs w:val="24"/>
                <w:highlight w:val="none"/>
                <w:lang w:val="zh-CN" w:eastAsia="zh-CN"/>
              </w:rPr>
              <w:t>方案</w:t>
            </w:r>
          </w:p>
        </w:tc>
        <w:tc>
          <w:tcPr>
            <w:tcW w:w="8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12分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制订</w:t>
            </w:r>
            <w:r>
              <w:rPr>
                <w:rFonts w:hint="eastAsia" w:ascii="仿宋" w:hAnsi="仿宋" w:eastAsia="仿宋" w:cs="仿宋"/>
                <w:color w:val="auto"/>
                <w:kern w:val="0"/>
                <w:sz w:val="24"/>
                <w:szCs w:val="24"/>
                <w:highlight w:val="none"/>
                <w:lang w:val="zh-CN" w:eastAsia="zh-CN" w:bidi="zh-CN"/>
              </w:rPr>
              <w:t>适用</w:t>
            </w:r>
            <w:r>
              <w:rPr>
                <w:rFonts w:hint="eastAsia" w:ascii="仿宋" w:hAnsi="仿宋" w:eastAsia="仿宋" w:cs="仿宋"/>
                <w:color w:val="auto"/>
                <w:kern w:val="0"/>
                <w:sz w:val="24"/>
                <w:szCs w:val="24"/>
                <w:highlight w:val="none"/>
                <w:lang w:val="en-US" w:eastAsia="zh-CN" w:bidi="zh-CN"/>
              </w:rPr>
              <w:t>此</w:t>
            </w:r>
            <w:r>
              <w:rPr>
                <w:rFonts w:hint="eastAsia" w:ascii="仿宋" w:hAnsi="仿宋" w:eastAsia="仿宋" w:cs="仿宋"/>
                <w:color w:val="auto"/>
                <w:kern w:val="0"/>
                <w:sz w:val="24"/>
                <w:szCs w:val="24"/>
                <w:highlight w:val="none"/>
                <w:lang w:val="zh-CN" w:eastAsia="zh-CN" w:bidi="zh-CN"/>
              </w:rPr>
              <w:t>项目</w:t>
            </w:r>
            <w:r>
              <w:rPr>
                <w:rFonts w:hint="eastAsia" w:ascii="仿宋" w:hAnsi="仿宋" w:eastAsia="仿宋" w:cs="仿宋"/>
                <w:color w:val="auto"/>
                <w:kern w:val="0"/>
                <w:sz w:val="24"/>
                <w:szCs w:val="24"/>
                <w:highlight w:val="none"/>
                <w:lang w:val="en-US" w:eastAsia="zh-CN" w:bidi="zh-CN"/>
              </w:rPr>
              <w:t>服务规模的服务方案，层次明确、重点突出，计划和步骤完整得12分，每有一项不详实或缺项扣3分，12分扣完为止。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p>
        </w:tc>
        <w:tc>
          <w:tcPr>
            <w:tcW w:w="9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服务</w:t>
            </w:r>
            <w:r>
              <w:rPr>
                <w:rFonts w:hint="eastAsia" w:ascii="仿宋" w:hAnsi="仿宋" w:eastAsia="仿宋" w:cs="仿宋"/>
                <w:color w:val="auto"/>
                <w:kern w:val="0"/>
                <w:sz w:val="24"/>
                <w:szCs w:val="24"/>
                <w:highlight w:val="none"/>
                <w:lang w:val="zh-CN" w:eastAsia="zh-CN" w:bidi="zh-CN"/>
              </w:rPr>
              <w:t>规章制度、岗位职责</w:t>
            </w:r>
            <w:r>
              <w:rPr>
                <w:rFonts w:hint="eastAsia" w:ascii="仿宋" w:hAnsi="仿宋" w:eastAsia="仿宋" w:cs="仿宋"/>
                <w:color w:val="auto"/>
                <w:kern w:val="0"/>
                <w:sz w:val="24"/>
                <w:szCs w:val="24"/>
                <w:highlight w:val="none"/>
                <w:lang w:val="en-US" w:eastAsia="zh-CN" w:bidi="zh-CN"/>
              </w:rPr>
              <w:t>措施</w:t>
            </w:r>
          </w:p>
        </w:tc>
        <w:tc>
          <w:tcPr>
            <w:tcW w:w="8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jc w:val="center"/>
              <w:textAlignment w:val="auto"/>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8分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zh-CN" w:eastAsia="zh-CN" w:bidi="zh-CN"/>
              </w:rPr>
              <w:t>规章制度完善、岗位职责</w:t>
            </w:r>
            <w:r>
              <w:rPr>
                <w:rFonts w:hint="eastAsia" w:ascii="仿宋" w:hAnsi="仿宋" w:eastAsia="仿宋" w:cs="仿宋"/>
                <w:color w:val="auto"/>
                <w:kern w:val="0"/>
                <w:sz w:val="24"/>
                <w:szCs w:val="24"/>
                <w:highlight w:val="none"/>
                <w:lang w:val="en-US" w:eastAsia="zh-CN" w:bidi="zh-CN"/>
              </w:rPr>
              <w:t>措施贴合</w:t>
            </w:r>
            <w:r>
              <w:rPr>
                <w:rFonts w:hint="eastAsia" w:ascii="仿宋" w:hAnsi="仿宋" w:eastAsia="仿宋" w:cs="仿宋"/>
                <w:color w:val="auto"/>
                <w:kern w:val="0"/>
                <w:sz w:val="24"/>
                <w:szCs w:val="24"/>
                <w:highlight w:val="none"/>
                <w:lang w:val="zh-CN" w:eastAsia="zh-CN" w:bidi="zh-CN"/>
              </w:rPr>
              <w:t>实际，内容</w:t>
            </w:r>
            <w:r>
              <w:rPr>
                <w:rFonts w:hint="eastAsia" w:ascii="仿宋" w:hAnsi="仿宋" w:eastAsia="仿宋" w:cs="仿宋"/>
                <w:color w:val="auto"/>
                <w:kern w:val="0"/>
                <w:sz w:val="24"/>
                <w:szCs w:val="24"/>
                <w:highlight w:val="none"/>
                <w:lang w:val="en-US" w:eastAsia="zh-CN" w:bidi="zh-CN"/>
              </w:rPr>
              <w:t>直观详实、</w:t>
            </w:r>
            <w:r>
              <w:rPr>
                <w:rFonts w:hint="eastAsia" w:ascii="仿宋" w:hAnsi="仿宋" w:eastAsia="仿宋" w:cs="仿宋"/>
                <w:color w:val="auto"/>
                <w:kern w:val="0"/>
                <w:sz w:val="24"/>
                <w:szCs w:val="24"/>
                <w:highlight w:val="none"/>
                <w:lang w:val="zh-CN" w:eastAsia="zh-CN" w:bidi="zh-CN"/>
              </w:rPr>
              <w:t>严谨，</w:t>
            </w:r>
            <w:r>
              <w:rPr>
                <w:rFonts w:hint="eastAsia" w:ascii="仿宋" w:hAnsi="仿宋" w:eastAsia="仿宋" w:cs="仿宋"/>
                <w:color w:val="auto"/>
                <w:kern w:val="0"/>
                <w:sz w:val="24"/>
                <w:szCs w:val="24"/>
                <w:highlight w:val="none"/>
                <w:lang w:val="en-US" w:eastAsia="zh-CN" w:bidi="zh-CN"/>
              </w:rPr>
              <w:t>切实可行</w:t>
            </w:r>
            <w:r>
              <w:rPr>
                <w:rFonts w:hint="eastAsia" w:ascii="仿宋" w:hAnsi="仿宋" w:eastAsia="仿宋" w:cs="仿宋"/>
                <w:color w:val="auto"/>
                <w:kern w:val="0"/>
                <w:sz w:val="24"/>
                <w:szCs w:val="24"/>
                <w:highlight w:val="none"/>
                <w:lang w:val="zh-CN" w:eastAsia="zh-CN" w:bidi="zh-CN"/>
              </w:rPr>
              <w:t>得</w:t>
            </w:r>
            <w:r>
              <w:rPr>
                <w:rFonts w:hint="eastAsia" w:ascii="仿宋" w:hAnsi="仿宋" w:eastAsia="仿宋" w:cs="仿宋"/>
                <w:color w:val="auto"/>
                <w:kern w:val="0"/>
                <w:sz w:val="24"/>
                <w:szCs w:val="24"/>
                <w:highlight w:val="none"/>
                <w:lang w:val="en-US" w:eastAsia="zh-CN" w:bidi="zh-CN"/>
              </w:rPr>
              <w:t>8</w:t>
            </w:r>
            <w:r>
              <w:rPr>
                <w:rFonts w:hint="eastAsia" w:ascii="仿宋" w:hAnsi="仿宋" w:eastAsia="仿宋" w:cs="仿宋"/>
                <w:color w:val="auto"/>
                <w:kern w:val="0"/>
                <w:sz w:val="24"/>
                <w:szCs w:val="24"/>
                <w:highlight w:val="none"/>
                <w:lang w:val="zh-CN" w:eastAsia="zh-CN" w:bidi="zh-CN"/>
              </w:rPr>
              <w:t>分；</w:t>
            </w:r>
            <w:r>
              <w:rPr>
                <w:rFonts w:hint="eastAsia" w:ascii="仿宋" w:hAnsi="仿宋" w:eastAsia="仿宋" w:cs="仿宋"/>
                <w:color w:val="auto"/>
                <w:kern w:val="0"/>
                <w:sz w:val="24"/>
                <w:szCs w:val="24"/>
                <w:highlight w:val="none"/>
                <w:lang w:val="en-US" w:eastAsia="zh-CN" w:bidi="zh-CN"/>
              </w:rPr>
              <w:t>措施不完善但不影响主体实施得5分；措施无可操作性或未提供不得分。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both"/>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服务</w:t>
            </w:r>
            <w:r>
              <w:rPr>
                <w:rFonts w:hint="eastAsia" w:ascii="方正仿宋_GB2312" w:hAnsi="方正仿宋_GB2312" w:eastAsia="方正仿宋_GB2312" w:cs="方正仿宋_GB2312"/>
                <w:bCs/>
                <w:color w:val="auto"/>
                <w:sz w:val="24"/>
                <w:szCs w:val="24"/>
                <w:highlight w:val="none"/>
              </w:rPr>
              <w:t>准备计划</w:t>
            </w:r>
          </w:p>
        </w:tc>
        <w:tc>
          <w:tcPr>
            <w:tcW w:w="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12</w:t>
            </w:r>
            <w:r>
              <w:rPr>
                <w:rFonts w:hint="eastAsia" w:ascii="方正仿宋_GB2312" w:hAnsi="方正仿宋_GB2312" w:eastAsia="方正仿宋_GB2312" w:cs="方正仿宋_GB2312"/>
                <w:bCs/>
                <w:color w:val="auto"/>
                <w:sz w:val="24"/>
                <w:szCs w:val="24"/>
                <w:highlight w:val="none"/>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现场物资</w:t>
            </w:r>
            <w:r>
              <w:rPr>
                <w:rFonts w:hint="eastAsia" w:ascii="方正仿宋_GB2312" w:hAnsi="方正仿宋_GB2312" w:eastAsia="方正仿宋_GB2312" w:cs="方正仿宋_GB2312"/>
                <w:bCs/>
                <w:color w:val="auto"/>
                <w:sz w:val="24"/>
                <w:szCs w:val="24"/>
                <w:highlight w:val="none"/>
                <w:lang w:val="en-US" w:eastAsia="zh-CN"/>
              </w:rPr>
              <w:t>材料、</w:t>
            </w:r>
            <w:r>
              <w:rPr>
                <w:rFonts w:hint="eastAsia" w:ascii="方正仿宋_GB2312" w:hAnsi="方正仿宋_GB2312" w:eastAsia="方正仿宋_GB2312" w:cs="方正仿宋_GB2312"/>
                <w:bCs/>
                <w:color w:val="auto"/>
                <w:sz w:val="24"/>
                <w:szCs w:val="24"/>
                <w:highlight w:val="none"/>
              </w:rPr>
              <w:t>机械、</w:t>
            </w:r>
            <w:r>
              <w:rPr>
                <w:rFonts w:hint="eastAsia" w:ascii="方正仿宋_GB2312" w:hAnsi="方正仿宋_GB2312" w:eastAsia="方正仿宋_GB2312" w:cs="方正仿宋_GB2312"/>
                <w:bCs/>
                <w:color w:val="auto"/>
                <w:sz w:val="24"/>
                <w:szCs w:val="24"/>
                <w:highlight w:val="none"/>
                <w:lang w:val="en-US" w:eastAsia="zh-CN"/>
              </w:rPr>
              <w:t>人员配备</w:t>
            </w:r>
            <w:r>
              <w:rPr>
                <w:rFonts w:hint="eastAsia" w:ascii="方正仿宋_GB2312" w:hAnsi="方正仿宋_GB2312" w:eastAsia="方正仿宋_GB2312" w:cs="方正仿宋_GB2312"/>
                <w:bCs/>
                <w:color w:val="auto"/>
                <w:sz w:val="24"/>
                <w:szCs w:val="24"/>
                <w:highlight w:val="none"/>
              </w:rPr>
              <w:t>应能充分保证工程需要综合打分</w:t>
            </w:r>
            <w:r>
              <w:rPr>
                <w:rFonts w:hint="eastAsia" w:ascii="方正仿宋_GB2312" w:hAnsi="方正仿宋_GB2312" w:eastAsia="方正仿宋_GB2312" w:cs="方正仿宋_GB2312"/>
                <w:bCs/>
                <w:color w:val="auto"/>
                <w:sz w:val="24"/>
                <w:szCs w:val="24"/>
                <w:highlight w:val="none"/>
                <w:lang w:eastAsia="zh-CN"/>
              </w:rPr>
              <w:t>，</w:t>
            </w:r>
            <w:r>
              <w:rPr>
                <w:rFonts w:hint="eastAsia" w:ascii="方正仿宋_GB2312" w:hAnsi="方正仿宋_GB2312" w:eastAsia="方正仿宋_GB2312" w:cs="方正仿宋_GB2312"/>
                <w:bCs/>
                <w:color w:val="auto"/>
                <w:sz w:val="24"/>
                <w:szCs w:val="24"/>
                <w:highlight w:val="none"/>
              </w:rPr>
              <w:t>计划内容完整、</w:t>
            </w:r>
            <w:r>
              <w:rPr>
                <w:rFonts w:hint="eastAsia" w:ascii="方正仿宋_GB2312" w:hAnsi="方正仿宋_GB2312" w:eastAsia="方正仿宋_GB2312" w:cs="方正仿宋_GB2312"/>
                <w:bCs/>
                <w:color w:val="auto"/>
                <w:sz w:val="24"/>
                <w:szCs w:val="24"/>
                <w:highlight w:val="none"/>
                <w:lang w:val="en-US" w:eastAsia="zh-CN"/>
              </w:rPr>
              <w:t>切实可行</w:t>
            </w:r>
            <w:r>
              <w:rPr>
                <w:rFonts w:hint="eastAsia" w:ascii="方正仿宋_GB2312" w:hAnsi="方正仿宋_GB2312" w:eastAsia="方正仿宋_GB2312" w:cs="方正仿宋_GB2312"/>
                <w:bCs/>
                <w:color w:val="auto"/>
                <w:sz w:val="24"/>
                <w:szCs w:val="24"/>
                <w:highlight w:val="none"/>
              </w:rPr>
              <w:t>得</w:t>
            </w:r>
            <w:r>
              <w:rPr>
                <w:rFonts w:hint="eastAsia" w:ascii="方正仿宋_GB2312" w:hAnsi="方正仿宋_GB2312" w:eastAsia="方正仿宋_GB2312" w:cs="方正仿宋_GB2312"/>
                <w:bCs/>
                <w:color w:val="auto"/>
                <w:sz w:val="24"/>
                <w:szCs w:val="24"/>
                <w:highlight w:val="none"/>
                <w:lang w:val="en-US" w:eastAsia="zh-CN"/>
              </w:rPr>
              <w:t>12</w:t>
            </w:r>
            <w:r>
              <w:rPr>
                <w:rFonts w:hint="eastAsia" w:ascii="方正仿宋_GB2312" w:hAnsi="方正仿宋_GB2312" w:eastAsia="方正仿宋_GB2312" w:cs="方正仿宋_GB2312"/>
                <w:bCs/>
                <w:color w:val="auto"/>
                <w:sz w:val="24"/>
                <w:szCs w:val="24"/>
                <w:highlight w:val="none"/>
              </w:rPr>
              <w:t>分；</w:t>
            </w:r>
            <w:r>
              <w:rPr>
                <w:rFonts w:hint="eastAsia" w:ascii="方正仿宋_GB2312" w:hAnsi="方正仿宋_GB2312" w:eastAsia="方正仿宋_GB2312" w:cs="方正仿宋_GB2312"/>
                <w:color w:val="auto"/>
                <w:kern w:val="2"/>
                <w:sz w:val="24"/>
                <w:szCs w:val="24"/>
                <w:highlight w:val="none"/>
                <w:lang w:val="en-US" w:eastAsia="zh-CN" w:bidi="ar-SA"/>
              </w:rPr>
              <w:t>准备计划</w:t>
            </w:r>
            <w:r>
              <w:rPr>
                <w:rFonts w:hint="eastAsia" w:ascii="方正仿宋_GB2312" w:hAnsi="方正仿宋_GB2312" w:eastAsia="方正仿宋_GB2312" w:cs="方正仿宋_GB2312"/>
                <w:color w:val="auto"/>
                <w:sz w:val="24"/>
                <w:szCs w:val="24"/>
                <w:highlight w:val="none"/>
                <w:lang w:val="en-US" w:eastAsia="zh-CN"/>
              </w:rPr>
              <w:t>详实、有不足，不影响主体实施得8分；</w:t>
            </w:r>
            <w:r>
              <w:rPr>
                <w:rFonts w:hint="eastAsia" w:ascii="方正仿宋_GB2312" w:hAnsi="方正仿宋_GB2312" w:eastAsia="方正仿宋_GB2312" w:cs="方正仿宋_GB2312"/>
                <w:color w:val="auto"/>
                <w:kern w:val="2"/>
                <w:sz w:val="24"/>
                <w:szCs w:val="24"/>
                <w:highlight w:val="none"/>
                <w:lang w:val="en-US" w:eastAsia="zh-CN" w:bidi="ar-SA"/>
              </w:rPr>
              <w:t>准备计划不直观无具体实施细则，无可操作性得4分。准备计划</w:t>
            </w:r>
            <w:r>
              <w:rPr>
                <w:rFonts w:hint="eastAsia" w:ascii="方正仿宋_GB2312" w:hAnsi="方正仿宋_GB2312" w:eastAsia="方正仿宋_GB2312" w:cs="方正仿宋_GB2312"/>
                <w:bCs/>
                <w:color w:val="auto"/>
                <w:sz w:val="24"/>
                <w:szCs w:val="24"/>
                <w:highlight w:val="none"/>
              </w:rPr>
              <w:t>不详实</w:t>
            </w:r>
            <w:r>
              <w:rPr>
                <w:rFonts w:hint="eastAsia" w:ascii="方正仿宋_GB2312" w:hAnsi="方正仿宋_GB2312" w:eastAsia="方正仿宋_GB2312" w:cs="方正仿宋_GB2312"/>
                <w:color w:val="auto"/>
                <w:sz w:val="24"/>
                <w:szCs w:val="24"/>
                <w:highlight w:val="none"/>
                <w:lang w:val="en-US" w:eastAsia="zh-CN"/>
              </w:rPr>
              <w:t>、未提供或内容不贴合实际不得分。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p>
        </w:tc>
        <w:tc>
          <w:tcPr>
            <w:tcW w:w="9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仿宋" w:hAnsi="仿宋" w:eastAsia="仿宋" w:cs="仿宋"/>
                <w:color w:val="auto"/>
                <w:kern w:val="0"/>
                <w:sz w:val="24"/>
                <w:szCs w:val="24"/>
                <w:highlight w:val="none"/>
                <w:lang w:val="zh-CN" w:eastAsia="zh-CN" w:bidi="zh-CN"/>
              </w:rPr>
              <w:t>应急预案及突发事件处理措施</w:t>
            </w:r>
          </w:p>
        </w:tc>
        <w:tc>
          <w:tcPr>
            <w:tcW w:w="8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12分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1.提供应急处置的组织机构与职责，总体要求，处置原则详实合理得3分；</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2.提供事件的分类与识别及物资准备方案详实合理得3分；</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3.提供事故现场急救原则和方法详实合理2分；</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4.提供应急突发事件方案（公共管理类事件、火灾类事件、自然灾害类、设备事故类、公共安全类）详实合理得4分；</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未提供或提供的不符合要求不得分。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文明</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服务</w:t>
            </w:r>
          </w:p>
        </w:tc>
        <w:tc>
          <w:tcPr>
            <w:tcW w:w="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6</w:t>
            </w:r>
            <w:r>
              <w:rPr>
                <w:rFonts w:hint="eastAsia" w:ascii="方正仿宋_GB2312" w:hAnsi="方正仿宋_GB2312" w:eastAsia="方正仿宋_GB2312" w:cs="方正仿宋_GB2312"/>
                <w:bCs/>
                <w:color w:val="auto"/>
                <w:sz w:val="24"/>
                <w:szCs w:val="24"/>
                <w:highlight w:val="none"/>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现场文明施工符合行业现行标准、方案完整、切实可行得6分；方案详实、有不足，不影响主体实施得3分；</w:t>
            </w:r>
            <w:r>
              <w:rPr>
                <w:rFonts w:hint="eastAsia" w:ascii="方正仿宋_GB2312" w:hAnsi="方正仿宋_GB2312" w:eastAsia="方正仿宋_GB2312" w:cs="方正仿宋_GB2312"/>
                <w:color w:val="auto"/>
                <w:kern w:val="2"/>
                <w:sz w:val="24"/>
                <w:szCs w:val="24"/>
                <w:highlight w:val="none"/>
                <w:lang w:val="en-US" w:eastAsia="zh-CN" w:bidi="ar-SA"/>
              </w:rPr>
              <w:t>准备计划不直观无具体实施细则，无可操作性</w:t>
            </w:r>
            <w:r>
              <w:rPr>
                <w:rFonts w:hint="eastAsia" w:ascii="方正仿宋_GB2312" w:hAnsi="方正仿宋_GB2312" w:eastAsia="方正仿宋_GB2312" w:cs="方正仿宋_GB2312"/>
                <w:color w:val="auto"/>
                <w:sz w:val="24"/>
                <w:szCs w:val="24"/>
                <w:highlight w:val="none"/>
                <w:lang w:val="en-US" w:eastAsia="zh-CN"/>
              </w:rPr>
              <w:t>、未提供或内容不贴合实际不得分。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28" w:type="dxa"/>
            <w:vMerge w:val="continue"/>
            <w:tcBorders>
              <w:left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安全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2312" w:hAnsi="方正仿宋_GB2312" w:eastAsia="方正仿宋_GB2312" w:cs="方正仿宋_GB2312"/>
                <w:bCs/>
                <w:color w:val="auto"/>
                <w:sz w:val="24"/>
                <w:szCs w:val="24"/>
                <w:highlight w:val="none"/>
                <w:lang w:val="en-US" w:eastAsia="zh-CN"/>
              </w:rPr>
            </w:pPr>
            <w:r>
              <w:rPr>
                <w:rFonts w:hint="eastAsia" w:ascii="方正仿宋_GB2312" w:hAnsi="方正仿宋_GB2312" w:eastAsia="方正仿宋_GB2312" w:cs="方正仿宋_GB2312"/>
                <w:bCs/>
                <w:color w:val="auto"/>
                <w:sz w:val="24"/>
                <w:szCs w:val="24"/>
                <w:highlight w:val="none"/>
                <w:lang w:val="en-US" w:eastAsia="zh-CN"/>
              </w:rPr>
              <w:t>保障</w:t>
            </w:r>
          </w:p>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措施</w:t>
            </w:r>
          </w:p>
        </w:tc>
        <w:tc>
          <w:tcPr>
            <w:tcW w:w="8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center"/>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lang w:val="en-US" w:eastAsia="zh-CN"/>
              </w:rPr>
              <w:t>10</w:t>
            </w:r>
            <w:r>
              <w:rPr>
                <w:rFonts w:hint="eastAsia" w:ascii="方正仿宋_GB2312" w:hAnsi="方正仿宋_GB2312" w:eastAsia="方正仿宋_GB2312" w:cs="方正仿宋_GB2312"/>
                <w:bCs/>
                <w:color w:val="auto"/>
                <w:sz w:val="24"/>
                <w:szCs w:val="24"/>
                <w:highlight w:val="none"/>
              </w:rPr>
              <w:t>分</w:t>
            </w:r>
          </w:p>
        </w:tc>
        <w:tc>
          <w:tcPr>
            <w:tcW w:w="6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440" w:lineRule="exact"/>
              <w:jc w:val="left"/>
              <w:textAlignment w:val="auto"/>
              <w:outlineLvl w:val="0"/>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在保障与此项目相关阶段性任务实现的同时，实施安全保障符合安全生产现行标准、方案完整、切实可行得10分；方案详实、有不足，不影响主体实施得6分；</w:t>
            </w:r>
            <w:r>
              <w:rPr>
                <w:rFonts w:hint="eastAsia" w:ascii="方正仿宋_GB2312" w:hAnsi="方正仿宋_GB2312" w:eastAsia="方正仿宋_GB2312" w:cs="方正仿宋_GB2312"/>
                <w:color w:val="auto"/>
                <w:kern w:val="2"/>
                <w:sz w:val="24"/>
                <w:szCs w:val="24"/>
                <w:highlight w:val="none"/>
                <w:lang w:val="en-US" w:eastAsia="zh-CN" w:bidi="ar-SA"/>
              </w:rPr>
              <w:t>可实施性低、无实施细则</w:t>
            </w:r>
            <w:r>
              <w:rPr>
                <w:rFonts w:hint="eastAsia" w:ascii="方正仿宋_GB2312" w:hAnsi="方正仿宋_GB2312" w:eastAsia="方正仿宋_GB2312" w:cs="方正仿宋_GB2312"/>
                <w:color w:val="auto"/>
                <w:sz w:val="24"/>
                <w:szCs w:val="24"/>
                <w:highlight w:val="none"/>
                <w:lang w:val="en-US" w:eastAsia="zh-CN"/>
              </w:rPr>
              <w:t>、未提供或内容不贴合实际不得分。</w:t>
            </w:r>
          </w:p>
        </w:tc>
      </w:tr>
    </w:tbl>
    <w:p>
      <w:pPr>
        <w:pStyle w:val="3"/>
        <w:numPr>
          <w:ilvl w:val="0"/>
          <w:numId w:val="0"/>
        </w:numPr>
        <w:tabs>
          <w:tab w:val="left" w:pos="0"/>
        </w:tabs>
        <w:spacing w:before="0" w:after="0" w:line="240" w:lineRule="atLeast"/>
        <w:jc w:val="both"/>
        <w:rPr>
          <w:rFonts w:hint="eastAsia" w:ascii="方正小标宋简体" w:hAnsi="方正小标宋简体" w:eastAsia="方正小标宋简体" w:cs="方正小标宋简体"/>
          <w:b w:val="0"/>
          <w:bCs/>
          <w:color w:val="auto"/>
          <w:highlight w:val="none"/>
          <w:lang w:val="en-US" w:eastAsia="zh-CN"/>
        </w:rPr>
      </w:pPr>
      <w:bookmarkStart w:id="334" w:name="_Toc518923128"/>
      <w:bookmarkStart w:id="335" w:name="_Toc7774"/>
    </w:p>
    <w:p>
      <w:pPr>
        <w:pStyle w:val="3"/>
        <w:numPr>
          <w:ilvl w:val="0"/>
          <w:numId w:val="0"/>
        </w:numPr>
        <w:tabs>
          <w:tab w:val="left" w:pos="0"/>
        </w:tabs>
        <w:spacing w:before="0" w:after="0" w:line="240" w:lineRule="atLeast"/>
        <w:jc w:val="both"/>
        <w:rPr>
          <w:rFonts w:hint="eastAsia" w:ascii="方正小标宋简体" w:hAnsi="方正小标宋简体" w:eastAsia="方正小标宋简体" w:cs="方正小标宋简体"/>
          <w:b w:val="0"/>
          <w:bCs/>
          <w:color w:val="auto"/>
          <w:highlight w:val="none"/>
          <w:lang w:val="en-US" w:eastAsia="zh-CN"/>
        </w:rPr>
      </w:pPr>
    </w:p>
    <w:p>
      <w:pPr>
        <w:rPr>
          <w:rFonts w:hint="eastAsia"/>
          <w:lang w:val="en-US" w:eastAsia="zh-CN"/>
        </w:rPr>
      </w:pPr>
    </w:p>
    <w:p>
      <w:pPr>
        <w:pStyle w:val="3"/>
        <w:numPr>
          <w:ilvl w:val="0"/>
          <w:numId w:val="0"/>
        </w:numPr>
        <w:tabs>
          <w:tab w:val="left" w:pos="0"/>
        </w:tabs>
        <w:spacing w:before="0" w:after="0" w:line="240" w:lineRule="atLeast"/>
        <w:jc w:val="center"/>
        <w:rPr>
          <w:rFonts w:hint="eastAsia" w:ascii="方正小标宋简体" w:hAnsi="方正小标宋简体" w:eastAsia="方正小标宋简体" w:cs="方正小标宋简体"/>
          <w:b w:val="0"/>
          <w:bCs/>
          <w:color w:val="auto"/>
          <w:highlight w:val="none"/>
        </w:rPr>
      </w:pPr>
      <w:r>
        <w:rPr>
          <w:rFonts w:hint="eastAsia" w:ascii="方正小标宋简体" w:hAnsi="方正小标宋简体" w:eastAsia="方正小标宋简体" w:cs="方正小标宋简体"/>
          <w:b w:val="0"/>
          <w:bCs/>
          <w:color w:val="auto"/>
          <w:highlight w:val="none"/>
          <w:lang w:val="en-US" w:eastAsia="zh-CN"/>
        </w:rPr>
        <w:t xml:space="preserve">第7章 </w:t>
      </w:r>
      <w:r>
        <w:rPr>
          <w:rFonts w:hint="eastAsia" w:ascii="方正小标宋简体" w:hAnsi="方正小标宋简体" w:eastAsia="方正小标宋简体" w:cs="方正小标宋简体"/>
          <w:b w:val="0"/>
          <w:bCs/>
          <w:color w:val="auto"/>
          <w:highlight w:val="none"/>
        </w:rPr>
        <w:t>政府采购合同</w:t>
      </w:r>
      <w:bookmarkEnd w:id="334"/>
      <w:bookmarkEnd w:id="335"/>
      <w:bookmarkStart w:id="336" w:name="_Hlt487972895"/>
      <w:bookmarkEnd w:id="336"/>
      <w:bookmarkStart w:id="337" w:name="_Toc216513788"/>
      <w:bookmarkStart w:id="338" w:name="_Toc487900382"/>
    </w:p>
    <w:bookmarkEnd w:id="337"/>
    <w:bookmarkEnd w:id="338"/>
    <w:p>
      <w:pPr>
        <w:pStyle w:val="5"/>
        <w:spacing w:line="240" w:lineRule="atLeast"/>
        <w:ind w:left="1080" w:leftChars="257" w:hanging="540"/>
        <w:rPr>
          <w:rFonts w:hint="eastAsia" w:ascii="方正小标宋简体" w:hAnsi="方正小标宋简体" w:eastAsia="方正小标宋简体" w:cs="方正小标宋简体"/>
          <w:b w:val="0"/>
          <w:bCs/>
          <w:color w:val="auto"/>
          <w:sz w:val="28"/>
          <w:highlight w:val="none"/>
        </w:rPr>
      </w:pPr>
    </w:p>
    <w:p>
      <w:pPr>
        <w:spacing w:line="240" w:lineRule="atLeast"/>
        <w:rPr>
          <w:rFonts w:hint="eastAsia" w:ascii="方正小标宋简体" w:hAnsi="方正小标宋简体" w:eastAsia="方正小标宋简体" w:cs="方正小标宋简体"/>
          <w:b w:val="0"/>
          <w:bCs/>
          <w:color w:val="auto"/>
          <w:kern w:val="44"/>
          <w:sz w:val="32"/>
          <w:szCs w:val="20"/>
          <w:highlight w:val="none"/>
        </w:rPr>
      </w:pPr>
    </w:p>
    <w:p>
      <w:pPr>
        <w:rPr>
          <w:rFonts w:hint="eastAsia" w:ascii="方正小标宋简体" w:hAnsi="方正小标宋简体" w:eastAsia="方正小标宋简体" w:cs="方正小标宋简体"/>
          <w:b w:val="0"/>
          <w:bCs/>
          <w:color w:val="auto"/>
          <w:sz w:val="28"/>
          <w:szCs w:val="28"/>
          <w:highlight w:val="none"/>
        </w:rPr>
      </w:pPr>
      <w:r>
        <w:rPr>
          <w:rFonts w:hint="eastAsia" w:ascii="方正小标宋简体" w:hAnsi="方正小标宋简体" w:eastAsia="方正小标宋简体" w:cs="方正小标宋简体"/>
          <w:b w:val="0"/>
          <w:bCs/>
          <w:color w:val="auto"/>
          <w:sz w:val="24"/>
          <w:highlight w:val="none"/>
        </w:rPr>
        <w:t>合同编号：</w:t>
      </w:r>
      <w:r>
        <w:rPr>
          <w:rFonts w:hint="eastAsia" w:ascii="方正小标宋简体" w:hAnsi="方正小标宋简体" w:eastAsia="方正小标宋简体" w:cs="方正小标宋简体"/>
          <w:b w:val="0"/>
          <w:bCs/>
          <w:color w:val="auto"/>
          <w:sz w:val="24"/>
          <w:highlight w:val="none"/>
          <w:u w:val="single"/>
        </w:rPr>
        <w:t xml:space="preserve">           </w:t>
      </w:r>
    </w:p>
    <w:p>
      <w:pPr>
        <w:spacing w:line="480" w:lineRule="auto"/>
        <w:jc w:val="center"/>
        <w:rPr>
          <w:rFonts w:hint="eastAsia" w:ascii="方正小标宋简体" w:hAnsi="方正小标宋简体" w:eastAsia="方正小标宋简体" w:cs="方正小标宋简体"/>
          <w:b w:val="0"/>
          <w:bCs/>
          <w:color w:val="auto"/>
          <w:sz w:val="28"/>
          <w:szCs w:val="28"/>
          <w:highlight w:val="none"/>
        </w:rPr>
      </w:pPr>
    </w:p>
    <w:p>
      <w:pPr>
        <w:pStyle w:val="39"/>
        <w:rPr>
          <w:rFonts w:hint="eastAsia" w:ascii="方正小标宋简体" w:hAnsi="方正小标宋简体" w:eastAsia="方正小标宋简体" w:cs="方正小标宋简体"/>
          <w:b w:val="0"/>
          <w:bCs/>
          <w:color w:val="auto"/>
          <w:sz w:val="28"/>
          <w:szCs w:val="28"/>
          <w:highlight w:val="none"/>
        </w:rPr>
      </w:pPr>
    </w:p>
    <w:p>
      <w:pPr>
        <w:pStyle w:val="39"/>
        <w:rPr>
          <w:rFonts w:hint="eastAsia" w:ascii="方正小标宋简体" w:hAnsi="方正小标宋简体" w:eastAsia="方正小标宋简体" w:cs="方正小标宋简体"/>
          <w:b w:val="0"/>
          <w:bCs/>
          <w:color w:val="auto"/>
          <w:sz w:val="28"/>
          <w:szCs w:val="28"/>
          <w:highlight w:val="none"/>
        </w:rPr>
      </w:pPr>
    </w:p>
    <w:p>
      <w:pPr>
        <w:spacing w:line="480" w:lineRule="auto"/>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政府采购合同参考范本</w:t>
      </w:r>
    </w:p>
    <w:p>
      <w:pPr>
        <w:spacing w:line="480" w:lineRule="auto"/>
        <w:jc w:val="center"/>
        <w:rPr>
          <w:rFonts w:hint="eastAsia" w:ascii="方正小标宋简体" w:hAnsi="方正小标宋简体" w:eastAsia="方正小标宋简体" w:cs="方正小标宋简体"/>
          <w:b w:val="0"/>
          <w:bCs/>
          <w:color w:val="auto"/>
          <w:szCs w:val="24"/>
          <w:highlight w:val="none"/>
        </w:rPr>
      </w:pPr>
      <w:r>
        <w:rPr>
          <w:rFonts w:hint="eastAsia" w:ascii="方正小标宋简体" w:hAnsi="方正小标宋简体" w:eastAsia="方正小标宋简体" w:cs="方正小标宋简体"/>
          <w:b w:val="0"/>
          <w:bCs/>
          <w:color w:val="auto"/>
          <w:sz w:val="24"/>
          <w:highlight w:val="none"/>
        </w:rPr>
        <w:t>（服务类）</w:t>
      </w:r>
    </w:p>
    <w:p>
      <w:pPr>
        <w:pStyle w:val="40"/>
        <w:ind w:firstLine="0"/>
        <w:rPr>
          <w:rFonts w:hint="eastAsia" w:ascii="方正小标宋简体" w:hAnsi="方正小标宋简体" w:eastAsia="方正小标宋简体" w:cs="方正小标宋简体"/>
          <w:b w:val="0"/>
          <w:bCs/>
          <w:color w:val="auto"/>
          <w:szCs w:val="24"/>
          <w:highlight w:val="none"/>
        </w:rPr>
      </w:pPr>
    </w:p>
    <w:p>
      <w:pPr>
        <w:pStyle w:val="40"/>
        <w:ind w:firstLine="0"/>
        <w:rPr>
          <w:rFonts w:hint="eastAsia" w:ascii="方正小标宋简体" w:hAnsi="方正小标宋简体" w:eastAsia="方正小标宋简体" w:cs="方正小标宋简体"/>
          <w:b w:val="0"/>
          <w:bCs/>
          <w:color w:val="auto"/>
          <w:szCs w:val="24"/>
          <w:highlight w:val="none"/>
        </w:rPr>
      </w:pPr>
    </w:p>
    <w:p>
      <w:pPr>
        <w:pStyle w:val="40"/>
        <w:ind w:firstLine="0"/>
        <w:rPr>
          <w:rFonts w:hint="eastAsia" w:ascii="方正小标宋简体" w:hAnsi="方正小标宋简体" w:eastAsia="方正小标宋简体" w:cs="方正小标宋简体"/>
          <w:b w:val="0"/>
          <w:bCs/>
          <w:color w:val="auto"/>
          <w:szCs w:val="24"/>
          <w:highlight w:val="none"/>
        </w:rPr>
      </w:pPr>
    </w:p>
    <w:p>
      <w:pPr>
        <w:pStyle w:val="40"/>
        <w:ind w:firstLine="0"/>
        <w:rPr>
          <w:rFonts w:hint="eastAsia" w:ascii="方正小标宋简体" w:hAnsi="方正小标宋简体" w:eastAsia="方正小标宋简体" w:cs="方正小标宋简体"/>
          <w:b w:val="0"/>
          <w:bCs/>
          <w:color w:val="auto"/>
          <w:szCs w:val="24"/>
          <w:highlight w:val="none"/>
        </w:rPr>
      </w:pPr>
    </w:p>
    <w:p>
      <w:pPr>
        <w:pStyle w:val="40"/>
        <w:ind w:firstLine="0"/>
        <w:jc w:val="center"/>
        <w:rPr>
          <w:rFonts w:hint="eastAsia" w:ascii="方正小标宋简体" w:hAnsi="方正小标宋简体" w:eastAsia="方正小标宋简体" w:cs="方正小标宋简体"/>
          <w:b w:val="0"/>
          <w:bCs/>
          <w:color w:val="auto"/>
          <w:szCs w:val="24"/>
          <w:highlight w:val="none"/>
        </w:rPr>
      </w:pPr>
      <w:r>
        <w:rPr>
          <w:rFonts w:hint="eastAsia" w:ascii="方正小标宋简体" w:hAnsi="方正小标宋简体" w:eastAsia="方正小标宋简体" w:cs="方正小标宋简体"/>
          <w:b w:val="0"/>
          <w:bCs/>
          <w:color w:val="auto"/>
          <w:szCs w:val="24"/>
          <w:highlight w:val="none"/>
        </w:rPr>
        <w:t>第一部分 合同书</w:t>
      </w:r>
    </w:p>
    <w:p>
      <w:pPr>
        <w:pStyle w:val="40"/>
        <w:ind w:firstLine="0"/>
        <w:rPr>
          <w:rFonts w:hint="eastAsia" w:ascii="方正小标宋简体" w:hAnsi="方正小标宋简体" w:eastAsia="方正小标宋简体" w:cs="方正小标宋简体"/>
          <w:b w:val="0"/>
          <w:bCs/>
          <w:color w:val="auto"/>
          <w:szCs w:val="24"/>
          <w:highlight w:val="none"/>
        </w:rPr>
      </w:pPr>
    </w:p>
    <w:p>
      <w:pPr>
        <w:spacing w:before="120" w:line="22" w:lineRule="atLeast"/>
        <w:rPr>
          <w:rFonts w:hint="eastAsia" w:ascii="方正小标宋简体" w:hAnsi="方正小标宋简体" w:eastAsia="方正小标宋简体" w:cs="方正小标宋简体"/>
          <w:b w:val="0"/>
          <w:bCs/>
          <w:color w:val="auto"/>
          <w:sz w:val="24"/>
          <w:szCs w:val="24"/>
          <w:highlight w:val="none"/>
        </w:rPr>
      </w:pPr>
    </w:p>
    <w:p>
      <w:pPr>
        <w:spacing w:before="120" w:line="22" w:lineRule="atLeast"/>
        <w:ind w:left="960"/>
        <w:rPr>
          <w:rFonts w:hint="eastAsia" w:ascii="方正小标宋简体" w:hAnsi="方正小标宋简体" w:eastAsia="方正小标宋简体" w:cs="方正小标宋简体"/>
          <w:b w:val="0"/>
          <w:bCs/>
          <w:color w:val="auto"/>
          <w:sz w:val="28"/>
          <w:szCs w:val="28"/>
          <w:highlight w:val="none"/>
          <w:u w:val="single"/>
        </w:rPr>
      </w:pPr>
      <w:r>
        <w:rPr>
          <w:rFonts w:hint="eastAsia" w:ascii="方正小标宋简体" w:hAnsi="方正小标宋简体" w:eastAsia="方正小标宋简体" w:cs="方正小标宋简体"/>
          <w:b w:val="0"/>
          <w:bCs/>
          <w:color w:val="auto"/>
          <w:sz w:val="28"/>
          <w:szCs w:val="28"/>
          <w:highlight w:val="none"/>
        </w:rPr>
        <w:t>项目名称：</w:t>
      </w:r>
      <w:r>
        <w:rPr>
          <w:rFonts w:hint="eastAsia" w:ascii="方正小标宋简体" w:hAnsi="方正小标宋简体" w:eastAsia="方正小标宋简体" w:cs="方正小标宋简体"/>
          <w:b w:val="0"/>
          <w:bCs/>
          <w:color w:val="auto"/>
          <w:sz w:val="28"/>
          <w:szCs w:val="28"/>
          <w:highlight w:val="none"/>
          <w:u w:val="single"/>
        </w:rPr>
        <w:t>城东金融贸易区市政公共设施维保维修服务项目</w:t>
      </w:r>
    </w:p>
    <w:p>
      <w:pPr>
        <w:pStyle w:val="39"/>
        <w:rPr>
          <w:rFonts w:hint="eastAsia" w:ascii="方正小标宋简体" w:hAnsi="方正小标宋简体" w:eastAsia="方正小标宋简体" w:cs="方正小标宋简体"/>
          <w:b w:val="0"/>
          <w:bCs/>
          <w:color w:val="auto"/>
          <w:sz w:val="28"/>
          <w:szCs w:val="24"/>
          <w:highlight w:val="none"/>
        </w:rPr>
      </w:pPr>
    </w:p>
    <w:p>
      <w:pPr>
        <w:rPr>
          <w:rFonts w:hint="eastAsia" w:ascii="方正小标宋简体" w:hAnsi="方正小标宋简体" w:eastAsia="方正小标宋简体" w:cs="方正小标宋简体"/>
          <w:b w:val="0"/>
          <w:bCs/>
          <w:color w:val="auto"/>
          <w:sz w:val="28"/>
          <w:szCs w:val="28"/>
          <w:highlight w:val="none"/>
        </w:rPr>
      </w:pPr>
    </w:p>
    <w:p>
      <w:pPr>
        <w:spacing w:before="120" w:line="22" w:lineRule="atLeast"/>
        <w:ind w:left="960"/>
        <w:rPr>
          <w:rFonts w:hint="eastAsia" w:ascii="方正小标宋简体" w:hAnsi="方正小标宋简体" w:eastAsia="方正小标宋简体" w:cs="方正小标宋简体"/>
          <w:b w:val="0"/>
          <w:bCs/>
          <w:color w:val="auto"/>
          <w:sz w:val="28"/>
          <w:szCs w:val="28"/>
          <w:highlight w:val="none"/>
          <w:u w:val="single"/>
          <w:lang w:val="en-US" w:eastAsia="zh-CN"/>
        </w:rPr>
      </w:pPr>
      <w:r>
        <w:rPr>
          <w:rFonts w:hint="eastAsia" w:ascii="方正小标宋简体" w:hAnsi="方正小标宋简体" w:eastAsia="方正小标宋简体" w:cs="方正小标宋简体"/>
          <w:b w:val="0"/>
          <w:bCs/>
          <w:color w:val="auto"/>
          <w:sz w:val="28"/>
          <w:szCs w:val="28"/>
          <w:highlight w:val="none"/>
        </w:rPr>
        <w:t>甲方：</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喀什经济开发区城东金融贸易发展服务中心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p>
    <w:p>
      <w:pPr>
        <w:spacing w:before="120" w:line="22" w:lineRule="atLeast"/>
        <w:rPr>
          <w:rFonts w:hint="eastAsia" w:ascii="方正小标宋简体" w:hAnsi="方正小标宋简体" w:eastAsia="方正小标宋简体" w:cs="方正小标宋简体"/>
          <w:b w:val="0"/>
          <w:bCs/>
          <w:color w:val="auto"/>
          <w:sz w:val="28"/>
          <w:szCs w:val="28"/>
          <w:highlight w:val="none"/>
        </w:rPr>
      </w:pPr>
    </w:p>
    <w:p>
      <w:pPr>
        <w:spacing w:before="120" w:line="22" w:lineRule="atLeast"/>
        <w:ind w:left="960"/>
        <w:rPr>
          <w:rFonts w:hint="eastAsia" w:ascii="方正小标宋简体" w:hAnsi="方正小标宋简体" w:eastAsia="方正小标宋简体" w:cs="方正小标宋简体"/>
          <w:b w:val="0"/>
          <w:bCs/>
          <w:color w:val="auto"/>
          <w:sz w:val="28"/>
          <w:szCs w:val="28"/>
          <w:highlight w:val="none"/>
          <w:u w:val="single"/>
        </w:rPr>
      </w:pPr>
      <w:r>
        <w:rPr>
          <w:rFonts w:hint="eastAsia" w:ascii="方正小标宋简体" w:hAnsi="方正小标宋简体" w:eastAsia="方正小标宋简体" w:cs="方正小标宋简体"/>
          <w:b w:val="0"/>
          <w:bCs/>
          <w:color w:val="auto"/>
          <w:sz w:val="28"/>
          <w:szCs w:val="28"/>
          <w:highlight w:val="none"/>
        </w:rPr>
        <w:t>乙方：</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p>
    <w:p>
      <w:pPr>
        <w:spacing w:before="120" w:line="22" w:lineRule="atLeast"/>
        <w:rPr>
          <w:rFonts w:hint="eastAsia" w:ascii="方正小标宋简体" w:hAnsi="方正小标宋简体" w:eastAsia="方正小标宋简体" w:cs="方正小标宋简体"/>
          <w:b w:val="0"/>
          <w:bCs/>
          <w:color w:val="auto"/>
          <w:sz w:val="28"/>
          <w:szCs w:val="28"/>
          <w:highlight w:val="none"/>
        </w:rPr>
      </w:pPr>
    </w:p>
    <w:p>
      <w:pPr>
        <w:spacing w:before="120" w:line="22" w:lineRule="atLeast"/>
        <w:ind w:firstLine="840" w:firstLineChars="300"/>
        <w:rPr>
          <w:rFonts w:hint="eastAsia" w:ascii="方正小标宋简体" w:hAnsi="方正小标宋简体" w:eastAsia="方正小标宋简体" w:cs="方正小标宋简体"/>
          <w:b w:val="0"/>
          <w:bCs/>
          <w:color w:val="auto"/>
          <w:sz w:val="28"/>
          <w:szCs w:val="28"/>
          <w:highlight w:val="none"/>
          <w:u w:val="single"/>
        </w:rPr>
      </w:pPr>
      <w:r>
        <w:rPr>
          <w:rFonts w:hint="eastAsia" w:ascii="方正小标宋简体" w:hAnsi="方正小标宋简体" w:eastAsia="方正小标宋简体" w:cs="方正小标宋简体"/>
          <w:b w:val="0"/>
          <w:bCs/>
          <w:color w:val="auto"/>
          <w:sz w:val="28"/>
          <w:szCs w:val="28"/>
          <w:highlight w:val="none"/>
        </w:rPr>
        <w:t>签订地：</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喀什经济开发区</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p>
    <w:p>
      <w:pPr>
        <w:spacing w:before="120" w:line="22" w:lineRule="atLeast"/>
        <w:rPr>
          <w:rFonts w:hint="eastAsia" w:ascii="方正小标宋简体" w:hAnsi="方正小标宋简体" w:eastAsia="方正小标宋简体" w:cs="方正小标宋简体"/>
          <w:b w:val="0"/>
          <w:bCs/>
          <w:color w:val="auto"/>
          <w:sz w:val="28"/>
          <w:szCs w:val="28"/>
          <w:highlight w:val="none"/>
        </w:rPr>
      </w:pPr>
    </w:p>
    <w:p>
      <w:pPr>
        <w:spacing w:before="120" w:line="22" w:lineRule="atLeast"/>
        <w:ind w:firstLine="840" w:firstLineChars="300"/>
        <w:rPr>
          <w:rFonts w:hint="eastAsia" w:ascii="方正小标宋简体" w:hAnsi="方正小标宋简体" w:eastAsia="方正小标宋简体" w:cs="方正小标宋简体"/>
          <w:b w:val="0"/>
          <w:bCs/>
          <w:color w:val="auto"/>
          <w:sz w:val="28"/>
          <w:szCs w:val="28"/>
          <w:highlight w:val="none"/>
          <w:u w:val="single"/>
        </w:rPr>
      </w:pPr>
      <w:r>
        <w:rPr>
          <w:rFonts w:hint="eastAsia" w:ascii="方正小标宋简体" w:hAnsi="方正小标宋简体" w:eastAsia="方正小标宋简体" w:cs="方正小标宋简体"/>
          <w:b w:val="0"/>
          <w:bCs/>
          <w:color w:val="auto"/>
          <w:sz w:val="28"/>
          <w:szCs w:val="28"/>
          <w:highlight w:val="none"/>
        </w:rPr>
        <w:t>签</w:t>
      </w:r>
      <w:r>
        <w:rPr>
          <w:rFonts w:hint="eastAsia" w:ascii="方正小标宋简体" w:hAnsi="方正小标宋简体" w:eastAsia="方正小标宋简体" w:cs="方正小标宋简体"/>
          <w:b w:val="0"/>
          <w:bCs/>
          <w:color w:val="auto"/>
          <w:sz w:val="28"/>
          <w:szCs w:val="28"/>
          <w:highlight w:val="none"/>
          <w:lang w:val="en-US" w:eastAsia="zh-CN"/>
        </w:rPr>
        <w:t xml:space="preserve"> </w:t>
      </w:r>
      <w:r>
        <w:rPr>
          <w:rFonts w:hint="eastAsia" w:ascii="方正小标宋简体" w:hAnsi="方正小标宋简体" w:eastAsia="方正小标宋简体" w:cs="方正小标宋简体"/>
          <w:b w:val="0"/>
          <w:bCs/>
          <w:color w:val="auto"/>
          <w:sz w:val="28"/>
          <w:szCs w:val="28"/>
          <w:highlight w:val="none"/>
        </w:rPr>
        <w:t>订</w:t>
      </w:r>
      <w:r>
        <w:rPr>
          <w:rFonts w:hint="eastAsia" w:ascii="方正小标宋简体" w:hAnsi="方正小标宋简体" w:eastAsia="方正小标宋简体" w:cs="方正小标宋简体"/>
          <w:b w:val="0"/>
          <w:bCs/>
          <w:color w:val="auto"/>
          <w:sz w:val="28"/>
          <w:szCs w:val="28"/>
          <w:highlight w:val="none"/>
          <w:lang w:val="en-US" w:eastAsia="zh-CN"/>
        </w:rPr>
        <w:t xml:space="preserve"> </w:t>
      </w:r>
      <w:r>
        <w:rPr>
          <w:rFonts w:hint="eastAsia" w:ascii="方正小标宋简体" w:hAnsi="方正小标宋简体" w:eastAsia="方正小标宋简体" w:cs="方正小标宋简体"/>
          <w:b w:val="0"/>
          <w:bCs/>
          <w:color w:val="auto"/>
          <w:sz w:val="28"/>
          <w:szCs w:val="28"/>
          <w:highlight w:val="none"/>
        </w:rPr>
        <w:t>日</w:t>
      </w:r>
      <w:r>
        <w:rPr>
          <w:rFonts w:hint="eastAsia" w:ascii="方正小标宋简体" w:hAnsi="方正小标宋简体" w:eastAsia="方正小标宋简体" w:cs="方正小标宋简体"/>
          <w:b w:val="0"/>
          <w:bCs/>
          <w:color w:val="auto"/>
          <w:sz w:val="28"/>
          <w:szCs w:val="28"/>
          <w:highlight w:val="none"/>
          <w:lang w:val="en-US" w:eastAsia="zh-CN"/>
        </w:rPr>
        <w:t xml:space="preserve"> </w:t>
      </w:r>
      <w:r>
        <w:rPr>
          <w:rFonts w:hint="eastAsia" w:ascii="方正小标宋简体" w:hAnsi="方正小标宋简体" w:eastAsia="方正小标宋简体" w:cs="方正小标宋简体"/>
          <w:b w:val="0"/>
          <w:bCs/>
          <w:color w:val="auto"/>
          <w:sz w:val="28"/>
          <w:szCs w:val="28"/>
          <w:highlight w:val="none"/>
        </w:rPr>
        <w:t>期：</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2023</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rPr>
        <w:t>年</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rPr>
        <w:t>月</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u w:val="single"/>
          <w:lang w:val="en-US" w:eastAsia="zh-CN"/>
        </w:rPr>
        <w:t xml:space="preserve"> </w:t>
      </w:r>
      <w:r>
        <w:rPr>
          <w:rFonts w:hint="eastAsia" w:ascii="方正小标宋简体" w:hAnsi="方正小标宋简体" w:eastAsia="方正小标宋简体" w:cs="方正小标宋简体"/>
          <w:b w:val="0"/>
          <w:bCs/>
          <w:color w:val="auto"/>
          <w:sz w:val="28"/>
          <w:szCs w:val="28"/>
          <w:highlight w:val="none"/>
          <w:u w:val="single"/>
        </w:rPr>
        <w:t xml:space="preserve">     </w:t>
      </w:r>
      <w:r>
        <w:rPr>
          <w:rFonts w:hint="eastAsia" w:ascii="方正小标宋简体" w:hAnsi="方正小标宋简体" w:eastAsia="方正小标宋简体" w:cs="方正小标宋简体"/>
          <w:b w:val="0"/>
          <w:bCs/>
          <w:color w:val="auto"/>
          <w:sz w:val="28"/>
          <w:szCs w:val="28"/>
          <w:highlight w:val="none"/>
        </w:rPr>
        <w:t>日</w:t>
      </w:r>
    </w:p>
    <w:p>
      <w:pPr>
        <w:autoSpaceDE w:val="0"/>
        <w:autoSpaceDN w:val="0"/>
        <w:adjustRightInd w:val="0"/>
        <w:spacing w:line="600" w:lineRule="exact"/>
        <w:ind w:firstLine="640"/>
        <w:jc w:val="center"/>
        <w:rPr>
          <w:rFonts w:hint="eastAsia" w:ascii="方正小标宋简体" w:hAnsi="方正小标宋简体" w:eastAsia="方正小标宋简体" w:cs="方正小标宋简体"/>
          <w:b w:val="0"/>
          <w:bCs/>
          <w:color w:val="auto"/>
          <w:sz w:val="28"/>
          <w:szCs w:val="28"/>
          <w:highlight w:val="none"/>
        </w:rPr>
        <w:sectPr>
          <w:headerReference r:id="rId14" w:type="first"/>
          <w:footerReference r:id="rId17" w:type="first"/>
          <w:headerReference r:id="rId12" w:type="default"/>
          <w:footerReference r:id="rId15" w:type="default"/>
          <w:headerReference r:id="rId13" w:type="even"/>
          <w:footerReference r:id="rId16" w:type="even"/>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u w:val="single"/>
          <w:lang w:val="zh-CN"/>
        </w:rPr>
        <w:t xml:space="preserve">  </w:t>
      </w:r>
      <w:r>
        <w:rPr>
          <w:rFonts w:hint="eastAsia" w:ascii="方正仿宋_GB2312" w:hAnsi="方正仿宋_GB2312" w:eastAsia="方正仿宋_GB2312" w:cs="方正仿宋_GB2312"/>
          <w:color w:val="auto"/>
          <w:sz w:val="24"/>
          <w:highlight w:val="none"/>
          <w:u w:val="single"/>
          <w:lang w:val="en-US" w:eastAsia="zh-CN"/>
        </w:rPr>
        <w:t>2023</w:t>
      </w:r>
      <w:r>
        <w:rPr>
          <w:rFonts w:hint="eastAsia" w:ascii="方正仿宋_GB2312" w:hAnsi="方正仿宋_GB2312" w:eastAsia="方正仿宋_GB2312" w:cs="方正仿宋_GB2312"/>
          <w:color w:val="auto"/>
          <w:sz w:val="24"/>
          <w:highlight w:val="none"/>
          <w:u w:val="single"/>
          <w:lang w:val="zh-CN"/>
        </w:rPr>
        <w:t xml:space="preserve">  </w:t>
      </w:r>
      <w:r>
        <w:rPr>
          <w:rFonts w:hint="eastAsia" w:ascii="方正仿宋_GB2312" w:hAnsi="方正仿宋_GB2312" w:eastAsia="方正仿宋_GB2312" w:cs="方正仿宋_GB2312"/>
          <w:color w:val="auto"/>
          <w:sz w:val="24"/>
          <w:highlight w:val="none"/>
          <w:lang w:val="zh-CN"/>
        </w:rPr>
        <w:t>年</w:t>
      </w:r>
      <w:r>
        <w:rPr>
          <w:rFonts w:hint="eastAsia" w:ascii="方正仿宋_GB2312" w:hAnsi="方正仿宋_GB2312" w:eastAsia="方正仿宋_GB2312" w:cs="方正仿宋_GB2312"/>
          <w:color w:val="auto"/>
          <w:sz w:val="24"/>
          <w:highlight w:val="none"/>
          <w:u w:val="single"/>
          <w:lang w:val="zh-CN"/>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lang w:val="zh-CN"/>
        </w:rPr>
        <w:t>月</w:t>
      </w:r>
      <w:r>
        <w:rPr>
          <w:rFonts w:hint="eastAsia" w:ascii="方正仿宋_GB2312" w:hAnsi="方正仿宋_GB2312" w:eastAsia="方正仿宋_GB2312" w:cs="方正仿宋_GB2312"/>
          <w:color w:val="auto"/>
          <w:sz w:val="24"/>
          <w:highlight w:val="none"/>
          <w:u w:val="single"/>
          <w:lang w:val="zh-CN"/>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lang w:val="zh-CN"/>
        </w:rPr>
        <w:t xml:space="preserve">  </w:t>
      </w:r>
      <w:r>
        <w:rPr>
          <w:rFonts w:hint="eastAsia" w:ascii="方正仿宋_GB2312" w:hAnsi="方正仿宋_GB2312" w:eastAsia="方正仿宋_GB2312" w:cs="方正仿宋_GB2312"/>
          <w:color w:val="auto"/>
          <w:sz w:val="24"/>
          <w:highlight w:val="none"/>
          <w:lang w:val="zh-CN"/>
        </w:rPr>
        <w:t>日</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b w:val="0"/>
          <w:bCs w:val="0"/>
          <w:color w:val="auto"/>
          <w:sz w:val="24"/>
          <w:szCs w:val="24"/>
          <w:highlight w:val="none"/>
          <w:u w:val="single"/>
          <w:lang w:val="en-US" w:eastAsia="zh-CN"/>
        </w:rPr>
        <w:t>喀什经济开发区城东金融贸易发展服务中心</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以</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公开招标</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none"/>
          <w:lang w:val="en-US" w:eastAsia="zh-CN"/>
        </w:rPr>
        <w:t>方式</w:t>
      </w:r>
      <w:r>
        <w:rPr>
          <w:rFonts w:hint="eastAsia" w:ascii="方正仿宋_GB2312" w:hAnsi="方正仿宋_GB2312" w:eastAsia="方正仿宋_GB2312" w:cs="方正仿宋_GB2312"/>
          <w:color w:val="auto"/>
          <w:sz w:val="24"/>
          <w:highlight w:val="none"/>
          <w:u w:val="none"/>
        </w:rPr>
        <w:t>对</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b w:val="0"/>
          <w:bCs w:val="0"/>
          <w:color w:val="auto"/>
          <w:sz w:val="24"/>
          <w:szCs w:val="24"/>
          <w:highlight w:val="none"/>
          <w:u w:val="single"/>
        </w:rPr>
        <w:t>城东金融贸易区市政公共设施维保维修服务项目</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进行了采购。经</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评标委员会</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评定，</w:t>
      </w:r>
      <w:r>
        <w:rPr>
          <w:rFonts w:hint="eastAsia" w:ascii="方正仿宋_GB2312" w:hAnsi="方正仿宋_GB2312" w:eastAsia="方正仿宋_GB2312" w:cs="方正仿宋_GB2312"/>
          <w:color w:val="auto"/>
          <w:sz w:val="24"/>
          <w:highlight w:val="none"/>
          <w:u w:val="single"/>
        </w:rPr>
        <w:t xml:space="preserve">   （中标供应商名称） </w:t>
      </w:r>
      <w:r>
        <w:rPr>
          <w:rFonts w:hint="eastAsia" w:ascii="方正仿宋_GB2312" w:hAnsi="方正仿宋_GB2312" w:eastAsia="方正仿宋_GB2312" w:cs="方正仿宋_GB2312"/>
          <w:color w:val="auto"/>
          <w:sz w:val="24"/>
          <w:highlight w:val="none"/>
        </w:rPr>
        <w:t>为该项目中标供应商。现于中标通知书发出之日起三十日内，按照采购文件确定的事项签订本合同。</w:t>
      </w:r>
    </w:p>
    <w:p>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zh-CN"/>
        </w:rPr>
        <w:t>根据《中华人民共和国合同法》、《中华人民共和国政府采购法》等相关法律法规之规定，按照平等、自愿、公平和诚实信用的原则，经</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b w:val="0"/>
          <w:bCs w:val="0"/>
          <w:color w:val="auto"/>
          <w:kern w:val="2"/>
          <w:sz w:val="24"/>
          <w:szCs w:val="24"/>
          <w:highlight w:val="none"/>
          <w:u w:val="single"/>
          <w:lang w:val="en-US" w:eastAsia="zh-CN" w:bidi="ar"/>
        </w:rPr>
        <w:t>喀什经济开发区城东金融贸易发展服务中心</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lang w:val="zh-CN"/>
        </w:rPr>
        <w:t>(以下简称：甲方)和</w:t>
      </w:r>
      <w:r>
        <w:rPr>
          <w:rFonts w:hint="eastAsia" w:ascii="方正仿宋_GB2312" w:hAnsi="方正仿宋_GB2312" w:eastAsia="方正仿宋_GB2312" w:cs="方正仿宋_GB2312"/>
          <w:color w:val="auto"/>
          <w:sz w:val="24"/>
          <w:highlight w:val="none"/>
          <w:u w:val="single"/>
        </w:rPr>
        <w:t xml:space="preserve">   （中标供应商名称）   </w:t>
      </w:r>
      <w:r>
        <w:rPr>
          <w:rFonts w:hint="eastAsia" w:ascii="方正仿宋_GB2312" w:hAnsi="方正仿宋_GB2312" w:eastAsia="方正仿宋_GB2312" w:cs="方正仿宋_GB2312"/>
          <w:color w:val="auto"/>
          <w:sz w:val="24"/>
          <w:highlight w:val="none"/>
          <w:lang w:val="zh-CN"/>
        </w:rPr>
        <w:t>(以下简称：乙方)协商一致，约定以下合同</w:t>
      </w:r>
      <w:r>
        <w:rPr>
          <w:rFonts w:hint="eastAsia" w:ascii="方正仿宋_GB2312" w:hAnsi="方正仿宋_GB2312" w:eastAsia="方正仿宋_GB2312" w:cs="方正仿宋_GB2312"/>
          <w:color w:val="auto"/>
          <w:sz w:val="24"/>
          <w:highlight w:val="none"/>
        </w:rPr>
        <w:t>条款，以兹共同遵守、全面履行。</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color w:val="auto"/>
          <w:sz w:val="24"/>
          <w:highlight w:val="none"/>
        </w:rPr>
      </w:pPr>
      <w:bookmarkStart w:id="339" w:name="_Toc28855"/>
      <w:bookmarkStart w:id="340" w:name="_Toc20421"/>
      <w:bookmarkStart w:id="341" w:name="_Toc19273"/>
      <w:bookmarkStart w:id="342" w:name="_Toc22536"/>
      <w:bookmarkStart w:id="343" w:name="_Toc15367"/>
      <w:bookmarkStart w:id="344" w:name="_Toc28969"/>
      <w:r>
        <w:rPr>
          <w:rFonts w:hint="eastAsia" w:ascii="方正仿宋_GB2312" w:hAnsi="方正仿宋_GB2312" w:eastAsia="方正仿宋_GB2312" w:cs="方正仿宋_GB2312"/>
          <w:b/>
          <w:color w:val="auto"/>
          <w:sz w:val="24"/>
          <w:highlight w:val="none"/>
        </w:rPr>
        <w:t>1.1 合同组成部分</w:t>
      </w:r>
      <w:bookmarkEnd w:id="339"/>
      <w:bookmarkEnd w:id="340"/>
      <w:bookmarkEnd w:id="341"/>
      <w:bookmarkEnd w:id="342"/>
      <w:bookmarkEnd w:id="343"/>
      <w:bookmarkEnd w:id="344"/>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1.1.1 本合同及其补充合同、变更协议；</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1.1.2 中标通知书；</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1.1.3 投标文件（含澄清或者说明文件）；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1.1.4 </w:t>
      </w:r>
      <w:r>
        <w:rPr>
          <w:rFonts w:hint="eastAsia" w:ascii="方正仿宋_GB2312" w:hAnsi="方正仿宋_GB2312" w:eastAsia="方正仿宋_GB2312" w:cs="方正仿宋_GB2312"/>
          <w:color w:val="auto"/>
          <w:sz w:val="24"/>
          <w:highlight w:val="none"/>
          <w:lang w:eastAsia="zh-CN"/>
        </w:rPr>
        <w:t>磋商文件</w:t>
      </w:r>
      <w:r>
        <w:rPr>
          <w:rFonts w:hint="eastAsia" w:ascii="方正仿宋_GB2312" w:hAnsi="方正仿宋_GB2312" w:eastAsia="方正仿宋_GB2312" w:cs="方正仿宋_GB2312"/>
          <w:color w:val="auto"/>
          <w:sz w:val="24"/>
          <w:highlight w:val="none"/>
        </w:rPr>
        <w:t>（含澄清或者修改文件）；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1.1.5 其他相关采购文件。</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45" w:name="_Toc18585"/>
      <w:bookmarkStart w:id="346" w:name="_Toc15612"/>
      <w:bookmarkStart w:id="347" w:name="_Toc13100"/>
      <w:bookmarkStart w:id="348" w:name="_Toc6773"/>
      <w:bookmarkStart w:id="349" w:name="_Toc22185"/>
      <w:bookmarkStart w:id="350" w:name="_Toc2918"/>
      <w:bookmarkStart w:id="351" w:name="_Toc6311"/>
      <w:r>
        <w:rPr>
          <w:rFonts w:hint="eastAsia" w:ascii="方正仿宋_GB2312" w:hAnsi="方正仿宋_GB2312" w:eastAsia="方正仿宋_GB2312" w:cs="方正仿宋_GB2312"/>
          <w:b/>
          <w:color w:val="auto"/>
          <w:sz w:val="24"/>
          <w:highlight w:val="none"/>
        </w:rPr>
        <w:t>1.2 标的</w:t>
      </w:r>
      <w:bookmarkEnd w:id="345"/>
      <w:bookmarkEnd w:id="346"/>
      <w:bookmarkEnd w:id="347"/>
      <w:bookmarkEnd w:id="348"/>
      <w:bookmarkEnd w:id="349"/>
      <w:bookmarkEnd w:id="350"/>
      <w:bookmarkEnd w:id="351"/>
    </w:p>
    <w:p>
      <w:pPr>
        <w:keepNext w:val="0"/>
        <w:keepLines w:val="0"/>
        <w:widowControl/>
        <w:suppressLineNumbers w:val="0"/>
        <w:spacing w:before="0" w:beforeAutospacing="0" w:after="0" w:afterAutospacing="0"/>
        <w:ind w:left="0" w:right="0" w:firstLine="480" w:firstLineChars="200"/>
        <w:jc w:val="both"/>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1.2.1 标的名称：</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b w:val="0"/>
          <w:bCs w:val="0"/>
          <w:color w:val="auto"/>
          <w:kern w:val="2"/>
          <w:sz w:val="24"/>
          <w:szCs w:val="24"/>
          <w:highlight w:val="none"/>
          <w:u w:val="single"/>
          <w:lang w:val="en-US" w:eastAsia="zh-CN" w:bidi="ar"/>
        </w:rPr>
        <w:t xml:space="preserve">城东金融贸易区市政公共设施维保维修服务项目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1.2.2 标的数量：</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1.2.3 标的质量：</w:t>
      </w:r>
      <w:r>
        <w:rPr>
          <w:rFonts w:hint="eastAsia" w:ascii="方正仿宋_GB2312" w:hAnsi="方正仿宋_GB2312" w:eastAsia="方正仿宋_GB2312" w:cs="方正仿宋_GB2312"/>
          <w:color w:val="auto"/>
          <w:sz w:val="24"/>
          <w:highlight w:val="none"/>
          <w:u w:val="single"/>
        </w:rPr>
        <w:t>　　</w:t>
      </w:r>
      <w:r>
        <w:rPr>
          <w:rFonts w:hint="eastAsia" w:ascii="方正仿宋_GB2312" w:hAnsi="方正仿宋_GB2312" w:eastAsia="方正仿宋_GB2312" w:cs="方正仿宋_GB2312"/>
          <w:color w:val="auto"/>
          <w:sz w:val="24"/>
          <w:highlight w:val="none"/>
          <w:u w:val="single"/>
          <w:lang w:val="en-US" w:eastAsia="zh-CN"/>
        </w:rPr>
        <w:t xml:space="preserve">             合 格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52" w:name="_Toc5635"/>
      <w:bookmarkStart w:id="353" w:name="_Toc17356"/>
      <w:bookmarkStart w:id="354" w:name="_Toc13918"/>
      <w:bookmarkStart w:id="355" w:name="_Toc9082"/>
      <w:bookmarkStart w:id="356" w:name="_Toc1386"/>
      <w:bookmarkStart w:id="357" w:name="_Toc4929"/>
      <w:bookmarkStart w:id="358" w:name="_Toc21124"/>
      <w:r>
        <w:rPr>
          <w:rFonts w:hint="eastAsia" w:ascii="方正仿宋_GB2312" w:hAnsi="方正仿宋_GB2312" w:eastAsia="方正仿宋_GB2312" w:cs="方正仿宋_GB2312"/>
          <w:b/>
          <w:color w:val="auto"/>
          <w:sz w:val="24"/>
          <w:highlight w:val="none"/>
        </w:rPr>
        <w:t>1.3 价款</w:t>
      </w:r>
      <w:bookmarkEnd w:id="352"/>
      <w:bookmarkEnd w:id="353"/>
      <w:bookmarkEnd w:id="354"/>
      <w:bookmarkEnd w:id="355"/>
      <w:bookmarkEnd w:id="356"/>
      <w:bookmarkEnd w:id="357"/>
      <w:bookmarkEnd w:id="358"/>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本合同总价为：￥</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元（大写：</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元人民币）。</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5" w:type="dxa"/>
            <w:noWrap w:val="0"/>
            <w:vAlign w:val="center"/>
          </w:tcPr>
          <w:p>
            <w:pPr>
              <w:pStyle w:val="41"/>
              <w:keepNext w:val="0"/>
              <w:keepLines w:val="0"/>
              <w:pageBreakBefore w:val="0"/>
              <w:widowControl w:val="0"/>
              <w:kinsoku/>
              <w:wordWrap/>
              <w:overflowPunct/>
              <w:topLinePunct w:val="0"/>
              <w:bidi w:val="0"/>
              <w:snapToGrid/>
              <w:spacing w:line="520" w:lineRule="exact"/>
              <w:jc w:val="center"/>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序号</w:t>
            </w:r>
          </w:p>
        </w:tc>
        <w:tc>
          <w:tcPr>
            <w:tcW w:w="340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分项名称</w:t>
            </w:r>
          </w:p>
        </w:tc>
        <w:tc>
          <w:tcPr>
            <w:tcW w:w="2552" w:type="dxa"/>
            <w:noWrap w:val="0"/>
            <w:vAlign w:val="center"/>
          </w:tcPr>
          <w:p>
            <w:pPr>
              <w:pStyle w:val="41"/>
              <w:keepNext w:val="0"/>
              <w:keepLines w:val="0"/>
              <w:pageBreakBefore w:val="0"/>
              <w:widowControl w:val="0"/>
              <w:kinsoku/>
              <w:wordWrap/>
              <w:overflowPunct/>
              <w:topLinePunct w:val="0"/>
              <w:bidi w:val="0"/>
              <w:snapToGrid/>
              <w:spacing w:line="520" w:lineRule="exact"/>
              <w:jc w:val="center"/>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5"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c>
          <w:tcPr>
            <w:tcW w:w="340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c>
          <w:tcPr>
            <w:tcW w:w="255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15"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c>
          <w:tcPr>
            <w:tcW w:w="340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c>
          <w:tcPr>
            <w:tcW w:w="255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17" w:type="dxa"/>
            <w:gridSpan w:val="2"/>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r>
              <w:rPr>
                <w:rFonts w:hint="eastAsia" w:ascii="方正仿宋_GB2312" w:hAnsi="方正仿宋_GB2312" w:eastAsia="方正仿宋_GB2312" w:cs="方正仿宋_GB2312"/>
                <w:color w:val="auto"/>
                <w:kern w:val="2"/>
                <w:sz w:val="24"/>
                <w:szCs w:val="24"/>
                <w:highlight w:val="none"/>
              </w:rPr>
              <w:t>总价</w:t>
            </w:r>
          </w:p>
        </w:tc>
        <w:tc>
          <w:tcPr>
            <w:tcW w:w="2552" w:type="dxa"/>
            <w:noWrap w:val="0"/>
            <w:vAlign w:val="center"/>
          </w:tcPr>
          <w:p>
            <w:pPr>
              <w:pStyle w:val="41"/>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color w:val="auto"/>
                <w:kern w:val="2"/>
                <w:sz w:val="24"/>
                <w:szCs w:val="24"/>
                <w:highlight w:val="none"/>
              </w:rPr>
            </w:pPr>
          </w:p>
        </w:tc>
      </w:tr>
    </w:tbl>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59" w:name="_Toc3654"/>
      <w:bookmarkStart w:id="360" w:name="_Toc3270"/>
      <w:bookmarkStart w:id="361" w:name="_Toc26916"/>
      <w:bookmarkStart w:id="362" w:name="_Toc14993"/>
      <w:bookmarkStart w:id="363" w:name="_Toc30506"/>
      <w:bookmarkStart w:id="364" w:name="_Toc30158"/>
      <w:bookmarkStart w:id="365" w:name="_Toc4606"/>
      <w:r>
        <w:rPr>
          <w:rFonts w:hint="eastAsia" w:ascii="方正仿宋_GB2312" w:hAnsi="方正仿宋_GB2312" w:eastAsia="方正仿宋_GB2312" w:cs="方正仿宋_GB2312"/>
          <w:b/>
          <w:color w:val="auto"/>
          <w:sz w:val="24"/>
          <w:highlight w:val="none"/>
        </w:rPr>
        <w:t>1.4 付款方式和发票开具方式</w:t>
      </w:r>
      <w:bookmarkEnd w:id="359"/>
      <w:bookmarkEnd w:id="360"/>
      <w:bookmarkEnd w:id="361"/>
      <w:bookmarkEnd w:id="362"/>
      <w:bookmarkEnd w:id="363"/>
      <w:bookmarkEnd w:id="364"/>
      <w:bookmarkEnd w:id="365"/>
    </w:p>
    <w:p>
      <w:pPr>
        <w:keepNext w:val="0"/>
        <w:keepLines w:val="0"/>
        <w:pageBreakBefore w:val="0"/>
        <w:widowControl w:val="0"/>
        <w:numPr>
          <w:ilvl w:val="0"/>
          <w:numId w:val="0"/>
        </w:numPr>
        <w:tabs>
          <w:tab w:val="left" w:pos="0"/>
        </w:tabs>
        <w:kinsoku/>
        <w:wordWrap/>
        <w:overflowPunct/>
        <w:topLinePunct w:val="0"/>
        <w:bidi w:val="0"/>
        <w:snapToGrid/>
        <w:spacing w:before="0" w:after="0" w:line="520" w:lineRule="exact"/>
        <w:ind w:firstLine="480" w:firstLineChars="200"/>
        <w:jc w:val="both"/>
        <w:textAlignment w:val="auto"/>
        <w:outlineLvl w:val="9"/>
        <w:rPr>
          <w:rFonts w:hint="eastAsia" w:ascii="方正仿宋_GB2312" w:hAnsi="方正仿宋_GB2312" w:eastAsia="方正仿宋_GB2312" w:cs="方正仿宋_GB2312"/>
          <w:b w:val="0"/>
          <w:i w:val="0"/>
          <w:iCs w:val="0"/>
          <w:color w:val="auto"/>
          <w:kern w:val="2"/>
          <w:sz w:val="24"/>
          <w:szCs w:val="24"/>
          <w:highlight w:val="none"/>
          <w:u w:val="single"/>
          <w:lang w:val="en-US" w:eastAsia="zh-CN" w:bidi="ar-SA"/>
        </w:rPr>
      </w:pPr>
      <w:r>
        <w:rPr>
          <w:rFonts w:hint="eastAsia" w:ascii="方正仿宋_GB2312" w:hAnsi="方正仿宋_GB2312" w:eastAsia="方正仿宋_GB2312" w:cs="方正仿宋_GB2312"/>
          <w:color w:val="auto"/>
          <w:sz w:val="24"/>
          <w:highlight w:val="none"/>
        </w:rPr>
        <w:t>1.4.1付款方式：</w:t>
      </w:r>
      <w:r>
        <w:rPr>
          <w:rFonts w:hint="eastAsia" w:ascii="方正仿宋_GB2312" w:hAnsi="方正仿宋_GB2312" w:eastAsia="方正仿宋_GB2312" w:cs="方正仿宋_GB2312"/>
          <w:b w:val="0"/>
          <w:i w:val="0"/>
          <w:iCs w:val="0"/>
          <w:color w:val="auto"/>
          <w:kern w:val="2"/>
          <w:sz w:val="24"/>
          <w:szCs w:val="24"/>
          <w:highlight w:val="none"/>
          <w:u w:val="single"/>
          <w:lang w:val="en-US" w:eastAsia="zh-CN" w:bidi="ar-SA"/>
        </w:rPr>
        <w:t>经甲方验收合格后，提交相关部门进行结算评审，按照结算评审金额下浮后支付费用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1.4.2 发票开具方式：</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按照业主需求为准</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66" w:name="_Toc8772"/>
      <w:bookmarkStart w:id="367" w:name="_Toc8408"/>
      <w:bookmarkStart w:id="368" w:name="_Toc3625"/>
      <w:bookmarkStart w:id="369" w:name="_Toc24138"/>
      <w:bookmarkStart w:id="370" w:name="_Toc31421"/>
      <w:bookmarkStart w:id="371" w:name="_Toc4760"/>
      <w:bookmarkStart w:id="372" w:name="_Toc11108"/>
      <w:r>
        <w:rPr>
          <w:rFonts w:hint="eastAsia" w:ascii="方正仿宋_GB2312" w:hAnsi="方正仿宋_GB2312" w:eastAsia="方正仿宋_GB2312" w:cs="方正仿宋_GB2312"/>
          <w:b/>
          <w:color w:val="auto"/>
          <w:sz w:val="24"/>
          <w:highlight w:val="none"/>
        </w:rPr>
        <w:t>1.5 履行期限、地点和方式</w:t>
      </w:r>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方正仿宋_GB2312" w:hAnsi="方正仿宋_GB2312" w:eastAsia="方正仿宋_GB2312" w:cs="方正仿宋_GB2312"/>
          <w:color w:val="auto"/>
          <w:sz w:val="24"/>
          <w:highlight w:val="none"/>
          <w:u w:val="single"/>
        </w:rPr>
      </w:pPr>
      <w:r>
        <w:rPr>
          <w:rFonts w:hint="eastAsia" w:ascii="方正仿宋_GB2312" w:hAnsi="方正仿宋_GB2312" w:eastAsia="方正仿宋_GB2312" w:cs="方正仿宋_GB2312"/>
          <w:color w:val="auto"/>
          <w:sz w:val="24"/>
          <w:highlight w:val="none"/>
        </w:rPr>
        <w:t>1.5.1 履行期限：</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1.5.2 履行地点：</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 xml:space="preserve">              采购人指定地点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1.5.3 履行方式：</w:t>
      </w:r>
      <w:r>
        <w:rPr>
          <w:rFonts w:hint="eastAsia" w:ascii="方正仿宋_GB2312" w:hAnsi="方正仿宋_GB2312" w:eastAsia="方正仿宋_GB2312" w:cs="方正仿宋_GB2312"/>
          <w:color w:val="auto"/>
          <w:sz w:val="24"/>
          <w:highlight w:val="none"/>
          <w:u w:val="single"/>
        </w:rPr>
        <w:t>　　　　　</w:t>
      </w:r>
      <w:r>
        <w:rPr>
          <w:rFonts w:hint="eastAsia" w:ascii="方正仿宋_GB2312" w:hAnsi="方正仿宋_GB2312" w:eastAsia="方正仿宋_GB2312" w:cs="方正仿宋_GB2312"/>
          <w:color w:val="auto"/>
          <w:sz w:val="24"/>
          <w:highlight w:val="none"/>
          <w:u w:val="single"/>
          <w:lang w:val="en-US" w:eastAsia="zh-CN"/>
        </w:rPr>
        <w:t xml:space="preserve">     </w:t>
      </w:r>
      <w:r>
        <w:rPr>
          <w:rFonts w:hint="eastAsia" w:ascii="方正仿宋_GB2312" w:hAnsi="方正仿宋_GB2312" w:eastAsia="方正仿宋_GB2312" w:cs="方正仿宋_GB2312"/>
          <w:color w:val="auto"/>
          <w:sz w:val="24"/>
          <w:highlight w:val="none"/>
          <w:u w:val="single"/>
        </w:rPr>
        <w:t>　</w:t>
      </w:r>
      <w:r>
        <w:rPr>
          <w:rFonts w:hint="eastAsia" w:ascii="方正仿宋_GB2312" w:hAnsi="方正仿宋_GB2312" w:eastAsia="方正仿宋_GB2312" w:cs="方正仿宋_GB2312"/>
          <w:color w:val="auto"/>
          <w:sz w:val="24"/>
          <w:highlight w:val="none"/>
          <w:u w:val="single"/>
          <w:lang w:val="en-US" w:eastAsia="zh-CN"/>
        </w:rPr>
        <w:t xml:space="preserve">按约履行   </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color w:val="auto"/>
          <w:sz w:val="24"/>
          <w:highlight w:val="none"/>
          <w:u w:val="single"/>
        </w:rPr>
      </w:pPr>
      <w:bookmarkStart w:id="373" w:name="_Toc5698"/>
      <w:bookmarkStart w:id="374" w:name="_Toc22100"/>
      <w:bookmarkStart w:id="375" w:name="_Toc3079"/>
      <w:bookmarkStart w:id="376" w:name="_Toc24662"/>
      <w:bookmarkStart w:id="377" w:name="_Toc23307"/>
      <w:bookmarkStart w:id="378" w:name="_Toc2375"/>
      <w:bookmarkStart w:id="379" w:name="_Toc8586"/>
      <w:r>
        <w:rPr>
          <w:rFonts w:hint="eastAsia" w:ascii="方正仿宋_GB2312" w:hAnsi="方正仿宋_GB2312" w:eastAsia="方正仿宋_GB2312" w:cs="方正仿宋_GB2312"/>
          <w:b/>
          <w:color w:val="auto"/>
          <w:sz w:val="24"/>
          <w:highlight w:val="none"/>
        </w:rPr>
        <w:t>1.6 违约责任</w:t>
      </w:r>
      <w:bookmarkEnd w:id="373"/>
      <w:bookmarkEnd w:id="374"/>
      <w:bookmarkEnd w:id="375"/>
      <w:bookmarkEnd w:id="376"/>
      <w:bookmarkEnd w:id="377"/>
      <w:bookmarkEnd w:id="378"/>
      <w:bookmarkEnd w:id="379"/>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1.6.1 除不可抗力外，如果乙方没有按照本合同约定的期限、地点和方式履行，那么甲方可要求乙方支付违约金，违约金按每迟延履行一日的应提供未提供服务价格的</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%计算，最高限额为本合同总价的</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%；迟延履行的违约金计算数额达到前述最高限额之日起，甲方有权在要求乙方支付违约金的同时，书面通知乙方解除本合同；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1.6.2 除不可抗力外，如果甲方没有按照本合同约定的付款方式付款，那么乙方可要求甲方支付违约金，违约金按每迟延付款一日的应付而未付款的</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%计算，最高限额为本合同总价的</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15</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80" w:name="_Toc32454"/>
      <w:bookmarkStart w:id="381" w:name="_Toc9497"/>
      <w:bookmarkStart w:id="382" w:name="_Toc22109"/>
      <w:bookmarkStart w:id="383" w:name="_Toc30329"/>
      <w:bookmarkStart w:id="384" w:name="_Toc4776"/>
      <w:bookmarkStart w:id="385" w:name="_Toc18683"/>
      <w:bookmarkStart w:id="386" w:name="_Toc26807"/>
      <w:r>
        <w:rPr>
          <w:rFonts w:hint="eastAsia" w:ascii="方正仿宋_GB2312" w:hAnsi="方正仿宋_GB2312" w:eastAsia="方正仿宋_GB2312" w:cs="方正仿宋_GB2312"/>
          <w:b/>
          <w:color w:val="auto"/>
          <w:sz w:val="24"/>
          <w:highlight w:val="none"/>
        </w:rPr>
        <w:t>1.7 合同争议的解决</w:t>
      </w:r>
      <w:bookmarkEnd w:id="380"/>
      <w:bookmarkEnd w:id="381"/>
      <w:bookmarkEnd w:id="382"/>
      <w:bookmarkEnd w:id="383"/>
      <w:bookmarkEnd w:id="384"/>
      <w:bookmarkEnd w:id="385"/>
      <w:bookmarkEnd w:id="386"/>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本合同履行过程中发生的任何争议，双方当事人均可通过和解或者调解解决；不愿和解、调解或者和解、调解不成的，可以选择下列第</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2</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种方式解决：</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1.7.1 将争议提交</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仲裁委员会依申请仲裁时其现行有效的仲裁规则裁决；</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1.7.2 向</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甲方所在地</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人民法院起诉。</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0"/>
        <w:rPr>
          <w:rFonts w:hint="eastAsia" w:ascii="方正仿宋_GB2312" w:hAnsi="方正仿宋_GB2312" w:eastAsia="方正仿宋_GB2312" w:cs="方正仿宋_GB2312"/>
          <w:b/>
          <w:color w:val="auto"/>
          <w:sz w:val="24"/>
          <w:highlight w:val="none"/>
        </w:rPr>
      </w:pPr>
      <w:bookmarkStart w:id="387" w:name="_Toc29127"/>
      <w:bookmarkStart w:id="388" w:name="_Toc12273"/>
      <w:bookmarkStart w:id="389" w:name="_Toc3095"/>
      <w:bookmarkStart w:id="390" w:name="_Toc23784"/>
      <w:bookmarkStart w:id="391" w:name="_Toc26227"/>
      <w:bookmarkStart w:id="392" w:name="_Toc15827"/>
      <w:bookmarkStart w:id="393" w:name="_Toc16417"/>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1.8 合同生效</w:t>
      </w:r>
      <w:bookmarkEnd w:id="387"/>
      <w:bookmarkEnd w:id="388"/>
      <w:bookmarkEnd w:id="389"/>
      <w:bookmarkEnd w:id="390"/>
      <w:bookmarkEnd w:id="391"/>
      <w:bookmarkEnd w:id="392"/>
      <w:bookmarkEnd w:id="393"/>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color w:val="auto"/>
          <w:sz w:val="24"/>
          <w:highlight w:val="none"/>
        </w:rPr>
        <w:t>本合同自双方当事人盖章或者签字时生效。</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b/>
          <w:color w:val="auto"/>
          <w:sz w:val="24"/>
          <w:highlight w:val="none"/>
          <w:lang w:val="zh-CN"/>
        </w:rPr>
        <w:t>甲方</w:t>
      </w:r>
      <w:r>
        <w:rPr>
          <w:rFonts w:hint="eastAsia" w:ascii="方正仿宋_GB2312" w:hAnsi="方正仿宋_GB2312" w:eastAsia="方正仿宋_GB2312" w:cs="方正仿宋_GB2312"/>
          <w:color w:val="auto"/>
          <w:sz w:val="24"/>
          <w:highlight w:val="none"/>
          <w:lang w:val="zh-CN"/>
        </w:rPr>
        <w:t xml:space="preserve">：                             </w:t>
      </w:r>
      <w:r>
        <w:rPr>
          <w:rFonts w:hint="eastAsia" w:ascii="方正仿宋_GB2312" w:hAnsi="方正仿宋_GB2312" w:eastAsia="方正仿宋_GB2312" w:cs="方正仿宋_GB2312"/>
          <w:b/>
          <w:color w:val="auto"/>
          <w:sz w:val="24"/>
          <w:highlight w:val="none"/>
          <w:lang w:val="zh-CN"/>
        </w:rPr>
        <w:t xml:space="preserve">      乙方</w:t>
      </w:r>
      <w:r>
        <w:rPr>
          <w:rFonts w:hint="eastAsia" w:ascii="方正仿宋_GB2312" w:hAnsi="方正仿宋_GB2312" w:eastAsia="方正仿宋_GB2312" w:cs="方正仿宋_GB2312"/>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法定代表人或                             法定代表人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 xml:space="preserve">授权代表（签字）：                        或授权代表（签字）: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lang w:val="zh-CN"/>
        </w:rPr>
      </w:pPr>
      <w:r>
        <w:rPr>
          <w:rFonts w:hint="eastAsia" w:ascii="方正仿宋_GB2312" w:hAnsi="方正仿宋_GB2312" w:eastAsia="方正仿宋_GB2312" w:cs="方正仿宋_GB2312"/>
          <w:color w:val="auto"/>
          <w:sz w:val="24"/>
          <w:highlight w:val="none"/>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 xml:space="preserve">开户名称：                               开户名称： </w:t>
      </w: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开户账号：</w:t>
      </w:r>
      <w:r>
        <w:rPr>
          <w:rFonts w:hint="eastAsia" w:ascii="方正仿宋_GB2312" w:hAnsi="方正仿宋_GB2312" w:eastAsia="方正仿宋_GB2312" w:cs="方正仿宋_GB2312"/>
          <w:color w:val="auto"/>
          <w:sz w:val="24"/>
          <w:highlight w:val="none"/>
          <w:lang w:val="zh-CN"/>
        </w:rPr>
        <w:t xml:space="preserve">                               </w:t>
      </w:r>
      <w:r>
        <w:rPr>
          <w:rFonts w:hint="eastAsia" w:ascii="方正仿宋_GB2312" w:hAnsi="方正仿宋_GB2312" w:eastAsia="方正仿宋_GB2312" w:cs="方正仿宋_GB2312"/>
          <w:color w:val="auto"/>
          <w:sz w:val="24"/>
          <w:highlight w:val="none"/>
        </w:rPr>
        <w:t>开户账号：</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highlight w:val="none"/>
        </w:rPr>
      </w:pPr>
      <w:bookmarkStart w:id="394" w:name="_Toc331685783"/>
    </w:p>
    <w:p>
      <w:pPr>
        <w:pStyle w:val="40"/>
        <w:keepNext w:val="0"/>
        <w:keepLines w:val="0"/>
        <w:pageBreakBefore w:val="0"/>
        <w:widowControl w:val="0"/>
        <w:kinsoku/>
        <w:wordWrap/>
        <w:overflowPunct/>
        <w:topLinePunct w:val="0"/>
        <w:bidi w:val="0"/>
        <w:snapToGrid/>
        <w:spacing w:line="520" w:lineRule="exact"/>
        <w:ind w:firstLine="200"/>
        <w:jc w:val="center"/>
        <w:textAlignment w:val="auto"/>
        <w:rPr>
          <w:rFonts w:hint="eastAsia" w:ascii="方正仿宋_GB2312" w:hAnsi="方正仿宋_GB2312" w:eastAsia="方正仿宋_GB2312" w:cs="方正仿宋_GB2312"/>
          <w:b/>
          <w:color w:val="auto"/>
          <w:szCs w:val="24"/>
          <w:highlight w:val="none"/>
        </w:rPr>
      </w:pPr>
      <w:r>
        <w:rPr>
          <w:rFonts w:hint="eastAsia" w:ascii="方正仿宋_GB2312" w:hAnsi="方正仿宋_GB2312" w:eastAsia="方正仿宋_GB2312" w:cs="方正仿宋_GB2312"/>
          <w:b/>
          <w:color w:val="auto"/>
          <w:szCs w:val="24"/>
          <w:highlight w:val="none"/>
        </w:rPr>
        <w:t>第二部分 合同一般条款</w:t>
      </w:r>
      <w:bookmarkEnd w:id="394"/>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395" w:name="_Ref467379094"/>
      <w:bookmarkStart w:id="396" w:name="_Toc259093669"/>
      <w:bookmarkStart w:id="397" w:name="_Ref467379195"/>
      <w:bookmarkStart w:id="398" w:name="_Toc279701240"/>
      <w:bookmarkStart w:id="399" w:name="_Ref467378404"/>
      <w:bookmarkStart w:id="400" w:name="_Ref467378499"/>
      <w:bookmarkStart w:id="401" w:name="_Toc5228"/>
      <w:bookmarkStart w:id="402" w:name="_Toc31297"/>
      <w:bookmarkStart w:id="403" w:name="_Toc21448"/>
      <w:bookmarkStart w:id="404" w:name="_Ref467379205"/>
      <w:bookmarkStart w:id="405" w:name="_Toc25079"/>
      <w:bookmarkStart w:id="406" w:name="_Ref467379101"/>
      <w:bookmarkStart w:id="407" w:name="_Toc19680"/>
      <w:bookmarkStart w:id="408" w:name="_Ref467379225"/>
      <w:bookmarkStart w:id="409" w:name="_Toc487900349"/>
      <w:bookmarkStart w:id="410" w:name="_Ref467379109"/>
      <w:bookmarkStart w:id="411" w:name="_Toc17288"/>
      <w:bookmarkStart w:id="412" w:name="_Ref467379214"/>
      <w:bookmarkStart w:id="413" w:name="_Toc14021"/>
      <w:bookmarkStart w:id="414" w:name="_Ref467378463"/>
      <w:r>
        <w:rPr>
          <w:rFonts w:hint="eastAsia" w:ascii="方正仿宋_GB2312" w:hAnsi="方正仿宋_GB2312" w:eastAsia="方正仿宋_GB2312" w:cs="方正仿宋_GB2312"/>
          <w:b/>
          <w:color w:val="auto"/>
          <w:sz w:val="24"/>
          <w:highlight w:val="none"/>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本合同中的下列词语应按以下内容进行解释：</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 “合同”系指采购人和中标供应商签订的载明双方当事人所达成的协议，并包括所有的附件、附录和构成合同的其他文件。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2.1.2 “合同价”系指根据合同约定，中标供应商在完全履行合同义务后，采购人应支付给中标供应商的价格。</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415" w:name="_Ref467378840"/>
      <w:r>
        <w:rPr>
          <w:rFonts w:hint="eastAsia" w:ascii="方正仿宋_GB2312" w:hAnsi="方正仿宋_GB2312" w:eastAsia="方正仿宋_GB2312" w:cs="方正仿宋_GB2312"/>
          <w:color w:val="auto"/>
          <w:sz w:val="24"/>
          <w:highlight w:val="none"/>
        </w:rPr>
        <w:t>2.1.4 “甲方”系指与中标供应商签署合同的采购人</w:t>
      </w:r>
      <w:bookmarkEnd w:id="415"/>
      <w:r>
        <w:rPr>
          <w:rFonts w:hint="eastAsia" w:ascii="方正仿宋_GB2312" w:hAnsi="方正仿宋_GB2312" w:eastAsia="方正仿宋_GB2312" w:cs="方正仿宋_GB2312"/>
          <w:color w:val="auto"/>
          <w:sz w:val="24"/>
          <w:highlight w:val="none"/>
        </w:rPr>
        <w:t>；采购人委托采购代理机构代表其与乙方签订合同的，采购人的授权委托书作为合同附件。</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416" w:name="_Ref467379400"/>
      <w:r>
        <w:rPr>
          <w:rFonts w:hint="eastAsia" w:ascii="方正仿宋_GB2312" w:hAnsi="方正仿宋_GB2312" w:eastAsia="方正仿宋_GB2312" w:cs="方正仿宋_GB2312"/>
          <w:color w:val="auto"/>
          <w:sz w:val="24"/>
          <w:highlight w:val="none"/>
        </w:rPr>
        <w:t>2.1.5 “乙方”系指根据合同约定提供服务的中标供应商</w:t>
      </w:r>
      <w:bookmarkEnd w:id="416"/>
      <w:r>
        <w:rPr>
          <w:rFonts w:hint="eastAsia" w:ascii="方正仿宋_GB2312" w:hAnsi="方正仿宋_GB2312" w:eastAsia="方正仿宋_GB2312" w:cs="方正仿宋_GB2312"/>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417" w:name="_Ref467379436"/>
      <w:r>
        <w:rPr>
          <w:rFonts w:hint="eastAsia" w:ascii="方正仿宋_GB2312" w:hAnsi="方正仿宋_GB2312" w:eastAsia="方正仿宋_GB2312" w:cs="方正仿宋_GB2312"/>
          <w:color w:val="auto"/>
          <w:sz w:val="24"/>
          <w:highlight w:val="none"/>
        </w:rPr>
        <w:t>2.1.6 “现场”系指合同约定提供服务的地点。</w:t>
      </w:r>
      <w:bookmarkEnd w:id="417"/>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18" w:name="_Toc15512"/>
      <w:bookmarkStart w:id="419" w:name="_Toc19539"/>
      <w:bookmarkStart w:id="420" w:name="_Toc259093670"/>
      <w:bookmarkStart w:id="421" w:name="_Toc487900350"/>
      <w:bookmarkStart w:id="422" w:name="_Toc25672"/>
      <w:bookmarkStart w:id="423" w:name="_Toc23289"/>
      <w:bookmarkStart w:id="424" w:name="_Toc31402"/>
      <w:bookmarkStart w:id="425" w:name="_Toc16752"/>
      <w:bookmarkStart w:id="426" w:name="_Toc279701241"/>
      <w:bookmarkStart w:id="427" w:name="_Toc3769"/>
      <w:r>
        <w:rPr>
          <w:rFonts w:hint="eastAsia" w:ascii="方正仿宋_GB2312" w:hAnsi="方正仿宋_GB2312" w:eastAsia="方正仿宋_GB2312" w:cs="方正仿宋_GB2312"/>
          <w:b/>
          <w:color w:val="auto"/>
          <w:sz w:val="24"/>
          <w:highlight w:val="none"/>
        </w:rPr>
        <w:t>2.2 技术规范</w:t>
      </w:r>
      <w:bookmarkEnd w:id="418"/>
      <w:bookmarkEnd w:id="419"/>
      <w:bookmarkEnd w:id="420"/>
      <w:bookmarkEnd w:id="421"/>
      <w:bookmarkEnd w:id="422"/>
      <w:bookmarkEnd w:id="423"/>
      <w:bookmarkEnd w:id="424"/>
      <w:bookmarkEnd w:id="425"/>
      <w:bookmarkEnd w:id="426"/>
      <w:bookmarkEnd w:id="42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28" w:name="_Toc487900351"/>
      <w:bookmarkStart w:id="429" w:name="_Toc9161"/>
      <w:bookmarkStart w:id="430" w:name="_Toc31236"/>
      <w:bookmarkStart w:id="431" w:name="_Toc28380"/>
      <w:bookmarkStart w:id="432" w:name="_Toc4133"/>
      <w:bookmarkStart w:id="433" w:name="_Toc259093671"/>
      <w:bookmarkStart w:id="434" w:name="_Toc13673"/>
      <w:bookmarkStart w:id="435" w:name="_Toc279701242"/>
      <w:bookmarkStart w:id="436" w:name="_Toc12412"/>
      <w:bookmarkStart w:id="437" w:name="_Toc27945"/>
      <w:r>
        <w:rPr>
          <w:rFonts w:hint="eastAsia" w:ascii="方正仿宋_GB2312" w:hAnsi="方正仿宋_GB2312" w:eastAsia="方正仿宋_GB2312" w:cs="方正仿宋_GB2312"/>
          <w:b/>
          <w:color w:val="auto"/>
          <w:sz w:val="24"/>
          <w:highlight w:val="none"/>
        </w:rPr>
        <w:t>2.3 知识产权</w:t>
      </w:r>
      <w:bookmarkEnd w:id="428"/>
      <w:bookmarkEnd w:id="429"/>
      <w:bookmarkEnd w:id="430"/>
      <w:bookmarkEnd w:id="431"/>
      <w:bookmarkEnd w:id="432"/>
      <w:bookmarkEnd w:id="433"/>
      <w:bookmarkEnd w:id="434"/>
      <w:bookmarkEnd w:id="435"/>
      <w:bookmarkEnd w:id="436"/>
      <w:bookmarkEnd w:id="43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2.3.2 合同涉及技术成果的归属和收益的分成办法的，详见</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2.4 履约检查和问题反馈</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438" w:name="_Ref467379657"/>
      <w:r>
        <w:rPr>
          <w:rFonts w:hint="eastAsia" w:ascii="方正仿宋_GB2312" w:hAnsi="方正仿宋_GB2312" w:eastAsia="方正仿宋_GB2312" w:cs="方正仿宋_GB2312"/>
          <w:color w:val="auto"/>
          <w:sz w:val="24"/>
          <w:highlight w:val="none"/>
        </w:rPr>
        <w:t>2.4.1</w:t>
      </w:r>
      <w:bookmarkEnd w:id="438"/>
      <w:bookmarkStart w:id="439" w:name="_Toc186431854"/>
      <w:bookmarkStart w:id="440" w:name="_Toc259093676"/>
      <w:bookmarkStart w:id="441" w:name="_Toc487900357"/>
      <w:bookmarkStart w:id="442" w:name="_Ref467379793"/>
      <w:bookmarkStart w:id="443" w:name="_Toc279701247"/>
      <w:bookmarkStart w:id="444" w:name="_Ref467379807"/>
      <w:r>
        <w:rPr>
          <w:rFonts w:hint="eastAsia" w:ascii="方正仿宋_GB2312" w:hAnsi="方正仿宋_GB2312" w:eastAsia="方正仿宋_GB2312" w:cs="方正仿宋_GB2312"/>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2.4.2 合同履行期间，甲方有权将履行过程中出现的问题反馈给乙方，双方当事人应以书面形式约定需要完善和改进的内容</w:t>
      </w:r>
      <w:bookmarkEnd w:id="439"/>
      <w:bookmarkStart w:id="445" w:name="_Toc186431855"/>
      <w:r>
        <w:rPr>
          <w:rFonts w:hint="eastAsia" w:ascii="方正仿宋_GB2312" w:hAnsi="方正仿宋_GB2312" w:eastAsia="方正仿宋_GB2312" w:cs="方正仿宋_GB2312"/>
          <w:color w:val="auto"/>
          <w:sz w:val="24"/>
          <w:highlight w:val="none"/>
        </w:rPr>
        <w:t>。</w:t>
      </w:r>
    </w:p>
    <w:bookmarkEnd w:id="445"/>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46" w:name="_Toc1641"/>
      <w:bookmarkStart w:id="447" w:name="_Toc31233"/>
      <w:bookmarkStart w:id="448" w:name="_Toc26555"/>
      <w:bookmarkStart w:id="449" w:name="_Toc15447"/>
      <w:bookmarkStart w:id="450" w:name="_Toc10573"/>
      <w:bookmarkStart w:id="451" w:name="_Toc22011"/>
      <w:r>
        <w:rPr>
          <w:rFonts w:hint="eastAsia" w:ascii="方正仿宋_GB2312" w:hAnsi="方正仿宋_GB2312" w:eastAsia="方正仿宋_GB2312" w:cs="方正仿宋_GB2312"/>
          <w:b/>
          <w:color w:val="auto"/>
          <w:sz w:val="24"/>
          <w:highlight w:val="none"/>
        </w:rPr>
        <w:t>2.5 结算方式和付款条件</w:t>
      </w:r>
      <w:bookmarkEnd w:id="440"/>
      <w:bookmarkEnd w:id="441"/>
      <w:bookmarkEnd w:id="442"/>
      <w:bookmarkEnd w:id="443"/>
      <w:bookmarkEnd w:id="444"/>
      <w:bookmarkEnd w:id="446"/>
      <w:bookmarkEnd w:id="447"/>
      <w:bookmarkEnd w:id="448"/>
      <w:bookmarkEnd w:id="449"/>
      <w:bookmarkEnd w:id="450"/>
      <w:bookmarkEnd w:id="451"/>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详见</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52" w:name="_Toc487900358"/>
      <w:bookmarkStart w:id="453" w:name="_Ref467379863"/>
      <w:bookmarkStart w:id="454" w:name="_Ref467379923"/>
      <w:bookmarkStart w:id="455" w:name="_Toc259093677"/>
      <w:bookmarkStart w:id="456" w:name="_Ref467379852"/>
      <w:bookmarkStart w:id="457" w:name="_Toc279701248"/>
      <w:bookmarkStart w:id="458" w:name="_Toc18990"/>
      <w:bookmarkStart w:id="459" w:name="_Toc168"/>
      <w:bookmarkStart w:id="460" w:name="_Toc13467"/>
      <w:bookmarkStart w:id="461" w:name="_Toc5992"/>
      <w:bookmarkStart w:id="462" w:name="_Toc30507"/>
      <w:bookmarkStart w:id="463" w:name="_Toc16163"/>
      <w:bookmarkStart w:id="464" w:name="_Toc13154"/>
      <w:r>
        <w:rPr>
          <w:rFonts w:hint="eastAsia" w:ascii="方正仿宋_GB2312" w:hAnsi="方正仿宋_GB2312" w:eastAsia="方正仿宋_GB2312" w:cs="方正仿宋_GB2312"/>
          <w:b/>
          <w:color w:val="auto"/>
          <w:sz w:val="24"/>
          <w:highlight w:val="none"/>
        </w:rPr>
        <w:t>2.6 技术资料</w:t>
      </w:r>
      <w:bookmarkEnd w:id="452"/>
      <w:bookmarkEnd w:id="453"/>
      <w:bookmarkEnd w:id="454"/>
      <w:bookmarkEnd w:id="455"/>
      <w:bookmarkEnd w:id="456"/>
      <w:bookmarkEnd w:id="457"/>
      <w:r>
        <w:rPr>
          <w:rFonts w:hint="eastAsia" w:ascii="方正仿宋_GB2312" w:hAnsi="方正仿宋_GB2312" w:eastAsia="方正仿宋_GB2312" w:cs="方正仿宋_GB2312"/>
          <w:b/>
          <w:color w:val="auto"/>
          <w:sz w:val="24"/>
          <w:highlight w:val="none"/>
        </w:rPr>
        <w:t>和保密义务</w:t>
      </w:r>
      <w:bookmarkEnd w:id="458"/>
      <w:bookmarkEnd w:id="459"/>
      <w:bookmarkEnd w:id="460"/>
      <w:bookmarkEnd w:id="461"/>
      <w:bookmarkEnd w:id="462"/>
      <w:bookmarkEnd w:id="463"/>
      <w:bookmarkEnd w:id="464"/>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2.6.1 乙方有权依据合同约定和项目需要，向甲方了解有关情况，调阅有关资料等，甲方应予积极配合；</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2.6.2 乙方有义务妥善保管和保护由甲方提供的前款信息和资料等；</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65" w:name="_Toc26340"/>
      <w:bookmarkStart w:id="466" w:name="_Toc30059"/>
      <w:bookmarkStart w:id="467" w:name="_Toc19069"/>
      <w:bookmarkStart w:id="468" w:name="_Toc487900362"/>
      <w:bookmarkStart w:id="469" w:name="_Toc279701252"/>
      <w:bookmarkStart w:id="470" w:name="_Toc259093681"/>
      <w:r>
        <w:rPr>
          <w:rFonts w:hint="eastAsia" w:ascii="方正仿宋_GB2312" w:hAnsi="方正仿宋_GB2312" w:eastAsia="方正仿宋_GB2312" w:cs="方正仿宋_GB2312"/>
          <w:b/>
          <w:color w:val="auto"/>
          <w:sz w:val="24"/>
          <w:highlight w:val="none"/>
        </w:rPr>
        <w:t>2.7 质量保证</w:t>
      </w:r>
      <w:bookmarkEnd w:id="465"/>
      <w:bookmarkEnd w:id="466"/>
      <w:bookmarkEnd w:id="46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2.7.1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2.7.2 乙方应保证履行合同的人员数量和素质、软件和硬件设备的配置、场地、环境和设施等满足全面履行合同的要求，并应接受甲方的监督检查。</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71" w:name="_Toc23417"/>
      <w:bookmarkStart w:id="472" w:name="_Toc8335"/>
      <w:bookmarkStart w:id="473" w:name="_Toc22267"/>
      <w:r>
        <w:rPr>
          <w:rFonts w:hint="eastAsia" w:ascii="方正仿宋_GB2312" w:hAnsi="方正仿宋_GB2312" w:eastAsia="方正仿宋_GB2312" w:cs="方正仿宋_GB2312"/>
          <w:b/>
          <w:color w:val="auto"/>
          <w:sz w:val="24"/>
          <w:highlight w:val="none"/>
        </w:rPr>
        <w:t>2.8 延迟</w:t>
      </w:r>
      <w:bookmarkEnd w:id="468"/>
      <w:bookmarkEnd w:id="469"/>
      <w:bookmarkEnd w:id="470"/>
      <w:r>
        <w:rPr>
          <w:rFonts w:hint="eastAsia" w:ascii="方正仿宋_GB2312" w:hAnsi="方正仿宋_GB2312" w:eastAsia="方正仿宋_GB2312" w:cs="方正仿宋_GB2312"/>
          <w:b/>
          <w:color w:val="auto"/>
          <w:sz w:val="24"/>
          <w:highlight w:val="none"/>
        </w:rPr>
        <w:t>履行</w:t>
      </w:r>
      <w:bookmarkEnd w:id="471"/>
      <w:bookmarkEnd w:id="472"/>
      <w:bookmarkEnd w:id="473"/>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74" w:name="_Toc10611"/>
      <w:bookmarkStart w:id="475" w:name="_Toc849"/>
      <w:bookmarkStart w:id="476" w:name="_Toc9991"/>
      <w:bookmarkStart w:id="477" w:name="_Toc279701254"/>
      <w:bookmarkStart w:id="478" w:name="_Toc487900364"/>
      <w:bookmarkStart w:id="479" w:name="_Ref467378121"/>
      <w:bookmarkStart w:id="480" w:name="_Toc259093683"/>
      <w:r>
        <w:rPr>
          <w:rFonts w:hint="eastAsia" w:ascii="方正仿宋_GB2312" w:hAnsi="方正仿宋_GB2312" w:eastAsia="方正仿宋_GB2312" w:cs="方正仿宋_GB2312"/>
          <w:b/>
          <w:color w:val="auto"/>
          <w:sz w:val="24"/>
          <w:highlight w:val="none"/>
        </w:rPr>
        <w:t>2.9 合同变更</w:t>
      </w:r>
      <w:bookmarkEnd w:id="474"/>
      <w:bookmarkEnd w:id="475"/>
      <w:bookmarkEnd w:id="476"/>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481" w:name="_Toc259093688"/>
      <w:bookmarkStart w:id="482" w:name="_Toc279701259"/>
      <w:bookmarkStart w:id="483" w:name="_Toc487900369"/>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84" w:name="_Toc26689"/>
      <w:bookmarkStart w:id="485" w:name="_Toc13734"/>
      <w:bookmarkStart w:id="486" w:name="_Toc21830"/>
      <w:bookmarkStart w:id="487" w:name="_Toc23368"/>
      <w:bookmarkStart w:id="488" w:name="_Toc18610"/>
      <w:bookmarkStart w:id="489" w:name="_Toc42"/>
      <w:bookmarkStart w:id="490" w:name="_Toc10663"/>
      <w:r>
        <w:rPr>
          <w:rFonts w:hint="eastAsia" w:ascii="方正仿宋_GB2312" w:hAnsi="方正仿宋_GB2312" w:eastAsia="方正仿宋_GB2312" w:cs="方正仿宋_GB2312"/>
          <w:b/>
          <w:color w:val="auto"/>
          <w:sz w:val="24"/>
          <w:highlight w:val="none"/>
        </w:rPr>
        <w:t>2.10 合同转让</w:t>
      </w:r>
      <w:bookmarkEnd w:id="481"/>
      <w:bookmarkEnd w:id="482"/>
      <w:bookmarkEnd w:id="483"/>
      <w:r>
        <w:rPr>
          <w:rFonts w:hint="eastAsia" w:ascii="方正仿宋_GB2312" w:hAnsi="方正仿宋_GB2312" w:eastAsia="方正仿宋_GB2312" w:cs="方正仿宋_GB2312"/>
          <w:b/>
          <w:color w:val="auto"/>
          <w:sz w:val="24"/>
          <w:highlight w:val="none"/>
        </w:rPr>
        <w:t>和分包</w:t>
      </w:r>
      <w:bookmarkEnd w:id="484"/>
      <w:bookmarkEnd w:id="485"/>
      <w:bookmarkEnd w:id="486"/>
      <w:bookmarkEnd w:id="487"/>
      <w:bookmarkEnd w:id="488"/>
      <w:bookmarkEnd w:id="489"/>
      <w:bookmarkEnd w:id="490"/>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91" w:name="_Toc25571"/>
      <w:bookmarkStart w:id="492" w:name="_Toc4720"/>
      <w:bookmarkStart w:id="493" w:name="_Toc32494"/>
      <w:bookmarkStart w:id="494" w:name="_Toc26633"/>
      <w:bookmarkStart w:id="495" w:name="_Toc6339"/>
      <w:bookmarkStart w:id="496" w:name="_Toc13987"/>
      <w:bookmarkStart w:id="497" w:name="_Toc14371"/>
      <w:r>
        <w:rPr>
          <w:rFonts w:hint="eastAsia" w:ascii="方正仿宋_GB2312" w:hAnsi="方正仿宋_GB2312" w:eastAsia="方正仿宋_GB2312" w:cs="方正仿宋_GB2312"/>
          <w:b/>
          <w:color w:val="auto"/>
          <w:sz w:val="24"/>
          <w:highlight w:val="none"/>
        </w:rPr>
        <w:t>2.11 不可抗力</w:t>
      </w:r>
      <w:bookmarkEnd w:id="491"/>
      <w:bookmarkEnd w:id="492"/>
      <w:bookmarkEnd w:id="493"/>
      <w:bookmarkEnd w:id="494"/>
      <w:bookmarkEnd w:id="495"/>
      <w:bookmarkEnd w:id="496"/>
      <w:bookmarkEnd w:id="49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2.11.1如果任何一方遭遇法律规定的不可抗力，致使合同履行受阻时，履行合同的期限应予延长，延长的期限应相当于不可抗力所影响的时间；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2.11.2 因不可抗力致使不能实现合同目的的，当事人可以解除合同；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2.11.3 因不可抗力致使合同有变更必要的，双方当事人应在</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约定时间内以书面形式变更合同；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2.11.4受不可抗力影响的一方在不可抗力发生后，应在</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约定时间内以书面形式通知对方当事人，并在</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约定时间内，将有关部门出具的证明文件送达对方当事人。</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498" w:name="_Toc487900365"/>
      <w:bookmarkStart w:id="499" w:name="_Toc25783"/>
      <w:bookmarkStart w:id="500" w:name="_Toc13396"/>
      <w:bookmarkStart w:id="501" w:name="_Toc803"/>
      <w:bookmarkStart w:id="502" w:name="_Toc279701255"/>
      <w:bookmarkStart w:id="503" w:name="_Toc23854"/>
      <w:bookmarkStart w:id="504" w:name="_Toc259093684"/>
      <w:bookmarkStart w:id="505" w:name="_Toc14115"/>
      <w:bookmarkStart w:id="506" w:name="_Toc24465"/>
      <w:bookmarkStart w:id="507" w:name="_Toc3638"/>
      <w:r>
        <w:rPr>
          <w:rFonts w:hint="eastAsia" w:ascii="方正仿宋_GB2312" w:hAnsi="方正仿宋_GB2312" w:eastAsia="方正仿宋_GB2312" w:cs="方正仿宋_GB2312"/>
          <w:b/>
          <w:color w:val="auto"/>
          <w:sz w:val="24"/>
          <w:highlight w:val="none"/>
        </w:rPr>
        <w:t>2.12 税费</w:t>
      </w:r>
      <w:bookmarkEnd w:id="498"/>
      <w:bookmarkEnd w:id="499"/>
      <w:bookmarkEnd w:id="500"/>
      <w:bookmarkEnd w:id="501"/>
      <w:bookmarkEnd w:id="502"/>
      <w:bookmarkEnd w:id="503"/>
      <w:bookmarkEnd w:id="504"/>
      <w:bookmarkEnd w:id="505"/>
      <w:bookmarkEnd w:id="506"/>
      <w:bookmarkEnd w:id="50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与合同有关的一切税费，均按照中华人民共和国法律的相关规定缴纳。</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08" w:name="_Toc279701258"/>
      <w:bookmarkStart w:id="509" w:name="_Toc17088"/>
      <w:bookmarkStart w:id="510" w:name="_Toc25529"/>
      <w:bookmarkStart w:id="511" w:name="_Toc259093687"/>
      <w:bookmarkStart w:id="512" w:name="_Toc14814"/>
      <w:bookmarkStart w:id="513" w:name="_Toc487900368"/>
      <w:bookmarkStart w:id="514" w:name="_Toc30105"/>
      <w:bookmarkStart w:id="515" w:name="_Toc25525"/>
      <w:bookmarkStart w:id="516" w:name="_Toc7315"/>
      <w:bookmarkStart w:id="517" w:name="_Toc26883"/>
      <w:r>
        <w:rPr>
          <w:rFonts w:hint="eastAsia" w:ascii="方正仿宋_GB2312" w:hAnsi="方正仿宋_GB2312" w:eastAsia="方正仿宋_GB2312" w:cs="方正仿宋_GB2312"/>
          <w:b/>
          <w:color w:val="auto"/>
          <w:sz w:val="24"/>
          <w:highlight w:val="none"/>
        </w:rPr>
        <w:t>2.13 乙方破产</w:t>
      </w:r>
      <w:bookmarkEnd w:id="508"/>
      <w:bookmarkEnd w:id="509"/>
      <w:bookmarkEnd w:id="510"/>
      <w:bookmarkEnd w:id="511"/>
      <w:bookmarkEnd w:id="512"/>
      <w:bookmarkEnd w:id="513"/>
      <w:bookmarkEnd w:id="514"/>
      <w:bookmarkEnd w:id="515"/>
      <w:bookmarkEnd w:id="516"/>
      <w:bookmarkEnd w:id="51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18" w:name="_Toc23323"/>
      <w:bookmarkStart w:id="519" w:name="_Toc1123"/>
      <w:bookmarkStart w:id="520" w:name="_Toc7376"/>
      <w:bookmarkStart w:id="521" w:name="_Toc2016"/>
      <w:bookmarkStart w:id="522" w:name="_Toc7262"/>
      <w:r>
        <w:rPr>
          <w:rFonts w:hint="eastAsia" w:ascii="方正仿宋_GB2312" w:hAnsi="方正仿宋_GB2312" w:eastAsia="方正仿宋_GB2312" w:cs="方正仿宋_GB2312"/>
          <w:b/>
          <w:color w:val="auto"/>
          <w:sz w:val="24"/>
          <w:highlight w:val="none"/>
        </w:rPr>
        <w:t>2.14 合同中止、终止</w:t>
      </w:r>
      <w:bookmarkEnd w:id="518"/>
      <w:bookmarkEnd w:id="519"/>
      <w:bookmarkEnd w:id="520"/>
      <w:bookmarkEnd w:id="521"/>
      <w:bookmarkEnd w:id="522"/>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2.14.1 双方当事人不得擅自中止或者终止合同；</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23" w:name="_Toc18445"/>
      <w:bookmarkStart w:id="524" w:name="_Toc1969"/>
      <w:bookmarkStart w:id="525" w:name="_Toc14525"/>
      <w:bookmarkStart w:id="526" w:name="_Toc6567"/>
      <w:bookmarkStart w:id="527" w:name="_Toc17363"/>
      <w:r>
        <w:rPr>
          <w:rFonts w:hint="eastAsia" w:ascii="方正仿宋_GB2312" w:hAnsi="方正仿宋_GB2312" w:eastAsia="方正仿宋_GB2312" w:cs="方正仿宋_GB2312"/>
          <w:b/>
          <w:color w:val="auto"/>
          <w:sz w:val="24"/>
          <w:highlight w:val="none"/>
        </w:rPr>
        <w:t>2.15 检验和验收</w:t>
      </w:r>
      <w:bookmarkEnd w:id="523"/>
      <w:bookmarkEnd w:id="524"/>
      <w:bookmarkEnd w:id="525"/>
      <w:bookmarkEnd w:id="526"/>
      <w:bookmarkEnd w:id="527"/>
    </w:p>
    <w:p>
      <w:pPr>
        <w:keepNext w:val="0"/>
        <w:keepLines w:val="0"/>
        <w:pageBreakBefore w:val="0"/>
        <w:widowControl w:val="0"/>
        <w:tabs>
          <w:tab w:val="left" w:pos="360"/>
          <w:tab w:val="left" w:pos="540"/>
          <w:tab w:val="left" w:pos="1080"/>
        </w:tabs>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2.15.1 乙方按照</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的约定，定期提交服务报告，甲方按照</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的约定进行定期验收；</w:t>
      </w:r>
    </w:p>
    <w:p>
      <w:pPr>
        <w:keepNext w:val="0"/>
        <w:keepLines w:val="0"/>
        <w:pageBreakBefore w:val="0"/>
        <w:widowControl w:val="0"/>
        <w:tabs>
          <w:tab w:val="left" w:pos="360"/>
          <w:tab w:val="left" w:pos="540"/>
          <w:tab w:val="left" w:pos="1080"/>
        </w:tabs>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widowControl w:val="0"/>
        <w:tabs>
          <w:tab w:val="left" w:pos="360"/>
          <w:tab w:val="left" w:pos="540"/>
          <w:tab w:val="left" w:pos="1080"/>
        </w:tabs>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2.15.3 检验和验收标准、程序等具体内容以及前述验收书的效力详见</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i/>
          <w:color w:val="auto"/>
          <w:sz w:val="24"/>
          <w:highlight w:val="none"/>
        </w:rPr>
        <w:t>。</w:t>
      </w:r>
    </w:p>
    <w:bookmarkEnd w:id="477"/>
    <w:bookmarkEnd w:id="478"/>
    <w:bookmarkEnd w:id="479"/>
    <w:bookmarkEnd w:id="480"/>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28" w:name="_Toc487900371"/>
      <w:bookmarkStart w:id="529" w:name="_Toc279701261"/>
      <w:bookmarkStart w:id="530" w:name="_Toc259093690"/>
      <w:bookmarkStart w:id="531" w:name="_Toc28926"/>
      <w:bookmarkStart w:id="532" w:name="_Toc25198"/>
      <w:bookmarkStart w:id="533" w:name="_Toc12666"/>
      <w:bookmarkStart w:id="534" w:name="_Toc9808"/>
      <w:bookmarkStart w:id="535" w:name="_Toc2308"/>
      <w:bookmarkStart w:id="536" w:name="_Toc31892"/>
      <w:bookmarkStart w:id="537" w:name="_Toc21911"/>
      <w:r>
        <w:rPr>
          <w:rFonts w:hint="eastAsia" w:ascii="方正仿宋_GB2312" w:hAnsi="方正仿宋_GB2312" w:eastAsia="方正仿宋_GB2312" w:cs="方正仿宋_GB2312"/>
          <w:b/>
          <w:color w:val="auto"/>
          <w:sz w:val="24"/>
          <w:highlight w:val="none"/>
        </w:rPr>
        <w:t>2.16 通知</w:t>
      </w:r>
      <w:bookmarkEnd w:id="528"/>
      <w:bookmarkEnd w:id="529"/>
      <w:bookmarkEnd w:id="530"/>
      <w:r>
        <w:rPr>
          <w:rFonts w:hint="eastAsia" w:ascii="方正仿宋_GB2312" w:hAnsi="方正仿宋_GB2312" w:eastAsia="方正仿宋_GB2312" w:cs="方正仿宋_GB2312"/>
          <w:b/>
          <w:color w:val="auto"/>
          <w:sz w:val="24"/>
          <w:highlight w:val="none"/>
        </w:rPr>
        <w:t>和送达</w:t>
      </w:r>
      <w:bookmarkEnd w:id="531"/>
      <w:bookmarkEnd w:id="532"/>
      <w:bookmarkEnd w:id="533"/>
      <w:bookmarkEnd w:id="534"/>
      <w:bookmarkEnd w:id="535"/>
      <w:bookmarkEnd w:id="536"/>
      <w:bookmarkEnd w:id="537"/>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538" w:name="_Toc7073"/>
      <w:bookmarkStart w:id="539" w:name="_Toc29220"/>
      <w:bookmarkStart w:id="540" w:name="_Toc279701262"/>
      <w:bookmarkStart w:id="541" w:name="_Toc487900372"/>
      <w:bookmarkStart w:id="542" w:name="_Toc259093691"/>
      <w:r>
        <w:rPr>
          <w:rFonts w:hint="eastAsia" w:ascii="方正仿宋_GB2312" w:hAnsi="方正仿宋_GB2312" w:eastAsia="方正仿宋_GB2312" w:cs="方正仿宋_GB2312"/>
          <w:color w:val="auto"/>
          <w:sz w:val="24"/>
          <w:highlight w:val="none"/>
        </w:rPr>
        <w:t>2.16.1 任何一方因履行合同而以合同第一部分尾部所列明的</w:t>
      </w:r>
      <w:r>
        <w:rPr>
          <w:rFonts w:hint="eastAsia" w:ascii="方正仿宋_GB2312" w:hAnsi="方正仿宋_GB2312" w:eastAsia="方正仿宋_GB2312" w:cs="方正仿宋_GB2312"/>
          <w:color w:val="auto"/>
          <w:sz w:val="24"/>
          <w:highlight w:val="none"/>
          <w:u w:val="single"/>
          <w:lang w:val="en-US" w:eastAsia="zh-CN"/>
        </w:rPr>
        <w:t>约定</w:t>
      </w:r>
      <w:r>
        <w:rPr>
          <w:rFonts w:hint="eastAsia" w:ascii="方正仿宋_GB2312" w:hAnsi="方正仿宋_GB2312" w:eastAsia="方正仿宋_GB2312" w:cs="方正仿宋_GB2312"/>
          <w:color w:val="auto"/>
          <w:sz w:val="24"/>
          <w:highlight w:val="none"/>
          <w:u w:val="single"/>
        </w:rPr>
        <w:t xml:space="preserve">送达地址      </w:t>
      </w:r>
      <w:r>
        <w:rPr>
          <w:rFonts w:hint="eastAsia" w:ascii="方正仿宋_GB2312" w:hAnsi="方正仿宋_GB2312" w:eastAsia="方正仿宋_GB2312" w:cs="方正仿宋_GB2312"/>
          <w:color w:val="auto"/>
          <w:sz w:val="24"/>
          <w:highlight w:val="none"/>
        </w:rPr>
        <w:t>发出的所有通知、文件、材料，均视为已向对方当事人送达；任何一方变更上述送达方式或者地址的，应于</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3</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个工作日内书面通知对方当事人，在对方当事人收到有关变更通知之前，变更前的约定送达方式或者地址仍视为有效。</w:t>
      </w:r>
      <w:bookmarkEnd w:id="538"/>
      <w:bookmarkEnd w:id="539"/>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bookmarkStart w:id="543" w:name="_Toc18401"/>
      <w:bookmarkStart w:id="544" w:name="_Toc27674"/>
      <w:r>
        <w:rPr>
          <w:rFonts w:hint="eastAsia" w:ascii="方正仿宋_GB2312" w:hAnsi="方正仿宋_GB2312" w:eastAsia="方正仿宋_GB2312" w:cs="方正仿宋_GB2312"/>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bookmarkEnd w:id="540"/>
    <w:bookmarkEnd w:id="541"/>
    <w:bookmarkEnd w:id="542"/>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45" w:name="_Toc27644"/>
      <w:bookmarkStart w:id="546" w:name="_Toc5063"/>
      <w:bookmarkStart w:id="547" w:name="_Toc12254"/>
      <w:bookmarkStart w:id="548" w:name="_Toc28371"/>
      <w:bookmarkStart w:id="549" w:name="_Toc279701263"/>
      <w:bookmarkStart w:id="550" w:name="_Toc259093692"/>
      <w:bookmarkStart w:id="551" w:name="_Toc487900373"/>
      <w:bookmarkStart w:id="552" w:name="_Toc20808"/>
      <w:bookmarkStart w:id="553" w:name="_Toc28906"/>
      <w:bookmarkStart w:id="554" w:name="_Toc3240"/>
      <w:r>
        <w:rPr>
          <w:rFonts w:hint="eastAsia" w:ascii="方正仿宋_GB2312" w:hAnsi="方正仿宋_GB2312" w:eastAsia="方正仿宋_GB2312" w:cs="方正仿宋_GB2312"/>
          <w:b/>
          <w:color w:val="auto"/>
          <w:sz w:val="24"/>
          <w:highlight w:val="none"/>
        </w:rPr>
        <w:t>2.17 合同使用的文字和适用的法律</w:t>
      </w:r>
      <w:bookmarkEnd w:id="545"/>
      <w:bookmarkEnd w:id="546"/>
      <w:bookmarkEnd w:id="547"/>
      <w:bookmarkEnd w:id="548"/>
      <w:bookmarkEnd w:id="549"/>
      <w:bookmarkEnd w:id="550"/>
      <w:bookmarkEnd w:id="551"/>
      <w:bookmarkEnd w:id="552"/>
      <w:bookmarkEnd w:id="553"/>
      <w:bookmarkEnd w:id="554"/>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2.17.1 合同使用汉语书就、变更和解释；</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2.17.2 合同适用中华人民共和国法律。</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bookmarkStart w:id="555" w:name="_Toc1492"/>
      <w:bookmarkStart w:id="556" w:name="_Toc30096"/>
      <w:bookmarkStart w:id="557" w:name="_Toc24949"/>
      <w:bookmarkStart w:id="558" w:name="_Toc259093693"/>
      <w:bookmarkStart w:id="559" w:name="_Toc27403"/>
      <w:bookmarkStart w:id="560" w:name="_Toc22266"/>
      <w:bookmarkStart w:id="561" w:name="_Toc279701264"/>
      <w:bookmarkStart w:id="562" w:name="_Toc27127"/>
      <w:bookmarkStart w:id="563" w:name="_Toc21527"/>
      <w:bookmarkStart w:id="564" w:name="_Toc487900374"/>
      <w:r>
        <w:rPr>
          <w:rFonts w:hint="eastAsia" w:ascii="方正仿宋_GB2312" w:hAnsi="方正仿宋_GB2312" w:eastAsia="方正仿宋_GB2312" w:cs="方正仿宋_GB2312"/>
          <w:b/>
          <w:color w:val="auto"/>
          <w:sz w:val="24"/>
          <w:highlight w:val="none"/>
        </w:rPr>
        <w:t>2.18 履约保证金</w:t>
      </w:r>
      <w:bookmarkEnd w:id="555"/>
      <w:bookmarkEnd w:id="556"/>
      <w:bookmarkEnd w:id="557"/>
      <w:bookmarkEnd w:id="558"/>
      <w:bookmarkEnd w:id="559"/>
      <w:bookmarkEnd w:id="560"/>
      <w:bookmarkEnd w:id="561"/>
      <w:bookmarkEnd w:id="562"/>
      <w:bookmarkEnd w:id="563"/>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2.18.1 采购文件要求乙方提交履约保证金的，乙方应按</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约定的方式，以支票、汇票、本票或者金融机构、担保机构出具的保函等非现金形式，提交不超过合同价10%的履约保证金；</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2.18.2 履约保证金在</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约定期间内不予退还或者应完全有效，前述约定期间届满之日起</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u w:val="single"/>
          <w:lang w:val="en-US" w:eastAsia="zh-CN"/>
        </w:rPr>
        <w:t>7</w:t>
      </w:r>
      <w:r>
        <w:rPr>
          <w:rFonts w:hint="eastAsia" w:ascii="方正仿宋_GB2312" w:hAnsi="方正仿宋_GB2312" w:eastAsia="方正仿宋_GB2312" w:cs="方正仿宋_GB2312"/>
          <w:color w:val="auto"/>
          <w:sz w:val="24"/>
          <w:highlight w:val="none"/>
          <w:u w:val="single"/>
        </w:rPr>
        <w:t xml:space="preserve">  </w:t>
      </w:r>
      <w:r>
        <w:rPr>
          <w:rFonts w:hint="eastAsia" w:ascii="方正仿宋_GB2312" w:hAnsi="方正仿宋_GB2312" w:eastAsia="方正仿宋_GB2312" w:cs="方正仿宋_GB2312"/>
          <w:color w:val="auto"/>
          <w:sz w:val="24"/>
          <w:highlight w:val="none"/>
        </w:rPr>
        <w:t>个工作日内，甲方应将履约保证金退还乙方；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64"/>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2.19 合同份数</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合同份数按</w:t>
      </w:r>
      <w:r>
        <w:rPr>
          <w:rFonts w:hint="eastAsia" w:ascii="方正仿宋_GB2312" w:hAnsi="方正仿宋_GB2312" w:eastAsia="方正仿宋_GB2312" w:cs="方正仿宋_GB2312"/>
          <w:b/>
          <w:i/>
          <w:color w:val="auto"/>
          <w:sz w:val="24"/>
          <w:highlight w:val="none"/>
          <w:u w:val="single"/>
        </w:rPr>
        <w:t>合同专用条款</w:t>
      </w:r>
      <w:r>
        <w:rPr>
          <w:rFonts w:hint="eastAsia" w:ascii="方正仿宋_GB2312" w:hAnsi="方正仿宋_GB2312" w:eastAsia="方正仿宋_GB2312" w:cs="方正仿宋_GB2312"/>
          <w:color w:val="auto"/>
          <w:sz w:val="24"/>
          <w:highlight w:val="none"/>
        </w:rPr>
        <w:t>规定，每份均具有同等法律效力。</w:t>
      </w:r>
    </w:p>
    <w:p>
      <w:pPr>
        <w:pStyle w:val="40"/>
        <w:keepNext w:val="0"/>
        <w:keepLines w:val="0"/>
        <w:pageBreakBefore w:val="0"/>
        <w:widowControl w:val="0"/>
        <w:kinsoku/>
        <w:wordWrap/>
        <w:overflowPunct/>
        <w:topLinePunct w:val="0"/>
        <w:bidi w:val="0"/>
        <w:snapToGrid/>
        <w:spacing w:line="520" w:lineRule="exact"/>
        <w:ind w:firstLine="0"/>
        <w:jc w:val="center"/>
        <w:textAlignment w:val="auto"/>
        <w:rPr>
          <w:rFonts w:hint="eastAsia" w:ascii="方正仿宋_GB2312" w:hAnsi="方正仿宋_GB2312" w:eastAsia="方正仿宋_GB2312" w:cs="方正仿宋_GB2312"/>
          <w:b/>
          <w:color w:val="auto"/>
          <w:szCs w:val="24"/>
          <w:highlight w:val="none"/>
        </w:rPr>
      </w:pPr>
      <w:r>
        <w:rPr>
          <w:rFonts w:hint="eastAsia" w:ascii="方正仿宋_GB2312" w:hAnsi="方正仿宋_GB2312" w:eastAsia="方正仿宋_GB2312" w:cs="方正仿宋_GB2312"/>
          <w:color w:val="auto"/>
          <w:szCs w:val="24"/>
          <w:highlight w:val="none"/>
        </w:rPr>
        <w:br w:type="page"/>
      </w:r>
      <w:bookmarkStart w:id="565" w:name="_Toc331685784"/>
      <w:r>
        <w:rPr>
          <w:rFonts w:hint="eastAsia" w:ascii="方正仿宋_GB2312" w:hAnsi="方正仿宋_GB2312" w:eastAsia="方正仿宋_GB2312" w:cs="方正仿宋_GB2312"/>
          <w:b/>
          <w:color w:val="auto"/>
          <w:szCs w:val="24"/>
          <w:highlight w:val="none"/>
        </w:rPr>
        <w:t>第三部分  合同专用条款</w:t>
      </w:r>
      <w:bookmarkEnd w:id="565"/>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39"/>
        <w:rPr>
          <w:rFonts w:hint="eastAsia"/>
          <w:color w:val="auto"/>
          <w:highlight w:val="none"/>
        </w:rPr>
      </w:pPr>
    </w:p>
    <w:tbl>
      <w:tblPr>
        <w:tblStyle w:val="22"/>
        <w:tblW w:w="9050" w:type="dxa"/>
        <w:tblInd w:w="-3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45"/>
        <w:gridCol w:w="79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1145" w:type="dxa"/>
            <w:tcBorders>
              <w:left w:val="single" w:color="auto" w:sz="4" w:space="0"/>
            </w:tcBorders>
            <w:shd w:val="clear" w:color="auto" w:fill="BEBEBE" w:themeFill="background1" w:themeFillShade="BF"/>
            <w:noWrap w:val="0"/>
            <w:vAlign w:val="center"/>
          </w:tcPr>
          <w:p>
            <w:pPr>
              <w:spacing w:line="560" w:lineRule="exact"/>
              <w:jc w:val="center"/>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条款号</w:t>
            </w:r>
          </w:p>
        </w:tc>
        <w:tc>
          <w:tcPr>
            <w:tcW w:w="7905" w:type="dxa"/>
            <w:shd w:val="clear" w:color="auto" w:fill="BEBEBE" w:themeFill="background1" w:themeFillShade="BF"/>
            <w:noWrap w:val="0"/>
            <w:vAlign w:val="center"/>
          </w:tcPr>
          <w:p>
            <w:pPr>
              <w:spacing w:line="560" w:lineRule="exact"/>
              <w:jc w:val="center"/>
              <w:rPr>
                <w:rFonts w:hint="eastAsia" w:ascii="方正仿宋_GB2312" w:hAnsi="方正仿宋_GB2312" w:eastAsia="方正仿宋_GB2312" w:cs="方正仿宋_GB2312"/>
                <w:b/>
                <w:color w:val="auto"/>
                <w:sz w:val="24"/>
                <w:highlight w:val="none"/>
              </w:rPr>
            </w:pPr>
            <w:r>
              <w:rPr>
                <w:rFonts w:hint="eastAsia" w:ascii="方正仿宋_GB2312" w:hAnsi="方正仿宋_GB2312" w:eastAsia="方正仿宋_GB2312" w:cs="方正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145"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1</w:t>
            </w:r>
          </w:p>
        </w:tc>
        <w:tc>
          <w:tcPr>
            <w:tcW w:w="7905"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eastAsia="zh-CN"/>
              </w:rPr>
              <w:t>除不可抗力外，如果乙方没有按照约定的期限、地点和方式完成采购内容，那么甲方可要求乙方支付违约金，违约金按 2000元/天 计算，最高限额为本合同总价的 10 %；迟延的违约金计算数额达到前述最高限额之日起，甲方有权在要求乙方支付违约金的同时，书面通知乙方解除本合同；项目允许分包，但分包必须符合法律法规等有关要求。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5" w:type="dxa"/>
            <w:tcBorders>
              <w:left w:val="single" w:color="auto" w:sz="4" w:space="0"/>
            </w:tcBorders>
            <w:noWrap w:val="0"/>
            <w:vAlign w:val="center"/>
          </w:tcPr>
          <w:p>
            <w:pPr>
              <w:spacing w:line="560" w:lineRule="exact"/>
              <w:jc w:val="center"/>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2</w:t>
            </w:r>
          </w:p>
        </w:tc>
        <w:tc>
          <w:tcPr>
            <w:tcW w:w="7905"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工程总承包项目经理未经批准擅自离开施工现场的违约责任： 承包人按每次20000 元向发包人支付违约金。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145" w:type="dxa"/>
            <w:tcBorders>
              <w:left w:val="single" w:color="auto" w:sz="4" w:space="0"/>
            </w:tcBorders>
            <w:noWrap w:val="0"/>
            <w:vAlign w:val="center"/>
          </w:tcPr>
          <w:p>
            <w:pPr>
              <w:spacing w:line="560" w:lineRule="exact"/>
              <w:jc w:val="center"/>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3</w:t>
            </w:r>
          </w:p>
        </w:tc>
        <w:tc>
          <w:tcPr>
            <w:tcW w:w="7905"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承包人若需要更换本工程建造师、建筑师（项目经理）时须经发包人书面同意。未经发包人书面同意，承包人更换建造师、建筑师（项目经理），构成违约，承包人应当承担违约责任，承包人向发包人支付 10 万元/次/人的违约金，并按发包人要求更换建造师、建筑师（项目经理）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145" w:type="dxa"/>
            <w:tcBorders>
              <w:left w:val="single" w:color="auto" w:sz="4" w:space="0"/>
            </w:tcBorders>
            <w:noWrap w:val="0"/>
            <w:vAlign w:val="center"/>
          </w:tcPr>
          <w:p>
            <w:pPr>
              <w:spacing w:line="560" w:lineRule="exact"/>
              <w:jc w:val="center"/>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4</w:t>
            </w:r>
          </w:p>
        </w:tc>
        <w:tc>
          <w:tcPr>
            <w:tcW w:w="7905" w:type="dxa"/>
            <w:noWrap w:val="0"/>
            <w:vAlign w:val="center"/>
          </w:tcPr>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lang w:val="en-US" w:eastAsia="zh-CN"/>
              </w:rPr>
              <w:t>承包人擅自更换关键人员，承包人应当承担违约责任，并按照每人每次 30000 元向发包人支付违约金，并按发包人要求更换关键人员。</w:t>
            </w:r>
          </w:p>
        </w:tc>
      </w:tr>
    </w:tbl>
    <w:p>
      <w:pPr>
        <w:rPr>
          <w:rFonts w:hint="eastAsia" w:ascii="方正仿宋_GB2312" w:hAnsi="方正仿宋_GB2312" w:eastAsia="方正仿宋_GB2312" w:cs="方正仿宋_GB2312"/>
          <w:color w:val="auto"/>
          <w:highlight w:val="none"/>
        </w:rPr>
      </w:pPr>
    </w:p>
    <w:p>
      <w:pPr>
        <w:pStyle w:val="7"/>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bookmarkStart w:id="566" w:name="_GoBack"/>
      <w:bookmarkEnd w:id="566"/>
    </w:p>
    <w:p>
      <w:pPr>
        <w:pStyle w:val="8"/>
        <w:rPr>
          <w:rFonts w:hint="eastAsia"/>
          <w:color w:val="auto"/>
          <w:highlight w:val="none"/>
        </w:rPr>
      </w:pPr>
    </w:p>
    <w:p>
      <w:pPr>
        <w:pStyle w:val="8"/>
        <w:rPr>
          <w:rFonts w:hint="eastAsia"/>
          <w:color w:val="auto"/>
          <w:highlight w:val="none"/>
        </w:rPr>
      </w:pPr>
    </w:p>
    <w:p>
      <w:pPr>
        <w:pStyle w:val="2"/>
        <w:numPr>
          <w:ilvl w:val="0"/>
          <w:numId w:val="0"/>
        </w:numPr>
        <w:tabs>
          <w:tab w:val="left" w:pos="360"/>
        </w:tabs>
        <w:ind w:leftChars="0"/>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退</w:t>
      </w:r>
      <w:r>
        <w:rPr>
          <w:rFonts w:hint="eastAsia" w:ascii="方正小标宋简体" w:hAnsi="方正小标宋简体" w:eastAsia="方正小标宋简体" w:cs="方正小标宋简体"/>
          <w:b w:val="0"/>
          <w:bCs/>
          <w:color w:val="auto"/>
          <w:sz w:val="36"/>
          <w:szCs w:val="36"/>
          <w:highlight w:val="none"/>
          <w:lang w:val="en-US" w:eastAsia="zh-CN"/>
        </w:rPr>
        <w:t>投标</w:t>
      </w:r>
      <w:r>
        <w:rPr>
          <w:rFonts w:hint="eastAsia" w:ascii="方正小标宋简体" w:hAnsi="方正小标宋简体" w:eastAsia="方正小标宋简体" w:cs="方正小标宋简体"/>
          <w:b w:val="0"/>
          <w:bCs/>
          <w:color w:val="auto"/>
          <w:sz w:val="36"/>
          <w:szCs w:val="36"/>
          <w:highlight w:val="none"/>
        </w:rPr>
        <w:t>保证金函</w:t>
      </w:r>
    </w:p>
    <w:p>
      <w:pPr>
        <w:rPr>
          <w:rFonts w:hint="eastAsia" w:ascii="方正仿宋_GB2312" w:hAnsi="方正仿宋_GB2312" w:eastAsia="方正仿宋_GB2312" w:cs="方正仿宋_GB2312"/>
          <w:color w:val="auto"/>
          <w:sz w:val="28"/>
          <w:szCs w:val="28"/>
          <w:highlight w:val="none"/>
        </w:rPr>
      </w:pPr>
    </w:p>
    <w:p>
      <w:pP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u w:val="none"/>
          <w:lang w:val="en-US" w:eastAsia="zh-CN"/>
        </w:rPr>
        <w:t>新疆天合新动力工程管理有限公司</w:t>
      </w:r>
      <w:r>
        <w:rPr>
          <w:rFonts w:hint="eastAsia" w:ascii="方正仿宋_GB2312" w:hAnsi="方正仿宋_GB2312" w:eastAsia="方正仿宋_GB2312" w:cs="方正仿宋_GB2312"/>
          <w:color w:val="auto"/>
          <w:sz w:val="28"/>
          <w:szCs w:val="28"/>
          <w:highlight w:val="none"/>
          <w:u w:val="none"/>
        </w:rPr>
        <w:t>：</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公司名称：</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开户行名称：</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开户行号</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账号（基本账户）：</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税      号：</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联系人姓名：</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rPr>
        <w:t>联系电话：</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val="en-US" w:eastAsia="zh-CN"/>
        </w:rPr>
        <w:t>投标</w:t>
      </w:r>
      <w:r>
        <w:rPr>
          <w:rFonts w:hint="eastAsia" w:ascii="方正仿宋_GB2312" w:hAnsi="方正仿宋_GB2312" w:eastAsia="方正仿宋_GB2312" w:cs="方正仿宋_GB2312"/>
          <w:color w:val="auto"/>
          <w:sz w:val="28"/>
          <w:szCs w:val="28"/>
          <w:highlight w:val="none"/>
        </w:rPr>
        <w:t>项目名称：</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val="en-US" w:eastAsia="zh-CN"/>
        </w:rPr>
        <w:t>投标</w:t>
      </w:r>
      <w:r>
        <w:rPr>
          <w:rFonts w:hint="eastAsia" w:ascii="方正仿宋_GB2312" w:hAnsi="方正仿宋_GB2312" w:eastAsia="方正仿宋_GB2312" w:cs="方正仿宋_GB2312"/>
          <w:color w:val="auto"/>
          <w:sz w:val="28"/>
          <w:szCs w:val="28"/>
          <w:highlight w:val="none"/>
        </w:rPr>
        <w:t>项目编号：</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val="en-US" w:eastAsia="zh-CN"/>
        </w:rPr>
        <w:t>投标</w:t>
      </w:r>
      <w:r>
        <w:rPr>
          <w:rFonts w:hint="eastAsia" w:ascii="方正仿宋_GB2312" w:hAnsi="方正仿宋_GB2312" w:eastAsia="方正仿宋_GB2312" w:cs="方正仿宋_GB2312"/>
          <w:color w:val="auto"/>
          <w:sz w:val="28"/>
          <w:szCs w:val="28"/>
          <w:highlight w:val="none"/>
        </w:rPr>
        <w:t>保证金的形式：</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（电汇、网银、等）</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val="en-US" w:eastAsia="zh-CN"/>
        </w:rPr>
        <w:t>投标</w:t>
      </w:r>
      <w:r>
        <w:rPr>
          <w:rFonts w:hint="eastAsia" w:ascii="方正仿宋_GB2312" w:hAnsi="方正仿宋_GB2312" w:eastAsia="方正仿宋_GB2312" w:cs="方正仿宋_GB2312"/>
          <w:color w:val="auto"/>
          <w:sz w:val="28"/>
          <w:szCs w:val="28"/>
          <w:highlight w:val="none"/>
        </w:rPr>
        <w:t>保证金的金额：</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val="0"/>
        <w:kinsoku/>
        <w:wordWrap/>
        <w:overflowPunct/>
        <w:topLinePunct w:val="0"/>
        <w:bidi w:val="0"/>
        <w:snapToGrid/>
        <w:spacing w:line="52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  </w:t>
      </w:r>
    </w:p>
    <w:p>
      <w:pPr>
        <w:pStyle w:val="21"/>
        <w:tabs>
          <w:tab w:val="left" w:pos="8280"/>
        </w:tabs>
        <w:rPr>
          <w:rFonts w:hint="eastAsia" w:ascii="方正仿宋_GB2312" w:hAnsi="方正仿宋_GB2312" w:eastAsia="方正仿宋_GB2312" w:cs="方正仿宋_GB2312"/>
          <w:color w:val="auto"/>
          <w:highlight w:val="none"/>
        </w:rPr>
      </w:pPr>
    </w:p>
    <w:p>
      <w:pPr>
        <w:keepNext w:val="0"/>
        <w:keepLines w:val="0"/>
        <w:pageBreakBefore w:val="0"/>
        <w:widowControl w:val="0"/>
        <w:kinsoku/>
        <w:wordWrap/>
        <w:overflowPunct/>
        <w:topLinePunct w:val="0"/>
        <w:bidi w:val="0"/>
        <w:snapToGrid/>
        <w:spacing w:line="520" w:lineRule="exact"/>
        <w:jc w:val="left"/>
        <w:textAlignment w:val="auto"/>
        <w:rPr>
          <w:rFonts w:hint="eastAsia" w:ascii="方正仿宋_GB2312" w:hAnsi="方正仿宋_GB2312" w:eastAsia="方正仿宋_GB2312" w:cs="方正仿宋_GB2312"/>
          <w:color w:val="auto"/>
          <w:sz w:val="28"/>
          <w:szCs w:val="28"/>
          <w:highlight w:val="none"/>
          <w:u w:val="none"/>
          <w:lang w:val="en-US" w:eastAsia="zh-CN"/>
        </w:rPr>
      </w:pPr>
      <w:r>
        <w:rPr>
          <w:rFonts w:hint="eastAsia" w:ascii="方正仿宋_GB2312" w:hAnsi="方正仿宋_GB2312" w:eastAsia="方正仿宋_GB2312" w:cs="方正仿宋_GB2312"/>
          <w:color w:val="auto"/>
          <w:sz w:val="28"/>
          <w:szCs w:val="28"/>
          <w:highlight w:val="none"/>
        </w:rPr>
        <w:t>备注：</w:t>
      </w:r>
      <w:r>
        <w:rPr>
          <w:rFonts w:hint="eastAsia" w:ascii="方正仿宋_GB2312" w:hAnsi="方正仿宋_GB2312" w:eastAsia="方正仿宋_GB2312" w:cs="方正仿宋_GB2312"/>
          <w:color w:val="auto"/>
          <w:sz w:val="28"/>
          <w:szCs w:val="28"/>
          <w:highlight w:val="none"/>
          <w:u w:val="none"/>
        </w:rPr>
        <w:fldChar w:fldCharType="begin"/>
      </w:r>
      <w:r>
        <w:rPr>
          <w:rFonts w:hint="eastAsia" w:ascii="方正仿宋_GB2312" w:hAnsi="方正仿宋_GB2312" w:eastAsia="方正仿宋_GB2312" w:cs="方正仿宋_GB2312"/>
          <w:color w:val="auto"/>
          <w:sz w:val="28"/>
          <w:szCs w:val="28"/>
          <w:highlight w:val="none"/>
          <w:u w:val="none"/>
        </w:rPr>
        <w:instrText xml:space="preserve"> HYPERLINK "mailto:成交结果公示期满后，请将以上退款信息加盖公章邮件至新疆中建项目管理有限公司，邮箱为197989807@qq.com。我公司收到退款信息后，在3～5个工作日内，将投标保证金余额电汇至投标单位的基本账户。" </w:instrText>
      </w:r>
      <w:r>
        <w:rPr>
          <w:rFonts w:hint="eastAsia" w:ascii="方正仿宋_GB2312" w:hAnsi="方正仿宋_GB2312" w:eastAsia="方正仿宋_GB2312" w:cs="方正仿宋_GB2312"/>
          <w:color w:val="auto"/>
          <w:sz w:val="28"/>
          <w:szCs w:val="28"/>
          <w:highlight w:val="none"/>
          <w:u w:val="none"/>
        </w:rPr>
        <w:fldChar w:fldCharType="separate"/>
      </w:r>
      <w:r>
        <w:rPr>
          <w:rStyle w:val="25"/>
          <w:rFonts w:hint="eastAsia" w:ascii="方正仿宋_GB2312" w:hAnsi="方正仿宋_GB2312" w:eastAsia="方正仿宋_GB2312" w:cs="方正仿宋_GB2312"/>
          <w:color w:val="auto"/>
          <w:sz w:val="28"/>
          <w:szCs w:val="28"/>
          <w:highlight w:val="none"/>
          <w:u w:val="none"/>
        </w:rPr>
        <w:t>成交结果公示期满后，请将以上退款信息</w:t>
      </w:r>
      <w:r>
        <w:rPr>
          <w:rStyle w:val="25"/>
          <w:rFonts w:hint="eastAsia" w:ascii="方正仿宋_GB2312" w:hAnsi="方正仿宋_GB2312" w:eastAsia="方正仿宋_GB2312" w:cs="方正仿宋_GB2312"/>
          <w:color w:val="auto"/>
          <w:sz w:val="28"/>
          <w:szCs w:val="28"/>
          <w:highlight w:val="none"/>
          <w:u w:val="none"/>
          <w:lang w:eastAsia="zh-CN"/>
        </w:rPr>
        <w:t>（</w:t>
      </w:r>
      <w:r>
        <w:rPr>
          <w:rStyle w:val="25"/>
          <w:rFonts w:hint="eastAsia" w:ascii="方正仿宋_GB2312" w:hAnsi="方正仿宋_GB2312" w:eastAsia="方正仿宋_GB2312" w:cs="方正仿宋_GB2312"/>
          <w:color w:val="auto"/>
          <w:sz w:val="28"/>
          <w:szCs w:val="28"/>
          <w:highlight w:val="none"/>
          <w:u w:val="none"/>
          <w:lang w:val="en-US" w:eastAsia="zh-CN"/>
        </w:rPr>
        <w:t>必须与</w:t>
      </w:r>
      <w:r>
        <w:rPr>
          <w:rFonts w:hint="eastAsia" w:ascii="方正仿宋_GB2312" w:hAnsi="方正仿宋_GB2312" w:eastAsia="方正仿宋_GB2312" w:cs="方正仿宋_GB2312"/>
          <w:color w:val="auto"/>
          <w:sz w:val="28"/>
          <w:szCs w:val="28"/>
          <w:highlight w:val="none"/>
          <w:lang w:val="en-US" w:eastAsia="zh-CN"/>
        </w:rPr>
        <w:t>投标</w:t>
      </w:r>
      <w:r>
        <w:rPr>
          <w:rStyle w:val="25"/>
          <w:rFonts w:hint="eastAsia" w:ascii="方正仿宋_GB2312" w:hAnsi="方正仿宋_GB2312" w:eastAsia="方正仿宋_GB2312" w:cs="方正仿宋_GB2312"/>
          <w:color w:val="auto"/>
          <w:sz w:val="28"/>
          <w:szCs w:val="28"/>
          <w:highlight w:val="none"/>
          <w:u w:val="none"/>
          <w:lang w:val="en-US" w:eastAsia="zh-CN"/>
        </w:rPr>
        <w:t>商保证金账户一致</w:t>
      </w:r>
      <w:r>
        <w:rPr>
          <w:rStyle w:val="25"/>
          <w:rFonts w:hint="eastAsia" w:ascii="方正仿宋_GB2312" w:hAnsi="方正仿宋_GB2312" w:eastAsia="方正仿宋_GB2312" w:cs="方正仿宋_GB2312"/>
          <w:color w:val="auto"/>
          <w:sz w:val="28"/>
          <w:szCs w:val="28"/>
          <w:highlight w:val="none"/>
          <w:u w:val="none"/>
          <w:lang w:eastAsia="zh-CN"/>
        </w:rPr>
        <w:t>）</w:t>
      </w:r>
      <w:r>
        <w:rPr>
          <w:rStyle w:val="25"/>
          <w:rFonts w:hint="eastAsia" w:ascii="方正仿宋_GB2312" w:hAnsi="方正仿宋_GB2312" w:eastAsia="方正仿宋_GB2312" w:cs="方正仿宋_GB2312"/>
          <w:color w:val="auto"/>
          <w:sz w:val="28"/>
          <w:szCs w:val="28"/>
          <w:highlight w:val="none"/>
          <w:u w:val="none"/>
        </w:rPr>
        <w:t>加盖公章邮件至</w:t>
      </w:r>
      <w:r>
        <w:rPr>
          <w:rFonts w:hint="eastAsia" w:ascii="方正仿宋_GB2312" w:hAnsi="方正仿宋_GB2312" w:eastAsia="方正仿宋_GB2312" w:cs="方正仿宋_GB2312"/>
          <w:color w:val="auto"/>
          <w:sz w:val="28"/>
          <w:szCs w:val="28"/>
          <w:highlight w:val="none"/>
          <w:u w:val="none"/>
          <w:lang w:val="en-US" w:eastAsia="zh-CN"/>
        </w:rPr>
        <w:t>新疆天合新动力工程管理有限公司。</w:t>
      </w:r>
    </w:p>
    <w:p>
      <w:pPr>
        <w:keepNext w:val="0"/>
        <w:keepLines w:val="0"/>
        <w:pageBreakBefore w:val="0"/>
        <w:widowControl w:val="0"/>
        <w:kinsoku/>
        <w:wordWrap/>
        <w:overflowPunct/>
        <w:topLinePunct w:val="0"/>
        <w:bidi w:val="0"/>
        <w:snapToGrid/>
        <w:spacing w:line="520" w:lineRule="exact"/>
        <w:jc w:val="left"/>
        <w:textAlignment w:val="auto"/>
        <w:rPr>
          <w:rFonts w:hint="eastAsia" w:ascii="方正仿宋_GB2312" w:hAnsi="方正仿宋_GB2312" w:eastAsia="方正仿宋_GB2312" w:cs="方正仿宋_GB2312"/>
          <w:color w:val="auto"/>
          <w:sz w:val="28"/>
          <w:szCs w:val="28"/>
          <w:highlight w:val="none"/>
          <w:u w:val="none"/>
        </w:rPr>
      </w:pPr>
      <w:r>
        <w:rPr>
          <w:rStyle w:val="25"/>
          <w:rFonts w:hint="eastAsia" w:ascii="方正仿宋_GB2312" w:hAnsi="方正仿宋_GB2312" w:eastAsia="方正仿宋_GB2312" w:cs="方正仿宋_GB2312"/>
          <w:color w:val="auto"/>
          <w:sz w:val="28"/>
          <w:szCs w:val="28"/>
          <w:highlight w:val="none"/>
          <w:u w:val="none"/>
        </w:rPr>
        <w:t>邮箱为</w:t>
      </w:r>
      <w:r>
        <w:rPr>
          <w:rStyle w:val="25"/>
          <w:rFonts w:hint="eastAsia" w:ascii="方正仿宋_GB2312" w:hAnsi="方正仿宋_GB2312" w:eastAsia="方正仿宋_GB2312" w:cs="方正仿宋_GB2312"/>
          <w:color w:val="auto"/>
          <w:sz w:val="28"/>
          <w:szCs w:val="28"/>
          <w:highlight w:val="none"/>
          <w:u w:val="none"/>
          <w:lang w:eastAsia="zh-CN"/>
        </w:rPr>
        <w:t>：</w:t>
      </w:r>
      <w:r>
        <w:rPr>
          <w:rStyle w:val="25"/>
          <w:rFonts w:hint="eastAsia" w:ascii="方正仿宋_GB2312" w:hAnsi="方正仿宋_GB2312" w:eastAsia="方正仿宋_GB2312" w:cs="方正仿宋_GB2312"/>
          <w:color w:val="auto"/>
          <w:sz w:val="28"/>
          <w:szCs w:val="28"/>
          <w:highlight w:val="none"/>
          <w:u w:val="none"/>
          <w:lang w:val="en-US" w:eastAsia="zh-CN"/>
        </w:rPr>
        <w:t>172695001</w:t>
      </w:r>
      <w:r>
        <w:rPr>
          <w:rStyle w:val="25"/>
          <w:rFonts w:hint="eastAsia" w:ascii="方正仿宋_GB2312" w:hAnsi="方正仿宋_GB2312" w:eastAsia="方正仿宋_GB2312" w:cs="方正仿宋_GB2312"/>
          <w:color w:val="auto"/>
          <w:sz w:val="28"/>
          <w:szCs w:val="28"/>
          <w:highlight w:val="none"/>
          <w:u w:val="none"/>
        </w:rPr>
        <w:t>@qq.com。我公司收到退款信息后，在</w:t>
      </w:r>
      <w:r>
        <w:rPr>
          <w:rStyle w:val="25"/>
          <w:rFonts w:hint="eastAsia" w:ascii="方正仿宋_GB2312" w:hAnsi="方正仿宋_GB2312" w:eastAsia="方正仿宋_GB2312" w:cs="方正仿宋_GB2312"/>
          <w:color w:val="auto"/>
          <w:sz w:val="28"/>
          <w:szCs w:val="28"/>
          <w:highlight w:val="none"/>
          <w:u w:val="none"/>
          <w:lang w:val="en-US" w:eastAsia="zh-CN"/>
        </w:rPr>
        <w:t>法定</w:t>
      </w:r>
      <w:r>
        <w:rPr>
          <w:rStyle w:val="25"/>
          <w:rFonts w:hint="eastAsia" w:ascii="方正仿宋_GB2312" w:hAnsi="方正仿宋_GB2312" w:eastAsia="方正仿宋_GB2312" w:cs="方正仿宋_GB2312"/>
          <w:color w:val="auto"/>
          <w:sz w:val="28"/>
          <w:szCs w:val="28"/>
          <w:highlight w:val="none"/>
          <w:u w:val="none"/>
        </w:rPr>
        <w:t>工作日内，将</w:t>
      </w:r>
      <w:r>
        <w:rPr>
          <w:rFonts w:hint="eastAsia" w:ascii="方正仿宋_GB2312" w:hAnsi="方正仿宋_GB2312" w:eastAsia="方正仿宋_GB2312" w:cs="方正仿宋_GB2312"/>
          <w:color w:val="auto"/>
          <w:sz w:val="28"/>
          <w:szCs w:val="28"/>
          <w:highlight w:val="none"/>
          <w:lang w:val="en-US" w:eastAsia="zh-CN"/>
        </w:rPr>
        <w:t>投标</w:t>
      </w:r>
      <w:r>
        <w:rPr>
          <w:rStyle w:val="25"/>
          <w:rFonts w:hint="eastAsia" w:ascii="方正仿宋_GB2312" w:hAnsi="方正仿宋_GB2312" w:eastAsia="方正仿宋_GB2312" w:cs="方正仿宋_GB2312"/>
          <w:color w:val="auto"/>
          <w:sz w:val="28"/>
          <w:szCs w:val="28"/>
          <w:highlight w:val="none"/>
          <w:u w:val="none"/>
        </w:rPr>
        <w:t>保证金</w:t>
      </w:r>
      <w:r>
        <w:rPr>
          <w:rStyle w:val="25"/>
          <w:rFonts w:hint="eastAsia" w:ascii="方正仿宋_GB2312" w:hAnsi="方正仿宋_GB2312" w:eastAsia="方正仿宋_GB2312" w:cs="方正仿宋_GB2312"/>
          <w:color w:val="auto"/>
          <w:sz w:val="28"/>
          <w:szCs w:val="28"/>
          <w:highlight w:val="none"/>
          <w:u w:val="none"/>
          <w:lang w:val="en-US" w:eastAsia="zh-CN"/>
        </w:rPr>
        <w:t>全</w:t>
      </w:r>
      <w:r>
        <w:rPr>
          <w:rStyle w:val="25"/>
          <w:rFonts w:hint="eastAsia" w:ascii="方正仿宋_GB2312" w:hAnsi="方正仿宋_GB2312" w:eastAsia="方正仿宋_GB2312" w:cs="方正仿宋_GB2312"/>
          <w:color w:val="auto"/>
          <w:sz w:val="28"/>
          <w:szCs w:val="28"/>
          <w:highlight w:val="none"/>
          <w:u w:val="none"/>
        </w:rPr>
        <w:t>额电汇至</w:t>
      </w:r>
      <w:r>
        <w:rPr>
          <w:rStyle w:val="25"/>
          <w:rFonts w:hint="eastAsia" w:ascii="方正仿宋_GB2312" w:hAnsi="方正仿宋_GB2312" w:eastAsia="方正仿宋_GB2312" w:cs="方正仿宋_GB2312"/>
          <w:color w:val="auto"/>
          <w:sz w:val="28"/>
          <w:szCs w:val="28"/>
          <w:highlight w:val="none"/>
          <w:u w:val="none"/>
          <w:lang w:val="en-US" w:eastAsia="zh-CN"/>
        </w:rPr>
        <w:t>磋商</w:t>
      </w:r>
      <w:r>
        <w:rPr>
          <w:rStyle w:val="25"/>
          <w:rFonts w:hint="eastAsia" w:ascii="方正仿宋_GB2312" w:hAnsi="方正仿宋_GB2312" w:eastAsia="方正仿宋_GB2312" w:cs="方正仿宋_GB2312"/>
          <w:color w:val="auto"/>
          <w:sz w:val="28"/>
          <w:szCs w:val="28"/>
          <w:highlight w:val="none"/>
          <w:u w:val="none"/>
        </w:rPr>
        <w:t>单位的基本账户。</w:t>
      </w:r>
      <w:r>
        <w:rPr>
          <w:rFonts w:hint="eastAsia" w:ascii="方正仿宋_GB2312" w:hAnsi="方正仿宋_GB2312" w:eastAsia="方正仿宋_GB2312" w:cs="方正仿宋_GB2312"/>
          <w:color w:val="auto"/>
          <w:sz w:val="28"/>
          <w:szCs w:val="28"/>
          <w:highlight w:val="none"/>
          <w:u w:val="none"/>
        </w:rPr>
        <w:fldChar w:fldCharType="end"/>
      </w:r>
    </w:p>
    <w:p>
      <w:pPr>
        <w:pStyle w:val="5"/>
        <w:rPr>
          <w:rFonts w:hint="eastAsia" w:ascii="方正仿宋_GB2312" w:hAnsi="方正仿宋_GB2312" w:eastAsia="方正仿宋_GB2312" w:cs="方正仿宋_GB2312"/>
          <w:color w:val="auto"/>
          <w:highlight w:val="none"/>
        </w:rPr>
      </w:pPr>
    </w:p>
    <w:p>
      <w:pPr>
        <w:keepNext w:val="0"/>
        <w:keepLines w:val="0"/>
        <w:pageBreakBefore w:val="0"/>
        <w:widowControl w:val="0"/>
        <w:kinsoku/>
        <w:wordWrap/>
        <w:overflowPunct/>
        <w:topLinePunct w:val="0"/>
        <w:bidi w:val="0"/>
        <w:snapToGrid/>
        <w:spacing w:line="520" w:lineRule="exact"/>
        <w:jc w:val="left"/>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b/>
          <w:color w:val="auto"/>
          <w:sz w:val="28"/>
          <w:szCs w:val="28"/>
          <w:highlight w:val="none"/>
        </w:rPr>
        <w:t>后附开户许可证扫描件。</w:t>
      </w:r>
    </w:p>
    <w:p>
      <w:pPr>
        <w:rPr>
          <w:rFonts w:hint="default" w:ascii="方正仿宋_GB2312" w:hAnsi="方正仿宋_GB2312" w:eastAsia="方正仿宋_GB2312" w:cs="方正仿宋_GB2312"/>
          <w:color w:val="auto"/>
          <w:highlight w:val="none"/>
          <w:lang w:val="en-US" w:eastAsia="zh-CN"/>
        </w:rPr>
      </w:pPr>
    </w:p>
    <w:p>
      <w:pPr>
        <w:rPr>
          <w:color w:val="auto"/>
          <w:highlight w:val="none"/>
        </w:rPr>
      </w:pPr>
    </w:p>
    <w:sectPr>
      <w:headerReference r:id="rId18" w:type="default"/>
      <w:footerReference r:id="rId19" w:type="default"/>
      <w:pgSz w:w="11907" w:h="16840"/>
      <w:pgMar w:top="1474" w:right="1134" w:bottom="1474" w:left="1417" w:header="851" w:footer="850"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5FA3FB8-66CA-48FC-B555-3FE35B836073}"/>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8DD799A2-7DBC-4504-8827-98A9DA9A1704}"/>
  </w:font>
  <w:font w:name="仿宋">
    <w:panose1 w:val="02010609060101010101"/>
    <w:charset w:val="86"/>
    <w:family w:val="auto"/>
    <w:pitch w:val="default"/>
    <w:sig w:usb0="800002BF" w:usb1="38CF7CFA" w:usb2="00000016" w:usb3="00000000" w:csb0="00040001" w:csb1="00000000"/>
    <w:embedRegular r:id="rId3" w:fontKey="{AEC51F40-BA75-4C83-85D6-E856AE006448}"/>
  </w:font>
  <w:font w:name="方正仿宋_GB2312">
    <w:panose1 w:val="02000000000000000000"/>
    <w:charset w:val="86"/>
    <w:family w:val="auto"/>
    <w:pitch w:val="default"/>
    <w:sig w:usb0="A00002BF" w:usb1="184F6CFA" w:usb2="00000012" w:usb3="00000000" w:csb0="00040001" w:csb1="00000000"/>
    <w:embedRegular r:id="rId4" w:fontKey="{A586AD22-907E-4047-981F-DF1603E2A5DD}"/>
  </w:font>
  <w:font w:name="方正小标宋简体">
    <w:panose1 w:val="02000000000000000000"/>
    <w:charset w:val="86"/>
    <w:family w:val="auto"/>
    <w:pitch w:val="default"/>
    <w:sig w:usb0="00000001" w:usb1="08000000" w:usb2="00000000" w:usb3="00000000" w:csb0="00040000" w:csb1="00000000"/>
    <w:embedRegular r:id="rId5" w:fontKey="{ED740F89-26F3-424C-97B4-00A32A5F385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72</w:t>
                    </w:r>
                    <w:r>
                      <w:fldChar w:fldCharType="end"/>
                    </w:r>
                  </w:p>
                </w:txbxContent>
              </v:textbox>
            </v:shape>
          </w:pict>
        </mc:Fallback>
      </mc:AlternateContent>
    </w:r>
  </w:p>
  <w:p>
    <w:pPr>
      <w:pStyle w:val="13"/>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p>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p>
    <w:pPr>
      <w:pStyle w:val="13"/>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p>
    <w:pPr>
      <w:pStyle w:val="1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p>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E4AECE3E"/>
    <w:multiLevelType w:val="singleLevel"/>
    <w:tmpl w:val="E4AECE3E"/>
    <w:lvl w:ilvl="0" w:tentative="0">
      <w:start w:val="1"/>
      <w:numFmt w:val="decimal"/>
      <w:suff w:val="nothing"/>
      <w:lvlText w:val="%1、"/>
      <w:lvlJc w:val="left"/>
    </w:lvl>
  </w:abstractNum>
  <w:abstractNum w:abstractNumId="2">
    <w:nsid w:val="E8420A37"/>
    <w:multiLevelType w:val="singleLevel"/>
    <w:tmpl w:val="E8420A37"/>
    <w:lvl w:ilvl="0" w:tentative="0">
      <w:start w:val="1"/>
      <w:numFmt w:val="chineseCounting"/>
      <w:suff w:val="space"/>
      <w:lvlText w:val="第%1部分"/>
      <w:lvlJc w:val="left"/>
      <w:rPr>
        <w:rFonts w:hint="eastAsia"/>
      </w:rPr>
    </w:lvl>
  </w:abstractNum>
  <w:abstractNum w:abstractNumId="3">
    <w:nsid w:val="01B16AB5"/>
    <w:multiLevelType w:val="singleLevel"/>
    <w:tmpl w:val="01B16AB5"/>
    <w:lvl w:ilvl="0" w:tentative="0">
      <w:start w:val="2"/>
      <w:numFmt w:val="chineseCounting"/>
      <w:suff w:val="space"/>
      <w:lvlText w:val="第%1部分"/>
      <w:lvlJc w:val="left"/>
      <w:pPr>
        <w:ind w:left="-119"/>
      </w:pPr>
      <w:rPr>
        <w:rFonts w:hint="eastAsia"/>
      </w:rPr>
    </w:lvl>
  </w:abstractNum>
  <w:abstractNum w:abstractNumId="4">
    <w:nsid w:val="0F173BC6"/>
    <w:multiLevelType w:val="singleLevel"/>
    <w:tmpl w:val="0F173BC6"/>
    <w:lvl w:ilvl="0" w:tentative="0">
      <w:start w:val="6"/>
      <w:numFmt w:val="chineseCounting"/>
      <w:suff w:val="nothing"/>
      <w:lvlText w:val="%1、"/>
      <w:lvlJc w:val="left"/>
      <w:rPr>
        <w:rFonts w:hint="eastAsia"/>
      </w:rPr>
    </w:lvl>
  </w:abstractNum>
  <w:abstractNum w:abstractNumId="5">
    <w:nsid w:val="1487CD5F"/>
    <w:multiLevelType w:val="singleLevel"/>
    <w:tmpl w:val="1487CD5F"/>
    <w:lvl w:ilvl="0" w:tentative="0">
      <w:start w:val="6"/>
      <w:numFmt w:val="chineseCounting"/>
      <w:suff w:val="space"/>
      <w:lvlText w:val="第%1章"/>
      <w:lvlJc w:val="left"/>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7">
    <w:nsid w:val="17BF568D"/>
    <w:multiLevelType w:val="singleLevel"/>
    <w:tmpl w:val="17BF568D"/>
    <w:lvl w:ilvl="0" w:tentative="0">
      <w:start w:val="9"/>
      <w:numFmt w:val="decimal"/>
      <w:suff w:val="nothing"/>
      <w:lvlText w:val="%1、"/>
      <w:lvlJc w:val="left"/>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898"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456D7253"/>
    <w:multiLevelType w:val="singleLevel"/>
    <w:tmpl w:val="456D7253"/>
    <w:lvl w:ilvl="0" w:tentative="0">
      <w:start w:val="5"/>
      <w:numFmt w:val="decimal"/>
      <w:suff w:val="nothing"/>
      <w:lvlText w:val="%1、"/>
      <w:lvlJc w:val="left"/>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78B55C38"/>
    <w:multiLevelType w:val="singleLevel"/>
    <w:tmpl w:val="78B55C38"/>
    <w:lvl w:ilvl="0" w:tentative="0">
      <w:start w:val="1"/>
      <w:numFmt w:val="decimal"/>
      <w:suff w:val="nothing"/>
      <w:lvlText w:val="%1、"/>
      <w:lvlJc w:val="left"/>
    </w:lvl>
  </w:abstractNum>
  <w:abstractNum w:abstractNumId="12">
    <w:nsid w:val="7C73F65A"/>
    <w:multiLevelType w:val="singleLevel"/>
    <w:tmpl w:val="7C73F65A"/>
    <w:lvl w:ilvl="0" w:tentative="0">
      <w:start w:val="1"/>
      <w:numFmt w:val="decimal"/>
      <w:suff w:val="nothing"/>
      <w:lvlText w:val="（%1）"/>
      <w:lvlJc w:val="left"/>
      <w:pPr>
        <w:ind w:left="360"/>
      </w:pPr>
    </w:lvl>
  </w:abstractNum>
  <w:num w:numId="1">
    <w:abstractNumId w:val="8"/>
  </w:num>
  <w:num w:numId="2">
    <w:abstractNumId w:val="10"/>
  </w:num>
  <w:num w:numId="3">
    <w:abstractNumId w:val="0"/>
  </w:num>
  <w:num w:numId="4">
    <w:abstractNumId w:val="6"/>
  </w:num>
  <w:num w:numId="5">
    <w:abstractNumId w:val="2"/>
  </w:num>
  <w:num w:numId="6">
    <w:abstractNumId w:val="3"/>
  </w:num>
  <w:num w:numId="7">
    <w:abstractNumId w:val="11"/>
  </w:num>
  <w:num w:numId="8">
    <w:abstractNumId w:val="7"/>
  </w:num>
  <w:num w:numId="9">
    <w:abstractNumId w:val="12"/>
  </w:num>
  <w:num w:numId="10">
    <w:abstractNumId w:val="9"/>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WIxZGM2MWFmMTIxODU5MjllMDAyNTRiNTY3NDUifQ=="/>
  </w:docVars>
  <w:rsids>
    <w:rsidRoot w:val="3F044CF1"/>
    <w:rsid w:val="00696F68"/>
    <w:rsid w:val="00F31A6F"/>
    <w:rsid w:val="01747E56"/>
    <w:rsid w:val="01E054EB"/>
    <w:rsid w:val="0292348F"/>
    <w:rsid w:val="033858EF"/>
    <w:rsid w:val="04651BD2"/>
    <w:rsid w:val="04980753"/>
    <w:rsid w:val="052D1D52"/>
    <w:rsid w:val="053C512E"/>
    <w:rsid w:val="05E12049"/>
    <w:rsid w:val="06E31D05"/>
    <w:rsid w:val="07707311"/>
    <w:rsid w:val="07911761"/>
    <w:rsid w:val="0854278F"/>
    <w:rsid w:val="0869623A"/>
    <w:rsid w:val="08EB30F3"/>
    <w:rsid w:val="0A0D0E47"/>
    <w:rsid w:val="0A9357F1"/>
    <w:rsid w:val="0AA32D56"/>
    <w:rsid w:val="0B1215EC"/>
    <w:rsid w:val="0B750489"/>
    <w:rsid w:val="0B8E5FB8"/>
    <w:rsid w:val="0C0A409E"/>
    <w:rsid w:val="0D4E23AE"/>
    <w:rsid w:val="0FBC30F4"/>
    <w:rsid w:val="10CA5CE4"/>
    <w:rsid w:val="1333069C"/>
    <w:rsid w:val="13E1587A"/>
    <w:rsid w:val="151C7951"/>
    <w:rsid w:val="155F4106"/>
    <w:rsid w:val="15FD0B9B"/>
    <w:rsid w:val="16117F11"/>
    <w:rsid w:val="16783AEC"/>
    <w:rsid w:val="16BF171B"/>
    <w:rsid w:val="178B07B6"/>
    <w:rsid w:val="17AC3169"/>
    <w:rsid w:val="1881393A"/>
    <w:rsid w:val="19371A3D"/>
    <w:rsid w:val="19720CC7"/>
    <w:rsid w:val="1A571CAA"/>
    <w:rsid w:val="1A69625B"/>
    <w:rsid w:val="1ACC4B81"/>
    <w:rsid w:val="1B0F1BF7"/>
    <w:rsid w:val="1B2304CB"/>
    <w:rsid w:val="1B966EEF"/>
    <w:rsid w:val="1BC33A5C"/>
    <w:rsid w:val="1BDD5106"/>
    <w:rsid w:val="1BE340FE"/>
    <w:rsid w:val="1C4E6E53"/>
    <w:rsid w:val="1DCC309C"/>
    <w:rsid w:val="1EA00084"/>
    <w:rsid w:val="1EFB52BB"/>
    <w:rsid w:val="1F274302"/>
    <w:rsid w:val="20A0611A"/>
    <w:rsid w:val="20B12C26"/>
    <w:rsid w:val="2138272D"/>
    <w:rsid w:val="22597A11"/>
    <w:rsid w:val="22BB723B"/>
    <w:rsid w:val="22C92894"/>
    <w:rsid w:val="23151041"/>
    <w:rsid w:val="23E66539"/>
    <w:rsid w:val="24992EEE"/>
    <w:rsid w:val="250255F5"/>
    <w:rsid w:val="26055EE5"/>
    <w:rsid w:val="26216E73"/>
    <w:rsid w:val="268F6063"/>
    <w:rsid w:val="27787DF0"/>
    <w:rsid w:val="27D53215"/>
    <w:rsid w:val="28A644E9"/>
    <w:rsid w:val="28FD5642"/>
    <w:rsid w:val="292E210B"/>
    <w:rsid w:val="2A1A6F3D"/>
    <w:rsid w:val="2A2E12DB"/>
    <w:rsid w:val="2A3A76D6"/>
    <w:rsid w:val="2A975780"/>
    <w:rsid w:val="2B624480"/>
    <w:rsid w:val="2B964CE9"/>
    <w:rsid w:val="2BBA2FC5"/>
    <w:rsid w:val="2C1A5A00"/>
    <w:rsid w:val="2CDF621C"/>
    <w:rsid w:val="2D6F5C56"/>
    <w:rsid w:val="2D8D7A26"/>
    <w:rsid w:val="2F4862FA"/>
    <w:rsid w:val="2F527179"/>
    <w:rsid w:val="308E2433"/>
    <w:rsid w:val="31022212"/>
    <w:rsid w:val="31C003CA"/>
    <w:rsid w:val="355C2AFF"/>
    <w:rsid w:val="35957DBF"/>
    <w:rsid w:val="36F34D9D"/>
    <w:rsid w:val="3781684D"/>
    <w:rsid w:val="37A442EA"/>
    <w:rsid w:val="388E23DE"/>
    <w:rsid w:val="389D0C7A"/>
    <w:rsid w:val="38CD0299"/>
    <w:rsid w:val="39355ABC"/>
    <w:rsid w:val="39380AF8"/>
    <w:rsid w:val="3A092B2A"/>
    <w:rsid w:val="3A437DEA"/>
    <w:rsid w:val="3A543DA5"/>
    <w:rsid w:val="3ACA4067"/>
    <w:rsid w:val="3B4402BD"/>
    <w:rsid w:val="3B6444BC"/>
    <w:rsid w:val="3BAB4B50"/>
    <w:rsid w:val="3BCF41AB"/>
    <w:rsid w:val="3C8B3CCA"/>
    <w:rsid w:val="3D914BF7"/>
    <w:rsid w:val="3DB1150E"/>
    <w:rsid w:val="3F044CF1"/>
    <w:rsid w:val="3FBD5393"/>
    <w:rsid w:val="408B6047"/>
    <w:rsid w:val="40E8793D"/>
    <w:rsid w:val="42243659"/>
    <w:rsid w:val="423C1CEE"/>
    <w:rsid w:val="42B07FE6"/>
    <w:rsid w:val="42FC76D0"/>
    <w:rsid w:val="44B55D88"/>
    <w:rsid w:val="45E00BE3"/>
    <w:rsid w:val="466F1003"/>
    <w:rsid w:val="46780E1B"/>
    <w:rsid w:val="47214171"/>
    <w:rsid w:val="476C6F5E"/>
    <w:rsid w:val="47B952E8"/>
    <w:rsid w:val="48141018"/>
    <w:rsid w:val="48861F15"/>
    <w:rsid w:val="492B6619"/>
    <w:rsid w:val="4A4C652D"/>
    <w:rsid w:val="4AB56AE2"/>
    <w:rsid w:val="4AF542B4"/>
    <w:rsid w:val="4B932FCF"/>
    <w:rsid w:val="4CB84667"/>
    <w:rsid w:val="4D7F0CE1"/>
    <w:rsid w:val="4D9F2566"/>
    <w:rsid w:val="4DCA143E"/>
    <w:rsid w:val="4E121B55"/>
    <w:rsid w:val="4E3A10AC"/>
    <w:rsid w:val="4E4276F9"/>
    <w:rsid w:val="4F7725B8"/>
    <w:rsid w:val="4FA47125"/>
    <w:rsid w:val="50447FC0"/>
    <w:rsid w:val="50B57E0D"/>
    <w:rsid w:val="51532C25"/>
    <w:rsid w:val="51780AF6"/>
    <w:rsid w:val="52317262"/>
    <w:rsid w:val="524644C3"/>
    <w:rsid w:val="529453A7"/>
    <w:rsid w:val="536C2F40"/>
    <w:rsid w:val="53DD49B3"/>
    <w:rsid w:val="54492049"/>
    <w:rsid w:val="547C5F7A"/>
    <w:rsid w:val="54B03E76"/>
    <w:rsid w:val="55323A16"/>
    <w:rsid w:val="558B5BEB"/>
    <w:rsid w:val="570E5ABC"/>
    <w:rsid w:val="587F258E"/>
    <w:rsid w:val="59EF5441"/>
    <w:rsid w:val="5A5D758C"/>
    <w:rsid w:val="5A882BDD"/>
    <w:rsid w:val="5B503CBD"/>
    <w:rsid w:val="5C4001D5"/>
    <w:rsid w:val="5CC11051"/>
    <w:rsid w:val="5EE4309A"/>
    <w:rsid w:val="602B6AA7"/>
    <w:rsid w:val="609D4491"/>
    <w:rsid w:val="610E7483"/>
    <w:rsid w:val="61241E74"/>
    <w:rsid w:val="635D78BF"/>
    <w:rsid w:val="652579F7"/>
    <w:rsid w:val="65B40043"/>
    <w:rsid w:val="65E322FD"/>
    <w:rsid w:val="66AD46B9"/>
    <w:rsid w:val="66DA3FFA"/>
    <w:rsid w:val="675E59B4"/>
    <w:rsid w:val="680E73DA"/>
    <w:rsid w:val="688A12EC"/>
    <w:rsid w:val="68E379F8"/>
    <w:rsid w:val="68F640F6"/>
    <w:rsid w:val="69E421A0"/>
    <w:rsid w:val="6AE663EC"/>
    <w:rsid w:val="6B07083C"/>
    <w:rsid w:val="6B256F14"/>
    <w:rsid w:val="6B2771A7"/>
    <w:rsid w:val="6B9320D0"/>
    <w:rsid w:val="6C9F6852"/>
    <w:rsid w:val="6CAF267C"/>
    <w:rsid w:val="6CBA368C"/>
    <w:rsid w:val="6DE34C05"/>
    <w:rsid w:val="6DF82E36"/>
    <w:rsid w:val="6EE70791"/>
    <w:rsid w:val="6F0D345B"/>
    <w:rsid w:val="6F841D37"/>
    <w:rsid w:val="6F8434DA"/>
    <w:rsid w:val="6FA40CFB"/>
    <w:rsid w:val="70B54896"/>
    <w:rsid w:val="723F4D5F"/>
    <w:rsid w:val="74A61CC6"/>
    <w:rsid w:val="750B0F29"/>
    <w:rsid w:val="75D403D0"/>
    <w:rsid w:val="78316F0D"/>
    <w:rsid w:val="78372035"/>
    <w:rsid w:val="795C61F7"/>
    <w:rsid w:val="7A3507F6"/>
    <w:rsid w:val="7A375CB9"/>
    <w:rsid w:val="7AF27987"/>
    <w:rsid w:val="7BF30969"/>
    <w:rsid w:val="7C3C5E6C"/>
    <w:rsid w:val="7D4E22FA"/>
    <w:rsid w:val="7D5E15F6"/>
    <w:rsid w:val="7E8C08C5"/>
    <w:rsid w:val="7E991353"/>
    <w:rsid w:val="7F08297D"/>
    <w:rsid w:val="7F1C7CB2"/>
    <w:rsid w:val="7FDF548C"/>
    <w:rsid w:val="7FF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Body Text"/>
    <w:basedOn w:val="1"/>
    <w:next w:val="8"/>
    <w:qFormat/>
    <w:uiPriority w:val="0"/>
    <w:pPr>
      <w:tabs>
        <w:tab w:val="left" w:pos="567"/>
      </w:tabs>
      <w:spacing w:before="120" w:line="22" w:lineRule="atLeast"/>
    </w:pPr>
    <w:rPr>
      <w:rFonts w:ascii="宋体" w:hAnsi="宋体"/>
      <w:sz w:val="24"/>
    </w:rPr>
  </w:style>
  <w:style w:type="paragraph" w:customStyle="1" w:styleId="8">
    <w:name w:val="Default"/>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styleId="9">
    <w:name w:val="Body Text Indent"/>
    <w:basedOn w:val="1"/>
    <w:next w:val="1"/>
    <w:qFormat/>
    <w:uiPriority w:val="0"/>
    <w:pPr>
      <w:spacing w:line="360" w:lineRule="auto"/>
      <w:ind w:firstLine="570"/>
    </w:pPr>
    <w:rPr>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next w:val="12"/>
    <w:qFormat/>
    <w:uiPriority w:val="0"/>
    <w:rPr>
      <w:rFonts w:ascii="宋体" w:hAnsi="Courier New"/>
      <w:szCs w:val="20"/>
    </w:rPr>
  </w:style>
  <w:style w:type="paragraph" w:styleId="12">
    <w:name w:val="Subtitle"/>
    <w:basedOn w:val="1"/>
    <w:next w:val="1"/>
    <w:qFormat/>
    <w:uiPriority w:val="0"/>
    <w:pPr>
      <w:wordWrap w:val="0"/>
      <w:spacing w:after="60"/>
      <w:jc w:val="center"/>
    </w:pPr>
    <w:rPr>
      <w:rFonts w:ascii="Calibri" w:hAnsi="Calibri" w:eastAsia="宋体" w:cs="Times New Roman"/>
      <w:sz w:val="24"/>
      <w:lang w:val="en-US" w:eastAsia="zh-CN" w:bidi="ar-SA"/>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footnote text"/>
    <w:basedOn w:val="1"/>
    <w:qFormat/>
    <w:uiPriority w:val="0"/>
    <w:pPr>
      <w:snapToGrid w:val="0"/>
      <w:jc w:val="left"/>
    </w:pPr>
    <w:rPr>
      <w:sz w:val="18"/>
    </w:rPr>
  </w:style>
  <w:style w:type="paragraph" w:styleId="17">
    <w:name w:val="toc 2"/>
    <w:basedOn w:val="1"/>
    <w:next w:val="1"/>
    <w:qFormat/>
    <w:uiPriority w:val="39"/>
    <w:pPr>
      <w:ind w:left="420" w:leftChars="200"/>
    </w:pPr>
  </w:style>
  <w:style w:type="paragraph" w:styleId="18">
    <w:name w:val="Normal (Web)"/>
    <w:basedOn w:val="1"/>
    <w:next w:val="19"/>
    <w:qFormat/>
    <w:uiPriority w:val="0"/>
    <w:pPr>
      <w:widowControl/>
      <w:spacing w:before="100" w:beforeAutospacing="1" w:after="100" w:afterAutospacing="1"/>
      <w:jc w:val="left"/>
    </w:pPr>
    <w:rPr>
      <w:rFonts w:ascii="宋体" w:hAnsi="宋体" w:cs="宋体"/>
      <w:kern w:val="0"/>
      <w:sz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First Indent"/>
    <w:basedOn w:val="7"/>
    <w:qFormat/>
    <w:uiPriority w:val="0"/>
    <w:pPr>
      <w:ind w:firstLine="420" w:firstLineChars="100"/>
    </w:pPr>
  </w:style>
  <w:style w:type="paragraph" w:styleId="21">
    <w:name w:val="Body Text First Indent 2"/>
    <w:basedOn w:val="9"/>
    <w:next w:val="5"/>
    <w:qFormat/>
    <w:uiPriority w:val="0"/>
    <w:pPr>
      <w:ind w:firstLine="420" w:firstLineChars="200"/>
    </w:pPr>
  </w:style>
  <w:style w:type="character" w:styleId="24">
    <w:name w:val="Strong"/>
    <w:basedOn w:val="23"/>
    <w:qFormat/>
    <w:uiPriority w:val="0"/>
    <w:rPr>
      <w:b/>
    </w:rPr>
  </w:style>
  <w:style w:type="character" w:styleId="25">
    <w:name w:val="Hyperlink"/>
    <w:qFormat/>
    <w:uiPriority w:val="0"/>
    <w:rPr>
      <w:color w:val="0000FF"/>
      <w:u w:val="single"/>
    </w:rPr>
  </w:style>
  <w:style w:type="paragraph" w:customStyle="1" w:styleId="26">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rmal_18"/>
    <w:qFormat/>
    <w:uiPriority w:val="0"/>
    <w:rPr>
      <w:rFonts w:ascii="黑体" w:hAnsi="黑体" w:eastAsia="黑体" w:cs="Times New Roman"/>
      <w:b/>
      <w:sz w:val="32"/>
      <w:szCs w:val="24"/>
      <w:lang w:val="en-US" w:eastAsia="zh-CN" w:bidi="ar-SA"/>
    </w:rPr>
  </w:style>
  <w:style w:type="paragraph" w:customStyle="1" w:styleId="28">
    <w:name w:val="Normal_24"/>
    <w:qFormat/>
    <w:uiPriority w:val="0"/>
    <w:rPr>
      <w:rFonts w:ascii="黑体" w:hAnsi="黑体" w:eastAsia="黑体" w:cs="Times New Roman"/>
      <w:b/>
      <w:sz w:val="32"/>
      <w:szCs w:val="24"/>
      <w:lang w:val="en-US" w:eastAsia="zh-CN" w:bidi="ar-SA"/>
    </w:rPr>
  </w:style>
  <w:style w:type="paragraph" w:customStyle="1" w:styleId="29">
    <w:name w:val="正文_2_0_0"/>
    <w:basedOn w:val="30"/>
    <w:qFormat/>
    <w:uiPriority w:val="0"/>
    <w:pPr>
      <w:widowControl w:val="0"/>
      <w:jc w:val="both"/>
    </w:pPr>
    <w:rPr>
      <w:rFonts w:ascii="Calibri" w:hAnsi="Calibri"/>
      <w:kern w:val="2"/>
      <w:sz w:val="21"/>
      <w:szCs w:val="22"/>
      <w:lang w:val="en-US" w:eastAsia="zh-CN" w:bidi="ar-SA"/>
    </w:rPr>
  </w:style>
  <w:style w:type="paragraph" w:customStyle="1" w:styleId="3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3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标题 3 Char_6"/>
    <w:link w:val="35"/>
    <w:semiHidden/>
    <w:qFormat/>
    <w:uiPriority w:val="0"/>
    <w:rPr>
      <w:b/>
      <w:bCs/>
      <w:kern w:val="0"/>
      <w:sz w:val="32"/>
      <w:szCs w:val="32"/>
    </w:rPr>
  </w:style>
  <w:style w:type="paragraph" w:customStyle="1" w:styleId="35">
    <w:name w:val="标题 3_6"/>
    <w:basedOn w:val="32"/>
    <w:next w:val="32"/>
    <w:link w:val="34"/>
    <w:unhideWhenUsed/>
    <w:qFormat/>
    <w:uiPriority w:val="0"/>
    <w:pPr>
      <w:keepNext/>
      <w:keepLines/>
      <w:spacing w:before="260" w:after="260" w:line="412" w:lineRule="auto"/>
      <w:outlineLvl w:val="2"/>
    </w:pPr>
    <w:rPr>
      <w:b/>
      <w:bCs/>
      <w:kern w:val="0"/>
      <w:sz w:val="32"/>
      <w:szCs w:val="32"/>
    </w:rPr>
  </w:style>
  <w:style w:type="paragraph" w:customStyle="1" w:styleId="36">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NormalCharacter"/>
    <w:semiHidden/>
    <w:qFormat/>
    <w:uiPriority w:val="0"/>
    <w:rPr>
      <w:kern w:val="2"/>
      <w:sz w:val="21"/>
      <w:szCs w:val="24"/>
      <w:lang w:val="en-US" w:eastAsia="zh-CN" w:bidi="ar-SA"/>
    </w:rPr>
  </w:style>
  <w:style w:type="paragraph" w:styleId="38">
    <w:name w:val="List Paragraph"/>
    <w:basedOn w:val="1"/>
    <w:qFormat/>
    <w:uiPriority w:val="1"/>
    <w:pPr>
      <w:ind w:left="713" w:firstLine="420"/>
    </w:pPr>
    <w:rPr>
      <w:rFonts w:ascii="宋体" w:hAnsi="宋体" w:eastAsia="宋体" w:cs="宋体"/>
      <w:lang w:val="zh-CN" w:eastAsia="zh-CN" w:bidi="zh-CN"/>
    </w:rPr>
  </w:style>
  <w:style w:type="paragraph" w:customStyle="1" w:styleId="39">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4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1">
    <w:name w:val="纯文本1"/>
    <w:basedOn w:val="1"/>
    <w:qFormat/>
    <w:uiPriority w:val="0"/>
    <w:rPr>
      <w:rFonts w:ascii="宋体" w:hAnsi="Courier New"/>
      <w:kern w:val="0"/>
      <w:sz w:val="20"/>
      <w:szCs w:val="20"/>
    </w:rPr>
  </w:style>
  <w:style w:type="paragraph" w:customStyle="1" w:styleId="42">
    <w:name w:val="Table Paragraph"/>
    <w:basedOn w:val="1"/>
    <w:qFormat/>
    <w:uiPriority w:val="1"/>
    <w:rPr>
      <w:rFonts w:ascii="仿宋" w:hAnsi="仿宋" w:eastAsia="仿宋" w:cs="仿宋"/>
      <w:lang w:val="zh-CN" w:eastAsia="zh-CN" w:bidi="zh-CN"/>
    </w:rPr>
  </w:style>
  <w:style w:type="table" w:customStyle="1" w:styleId="43">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33143</Words>
  <Characters>35096</Characters>
  <Lines>0</Lines>
  <Paragraphs>0</Paragraphs>
  <TotalTime>93</TotalTime>
  <ScaleCrop>false</ScaleCrop>
  <LinksUpToDate>false</LinksUpToDate>
  <CharactersWithSpaces>39311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2023-03-06T03:49:00Z</dcterms:created>
  <dc:creator>.</dc:creator>
  <cp:lastModifiedBy>.</cp:lastModifiedBy>
  <dcterms:modified xsi:type="dcterms:W3CDTF">2023-03-08T11:57:52Z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AF524ABCB507471B95143B616D03DEA0</vt:lpwstr>
  </property>
</Properties>
</file>