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jc w:val="center"/>
        <w:rPr>
          <w:rFonts w:ascii="Times New Roman" w:eastAsiaTheme="minorEastAsia"/>
          <w:color w:val="000000" w:themeColor="text1"/>
          <w:sz w:val="20"/>
          <w:lang w:val="en-US"/>
        </w:rPr>
      </w:pPr>
    </w:p>
    <w:p>
      <w:pPr>
        <w:pStyle w:val="12"/>
        <w:ind w:left="0"/>
        <w:rPr>
          <w:rFonts w:ascii="Times New Roman" w:eastAsiaTheme="minorEastAsia"/>
          <w:color w:val="000000" w:themeColor="text1"/>
          <w:sz w:val="20"/>
        </w:rPr>
      </w:pPr>
    </w:p>
    <w:p>
      <w:pPr>
        <w:pStyle w:val="12"/>
        <w:ind w:left="0"/>
        <w:rPr>
          <w:rFonts w:ascii="Times New Roman" w:eastAsiaTheme="minorEastAsia"/>
          <w:color w:val="000000" w:themeColor="text1"/>
          <w:sz w:val="20"/>
        </w:rPr>
      </w:pPr>
    </w:p>
    <w:p>
      <w:pPr>
        <w:pStyle w:val="12"/>
        <w:ind w:left="0"/>
        <w:rPr>
          <w:rFonts w:ascii="Times New Roman" w:eastAsiaTheme="minorEastAsia"/>
          <w:color w:val="000000" w:themeColor="text1"/>
          <w:sz w:val="20"/>
        </w:rPr>
      </w:pPr>
    </w:p>
    <w:p>
      <w:pPr>
        <w:pStyle w:val="12"/>
        <w:ind w:left="0"/>
        <w:rPr>
          <w:rFonts w:ascii="Times New Roman" w:eastAsiaTheme="minorEastAsia"/>
          <w:color w:val="000000" w:themeColor="text1"/>
          <w:sz w:val="20"/>
        </w:rPr>
      </w:pPr>
    </w:p>
    <w:p>
      <w:pPr>
        <w:pStyle w:val="12"/>
        <w:ind w:left="0"/>
        <w:rPr>
          <w:rFonts w:ascii="Times New Roman" w:eastAsiaTheme="minorEastAsia"/>
          <w:color w:val="000000" w:themeColor="text1"/>
          <w:sz w:val="20"/>
        </w:rPr>
      </w:pPr>
    </w:p>
    <w:p>
      <w:pPr>
        <w:pStyle w:val="12"/>
        <w:ind w:left="0"/>
        <w:rPr>
          <w:rFonts w:ascii="Times New Roman" w:eastAsiaTheme="minorEastAsia"/>
          <w:color w:val="000000" w:themeColor="text1"/>
          <w:sz w:val="20"/>
        </w:rPr>
      </w:pPr>
    </w:p>
    <w:p>
      <w:pPr>
        <w:jc w:val="center"/>
        <w:rPr>
          <w:rFonts w:hint="eastAsia" w:eastAsiaTheme="minorEastAsia"/>
          <w:b/>
          <w:color w:val="000000" w:themeColor="text1"/>
          <w:sz w:val="52"/>
          <w:szCs w:val="44"/>
          <w:lang w:eastAsia="zh-CN"/>
        </w:rPr>
      </w:pPr>
      <w:r>
        <w:rPr>
          <w:rFonts w:hint="eastAsia" w:eastAsiaTheme="minorEastAsia"/>
          <w:b/>
          <w:color w:val="000000" w:themeColor="text1"/>
          <w:sz w:val="52"/>
          <w:szCs w:val="44"/>
          <w:lang w:eastAsia="zh-CN"/>
        </w:rPr>
        <w:t>莎车县疾病预防控制中心实验室</w:t>
      </w:r>
    </w:p>
    <w:p>
      <w:pPr>
        <w:jc w:val="center"/>
        <w:rPr>
          <w:rFonts w:eastAsiaTheme="minorEastAsia"/>
          <w:b/>
          <w:color w:val="000000" w:themeColor="text1"/>
          <w:sz w:val="52"/>
          <w:szCs w:val="44"/>
        </w:rPr>
      </w:pPr>
      <w:r>
        <w:rPr>
          <w:rFonts w:hint="eastAsia" w:eastAsiaTheme="minorEastAsia"/>
          <w:b/>
          <w:color w:val="000000" w:themeColor="text1"/>
          <w:sz w:val="52"/>
          <w:szCs w:val="44"/>
          <w:lang w:eastAsia="zh-CN"/>
        </w:rPr>
        <w:t>仪器设备采购项目</w:t>
      </w:r>
    </w:p>
    <w:p>
      <w:pPr>
        <w:jc w:val="center"/>
        <w:rPr>
          <w:rFonts w:eastAsiaTheme="minorEastAsia"/>
          <w:b/>
          <w:color w:val="000000" w:themeColor="text1"/>
          <w:sz w:val="52"/>
          <w:szCs w:val="44"/>
        </w:rPr>
      </w:pPr>
      <w:r>
        <w:rPr>
          <w:rFonts w:hint="eastAsia" w:eastAsiaTheme="minorEastAsia"/>
          <w:b/>
          <w:color w:val="000000" w:themeColor="text1"/>
          <w:sz w:val="52"/>
          <w:szCs w:val="44"/>
        </w:rPr>
        <w:t>招</w:t>
      </w:r>
    </w:p>
    <w:p>
      <w:pPr>
        <w:jc w:val="center"/>
        <w:rPr>
          <w:rFonts w:eastAsiaTheme="minorEastAsia"/>
          <w:b/>
          <w:color w:val="000000" w:themeColor="text1"/>
          <w:sz w:val="52"/>
          <w:szCs w:val="44"/>
        </w:rPr>
      </w:pPr>
      <w:r>
        <w:rPr>
          <w:rFonts w:hint="eastAsia" w:eastAsiaTheme="minorEastAsia"/>
          <w:b/>
          <w:color w:val="000000" w:themeColor="text1"/>
          <w:sz w:val="52"/>
          <w:szCs w:val="44"/>
        </w:rPr>
        <w:t>标</w:t>
      </w:r>
    </w:p>
    <w:p>
      <w:pPr>
        <w:jc w:val="center"/>
        <w:rPr>
          <w:rFonts w:eastAsiaTheme="minorEastAsia"/>
          <w:b/>
          <w:color w:val="000000" w:themeColor="text1"/>
          <w:sz w:val="52"/>
          <w:szCs w:val="44"/>
        </w:rPr>
      </w:pPr>
      <w:r>
        <w:rPr>
          <w:rFonts w:hint="eastAsia" w:eastAsiaTheme="minorEastAsia"/>
          <w:b/>
          <w:color w:val="000000" w:themeColor="text1"/>
          <w:sz w:val="52"/>
          <w:szCs w:val="44"/>
        </w:rPr>
        <w:t>文</w:t>
      </w:r>
    </w:p>
    <w:p>
      <w:pPr>
        <w:jc w:val="center"/>
        <w:rPr>
          <w:rFonts w:eastAsiaTheme="minorEastAsia"/>
          <w:b/>
          <w:color w:val="000000" w:themeColor="text1"/>
          <w:sz w:val="52"/>
          <w:szCs w:val="44"/>
        </w:rPr>
      </w:pPr>
      <w:r>
        <w:rPr>
          <w:rFonts w:hint="eastAsia" w:eastAsiaTheme="minorEastAsia"/>
          <w:b/>
          <w:color w:val="000000" w:themeColor="text1"/>
          <w:sz w:val="52"/>
          <w:szCs w:val="44"/>
        </w:rPr>
        <w:t>件</w:t>
      </w:r>
    </w:p>
    <w:p>
      <w:pPr>
        <w:pStyle w:val="12"/>
        <w:ind w:left="0"/>
        <w:rPr>
          <w:color w:val="000000" w:themeColor="text1"/>
          <w:sz w:val="20"/>
        </w:rPr>
      </w:pPr>
    </w:p>
    <w:p>
      <w:pPr>
        <w:pStyle w:val="12"/>
        <w:ind w:left="0"/>
        <w:rPr>
          <w:color w:val="000000" w:themeColor="text1"/>
          <w:sz w:val="20"/>
        </w:rPr>
      </w:pPr>
      <w:r>
        <w:rPr>
          <w:color w:val="000000" w:themeColor="text1"/>
          <w:sz w:val="20"/>
          <w:lang w:val="en-US" w:bidi="ar-SA"/>
        </w:rPr>
        <w:drawing>
          <wp:anchor distT="0" distB="0" distL="0" distR="0" simplePos="0" relativeHeight="251662336" behindDoc="1" locked="0" layoutInCell="1" allowOverlap="1">
            <wp:simplePos x="0" y="0"/>
            <wp:positionH relativeFrom="page">
              <wp:posOffset>3009900</wp:posOffset>
            </wp:positionH>
            <wp:positionV relativeFrom="paragraph">
              <wp:posOffset>153670</wp:posOffset>
            </wp:positionV>
            <wp:extent cx="1428750" cy="1290320"/>
            <wp:effectExtent l="0" t="0" r="0" b="508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428750" cy="1290320"/>
                    </a:xfrm>
                    <a:prstGeom prst="rect">
                      <a:avLst/>
                    </a:prstGeom>
                  </pic:spPr>
                </pic:pic>
              </a:graphicData>
            </a:graphic>
          </wp:anchor>
        </w:drawing>
      </w:r>
    </w:p>
    <w:p>
      <w:pPr>
        <w:pStyle w:val="12"/>
        <w:ind w:left="0"/>
        <w:rPr>
          <w:rFonts w:eastAsiaTheme="minorEastAsia"/>
          <w:color w:val="000000" w:themeColor="text1"/>
          <w:sz w:val="20"/>
        </w:rPr>
      </w:pPr>
    </w:p>
    <w:p>
      <w:pPr>
        <w:pStyle w:val="12"/>
        <w:ind w:left="0"/>
        <w:rPr>
          <w:rFonts w:eastAsiaTheme="minorEastAsia"/>
          <w:color w:val="000000" w:themeColor="text1"/>
          <w:sz w:val="20"/>
        </w:rPr>
      </w:pPr>
    </w:p>
    <w:p>
      <w:pPr>
        <w:pStyle w:val="12"/>
        <w:ind w:left="0"/>
        <w:rPr>
          <w:rFonts w:eastAsiaTheme="minorEastAsia"/>
          <w:color w:val="000000" w:themeColor="text1"/>
          <w:sz w:val="20"/>
        </w:rPr>
      </w:pPr>
    </w:p>
    <w:p>
      <w:pPr>
        <w:pStyle w:val="12"/>
        <w:ind w:left="0"/>
        <w:rPr>
          <w:rFonts w:eastAsiaTheme="minorEastAsia"/>
          <w:color w:val="000000" w:themeColor="text1"/>
          <w:sz w:val="20"/>
        </w:rPr>
      </w:pPr>
    </w:p>
    <w:p>
      <w:pPr>
        <w:pStyle w:val="12"/>
        <w:ind w:left="0"/>
        <w:rPr>
          <w:rFonts w:eastAsiaTheme="minorEastAsia"/>
          <w:color w:val="000000" w:themeColor="text1"/>
          <w:sz w:val="20"/>
        </w:rPr>
      </w:pPr>
    </w:p>
    <w:p>
      <w:pPr>
        <w:pStyle w:val="12"/>
        <w:ind w:left="0"/>
        <w:rPr>
          <w:rFonts w:eastAsiaTheme="minorEastAsia"/>
          <w:color w:val="000000" w:themeColor="text1"/>
          <w:sz w:val="20"/>
        </w:rPr>
      </w:pPr>
    </w:p>
    <w:p>
      <w:pPr>
        <w:pStyle w:val="12"/>
        <w:ind w:left="0"/>
        <w:rPr>
          <w:rFonts w:eastAsiaTheme="minorEastAsia"/>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spacing w:before="7"/>
        <w:ind w:left="0"/>
        <w:rPr>
          <w:color w:val="000000" w:themeColor="text1"/>
        </w:rPr>
      </w:pPr>
    </w:p>
    <w:p>
      <w:pPr>
        <w:pStyle w:val="3"/>
        <w:spacing w:line="360" w:lineRule="auto"/>
        <w:ind w:left="838" w:leftChars="381"/>
        <w:jc w:val="both"/>
        <w:rPr>
          <w:rFonts w:hint="eastAsia" w:eastAsia="宋体"/>
          <w:color w:val="000000" w:themeColor="text1"/>
          <w:sz w:val="24"/>
          <w:szCs w:val="24"/>
          <w:lang w:eastAsia="zh-CN"/>
        </w:rPr>
      </w:pPr>
      <w:r>
        <w:rPr>
          <w:color w:val="000000" w:themeColor="text1"/>
          <w:sz w:val="24"/>
          <w:szCs w:val="24"/>
        </w:rPr>
        <w:t>项目名称：</w:t>
      </w:r>
      <w:r>
        <w:rPr>
          <w:rFonts w:hint="eastAsia" w:ascii="宋体" w:hAnsi="宋体" w:eastAsia="宋体" w:cs="宋体"/>
          <w:color w:val="000000" w:themeColor="text1"/>
          <w:sz w:val="24"/>
          <w:szCs w:val="24"/>
          <w:lang w:eastAsia="zh-CN"/>
        </w:rPr>
        <w:t>莎车县疾病预防控制中心实验室仪器设备采购项目</w:t>
      </w:r>
    </w:p>
    <w:p>
      <w:pPr>
        <w:pStyle w:val="3"/>
        <w:spacing w:line="360" w:lineRule="auto"/>
        <w:ind w:firstLine="840" w:firstLineChars="350"/>
        <w:rPr>
          <w:rFonts w:hint="eastAsia" w:eastAsia="宋体"/>
          <w:color w:val="000000" w:themeColor="text1"/>
          <w:sz w:val="24"/>
          <w:szCs w:val="24"/>
          <w:lang w:eastAsia="zh-CN"/>
        </w:rPr>
      </w:pPr>
      <w:r>
        <w:rPr>
          <w:rFonts w:hint="eastAsia"/>
          <w:color w:val="000000" w:themeColor="text1"/>
          <w:sz w:val="24"/>
          <w:szCs w:val="24"/>
        </w:rPr>
        <w:t>项目编号：</w:t>
      </w:r>
      <w:r>
        <w:rPr>
          <w:rFonts w:hint="eastAsia" w:eastAsia="宋体"/>
          <w:color w:val="000000" w:themeColor="text1"/>
          <w:sz w:val="24"/>
          <w:szCs w:val="24"/>
          <w:lang w:eastAsia="zh-CN"/>
        </w:rPr>
        <w:t>YXGJ（GK）2021-04号</w:t>
      </w:r>
    </w:p>
    <w:p>
      <w:pPr>
        <w:widowControl/>
        <w:spacing w:line="360" w:lineRule="auto"/>
        <w:ind w:right="565" w:rightChars="257" w:firstLine="840" w:firstLineChars="350"/>
        <w:rPr>
          <w:rFonts w:hint="eastAsia" w:eastAsia="宋体"/>
          <w:color w:val="000000" w:themeColor="text1"/>
          <w:sz w:val="24"/>
          <w:szCs w:val="24"/>
          <w:lang w:eastAsia="zh-CN"/>
        </w:rPr>
      </w:pPr>
      <w:r>
        <w:rPr>
          <w:color w:val="000000" w:themeColor="text1"/>
          <w:sz w:val="24"/>
          <w:szCs w:val="24"/>
        </w:rPr>
        <w:t>采</w:t>
      </w:r>
      <w:r>
        <w:rPr>
          <w:rFonts w:hint="eastAsia"/>
          <w:color w:val="000000" w:themeColor="text1"/>
          <w:sz w:val="24"/>
          <w:szCs w:val="24"/>
        </w:rPr>
        <w:t xml:space="preserve">  购 </w:t>
      </w:r>
      <w:r>
        <w:rPr>
          <w:color w:val="000000" w:themeColor="text1"/>
          <w:sz w:val="24"/>
          <w:szCs w:val="24"/>
        </w:rPr>
        <w:t>人</w:t>
      </w:r>
      <w:r>
        <w:rPr>
          <w:rFonts w:hint="eastAsia"/>
          <w:color w:val="000000" w:themeColor="text1"/>
          <w:sz w:val="24"/>
          <w:szCs w:val="24"/>
        </w:rPr>
        <w:t>：</w:t>
      </w:r>
      <w:r>
        <w:rPr>
          <w:rFonts w:hint="eastAsia" w:eastAsia="宋体"/>
          <w:color w:val="000000" w:themeColor="text1"/>
          <w:sz w:val="24"/>
          <w:szCs w:val="24"/>
          <w:lang w:eastAsia="zh-CN"/>
        </w:rPr>
        <w:t>莎车县疾病预防控制中心</w:t>
      </w:r>
    </w:p>
    <w:p>
      <w:pPr>
        <w:widowControl/>
        <w:spacing w:line="360" w:lineRule="auto"/>
        <w:ind w:right="565" w:rightChars="257" w:firstLine="840" w:firstLineChars="350"/>
        <w:rPr>
          <w:rFonts w:eastAsiaTheme="minorEastAsia"/>
          <w:color w:val="000000" w:themeColor="text1"/>
          <w:spacing w:val="42"/>
          <w:sz w:val="24"/>
          <w:szCs w:val="24"/>
        </w:rPr>
      </w:pPr>
      <w:r>
        <w:rPr>
          <w:rFonts w:hint="eastAsia"/>
          <w:color w:val="000000" w:themeColor="text1"/>
          <w:sz w:val="24"/>
          <w:szCs w:val="24"/>
        </w:rPr>
        <w:t>代理</w:t>
      </w:r>
      <w:r>
        <w:rPr>
          <w:color w:val="000000" w:themeColor="text1"/>
          <w:sz w:val="24"/>
          <w:szCs w:val="24"/>
        </w:rPr>
        <w:t>机构</w:t>
      </w:r>
      <w:r>
        <w:rPr>
          <w:rFonts w:hint="eastAsia"/>
          <w:color w:val="000000" w:themeColor="text1"/>
          <w:sz w:val="24"/>
          <w:szCs w:val="24"/>
        </w:rPr>
        <w:t>：新疆永信国金工程管理咨询有限公</w:t>
      </w:r>
      <w:r>
        <w:rPr>
          <w:rFonts w:hint="eastAsia" w:eastAsiaTheme="minorEastAsia"/>
          <w:color w:val="000000" w:themeColor="text1"/>
          <w:sz w:val="24"/>
          <w:szCs w:val="24"/>
        </w:rPr>
        <w:t>司</w:t>
      </w:r>
    </w:p>
    <w:p>
      <w:pPr>
        <w:spacing w:line="360" w:lineRule="auto"/>
        <w:rPr>
          <w:color w:val="000000" w:themeColor="text1"/>
          <w:sz w:val="24"/>
          <w:szCs w:val="24"/>
        </w:rPr>
        <w:sectPr>
          <w:headerReference r:id="rId3" w:type="default"/>
          <w:footerReference r:id="rId4" w:type="default"/>
          <w:type w:val="continuous"/>
          <w:pgSz w:w="11910" w:h="16850"/>
          <w:pgMar w:top="720" w:right="567" w:bottom="720" w:left="567" w:header="879" w:footer="1066" w:gutter="0"/>
          <w:pgNumType w:start="1"/>
          <w:cols w:space="720" w:num="1"/>
          <w:docGrid w:linePitch="299" w:charSpace="0"/>
        </w:sectPr>
      </w:pPr>
    </w:p>
    <w:p>
      <w:pPr>
        <w:pStyle w:val="3"/>
        <w:spacing w:line="551" w:lineRule="exact"/>
        <w:ind w:right="554"/>
        <w:jc w:val="center"/>
        <w:rPr>
          <w:rFonts w:eastAsiaTheme="minorEastAsia"/>
          <w:b/>
          <w:color w:val="000000" w:themeColor="text1"/>
          <w:sz w:val="36"/>
          <w:szCs w:val="36"/>
        </w:rPr>
      </w:pPr>
      <w:r>
        <w:rPr>
          <w:b/>
          <w:color w:val="000000" w:themeColor="text1"/>
          <w:sz w:val="36"/>
          <w:szCs w:val="36"/>
        </w:rPr>
        <w:t xml:space="preserve">目  录 </w:t>
      </w:r>
    </w:p>
    <w:p>
      <w:pPr>
        <w:pStyle w:val="12"/>
        <w:ind w:left="948"/>
        <w:rPr>
          <w:rFonts w:eastAsiaTheme="minorEastAsia"/>
          <w:color w:val="000000" w:themeColor="text1"/>
          <w:spacing w:val="-3"/>
        </w:rPr>
      </w:pPr>
      <w:r>
        <w:fldChar w:fldCharType="begin"/>
      </w:r>
      <w:r>
        <w:instrText xml:space="preserve"> HYPERLINK \l "_bookmark0" </w:instrText>
      </w:r>
      <w:r>
        <w:fldChar w:fldCharType="separate"/>
      </w:r>
      <w:r>
        <w:rPr>
          <w:color w:val="000000" w:themeColor="text1"/>
          <w:spacing w:val="-3"/>
        </w:rPr>
        <w:t>第一章 投标邀请（招标公告） .....................................................................................</w:t>
      </w:r>
      <w:r>
        <w:rPr>
          <w:color w:val="000000" w:themeColor="text1"/>
          <w:spacing w:val="-3"/>
        </w:rPr>
        <w:fldChar w:fldCharType="end"/>
      </w:r>
    </w:p>
    <w:p>
      <w:pPr>
        <w:pStyle w:val="12"/>
        <w:ind w:left="948"/>
        <w:rPr>
          <w:rFonts w:eastAsiaTheme="minorEastAsia"/>
          <w:color w:val="000000" w:themeColor="text1"/>
          <w:spacing w:val="-3"/>
        </w:rPr>
      </w:pPr>
      <w:r>
        <w:fldChar w:fldCharType="begin"/>
      </w:r>
      <w:r>
        <w:instrText xml:space="preserve"> HYPERLINK \l "_bookmark1" </w:instrText>
      </w:r>
      <w:r>
        <w:fldChar w:fldCharType="separate"/>
      </w:r>
      <w:r>
        <w:rPr>
          <w:color w:val="000000" w:themeColor="text1"/>
          <w:spacing w:val="-3"/>
        </w:rPr>
        <w:t xml:space="preserve">第二章 投标供应商须知前附表......................................................................................  </w:t>
      </w:r>
      <w:r>
        <w:rPr>
          <w:color w:val="000000" w:themeColor="text1"/>
          <w:spacing w:val="-3"/>
        </w:rPr>
        <w:fldChar w:fldCharType="end"/>
      </w:r>
    </w:p>
    <w:p>
      <w:pPr>
        <w:pStyle w:val="12"/>
        <w:ind w:left="948"/>
        <w:rPr>
          <w:rFonts w:eastAsiaTheme="minorEastAsia"/>
          <w:color w:val="000000" w:themeColor="text1"/>
          <w:spacing w:val="-3"/>
        </w:rPr>
      </w:pPr>
      <w:r>
        <w:fldChar w:fldCharType="begin"/>
      </w:r>
      <w:r>
        <w:instrText xml:space="preserve"> HYPERLINK \l "_bookmark2" </w:instrText>
      </w:r>
      <w:r>
        <w:fldChar w:fldCharType="separate"/>
      </w:r>
      <w:r>
        <w:rPr>
          <w:color w:val="000000" w:themeColor="text1"/>
          <w:spacing w:val="-3"/>
        </w:rPr>
        <w:t>第三章 投标供应商须知.......................................................................................</w:t>
      </w:r>
      <w:r>
        <w:rPr>
          <w:color w:val="000000" w:themeColor="text1"/>
          <w:spacing w:val="-3"/>
        </w:rPr>
        <w:fldChar w:fldCharType="end"/>
      </w:r>
      <w:r>
        <w:rPr>
          <w:color w:val="000000" w:themeColor="text1"/>
        </w:rPr>
        <w:t>..........</w:t>
      </w:r>
    </w:p>
    <w:p>
      <w:pPr>
        <w:pStyle w:val="12"/>
        <w:ind w:left="948"/>
        <w:rPr>
          <w:rFonts w:eastAsiaTheme="minorEastAsia"/>
          <w:color w:val="000000" w:themeColor="text1"/>
          <w:spacing w:val="-3"/>
        </w:rPr>
      </w:pPr>
      <w:r>
        <w:fldChar w:fldCharType="begin"/>
      </w:r>
      <w:r>
        <w:instrText xml:space="preserve"> HYPERLINK \l "_bookmark3" </w:instrText>
      </w:r>
      <w:r>
        <w:fldChar w:fldCharType="separate"/>
      </w:r>
      <w:r>
        <w:rPr>
          <w:color w:val="000000" w:themeColor="text1"/>
          <w:spacing w:val="-3"/>
        </w:rPr>
        <w:t>一．总    则 ..............................................</w:t>
      </w:r>
      <w:r>
        <w:rPr>
          <w:rFonts w:eastAsiaTheme="minorEastAsia"/>
          <w:color w:val="000000" w:themeColor="text1"/>
          <w:spacing w:val="-3"/>
        </w:rPr>
        <w:t>...</w:t>
      </w:r>
      <w:r>
        <w:rPr>
          <w:color w:val="000000" w:themeColor="text1"/>
          <w:spacing w:val="-3"/>
        </w:rPr>
        <w:t>..................................................................</w:t>
      </w:r>
      <w:r>
        <w:rPr>
          <w:color w:val="000000" w:themeColor="text1"/>
          <w:spacing w:val="-3"/>
        </w:rPr>
        <w:fldChar w:fldCharType="end"/>
      </w:r>
      <w:r>
        <w:rPr>
          <w:rFonts w:hint="eastAsia" w:eastAsiaTheme="minorEastAsia"/>
          <w:color w:val="000000" w:themeColor="text1"/>
        </w:rPr>
        <w:t>.</w:t>
      </w:r>
    </w:p>
    <w:p>
      <w:pPr>
        <w:pStyle w:val="12"/>
        <w:ind w:left="948"/>
        <w:rPr>
          <w:rFonts w:eastAsiaTheme="minorEastAsia"/>
          <w:color w:val="000000" w:themeColor="text1"/>
        </w:rPr>
      </w:pPr>
      <w:r>
        <w:fldChar w:fldCharType="begin"/>
      </w:r>
      <w:r>
        <w:instrText xml:space="preserve"> HYPERLINK \l "_bookmark4" </w:instrText>
      </w:r>
      <w:r>
        <w:fldChar w:fldCharType="separate"/>
      </w:r>
      <w:r>
        <w:rPr>
          <w:color w:val="000000" w:themeColor="text1"/>
          <w:spacing w:val="-3"/>
        </w:rPr>
        <w:t>二．招标文件 .........................................................…</w:t>
      </w:r>
      <w:r>
        <w:rPr>
          <w:rFonts w:hint="eastAsia" w:eastAsiaTheme="minorEastAsia"/>
          <w:color w:val="000000" w:themeColor="text1"/>
          <w:spacing w:val="-3"/>
        </w:rPr>
        <w:t>.</w:t>
      </w:r>
      <w:r>
        <w:rPr>
          <w:rFonts w:hint="eastAsia" w:eastAsiaTheme="minorEastAsia"/>
          <w:color w:val="000000" w:themeColor="text1"/>
          <w:spacing w:val="-3"/>
        </w:rPr>
        <w:fldChar w:fldCharType="end"/>
      </w:r>
      <w:r>
        <w:rPr>
          <w:rFonts w:hint="eastAsia" w:eastAsiaTheme="minorEastAsia"/>
          <w:color w:val="000000" w:themeColor="text1"/>
        </w:rPr>
        <w:t>.</w:t>
      </w:r>
      <w:r>
        <w:rPr>
          <w:color w:val="000000" w:themeColor="text1"/>
        </w:rPr>
        <w:t>...........................................….</w:t>
      </w:r>
    </w:p>
    <w:p>
      <w:pPr>
        <w:pStyle w:val="12"/>
        <w:ind w:left="948"/>
        <w:rPr>
          <w:rFonts w:eastAsiaTheme="minorEastAsia"/>
          <w:color w:val="000000" w:themeColor="text1"/>
        </w:rPr>
      </w:pPr>
      <w:r>
        <w:rPr>
          <w:color w:val="000000" w:themeColor="text1"/>
        </w:rPr>
        <w:fldChar w:fldCharType="begin"/>
      </w:r>
      <w:r>
        <w:rPr>
          <w:color w:val="000000" w:themeColor="text1"/>
        </w:rPr>
        <w:instrText xml:space="preserve">HYPERLINK \l "_bookmark5"</w:instrText>
      </w:r>
      <w:r>
        <w:rPr>
          <w:color w:val="000000" w:themeColor="text1"/>
        </w:rPr>
        <w:fldChar w:fldCharType="separate"/>
      </w:r>
      <w:r>
        <w:rPr>
          <w:color w:val="000000" w:themeColor="text1"/>
          <w:spacing w:val="-3"/>
        </w:rPr>
        <w:t>三．投标文件的编制 .................................................…</w:t>
      </w:r>
      <w:r>
        <w:rPr>
          <w:rFonts w:hint="eastAsia" w:eastAsiaTheme="minorEastAsia"/>
          <w:color w:val="000000" w:themeColor="text1"/>
        </w:rPr>
        <w:t>.</w:t>
      </w:r>
      <w:r>
        <w:rPr>
          <w:color w:val="000000" w:themeColor="text1"/>
        </w:rPr>
        <w:t>..............................................</w:t>
      </w:r>
    </w:p>
    <w:p>
      <w:pPr>
        <w:pStyle w:val="12"/>
        <w:ind w:left="948"/>
        <w:rPr>
          <w:rFonts w:eastAsiaTheme="minorEastAsia"/>
          <w:color w:val="000000" w:themeColor="text1"/>
        </w:rPr>
      </w:pPr>
      <w:r>
        <w:rPr>
          <w:color w:val="000000" w:themeColor="text1"/>
        </w:rPr>
        <w:fldChar w:fldCharType="end"/>
      </w:r>
      <w:r>
        <w:rPr>
          <w:color w:val="000000" w:themeColor="text1"/>
        </w:rPr>
        <w:fldChar w:fldCharType="begin"/>
      </w:r>
      <w:r>
        <w:rPr>
          <w:color w:val="000000" w:themeColor="text1"/>
        </w:rPr>
        <w:instrText xml:space="preserve">HYPERLINK \l "_bookmark6"</w:instrText>
      </w:r>
      <w:r>
        <w:rPr>
          <w:color w:val="000000" w:themeColor="text1"/>
        </w:rPr>
        <w:fldChar w:fldCharType="separate"/>
      </w:r>
      <w:r>
        <w:rPr>
          <w:color w:val="000000" w:themeColor="text1"/>
          <w:spacing w:val="-3"/>
        </w:rPr>
        <w:t>四．投标文件的递交 ....................................................</w:t>
      </w:r>
      <w:r>
        <w:rPr>
          <w:color w:val="000000" w:themeColor="text1"/>
        </w:rPr>
        <w:t>...............................................</w:t>
      </w:r>
    </w:p>
    <w:p>
      <w:pPr>
        <w:pStyle w:val="12"/>
        <w:ind w:left="948"/>
        <w:rPr>
          <w:rFonts w:eastAsiaTheme="minorEastAsia"/>
          <w:color w:val="000000" w:themeColor="text1"/>
        </w:rPr>
      </w:pPr>
      <w:r>
        <w:rPr>
          <w:color w:val="000000" w:themeColor="text1"/>
        </w:rPr>
        <w:fldChar w:fldCharType="end"/>
      </w:r>
      <w:r>
        <w:rPr>
          <w:color w:val="000000" w:themeColor="text1"/>
        </w:rPr>
        <w:fldChar w:fldCharType="begin"/>
      </w:r>
      <w:r>
        <w:rPr>
          <w:color w:val="000000" w:themeColor="text1"/>
        </w:rPr>
        <w:instrText xml:space="preserve">HYPERLINK \l "_bookmark7"</w:instrText>
      </w:r>
      <w:r>
        <w:rPr>
          <w:color w:val="000000" w:themeColor="text1"/>
        </w:rPr>
        <w:fldChar w:fldCharType="separate"/>
      </w:r>
      <w:r>
        <w:rPr>
          <w:color w:val="000000" w:themeColor="text1"/>
          <w:spacing w:val="-3"/>
        </w:rPr>
        <w:t>五．开标与评标 ..........................................................</w:t>
      </w:r>
      <w:r>
        <w:rPr>
          <w:color w:val="000000" w:themeColor="text1"/>
        </w:rPr>
        <w:t>...........................................…</w:t>
      </w:r>
      <w:r>
        <w:rPr>
          <w:rFonts w:hint="eastAsia" w:eastAsiaTheme="minorEastAsia"/>
          <w:color w:val="000000" w:themeColor="text1"/>
        </w:rPr>
        <w:t>..</w:t>
      </w:r>
    </w:p>
    <w:p>
      <w:pPr>
        <w:pStyle w:val="12"/>
        <w:ind w:left="948"/>
        <w:rPr>
          <w:rFonts w:eastAsiaTheme="minorEastAsia"/>
          <w:color w:val="000000" w:themeColor="text1"/>
        </w:rPr>
      </w:pPr>
      <w:r>
        <w:rPr>
          <w:color w:val="000000" w:themeColor="text1"/>
        </w:rPr>
        <w:fldChar w:fldCharType="end"/>
      </w:r>
      <w:r>
        <w:rPr>
          <w:color w:val="000000" w:themeColor="text1"/>
        </w:rPr>
        <w:fldChar w:fldCharType="begin"/>
      </w:r>
      <w:r>
        <w:rPr>
          <w:color w:val="000000" w:themeColor="text1"/>
        </w:rPr>
        <w:instrText xml:space="preserve">HYPERLINK \l "_bookmark8"</w:instrText>
      </w:r>
      <w:r>
        <w:rPr>
          <w:color w:val="000000" w:themeColor="text1"/>
        </w:rPr>
        <w:fldChar w:fldCharType="separate"/>
      </w:r>
      <w:r>
        <w:rPr>
          <w:color w:val="000000" w:themeColor="text1"/>
          <w:spacing w:val="-3"/>
        </w:rPr>
        <w:t>六．定标与签订合同 ......................................................</w:t>
      </w:r>
      <w:r>
        <w:rPr>
          <w:color w:val="000000" w:themeColor="text1"/>
        </w:rPr>
        <w:t>........................................…</w:t>
      </w:r>
      <w:r>
        <w:rPr>
          <w:rFonts w:hint="eastAsia"/>
          <w:color w:val="000000" w:themeColor="text1"/>
        </w:rPr>
        <w:t>..</w:t>
      </w:r>
    </w:p>
    <w:p>
      <w:pPr>
        <w:pStyle w:val="12"/>
        <w:ind w:left="948"/>
        <w:rPr>
          <w:color w:val="000000" w:themeColor="text1"/>
          <w:spacing w:val="-3"/>
        </w:rPr>
      </w:pPr>
      <w:r>
        <w:rPr>
          <w:color w:val="000000" w:themeColor="text1"/>
        </w:rPr>
        <w:fldChar w:fldCharType="end"/>
      </w:r>
      <w:r>
        <w:rPr>
          <w:color w:val="000000" w:themeColor="text1"/>
        </w:rPr>
        <w:fldChar w:fldCharType="begin"/>
      </w:r>
      <w:r>
        <w:rPr>
          <w:color w:val="000000" w:themeColor="text1"/>
        </w:rPr>
        <w:instrText xml:space="preserve">HYPERLINK \l "_bookmark9"</w:instrText>
      </w:r>
      <w:r>
        <w:rPr>
          <w:color w:val="000000" w:themeColor="text1"/>
        </w:rPr>
        <w:fldChar w:fldCharType="separate"/>
      </w:r>
      <w:r>
        <w:rPr>
          <w:color w:val="000000" w:themeColor="text1"/>
          <w:spacing w:val="-3"/>
        </w:rPr>
        <w:t>第四章 评标办法 .........................................................…</w:t>
      </w:r>
      <w:r>
        <w:rPr>
          <w:rFonts w:hint="eastAsia" w:eastAsiaTheme="minorEastAsia"/>
          <w:color w:val="000000" w:themeColor="text1"/>
          <w:spacing w:val="-3"/>
        </w:rPr>
        <w:t>..</w:t>
      </w:r>
      <w:r>
        <w:rPr>
          <w:color w:val="000000" w:themeColor="text1"/>
          <w:spacing w:val="-3"/>
        </w:rPr>
        <w:t>........................................…</w:t>
      </w:r>
      <w:r>
        <w:rPr>
          <w:rFonts w:hint="eastAsia"/>
          <w:color w:val="000000" w:themeColor="text1"/>
          <w:spacing w:val="-3"/>
        </w:rPr>
        <w:t>..</w:t>
      </w:r>
    </w:p>
    <w:p>
      <w:pPr>
        <w:pStyle w:val="12"/>
        <w:ind w:left="948"/>
        <w:rPr>
          <w:rFonts w:eastAsiaTheme="minorEastAsia"/>
          <w:color w:val="000000" w:themeColor="text1"/>
          <w:spacing w:val="-3"/>
        </w:rPr>
      </w:pPr>
      <w:r>
        <w:rPr>
          <w:color w:val="000000" w:themeColor="text1"/>
        </w:rPr>
        <w:fldChar w:fldCharType="end"/>
      </w:r>
      <w:r>
        <w:rPr>
          <w:color w:val="000000" w:themeColor="text1"/>
        </w:rPr>
        <w:fldChar w:fldCharType="begin"/>
      </w:r>
      <w:r>
        <w:rPr>
          <w:color w:val="000000" w:themeColor="text1"/>
        </w:rPr>
        <w:instrText xml:space="preserve">HYPERLINK \l "_bookmark10"</w:instrText>
      </w:r>
      <w:r>
        <w:rPr>
          <w:color w:val="000000" w:themeColor="text1"/>
        </w:rPr>
        <w:fldChar w:fldCharType="separate"/>
      </w:r>
      <w:r>
        <w:rPr>
          <w:color w:val="000000" w:themeColor="text1"/>
          <w:spacing w:val="-3"/>
        </w:rPr>
        <w:t>第五章 采购合同 ........................................................…</w:t>
      </w:r>
      <w:r>
        <w:rPr>
          <w:rFonts w:hint="eastAsia" w:eastAsiaTheme="minorEastAsia"/>
          <w:color w:val="000000" w:themeColor="text1"/>
        </w:rPr>
        <w:t>...</w:t>
      </w:r>
      <w:r>
        <w:rPr>
          <w:color w:val="000000" w:themeColor="text1"/>
          <w:spacing w:val="-3"/>
        </w:rPr>
        <w:t>........................................…</w:t>
      </w:r>
      <w:r>
        <w:rPr>
          <w:rFonts w:hint="eastAsia"/>
          <w:color w:val="000000" w:themeColor="text1"/>
          <w:spacing w:val="-3"/>
        </w:rPr>
        <w:t>..</w:t>
      </w:r>
    </w:p>
    <w:p>
      <w:pPr>
        <w:pStyle w:val="12"/>
        <w:ind w:left="948"/>
        <w:rPr>
          <w:rFonts w:eastAsiaTheme="minorEastAsia"/>
          <w:color w:val="000000" w:themeColor="text1"/>
        </w:rPr>
      </w:pPr>
      <w:r>
        <w:rPr>
          <w:rFonts w:hint="eastAsia" w:eastAsiaTheme="minorEastAsia"/>
          <w:color w:val="000000" w:themeColor="text1"/>
          <w:spacing w:val="-3"/>
        </w:rPr>
        <w:t>一．合同一般条款</w:t>
      </w:r>
      <w:r>
        <w:rPr>
          <w:rFonts w:eastAsiaTheme="minorEastAsia"/>
          <w:color w:val="000000" w:themeColor="text1"/>
          <w:spacing w:val="-3"/>
        </w:rPr>
        <w:t>........................................................…</w:t>
      </w:r>
      <w:r>
        <w:rPr>
          <w:rFonts w:hint="eastAsia" w:eastAsiaTheme="minorEastAsia"/>
          <w:color w:val="000000" w:themeColor="text1"/>
          <w:spacing w:val="-3"/>
        </w:rPr>
        <w:t>...</w:t>
      </w:r>
      <w:r>
        <w:rPr>
          <w:rFonts w:eastAsiaTheme="minorEastAsia"/>
          <w:color w:val="000000" w:themeColor="text1"/>
          <w:spacing w:val="-3"/>
        </w:rPr>
        <w:t>.................…</w:t>
      </w:r>
      <w:r>
        <w:rPr>
          <w:rFonts w:hint="eastAsia" w:eastAsiaTheme="minorEastAsia"/>
          <w:color w:val="000000" w:themeColor="text1"/>
          <w:spacing w:val="-3"/>
        </w:rPr>
        <w:t>...</w:t>
      </w:r>
      <w:r>
        <w:rPr>
          <w:rFonts w:eastAsiaTheme="minorEastAsia"/>
          <w:color w:val="000000" w:themeColor="text1"/>
          <w:spacing w:val="-3"/>
        </w:rPr>
        <w:t>.......…..…....</w:t>
      </w:r>
      <w:r>
        <w:rPr>
          <w:color w:val="000000" w:themeColor="text1"/>
        </w:rPr>
        <w:fldChar w:fldCharType="end"/>
      </w:r>
      <w:r>
        <w:rPr>
          <w:rFonts w:hint="eastAsia" w:eastAsiaTheme="minorEastAsia"/>
          <w:color w:val="000000" w:themeColor="text1"/>
        </w:rPr>
        <w:t>二、合同特殊条款</w:t>
      </w:r>
      <w:r>
        <w:rPr>
          <w:rFonts w:eastAsiaTheme="minorEastAsia"/>
          <w:color w:val="000000" w:themeColor="text1"/>
        </w:rPr>
        <w:t>........................................................…</w:t>
      </w:r>
      <w:r>
        <w:rPr>
          <w:rFonts w:hint="eastAsia" w:eastAsiaTheme="minorEastAsia"/>
          <w:color w:val="000000" w:themeColor="text1"/>
        </w:rPr>
        <w:t>...</w:t>
      </w:r>
      <w:r>
        <w:rPr>
          <w:rFonts w:eastAsiaTheme="minorEastAsia"/>
          <w:color w:val="000000" w:themeColor="text1"/>
        </w:rPr>
        <w:t>..............…</w:t>
      </w:r>
      <w:r>
        <w:rPr>
          <w:rFonts w:hint="eastAsia" w:eastAsiaTheme="minorEastAsia"/>
          <w:color w:val="000000" w:themeColor="text1"/>
        </w:rPr>
        <w:t>...</w:t>
      </w:r>
      <w:r>
        <w:rPr>
          <w:rFonts w:eastAsiaTheme="minorEastAsia"/>
          <w:color w:val="000000" w:themeColor="text1"/>
        </w:rPr>
        <w:t>.............…..</w:t>
      </w:r>
    </w:p>
    <w:p>
      <w:pPr>
        <w:pStyle w:val="12"/>
        <w:ind w:left="948"/>
        <w:rPr>
          <w:rFonts w:eastAsiaTheme="minorEastAsia"/>
          <w:color w:val="000000" w:themeColor="text1"/>
        </w:rPr>
      </w:pPr>
      <w:r>
        <w:rPr>
          <w:rFonts w:eastAsiaTheme="minorEastAsia"/>
          <w:color w:val="000000" w:themeColor="text1"/>
        </w:rPr>
        <w:t>第六章</w:t>
      </w:r>
      <w:r>
        <w:rPr>
          <w:rFonts w:hint="eastAsia" w:eastAsiaTheme="minorEastAsia"/>
          <w:color w:val="000000" w:themeColor="text1"/>
        </w:rPr>
        <w:t xml:space="preserve"> 项目概况及招标技术要求</w:t>
      </w:r>
    </w:p>
    <w:p>
      <w:pPr>
        <w:pStyle w:val="12"/>
        <w:ind w:left="948"/>
        <w:rPr>
          <w:color w:val="000000" w:themeColor="text1"/>
          <w:spacing w:val="-3"/>
        </w:rPr>
      </w:pPr>
      <w:r>
        <w:rPr>
          <w:color w:val="000000" w:themeColor="text1"/>
        </w:rPr>
        <w:fldChar w:fldCharType="begin"/>
      </w:r>
      <w:r>
        <w:rPr>
          <w:color w:val="000000" w:themeColor="text1"/>
        </w:rPr>
        <w:instrText xml:space="preserve">HYPERLINK \l "_bookmark11"</w:instrText>
      </w:r>
      <w:r>
        <w:rPr>
          <w:color w:val="000000" w:themeColor="text1"/>
        </w:rPr>
        <w:fldChar w:fldCharType="separate"/>
      </w:r>
      <w:r>
        <w:rPr>
          <w:color w:val="000000" w:themeColor="text1"/>
          <w:spacing w:val="-3"/>
        </w:rPr>
        <w:t>第七章 采购</w:t>
      </w:r>
      <w:r>
        <w:rPr>
          <w:rFonts w:hint="eastAsia" w:eastAsiaTheme="minorEastAsia"/>
          <w:color w:val="000000" w:themeColor="text1"/>
          <w:spacing w:val="-3"/>
        </w:rPr>
        <w:t>货物</w:t>
      </w:r>
      <w:r>
        <w:rPr>
          <w:color w:val="000000" w:themeColor="text1"/>
          <w:spacing w:val="-3"/>
        </w:rPr>
        <w:t>需求.....................................................…</w:t>
      </w:r>
      <w:r>
        <w:rPr>
          <w:rFonts w:hint="eastAsia" w:eastAsiaTheme="minorEastAsia"/>
          <w:color w:val="000000" w:themeColor="text1"/>
        </w:rPr>
        <w:t>..</w:t>
      </w:r>
      <w:r>
        <w:rPr>
          <w:color w:val="000000" w:themeColor="text1"/>
          <w:spacing w:val="-3"/>
        </w:rPr>
        <w:t>........................................…</w:t>
      </w:r>
      <w:r>
        <w:rPr>
          <w:rFonts w:hint="eastAsia"/>
          <w:color w:val="000000" w:themeColor="text1"/>
          <w:spacing w:val="-3"/>
        </w:rPr>
        <w:t>..</w:t>
      </w:r>
    </w:p>
    <w:p>
      <w:pPr>
        <w:pStyle w:val="12"/>
        <w:ind w:left="948"/>
        <w:rPr>
          <w:rFonts w:eastAsiaTheme="minorEastAsia"/>
          <w:color w:val="000000" w:themeColor="text1"/>
          <w:spacing w:val="-3"/>
        </w:rPr>
      </w:pPr>
      <w:r>
        <w:rPr>
          <w:color w:val="000000" w:themeColor="text1"/>
        </w:rPr>
        <w:fldChar w:fldCharType="end"/>
      </w:r>
      <w:r>
        <w:rPr>
          <w:color w:val="000000" w:themeColor="text1"/>
        </w:rPr>
        <w:fldChar w:fldCharType="begin"/>
      </w:r>
      <w:r>
        <w:rPr>
          <w:color w:val="000000" w:themeColor="text1"/>
        </w:rPr>
        <w:instrText xml:space="preserve">HYPERLINK \l "_bookmark12"</w:instrText>
      </w:r>
      <w:r>
        <w:rPr>
          <w:color w:val="000000" w:themeColor="text1"/>
        </w:rPr>
        <w:fldChar w:fldCharType="separate"/>
      </w:r>
      <w:r>
        <w:rPr>
          <w:color w:val="000000" w:themeColor="text1"/>
          <w:spacing w:val="-3"/>
        </w:rPr>
        <w:t>第八章 投标文件格式 .....................................................…</w:t>
      </w:r>
      <w:r>
        <w:rPr>
          <w:rFonts w:eastAsiaTheme="minorEastAsia"/>
          <w:color w:val="000000" w:themeColor="text1"/>
          <w:spacing w:val="-3"/>
        </w:rPr>
        <w:t>........................................…</w:t>
      </w:r>
      <w:r>
        <w:rPr>
          <w:rFonts w:hint="eastAsia" w:eastAsiaTheme="minorEastAsia"/>
          <w:color w:val="000000" w:themeColor="text1"/>
          <w:spacing w:val="-3"/>
        </w:rPr>
        <w:t>.</w:t>
      </w:r>
    </w:p>
    <w:p>
      <w:pPr>
        <w:pStyle w:val="12"/>
        <w:ind w:left="948"/>
        <w:rPr>
          <w:rFonts w:eastAsiaTheme="minorEastAsia"/>
          <w:color w:val="000000" w:themeColor="text1"/>
          <w:spacing w:val="-3"/>
        </w:rPr>
      </w:pPr>
      <w:r>
        <w:rPr>
          <w:color w:val="000000" w:themeColor="text1"/>
        </w:rPr>
        <w:fldChar w:fldCharType="end"/>
      </w:r>
      <w:r>
        <w:rPr>
          <w:color w:val="000000" w:themeColor="text1"/>
        </w:rPr>
        <w:fldChar w:fldCharType="begin"/>
      </w:r>
      <w:r>
        <w:rPr>
          <w:color w:val="000000" w:themeColor="text1"/>
        </w:rPr>
        <w:instrText xml:space="preserve">HYPERLINK \l "_bookmark13"</w:instrText>
      </w:r>
      <w:r>
        <w:rPr>
          <w:color w:val="000000" w:themeColor="text1"/>
        </w:rPr>
        <w:fldChar w:fldCharType="separate"/>
      </w:r>
      <w:r>
        <w:rPr>
          <w:color w:val="000000" w:themeColor="text1"/>
          <w:spacing w:val="-3"/>
        </w:rPr>
        <w:t>一．</w:t>
      </w:r>
      <w:r>
        <w:rPr>
          <w:rFonts w:hint="eastAsia" w:eastAsiaTheme="minorEastAsia"/>
          <w:color w:val="000000" w:themeColor="text1"/>
          <w:spacing w:val="-3"/>
        </w:rPr>
        <w:t>投标函</w:t>
      </w:r>
      <w:r>
        <w:rPr>
          <w:color w:val="000000" w:themeColor="text1"/>
          <w:spacing w:val="-3"/>
        </w:rPr>
        <w:t xml:space="preserve"> ...............................................................</w:t>
      </w:r>
      <w:r>
        <w:rPr>
          <w:rFonts w:eastAsiaTheme="minorEastAsia"/>
          <w:color w:val="000000" w:themeColor="text1"/>
          <w:spacing w:val="-3"/>
        </w:rPr>
        <w:t>.......................................…</w:t>
      </w:r>
      <w:r>
        <w:rPr>
          <w:rFonts w:hint="eastAsia" w:eastAsiaTheme="minorEastAsia"/>
          <w:color w:val="000000" w:themeColor="text1"/>
          <w:spacing w:val="-3"/>
        </w:rPr>
        <w:t>...</w:t>
      </w:r>
      <w:r>
        <w:rPr>
          <w:rFonts w:eastAsiaTheme="minorEastAsia"/>
          <w:color w:val="000000" w:themeColor="text1"/>
          <w:spacing w:val="-3"/>
        </w:rPr>
        <w:t>.…</w:t>
      </w:r>
      <w:r>
        <w:rPr>
          <w:rFonts w:hint="eastAsia" w:eastAsiaTheme="minorEastAsia"/>
          <w:color w:val="000000" w:themeColor="text1"/>
          <w:spacing w:val="-3"/>
        </w:rPr>
        <w:t>.</w:t>
      </w:r>
    </w:p>
    <w:p>
      <w:pPr>
        <w:pStyle w:val="12"/>
        <w:ind w:left="0" w:firstLine="960" w:firstLineChars="400"/>
        <w:rPr>
          <w:rFonts w:eastAsiaTheme="minorEastAsia"/>
          <w:color w:val="000000" w:themeColor="text1"/>
        </w:rPr>
      </w:pPr>
      <w:r>
        <w:rPr>
          <w:color w:val="000000" w:themeColor="text1"/>
        </w:rPr>
        <w:fldChar w:fldCharType="end"/>
      </w:r>
      <w:r>
        <w:fldChar w:fldCharType="begin"/>
      </w:r>
      <w:r>
        <w:instrText xml:space="preserve"> HYPERLINK \l "_bookmark14" </w:instrText>
      </w:r>
      <w:r>
        <w:fldChar w:fldCharType="separate"/>
      </w:r>
      <w:r>
        <w:rPr>
          <w:color w:val="000000" w:themeColor="text1"/>
          <w:spacing w:val="-3"/>
        </w:rPr>
        <w:t>二．</w:t>
      </w:r>
      <w:r>
        <w:rPr>
          <w:rFonts w:hint="eastAsia" w:eastAsiaTheme="minorEastAsia"/>
          <w:color w:val="000000" w:themeColor="text1"/>
          <w:spacing w:val="-3"/>
        </w:rPr>
        <w:t>关于资格的声明函</w:t>
      </w:r>
      <w:r>
        <w:rPr>
          <w:color w:val="000000" w:themeColor="text1"/>
          <w:spacing w:val="-3"/>
        </w:rPr>
        <w:t>...........................................................................................…</w:t>
      </w:r>
      <w:r>
        <w:rPr>
          <w:color w:val="000000" w:themeColor="text1"/>
          <w:spacing w:val="-3"/>
        </w:rPr>
        <w:fldChar w:fldCharType="end"/>
      </w:r>
      <w:r>
        <w:rPr>
          <w:color w:val="000000" w:themeColor="text1"/>
        </w:rPr>
        <w:t>…</w:t>
      </w:r>
    </w:p>
    <w:p>
      <w:pPr>
        <w:pStyle w:val="12"/>
        <w:ind w:left="948"/>
        <w:rPr>
          <w:rFonts w:eastAsiaTheme="minorEastAsia"/>
          <w:color w:val="000000" w:themeColor="text1"/>
          <w:spacing w:val="-3"/>
        </w:rPr>
      </w:pPr>
      <w:r>
        <w:rPr>
          <w:rFonts w:hint="eastAsia" w:eastAsiaTheme="minorEastAsia"/>
          <w:color w:val="000000" w:themeColor="text1"/>
          <w:spacing w:val="-3"/>
        </w:rPr>
        <w:t>三</w:t>
      </w:r>
      <w:r>
        <w:rPr>
          <w:color w:val="000000" w:themeColor="text1"/>
          <w:spacing w:val="-3"/>
        </w:rPr>
        <w:t>．</w:t>
      </w:r>
      <w:r>
        <w:rPr>
          <w:rFonts w:hint="eastAsia" w:eastAsiaTheme="minorEastAsia"/>
          <w:color w:val="000000" w:themeColor="text1"/>
          <w:spacing w:val="-3"/>
        </w:rPr>
        <w:t>法人代表授权委托书</w:t>
      </w:r>
      <w:r>
        <w:rPr>
          <w:color w:val="000000" w:themeColor="text1"/>
          <w:spacing w:val="-3"/>
        </w:rPr>
        <w:t xml:space="preserve"> ..............................................................................................</w:t>
      </w:r>
    </w:p>
    <w:p>
      <w:pPr>
        <w:pStyle w:val="12"/>
        <w:ind w:left="948"/>
        <w:rPr>
          <w:rFonts w:eastAsiaTheme="minorEastAsia"/>
          <w:color w:val="000000" w:themeColor="text1"/>
          <w:spacing w:val="-3"/>
        </w:rPr>
      </w:pPr>
      <w:r>
        <w:fldChar w:fldCharType="begin"/>
      </w:r>
      <w:r>
        <w:instrText xml:space="preserve"> HYPERLINK \l "_bookmark17" </w:instrText>
      </w:r>
      <w:r>
        <w:fldChar w:fldCharType="separate"/>
      </w:r>
      <w:r>
        <w:rPr>
          <w:rFonts w:hint="eastAsia" w:eastAsiaTheme="minorEastAsia"/>
          <w:color w:val="000000" w:themeColor="text1"/>
          <w:spacing w:val="-3"/>
        </w:rPr>
        <w:t>四</w:t>
      </w:r>
      <w:r>
        <w:rPr>
          <w:color w:val="000000" w:themeColor="text1"/>
          <w:spacing w:val="-3"/>
        </w:rPr>
        <w:t>．</w:t>
      </w:r>
      <w:r>
        <w:rPr>
          <w:rFonts w:hint="eastAsia" w:eastAsiaTheme="minorEastAsia"/>
          <w:color w:val="000000" w:themeColor="text1"/>
          <w:spacing w:val="-3"/>
        </w:rPr>
        <w:t>投标响应报价表</w:t>
      </w:r>
      <w:r>
        <w:rPr>
          <w:color w:val="000000" w:themeColor="text1"/>
          <w:spacing w:val="-3"/>
        </w:rPr>
        <w:t xml:space="preserve"> ...................................…......…</w:t>
      </w:r>
      <w:r>
        <w:rPr>
          <w:rFonts w:hint="eastAsia"/>
          <w:color w:val="000000" w:themeColor="text1"/>
          <w:spacing w:val="-3"/>
        </w:rPr>
        <w:t>.</w:t>
      </w:r>
      <w:r>
        <w:rPr>
          <w:rFonts w:hint="eastAsia"/>
          <w:color w:val="000000" w:themeColor="text1"/>
          <w:spacing w:val="-3"/>
        </w:rPr>
        <w:fldChar w:fldCharType="end"/>
      </w:r>
      <w:r>
        <w:rPr>
          <w:color w:val="000000" w:themeColor="text1"/>
        </w:rPr>
        <w:t xml:space="preserve"> ................................................</w:t>
      </w:r>
    </w:p>
    <w:p>
      <w:pPr>
        <w:pStyle w:val="12"/>
        <w:ind w:left="948"/>
        <w:rPr>
          <w:color w:val="000000" w:themeColor="text1"/>
          <w:spacing w:val="-3"/>
        </w:rPr>
      </w:pPr>
      <w:r>
        <w:fldChar w:fldCharType="begin"/>
      </w:r>
      <w:r>
        <w:instrText xml:space="preserve"> HYPERLINK \l "_bookmark18" </w:instrText>
      </w:r>
      <w:r>
        <w:fldChar w:fldCharType="separate"/>
      </w:r>
      <w:r>
        <w:rPr>
          <w:rFonts w:hint="eastAsia" w:eastAsiaTheme="minorEastAsia"/>
          <w:color w:val="000000" w:themeColor="text1"/>
          <w:spacing w:val="-3"/>
        </w:rPr>
        <w:t>五</w:t>
      </w:r>
      <w:r>
        <w:rPr>
          <w:color w:val="000000" w:themeColor="text1"/>
          <w:spacing w:val="-3"/>
        </w:rPr>
        <w:t>．</w:t>
      </w:r>
      <w:r>
        <w:rPr>
          <w:rFonts w:hint="eastAsia"/>
          <w:color w:val="000000" w:themeColor="text1"/>
          <w:spacing w:val="-3"/>
        </w:rPr>
        <w:t>投标响应报价</w:t>
      </w:r>
      <w:r>
        <w:rPr>
          <w:rFonts w:hint="eastAsia" w:eastAsiaTheme="minorEastAsia"/>
          <w:color w:val="000000" w:themeColor="text1"/>
          <w:spacing w:val="-3"/>
        </w:rPr>
        <w:t>明细</w:t>
      </w:r>
      <w:r>
        <w:rPr>
          <w:rFonts w:hint="eastAsia"/>
          <w:color w:val="000000" w:themeColor="text1"/>
          <w:spacing w:val="-3"/>
        </w:rPr>
        <w:t>表</w:t>
      </w:r>
      <w:r>
        <w:rPr>
          <w:rFonts w:eastAsiaTheme="minorEastAsia"/>
          <w:color w:val="000000" w:themeColor="text1"/>
          <w:spacing w:val="-3"/>
        </w:rPr>
        <w:t>.........................................................................................</w:t>
      </w:r>
      <w:r>
        <w:rPr>
          <w:color w:val="000000" w:themeColor="text1"/>
        </w:rPr>
        <w:t>..</w:t>
      </w:r>
      <w:r>
        <w:rPr>
          <w:rFonts w:eastAsiaTheme="minorEastAsia"/>
          <w:color w:val="000000" w:themeColor="text1"/>
          <w:spacing w:val="-3"/>
        </w:rPr>
        <w:t>..</w:t>
      </w:r>
      <w:r>
        <w:rPr>
          <w:rFonts w:hint="eastAsia" w:eastAsiaTheme="minorEastAsia"/>
          <w:color w:val="000000" w:themeColor="text1"/>
          <w:spacing w:val="-3"/>
        </w:rPr>
        <w:t>...</w:t>
      </w:r>
      <w:r>
        <w:rPr>
          <w:rFonts w:hint="eastAsia" w:eastAsiaTheme="minorEastAsia"/>
          <w:color w:val="000000" w:themeColor="text1"/>
          <w:spacing w:val="-3"/>
        </w:rPr>
        <w:fldChar w:fldCharType="end"/>
      </w:r>
    </w:p>
    <w:p>
      <w:pPr>
        <w:pStyle w:val="12"/>
        <w:ind w:left="948"/>
        <w:rPr>
          <w:color w:val="000000" w:themeColor="text1"/>
          <w:spacing w:val="-3"/>
        </w:rPr>
      </w:pPr>
      <w:r>
        <w:fldChar w:fldCharType="begin"/>
      </w:r>
      <w:r>
        <w:instrText xml:space="preserve"> HYPERLINK \l "_bookmark19" </w:instrText>
      </w:r>
      <w:r>
        <w:fldChar w:fldCharType="separate"/>
      </w:r>
      <w:r>
        <w:rPr>
          <w:rFonts w:hint="eastAsia" w:eastAsiaTheme="minorEastAsia"/>
          <w:color w:val="000000" w:themeColor="text1"/>
          <w:spacing w:val="-3"/>
        </w:rPr>
        <w:t>六</w:t>
      </w:r>
      <w:r>
        <w:rPr>
          <w:color w:val="000000" w:themeColor="text1"/>
          <w:spacing w:val="-3"/>
        </w:rPr>
        <w:t>．</w:t>
      </w:r>
      <w:r>
        <w:rPr>
          <w:rFonts w:hint="eastAsia" w:eastAsiaTheme="minorEastAsia"/>
          <w:color w:val="000000" w:themeColor="text1"/>
          <w:spacing w:val="-3"/>
        </w:rPr>
        <w:t>服务项目内容简要说明一览表</w:t>
      </w:r>
      <w:r>
        <w:rPr>
          <w:color w:val="000000" w:themeColor="text1"/>
          <w:spacing w:val="-3"/>
        </w:rPr>
        <w:t xml:space="preserve"> ................................................................................</w:t>
      </w:r>
      <w:r>
        <w:rPr>
          <w:color w:val="000000" w:themeColor="text1"/>
          <w:spacing w:val="-3"/>
        </w:rPr>
        <w:fldChar w:fldCharType="end"/>
      </w:r>
    </w:p>
    <w:p>
      <w:pPr>
        <w:pStyle w:val="12"/>
        <w:ind w:left="948"/>
        <w:rPr>
          <w:rFonts w:eastAsiaTheme="minorEastAsia"/>
          <w:color w:val="000000" w:themeColor="text1"/>
          <w:spacing w:val="-3"/>
        </w:rPr>
      </w:pPr>
      <w:r>
        <w:fldChar w:fldCharType="begin"/>
      </w:r>
      <w:r>
        <w:instrText xml:space="preserve"> HYPERLINK \l "_bookmark20" </w:instrText>
      </w:r>
      <w:r>
        <w:fldChar w:fldCharType="separate"/>
      </w:r>
      <w:r>
        <w:rPr>
          <w:rFonts w:hint="eastAsia" w:eastAsiaTheme="minorEastAsia"/>
          <w:color w:val="000000" w:themeColor="text1"/>
          <w:spacing w:val="-3"/>
        </w:rPr>
        <w:t>七</w:t>
      </w:r>
      <w:r>
        <w:rPr>
          <w:color w:val="000000" w:themeColor="text1"/>
          <w:spacing w:val="-3"/>
        </w:rPr>
        <w:t>．</w:t>
      </w:r>
      <w:r>
        <w:rPr>
          <w:rFonts w:hint="eastAsia" w:eastAsiaTheme="minorEastAsia"/>
          <w:color w:val="000000" w:themeColor="text1"/>
          <w:spacing w:val="-3"/>
        </w:rPr>
        <w:t>免费提供服务项目</w:t>
      </w:r>
      <w:r>
        <w:rPr>
          <w:color w:val="000000" w:themeColor="text1"/>
          <w:spacing w:val="-3"/>
        </w:rPr>
        <w:t xml:space="preserve"> ..............….................................................................................</w:t>
      </w:r>
      <w:r>
        <w:rPr>
          <w:color w:val="000000" w:themeColor="text1"/>
          <w:spacing w:val="-3"/>
        </w:rPr>
        <w:fldChar w:fldCharType="end"/>
      </w:r>
    </w:p>
    <w:p>
      <w:pPr>
        <w:pStyle w:val="12"/>
        <w:ind w:left="948"/>
        <w:rPr>
          <w:color w:val="000000" w:themeColor="text1"/>
          <w:spacing w:val="-3"/>
        </w:rPr>
      </w:pPr>
      <w:r>
        <w:fldChar w:fldCharType="begin"/>
      </w:r>
      <w:r>
        <w:instrText xml:space="preserve"> HYPERLINK \l "_bookmark21" </w:instrText>
      </w:r>
      <w:r>
        <w:fldChar w:fldCharType="separate"/>
      </w:r>
      <w:r>
        <w:rPr>
          <w:rFonts w:hint="eastAsia" w:eastAsiaTheme="minorEastAsia"/>
          <w:color w:val="000000" w:themeColor="text1"/>
          <w:spacing w:val="-3"/>
        </w:rPr>
        <w:t>八</w:t>
      </w:r>
      <w:r>
        <w:rPr>
          <w:color w:val="000000" w:themeColor="text1"/>
          <w:spacing w:val="-3"/>
        </w:rPr>
        <w:t>．</w:t>
      </w:r>
      <w:r>
        <w:rPr>
          <w:rFonts w:hint="eastAsia" w:eastAsiaTheme="minorEastAsia"/>
          <w:color w:val="000000" w:themeColor="text1"/>
          <w:spacing w:val="-3"/>
        </w:rPr>
        <w:t>技术参数偏离表</w:t>
      </w:r>
      <w:r>
        <w:rPr>
          <w:color w:val="000000" w:themeColor="text1"/>
          <w:spacing w:val="-3"/>
        </w:rPr>
        <w:t>.......................................................................................................</w:t>
      </w:r>
      <w:r>
        <w:rPr>
          <w:color w:val="000000" w:themeColor="text1"/>
          <w:spacing w:val="-3"/>
        </w:rPr>
        <w:fldChar w:fldCharType="end"/>
      </w:r>
    </w:p>
    <w:p>
      <w:pPr>
        <w:pStyle w:val="12"/>
        <w:ind w:left="948"/>
        <w:rPr>
          <w:rFonts w:eastAsiaTheme="minorEastAsia"/>
          <w:color w:val="000000" w:themeColor="text1"/>
          <w:spacing w:val="-3"/>
        </w:rPr>
      </w:pPr>
      <w:r>
        <w:fldChar w:fldCharType="begin"/>
      </w:r>
      <w:r>
        <w:instrText xml:space="preserve"> HYPERLINK \l "_bookmark22" </w:instrText>
      </w:r>
      <w:r>
        <w:fldChar w:fldCharType="separate"/>
      </w:r>
      <w:r>
        <w:rPr>
          <w:rFonts w:hint="eastAsia" w:eastAsiaTheme="minorEastAsia"/>
          <w:color w:val="000000" w:themeColor="text1"/>
          <w:spacing w:val="-3"/>
        </w:rPr>
        <w:t>九</w:t>
      </w:r>
      <w:r>
        <w:rPr>
          <w:color w:val="000000" w:themeColor="text1"/>
          <w:spacing w:val="-3"/>
        </w:rPr>
        <w:t>．</w:t>
      </w:r>
      <w:r>
        <w:rPr>
          <w:rFonts w:hint="eastAsia" w:eastAsiaTheme="minorEastAsia"/>
          <w:color w:val="000000" w:themeColor="text1"/>
          <w:spacing w:val="-3"/>
        </w:rPr>
        <w:t>商务条款偏离表</w:t>
      </w:r>
      <w:r>
        <w:rPr>
          <w:color w:val="000000" w:themeColor="text1"/>
          <w:spacing w:val="-3"/>
        </w:rPr>
        <w:t>.....................…...................................................................…</w:t>
      </w:r>
      <w:r>
        <w:rPr>
          <w:rFonts w:hint="eastAsia"/>
          <w:color w:val="000000" w:themeColor="text1"/>
          <w:spacing w:val="-3"/>
        </w:rPr>
        <w:t>..</w:t>
      </w:r>
      <w:r>
        <w:rPr>
          <w:color w:val="000000" w:themeColor="text1"/>
          <w:spacing w:val="-3"/>
        </w:rPr>
        <w:t>…</w:t>
      </w:r>
      <w:r>
        <w:rPr>
          <w:rFonts w:hint="eastAsia" w:eastAsiaTheme="minorEastAsia"/>
          <w:color w:val="000000" w:themeColor="text1"/>
          <w:spacing w:val="-3"/>
        </w:rPr>
        <w:t>.</w:t>
      </w:r>
      <w:r>
        <w:rPr>
          <w:rFonts w:hint="eastAsia"/>
          <w:color w:val="000000" w:themeColor="text1"/>
          <w:spacing w:val="-3"/>
        </w:rPr>
        <w:t>.</w:t>
      </w:r>
      <w:r>
        <w:rPr>
          <w:rFonts w:hint="eastAsia"/>
          <w:color w:val="000000" w:themeColor="text1"/>
          <w:spacing w:val="-3"/>
        </w:rPr>
        <w:fldChar w:fldCharType="end"/>
      </w:r>
    </w:p>
    <w:p>
      <w:pPr>
        <w:pStyle w:val="12"/>
        <w:ind w:left="948"/>
        <w:rPr>
          <w:rFonts w:eastAsiaTheme="minorEastAsia"/>
          <w:color w:val="000000" w:themeColor="text1"/>
          <w:spacing w:val="-3"/>
        </w:rPr>
      </w:pPr>
      <w:r>
        <w:fldChar w:fldCharType="begin"/>
      </w:r>
      <w:r>
        <w:instrText xml:space="preserve"> HYPERLINK \l "_bookmark23" </w:instrText>
      </w:r>
      <w:r>
        <w:fldChar w:fldCharType="separate"/>
      </w:r>
      <w:r>
        <w:rPr>
          <w:color w:val="000000" w:themeColor="text1"/>
          <w:spacing w:val="-3"/>
        </w:rPr>
        <w:t>十．</w:t>
      </w:r>
      <w:r>
        <w:rPr>
          <w:rFonts w:hint="eastAsia" w:eastAsiaTheme="minorEastAsia"/>
          <w:color w:val="000000" w:themeColor="text1"/>
          <w:spacing w:val="-3"/>
        </w:rPr>
        <w:t>诚信承诺书</w:t>
      </w:r>
      <w:r>
        <w:rPr>
          <w:color w:val="000000" w:themeColor="text1"/>
          <w:spacing w:val="-3"/>
        </w:rPr>
        <w:t>..................…</w:t>
      </w:r>
      <w:r>
        <w:rPr>
          <w:rFonts w:hint="eastAsia" w:eastAsiaTheme="minorEastAsia"/>
          <w:color w:val="000000" w:themeColor="text1"/>
          <w:spacing w:val="-3"/>
        </w:rPr>
        <w:t>.</w:t>
      </w:r>
      <w:r>
        <w:rPr>
          <w:color w:val="000000" w:themeColor="text1"/>
          <w:spacing w:val="-3"/>
        </w:rPr>
        <w:t>.......................................................................….....…</w:t>
      </w:r>
      <w:r>
        <w:rPr>
          <w:rFonts w:eastAsiaTheme="minorEastAsia"/>
          <w:color w:val="000000" w:themeColor="text1"/>
          <w:spacing w:val="-3"/>
        </w:rPr>
        <w:t>…</w:t>
      </w:r>
      <w:r>
        <w:rPr>
          <w:color w:val="000000" w:themeColor="text1"/>
          <w:spacing w:val="-3"/>
        </w:rPr>
        <w:t>.</w:t>
      </w:r>
      <w:r>
        <w:rPr>
          <w:color w:val="000000" w:themeColor="text1"/>
          <w:spacing w:val="-3"/>
        </w:rPr>
        <w:fldChar w:fldCharType="end"/>
      </w:r>
    </w:p>
    <w:p>
      <w:pPr>
        <w:pStyle w:val="12"/>
        <w:ind w:left="948"/>
        <w:rPr>
          <w:rFonts w:eastAsiaTheme="minorEastAsia"/>
          <w:color w:val="000000" w:themeColor="text1"/>
          <w:spacing w:val="-3"/>
        </w:rPr>
      </w:pPr>
      <w:r>
        <w:fldChar w:fldCharType="begin"/>
      </w:r>
      <w:r>
        <w:instrText xml:space="preserve"> HYPERLINK \l "_bookmark24" </w:instrText>
      </w:r>
      <w:r>
        <w:fldChar w:fldCharType="separate"/>
      </w:r>
      <w:r>
        <w:rPr>
          <w:color w:val="000000" w:themeColor="text1"/>
          <w:spacing w:val="-3"/>
        </w:rPr>
        <w:t>十</w:t>
      </w:r>
      <w:r>
        <w:rPr>
          <w:rFonts w:hint="eastAsia" w:eastAsiaTheme="minorEastAsia"/>
          <w:color w:val="000000" w:themeColor="text1"/>
          <w:spacing w:val="-3"/>
        </w:rPr>
        <w:t>一</w:t>
      </w:r>
      <w:r>
        <w:rPr>
          <w:color w:val="000000" w:themeColor="text1"/>
          <w:spacing w:val="-3"/>
        </w:rPr>
        <w:t>．</w:t>
      </w:r>
      <w:r>
        <w:rPr>
          <w:rFonts w:hint="eastAsia" w:cs="宋体" w:asciiTheme="minorEastAsia" w:hAnsiTheme="minorEastAsia" w:eastAsiaTheme="minorEastAsia"/>
          <w:color w:val="000000" w:themeColor="text1"/>
        </w:rPr>
        <w:t>本项目负责人简历表及拟投入本项目主要成员表</w:t>
      </w:r>
      <w:r>
        <w:rPr>
          <w:color w:val="000000" w:themeColor="text1"/>
          <w:spacing w:val="-3"/>
        </w:rPr>
        <w:t>...............…</w:t>
      </w:r>
      <w:r>
        <w:rPr>
          <w:rFonts w:hint="eastAsia" w:eastAsiaTheme="minorEastAsia"/>
          <w:color w:val="000000" w:themeColor="text1"/>
          <w:spacing w:val="-3"/>
        </w:rPr>
        <w:t>.</w:t>
      </w:r>
      <w:r>
        <w:rPr>
          <w:color w:val="000000" w:themeColor="text1"/>
          <w:spacing w:val="-3"/>
        </w:rPr>
        <w:t>....................…</w:t>
      </w:r>
      <w:r>
        <w:rPr>
          <w:rFonts w:hint="eastAsia" w:eastAsiaTheme="minorEastAsia"/>
          <w:color w:val="000000" w:themeColor="text1"/>
          <w:spacing w:val="-3"/>
        </w:rPr>
        <w:t>...</w:t>
      </w:r>
      <w:r>
        <w:rPr>
          <w:rFonts w:hint="eastAsia" w:eastAsiaTheme="minorEastAsia"/>
          <w:color w:val="000000" w:themeColor="text1"/>
          <w:spacing w:val="-3"/>
        </w:rPr>
        <w:fldChar w:fldCharType="end"/>
      </w:r>
    </w:p>
    <w:p>
      <w:pPr>
        <w:pStyle w:val="12"/>
        <w:ind w:left="948"/>
        <w:rPr>
          <w:rFonts w:eastAsiaTheme="minorEastAsia"/>
          <w:color w:val="000000" w:themeColor="text1"/>
        </w:rPr>
      </w:pPr>
      <w:r>
        <w:fldChar w:fldCharType="begin"/>
      </w:r>
      <w:r>
        <w:instrText xml:space="preserve"> HYPERLINK \l "_bookmark25" </w:instrText>
      </w:r>
      <w:r>
        <w:fldChar w:fldCharType="separate"/>
      </w:r>
      <w:r>
        <w:rPr>
          <w:color w:val="000000" w:themeColor="text1"/>
          <w:spacing w:val="-3"/>
        </w:rPr>
        <w:t>十</w:t>
      </w:r>
      <w:r>
        <w:rPr>
          <w:rFonts w:hint="eastAsia" w:eastAsiaTheme="minorEastAsia"/>
          <w:color w:val="000000" w:themeColor="text1"/>
          <w:spacing w:val="-3"/>
        </w:rPr>
        <w:t>二</w:t>
      </w:r>
      <w:r>
        <w:rPr>
          <w:color w:val="000000" w:themeColor="text1"/>
          <w:spacing w:val="-3"/>
        </w:rPr>
        <w:t>．</w:t>
      </w:r>
      <w:r>
        <w:rPr>
          <w:rFonts w:hint="eastAsia" w:eastAsiaTheme="minorEastAsia"/>
          <w:color w:val="000000" w:themeColor="text1"/>
          <w:spacing w:val="-3"/>
        </w:rPr>
        <w:t>近三年成功案例</w:t>
      </w:r>
      <w:r>
        <w:rPr>
          <w:rFonts w:hint="eastAsia" w:eastAsiaTheme="minorEastAsia"/>
          <w:color w:val="000000" w:themeColor="text1"/>
          <w:spacing w:val="-3"/>
        </w:rPr>
        <w:fldChar w:fldCharType="end"/>
      </w:r>
      <w:r>
        <w:rPr>
          <w:color w:val="000000" w:themeColor="text1"/>
        </w:rPr>
        <w:t>...........…</w:t>
      </w:r>
      <w:r>
        <w:rPr>
          <w:rFonts w:hint="eastAsia"/>
          <w:color w:val="000000" w:themeColor="text1"/>
        </w:rPr>
        <w:t>.</w:t>
      </w:r>
      <w:r>
        <w:rPr>
          <w:color w:val="000000" w:themeColor="text1"/>
        </w:rPr>
        <w:t>.......................................................................…..…</w:t>
      </w:r>
    </w:p>
    <w:p>
      <w:pPr>
        <w:pStyle w:val="12"/>
        <w:ind w:left="948"/>
        <w:rPr>
          <w:color w:val="000000" w:themeColor="text1"/>
          <w:spacing w:val="-3"/>
        </w:rPr>
      </w:pPr>
      <w:r>
        <w:fldChar w:fldCharType="begin"/>
      </w:r>
      <w:r>
        <w:instrText xml:space="preserve"> HYPERLINK \l "_bookmark26" </w:instrText>
      </w:r>
      <w:r>
        <w:fldChar w:fldCharType="separate"/>
      </w:r>
      <w:r>
        <w:rPr>
          <w:color w:val="000000" w:themeColor="text1"/>
          <w:spacing w:val="-3"/>
        </w:rPr>
        <w:t>十</w:t>
      </w:r>
      <w:r>
        <w:rPr>
          <w:rFonts w:hint="eastAsia" w:eastAsiaTheme="minorEastAsia"/>
          <w:color w:val="000000" w:themeColor="text1"/>
          <w:spacing w:val="-3"/>
        </w:rPr>
        <w:t>三</w:t>
      </w:r>
      <w:r>
        <w:rPr>
          <w:color w:val="000000" w:themeColor="text1"/>
          <w:spacing w:val="-3"/>
        </w:rPr>
        <w:t>．</w:t>
      </w:r>
      <w:r>
        <w:rPr>
          <w:rFonts w:hint="eastAsia" w:eastAsiaTheme="minorEastAsia"/>
          <w:color w:val="000000" w:themeColor="text1"/>
          <w:spacing w:val="-3"/>
        </w:rPr>
        <w:t>反商业贿赂承诺书</w:t>
      </w:r>
      <w:r>
        <w:rPr>
          <w:color w:val="000000" w:themeColor="text1"/>
          <w:spacing w:val="-3"/>
        </w:rPr>
        <w:t xml:space="preserve"> ......................................................................................</w:t>
      </w:r>
      <w:r>
        <w:rPr>
          <w:color w:val="000000" w:themeColor="text1"/>
          <w:spacing w:val="-3"/>
        </w:rPr>
        <w:fldChar w:fldCharType="end"/>
      </w:r>
      <w:r>
        <w:rPr>
          <w:rFonts w:hint="eastAsia" w:eastAsiaTheme="minorEastAsia"/>
          <w:color w:val="000000" w:themeColor="text1"/>
        </w:rPr>
        <w:t>.</w:t>
      </w:r>
      <w:r>
        <w:rPr>
          <w:color w:val="000000" w:themeColor="text1"/>
        </w:rPr>
        <w:t>........</w:t>
      </w:r>
    </w:p>
    <w:p>
      <w:pPr>
        <w:pStyle w:val="12"/>
        <w:ind w:left="948"/>
        <w:rPr>
          <w:color w:val="000000" w:themeColor="text1"/>
          <w:spacing w:val="-3"/>
        </w:rPr>
      </w:pPr>
      <w:r>
        <w:fldChar w:fldCharType="begin"/>
      </w:r>
      <w:r>
        <w:instrText xml:space="preserve"> HYPERLINK \l "_bookmark27" </w:instrText>
      </w:r>
      <w:r>
        <w:fldChar w:fldCharType="separate"/>
      </w:r>
      <w:r>
        <w:rPr>
          <w:color w:val="000000" w:themeColor="text1"/>
          <w:spacing w:val="-3"/>
        </w:rPr>
        <w:t>十</w:t>
      </w:r>
      <w:r>
        <w:rPr>
          <w:rFonts w:hint="eastAsia" w:eastAsiaTheme="minorEastAsia"/>
          <w:color w:val="000000" w:themeColor="text1"/>
          <w:spacing w:val="-3"/>
        </w:rPr>
        <w:t>四</w:t>
      </w:r>
      <w:r>
        <w:rPr>
          <w:color w:val="000000" w:themeColor="text1"/>
          <w:spacing w:val="-3"/>
        </w:rPr>
        <w:t>．</w:t>
      </w:r>
      <w:r>
        <w:rPr>
          <w:rFonts w:hint="eastAsia" w:eastAsiaTheme="minorEastAsia"/>
          <w:color w:val="000000" w:themeColor="text1"/>
          <w:spacing w:val="-3"/>
        </w:rPr>
        <w:t>售后服务承诺书</w:t>
      </w:r>
      <w:r>
        <w:rPr>
          <w:color w:val="000000" w:themeColor="text1"/>
          <w:spacing w:val="-3"/>
        </w:rPr>
        <w:t xml:space="preserve"> ........................................................................................</w:t>
      </w:r>
      <w:r>
        <w:rPr>
          <w:rFonts w:eastAsiaTheme="minorEastAsia"/>
          <w:color w:val="000000" w:themeColor="text1"/>
          <w:spacing w:val="-3"/>
        </w:rPr>
        <w:t>…</w:t>
      </w:r>
      <w:r>
        <w:rPr>
          <w:rFonts w:hint="eastAsia" w:eastAsiaTheme="minorEastAsia"/>
          <w:color w:val="000000" w:themeColor="text1"/>
          <w:spacing w:val="-3"/>
        </w:rPr>
        <w:t>.....</w:t>
      </w:r>
      <w:r>
        <w:rPr>
          <w:rFonts w:hint="eastAsia" w:eastAsiaTheme="minorEastAsia"/>
          <w:color w:val="000000" w:themeColor="text1"/>
          <w:spacing w:val="-3"/>
        </w:rPr>
        <w:fldChar w:fldCharType="end"/>
      </w:r>
      <w:r>
        <w:rPr>
          <w:rFonts w:hint="eastAsia" w:eastAsiaTheme="minorEastAsia"/>
          <w:color w:val="000000" w:themeColor="text1"/>
        </w:rPr>
        <w:t>..</w:t>
      </w:r>
    </w:p>
    <w:p>
      <w:pPr>
        <w:pStyle w:val="12"/>
        <w:ind w:left="948"/>
        <w:rPr>
          <w:rFonts w:eastAsiaTheme="minorEastAsia"/>
          <w:color w:val="000000" w:themeColor="text1"/>
        </w:rPr>
      </w:pPr>
      <w:r>
        <w:fldChar w:fldCharType="begin"/>
      </w:r>
      <w:r>
        <w:instrText xml:space="preserve"> HYPERLINK \l "_bookmark28" </w:instrText>
      </w:r>
      <w:r>
        <w:fldChar w:fldCharType="separate"/>
      </w:r>
      <w:r>
        <w:rPr>
          <w:color w:val="000000" w:themeColor="text1"/>
          <w:spacing w:val="-3"/>
        </w:rPr>
        <w:t>十</w:t>
      </w:r>
      <w:r>
        <w:rPr>
          <w:rFonts w:hint="eastAsia" w:eastAsiaTheme="minorEastAsia"/>
          <w:color w:val="000000" w:themeColor="text1"/>
          <w:spacing w:val="-3"/>
        </w:rPr>
        <w:t>五</w:t>
      </w:r>
      <w:r>
        <w:rPr>
          <w:color w:val="000000" w:themeColor="text1"/>
          <w:spacing w:val="-3"/>
        </w:rPr>
        <w:t>．</w:t>
      </w:r>
      <w:r>
        <w:rPr>
          <w:rFonts w:hint="eastAsia" w:cs="宋体" w:asciiTheme="minorEastAsia" w:hAnsiTheme="minorEastAsia" w:eastAsiaTheme="minorEastAsia"/>
          <w:color w:val="000000" w:themeColor="text1"/>
        </w:rPr>
        <w:t>响应招标文件确认回执函</w:t>
      </w:r>
      <w:r>
        <w:rPr>
          <w:color w:val="000000" w:themeColor="text1"/>
          <w:spacing w:val="-3"/>
        </w:rPr>
        <w:t>..............................................................................…...</w:t>
      </w:r>
      <w:r>
        <w:rPr>
          <w:color w:val="000000" w:themeColor="text1"/>
          <w:spacing w:val="-3"/>
        </w:rPr>
        <w:fldChar w:fldCharType="end"/>
      </w:r>
    </w:p>
    <w:p>
      <w:pPr>
        <w:pStyle w:val="12"/>
        <w:ind w:left="948"/>
        <w:rPr>
          <w:rFonts w:eastAsiaTheme="minorEastAsia"/>
          <w:color w:val="000000" w:themeColor="text1"/>
        </w:rPr>
      </w:pPr>
      <w:r>
        <w:rPr>
          <w:rFonts w:hint="eastAsia" w:eastAsiaTheme="minorEastAsia"/>
          <w:color w:val="000000" w:themeColor="text1"/>
        </w:rPr>
        <w:t>十六</w:t>
      </w:r>
      <w:r>
        <w:rPr>
          <w:rFonts w:eastAsiaTheme="minorEastAsia"/>
          <w:color w:val="000000" w:themeColor="text1"/>
        </w:rPr>
        <w:t>．</w:t>
      </w:r>
      <w:r>
        <w:fldChar w:fldCharType="begin"/>
      </w:r>
      <w:r>
        <w:instrText xml:space="preserve"> HYPERLINK \l "_bookmark28" </w:instrText>
      </w:r>
      <w:r>
        <w:fldChar w:fldCharType="separate"/>
      </w:r>
      <w:r>
        <w:rPr>
          <w:rFonts w:hint="eastAsia" w:eastAsiaTheme="minorEastAsia"/>
          <w:color w:val="000000" w:themeColor="text1"/>
          <w:spacing w:val="-3"/>
        </w:rPr>
        <w:t>投标人声明</w:t>
      </w:r>
      <w:r>
        <w:rPr>
          <w:rFonts w:hint="eastAsia" w:cs="宋体" w:asciiTheme="minorEastAsia" w:hAnsiTheme="minorEastAsia" w:eastAsiaTheme="minorEastAsia"/>
          <w:color w:val="000000" w:themeColor="text1"/>
        </w:rPr>
        <w:t>函</w:t>
      </w:r>
      <w:r>
        <w:rPr>
          <w:color w:val="000000" w:themeColor="text1"/>
          <w:spacing w:val="-3"/>
        </w:rPr>
        <w:t>...................................................................................</w:t>
      </w:r>
      <w:r>
        <w:rPr>
          <w:color w:val="000000" w:themeColor="text1"/>
          <w:spacing w:val="-3"/>
        </w:rPr>
        <w:fldChar w:fldCharType="end"/>
      </w:r>
      <w:r>
        <w:rPr>
          <w:rFonts w:hint="eastAsia" w:eastAsiaTheme="minorEastAsia"/>
          <w:color w:val="000000" w:themeColor="text1"/>
        </w:rPr>
        <w:t>.</w:t>
      </w:r>
      <w:r>
        <w:rPr>
          <w:color w:val="000000" w:themeColor="text1"/>
        </w:rPr>
        <w:t>....…</w:t>
      </w:r>
      <w:r>
        <w:rPr>
          <w:rFonts w:hint="eastAsia" w:eastAsiaTheme="minorEastAsia"/>
          <w:color w:val="000000" w:themeColor="text1"/>
        </w:rPr>
        <w:t>.</w:t>
      </w:r>
      <w:r>
        <w:rPr>
          <w:color w:val="000000" w:themeColor="text1"/>
        </w:rPr>
        <w:t>.......…</w:t>
      </w:r>
      <w:r>
        <w:rPr>
          <w:rFonts w:hint="eastAsia" w:eastAsiaTheme="minorEastAsia"/>
          <w:color w:val="000000" w:themeColor="text1"/>
          <w:spacing w:val="-3"/>
        </w:rPr>
        <w:t>十七</w:t>
      </w:r>
      <w:r>
        <w:rPr>
          <w:rFonts w:eastAsiaTheme="minorEastAsia"/>
          <w:color w:val="000000" w:themeColor="text1"/>
          <w:spacing w:val="-3"/>
        </w:rPr>
        <w:t>．</w:t>
      </w:r>
      <w:r>
        <w:rPr>
          <w:rFonts w:hint="eastAsia" w:eastAsiaTheme="minorEastAsia"/>
          <w:color w:val="000000" w:themeColor="text1"/>
        </w:rPr>
        <w:t>人员配备</w:t>
      </w:r>
      <w:r>
        <w:rPr>
          <w:rFonts w:eastAsiaTheme="minorEastAsia"/>
          <w:color w:val="000000" w:themeColor="text1"/>
        </w:rPr>
        <w:t>..........................................................................................................</w:t>
      </w:r>
    </w:p>
    <w:p>
      <w:pPr>
        <w:pStyle w:val="12"/>
        <w:ind w:left="948"/>
        <w:rPr>
          <w:rFonts w:eastAsiaTheme="minorEastAsia"/>
          <w:color w:val="000000" w:themeColor="text1"/>
          <w:spacing w:val="-3"/>
        </w:rPr>
      </w:pPr>
      <w:r>
        <w:rPr>
          <w:rFonts w:hint="eastAsia" w:eastAsiaTheme="minorEastAsia"/>
          <w:color w:val="000000" w:themeColor="text1"/>
          <w:spacing w:val="-3"/>
        </w:rPr>
        <w:t>十八</w:t>
      </w:r>
      <w:r>
        <w:rPr>
          <w:rFonts w:eastAsiaTheme="minorEastAsia"/>
          <w:color w:val="000000" w:themeColor="text1"/>
          <w:spacing w:val="-3"/>
        </w:rPr>
        <w:t>．</w:t>
      </w:r>
      <w:r>
        <w:rPr>
          <w:color w:val="000000" w:themeColor="text1"/>
        </w:rPr>
        <w:t>服务方案</w:t>
      </w:r>
      <w:r>
        <w:rPr>
          <w:rFonts w:eastAsiaTheme="minorEastAsia"/>
          <w:color w:val="000000" w:themeColor="text1"/>
        </w:rPr>
        <w:t>....................................................................................................…</w:t>
      </w:r>
    </w:p>
    <w:p>
      <w:pPr>
        <w:spacing w:line="409" w:lineRule="exact"/>
        <w:ind w:firstLine="936" w:firstLineChars="400"/>
        <w:rPr>
          <w:rFonts w:eastAsiaTheme="minorEastAsia"/>
          <w:color w:val="000000" w:themeColor="text1"/>
          <w:spacing w:val="-3"/>
          <w:sz w:val="24"/>
          <w:szCs w:val="24"/>
        </w:rPr>
      </w:pPr>
      <w:r>
        <w:rPr>
          <w:rFonts w:hint="eastAsia" w:eastAsiaTheme="minorEastAsia"/>
          <w:color w:val="000000" w:themeColor="text1"/>
          <w:spacing w:val="-3"/>
          <w:sz w:val="24"/>
          <w:szCs w:val="24"/>
        </w:rPr>
        <w:t>十九</w:t>
      </w:r>
      <w:r>
        <w:rPr>
          <w:rFonts w:eastAsiaTheme="minorEastAsia"/>
          <w:color w:val="000000" w:themeColor="text1"/>
          <w:spacing w:val="-3"/>
          <w:sz w:val="24"/>
          <w:szCs w:val="24"/>
        </w:rPr>
        <w:t>．</w:t>
      </w:r>
      <w:r>
        <w:rPr>
          <w:rFonts w:hint="eastAsia" w:eastAsiaTheme="minorEastAsia"/>
          <w:color w:val="000000" w:themeColor="text1"/>
          <w:spacing w:val="-3"/>
          <w:sz w:val="24"/>
          <w:szCs w:val="24"/>
        </w:rPr>
        <w:t>服务承诺</w:t>
      </w:r>
      <w:r>
        <w:rPr>
          <w:rFonts w:eastAsiaTheme="minorEastAsia"/>
          <w:color w:val="000000" w:themeColor="text1"/>
        </w:rPr>
        <w:t>..................................................................................................................</w:t>
      </w:r>
    </w:p>
    <w:p>
      <w:pPr>
        <w:ind w:firstLine="936" w:firstLineChars="400"/>
        <w:rPr>
          <w:rFonts w:eastAsiaTheme="minorEastAsia"/>
          <w:color w:val="000000" w:themeColor="text1"/>
        </w:rPr>
      </w:pPr>
      <w:r>
        <w:rPr>
          <w:rFonts w:hint="eastAsia" w:eastAsiaTheme="minorEastAsia"/>
          <w:color w:val="000000" w:themeColor="text1"/>
          <w:spacing w:val="-3"/>
          <w:sz w:val="24"/>
          <w:szCs w:val="24"/>
        </w:rPr>
        <w:t>二十</w:t>
      </w:r>
      <w:r>
        <w:rPr>
          <w:rFonts w:eastAsiaTheme="minorEastAsia"/>
          <w:color w:val="000000" w:themeColor="text1"/>
          <w:spacing w:val="-3"/>
          <w:sz w:val="24"/>
          <w:szCs w:val="24"/>
        </w:rPr>
        <w:t>．</w:t>
      </w:r>
      <w:r>
        <w:rPr>
          <w:color w:val="000000" w:themeColor="text1"/>
        </w:rPr>
        <w:t>中小企业声明函</w:t>
      </w:r>
      <w:r>
        <w:rPr>
          <w:rFonts w:eastAsiaTheme="minorEastAsia"/>
          <w:color w:val="000000" w:themeColor="text1"/>
        </w:rPr>
        <w:t>.........................................................................................................</w:t>
      </w:r>
    </w:p>
    <w:p>
      <w:pPr>
        <w:spacing w:line="409" w:lineRule="exact"/>
        <w:ind w:firstLine="936" w:firstLineChars="400"/>
        <w:rPr>
          <w:rFonts w:eastAsiaTheme="minorEastAsia"/>
          <w:color w:val="000000" w:themeColor="text1"/>
          <w:spacing w:val="-3"/>
          <w:sz w:val="24"/>
          <w:szCs w:val="24"/>
        </w:rPr>
      </w:pPr>
      <w:r>
        <w:rPr>
          <w:rFonts w:hint="eastAsia" w:eastAsiaTheme="minorEastAsia"/>
          <w:color w:val="000000" w:themeColor="text1"/>
          <w:spacing w:val="-3"/>
          <w:sz w:val="24"/>
          <w:szCs w:val="24"/>
        </w:rPr>
        <w:t>二十一</w:t>
      </w:r>
      <w:r>
        <w:rPr>
          <w:rFonts w:eastAsiaTheme="minorEastAsia"/>
          <w:color w:val="000000" w:themeColor="text1"/>
          <w:spacing w:val="-3"/>
          <w:sz w:val="24"/>
          <w:szCs w:val="24"/>
        </w:rPr>
        <w:t>．</w:t>
      </w:r>
      <w:r>
        <w:rPr>
          <w:rFonts w:asciiTheme="majorEastAsia" w:hAnsiTheme="majorEastAsia" w:eastAsiaTheme="majorEastAsia"/>
          <w:color w:val="000000" w:themeColor="text1"/>
          <w:sz w:val="24"/>
          <w:szCs w:val="24"/>
        </w:rPr>
        <w:t>残疾人福利性单位声函</w:t>
      </w:r>
      <w:r>
        <w:rPr>
          <w:rFonts w:eastAsiaTheme="minorEastAsia"/>
          <w:color w:val="000000" w:themeColor="text1"/>
        </w:rPr>
        <w:t>......................................................................................</w:t>
      </w:r>
    </w:p>
    <w:p>
      <w:pPr>
        <w:spacing w:line="409" w:lineRule="exact"/>
        <w:ind w:firstLine="936" w:firstLineChars="400"/>
        <w:rPr>
          <w:rFonts w:eastAsiaTheme="minorEastAsia"/>
          <w:color w:val="000000" w:themeColor="text1"/>
          <w:lang w:val="en-US"/>
        </w:rPr>
        <w:sectPr>
          <w:pgSz w:w="11910" w:h="16850"/>
          <w:pgMar w:top="1440" w:right="1080" w:bottom="1440" w:left="1080" w:header="877" w:footer="1068" w:gutter="0"/>
          <w:cols w:space="720" w:num="1"/>
        </w:sectPr>
      </w:pPr>
      <w:r>
        <w:rPr>
          <w:rFonts w:hint="eastAsia" w:eastAsiaTheme="minorEastAsia"/>
          <w:color w:val="000000" w:themeColor="text1"/>
          <w:spacing w:val="-3"/>
          <w:sz w:val="24"/>
          <w:szCs w:val="24"/>
        </w:rPr>
        <w:t>第九章   评分细则</w:t>
      </w:r>
      <w:r>
        <w:rPr>
          <w:rFonts w:eastAsiaTheme="minorEastAsia"/>
          <w:color w:val="000000" w:themeColor="text1"/>
        </w:rPr>
        <w:t>.............................................................................................................</w:t>
      </w:r>
    </w:p>
    <w:p>
      <w:pPr>
        <w:pStyle w:val="12"/>
        <w:spacing w:before="15"/>
        <w:ind w:left="0"/>
        <w:rPr>
          <w:color w:val="000000" w:themeColor="text1"/>
          <w:sz w:val="12"/>
        </w:rPr>
      </w:pPr>
    </w:p>
    <w:p>
      <w:pPr>
        <w:keepNext w:val="0"/>
        <w:keepLines w:val="0"/>
        <w:widowControl/>
        <w:suppressLineNumbers w:val="0"/>
        <w:spacing w:before="0" w:beforeAutospacing="1" w:after="0" w:afterAutospacing="1" w:line="450" w:lineRule="atLeast"/>
        <w:jc w:val="center"/>
        <w:rPr>
          <w:rFonts w:hint="eastAsia" w:ascii="宋体" w:hAnsi="宋体" w:eastAsia="宋体" w:cs="宋体"/>
          <w:b/>
          <w:bCs/>
          <w:kern w:val="44"/>
          <w:sz w:val="36"/>
          <w:szCs w:val="36"/>
          <w:lang w:val="en-US" w:eastAsia="zh-CN" w:bidi="ar"/>
        </w:rPr>
      </w:pPr>
      <w:bookmarkStart w:id="0" w:name="第一章_投标邀请（招标公告）"/>
      <w:bookmarkEnd w:id="0"/>
      <w:bookmarkStart w:id="1" w:name="_bookmark0"/>
      <w:bookmarkEnd w:id="1"/>
      <w:r>
        <w:rPr>
          <w:rFonts w:hint="eastAsia" w:ascii="宋体" w:hAnsi="宋体" w:eastAsia="宋体" w:cs="宋体"/>
          <w:b/>
          <w:bCs/>
          <w:kern w:val="44"/>
          <w:sz w:val="36"/>
          <w:szCs w:val="36"/>
          <w:lang w:val="en-US" w:eastAsia="zh-CN" w:bidi="ar"/>
        </w:rPr>
        <w:t>莎车县疾病预防控制中心实验室仪器</w:t>
      </w:r>
    </w:p>
    <w:p>
      <w:pPr>
        <w:keepNext w:val="0"/>
        <w:keepLines w:val="0"/>
        <w:widowControl/>
        <w:suppressLineNumbers w:val="0"/>
        <w:spacing w:before="0" w:beforeAutospacing="1" w:after="0" w:afterAutospacing="1" w:line="450" w:lineRule="atLeast"/>
        <w:jc w:val="center"/>
        <w:rPr>
          <w:rFonts w:hint="eastAsia" w:ascii="宋体" w:hAnsi="宋体" w:eastAsia="宋体" w:cs="宋体"/>
          <w:b/>
          <w:bCs/>
          <w:kern w:val="44"/>
          <w:sz w:val="36"/>
          <w:szCs w:val="36"/>
          <w:lang w:val="en-US" w:eastAsia="zh-CN" w:bidi="ar"/>
        </w:rPr>
      </w:pPr>
      <w:r>
        <w:rPr>
          <w:rFonts w:hint="eastAsia" w:ascii="宋体" w:hAnsi="宋体" w:eastAsia="宋体" w:cs="宋体"/>
          <w:b/>
          <w:bCs/>
          <w:kern w:val="44"/>
          <w:sz w:val="36"/>
          <w:szCs w:val="36"/>
          <w:lang w:val="en-US" w:eastAsia="zh-CN" w:bidi="ar"/>
        </w:rPr>
        <w:t>设备采购项目的公开招标公告</w:t>
      </w:r>
    </w:p>
    <w:p>
      <w:pPr>
        <w:keepNext w:val="0"/>
        <w:keepLines w:val="0"/>
        <w:widowControl/>
        <w:suppressLineNumbers w:val="0"/>
        <w:spacing w:before="75" w:beforeAutospacing="0" w:after="75" w:afterAutospacing="0"/>
        <w:ind w:left="0" w:right="0"/>
        <w:jc w:val="left"/>
        <w:rPr>
          <w:rFonts w:ascii="仿宋" w:hAnsi="仿宋" w:eastAsia="仿宋" w:cs="仿宋"/>
          <w:i w:val="0"/>
          <w:iCs w:val="0"/>
          <w:caps w:val="0"/>
          <w:color w:val="000000"/>
          <w:spacing w:val="0"/>
          <w:kern w:val="0"/>
          <w:sz w:val="27"/>
          <w:szCs w:val="27"/>
          <w:lang w:val="en-US" w:eastAsia="zh-CN" w:bidi="ar"/>
        </w:rPr>
      </w:pPr>
      <w:r>
        <w:rPr>
          <w:rFonts w:ascii="仿宋" w:hAnsi="仿宋" w:eastAsia="仿宋" w:cs="仿宋"/>
          <w:i w:val="0"/>
          <w:iCs w:val="0"/>
          <w:caps w:val="0"/>
          <w:color w:val="000000"/>
          <w:spacing w:val="0"/>
          <w:kern w:val="0"/>
          <w:sz w:val="27"/>
          <w:szCs w:val="27"/>
          <w:lang w:val="en-US" w:eastAsia="zh-CN" w:bidi="ar"/>
        </w:rPr>
        <w:t>项目概况</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0" w:type="dxa"/>
          </w:tcPr>
          <w:p>
            <w:pPr>
              <w:keepNext w:val="0"/>
              <w:keepLines w:val="0"/>
              <w:widowControl/>
              <w:suppressLineNumbers w:val="0"/>
              <w:spacing w:before="75" w:beforeAutospacing="0" w:after="75" w:afterAutospacing="0"/>
              <w:ind w:left="0" w:right="0"/>
              <w:jc w:val="left"/>
              <w:rPr>
                <w:rFonts w:ascii="仿宋" w:hAnsi="仿宋" w:eastAsia="仿宋" w:cs="仿宋"/>
                <w:i w:val="0"/>
                <w:iCs w:val="0"/>
                <w:caps w:val="0"/>
                <w:color w:val="000000"/>
                <w:spacing w:val="0"/>
                <w:kern w:val="0"/>
                <w:sz w:val="27"/>
                <w:szCs w:val="27"/>
                <w:vertAlign w:val="baseline"/>
                <w:lang w:val="en-US" w:eastAsia="zh-CN" w:bidi="ar"/>
              </w:rPr>
            </w:pPr>
            <w:r>
              <w:rPr>
                <w:rFonts w:hint="eastAsia" w:ascii="仿宋" w:hAnsi="仿宋" w:eastAsia="仿宋" w:cs="仿宋"/>
                <w:i w:val="0"/>
                <w:iCs w:val="0"/>
                <w:caps w:val="0"/>
                <w:color w:val="000000"/>
                <w:spacing w:val="0"/>
                <w:kern w:val="0"/>
                <w:sz w:val="27"/>
                <w:szCs w:val="27"/>
                <w:lang w:val="en-US" w:eastAsia="zh-CN" w:bidi="ar"/>
              </w:rPr>
              <w:t>莎车县疾病预防控制中心实验室仪器设备采购项目招标项目的潜在投标人应在邮箱获取获取招标文件，并于</w:t>
            </w:r>
            <w:r>
              <w:rPr>
                <w:rFonts w:hint="eastAsia" w:ascii="仿宋" w:hAnsi="仿宋" w:eastAsia="仿宋" w:cs="仿宋"/>
                <w:i w:val="0"/>
                <w:iCs w:val="0"/>
                <w:caps w:val="0"/>
                <w:color w:val="000000"/>
                <w:spacing w:val="0"/>
                <w:kern w:val="0"/>
                <w:sz w:val="27"/>
                <w:szCs w:val="27"/>
                <w:highlight w:val="none"/>
                <w:lang w:val="en-US" w:eastAsia="zh-CN" w:bidi="ar"/>
              </w:rPr>
              <w:t>2021年09月26日</w:t>
            </w:r>
            <w:r>
              <w:rPr>
                <w:rFonts w:hint="eastAsia" w:ascii="仿宋" w:hAnsi="仿宋" w:eastAsia="仿宋" w:cs="仿宋"/>
                <w:i w:val="0"/>
                <w:iCs w:val="0"/>
                <w:caps w:val="0"/>
                <w:color w:val="000000"/>
                <w:spacing w:val="0"/>
                <w:kern w:val="0"/>
                <w:sz w:val="27"/>
                <w:szCs w:val="27"/>
                <w:lang w:val="en-US" w:eastAsia="zh-CN" w:bidi="ar"/>
              </w:rPr>
              <w:t xml:space="preserve"> 16:00（北京时间）前递交投标文件。</w:t>
            </w:r>
          </w:p>
        </w:tc>
      </w:tr>
    </w:tbl>
    <w:p>
      <w:pPr>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iCs w:val="0"/>
          <w:caps w:val="0"/>
          <w:color w:val="000000"/>
          <w:spacing w:val="0"/>
          <w:kern w:val="0"/>
          <w:sz w:val="27"/>
          <w:szCs w:val="27"/>
          <w:lang w:val="en-US" w:eastAsia="zh-CN" w:bidi="ar"/>
        </w:rPr>
      </w:pPr>
      <w:r>
        <w:rPr>
          <w:rFonts w:ascii="黑体" w:hAnsi="宋体" w:eastAsia="黑体" w:cs="黑体"/>
          <w:b/>
          <w:i w:val="0"/>
          <w:iCs w:val="0"/>
          <w:caps w:val="0"/>
          <w:color w:val="000000"/>
          <w:spacing w:val="0"/>
          <w:kern w:val="0"/>
          <w:sz w:val="27"/>
          <w:szCs w:val="27"/>
          <w:lang w:val="en-US" w:eastAsia="zh-CN" w:bidi="ar"/>
        </w:rPr>
        <w:t>一、项目基本情况</w:t>
      </w:r>
    </w:p>
    <w:p>
      <w:pPr>
        <w:keepNext w:val="0"/>
        <w:keepLines w:val="0"/>
        <w:widowControl/>
        <w:suppressLineNumbers w:val="0"/>
        <w:spacing w:before="75" w:beforeAutospacing="0" w:after="75" w:afterAutospacing="0" w:line="300" w:lineRule="atLeast"/>
        <w:ind w:left="0" w:right="0" w:firstLine="420"/>
        <w:jc w:val="left"/>
        <w:rPr>
          <w:rFonts w:hint="eastAsia" w:ascii="Calibri" w:hAnsi="Calibri" w:eastAsia="仿宋"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项目编号：YXGJ（GK）2021-04号</w:t>
      </w:r>
    </w:p>
    <w:p>
      <w:pPr>
        <w:keepNext w:val="0"/>
        <w:keepLines w:val="0"/>
        <w:widowControl/>
        <w:suppressLineNumbers w:val="0"/>
        <w:spacing w:before="75" w:beforeAutospacing="0" w:after="75" w:afterAutospacing="0" w:line="300" w:lineRule="atLeast"/>
        <w:ind w:left="0" w:right="0" w:firstLine="420"/>
        <w:jc w:val="left"/>
        <w:rPr>
          <w:rFonts w:hint="eastAsia" w:ascii="Calibri" w:hAnsi="Calibri" w:eastAsia="仿宋"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项目名称：莎车县疾病预防控制中心实验室仪器设备采购项目</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采购方式：公开招标</w:t>
      </w:r>
    </w:p>
    <w:p>
      <w:pPr>
        <w:keepNext w:val="0"/>
        <w:keepLines w:val="0"/>
        <w:widowControl/>
        <w:suppressLineNumbers w:val="0"/>
        <w:spacing w:before="75" w:beforeAutospacing="0" w:after="75" w:afterAutospacing="0" w:line="300" w:lineRule="atLeast"/>
        <w:ind w:left="0" w:right="0" w:firstLine="420"/>
        <w:jc w:val="left"/>
        <w:rPr>
          <w:rFonts w:hint="default" w:ascii="Calibri" w:hAnsi="Calibri" w:eastAsia="仿宋"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预算金额（元）：7786834</w:t>
      </w:r>
    </w:p>
    <w:p>
      <w:pPr>
        <w:keepNext w:val="0"/>
        <w:keepLines w:val="0"/>
        <w:widowControl/>
        <w:suppressLineNumbers w:val="0"/>
        <w:spacing w:before="75" w:beforeAutospacing="0" w:after="75" w:afterAutospacing="0" w:line="300" w:lineRule="atLeast"/>
        <w:ind w:left="0" w:right="0" w:firstLine="420"/>
        <w:jc w:val="left"/>
        <w:rPr>
          <w:rFonts w:hint="default"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最高限价（元）：2206740，750094，4830000</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采购需求：</w:t>
      </w:r>
    </w:p>
    <w:p>
      <w:pPr>
        <w:keepNext w:val="0"/>
        <w:keepLines w:val="0"/>
        <w:widowControl/>
        <w:suppressLineNumbers w:val="0"/>
        <w:spacing w:before="75" w:beforeAutospacing="0" w:after="75" w:afterAutospacing="0" w:line="240" w:lineRule="auto"/>
        <w:ind w:left="0" w:right="0" w:firstLine="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标项一:</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标项名称:莎车县疾病预防控制中心实验室仪器设备采购项目</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数量:1批</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预算金额（元）:</w:t>
      </w:r>
      <w:r>
        <w:rPr>
          <w:rFonts w:hint="eastAsia" w:ascii="仿宋" w:hAnsi="仿宋" w:eastAsia="仿宋" w:cs="仿宋"/>
          <w:i w:val="0"/>
          <w:iCs w:val="0"/>
          <w:caps w:val="0"/>
          <w:color w:val="000000"/>
          <w:spacing w:val="0"/>
          <w:kern w:val="0"/>
          <w:sz w:val="27"/>
          <w:szCs w:val="27"/>
          <w:lang w:val="en-US" w:eastAsia="zh-CN" w:bidi="ar"/>
        </w:rPr>
        <w:t>2206740</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简要规格描述或项目基本概况介绍、用途：实验室仪器设备</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备注：</w:t>
      </w:r>
    </w:p>
    <w:p>
      <w:pPr>
        <w:keepNext w:val="0"/>
        <w:keepLines w:val="0"/>
        <w:widowControl/>
        <w:suppressLineNumbers w:val="0"/>
        <w:spacing w:before="75" w:beforeAutospacing="0" w:after="75" w:afterAutospacing="0" w:line="240" w:lineRule="auto"/>
        <w:ind w:left="0" w:right="0" w:firstLine="0"/>
        <w:jc w:val="left"/>
        <w:rPr>
          <w:rFonts w:hint="eastAsia" w:ascii="仿宋" w:hAnsi="仿宋" w:eastAsia="仿宋" w:cs="仿宋"/>
          <w:i w:val="0"/>
          <w:iCs w:val="0"/>
          <w:caps w:val="0"/>
          <w:color w:val="000000"/>
          <w:spacing w:val="0"/>
          <w:kern w:val="0"/>
          <w:sz w:val="24"/>
          <w:szCs w:val="24"/>
          <w:lang w:val="en-US" w:eastAsia="zh-CN" w:bidi="ar"/>
        </w:rPr>
      </w:pPr>
      <w:r>
        <w:rPr>
          <w:rFonts w:ascii="仿宋" w:hAnsi="仿宋" w:eastAsia="仿宋" w:cs="仿宋"/>
          <w:i w:val="0"/>
          <w:iCs w:val="0"/>
          <w:caps w:val="0"/>
          <w:color w:val="000000"/>
          <w:spacing w:val="0"/>
          <w:kern w:val="0"/>
          <w:sz w:val="24"/>
          <w:szCs w:val="24"/>
          <w:lang w:val="en-US" w:eastAsia="zh-CN" w:bidi="ar"/>
        </w:rPr>
        <w:t>标项二</w:t>
      </w:r>
      <w:r>
        <w:rPr>
          <w:rFonts w:hint="eastAsia" w:ascii="仿宋" w:hAnsi="仿宋" w:eastAsia="仿宋" w:cs="仿宋"/>
          <w:i w:val="0"/>
          <w:iCs w:val="0"/>
          <w:caps w:val="0"/>
          <w:color w:val="000000"/>
          <w:spacing w:val="0"/>
          <w:kern w:val="0"/>
          <w:sz w:val="24"/>
          <w:szCs w:val="24"/>
          <w:lang w:val="en-US" w:eastAsia="zh-CN" w:bidi="ar"/>
        </w:rPr>
        <w:t>:</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标项名称:莎车县疾病预防控制中心实验室仪器设备采购项目</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数量:1批</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预算金额（元）:750094</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简要规格描述或项目基本概况介绍、用途：实验室仪器设备</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备注：</w:t>
      </w:r>
    </w:p>
    <w:p>
      <w:pPr>
        <w:keepNext w:val="0"/>
        <w:keepLines w:val="0"/>
        <w:widowControl/>
        <w:suppressLineNumbers w:val="0"/>
        <w:spacing w:before="75" w:beforeAutospacing="0" w:after="75" w:afterAutospacing="0" w:line="240" w:lineRule="auto"/>
        <w:ind w:left="0" w:right="0" w:firstLine="0"/>
        <w:jc w:val="left"/>
        <w:rPr>
          <w:rFonts w:hint="eastAsia" w:ascii="仿宋" w:hAnsi="仿宋" w:eastAsia="仿宋" w:cs="仿宋"/>
          <w:i w:val="0"/>
          <w:iCs w:val="0"/>
          <w:caps w:val="0"/>
          <w:color w:val="000000"/>
          <w:spacing w:val="0"/>
          <w:kern w:val="0"/>
          <w:sz w:val="24"/>
          <w:szCs w:val="24"/>
          <w:lang w:val="en-US" w:eastAsia="zh-CN" w:bidi="ar"/>
        </w:rPr>
      </w:pPr>
      <w:r>
        <w:rPr>
          <w:rFonts w:ascii="仿宋" w:hAnsi="仿宋" w:eastAsia="仿宋" w:cs="仿宋"/>
          <w:i w:val="0"/>
          <w:iCs w:val="0"/>
          <w:caps w:val="0"/>
          <w:color w:val="000000"/>
          <w:spacing w:val="0"/>
          <w:kern w:val="0"/>
          <w:sz w:val="24"/>
          <w:szCs w:val="24"/>
          <w:lang w:val="en-US" w:eastAsia="zh-CN" w:bidi="ar"/>
        </w:rPr>
        <w:t>标项</w:t>
      </w:r>
      <w:r>
        <w:rPr>
          <w:rFonts w:hint="eastAsia" w:ascii="仿宋" w:hAnsi="仿宋" w:eastAsia="仿宋" w:cs="仿宋"/>
          <w:i w:val="0"/>
          <w:iCs w:val="0"/>
          <w:caps w:val="0"/>
          <w:color w:val="000000"/>
          <w:spacing w:val="0"/>
          <w:kern w:val="0"/>
          <w:sz w:val="24"/>
          <w:szCs w:val="24"/>
          <w:lang w:val="en-US" w:eastAsia="zh-CN" w:bidi="ar"/>
        </w:rPr>
        <w:t>三:</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标项名称:莎车县疾病预防控制中心实验室仪器设备采购项目</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数量:1批</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预算金额（元）:4830000</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简要规格描述或项目基本概况介绍、用途：实验室仪器设备</w:t>
      </w:r>
      <w:r>
        <w:rPr>
          <w:rFonts w:hint="eastAsia" w:ascii="仿宋" w:hAnsi="仿宋" w:eastAsia="仿宋" w:cs="仿宋"/>
          <w:i w:val="0"/>
          <w:iCs w:val="0"/>
          <w:caps w:val="0"/>
          <w:color w:val="000000"/>
          <w:spacing w:val="0"/>
          <w:kern w:val="0"/>
          <w:sz w:val="24"/>
          <w:szCs w:val="24"/>
          <w:lang w:val="en-US" w:eastAsia="zh-CN" w:bidi="ar"/>
        </w:rPr>
        <w:br w:type="textWrapping"/>
      </w:r>
      <w:r>
        <w:rPr>
          <w:rFonts w:hint="eastAsia" w:ascii="仿宋" w:hAnsi="仿宋" w:eastAsia="仿宋" w:cs="仿宋"/>
          <w:i w:val="0"/>
          <w:iCs w:val="0"/>
          <w:caps w:val="0"/>
          <w:color w:val="000000"/>
          <w:spacing w:val="0"/>
          <w:kern w:val="0"/>
          <w:sz w:val="24"/>
          <w:szCs w:val="24"/>
          <w:lang w:val="en-US" w:eastAsia="zh-CN" w:bidi="ar"/>
        </w:rPr>
        <w:t>备注：</w:t>
      </w:r>
    </w:p>
    <w:p>
      <w:pPr>
        <w:keepNext w:val="0"/>
        <w:keepLines w:val="0"/>
        <w:widowControl/>
        <w:suppressLineNumbers w:val="0"/>
        <w:spacing w:before="75" w:beforeAutospacing="0" w:after="75" w:afterAutospacing="0" w:line="300" w:lineRule="atLeast"/>
        <w:ind w:left="0" w:right="0"/>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合同履约期限：标项 1、2、3，</w:t>
      </w:r>
      <w:r>
        <w:rPr>
          <w:rFonts w:hint="eastAsia" w:ascii="仿宋" w:hAnsi="仿宋" w:eastAsia="仿宋" w:cs="仿宋"/>
          <w:i w:val="0"/>
          <w:iCs w:val="0"/>
          <w:caps w:val="0"/>
          <w:color w:val="000000"/>
          <w:spacing w:val="0"/>
          <w:kern w:val="0"/>
          <w:sz w:val="27"/>
          <w:szCs w:val="27"/>
          <w:highlight w:val="none"/>
          <w:lang w:val="en-US" w:eastAsia="zh-CN" w:bidi="ar"/>
        </w:rPr>
        <w:t>签订合同后10日内供货</w:t>
      </w:r>
    </w:p>
    <w:p>
      <w:pPr>
        <w:keepNext w:val="0"/>
        <w:keepLines w:val="0"/>
        <w:widowControl/>
        <w:suppressLineNumbers w:val="0"/>
        <w:spacing w:before="75" w:beforeAutospacing="0" w:after="75" w:afterAutospacing="0" w:line="300" w:lineRule="atLeast"/>
        <w:ind w:left="0" w:right="0"/>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本项目（否）接受联合体投标。</w:t>
      </w:r>
    </w:p>
    <w:p>
      <w:pPr>
        <w:keepNext w:val="0"/>
        <w:keepLines w:val="0"/>
        <w:widowControl/>
        <w:suppressLineNumbers w:val="0"/>
        <w:spacing w:before="75" w:beforeAutospacing="0" w:after="75" w:afterAutospacing="0" w:line="300" w:lineRule="atLeast"/>
        <w:ind w:left="0" w:right="0"/>
        <w:jc w:val="left"/>
        <w:rPr>
          <w:rFonts w:ascii="Calibri" w:hAnsi="Calibri" w:eastAsia="宋体" w:cs="Times New Roman"/>
          <w:kern w:val="0"/>
          <w:sz w:val="24"/>
          <w:szCs w:val="24"/>
          <w:lang w:val="en-US" w:eastAsia="zh-CN" w:bidi="ar"/>
        </w:rPr>
      </w:pPr>
    </w:p>
    <w:p>
      <w:pPr>
        <w:keepNext w:val="0"/>
        <w:keepLines w:val="0"/>
        <w:widowControl/>
        <w:suppressLineNumbers w:val="0"/>
        <w:spacing w:before="75" w:beforeAutospacing="0" w:after="75" w:afterAutospacing="0" w:line="300" w:lineRule="atLeast"/>
        <w:ind w:left="0" w:right="0"/>
        <w:jc w:val="left"/>
        <w:rPr>
          <w:rFonts w:ascii="Calibri" w:hAnsi="Calibri" w:eastAsia="宋体" w:cs="Times New Roman"/>
          <w:kern w:val="0"/>
          <w:sz w:val="24"/>
          <w:szCs w:val="24"/>
          <w:lang w:val="en-US" w:eastAsia="zh-CN" w:bidi="ar"/>
        </w:rPr>
      </w:pPr>
      <w:r>
        <w:rPr>
          <w:rFonts w:ascii="黑体" w:hAnsi="宋体" w:eastAsia="黑体" w:cs="黑体"/>
          <w:b/>
          <w:i w:val="0"/>
          <w:iCs w:val="0"/>
          <w:caps w:val="0"/>
          <w:color w:val="000000"/>
          <w:spacing w:val="0"/>
          <w:kern w:val="0"/>
          <w:sz w:val="27"/>
          <w:szCs w:val="27"/>
          <w:lang w:val="en-US" w:eastAsia="zh-CN" w:bidi="ar"/>
        </w:rPr>
        <w:t>二、申请人的资格要求：</w:t>
      </w:r>
    </w:p>
    <w:p>
      <w:pPr>
        <w:keepNext w:val="0"/>
        <w:keepLines w:val="0"/>
        <w:widowControl/>
        <w:suppressLineNumbers w:val="0"/>
        <w:spacing w:before="75" w:beforeAutospacing="0" w:after="75" w:afterAutospacing="0" w:line="300" w:lineRule="atLeast"/>
        <w:ind w:left="0" w:right="0" w:firstLine="465"/>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查询在合同纠纷裁决中不得参加本项目招标，国家企业公示信息系统（提供相关查询记录和查询结果并加盖公章）；</w:t>
      </w:r>
    </w:p>
    <w:p>
      <w:pPr>
        <w:keepNext w:val="0"/>
        <w:keepLines w:val="0"/>
        <w:widowControl/>
        <w:suppressLineNumbers w:val="0"/>
        <w:spacing w:before="75" w:beforeAutospacing="0" w:after="75" w:afterAutospacing="0" w:line="300" w:lineRule="atLeast"/>
        <w:ind w:left="0" w:right="0" w:firstLine="465"/>
        <w:jc w:val="left"/>
        <w:rPr>
          <w:rFonts w:hint="eastAsia" w:ascii="仿宋" w:hAnsi="仿宋" w:eastAsia="仿宋" w:cs="仿宋"/>
          <w:i w:val="0"/>
          <w:iCs w:val="0"/>
          <w:caps w:val="0"/>
          <w:color w:val="000000"/>
          <w:spacing w:val="0"/>
          <w:kern w:val="0"/>
          <w:sz w:val="27"/>
          <w:szCs w:val="27"/>
          <w:lang w:val="en-US" w:eastAsia="zh-CN" w:bidi="ar"/>
        </w:rPr>
      </w:pPr>
      <w:r>
        <w:rPr>
          <w:rFonts w:hint="eastAsia" w:ascii="仿宋" w:hAnsi="仿宋" w:eastAsia="仿宋" w:cs="仿宋"/>
          <w:i w:val="0"/>
          <w:iCs w:val="0"/>
          <w:caps w:val="0"/>
          <w:color w:val="000000"/>
          <w:spacing w:val="0"/>
          <w:kern w:val="0"/>
          <w:sz w:val="27"/>
          <w:szCs w:val="27"/>
          <w:lang w:val="en-US" w:eastAsia="zh-CN" w:bidi="ar"/>
        </w:rPr>
        <w:t>2、具有所投项目相关经营范围的三证合一企业法人营业执照正本或副本原件（要求营业执照里面的经营范围必须包含本项目的经营许可）；</w:t>
      </w:r>
    </w:p>
    <w:p>
      <w:pPr>
        <w:keepNext w:val="0"/>
        <w:keepLines w:val="0"/>
        <w:widowControl/>
        <w:suppressLineNumbers w:val="0"/>
        <w:spacing w:before="75" w:beforeAutospacing="0" w:after="75" w:afterAutospacing="0" w:line="300" w:lineRule="atLeast"/>
        <w:ind w:left="0" w:right="0" w:firstLine="465"/>
        <w:jc w:val="left"/>
        <w:rPr>
          <w:rFonts w:hint="eastAsia" w:ascii="仿宋" w:hAnsi="仿宋" w:eastAsia="仿宋" w:cs="仿宋"/>
          <w:i w:val="0"/>
          <w:iCs w:val="0"/>
          <w:caps w:val="0"/>
          <w:color w:val="000000"/>
          <w:spacing w:val="0"/>
          <w:kern w:val="0"/>
          <w:sz w:val="27"/>
          <w:szCs w:val="27"/>
          <w:highlight w:val="none"/>
          <w:lang w:val="en-US" w:eastAsia="zh-CN" w:bidi="ar"/>
        </w:rPr>
      </w:pPr>
      <w:r>
        <w:rPr>
          <w:rFonts w:hint="eastAsia" w:ascii="仿宋" w:hAnsi="仿宋" w:eastAsia="仿宋" w:cs="仿宋"/>
          <w:i w:val="0"/>
          <w:iCs w:val="0"/>
          <w:caps w:val="0"/>
          <w:color w:val="000000"/>
          <w:spacing w:val="0"/>
          <w:kern w:val="0"/>
          <w:sz w:val="27"/>
          <w:szCs w:val="27"/>
          <w:lang w:val="en-US" w:eastAsia="zh-CN" w:bidi="ar"/>
        </w:rPr>
        <w:t>3、</w:t>
      </w:r>
      <w:r>
        <w:rPr>
          <w:rFonts w:hint="eastAsia" w:ascii="仿宋" w:hAnsi="仿宋" w:eastAsia="仿宋" w:cs="仿宋"/>
          <w:i w:val="0"/>
          <w:iCs w:val="0"/>
          <w:caps w:val="0"/>
          <w:color w:val="000000"/>
          <w:spacing w:val="0"/>
          <w:kern w:val="0"/>
          <w:sz w:val="27"/>
          <w:szCs w:val="27"/>
          <w:highlight w:val="none"/>
          <w:lang w:val="en-US" w:eastAsia="zh-CN" w:bidi="ar"/>
        </w:rPr>
        <w:t>投标企业提供《医疗器械生产企业许可证》或《医疗器械经营企业许可证》及《第二类医疗器械经营备案凭证》；</w:t>
      </w:r>
    </w:p>
    <w:p>
      <w:pPr>
        <w:keepNext w:val="0"/>
        <w:keepLines w:val="0"/>
        <w:widowControl/>
        <w:suppressLineNumbers w:val="0"/>
        <w:spacing w:before="75" w:beforeAutospacing="0" w:after="75" w:afterAutospacing="0" w:line="300" w:lineRule="atLeast"/>
        <w:ind w:left="0" w:right="0" w:firstLine="465"/>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4、投标法人授权委托书及被授权委托人身份证原件,被授权委托人必须是投标单位正式员工在本单位缴纳的1月至6月的社保证明原件（单位社保缴费凭证和个人明细表）原件；法定代表人需提供本单位社保缴费凭证原件；</w:t>
      </w:r>
    </w:p>
    <w:p>
      <w:pPr>
        <w:keepNext w:val="0"/>
        <w:keepLines w:val="0"/>
        <w:widowControl/>
        <w:suppressLineNumbers w:val="0"/>
        <w:spacing w:before="75" w:beforeAutospacing="0" w:after="75" w:afterAutospacing="0" w:line="300" w:lineRule="atLeast"/>
        <w:ind w:left="0" w:right="0" w:firstLine="465"/>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5、提供税务部门出具的1月至6月的完税证明原件；</w:t>
      </w:r>
    </w:p>
    <w:p>
      <w:pPr>
        <w:keepNext w:val="0"/>
        <w:keepLines w:val="0"/>
        <w:widowControl/>
        <w:suppressLineNumbers w:val="0"/>
        <w:spacing w:before="75" w:beforeAutospacing="0" w:after="75" w:afterAutospacing="0" w:line="300" w:lineRule="atLeast"/>
        <w:ind w:left="0" w:right="0" w:firstLine="465"/>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6、 提供2020年的财务审计报告（新成立公司需提供银行资信证明）；</w:t>
      </w:r>
    </w:p>
    <w:p>
      <w:pPr>
        <w:keepNext w:val="0"/>
        <w:keepLines w:val="0"/>
        <w:widowControl/>
        <w:suppressLineNumbers w:val="0"/>
        <w:spacing w:before="75" w:beforeAutospacing="0" w:after="75" w:afterAutospacing="0" w:line="300" w:lineRule="atLeast"/>
        <w:ind w:left="0" w:right="0" w:firstLine="465"/>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7、提供针对本次项目的反商业贿赂承诺书；</w:t>
      </w:r>
    </w:p>
    <w:p>
      <w:pPr>
        <w:keepNext w:val="0"/>
        <w:keepLines w:val="0"/>
        <w:widowControl/>
        <w:suppressLineNumbers w:val="0"/>
        <w:spacing w:before="75" w:beforeAutospacing="0" w:after="75" w:afterAutospacing="0" w:line="300" w:lineRule="atLeast"/>
        <w:ind w:left="0" w:right="0" w:firstLine="465"/>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8、报名获取招标文件时须准备以上资料复印件一套并加盖公章扫描发送至86968508@qq.com邮箱以便资质审查，审核通过后招标文件将统一以邮件发送至每个合格的供应商。</w:t>
      </w:r>
    </w:p>
    <w:p>
      <w:pPr>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iCs w:val="0"/>
          <w:caps w:val="0"/>
          <w:color w:val="000000"/>
          <w:spacing w:val="0"/>
          <w:kern w:val="0"/>
          <w:sz w:val="27"/>
          <w:szCs w:val="27"/>
          <w:lang w:val="en-US" w:eastAsia="zh-CN" w:bidi="ar"/>
        </w:rPr>
      </w:pPr>
      <w:r>
        <w:rPr>
          <w:rFonts w:ascii="黑体" w:hAnsi="宋体" w:eastAsia="黑体" w:cs="黑体"/>
          <w:b/>
          <w:i w:val="0"/>
          <w:iCs w:val="0"/>
          <w:caps w:val="0"/>
          <w:color w:val="000000"/>
          <w:spacing w:val="0"/>
          <w:kern w:val="0"/>
          <w:sz w:val="27"/>
          <w:szCs w:val="27"/>
          <w:lang w:val="en-US" w:eastAsia="zh-CN" w:bidi="ar"/>
        </w:rPr>
        <w:t>三、获取招标文件</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时间：</w:t>
      </w:r>
      <w:r>
        <w:rPr>
          <w:rFonts w:hint="eastAsia" w:ascii="仿宋" w:hAnsi="仿宋" w:eastAsia="仿宋" w:cs="仿宋"/>
          <w:i w:val="0"/>
          <w:iCs w:val="0"/>
          <w:caps w:val="0"/>
          <w:color w:val="000000"/>
          <w:spacing w:val="0"/>
          <w:kern w:val="0"/>
          <w:sz w:val="27"/>
          <w:szCs w:val="27"/>
          <w:highlight w:val="none"/>
          <w:lang w:val="en-US" w:eastAsia="zh-CN" w:bidi="ar"/>
        </w:rPr>
        <w:t>2021年09月06日至2021年09月14</w:t>
      </w:r>
      <w:bookmarkStart w:id="84" w:name="_GoBack"/>
      <w:bookmarkEnd w:id="84"/>
      <w:r>
        <w:rPr>
          <w:rFonts w:hint="eastAsia" w:ascii="仿宋" w:hAnsi="仿宋" w:eastAsia="仿宋" w:cs="仿宋"/>
          <w:i w:val="0"/>
          <w:iCs w:val="0"/>
          <w:caps w:val="0"/>
          <w:color w:val="000000"/>
          <w:spacing w:val="0"/>
          <w:kern w:val="0"/>
          <w:sz w:val="27"/>
          <w:szCs w:val="27"/>
          <w:highlight w:val="none"/>
          <w:lang w:val="en-US" w:eastAsia="zh-CN" w:bidi="ar"/>
        </w:rPr>
        <w:t>日</w:t>
      </w:r>
      <w:r>
        <w:rPr>
          <w:rFonts w:hint="eastAsia" w:ascii="仿宋" w:hAnsi="仿宋" w:eastAsia="仿宋" w:cs="仿宋"/>
          <w:i w:val="0"/>
          <w:iCs w:val="0"/>
          <w:caps w:val="0"/>
          <w:color w:val="000000"/>
          <w:spacing w:val="0"/>
          <w:kern w:val="0"/>
          <w:sz w:val="27"/>
          <w:szCs w:val="27"/>
          <w:lang w:val="en-US" w:eastAsia="zh-CN" w:bidi="ar"/>
        </w:rPr>
        <w:t>，每天上午10:00至13:30，下午16:00至19:30（北京时间，法定节假日除外）</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地点：邮箱获取</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方式：投标商标明所获取的项目名称、项目编号、标段号、邮箱号发送至86968508@qq.com邮箱获取</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售价（元）：0</w:t>
      </w:r>
    </w:p>
    <w:p>
      <w:pPr>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iCs w:val="0"/>
          <w:caps w:val="0"/>
          <w:color w:val="000000"/>
          <w:spacing w:val="0"/>
          <w:kern w:val="0"/>
          <w:sz w:val="27"/>
          <w:szCs w:val="27"/>
          <w:lang w:val="en-US" w:eastAsia="zh-CN" w:bidi="ar"/>
        </w:rPr>
      </w:pPr>
      <w:r>
        <w:rPr>
          <w:rFonts w:ascii="黑体" w:hAnsi="宋体" w:eastAsia="黑体" w:cs="黑体"/>
          <w:b/>
          <w:i w:val="0"/>
          <w:iCs w:val="0"/>
          <w:caps w:val="0"/>
          <w:color w:val="000000"/>
          <w:spacing w:val="0"/>
          <w:kern w:val="0"/>
          <w:sz w:val="27"/>
          <w:szCs w:val="27"/>
          <w:lang w:val="en-US" w:eastAsia="zh-CN" w:bidi="ar"/>
        </w:rPr>
        <w:t>四、提交投标文件截止时间、开标时间和地点</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提交投标文件截止时间：</w:t>
      </w:r>
      <w:r>
        <w:rPr>
          <w:rFonts w:hint="eastAsia" w:ascii="仿宋" w:hAnsi="仿宋" w:eastAsia="仿宋" w:cs="仿宋"/>
          <w:i w:val="0"/>
          <w:iCs w:val="0"/>
          <w:caps w:val="0"/>
          <w:color w:val="000000"/>
          <w:spacing w:val="0"/>
          <w:kern w:val="0"/>
          <w:sz w:val="27"/>
          <w:szCs w:val="27"/>
          <w:highlight w:val="none"/>
          <w:lang w:val="en-US" w:eastAsia="zh-CN" w:bidi="ar"/>
        </w:rPr>
        <w:t>2021年09月26日</w:t>
      </w:r>
      <w:r>
        <w:rPr>
          <w:rFonts w:hint="eastAsia" w:ascii="仿宋" w:hAnsi="仿宋" w:eastAsia="仿宋" w:cs="仿宋"/>
          <w:i w:val="0"/>
          <w:iCs w:val="0"/>
          <w:caps w:val="0"/>
          <w:color w:val="000000"/>
          <w:spacing w:val="0"/>
          <w:kern w:val="0"/>
          <w:sz w:val="27"/>
          <w:szCs w:val="27"/>
          <w:lang w:val="en-US" w:eastAsia="zh-CN" w:bidi="ar"/>
        </w:rPr>
        <w:t xml:space="preserve"> 16:00（北京时间）</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highlight w:val="none"/>
          <w:lang w:val="en-US" w:eastAsia="zh-CN" w:bidi="ar"/>
        </w:rPr>
      </w:pPr>
      <w:r>
        <w:rPr>
          <w:rFonts w:hint="eastAsia" w:ascii="仿宋" w:hAnsi="仿宋" w:eastAsia="仿宋" w:cs="仿宋"/>
          <w:i w:val="0"/>
          <w:iCs w:val="0"/>
          <w:caps w:val="0"/>
          <w:color w:val="000000"/>
          <w:spacing w:val="0"/>
          <w:kern w:val="0"/>
          <w:sz w:val="27"/>
          <w:szCs w:val="27"/>
          <w:lang w:val="en-US" w:eastAsia="zh-CN" w:bidi="ar"/>
        </w:rPr>
        <w:t>投标地点：</w:t>
      </w:r>
      <w:r>
        <w:rPr>
          <w:rFonts w:hint="eastAsia" w:ascii="仿宋" w:hAnsi="仿宋" w:eastAsia="仿宋" w:cs="仿宋"/>
          <w:i w:val="0"/>
          <w:iCs w:val="0"/>
          <w:caps w:val="0"/>
          <w:color w:val="000000"/>
          <w:spacing w:val="0"/>
          <w:kern w:val="0"/>
          <w:sz w:val="27"/>
          <w:szCs w:val="27"/>
          <w:highlight w:val="none"/>
          <w:lang w:val="en-US" w:eastAsia="zh-CN" w:bidi="ar"/>
        </w:rPr>
        <w:t>莎车县莎车宾馆报告厅2楼2号开标室</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highlight w:val="none"/>
          <w:lang w:val="en-US" w:eastAsia="zh-CN" w:bidi="ar"/>
        </w:rPr>
      </w:pPr>
      <w:r>
        <w:rPr>
          <w:rFonts w:hint="eastAsia" w:ascii="仿宋" w:hAnsi="仿宋" w:eastAsia="仿宋" w:cs="仿宋"/>
          <w:i w:val="0"/>
          <w:iCs w:val="0"/>
          <w:caps w:val="0"/>
          <w:color w:val="000000"/>
          <w:spacing w:val="0"/>
          <w:kern w:val="0"/>
          <w:sz w:val="27"/>
          <w:szCs w:val="27"/>
          <w:highlight w:val="none"/>
          <w:lang w:val="en-US" w:eastAsia="zh-CN" w:bidi="ar"/>
        </w:rPr>
        <w:t>开标时间：2021年09月26日 16:00</w:t>
      </w:r>
    </w:p>
    <w:p>
      <w:pPr>
        <w:keepNext w:val="0"/>
        <w:keepLines w:val="0"/>
        <w:widowControl/>
        <w:suppressLineNumbers w:val="0"/>
        <w:spacing w:before="75" w:beforeAutospacing="0" w:after="75" w:afterAutospacing="0" w:line="300" w:lineRule="atLeast"/>
        <w:ind w:left="0" w:right="0" w:firstLine="420"/>
        <w:jc w:val="left"/>
        <w:rPr>
          <w:rFonts w:ascii="Calibri" w:hAnsi="Calibri" w:eastAsia="宋体" w:cs="Times New Roman"/>
          <w:kern w:val="0"/>
          <w:sz w:val="24"/>
          <w:szCs w:val="24"/>
          <w:highlight w:val="none"/>
          <w:lang w:val="en-US" w:eastAsia="zh-CN" w:bidi="ar"/>
        </w:rPr>
      </w:pPr>
      <w:r>
        <w:rPr>
          <w:rFonts w:hint="eastAsia" w:ascii="仿宋" w:hAnsi="仿宋" w:eastAsia="仿宋" w:cs="仿宋"/>
          <w:i w:val="0"/>
          <w:iCs w:val="0"/>
          <w:caps w:val="0"/>
          <w:color w:val="000000"/>
          <w:spacing w:val="0"/>
          <w:kern w:val="0"/>
          <w:sz w:val="27"/>
          <w:szCs w:val="27"/>
          <w:highlight w:val="none"/>
          <w:lang w:val="en-US" w:eastAsia="zh-CN" w:bidi="ar"/>
        </w:rPr>
        <w:t>开标地点：莎车县莎车宾馆报告厅2楼2号开标室</w:t>
      </w:r>
    </w:p>
    <w:p>
      <w:pPr>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iCs w:val="0"/>
          <w:caps w:val="0"/>
          <w:color w:val="000000"/>
          <w:spacing w:val="0"/>
          <w:kern w:val="0"/>
          <w:sz w:val="31"/>
          <w:szCs w:val="31"/>
          <w:lang w:val="en-US" w:eastAsia="zh-CN" w:bidi="ar"/>
        </w:rPr>
      </w:pPr>
      <w:r>
        <w:rPr>
          <w:rFonts w:ascii="黑体" w:hAnsi="宋体" w:eastAsia="黑体" w:cs="黑体"/>
          <w:b/>
          <w:i w:val="0"/>
          <w:iCs w:val="0"/>
          <w:caps w:val="0"/>
          <w:color w:val="000000"/>
          <w:spacing w:val="0"/>
          <w:kern w:val="0"/>
          <w:sz w:val="27"/>
          <w:szCs w:val="27"/>
          <w:lang w:val="en-US" w:eastAsia="zh-CN" w:bidi="ar"/>
        </w:rPr>
        <w:t>五、公告期限</w:t>
      </w:r>
    </w:p>
    <w:p>
      <w:pPr>
        <w:keepNext w:val="0"/>
        <w:keepLines w:val="0"/>
        <w:widowControl/>
        <w:suppressLineNumbers w:val="0"/>
        <w:spacing w:before="75" w:beforeAutospacing="0" w:after="75" w:afterAutospacing="0"/>
        <w:ind w:left="0" w:right="0" w:firstLine="420"/>
        <w:jc w:val="left"/>
        <w:rPr>
          <w:rFonts w:ascii="sans-serif" w:hAnsi="sans-serif" w:eastAsia="sans-serif" w:cs="sans-serif"/>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自本公告发布之日起5个工作日。</w:t>
      </w:r>
    </w:p>
    <w:p>
      <w:pPr>
        <w:keepNext w:val="0"/>
        <w:keepLines w:val="0"/>
        <w:widowControl/>
        <w:suppressLineNumbers w:val="0"/>
        <w:spacing w:before="255" w:beforeAutospacing="0" w:after="255" w:afterAutospacing="0" w:line="300" w:lineRule="atLeast"/>
        <w:ind w:left="0" w:right="0" w:firstLine="0"/>
        <w:jc w:val="both"/>
        <w:rPr>
          <w:rFonts w:hint="default" w:ascii="黑体" w:hAnsi="宋体" w:eastAsia="黑体" w:cs="黑体"/>
          <w:i w:val="0"/>
          <w:iCs w:val="0"/>
          <w:caps w:val="0"/>
          <w:color w:val="000000"/>
          <w:spacing w:val="0"/>
          <w:kern w:val="0"/>
          <w:sz w:val="27"/>
          <w:szCs w:val="27"/>
          <w:lang w:val="en-US" w:eastAsia="zh-CN" w:bidi="ar"/>
        </w:rPr>
      </w:pPr>
      <w:r>
        <w:rPr>
          <w:rFonts w:hint="default" w:ascii="黑体" w:hAnsi="宋体" w:eastAsia="黑体" w:cs="黑体"/>
          <w:b/>
          <w:i w:val="0"/>
          <w:iCs w:val="0"/>
          <w:caps w:val="0"/>
          <w:color w:val="000000"/>
          <w:spacing w:val="0"/>
          <w:kern w:val="0"/>
          <w:sz w:val="27"/>
          <w:szCs w:val="27"/>
          <w:lang w:val="en-US" w:eastAsia="zh-CN" w:bidi="ar"/>
        </w:rPr>
        <w:t>六、其他补充事宜</w:t>
      </w:r>
    </w:p>
    <w:p>
      <w:pPr>
        <w:keepNext w:val="0"/>
        <w:keepLines w:val="0"/>
        <w:widowControl/>
        <w:suppressLineNumbers w:val="0"/>
        <w:spacing w:before="75" w:beforeAutospacing="0" w:after="75" w:afterAutospacing="0" w:line="315" w:lineRule="atLeast"/>
        <w:ind w:left="0" w:right="0" w:firstLine="420"/>
        <w:jc w:val="left"/>
        <w:rPr>
          <w:rFonts w:hint="default" w:ascii="sans-serif" w:hAnsi="sans-serif" w:eastAsia="sans-serif" w:cs="sans-serif"/>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无</w:t>
      </w:r>
    </w:p>
    <w:p>
      <w:pPr>
        <w:keepNext w:val="0"/>
        <w:keepLines w:val="0"/>
        <w:widowControl/>
        <w:suppressLineNumbers w:val="0"/>
        <w:spacing w:before="255" w:beforeAutospacing="0" w:after="255" w:afterAutospacing="0" w:line="480" w:lineRule="atLeast"/>
        <w:ind w:left="0" w:right="0" w:firstLine="0"/>
        <w:jc w:val="both"/>
        <w:rPr>
          <w:rFonts w:hint="default" w:ascii="黑体" w:hAnsi="宋体" w:eastAsia="黑体" w:cs="黑体"/>
          <w:i w:val="0"/>
          <w:iCs w:val="0"/>
          <w:caps w:val="0"/>
          <w:color w:val="000000"/>
          <w:spacing w:val="0"/>
          <w:kern w:val="0"/>
          <w:sz w:val="31"/>
          <w:szCs w:val="31"/>
          <w:lang w:val="en-US" w:eastAsia="zh-CN" w:bidi="ar"/>
        </w:rPr>
      </w:pPr>
      <w:r>
        <w:rPr>
          <w:rFonts w:hint="default" w:ascii="黑体" w:hAnsi="宋体" w:eastAsia="黑体" w:cs="黑体"/>
          <w:b/>
          <w:i w:val="0"/>
          <w:iCs w:val="0"/>
          <w:caps w:val="0"/>
          <w:color w:val="000000"/>
          <w:spacing w:val="0"/>
          <w:kern w:val="0"/>
          <w:sz w:val="27"/>
          <w:szCs w:val="27"/>
          <w:lang w:val="en-US" w:eastAsia="zh-CN" w:bidi="ar"/>
        </w:rPr>
        <w:t>七、对本次采购提出询问，请按以下方式联系</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名 称：莎车县疾病预防控制中心</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b/>
          <w:bCs/>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地 址：莎车县疾病预防控制中心</w:t>
      </w:r>
    </w:p>
    <w:p>
      <w:pPr>
        <w:keepNext w:val="0"/>
        <w:keepLines w:val="0"/>
        <w:widowControl/>
        <w:suppressLineNumbers w:val="0"/>
        <w:spacing w:before="75" w:beforeAutospacing="0" w:after="75" w:afterAutospacing="0"/>
        <w:ind w:left="0" w:right="0" w:firstLine="420"/>
        <w:jc w:val="left"/>
        <w:rPr>
          <w:rFonts w:hint="default"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联系方式：</w:t>
      </w:r>
      <w:r>
        <w:rPr>
          <w:rFonts w:hint="eastAsia" w:ascii="仿宋" w:hAnsi="仿宋" w:eastAsia="仿宋" w:cs="仿宋"/>
          <w:i w:val="0"/>
          <w:iCs w:val="0"/>
          <w:caps w:val="0"/>
          <w:color w:val="000000"/>
          <w:spacing w:val="0"/>
          <w:kern w:val="0"/>
          <w:sz w:val="27"/>
          <w:szCs w:val="27"/>
          <w:highlight w:val="none"/>
          <w:lang w:val="en-US" w:eastAsia="zh-CN" w:bidi="ar"/>
        </w:rPr>
        <w:t>15199332125</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名 称：新疆永信国金工程管理咨询有限公司</w:t>
      </w:r>
    </w:p>
    <w:p>
      <w:pPr>
        <w:keepNext w:val="0"/>
        <w:keepLines w:val="0"/>
        <w:widowControl/>
        <w:suppressLineNumbers w:val="0"/>
        <w:spacing w:before="75" w:beforeAutospacing="0" w:after="75" w:afterAutospacing="0"/>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地 址：喀什市明宇广场5楼519室</w:t>
      </w:r>
    </w:p>
    <w:p>
      <w:pPr>
        <w:keepNext w:val="0"/>
        <w:keepLines w:val="0"/>
        <w:widowControl/>
        <w:suppressLineNumbers w:val="0"/>
        <w:spacing w:before="75" w:beforeAutospacing="0" w:after="75" w:afterAutospacing="0"/>
        <w:ind w:left="0" w:right="0" w:firstLine="420"/>
        <w:jc w:val="left"/>
        <w:rPr>
          <w:rFonts w:hint="default"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7"/>
          <w:szCs w:val="27"/>
          <w:lang w:val="en-US" w:eastAsia="zh-CN" w:bidi="ar"/>
        </w:rPr>
        <w:t>联系方式：13369898160</w:t>
      </w:r>
    </w:p>
    <w:p>
      <w:pPr>
        <w:autoSpaceDE/>
        <w:autoSpaceDN/>
        <w:jc w:val="both"/>
        <w:rPr>
          <w:rFonts w:ascii="Calibri" w:hAnsi="Calibri" w:eastAsia="宋体" w:cs="Times New Roman"/>
          <w:kern w:val="2"/>
          <w:sz w:val="21"/>
          <w:szCs w:val="24"/>
          <w:lang w:val="en-US" w:bidi="ar-SA"/>
        </w:rPr>
      </w:pPr>
    </w:p>
    <w:p>
      <w:pPr>
        <w:pStyle w:val="3"/>
        <w:numPr>
          <w:ilvl w:val="0"/>
          <w:numId w:val="1"/>
        </w:numPr>
        <w:ind w:right="416" w:rightChars="189"/>
        <w:rPr>
          <w:rFonts w:eastAsiaTheme="minorEastAsia"/>
          <w:color w:val="FF0000"/>
        </w:rPr>
        <w:sectPr>
          <w:pgSz w:w="11910" w:h="16850"/>
          <w:pgMar w:top="1440" w:right="567" w:bottom="1440" w:left="567" w:header="879" w:footer="1066" w:gutter="0"/>
          <w:cols w:space="720" w:num="1"/>
        </w:sectPr>
      </w:pPr>
    </w:p>
    <w:p>
      <w:pPr>
        <w:pStyle w:val="3"/>
        <w:spacing w:line="511" w:lineRule="exact"/>
        <w:ind w:firstLine="2881" w:firstLineChars="900"/>
        <w:rPr>
          <w:b/>
          <w:color w:val="000000" w:themeColor="text1"/>
        </w:rPr>
      </w:pPr>
      <w:bookmarkStart w:id="2" w:name="第二章_投标供应商须知前附表"/>
      <w:bookmarkEnd w:id="2"/>
      <w:bookmarkStart w:id="3" w:name="_bookmark1"/>
      <w:bookmarkEnd w:id="3"/>
      <w:r>
        <w:rPr>
          <w:b/>
          <w:color w:val="000000" w:themeColor="text1"/>
        </w:rPr>
        <w:t>第二章 投标供应商须知前附表</w:t>
      </w:r>
    </w:p>
    <w:p>
      <w:pPr>
        <w:pStyle w:val="12"/>
        <w:spacing w:before="4" w:line="511" w:lineRule="exact"/>
        <w:ind w:left="0"/>
        <w:rPr>
          <w:color w:val="000000" w:themeColor="text1"/>
          <w:sz w:val="7"/>
        </w:rPr>
      </w:pPr>
    </w:p>
    <w:tbl>
      <w:tblPr>
        <w:tblStyle w:val="37"/>
        <w:tblW w:w="9967"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725"/>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62" w:type="dxa"/>
          </w:tcPr>
          <w:p>
            <w:pPr>
              <w:spacing w:line="511"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条款号</w:t>
            </w:r>
          </w:p>
        </w:tc>
        <w:tc>
          <w:tcPr>
            <w:tcW w:w="2725" w:type="dxa"/>
          </w:tcPr>
          <w:p>
            <w:pPr>
              <w:spacing w:line="511"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条款名称</w:t>
            </w:r>
          </w:p>
        </w:tc>
        <w:tc>
          <w:tcPr>
            <w:tcW w:w="6280" w:type="dxa"/>
          </w:tcPr>
          <w:p>
            <w:pPr>
              <w:spacing w:line="511"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exact"/>
        </w:trPr>
        <w:tc>
          <w:tcPr>
            <w:tcW w:w="962" w:type="dxa"/>
          </w:tcPr>
          <w:p>
            <w:pPr>
              <w:spacing w:line="511" w:lineRule="exact"/>
              <w:ind w:left="-2" w:leftChars="-8" w:hanging="16" w:hangingChars="7"/>
              <w:jc w:val="center"/>
              <w:rPr>
                <w:rFonts w:ascii="宋体" w:hAnsi="宋体" w:cs="宋体" w:eastAsiaTheme="minorEastAsia"/>
                <w:color w:val="000000" w:themeColor="text1"/>
                <w:sz w:val="24"/>
              </w:rPr>
            </w:pPr>
          </w:p>
          <w:p>
            <w:pPr>
              <w:spacing w:line="511" w:lineRule="exact"/>
              <w:ind w:left="-2" w:leftChars="-8" w:hanging="16" w:hangingChars="7"/>
              <w:jc w:val="center"/>
              <w:rPr>
                <w:rFonts w:ascii="宋体" w:hAnsi="宋体" w:cs="宋体" w:eastAsiaTheme="minorEastAsia"/>
                <w:color w:val="000000" w:themeColor="text1"/>
                <w:sz w:val="24"/>
              </w:rPr>
            </w:pPr>
            <w:r>
              <w:rPr>
                <w:rFonts w:hint="eastAsia" w:ascii="宋体" w:hAnsi="宋体" w:cs="宋体"/>
                <w:color w:val="000000" w:themeColor="text1"/>
                <w:sz w:val="24"/>
              </w:rPr>
              <w:t>1.1</w:t>
            </w:r>
          </w:p>
        </w:tc>
        <w:tc>
          <w:tcPr>
            <w:tcW w:w="2725" w:type="dxa"/>
          </w:tcPr>
          <w:p>
            <w:pPr>
              <w:spacing w:line="511" w:lineRule="exact"/>
              <w:jc w:val="center"/>
              <w:rPr>
                <w:rFonts w:ascii="宋体" w:hAnsi="宋体" w:cs="宋体" w:eastAsiaTheme="minorEastAsia"/>
                <w:color w:val="000000" w:themeColor="text1"/>
                <w:sz w:val="24"/>
              </w:rPr>
            </w:pPr>
          </w:p>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招标人</w:t>
            </w:r>
          </w:p>
        </w:tc>
        <w:tc>
          <w:tcPr>
            <w:tcW w:w="6280" w:type="dxa"/>
          </w:tcPr>
          <w:p>
            <w:pPr>
              <w:spacing w:line="360" w:lineRule="auto"/>
              <w:rPr>
                <w:rFonts w:hint="eastAsia" w:eastAsia="宋体"/>
                <w:color w:val="000000" w:themeColor="text1"/>
                <w:sz w:val="24"/>
                <w:lang w:eastAsia="zh-CN"/>
              </w:rPr>
            </w:pPr>
            <w:r>
              <w:rPr>
                <w:rFonts w:hint="eastAsia" w:ascii="宋体" w:hAnsi="宋体" w:cs="宋体"/>
                <w:color w:val="000000" w:themeColor="text1"/>
                <w:sz w:val="24"/>
              </w:rPr>
              <w:t>名</w:t>
            </w:r>
            <w:r>
              <w:rPr>
                <w:rFonts w:hint="eastAsia" w:ascii="宋体" w:hAnsi="宋体" w:eastAsia="宋体" w:cs="宋体"/>
                <w:color w:val="000000" w:themeColor="text1"/>
                <w:sz w:val="24"/>
                <w:lang w:val="en-US" w:eastAsia="zh-CN"/>
              </w:rPr>
              <w:t xml:space="preserve">  </w:t>
            </w:r>
            <w:r>
              <w:rPr>
                <w:rFonts w:hint="eastAsia"/>
                <w:color w:val="000000" w:themeColor="text1"/>
                <w:sz w:val="24"/>
              </w:rPr>
              <w:t>称：</w:t>
            </w:r>
            <w:r>
              <w:rPr>
                <w:rFonts w:hint="eastAsia" w:eastAsia="宋体"/>
                <w:color w:val="000000" w:themeColor="text1"/>
                <w:sz w:val="24"/>
                <w:szCs w:val="24"/>
                <w:lang w:eastAsia="zh-CN"/>
              </w:rPr>
              <w:t>莎车县疾病预防控制中心</w:t>
            </w:r>
          </w:p>
          <w:p>
            <w:pPr>
              <w:spacing w:line="360" w:lineRule="auto"/>
              <w:rPr>
                <w:rFonts w:hint="eastAsia" w:eastAsia="宋体"/>
                <w:color w:val="000000" w:themeColor="text1"/>
                <w:sz w:val="24"/>
                <w:lang w:eastAsia="zh-CN"/>
              </w:rPr>
            </w:pPr>
            <w:r>
              <w:rPr>
                <w:rFonts w:hint="eastAsia"/>
                <w:color w:val="000000" w:themeColor="text1"/>
                <w:sz w:val="24"/>
              </w:rPr>
              <w:t>地</w:t>
            </w:r>
            <w:r>
              <w:rPr>
                <w:rFonts w:hint="eastAsia" w:eastAsia="宋体"/>
                <w:color w:val="000000" w:themeColor="text1"/>
                <w:sz w:val="24"/>
                <w:lang w:val="en-US" w:eastAsia="zh-CN"/>
              </w:rPr>
              <w:t xml:space="preserve">   </w:t>
            </w:r>
            <w:r>
              <w:rPr>
                <w:rFonts w:hint="eastAsia"/>
                <w:color w:val="000000" w:themeColor="text1"/>
                <w:sz w:val="24"/>
              </w:rPr>
              <w:t>址：</w:t>
            </w:r>
            <w:r>
              <w:rPr>
                <w:rFonts w:hint="eastAsia" w:eastAsia="宋体"/>
                <w:color w:val="000000" w:themeColor="text1"/>
                <w:sz w:val="24"/>
                <w:szCs w:val="24"/>
                <w:lang w:eastAsia="zh-CN"/>
              </w:rPr>
              <w:t>莎车县疾病预防控制中心</w:t>
            </w:r>
          </w:p>
          <w:p>
            <w:pPr>
              <w:widowControl/>
              <w:spacing w:line="511" w:lineRule="exact"/>
              <w:rPr>
                <w:rFonts w:hint="eastAsia" w:eastAsia="宋体"/>
                <w:color w:val="000000" w:themeColor="text1"/>
                <w:sz w:val="24"/>
                <w:highlight w:val="none"/>
                <w:lang w:eastAsia="zh-CN"/>
              </w:rPr>
            </w:pPr>
            <w:r>
              <w:rPr>
                <w:rFonts w:hint="eastAsia"/>
                <w:color w:val="000000" w:themeColor="text1"/>
                <w:sz w:val="24"/>
              </w:rPr>
              <w:t>联系人：</w:t>
            </w:r>
            <w:r>
              <w:rPr>
                <w:rFonts w:hint="eastAsia" w:ascii="宋体" w:hAnsi="宋体" w:eastAsia="宋体" w:cs="宋体"/>
                <w:color w:val="000000" w:themeColor="text1"/>
                <w:sz w:val="24"/>
                <w:szCs w:val="24"/>
                <w:highlight w:val="none"/>
                <w:lang w:eastAsia="zh-CN"/>
              </w:rPr>
              <w:t>严伟</w:t>
            </w:r>
          </w:p>
          <w:p>
            <w:pPr>
              <w:widowControl/>
              <w:spacing w:line="511" w:lineRule="exact"/>
              <w:rPr>
                <w:rFonts w:hint="default" w:eastAsia="宋体"/>
                <w:color w:val="000000" w:themeColor="text1"/>
                <w:sz w:val="24"/>
                <w:highlight w:val="none"/>
                <w:lang w:val="en-US" w:eastAsia="zh-CN"/>
              </w:rPr>
            </w:pPr>
            <w:r>
              <w:rPr>
                <w:rFonts w:hint="eastAsia"/>
                <w:color w:val="000000" w:themeColor="text1"/>
                <w:sz w:val="24"/>
                <w:highlight w:val="none"/>
              </w:rPr>
              <w:t>电</w:t>
            </w:r>
            <w:r>
              <w:rPr>
                <w:rFonts w:hint="eastAsia" w:eastAsia="宋体"/>
                <w:color w:val="000000" w:themeColor="text1"/>
                <w:sz w:val="24"/>
                <w:highlight w:val="none"/>
                <w:lang w:val="en-US" w:eastAsia="zh-CN"/>
              </w:rPr>
              <w:t xml:space="preserve">   </w:t>
            </w:r>
            <w:r>
              <w:rPr>
                <w:rFonts w:hint="eastAsia"/>
                <w:color w:val="000000" w:themeColor="text1"/>
                <w:sz w:val="24"/>
                <w:highlight w:val="none"/>
              </w:rPr>
              <w:t>话：</w:t>
            </w:r>
            <w:r>
              <w:rPr>
                <w:rFonts w:hint="eastAsia" w:eastAsia="宋体"/>
                <w:color w:val="000000" w:themeColor="text1"/>
                <w:sz w:val="24"/>
                <w:szCs w:val="24"/>
                <w:highlight w:val="none"/>
                <w:lang w:val="en-US" w:eastAsia="zh-CN"/>
              </w:rPr>
              <w:t>15199332125</w:t>
            </w:r>
          </w:p>
          <w:p>
            <w:pPr>
              <w:widowControl/>
              <w:spacing w:line="360" w:lineRule="auto"/>
              <w:ind w:right="565" w:rightChars="257"/>
              <w:jc w:val="both"/>
              <w:rPr>
                <w:rFonts w:ascii="宋体" w:hAnsi="宋体" w:cs="宋体"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62" w:type="dxa"/>
          </w:tcPr>
          <w:p>
            <w:pPr>
              <w:spacing w:line="511" w:lineRule="exact"/>
              <w:jc w:val="center"/>
              <w:rPr>
                <w:rFonts w:ascii="宋体" w:hAnsi="宋体" w:cs="宋体" w:eastAsiaTheme="minorEastAsia"/>
                <w:color w:val="000000" w:themeColor="text1"/>
                <w:sz w:val="24"/>
              </w:rPr>
            </w:pPr>
          </w:p>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1.</w:t>
            </w:r>
            <w:r>
              <w:rPr>
                <w:rFonts w:hint="eastAsia" w:ascii="宋体" w:hAnsi="宋体" w:cs="宋体" w:eastAsiaTheme="minorEastAsia"/>
                <w:color w:val="000000" w:themeColor="text1"/>
                <w:sz w:val="24"/>
              </w:rPr>
              <w:t>2</w:t>
            </w:r>
          </w:p>
        </w:tc>
        <w:tc>
          <w:tcPr>
            <w:tcW w:w="2725" w:type="dxa"/>
          </w:tcPr>
          <w:p>
            <w:pPr>
              <w:spacing w:line="511" w:lineRule="exact"/>
              <w:jc w:val="center"/>
              <w:rPr>
                <w:rFonts w:ascii="宋体" w:hAnsi="宋体" w:cs="宋体" w:eastAsiaTheme="minorEastAsia"/>
                <w:color w:val="000000" w:themeColor="text1"/>
                <w:sz w:val="24"/>
              </w:rPr>
            </w:pPr>
          </w:p>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招标代理机构</w:t>
            </w:r>
          </w:p>
        </w:tc>
        <w:tc>
          <w:tcPr>
            <w:tcW w:w="6280" w:type="dxa"/>
          </w:tcPr>
          <w:p>
            <w:pPr>
              <w:widowControl/>
              <w:spacing w:line="511" w:lineRule="exact"/>
              <w:rPr>
                <w:rFonts w:ascii="宋体" w:hAnsi="宋体" w:cs="宋体"/>
                <w:color w:val="000000" w:themeColor="text1"/>
                <w:sz w:val="24"/>
              </w:rPr>
            </w:pPr>
            <w:r>
              <w:rPr>
                <w:rFonts w:hint="eastAsia" w:ascii="宋体" w:hAnsi="宋体" w:cs="宋体"/>
                <w:color w:val="000000" w:themeColor="text1"/>
                <w:sz w:val="24"/>
              </w:rPr>
              <w:t>名称：</w:t>
            </w:r>
            <w:r>
              <w:rPr>
                <w:rFonts w:hint="eastAsia"/>
                <w:color w:val="000000" w:themeColor="text1"/>
                <w:sz w:val="24"/>
              </w:rPr>
              <w:t>新疆永信国金工程管理咨询有限公司</w:t>
            </w:r>
          </w:p>
          <w:p>
            <w:pPr>
              <w:spacing w:line="511" w:lineRule="exact"/>
              <w:rPr>
                <w:rFonts w:ascii="宋体" w:hAnsi="宋体" w:cs="宋体"/>
                <w:color w:val="000000" w:themeColor="text1"/>
                <w:sz w:val="24"/>
              </w:rPr>
            </w:pPr>
            <w:r>
              <w:rPr>
                <w:rFonts w:hint="eastAsia" w:ascii="宋体" w:hAnsi="宋体" w:cs="宋体"/>
                <w:color w:val="000000" w:themeColor="text1"/>
                <w:sz w:val="24"/>
              </w:rPr>
              <w:t>联系人：</w:t>
            </w:r>
            <w:r>
              <w:rPr>
                <w:rFonts w:hint="eastAsia" w:ascii="宋体" w:hAnsi="宋体" w:eastAsia="宋体" w:cs="宋体"/>
                <w:color w:val="000000" w:themeColor="text1"/>
                <w:sz w:val="24"/>
                <w:szCs w:val="24"/>
              </w:rPr>
              <w:t>马玉蓉</w:t>
            </w:r>
            <w:r>
              <w:rPr>
                <w:rFonts w:hint="eastAsia"/>
                <w:color w:val="000000" w:themeColor="text1"/>
                <w:sz w:val="24"/>
                <w:szCs w:val="24"/>
              </w:rPr>
              <w:t xml:space="preserve">    </w:t>
            </w:r>
          </w:p>
          <w:p>
            <w:pPr>
              <w:spacing w:line="511" w:lineRule="exact"/>
              <w:rPr>
                <w:rFonts w:ascii="宋体" w:hAnsi="宋体" w:cs="宋体"/>
                <w:color w:val="000000" w:themeColor="text1"/>
                <w:sz w:val="24"/>
              </w:rPr>
            </w:pPr>
            <w:r>
              <w:rPr>
                <w:rFonts w:hint="eastAsia" w:ascii="宋体" w:hAnsi="宋体" w:cs="宋体"/>
                <w:color w:val="000000" w:themeColor="text1"/>
                <w:sz w:val="24"/>
              </w:rPr>
              <w:t>联系方式：</w:t>
            </w:r>
            <w:r>
              <w:rPr>
                <w:rFonts w:hint="eastAsia"/>
                <w:color w:val="000000" w:themeColor="text1"/>
                <w:sz w:val="24"/>
                <w:szCs w:val="24"/>
              </w:rPr>
              <w:t>13369898160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62" w:type="dxa"/>
          </w:tcPr>
          <w:p>
            <w:pPr>
              <w:spacing w:line="511" w:lineRule="exact"/>
              <w:jc w:val="center"/>
              <w:rPr>
                <w:rFonts w:ascii="宋体" w:hAnsi="宋体" w:eastAsia="宋体" w:cs="宋体"/>
                <w:color w:val="000000" w:themeColor="text1"/>
                <w:sz w:val="24"/>
                <w:lang w:val="en-US"/>
              </w:rPr>
            </w:pPr>
            <w:r>
              <w:rPr>
                <w:rFonts w:hint="eastAsia" w:ascii="宋体" w:hAnsi="宋体" w:eastAsia="宋体" w:cs="宋体"/>
                <w:color w:val="000000" w:themeColor="text1"/>
                <w:sz w:val="24"/>
                <w:lang w:val="en-US"/>
              </w:rPr>
              <w:t>1.3</w:t>
            </w:r>
          </w:p>
        </w:tc>
        <w:tc>
          <w:tcPr>
            <w:tcW w:w="2725" w:type="dxa"/>
          </w:tcPr>
          <w:p>
            <w:pPr>
              <w:spacing w:line="511" w:lineRule="exact"/>
              <w:jc w:val="center"/>
              <w:rPr>
                <w:rFonts w:ascii="宋体" w:hAnsi="宋体" w:eastAsia="宋体" w:cs="宋体"/>
                <w:color w:val="000000" w:themeColor="text1"/>
                <w:sz w:val="24"/>
              </w:rPr>
            </w:pPr>
            <w:r>
              <w:rPr>
                <w:rFonts w:hint="eastAsia" w:ascii="宋体" w:hAnsi="宋体" w:eastAsia="宋体" w:cs="宋体"/>
                <w:color w:val="000000" w:themeColor="text1"/>
                <w:sz w:val="24"/>
              </w:rPr>
              <w:t>招标项目名称</w:t>
            </w:r>
          </w:p>
        </w:tc>
        <w:tc>
          <w:tcPr>
            <w:tcW w:w="6280" w:type="dxa"/>
          </w:tcPr>
          <w:p>
            <w:pPr>
              <w:rPr>
                <w:rFonts w:hint="eastAsia" w:ascii="宋体" w:hAnsi="Calibri" w:eastAsia="宋体" w:cs="宋体"/>
                <w:color w:val="000000" w:themeColor="text1"/>
                <w:sz w:val="24"/>
                <w:lang w:eastAsia="zh-CN"/>
              </w:rPr>
            </w:pPr>
            <w:r>
              <w:rPr>
                <w:rFonts w:hint="eastAsia" w:ascii="宋体" w:hAnsi="宋体" w:eastAsia="宋体" w:cs="宋体"/>
                <w:color w:val="000000" w:themeColor="text1"/>
                <w:sz w:val="24"/>
                <w:lang w:eastAsia="zh-CN"/>
              </w:rPr>
              <w:t>莎车县疾病预防控制中心实验室仪器设备采购项目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1.</w:t>
            </w:r>
            <w:r>
              <w:rPr>
                <w:rFonts w:hint="eastAsia" w:ascii="宋体" w:hAnsi="宋体" w:cs="宋体" w:eastAsiaTheme="minorEastAsia"/>
                <w:color w:val="000000" w:themeColor="text1"/>
                <w:sz w:val="24"/>
              </w:rPr>
              <w:t>4</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资金来源</w:t>
            </w:r>
          </w:p>
        </w:tc>
        <w:tc>
          <w:tcPr>
            <w:tcW w:w="6280" w:type="dxa"/>
          </w:tcPr>
          <w:p>
            <w:pPr>
              <w:widowControl/>
              <w:spacing w:line="360" w:lineRule="auto"/>
              <w:ind w:right="565" w:rightChars="257"/>
              <w:rPr>
                <w:rFonts w:ascii="宋体" w:hAnsi="宋体" w:eastAsia="宋体" w:cs="宋体"/>
                <w:color w:val="000000" w:themeColor="text1"/>
                <w:sz w:val="10"/>
                <w:szCs w:val="10"/>
              </w:rPr>
            </w:pPr>
          </w:p>
          <w:p>
            <w:pPr>
              <w:widowControl/>
              <w:spacing w:line="360" w:lineRule="auto"/>
              <w:ind w:right="565" w:rightChars="257"/>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eastAsia="zh-CN"/>
              </w:rPr>
              <w:t>援疆资金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1.5</w:t>
            </w:r>
          </w:p>
        </w:tc>
        <w:tc>
          <w:tcPr>
            <w:tcW w:w="2725"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预算价</w:t>
            </w:r>
          </w:p>
        </w:tc>
        <w:tc>
          <w:tcPr>
            <w:tcW w:w="6280" w:type="dxa"/>
          </w:tcPr>
          <w:p>
            <w:pPr>
              <w:rPr>
                <w:rFonts w:ascii="宋体" w:hAnsi="宋体" w:cs="宋体"/>
                <w:color w:val="000000" w:themeColor="text1"/>
                <w:sz w:val="24"/>
              </w:rPr>
            </w:pPr>
            <w:r>
              <w:rPr>
                <w:rFonts w:hint="eastAsia" w:ascii="宋体" w:hAnsi="宋体" w:cs="宋体"/>
                <w:color w:val="000000" w:themeColor="text1"/>
                <w:sz w:val="24"/>
              </w:rPr>
              <w:t>第一标段：</w:t>
            </w:r>
            <w:r>
              <w:rPr>
                <w:rFonts w:hint="eastAsia" w:ascii="宋体" w:hAnsi="宋体" w:eastAsia="宋体" w:cs="宋体"/>
                <w:color w:val="000000" w:themeColor="text1"/>
                <w:sz w:val="24"/>
                <w:lang w:val="en-US" w:eastAsia="zh-CN"/>
              </w:rPr>
              <w:t>2206740</w:t>
            </w:r>
            <w:r>
              <w:rPr>
                <w:rFonts w:hint="eastAsia" w:ascii="宋体" w:hAnsi="宋体" w:cs="宋体"/>
                <w:color w:val="000000" w:themeColor="text1"/>
                <w:sz w:val="24"/>
              </w:rPr>
              <w:t>元</w:t>
            </w:r>
          </w:p>
          <w:p>
            <w:pPr>
              <w:rPr>
                <w:rFonts w:ascii="宋体" w:hAnsi="宋体" w:cs="宋体"/>
                <w:color w:val="000000" w:themeColor="text1"/>
                <w:sz w:val="24"/>
              </w:rPr>
            </w:pPr>
            <w:r>
              <w:rPr>
                <w:rFonts w:hint="eastAsia" w:ascii="宋体" w:hAnsi="宋体" w:cs="宋体"/>
                <w:color w:val="000000" w:themeColor="text1"/>
                <w:sz w:val="24"/>
              </w:rPr>
              <w:t>第二标段：</w:t>
            </w:r>
            <w:r>
              <w:rPr>
                <w:rFonts w:hint="eastAsia" w:ascii="宋体" w:hAnsi="宋体" w:eastAsia="宋体" w:cs="宋体"/>
                <w:color w:val="000000" w:themeColor="text1"/>
                <w:sz w:val="24"/>
                <w:lang w:val="en-US" w:eastAsia="zh-CN"/>
              </w:rPr>
              <w:t>750094</w:t>
            </w:r>
            <w:r>
              <w:rPr>
                <w:rFonts w:hint="eastAsia" w:ascii="宋体" w:hAnsi="宋体" w:cs="宋体"/>
                <w:color w:val="000000" w:themeColor="text1"/>
                <w:sz w:val="24"/>
              </w:rPr>
              <w:t>元</w:t>
            </w:r>
          </w:p>
          <w:p>
            <w:pPr>
              <w:rPr>
                <w:rFonts w:cs="宋体" w:asciiTheme="minorEastAsia" w:hAnsiTheme="minorEastAsia" w:eastAsiaTheme="minorEastAsia"/>
                <w:sz w:val="28"/>
                <w:szCs w:val="28"/>
              </w:rPr>
            </w:pPr>
            <w:r>
              <w:rPr>
                <w:rFonts w:hint="eastAsia" w:ascii="宋体" w:hAnsi="宋体" w:cs="宋体"/>
                <w:color w:val="000000" w:themeColor="text1"/>
                <w:sz w:val="24"/>
              </w:rPr>
              <w:t>第三标段：</w:t>
            </w:r>
            <w:r>
              <w:rPr>
                <w:rFonts w:hint="eastAsia" w:ascii="宋体" w:hAnsi="宋体" w:eastAsia="宋体" w:cs="宋体"/>
                <w:color w:val="000000" w:themeColor="text1"/>
                <w:sz w:val="24"/>
                <w:lang w:val="en-US" w:eastAsia="zh-CN"/>
              </w:rPr>
              <w:t>4830000</w:t>
            </w:r>
            <w:r>
              <w:rPr>
                <w:rFonts w:hint="eastAsia" w:ascii="宋体" w:hAnsi="宋体" w:cs="宋体"/>
                <w:color w:val="000000" w:themeColor="text1"/>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1.</w:t>
            </w:r>
            <w:r>
              <w:rPr>
                <w:rFonts w:hint="eastAsia" w:ascii="宋体" w:hAnsi="宋体" w:cs="宋体" w:eastAsiaTheme="minorEastAsia"/>
                <w:color w:val="000000" w:themeColor="text1"/>
                <w:sz w:val="24"/>
              </w:rPr>
              <w:t>6</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资金落实情况</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t>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1.</w:t>
            </w:r>
            <w:r>
              <w:rPr>
                <w:rFonts w:hint="eastAsia" w:ascii="宋体" w:hAnsi="宋体" w:cs="宋体" w:eastAsiaTheme="minorEastAsia"/>
                <w:color w:val="000000" w:themeColor="text1"/>
                <w:sz w:val="24"/>
              </w:rPr>
              <w:t>7</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付款方式</w:t>
            </w:r>
          </w:p>
        </w:tc>
        <w:tc>
          <w:tcPr>
            <w:tcW w:w="6280" w:type="dxa"/>
          </w:tcPr>
          <w:p>
            <w:pPr>
              <w:spacing w:line="511" w:lineRule="exact"/>
              <w:rPr>
                <w:rFonts w:hint="default" w:ascii="宋体" w:hAnsi="宋体" w:cs="宋体" w:eastAsiaTheme="minorEastAsia"/>
                <w:color w:val="000000" w:themeColor="text1"/>
                <w:sz w:val="24"/>
                <w:lang w:val="en-US" w:eastAsia="zh-CN"/>
              </w:rPr>
            </w:pPr>
            <w:r>
              <w:rPr>
                <w:rFonts w:hint="eastAsia" w:ascii="宋体" w:hAnsi="宋体" w:eastAsia="宋体" w:cs="宋体"/>
                <w:color w:val="000000" w:themeColor="text1"/>
                <w:sz w:val="24"/>
                <w:szCs w:val="24"/>
                <w:highlight w:val="none"/>
                <w:lang w:eastAsia="zh-CN"/>
              </w:rPr>
              <w:t>签订合同后支付</w:t>
            </w:r>
            <w:r>
              <w:rPr>
                <w:rFonts w:hint="eastAsia" w:ascii="宋体" w:hAnsi="宋体" w:eastAsia="宋体" w:cs="宋体"/>
                <w:color w:val="000000" w:themeColor="text1"/>
                <w:sz w:val="24"/>
                <w:szCs w:val="24"/>
                <w:highlight w:val="none"/>
                <w:lang w:val="en-US" w:eastAsia="zh-CN"/>
              </w:rPr>
              <w:t>30%，货物调试安装完成支付65%，质保期结束支付剩余5%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1.</w:t>
            </w:r>
            <w:r>
              <w:rPr>
                <w:rFonts w:hint="eastAsia" w:ascii="宋体" w:hAnsi="宋体" w:cs="宋体" w:eastAsiaTheme="minorEastAsia"/>
                <w:color w:val="000000" w:themeColor="text1"/>
                <w:sz w:val="24"/>
              </w:rPr>
              <w:t>8</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招标范围</w:t>
            </w:r>
          </w:p>
        </w:tc>
        <w:tc>
          <w:tcPr>
            <w:tcW w:w="6280" w:type="dxa"/>
          </w:tcPr>
          <w:p>
            <w:pPr>
              <w:rPr>
                <w:rFonts w:ascii="宋体" w:hAnsi="宋体" w:cs="宋体"/>
                <w:color w:val="000000" w:themeColor="text1"/>
                <w:sz w:val="24"/>
              </w:rPr>
            </w:pPr>
            <w:r>
              <w:rPr>
                <w:rFonts w:hint="eastAsia" w:ascii="宋体" w:hAnsi="宋体" w:cs="宋体"/>
                <w:color w:val="000000" w:themeColor="text1"/>
                <w:sz w:val="24"/>
              </w:rPr>
              <w:t>第一标段：</w:t>
            </w:r>
            <w:r>
              <w:rPr>
                <w:rFonts w:hint="eastAsia" w:ascii="宋体" w:hAnsi="宋体" w:eastAsia="宋体" w:cs="宋体"/>
                <w:color w:val="000000" w:themeColor="text1"/>
                <w:sz w:val="24"/>
                <w:lang w:eastAsia="zh-CN"/>
              </w:rPr>
              <w:t>实验室仪器设备</w:t>
            </w:r>
          </w:p>
          <w:p>
            <w:pPr>
              <w:rPr>
                <w:rFonts w:ascii="宋体" w:hAnsi="宋体" w:cs="宋体"/>
                <w:color w:val="000000" w:themeColor="text1"/>
                <w:sz w:val="24"/>
              </w:rPr>
            </w:pPr>
            <w:r>
              <w:rPr>
                <w:rFonts w:hint="eastAsia" w:ascii="宋体" w:hAnsi="宋体" w:cs="宋体"/>
                <w:color w:val="000000" w:themeColor="text1"/>
                <w:sz w:val="24"/>
              </w:rPr>
              <w:t>第二标段：</w:t>
            </w:r>
            <w:r>
              <w:rPr>
                <w:rFonts w:hint="eastAsia" w:ascii="宋体" w:hAnsi="宋体" w:eastAsia="宋体" w:cs="宋体"/>
                <w:color w:val="000000" w:themeColor="text1"/>
                <w:sz w:val="24"/>
                <w:lang w:eastAsia="zh-CN"/>
              </w:rPr>
              <w:t>实验室仪器设备</w:t>
            </w:r>
          </w:p>
          <w:p>
            <w:pPr>
              <w:rPr>
                <w:rFonts w:cs="宋体" w:asciiTheme="minorEastAsia" w:hAnsiTheme="minorEastAsia" w:eastAsiaTheme="minorEastAsia"/>
                <w:sz w:val="28"/>
                <w:szCs w:val="28"/>
              </w:rPr>
            </w:pPr>
            <w:r>
              <w:rPr>
                <w:rFonts w:hint="eastAsia" w:ascii="宋体" w:hAnsi="宋体" w:cs="宋体"/>
                <w:color w:val="000000" w:themeColor="text1"/>
                <w:sz w:val="24"/>
              </w:rPr>
              <w:t>第三标段：</w:t>
            </w:r>
            <w:r>
              <w:rPr>
                <w:rFonts w:hint="eastAsia" w:ascii="宋体" w:hAnsi="宋体" w:eastAsia="宋体" w:cs="宋体"/>
                <w:color w:val="000000" w:themeColor="text1"/>
                <w:sz w:val="24"/>
                <w:lang w:eastAsia="zh-CN"/>
              </w:rPr>
              <w:t>实验室仪器设备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1.</w:t>
            </w:r>
            <w:r>
              <w:rPr>
                <w:rFonts w:hint="eastAsia" w:ascii="宋体" w:hAnsi="宋体" w:cs="宋体" w:eastAsiaTheme="minorEastAsia"/>
                <w:color w:val="000000" w:themeColor="text1"/>
                <w:sz w:val="24"/>
              </w:rPr>
              <w:t>9</w:t>
            </w:r>
          </w:p>
        </w:tc>
        <w:tc>
          <w:tcPr>
            <w:tcW w:w="2725" w:type="dxa"/>
          </w:tcPr>
          <w:p>
            <w:pPr>
              <w:spacing w:line="511" w:lineRule="exact"/>
              <w:jc w:val="center"/>
              <w:rPr>
                <w:rFonts w:ascii="宋体" w:hAnsi="宋体" w:cs="宋体"/>
                <w:color w:val="000000" w:themeColor="text1"/>
                <w:sz w:val="24"/>
              </w:rPr>
            </w:pPr>
            <w:r>
              <w:rPr>
                <w:rFonts w:hint="eastAsia" w:ascii="宋体" w:hAnsi="宋体" w:eastAsia="宋体" w:cs="宋体"/>
                <w:color w:val="000000" w:themeColor="text1"/>
                <w:sz w:val="24"/>
                <w:lang w:eastAsia="zh-CN"/>
              </w:rPr>
              <w:t>供货</w:t>
            </w:r>
            <w:r>
              <w:rPr>
                <w:rFonts w:hint="eastAsia" w:ascii="宋体" w:hAnsi="宋体" w:eastAsia="宋体" w:cs="宋体"/>
                <w:color w:val="000000" w:themeColor="text1"/>
                <w:sz w:val="24"/>
              </w:rPr>
              <w:t>安装</w:t>
            </w:r>
            <w:r>
              <w:rPr>
                <w:rFonts w:hint="eastAsia" w:ascii="宋体" w:hAnsi="宋体" w:cs="宋体"/>
                <w:color w:val="000000" w:themeColor="text1"/>
                <w:sz w:val="24"/>
              </w:rPr>
              <w:t>期</w:t>
            </w:r>
          </w:p>
        </w:tc>
        <w:tc>
          <w:tcPr>
            <w:tcW w:w="6280" w:type="dxa"/>
            <w:vAlign w:val="center"/>
          </w:tcPr>
          <w:p>
            <w:pPr>
              <w:spacing w:line="511" w:lineRule="exact"/>
              <w:rPr>
                <w:rFonts w:ascii="宋体" w:hAnsi="宋体" w:cs="宋体" w:eastAsiaTheme="minorEastAsia"/>
                <w:color w:val="000000" w:themeColor="text1"/>
                <w:sz w:val="24"/>
              </w:rPr>
            </w:pPr>
            <w:r>
              <w:rPr>
                <w:rFonts w:hint="eastAsia" w:ascii="宋体" w:hAnsi="宋体" w:cs="宋体" w:eastAsiaTheme="minorEastAsia"/>
                <w:color w:val="000000" w:themeColor="text1"/>
                <w:sz w:val="24"/>
                <w:highlight w:val="none"/>
              </w:rPr>
              <w:t>签订合同后1</w:t>
            </w:r>
            <w:r>
              <w:rPr>
                <w:rFonts w:hint="eastAsia" w:ascii="宋体" w:hAnsi="宋体" w:cs="宋体" w:eastAsiaTheme="minorEastAsia"/>
                <w:color w:val="000000" w:themeColor="text1"/>
                <w:sz w:val="24"/>
                <w:highlight w:val="none"/>
                <w:lang w:val="en-US" w:eastAsia="zh-CN"/>
              </w:rPr>
              <w:t>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2.0</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交货地点</w:t>
            </w:r>
          </w:p>
        </w:tc>
        <w:tc>
          <w:tcPr>
            <w:tcW w:w="6280" w:type="dxa"/>
          </w:tcPr>
          <w:p>
            <w:pPr>
              <w:tabs>
                <w:tab w:val="left" w:pos="1344"/>
              </w:tabs>
              <w:spacing w:line="511" w:lineRule="exact"/>
              <w:rPr>
                <w:rFonts w:ascii="宋体" w:hAnsi="宋体" w:cs="宋体" w:eastAsiaTheme="minorEastAsia"/>
                <w:color w:val="000000" w:themeColor="text1"/>
                <w:sz w:val="24"/>
              </w:rPr>
            </w:pPr>
            <w:r>
              <w:rPr>
                <w:rFonts w:hint="eastAsia" w:ascii="宋体" w:hAnsi="宋体" w:cs="宋体" w:eastAsiaTheme="minorEastAsia"/>
                <w:color w:val="000000" w:themeColor="text1"/>
                <w:sz w:val="24"/>
                <w:lang w:eastAsia="zh-CN"/>
              </w:rPr>
              <w:t>莎车县疾病预防控制中心</w:t>
            </w:r>
            <w:r>
              <w:rPr>
                <w:rFonts w:hint="eastAsia" w:ascii="宋体" w:hAnsi="宋体" w:cs="宋体" w:eastAsiaTheme="minorEastAsia"/>
                <w:color w:val="000000" w:themeColor="text1"/>
                <w:sz w:val="24"/>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2.1</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验收标准</w:t>
            </w:r>
          </w:p>
        </w:tc>
        <w:tc>
          <w:tcPr>
            <w:tcW w:w="6280" w:type="dxa"/>
          </w:tcPr>
          <w:p>
            <w:pPr>
              <w:spacing w:line="511" w:lineRule="exact"/>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经检验达到</w:t>
            </w:r>
            <w:r>
              <w:rPr>
                <w:rFonts w:hint="eastAsia" w:ascii="宋体" w:hAnsi="宋体" w:cs="宋体"/>
                <w:color w:val="000000" w:themeColor="text1"/>
                <w:sz w:val="24"/>
              </w:rPr>
              <w:t>合格</w:t>
            </w:r>
            <w:r>
              <w:rPr>
                <w:rFonts w:hint="eastAsia" w:ascii="宋体" w:hAnsi="宋体" w:cs="宋体" w:eastAsiaTheme="minorEastAsia"/>
                <w:color w:val="000000" w:themeColor="text1"/>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p>
        </w:tc>
        <w:tc>
          <w:tcPr>
            <w:tcW w:w="2725" w:type="dxa"/>
            <w:vAlign w:val="center"/>
          </w:tcPr>
          <w:p>
            <w:pPr>
              <w:overflowPunct w:val="0"/>
              <w:spacing w:line="511" w:lineRule="exact"/>
              <w:jc w:val="center"/>
              <w:rPr>
                <w:rFonts w:ascii="宋体" w:hAnsi="宋体" w:cs="宋体"/>
                <w:color w:val="000000" w:themeColor="text1"/>
                <w:sz w:val="24"/>
              </w:rPr>
            </w:pPr>
            <w:r>
              <w:rPr>
                <w:rFonts w:hint="eastAsia" w:ascii="宋体" w:hAnsi="宋体" w:cs="宋体"/>
                <w:color w:val="000000" w:themeColor="text1"/>
                <w:sz w:val="24"/>
              </w:rPr>
              <w:t>售后服务</w:t>
            </w:r>
          </w:p>
        </w:tc>
        <w:tc>
          <w:tcPr>
            <w:tcW w:w="6280" w:type="dxa"/>
            <w:vAlign w:val="center"/>
          </w:tcPr>
          <w:p>
            <w:pPr>
              <w:overflowPunct w:val="0"/>
              <w:spacing w:line="511" w:lineRule="exact"/>
              <w:rPr>
                <w:rFonts w:ascii="宋体" w:hAnsi="宋体" w:cs="宋体"/>
                <w:color w:val="000000" w:themeColor="text1"/>
                <w:sz w:val="24"/>
                <w:highlight w:val="yellow"/>
              </w:rPr>
            </w:pPr>
            <w:r>
              <w:rPr>
                <w:rFonts w:hint="eastAsia" w:ascii="宋体" w:hAnsi="宋体" w:cs="宋体" w:eastAsiaTheme="minorEastAsia"/>
                <w:color w:val="000000" w:themeColor="text1"/>
                <w:sz w:val="24"/>
                <w:highlight w:val="none"/>
              </w:rPr>
              <w:t>除参数中规定的年限外，其余售后</w:t>
            </w:r>
            <w:r>
              <w:rPr>
                <w:rFonts w:hint="eastAsia" w:ascii="宋体" w:hAnsi="宋体" w:cs="宋体" w:eastAsiaTheme="minorEastAsia"/>
                <w:color w:val="000000" w:themeColor="text1"/>
                <w:sz w:val="24"/>
                <w:highlight w:val="none"/>
                <w:lang w:eastAsia="zh-CN"/>
              </w:rPr>
              <w:t>三</w:t>
            </w:r>
            <w:r>
              <w:rPr>
                <w:rFonts w:hint="eastAsia" w:ascii="宋体" w:hAnsi="宋体" w:cs="宋体" w:eastAsiaTheme="minorEastAsia"/>
                <w:color w:val="000000" w:themeColor="text1"/>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2.3</w:t>
            </w:r>
          </w:p>
        </w:tc>
        <w:tc>
          <w:tcPr>
            <w:tcW w:w="2725"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投标人</w:t>
            </w:r>
            <w:r>
              <w:rPr>
                <w:rFonts w:hint="eastAsia" w:ascii="宋体" w:hAnsi="宋体" w:cs="宋体" w:eastAsiaTheme="minorEastAsia"/>
                <w:color w:val="000000" w:themeColor="text1"/>
                <w:sz w:val="24"/>
              </w:rPr>
              <w:t>资格审核时必须手持所要求的资质原件，不接受二次提供，缺少任一项资格审核不合格</w:t>
            </w:r>
          </w:p>
        </w:tc>
        <w:tc>
          <w:tcPr>
            <w:tcW w:w="6280" w:type="dxa"/>
          </w:tcPr>
          <w:p>
            <w:pPr>
              <w:spacing w:line="360" w:lineRule="auto"/>
              <w:rPr>
                <w:rFonts w:hint="eastAsia"/>
                <w:sz w:val="24"/>
                <w:szCs w:val="24"/>
                <w:highlight w:val="none"/>
              </w:rPr>
            </w:pPr>
            <w:r>
              <w:rPr>
                <w:rFonts w:hint="eastAsia"/>
                <w:sz w:val="24"/>
                <w:szCs w:val="24"/>
                <w:highlight w:val="none"/>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裁判文书网查询在合同纠纷裁决中不得参加本项目招标，国家企业公示信息系统（提供相关查询记录和查询结果并加盖公章）；</w:t>
            </w:r>
          </w:p>
          <w:p>
            <w:pPr>
              <w:spacing w:line="360" w:lineRule="auto"/>
              <w:rPr>
                <w:rFonts w:hint="eastAsia"/>
                <w:sz w:val="24"/>
                <w:szCs w:val="24"/>
                <w:highlight w:val="none"/>
              </w:rPr>
            </w:pPr>
            <w:r>
              <w:rPr>
                <w:rFonts w:hint="eastAsia"/>
                <w:sz w:val="24"/>
                <w:szCs w:val="24"/>
                <w:highlight w:val="none"/>
              </w:rPr>
              <w:t>2、具有所投项目相关经营范围的三证合一企业法人营业执照正本或副本原件（要求营业执照里面的经营范围必须包含本项目的经营许可）；</w:t>
            </w:r>
          </w:p>
          <w:p>
            <w:pPr>
              <w:pStyle w:val="2"/>
              <w:ind w:left="0" w:leftChars="0" w:firstLine="0" w:firstLineChars="0"/>
              <w:rPr>
                <w:rFonts w:hint="eastAsia"/>
                <w:sz w:val="24"/>
                <w:szCs w:val="24"/>
                <w:highlight w:val="none"/>
              </w:rPr>
            </w:pPr>
            <w:r>
              <w:rPr>
                <w:rFonts w:hint="eastAsia"/>
                <w:lang w:val="en-US" w:eastAsia="zh-CN"/>
              </w:rPr>
              <w:t xml:space="preserve">3、投标企业提供《医疗器械生产企业许可证》或《医疗器械经营企业许可证》及《第二类医疗器械经营备案凭证》 </w:t>
            </w:r>
            <w:r>
              <w:rPr>
                <w:rFonts w:hint="eastAsia"/>
                <w:sz w:val="24"/>
                <w:szCs w:val="24"/>
                <w:highlight w:val="none"/>
              </w:rPr>
              <w:t>；</w:t>
            </w:r>
          </w:p>
          <w:p>
            <w:pPr>
              <w:pStyle w:val="2"/>
              <w:ind w:left="0" w:leftChars="0" w:firstLine="0" w:firstLineChars="0"/>
              <w:rPr>
                <w:rFonts w:hint="eastAsia"/>
                <w:sz w:val="24"/>
                <w:szCs w:val="24"/>
                <w:highlight w:val="none"/>
              </w:rPr>
            </w:pPr>
            <w:r>
              <w:rPr>
                <w:rFonts w:hint="eastAsia"/>
                <w:sz w:val="24"/>
                <w:szCs w:val="24"/>
                <w:highlight w:val="none"/>
                <w:lang w:val="en-US" w:eastAsia="zh-CN"/>
              </w:rPr>
              <w:t>4</w:t>
            </w:r>
            <w:r>
              <w:rPr>
                <w:rFonts w:hint="eastAsia"/>
                <w:sz w:val="24"/>
                <w:szCs w:val="24"/>
                <w:highlight w:val="none"/>
              </w:rPr>
              <w:t>、投标法人授权委托书及被授权委托人身份证原件,被授权委托人必须是投标单位正式员工在本单位缴纳的1月至</w:t>
            </w:r>
            <w:r>
              <w:rPr>
                <w:rFonts w:hint="eastAsia"/>
                <w:sz w:val="24"/>
                <w:szCs w:val="24"/>
                <w:highlight w:val="none"/>
                <w:lang w:val="en-US" w:eastAsia="zh-CN"/>
              </w:rPr>
              <w:t>5、</w:t>
            </w:r>
            <w:r>
              <w:rPr>
                <w:rFonts w:hint="eastAsia"/>
                <w:sz w:val="24"/>
                <w:szCs w:val="24"/>
                <w:highlight w:val="none"/>
              </w:rPr>
              <w:t>月的社保证明原件（单位社保缴费凭证和个人明细表）原件；法定代表人需提供本单位社保缴费凭证原件；</w:t>
            </w:r>
          </w:p>
          <w:p>
            <w:pPr>
              <w:spacing w:line="360" w:lineRule="auto"/>
              <w:rPr>
                <w:rFonts w:hint="eastAsia"/>
                <w:sz w:val="24"/>
                <w:szCs w:val="24"/>
                <w:highlight w:val="none"/>
              </w:rPr>
            </w:pPr>
            <w:r>
              <w:rPr>
                <w:rFonts w:hint="eastAsia" w:eastAsia="宋体"/>
                <w:sz w:val="24"/>
                <w:szCs w:val="24"/>
                <w:highlight w:val="none"/>
                <w:lang w:val="en-US" w:eastAsia="zh-CN"/>
              </w:rPr>
              <w:t>6</w:t>
            </w:r>
            <w:r>
              <w:rPr>
                <w:rFonts w:hint="eastAsia"/>
                <w:sz w:val="24"/>
                <w:szCs w:val="24"/>
                <w:highlight w:val="none"/>
              </w:rPr>
              <w:t>、提供税务部门出具的1月至6月的完税证明原件；</w:t>
            </w:r>
          </w:p>
          <w:p>
            <w:pPr>
              <w:spacing w:line="360" w:lineRule="auto"/>
              <w:rPr>
                <w:rFonts w:hint="eastAsia"/>
                <w:sz w:val="24"/>
                <w:szCs w:val="24"/>
                <w:highlight w:val="none"/>
              </w:rPr>
            </w:pPr>
            <w:r>
              <w:rPr>
                <w:rFonts w:hint="eastAsia" w:eastAsia="宋体"/>
                <w:sz w:val="24"/>
                <w:szCs w:val="24"/>
                <w:highlight w:val="none"/>
                <w:lang w:val="en-US" w:eastAsia="zh-CN"/>
              </w:rPr>
              <w:t>7</w:t>
            </w:r>
            <w:r>
              <w:rPr>
                <w:rFonts w:hint="eastAsia"/>
                <w:sz w:val="24"/>
                <w:szCs w:val="24"/>
                <w:highlight w:val="none"/>
              </w:rPr>
              <w:t>、</w:t>
            </w:r>
            <w:r>
              <w:rPr>
                <w:rFonts w:hint="eastAsia"/>
                <w:sz w:val="24"/>
                <w:szCs w:val="24"/>
                <w:highlight w:val="none"/>
                <w:lang w:val="en-US" w:eastAsia="zh-CN"/>
              </w:rPr>
              <w:t xml:space="preserve"> </w:t>
            </w:r>
            <w:r>
              <w:rPr>
                <w:rFonts w:hint="eastAsia"/>
                <w:sz w:val="24"/>
                <w:szCs w:val="24"/>
                <w:highlight w:val="none"/>
              </w:rPr>
              <w:t>提供2020年的财务审计报告（新成立公司需提供银行资信证明）；</w:t>
            </w:r>
          </w:p>
          <w:p>
            <w:pPr>
              <w:spacing w:line="360" w:lineRule="auto"/>
              <w:rPr>
                <w:rFonts w:hint="eastAsia"/>
                <w:sz w:val="24"/>
                <w:szCs w:val="24"/>
                <w:highlight w:val="yellow"/>
              </w:rPr>
            </w:pPr>
            <w:r>
              <w:rPr>
                <w:rFonts w:hint="eastAsia" w:eastAsia="宋体"/>
                <w:sz w:val="24"/>
                <w:szCs w:val="24"/>
                <w:highlight w:val="none"/>
                <w:lang w:val="en-US" w:eastAsia="zh-CN"/>
              </w:rPr>
              <w:t>8</w:t>
            </w:r>
            <w:r>
              <w:rPr>
                <w:rFonts w:hint="eastAsia"/>
                <w:sz w:val="24"/>
                <w:szCs w:val="24"/>
                <w:highlight w:val="none"/>
              </w:rPr>
              <w:t>、提供针对本次项目的反商业贿赂承诺书；</w:t>
            </w:r>
          </w:p>
          <w:p>
            <w:pPr>
              <w:spacing w:line="360" w:lineRule="auto"/>
              <w:rPr>
                <w:sz w:val="24"/>
              </w:rPr>
            </w:pPr>
            <w:r>
              <w:rPr>
                <w:rFonts w:hint="eastAsia" w:eastAsia="宋体"/>
                <w:color w:val="000000" w:themeColor="text1"/>
                <w:sz w:val="24"/>
                <w:szCs w:val="24"/>
                <w:highlight w:val="none"/>
                <w:lang w:val="en-US" w:eastAsia="zh-CN"/>
              </w:rPr>
              <w:t>9</w:t>
            </w:r>
            <w:r>
              <w:rPr>
                <w:rFonts w:hint="eastAsia"/>
                <w:color w:val="000000" w:themeColor="text1"/>
                <w:sz w:val="24"/>
                <w:szCs w:val="24"/>
                <w:highlight w:val="none"/>
              </w:rPr>
              <w:t>、</w:t>
            </w:r>
            <w:r>
              <w:rPr>
                <w:rFonts w:hint="eastAsia" w:eastAsiaTheme="minorEastAsia"/>
                <w:color w:val="000000" w:themeColor="text1"/>
                <w:spacing w:val="-3"/>
                <w:sz w:val="24"/>
                <w:szCs w:val="24"/>
                <w:highlight w:val="none"/>
                <w:lang w:eastAsia="zh-CN"/>
              </w:rPr>
              <w:t>保证金收据原件</w:t>
            </w:r>
            <w:r>
              <w:rPr>
                <w:rFonts w:hint="eastAsia" w:eastAsiaTheme="minorEastAsia"/>
                <w:color w:val="000000" w:themeColor="text1"/>
                <w:spacing w:val="-3"/>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2.4</w:t>
            </w:r>
          </w:p>
        </w:tc>
        <w:tc>
          <w:tcPr>
            <w:tcW w:w="2725"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标段划分</w:t>
            </w:r>
          </w:p>
        </w:tc>
        <w:tc>
          <w:tcPr>
            <w:tcW w:w="6280" w:type="dxa"/>
          </w:tcPr>
          <w:p>
            <w:pPr>
              <w:widowControl/>
              <w:spacing w:line="360" w:lineRule="auto"/>
              <w:ind w:right="565" w:rightChars="257"/>
              <w:rPr>
                <w:rFonts w:ascii="宋体" w:hAnsi="宋体" w:eastAsia="宋体" w:cs="宋体"/>
                <w:color w:val="000000" w:themeColor="text1"/>
                <w:sz w:val="10"/>
                <w:szCs w:val="10"/>
              </w:rPr>
            </w:pPr>
          </w:p>
          <w:p>
            <w:pPr>
              <w:widowControl/>
              <w:spacing w:line="360" w:lineRule="auto"/>
              <w:ind w:right="565" w:rightChars="257"/>
              <w:rPr>
                <w:rFonts w:ascii="宋体" w:hAnsi="宋体" w:eastAsia="宋体" w:cs="宋体"/>
                <w:color w:val="000000" w:themeColor="text1"/>
                <w:sz w:val="24"/>
              </w:rPr>
            </w:pPr>
            <w:r>
              <w:rPr>
                <w:rFonts w:hint="eastAsia" w:ascii="宋体" w:hAnsi="宋体" w:eastAsia="宋体" w:cs="宋体"/>
                <w:color w:val="000000" w:themeColor="text1"/>
                <w:sz w:val="24"/>
              </w:rPr>
              <w:t>分标段，详见第七章采购货物需求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2.5</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联合体投标</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sym w:font="Wingdings" w:char="00FE"/>
            </w:r>
            <w:r>
              <w:rPr>
                <w:rFonts w:hint="eastAsia" w:ascii="宋体" w:hAnsi="宋体" w:cs="宋体"/>
                <w:color w:val="000000" w:themeColor="text1"/>
                <w:sz w:val="24"/>
              </w:rPr>
              <w:t>不接受□接受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2.6</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分包</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sym w:font="Wingdings" w:char="00FE"/>
            </w:r>
            <w:r>
              <w:rPr>
                <w:rFonts w:hint="eastAsia" w:ascii="宋体" w:hAnsi="宋体" w:cs="宋体"/>
                <w:color w:val="000000" w:themeColor="text1"/>
                <w:sz w:val="24"/>
              </w:rPr>
              <w:t>不允许□允许，分包内容要求：金额要求：资质要求：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2.7</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偏差</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sym w:font="Wingdings" w:char="00FE"/>
            </w:r>
            <w:r>
              <w:rPr>
                <w:rFonts w:hint="eastAsia" w:ascii="宋体" w:hAnsi="宋体" w:cs="宋体"/>
                <w:color w:val="000000" w:themeColor="text1"/>
                <w:sz w:val="24"/>
              </w:rPr>
              <w:t>不允许□允许，偏差范围：最高项数：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2</w:t>
            </w:r>
            <w:r>
              <w:rPr>
                <w:rFonts w:hint="eastAsia" w:ascii="宋体" w:hAnsi="宋体" w:cs="宋体" w:eastAsiaTheme="minorEastAsia"/>
                <w:color w:val="000000" w:themeColor="text1"/>
                <w:sz w:val="24"/>
              </w:rPr>
              <w:t>.8</w:t>
            </w:r>
          </w:p>
        </w:tc>
        <w:tc>
          <w:tcPr>
            <w:tcW w:w="2725" w:type="dxa"/>
            <w:vAlign w:val="center"/>
          </w:tcPr>
          <w:p>
            <w:pPr>
              <w:overflowPunct w:val="0"/>
              <w:spacing w:line="511" w:lineRule="exact"/>
              <w:jc w:val="center"/>
              <w:rPr>
                <w:rFonts w:ascii="宋体" w:hAnsi="宋体" w:cs="宋体"/>
                <w:color w:val="000000" w:themeColor="text1"/>
                <w:sz w:val="24"/>
              </w:rPr>
            </w:pPr>
            <w:r>
              <w:rPr>
                <w:rFonts w:hint="eastAsia" w:ascii="宋体" w:hAnsi="宋体" w:cs="宋体"/>
                <w:color w:val="000000" w:themeColor="text1"/>
                <w:sz w:val="24"/>
              </w:rPr>
              <w:t>是否采购进口产品</w:t>
            </w:r>
          </w:p>
        </w:tc>
        <w:tc>
          <w:tcPr>
            <w:tcW w:w="6280" w:type="dxa"/>
            <w:vAlign w:val="center"/>
          </w:tcPr>
          <w:p>
            <w:pPr>
              <w:overflowPunct w:val="0"/>
              <w:spacing w:line="511" w:lineRule="exact"/>
              <w:rPr>
                <w:rFonts w:ascii="宋体" w:hAnsi="宋体" w:cs="宋体"/>
                <w:color w:val="000000" w:themeColor="text1"/>
                <w:sz w:val="24"/>
              </w:rPr>
            </w:pPr>
            <w:r>
              <w:rPr>
                <w:rFonts w:hint="eastAsia" w:ascii="宋体" w:hAnsi="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2.9</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最高投标限价</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t>□无</w:t>
            </w:r>
            <w:r>
              <w:rPr>
                <w:rFonts w:hint="eastAsia" w:ascii="宋体" w:hAnsi="宋体" w:cs="宋体"/>
                <w:color w:val="000000" w:themeColor="text1"/>
                <w:sz w:val="24"/>
              </w:rPr>
              <w:sym w:font="Wingdings" w:char="00FE"/>
            </w:r>
            <w:r>
              <w:rPr>
                <w:rFonts w:hint="eastAsia" w:ascii="宋体" w:hAnsi="宋体" w:cs="宋体"/>
                <w:color w:val="000000" w:themeColor="text1"/>
                <w:sz w:val="24"/>
              </w:rPr>
              <w:t>有，最高投标限价：本项目预算价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3.0</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投标有效期</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3.</w:t>
            </w:r>
            <w:r>
              <w:rPr>
                <w:rFonts w:hint="eastAsia" w:ascii="宋体" w:hAnsi="宋体" w:cs="宋体" w:eastAsiaTheme="minorEastAsia"/>
                <w:color w:val="000000" w:themeColor="text1"/>
                <w:sz w:val="24"/>
              </w:rPr>
              <w:t>1</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投标保证金</w:t>
            </w:r>
          </w:p>
        </w:tc>
        <w:tc>
          <w:tcPr>
            <w:tcW w:w="6280" w:type="dxa"/>
          </w:tcPr>
          <w:p>
            <w:pPr>
              <w:spacing w:line="480" w:lineRule="exact"/>
              <w:rPr>
                <w:rFonts w:hint="eastAsia" w:ascii="宋体" w:hAnsi="宋体" w:eastAsia="宋体" w:cs="宋体"/>
                <w:i w:val="0"/>
                <w:iCs/>
                <w:sz w:val="24"/>
                <w:szCs w:val="24"/>
                <w:highlight w:val="yellow"/>
              </w:rPr>
            </w:pPr>
            <w:r>
              <w:rPr>
                <w:rFonts w:hint="eastAsia" w:ascii="宋体" w:hAnsi="宋体" w:eastAsia="宋体" w:cs="宋体"/>
                <w:b/>
                <w:bCs/>
                <w:i w:val="0"/>
                <w:iCs/>
                <w:sz w:val="24"/>
                <w:szCs w:val="24"/>
              </w:rPr>
              <w:t>保证金缴纳要求：</w:t>
            </w:r>
            <w:r>
              <w:rPr>
                <w:rFonts w:hint="eastAsia" w:ascii="宋体" w:hAnsi="宋体" w:eastAsia="宋体" w:cs="宋体"/>
                <w:i w:val="0"/>
                <w:iCs/>
                <w:sz w:val="24"/>
                <w:szCs w:val="24"/>
                <w:highlight w:val="none"/>
              </w:rPr>
              <w:t>保证金须在2021年</w:t>
            </w:r>
            <w:r>
              <w:rPr>
                <w:rFonts w:hint="eastAsia" w:ascii="宋体" w:hAnsi="宋体" w:eastAsia="宋体" w:cs="宋体"/>
                <w:i w:val="0"/>
                <w:iCs/>
                <w:sz w:val="24"/>
                <w:szCs w:val="24"/>
                <w:highlight w:val="none"/>
                <w:lang w:val="en-US" w:eastAsia="zh-CN"/>
              </w:rPr>
              <w:t>9</w:t>
            </w:r>
            <w:r>
              <w:rPr>
                <w:rFonts w:hint="eastAsia" w:ascii="宋体" w:hAnsi="宋体" w:eastAsia="宋体" w:cs="宋体"/>
                <w:i w:val="0"/>
                <w:iCs/>
                <w:sz w:val="24"/>
                <w:szCs w:val="24"/>
                <w:highlight w:val="none"/>
              </w:rPr>
              <w:t>月</w:t>
            </w:r>
            <w:r>
              <w:rPr>
                <w:rFonts w:hint="eastAsia" w:ascii="宋体" w:hAnsi="宋体" w:eastAsia="宋体" w:cs="宋体"/>
                <w:i w:val="0"/>
                <w:iCs/>
                <w:sz w:val="24"/>
                <w:szCs w:val="24"/>
                <w:highlight w:val="none"/>
                <w:lang w:val="en-US" w:eastAsia="zh-CN"/>
              </w:rPr>
              <w:t>24</w:t>
            </w:r>
            <w:r>
              <w:rPr>
                <w:rFonts w:hint="eastAsia" w:ascii="宋体" w:hAnsi="宋体" w:eastAsia="宋体" w:cs="宋体"/>
                <w:i w:val="0"/>
                <w:iCs/>
                <w:sz w:val="24"/>
                <w:szCs w:val="24"/>
                <w:highlight w:val="none"/>
              </w:rPr>
              <w:t>日16:00（北京时间）前从投标供应商的基本账户一次性汇入指定账户，不接受现金、支票及任何个人、分公司汇款。若没有在规定时间内汇入指定账户，视为自动放弃本项目投标。确认到帐后，持银行缴款单和银行开户许可证复印件加盖公章到我公司换取收据，开标现场持投标保证金收据原件，换取截止时间2021年</w:t>
            </w:r>
            <w:r>
              <w:rPr>
                <w:rFonts w:hint="eastAsia" w:ascii="宋体" w:hAnsi="宋体" w:eastAsia="宋体" w:cs="宋体"/>
                <w:i w:val="0"/>
                <w:iCs/>
                <w:sz w:val="24"/>
                <w:szCs w:val="24"/>
                <w:highlight w:val="none"/>
                <w:lang w:val="en-US" w:eastAsia="zh-CN"/>
              </w:rPr>
              <w:t>9</w:t>
            </w:r>
            <w:r>
              <w:rPr>
                <w:rFonts w:hint="eastAsia" w:ascii="宋体" w:hAnsi="宋体" w:eastAsia="宋体" w:cs="宋体"/>
                <w:i w:val="0"/>
                <w:iCs/>
                <w:sz w:val="24"/>
                <w:szCs w:val="24"/>
                <w:highlight w:val="none"/>
              </w:rPr>
              <w:t>月</w:t>
            </w:r>
            <w:r>
              <w:rPr>
                <w:rFonts w:hint="eastAsia" w:ascii="宋体" w:hAnsi="宋体" w:eastAsia="宋体" w:cs="宋体"/>
                <w:i w:val="0"/>
                <w:iCs/>
                <w:sz w:val="24"/>
                <w:szCs w:val="24"/>
                <w:highlight w:val="none"/>
                <w:lang w:val="en-US" w:eastAsia="zh-CN"/>
              </w:rPr>
              <w:t>24</w:t>
            </w:r>
            <w:r>
              <w:rPr>
                <w:rFonts w:hint="eastAsia" w:ascii="宋体" w:hAnsi="宋体" w:eastAsia="宋体" w:cs="宋体"/>
                <w:i w:val="0"/>
                <w:iCs/>
                <w:sz w:val="24"/>
                <w:szCs w:val="24"/>
                <w:highlight w:val="none"/>
              </w:rPr>
              <w:t>日19:00（北京时间）前，逾期不换。</w:t>
            </w:r>
          </w:p>
          <w:p>
            <w:pPr>
              <w:spacing w:line="511" w:lineRule="exact"/>
              <w:rPr>
                <w:rFonts w:ascii="宋体" w:hAnsi="宋体" w:cs="宋体"/>
                <w:color w:val="000000" w:themeColor="text1"/>
                <w:sz w:val="24"/>
              </w:rPr>
            </w:pPr>
            <w:r>
              <w:rPr>
                <w:rFonts w:hint="eastAsia" w:ascii="宋体" w:hAnsi="宋体" w:cs="宋体"/>
                <w:color w:val="000000" w:themeColor="text1"/>
                <w:sz w:val="24"/>
              </w:rPr>
              <w:t>单位名称：</w:t>
            </w:r>
            <w:r>
              <w:rPr>
                <w:rFonts w:hint="eastAsia"/>
                <w:color w:val="000000" w:themeColor="text1"/>
                <w:sz w:val="24"/>
              </w:rPr>
              <w:t>新疆永信国金工程管理咨询有限公司</w:t>
            </w:r>
          </w:p>
          <w:p>
            <w:pPr>
              <w:spacing w:line="511" w:lineRule="exact"/>
              <w:rPr>
                <w:rFonts w:hint="eastAsia" w:ascii="宋体" w:hAnsi="宋体" w:eastAsia="宋体" w:cs="宋体"/>
                <w:color w:val="000000" w:themeColor="text1"/>
                <w:sz w:val="24"/>
                <w:lang w:eastAsia="zh-CN"/>
              </w:rPr>
            </w:pPr>
            <w:r>
              <w:rPr>
                <w:rFonts w:hint="eastAsia" w:ascii="宋体" w:hAnsi="宋体" w:cs="宋体"/>
                <w:color w:val="000000" w:themeColor="text1"/>
                <w:sz w:val="24"/>
              </w:rPr>
              <w:t>开户行：</w:t>
            </w:r>
            <w:r>
              <w:rPr>
                <w:rFonts w:hint="eastAsia" w:ascii="宋体" w:hAnsi="宋体" w:eastAsia="宋体" w:cs="宋体"/>
                <w:color w:val="000000" w:themeColor="text1"/>
                <w:sz w:val="24"/>
                <w:lang w:eastAsia="zh-CN"/>
              </w:rPr>
              <w:t>中国银行喀什市西域大道支行</w:t>
            </w:r>
          </w:p>
          <w:p>
            <w:pPr>
              <w:spacing w:line="511" w:lineRule="exact"/>
              <w:rPr>
                <w:rFonts w:hint="eastAsia" w:eastAsia="宋体"/>
                <w:color w:val="000000" w:themeColor="text1"/>
                <w:sz w:val="24"/>
                <w:lang w:eastAsia="zh-CN"/>
              </w:rPr>
            </w:pPr>
            <w:r>
              <w:rPr>
                <w:rFonts w:hint="eastAsia" w:ascii="宋体" w:hAnsi="宋体" w:cs="宋体"/>
                <w:color w:val="000000" w:themeColor="text1"/>
                <w:sz w:val="24"/>
              </w:rPr>
              <w:t>账号：</w:t>
            </w:r>
            <w:r>
              <w:rPr>
                <w:rFonts w:hint="eastAsia" w:eastAsia="宋体"/>
                <w:color w:val="000000" w:themeColor="text1"/>
                <w:sz w:val="24"/>
                <w:lang w:eastAsia="zh-CN"/>
              </w:rPr>
              <w:t xml:space="preserve">107086326183 </w:t>
            </w:r>
          </w:p>
          <w:p>
            <w:pPr>
              <w:spacing w:line="511" w:lineRule="exact"/>
              <w:rPr>
                <w:rFonts w:ascii="宋体" w:hAnsi="宋体" w:cs="宋体"/>
                <w:color w:val="000000" w:themeColor="text1"/>
                <w:sz w:val="24"/>
              </w:rPr>
            </w:pPr>
            <w:r>
              <w:rPr>
                <w:rFonts w:hint="eastAsia" w:eastAsia="宋体"/>
                <w:color w:val="000000" w:themeColor="text1"/>
                <w:sz w:val="24"/>
                <w:lang w:eastAsia="zh-CN"/>
              </w:rPr>
              <w:t>【</w:t>
            </w:r>
            <w:r>
              <w:rPr>
                <w:rFonts w:hint="eastAsia" w:ascii="宋体" w:hAnsi="宋体" w:cs="宋体"/>
                <w:color w:val="000000" w:themeColor="text1"/>
                <w:sz w:val="24"/>
              </w:rPr>
              <w:t>汇保证金款项时必须注明项目名称</w:t>
            </w:r>
            <w:r>
              <w:rPr>
                <w:rFonts w:hint="eastAsia" w:ascii="宋体" w:hAnsi="宋体" w:eastAsia="宋体" w:cs="宋体"/>
                <w:color w:val="000000" w:themeColor="text1"/>
                <w:sz w:val="24"/>
                <w:lang w:val="en-US" w:eastAsia="zh-CN"/>
              </w:rPr>
              <w:t>:</w:t>
            </w:r>
            <w:r>
              <w:rPr>
                <w:rFonts w:hint="eastAsia" w:ascii="宋体" w:hAnsi="宋体" w:eastAsia="宋体" w:cs="宋体"/>
                <w:b/>
                <w:bCs/>
                <w:color w:val="000000" w:themeColor="text1"/>
                <w:sz w:val="24"/>
                <w:lang w:val="en-US" w:eastAsia="zh-CN"/>
              </w:rPr>
              <w:t>莎车县疾控制中心实验室仪器设备项目(注明标段号)</w:t>
            </w:r>
            <w:r>
              <w:rPr>
                <w:rFonts w:hint="eastAsia" w:eastAsia="宋体"/>
                <w:color w:val="000000" w:themeColor="text1"/>
                <w:sz w:val="24"/>
                <w:lang w:eastAsia="zh-CN"/>
              </w:rPr>
              <w:t>】</w:t>
            </w:r>
            <w:r>
              <w:rPr>
                <w:rFonts w:hint="eastAsia" w:ascii="宋体" w:hAnsi="宋体" w:eastAsia="宋体" w:cs="宋体"/>
                <w:sz w:val="24"/>
                <w:szCs w:val="24"/>
              </w:rPr>
              <w:t>投标人未按本条规定提交投标保证金的，其投标将被认定为</w:t>
            </w:r>
            <w:r>
              <w:rPr>
                <w:rFonts w:hint="eastAsia" w:ascii="宋体" w:hAnsi="宋体" w:eastAsia="宋体" w:cs="宋体"/>
                <w:b w:val="0"/>
                <w:bCs w:val="0"/>
                <w:sz w:val="24"/>
                <w:szCs w:val="24"/>
              </w:rPr>
              <w:t>投标无效。</w:t>
            </w:r>
          </w:p>
          <w:p>
            <w:pPr>
              <w:spacing w:line="511" w:lineRule="exact"/>
              <w:rPr>
                <w:rFonts w:ascii="宋体" w:hAnsi="宋体" w:cs="宋体"/>
                <w:color w:val="000000" w:themeColor="text1"/>
                <w:sz w:val="24"/>
              </w:rPr>
            </w:pPr>
            <w:r>
              <w:rPr>
                <w:rFonts w:hint="eastAsia" w:ascii="宋体" w:hAnsi="宋体" w:cs="宋体"/>
                <w:color w:val="000000" w:themeColor="text1"/>
                <w:sz w:val="24"/>
              </w:rPr>
              <w:t>联系人：</w:t>
            </w:r>
            <w:r>
              <w:rPr>
                <w:rFonts w:hint="eastAsia" w:ascii="宋体" w:hAnsi="宋体" w:eastAsia="宋体" w:cs="宋体"/>
                <w:color w:val="000000" w:themeColor="text1"/>
                <w:sz w:val="24"/>
              </w:rPr>
              <w:t>马玉蓉</w:t>
            </w:r>
            <w:r>
              <w:rPr>
                <w:rFonts w:hint="eastAsia" w:ascii="宋体" w:hAnsi="宋体" w:cs="宋体"/>
                <w:color w:val="000000" w:themeColor="text1"/>
                <w:sz w:val="24"/>
              </w:rPr>
              <w:t xml:space="preserve">       联系电话: 13369898160</w:t>
            </w:r>
          </w:p>
          <w:p>
            <w:pPr>
              <w:spacing w:line="511" w:lineRule="exact"/>
              <w:rPr>
                <w:rFonts w:ascii="宋体" w:hAnsi="宋体" w:cs="宋体"/>
                <w:color w:val="000000" w:themeColor="text1"/>
                <w:sz w:val="24"/>
              </w:rPr>
            </w:pPr>
            <w:r>
              <w:rPr>
                <w:rFonts w:hint="eastAsia" w:ascii="宋体" w:hAnsi="宋体" w:cs="宋体"/>
                <w:color w:val="000000" w:themeColor="text1"/>
                <w:sz w:val="24"/>
              </w:rPr>
              <w:t>投标保证金的退还：中标通知书发出之日起5个工作日内退还未中标人的投标保证金，自采购合同签订之日起5个工作日内退还中标人的投标保证金。</w:t>
            </w:r>
          </w:p>
          <w:p>
            <w:pPr>
              <w:spacing w:line="511" w:lineRule="exact"/>
              <w:rPr>
                <w:rFonts w:ascii="宋体" w:hAnsi="宋体" w:cs="宋体"/>
                <w:color w:val="000000" w:themeColor="text1"/>
                <w:sz w:val="24"/>
              </w:rPr>
            </w:pPr>
            <w:r>
              <w:rPr>
                <w:rFonts w:hint="eastAsia" w:ascii="宋体" w:hAnsi="宋体" w:cs="宋体"/>
                <w:bCs/>
                <w:color w:val="000000" w:themeColor="text1"/>
                <w:sz w:val="24"/>
              </w:rPr>
              <w:t>投标保证金金额：第一标段：</w:t>
            </w:r>
            <w:r>
              <w:rPr>
                <w:rFonts w:hint="eastAsia" w:ascii="宋体" w:hAnsi="宋体" w:eastAsia="宋体" w:cs="宋体"/>
                <w:bCs/>
                <w:color w:val="000000" w:themeColor="text1"/>
                <w:sz w:val="24"/>
                <w:lang w:val="en-US" w:eastAsia="zh-CN"/>
              </w:rPr>
              <w:t>22067</w:t>
            </w:r>
            <w:r>
              <w:rPr>
                <w:rFonts w:hint="eastAsia" w:ascii="宋体" w:hAnsi="宋体" w:cs="宋体"/>
                <w:bCs/>
                <w:color w:val="000000" w:themeColor="text1"/>
                <w:sz w:val="24"/>
              </w:rPr>
              <w:t>元；第二标段：</w:t>
            </w:r>
            <w:r>
              <w:rPr>
                <w:rFonts w:hint="eastAsia" w:ascii="宋体" w:hAnsi="宋体" w:eastAsia="宋体" w:cs="宋体"/>
                <w:bCs/>
                <w:color w:val="000000" w:themeColor="text1"/>
                <w:sz w:val="24"/>
                <w:lang w:val="en-US" w:eastAsia="zh-CN"/>
              </w:rPr>
              <w:t>7500</w:t>
            </w:r>
            <w:r>
              <w:rPr>
                <w:rFonts w:hint="eastAsia" w:ascii="宋体" w:hAnsi="宋体" w:cs="宋体"/>
                <w:bCs/>
                <w:color w:val="000000" w:themeColor="text1"/>
                <w:sz w:val="24"/>
              </w:rPr>
              <w:t>元；第三标段：</w:t>
            </w:r>
            <w:r>
              <w:rPr>
                <w:rFonts w:hint="eastAsia" w:ascii="宋体" w:hAnsi="宋体" w:eastAsia="宋体" w:cs="宋体"/>
                <w:bCs/>
                <w:color w:val="000000" w:themeColor="text1"/>
                <w:sz w:val="24"/>
                <w:lang w:val="en-US" w:eastAsia="zh-CN"/>
              </w:rPr>
              <w:t>48300</w:t>
            </w:r>
            <w:r>
              <w:rPr>
                <w:rFonts w:hint="eastAsia" w:ascii="宋体" w:hAnsi="宋体" w:cs="宋体"/>
                <w:bCs/>
                <w:color w:val="000000" w:themeColor="text1"/>
                <w:sz w:val="24"/>
              </w:rPr>
              <w:t>元</w:t>
            </w:r>
            <w:r>
              <w:rPr>
                <w:rFonts w:hint="eastAsia" w:ascii="宋体" w:hAnsi="宋体" w:eastAsia="宋体" w:cs="宋体"/>
                <w:bCs/>
                <w:color w:val="000000" w:themeColor="text1"/>
                <w:sz w:val="24"/>
                <w:lang w:val="en-US"/>
              </w:rPr>
              <w:t>（多缴少缴均无效）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3.</w:t>
            </w:r>
            <w:r>
              <w:rPr>
                <w:rFonts w:hint="eastAsia" w:ascii="宋体" w:hAnsi="宋体" w:cs="宋体" w:eastAsiaTheme="minorEastAsia"/>
                <w:color w:val="000000" w:themeColor="text1"/>
                <w:sz w:val="24"/>
              </w:rPr>
              <w:t>2</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其他可以不予退还投标保证金的情形</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t>发生以下情况投标保证金不予退还；</w:t>
            </w:r>
          </w:p>
          <w:p>
            <w:pPr>
              <w:spacing w:line="511" w:lineRule="exact"/>
              <w:rPr>
                <w:rFonts w:ascii="宋体" w:hAnsi="宋体" w:cs="宋体"/>
                <w:color w:val="000000" w:themeColor="text1"/>
                <w:sz w:val="24"/>
              </w:rPr>
            </w:pPr>
            <w:r>
              <w:rPr>
                <w:rFonts w:hint="eastAsia" w:ascii="宋体" w:hAnsi="宋体" w:cs="宋体"/>
                <w:color w:val="000000" w:themeColor="text1"/>
                <w:sz w:val="24"/>
              </w:rPr>
              <w:t>（一）供应商在提交投标文件截止时间后撤回投标文件的；</w:t>
            </w:r>
          </w:p>
          <w:p>
            <w:pPr>
              <w:spacing w:line="511" w:lineRule="exact"/>
              <w:rPr>
                <w:rFonts w:ascii="宋体" w:hAnsi="宋体" w:cs="宋体"/>
                <w:color w:val="000000" w:themeColor="text1"/>
                <w:sz w:val="24"/>
              </w:rPr>
            </w:pPr>
            <w:r>
              <w:rPr>
                <w:rFonts w:hint="eastAsia" w:ascii="宋体" w:hAnsi="宋体" w:cs="宋体"/>
                <w:color w:val="000000" w:themeColor="text1"/>
                <w:sz w:val="24"/>
              </w:rPr>
              <w:t>（二）供应商在投标文件中提供虚假材料的；</w:t>
            </w:r>
          </w:p>
          <w:p>
            <w:pPr>
              <w:spacing w:line="511" w:lineRule="exact"/>
              <w:rPr>
                <w:rFonts w:ascii="宋体" w:hAnsi="宋体" w:cs="宋体"/>
                <w:color w:val="000000" w:themeColor="text1"/>
                <w:sz w:val="24"/>
              </w:rPr>
            </w:pPr>
            <w:r>
              <w:rPr>
                <w:rFonts w:hint="eastAsia" w:ascii="宋体" w:hAnsi="宋体" w:cs="宋体"/>
                <w:color w:val="000000" w:themeColor="text1"/>
                <w:sz w:val="24"/>
              </w:rPr>
              <w:t>（三）除因不可抗力或招标文件、询价通知书认可的情形以外，成交供应商不与采购人签订合同的；</w:t>
            </w:r>
          </w:p>
          <w:p>
            <w:pPr>
              <w:spacing w:line="511" w:lineRule="exact"/>
              <w:rPr>
                <w:rFonts w:ascii="宋体" w:hAnsi="宋体" w:cs="宋体"/>
                <w:color w:val="000000" w:themeColor="text1"/>
                <w:sz w:val="24"/>
              </w:rPr>
            </w:pPr>
            <w:r>
              <w:rPr>
                <w:rFonts w:hint="eastAsia" w:ascii="宋体" w:hAnsi="宋体" w:cs="宋体"/>
                <w:color w:val="000000" w:themeColor="text1"/>
                <w:sz w:val="24"/>
              </w:rPr>
              <w:t>（四）供应商与采购人、其他供应商或者采购代理机构恶意串通的；</w:t>
            </w:r>
          </w:p>
          <w:p>
            <w:pPr>
              <w:spacing w:line="511" w:lineRule="exact"/>
              <w:rPr>
                <w:rFonts w:ascii="宋体" w:hAnsi="宋体" w:cs="宋体"/>
                <w:color w:val="000000" w:themeColor="text1"/>
                <w:sz w:val="24"/>
              </w:rPr>
            </w:pPr>
            <w:r>
              <w:rPr>
                <w:rFonts w:hint="eastAsia" w:ascii="宋体" w:hAnsi="宋体" w:cs="宋体"/>
                <w:color w:val="000000" w:themeColor="text1"/>
                <w:sz w:val="24"/>
              </w:rPr>
              <w:t>（五）采购文件规定的其他情形。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3.</w:t>
            </w:r>
            <w:r>
              <w:rPr>
                <w:rFonts w:hint="eastAsia" w:ascii="宋体" w:hAnsi="宋体" w:cs="宋体" w:eastAsiaTheme="minorEastAsia"/>
                <w:color w:val="000000" w:themeColor="text1"/>
                <w:sz w:val="24"/>
              </w:rPr>
              <w:t>3</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资格审查资料的特殊要求</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sym w:font="Wingdings" w:char="00FE"/>
            </w:r>
            <w:r>
              <w:rPr>
                <w:rFonts w:hint="eastAsia" w:ascii="宋体" w:hAnsi="宋体" w:cs="宋体"/>
                <w:color w:val="000000" w:themeColor="text1"/>
                <w:sz w:val="24"/>
              </w:rPr>
              <w:t>无</w:t>
            </w:r>
          </w:p>
          <w:p>
            <w:pPr>
              <w:spacing w:line="511" w:lineRule="exact"/>
              <w:rPr>
                <w:rFonts w:ascii="宋体" w:hAnsi="宋体" w:cs="宋体"/>
                <w:color w:val="000000" w:themeColor="text1"/>
                <w:sz w:val="24"/>
              </w:rPr>
            </w:pPr>
            <w:r>
              <w:rPr>
                <w:rFonts w:hint="eastAsia" w:ascii="宋体" w:hAnsi="宋体" w:cs="宋体"/>
                <w:color w:val="000000" w:themeColor="text1"/>
                <w:sz w:val="24"/>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3.</w:t>
            </w:r>
            <w:r>
              <w:rPr>
                <w:rFonts w:hint="eastAsia" w:ascii="宋体" w:hAnsi="宋体" w:cs="宋体" w:eastAsiaTheme="minorEastAsia"/>
                <w:color w:val="000000" w:themeColor="text1"/>
                <w:sz w:val="24"/>
              </w:rPr>
              <w:t>4</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近年财务状况的年份要求</w:t>
            </w:r>
          </w:p>
        </w:tc>
        <w:tc>
          <w:tcPr>
            <w:tcW w:w="6280" w:type="dxa"/>
          </w:tcPr>
          <w:p>
            <w:pPr>
              <w:spacing w:line="511" w:lineRule="exact"/>
              <w:rPr>
                <w:rFonts w:ascii="宋体" w:hAnsi="宋体" w:cs="宋体" w:eastAsiaTheme="minorEastAsia"/>
                <w:color w:val="000000" w:themeColor="text1"/>
                <w:sz w:val="24"/>
              </w:rPr>
            </w:pPr>
            <w:r>
              <w:rPr>
                <w:rFonts w:ascii="宋体" w:hAnsi="宋体" w:cs="宋体"/>
                <w:color w:val="000000" w:themeColor="text1"/>
                <w:sz w:val="24"/>
              </w:rPr>
              <w:t>近</w:t>
            </w:r>
            <w:r>
              <w:rPr>
                <w:rFonts w:hint="eastAsia" w:ascii="宋体" w:hAnsi="宋体" w:eastAsia="宋体" w:cs="宋体"/>
                <w:color w:val="000000" w:themeColor="text1"/>
                <w:sz w:val="24"/>
                <w:lang w:val="en-US"/>
              </w:rPr>
              <w:t>1</w:t>
            </w:r>
            <w:r>
              <w:rPr>
                <w:rFonts w:hint="eastAsia" w:ascii="宋体" w:hAnsi="宋体" w:cs="宋体" w:eastAsiaTheme="minorEastAsia"/>
                <w:color w:val="000000" w:themeColor="text1"/>
                <w:sz w:val="24"/>
              </w:rPr>
              <w:t>年财务审计报告</w:t>
            </w:r>
            <w:r>
              <w:rPr>
                <w:rFonts w:hint="eastAsia" w:ascii="宋体" w:hAnsi="宋体" w:cs="宋体" w:eastAsiaTheme="minorEastAsia"/>
                <w:color w:val="000000" w:themeColor="text1"/>
                <w:sz w:val="24"/>
                <w:lang w:val="en-US"/>
              </w:rPr>
              <w:t>（</w:t>
            </w:r>
            <w:r>
              <w:rPr>
                <w:rFonts w:hint="eastAsia" w:ascii="宋体" w:hAnsi="宋体" w:cs="宋体" w:eastAsiaTheme="minorEastAsia"/>
                <w:color w:val="000000" w:themeColor="text1"/>
                <w:sz w:val="24"/>
                <w:lang w:val="en-US" w:eastAsia="zh-CN"/>
              </w:rPr>
              <w:t>2020</w:t>
            </w:r>
            <w:r>
              <w:rPr>
                <w:rFonts w:hint="eastAsia" w:ascii="宋体" w:hAnsi="宋体" w:cs="宋体" w:eastAsiaTheme="minorEastAsia"/>
                <w:color w:val="000000" w:themeColor="text1"/>
                <w:sz w:val="24"/>
                <w:lang w:val="en-US"/>
              </w:rPr>
              <w:t>年度）</w:t>
            </w:r>
            <w:r>
              <w:rPr>
                <w:rFonts w:hint="eastAsia" w:ascii="宋体" w:hAnsi="宋体" w:cs="宋体" w:eastAsiaTheme="minorEastAsia"/>
                <w:sz w:val="24"/>
                <w:lang w:val="en-US"/>
              </w:rPr>
              <w:t>，新成立公司需提供银行资信证明</w:t>
            </w:r>
            <w:r>
              <w:rPr>
                <w:rFonts w:hint="eastAsia" w:ascii="宋体" w:hAnsi="宋体" w:cs="宋体"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3.</w:t>
            </w:r>
            <w:r>
              <w:rPr>
                <w:rFonts w:hint="eastAsia" w:ascii="宋体" w:hAnsi="宋体" w:cs="宋体" w:eastAsiaTheme="minorEastAsia"/>
                <w:color w:val="000000" w:themeColor="text1"/>
                <w:sz w:val="24"/>
              </w:rPr>
              <w:t>5</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备选投标方案</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sym w:font="Wingdings" w:char="00FE"/>
            </w:r>
            <w:r>
              <w:rPr>
                <w:rFonts w:hint="eastAsia" w:ascii="宋体" w:hAnsi="宋体" w:cs="宋体"/>
                <w:color w:val="000000" w:themeColor="text1"/>
                <w:sz w:val="24"/>
              </w:rPr>
              <w:t>不允许□允许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3.</w:t>
            </w:r>
            <w:r>
              <w:rPr>
                <w:rFonts w:hint="eastAsia" w:ascii="宋体" w:hAnsi="宋体" w:cs="宋体" w:eastAsiaTheme="minorEastAsia"/>
                <w:color w:val="000000" w:themeColor="text1"/>
                <w:sz w:val="24"/>
              </w:rPr>
              <w:t>6</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投标文件份数及其他要求</w:t>
            </w:r>
          </w:p>
        </w:tc>
        <w:tc>
          <w:tcPr>
            <w:tcW w:w="6280" w:type="dxa"/>
          </w:tcPr>
          <w:p>
            <w:pPr>
              <w:spacing w:line="511" w:lineRule="exact"/>
              <w:ind w:firstLine="480" w:firstLineChars="200"/>
              <w:jc w:val="both"/>
              <w:rPr>
                <w:rFonts w:ascii="宋体" w:hAnsi="宋体" w:cs="宋体"/>
                <w:color w:val="000000" w:themeColor="text1"/>
                <w:sz w:val="24"/>
              </w:rPr>
            </w:pPr>
            <w:r>
              <w:rPr>
                <w:rFonts w:hint="eastAsia" w:ascii="宋体" w:hAnsi="宋体" w:cs="宋体"/>
                <w:bCs/>
                <w:color w:val="000000" w:themeColor="text1"/>
                <w:sz w:val="24"/>
              </w:rPr>
              <w:t>正本 1份，副本</w:t>
            </w:r>
            <w:r>
              <w:rPr>
                <w:rFonts w:hint="eastAsia" w:ascii="宋体" w:hAnsi="宋体" w:cs="宋体" w:eastAsiaTheme="minorEastAsia"/>
                <w:bCs/>
                <w:color w:val="000000" w:themeColor="text1"/>
                <w:sz w:val="24"/>
              </w:rPr>
              <w:t>4</w:t>
            </w:r>
            <w:r>
              <w:rPr>
                <w:rFonts w:hint="eastAsia" w:ascii="宋体" w:hAnsi="宋体" w:cs="宋体"/>
                <w:bCs/>
                <w:color w:val="000000" w:themeColor="text1"/>
                <w:sz w:val="24"/>
              </w:rPr>
              <w:t>份，电子U盘一份，开标一览表一份；投标人必须按招标文件规定制作投标文件，正副本单独密封。投标人必须制作“开标一览表”和“电子版U盘”并分别单独密封提交。</w:t>
            </w:r>
            <w:r>
              <w:rPr>
                <w:rFonts w:hint="eastAsia" w:ascii="宋体" w:hAnsi="宋体" w:eastAsia="宋体" w:cs="宋体"/>
                <w:bCs/>
                <w:color w:val="000000" w:themeColor="text1"/>
                <w:sz w:val="24"/>
                <w:highlight w:val="none"/>
                <w:lang w:eastAsia="zh-CN"/>
              </w:rPr>
              <w:t>（电子版U盘必须是正本扫描件，并制作成与正本完全一致PDF格式文本及Word文档两个格式，</w:t>
            </w:r>
            <w:r>
              <w:rPr>
                <w:rFonts w:hint="eastAsia" w:ascii="宋体" w:hAnsi="宋体" w:eastAsia="宋体" w:cs="宋体"/>
                <w:bCs/>
                <w:color w:val="000000" w:themeColor="text1"/>
                <w:sz w:val="24"/>
                <w:highlight w:val="none"/>
                <w:lang w:val="en-US" w:eastAsia="zh-CN"/>
              </w:rPr>
              <w:t>U盘不小于8GB，不按要求提交电子版U盘，其投标无效</w:t>
            </w:r>
            <w:r>
              <w:rPr>
                <w:rFonts w:hint="eastAsia" w:ascii="宋体" w:hAnsi="宋体" w:eastAsia="宋体" w:cs="宋体"/>
                <w:bCs/>
                <w:color w:val="000000" w:themeColor="text1"/>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3.</w:t>
            </w:r>
            <w:r>
              <w:rPr>
                <w:rFonts w:hint="eastAsia" w:ascii="宋体" w:hAnsi="宋体" w:cs="宋体" w:eastAsiaTheme="minorEastAsia"/>
                <w:color w:val="000000" w:themeColor="text1"/>
                <w:sz w:val="24"/>
              </w:rPr>
              <w:t>7</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投标文件签字或盖章要求</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t>投标格式中要求法定代表人或授权人签字或盖章的，必须签字或盖章，否则做废标处理。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62" w:type="dxa"/>
          </w:tcPr>
          <w:p>
            <w:pPr>
              <w:spacing w:line="511" w:lineRule="exact"/>
              <w:jc w:val="center"/>
              <w:rPr>
                <w:rFonts w:ascii="宋体" w:hAnsi="宋体" w:cs="宋体"/>
                <w:color w:val="000000" w:themeColor="text1"/>
                <w:sz w:val="24"/>
              </w:rPr>
            </w:pPr>
          </w:p>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3</w:t>
            </w:r>
            <w:r>
              <w:rPr>
                <w:rFonts w:hint="eastAsia" w:ascii="宋体" w:hAnsi="宋体" w:cs="宋体"/>
                <w:color w:val="000000" w:themeColor="text1"/>
                <w:sz w:val="24"/>
              </w:rPr>
              <w:t>.</w:t>
            </w:r>
            <w:r>
              <w:rPr>
                <w:rFonts w:hint="eastAsia" w:ascii="宋体" w:hAnsi="宋体" w:cs="宋体" w:eastAsiaTheme="minorEastAsia"/>
                <w:color w:val="000000" w:themeColor="text1"/>
                <w:sz w:val="24"/>
              </w:rPr>
              <w:t>8</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封套上应载明的信息</w:t>
            </w:r>
          </w:p>
        </w:tc>
        <w:tc>
          <w:tcPr>
            <w:tcW w:w="6280" w:type="dxa"/>
          </w:tcPr>
          <w:p>
            <w:pPr>
              <w:widowControl/>
              <w:rPr>
                <w:rFonts w:hint="eastAsia" w:ascii="宋体" w:hAnsi="宋体" w:eastAsia="宋体" w:cs="宋体"/>
                <w:color w:val="FF0000"/>
                <w:sz w:val="24"/>
                <w:lang w:eastAsia="zh-CN"/>
              </w:rPr>
            </w:pPr>
            <w:r>
              <w:rPr>
                <w:rFonts w:hint="eastAsia" w:ascii="宋体" w:hAnsi="宋体" w:cs="宋体"/>
                <w:color w:val="000000" w:themeColor="text1"/>
                <w:sz w:val="24"/>
              </w:rPr>
              <w:t>项目名称：</w:t>
            </w:r>
            <w:r>
              <w:rPr>
                <w:rFonts w:hint="eastAsia" w:ascii="宋体" w:hAnsi="宋体" w:eastAsia="宋体" w:cs="宋体"/>
                <w:color w:val="000000" w:themeColor="text1"/>
                <w:sz w:val="24"/>
                <w:lang w:eastAsia="zh-CN"/>
              </w:rPr>
              <w:t>莎车县疾病预防控制中心实验室仪器设备采购项目</w:t>
            </w:r>
          </w:p>
          <w:p>
            <w:pPr>
              <w:spacing w:line="511" w:lineRule="exact"/>
              <w:rPr>
                <w:rFonts w:ascii="宋体" w:hAnsi="宋体" w:cs="宋体"/>
                <w:color w:val="000000" w:themeColor="text1"/>
                <w:sz w:val="24"/>
              </w:rPr>
            </w:pPr>
            <w:r>
              <w:rPr>
                <w:rFonts w:hint="eastAsia" w:ascii="宋体" w:hAnsi="宋体" w:cs="宋体"/>
                <w:color w:val="000000" w:themeColor="text1"/>
                <w:sz w:val="24"/>
              </w:rPr>
              <w:t>招标项目编号：在年月日时前不得开启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3.9</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投标截止时间</w:t>
            </w:r>
          </w:p>
        </w:tc>
        <w:tc>
          <w:tcPr>
            <w:tcW w:w="6280" w:type="dxa"/>
          </w:tcPr>
          <w:p>
            <w:pPr>
              <w:spacing w:line="511" w:lineRule="exact"/>
              <w:rPr>
                <w:rFonts w:ascii="宋体" w:hAnsi="宋体" w:cs="宋体"/>
                <w:color w:val="000000" w:themeColor="text1"/>
                <w:sz w:val="24"/>
              </w:rPr>
            </w:pPr>
            <w:r>
              <w:rPr>
                <w:rFonts w:hint="eastAsia" w:ascii="宋体" w:hAnsi="宋体" w:eastAsia="宋体" w:cs="宋体"/>
                <w:color w:val="000000" w:themeColor="text1"/>
                <w:sz w:val="24"/>
                <w:highlight w:val="none"/>
                <w:lang w:eastAsia="zh-CN"/>
              </w:rPr>
              <w:t>2021年09月26日 下午16:00</w:t>
            </w:r>
            <w:r>
              <w:rPr>
                <w:rFonts w:hint="eastAsia" w:ascii="宋体" w:hAnsi="宋体" w:cs="宋体"/>
                <w:color w:val="000000" w:themeColor="text1"/>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4.0</w:t>
            </w:r>
          </w:p>
        </w:tc>
        <w:tc>
          <w:tcPr>
            <w:tcW w:w="2725"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递交投标文件</w:t>
            </w:r>
          </w:p>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地点</w:t>
            </w:r>
          </w:p>
        </w:tc>
        <w:tc>
          <w:tcPr>
            <w:tcW w:w="6280" w:type="dxa"/>
          </w:tcPr>
          <w:p>
            <w:pPr>
              <w:widowControl/>
              <w:spacing w:line="360" w:lineRule="auto"/>
              <w:ind w:right="565" w:rightChars="257"/>
              <w:jc w:val="both"/>
              <w:rPr>
                <w:rFonts w:ascii="宋体" w:hAnsi="宋体" w:cs="宋体"/>
                <w:color w:val="FF0000"/>
                <w:sz w:val="24"/>
              </w:rPr>
            </w:pPr>
          </w:p>
          <w:p>
            <w:pPr>
              <w:widowControl/>
              <w:spacing w:line="360" w:lineRule="auto"/>
              <w:ind w:right="565" w:rightChars="257"/>
              <w:jc w:val="both"/>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highlight w:val="none"/>
                <w:lang w:eastAsia="zh-CN"/>
              </w:rPr>
              <w:t>莎车县莎车宾馆报告厅2楼2号开标室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4.</w:t>
            </w:r>
            <w:r>
              <w:rPr>
                <w:rFonts w:hint="eastAsia" w:ascii="宋体" w:hAnsi="宋体" w:cs="宋体" w:eastAsiaTheme="minorEastAsia"/>
                <w:color w:val="000000" w:themeColor="text1"/>
                <w:sz w:val="24"/>
              </w:rPr>
              <w:t>1</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投标文件退还</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sym w:font="Wingdings" w:char="00FE"/>
            </w:r>
            <w:r>
              <w:rPr>
                <w:rFonts w:hint="eastAsia" w:ascii="宋体" w:hAnsi="宋体" w:cs="宋体"/>
                <w:color w:val="000000" w:themeColor="text1"/>
                <w:sz w:val="24"/>
              </w:rPr>
              <w:t>否□是，退还时间：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4.2</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开标时间和</w:t>
            </w:r>
          </w:p>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地点</w:t>
            </w:r>
          </w:p>
        </w:tc>
        <w:tc>
          <w:tcPr>
            <w:tcW w:w="6280" w:type="dxa"/>
          </w:tcPr>
          <w:p>
            <w:pPr>
              <w:spacing w:line="511" w:lineRule="exact"/>
              <w:rPr>
                <w:rFonts w:ascii="宋体" w:hAnsi="宋体" w:cs="宋体"/>
                <w:color w:val="FF0000"/>
                <w:sz w:val="24"/>
              </w:rPr>
            </w:pPr>
            <w:r>
              <w:rPr>
                <w:rFonts w:hint="eastAsia" w:ascii="宋体" w:hAnsi="宋体" w:cs="宋体"/>
                <w:color w:val="000000" w:themeColor="text1"/>
                <w:sz w:val="24"/>
              </w:rPr>
              <w:t>开标时间：</w:t>
            </w:r>
            <w:r>
              <w:rPr>
                <w:rFonts w:hint="eastAsia" w:ascii="宋体" w:hAnsi="宋体" w:eastAsia="宋体" w:cs="宋体"/>
                <w:color w:val="000000" w:themeColor="text1"/>
                <w:sz w:val="24"/>
                <w:highlight w:val="none"/>
                <w:lang w:eastAsia="zh-CN"/>
              </w:rPr>
              <w:t>2021年09月26日 下午16:00</w:t>
            </w:r>
            <w:r>
              <w:rPr>
                <w:rFonts w:hint="eastAsia" w:ascii="宋体" w:hAnsi="宋体" w:cs="宋体"/>
                <w:color w:val="000000" w:themeColor="text1"/>
                <w:sz w:val="24"/>
              </w:rPr>
              <w:t>(北京时间)</w:t>
            </w:r>
          </w:p>
          <w:p>
            <w:pPr>
              <w:widowControl/>
              <w:spacing w:line="511" w:lineRule="exact"/>
              <w:rPr>
                <w:rFonts w:hint="eastAsia" w:ascii="宋体" w:hAnsi="宋体" w:cs="宋体" w:eastAsiaTheme="minorEastAsia"/>
                <w:color w:val="000000" w:themeColor="text1"/>
                <w:sz w:val="24"/>
                <w:lang w:val="en-US" w:eastAsia="zh-CN"/>
              </w:rPr>
            </w:pPr>
            <w:r>
              <w:rPr>
                <w:rFonts w:hint="eastAsia" w:ascii="宋体" w:hAnsi="宋体" w:eastAsia="宋体" w:cs="宋体"/>
                <w:color w:val="000000" w:themeColor="text1"/>
                <w:sz w:val="24"/>
              </w:rPr>
              <w:t>开标地点</w:t>
            </w:r>
            <w:r>
              <w:rPr>
                <w:rFonts w:hint="eastAsia" w:ascii="宋体" w:hAnsi="宋体" w:cs="宋体" w:eastAsiaTheme="minorEastAsia"/>
                <w:color w:val="000000" w:themeColor="text1"/>
                <w:sz w:val="24"/>
              </w:rPr>
              <w:t>：</w:t>
            </w:r>
            <w:r>
              <w:rPr>
                <w:rFonts w:hint="eastAsia" w:ascii="宋体" w:hAnsi="宋体" w:eastAsia="宋体" w:cs="宋体"/>
                <w:color w:val="000000" w:themeColor="text1"/>
                <w:sz w:val="24"/>
                <w:highlight w:val="none"/>
                <w:lang w:eastAsia="zh-CN"/>
              </w:rPr>
              <w:t>莎车县莎车宾馆报告厅2楼2号开标室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4.</w:t>
            </w:r>
            <w:r>
              <w:rPr>
                <w:rFonts w:hint="eastAsia" w:ascii="宋体" w:hAnsi="宋体" w:cs="宋体" w:eastAsiaTheme="minorEastAsia"/>
                <w:color w:val="000000" w:themeColor="text1"/>
                <w:sz w:val="24"/>
              </w:rPr>
              <w:t>3</w:t>
            </w:r>
          </w:p>
        </w:tc>
        <w:tc>
          <w:tcPr>
            <w:tcW w:w="2725" w:type="dxa"/>
          </w:tcPr>
          <w:p>
            <w:pPr>
              <w:spacing w:line="511" w:lineRule="exact"/>
              <w:jc w:val="center"/>
              <w:rPr>
                <w:rFonts w:ascii="宋体" w:hAnsi="宋体" w:cs="宋体" w:eastAsiaTheme="minorEastAsia"/>
                <w:color w:val="000000" w:themeColor="text1"/>
                <w:sz w:val="24"/>
              </w:rPr>
            </w:pPr>
            <w:r>
              <w:rPr>
                <w:rFonts w:hint="eastAsia" w:ascii="宋体" w:hAnsi="宋体" w:cs="宋体"/>
                <w:color w:val="000000" w:themeColor="text1"/>
                <w:sz w:val="24"/>
              </w:rPr>
              <w:t>评标委员会的</w:t>
            </w:r>
          </w:p>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组建</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t>评标委员会构成：</w:t>
            </w:r>
            <w:r>
              <w:rPr>
                <w:rFonts w:hint="eastAsia" w:ascii="宋体" w:hAnsi="宋体" w:cs="宋体" w:eastAsiaTheme="minorEastAsia"/>
                <w:color w:val="000000" w:themeColor="text1"/>
                <w:sz w:val="24"/>
              </w:rPr>
              <w:t>5</w:t>
            </w:r>
            <w:r>
              <w:rPr>
                <w:rFonts w:hint="eastAsia" w:ascii="宋体" w:hAnsi="宋体" w:cs="宋体"/>
                <w:color w:val="000000" w:themeColor="text1"/>
                <w:sz w:val="24"/>
              </w:rPr>
              <w:t>人组成；</w:t>
            </w:r>
          </w:p>
          <w:p>
            <w:pPr>
              <w:spacing w:line="511" w:lineRule="exact"/>
              <w:rPr>
                <w:rFonts w:ascii="宋体" w:hAnsi="宋体" w:cs="宋体"/>
                <w:color w:val="000000" w:themeColor="text1"/>
                <w:sz w:val="24"/>
              </w:rPr>
            </w:pPr>
            <w:r>
              <w:rPr>
                <w:rFonts w:hint="eastAsia" w:ascii="宋体" w:hAnsi="宋体" w:cs="宋体"/>
                <w:color w:val="000000" w:themeColor="text1"/>
                <w:sz w:val="24"/>
              </w:rPr>
              <w:t>评标专家确定方式：随机抽取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4.4</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评标委员会推荐中标候选人人数</w:t>
            </w:r>
          </w:p>
        </w:tc>
        <w:tc>
          <w:tcPr>
            <w:tcW w:w="6280" w:type="dxa"/>
          </w:tcPr>
          <w:p>
            <w:pPr>
              <w:spacing w:line="511" w:lineRule="exact"/>
              <w:rPr>
                <w:rFonts w:ascii="宋体" w:hAnsi="宋体" w:cs="宋体"/>
                <w:color w:val="000000" w:themeColor="text1"/>
                <w:sz w:val="24"/>
              </w:rPr>
            </w:pPr>
          </w:p>
          <w:p>
            <w:pPr>
              <w:spacing w:line="511" w:lineRule="exact"/>
              <w:rPr>
                <w:rFonts w:ascii="宋体" w:hAnsi="宋体" w:cs="宋体"/>
                <w:color w:val="000000" w:themeColor="text1"/>
                <w:sz w:val="24"/>
              </w:rPr>
            </w:pPr>
            <w:r>
              <w:rPr>
                <w:rFonts w:hint="eastAsia" w:ascii="宋体" w:hAnsi="宋体" w:cs="宋体"/>
                <w:color w:val="000000" w:themeColor="text1"/>
                <w:sz w:val="24"/>
              </w:rPr>
              <w:t>三人（第一中标人、第二</w:t>
            </w:r>
            <w:r>
              <w:rPr>
                <w:rFonts w:hint="eastAsia" w:ascii="宋体" w:hAnsi="宋体" w:eastAsia="宋体" w:cs="宋体"/>
                <w:color w:val="000000" w:themeColor="text1"/>
                <w:sz w:val="24"/>
              </w:rPr>
              <w:t>候选</w:t>
            </w:r>
            <w:r>
              <w:rPr>
                <w:rFonts w:hint="eastAsia" w:ascii="宋体" w:hAnsi="宋体" w:cs="宋体"/>
                <w:color w:val="000000" w:themeColor="text1"/>
                <w:sz w:val="24"/>
              </w:rPr>
              <w:t>中标人、第三</w:t>
            </w:r>
            <w:r>
              <w:rPr>
                <w:rFonts w:hint="eastAsia" w:ascii="宋体" w:hAnsi="宋体" w:eastAsia="宋体" w:cs="宋体"/>
                <w:color w:val="000000" w:themeColor="text1"/>
                <w:sz w:val="24"/>
              </w:rPr>
              <w:t>候选</w:t>
            </w:r>
            <w:r>
              <w:rPr>
                <w:rFonts w:hint="eastAsia" w:ascii="宋体" w:hAnsi="宋体" w:cs="宋体"/>
                <w:color w:val="000000" w:themeColor="text1"/>
                <w:sz w:val="24"/>
              </w:rPr>
              <w:t>中标人）</w:t>
            </w:r>
          </w:p>
          <w:p>
            <w:pPr>
              <w:jc w:val="right"/>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4.5</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中标候选人公告媒介及期限</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t>公告媒介：</w:t>
            </w:r>
            <w:r>
              <w:rPr>
                <w:rFonts w:hint="eastAsia" w:ascii="宋体" w:hAnsi="宋体" w:eastAsia="宋体" w:cs="宋体"/>
                <w:color w:val="000000" w:themeColor="text1"/>
                <w:sz w:val="24"/>
              </w:rPr>
              <w:t>自治区</w:t>
            </w:r>
            <w:r>
              <w:rPr>
                <w:rFonts w:hint="eastAsia" w:ascii="宋体" w:hAnsi="宋体" w:cs="宋体"/>
                <w:color w:val="000000" w:themeColor="text1"/>
                <w:sz w:val="24"/>
              </w:rPr>
              <w:t>政府采购网</w:t>
            </w:r>
          </w:p>
          <w:p>
            <w:pPr>
              <w:spacing w:line="511" w:lineRule="exact"/>
              <w:rPr>
                <w:rFonts w:ascii="宋体" w:hAnsi="宋体" w:cs="宋体"/>
                <w:color w:val="000000" w:themeColor="text1"/>
                <w:sz w:val="24"/>
              </w:rPr>
            </w:pPr>
            <w:r>
              <w:rPr>
                <w:rFonts w:hint="eastAsia" w:ascii="宋体" w:hAnsi="宋体" w:cs="宋体"/>
                <w:color w:val="000000" w:themeColor="text1"/>
                <w:sz w:val="24"/>
              </w:rPr>
              <w:t>公告期限：</w:t>
            </w:r>
            <w:r>
              <w:rPr>
                <w:rFonts w:hint="eastAsia" w:ascii="宋体" w:hAnsi="宋体" w:cs="宋体"/>
                <w:color w:val="000000" w:themeColor="text1"/>
                <w:sz w:val="24"/>
                <w:u w:val="single"/>
              </w:rPr>
              <w:t xml:space="preserve"> 1</w:t>
            </w:r>
            <w:r>
              <w:rPr>
                <w:rFonts w:hint="eastAsia" w:ascii="宋体" w:hAnsi="宋体" w:cs="宋体"/>
                <w:color w:val="000000" w:themeColor="text1"/>
                <w:sz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4.6</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是否授权评标委员会确定中标人</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sym w:font="Wingdings" w:char="00FE"/>
            </w:r>
            <w:r>
              <w:rPr>
                <w:rFonts w:hint="eastAsia" w:ascii="宋体" w:hAnsi="宋体" w:cs="宋体"/>
                <w:color w:val="000000" w:themeColor="text1"/>
                <w:sz w:val="24"/>
              </w:rPr>
              <w:t>是</w:t>
            </w:r>
          </w:p>
          <w:p>
            <w:pPr>
              <w:spacing w:line="511" w:lineRule="exact"/>
              <w:rPr>
                <w:rFonts w:ascii="宋体" w:hAnsi="宋体" w:cs="宋体"/>
                <w:color w:val="000000" w:themeColor="text1"/>
                <w:sz w:val="24"/>
              </w:rPr>
            </w:pPr>
            <w:r>
              <w:rPr>
                <w:rFonts w:hint="eastAsia" w:ascii="宋体" w:hAnsi="宋体" w:cs="宋体"/>
                <w:color w:val="000000" w:themeColor="text1"/>
                <w:sz w:val="24"/>
              </w:rPr>
              <w:sym w:font="Wingdings" w:char="00A8"/>
            </w:r>
            <w:r>
              <w:rPr>
                <w:rFonts w:hint="eastAsia" w:ascii="宋体" w:hAnsi="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962" w:type="dxa"/>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4.7</w:t>
            </w:r>
          </w:p>
        </w:tc>
        <w:tc>
          <w:tcPr>
            <w:tcW w:w="2725" w:type="dxa"/>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履约保证金</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t>□不要求</w:t>
            </w:r>
            <w:r>
              <w:rPr>
                <w:rFonts w:hint="eastAsia" w:ascii="宋体" w:hAnsi="宋体" w:cs="宋体"/>
                <w:color w:val="000000" w:themeColor="text1"/>
                <w:sz w:val="24"/>
              </w:rPr>
              <w:sym w:font="Wingdings" w:char="00FE"/>
            </w:r>
            <w:r>
              <w:rPr>
                <w:rFonts w:hint="eastAsia" w:ascii="宋体" w:hAnsi="宋体" w:cs="宋体"/>
                <w:color w:val="000000" w:themeColor="text1"/>
                <w:sz w:val="24"/>
              </w:rPr>
              <w:t>要求。履约保证金的形式：</w:t>
            </w:r>
          </w:p>
          <w:p>
            <w:pPr>
              <w:spacing w:line="511" w:lineRule="exact"/>
              <w:rPr>
                <w:rFonts w:ascii="宋体" w:hAnsi="宋体" w:cs="宋体"/>
                <w:color w:val="000000" w:themeColor="text1"/>
                <w:sz w:val="24"/>
              </w:rPr>
            </w:pPr>
            <w:r>
              <w:rPr>
                <w:rFonts w:hint="eastAsia" w:ascii="宋体" w:hAnsi="宋体" w:cs="宋体"/>
                <w:color w:val="000000" w:themeColor="text1"/>
                <w:sz w:val="24"/>
              </w:rPr>
              <w:t>履约保证金的金额：签订采购合同五个工作日内须向采购方支付合同金额</w:t>
            </w:r>
            <w:r>
              <w:rPr>
                <w:rFonts w:hint="eastAsia" w:ascii="宋体" w:hAnsi="宋体" w:cs="宋体" w:eastAsiaTheme="minorEastAsia"/>
                <w:color w:val="000000" w:themeColor="text1"/>
                <w:sz w:val="24"/>
                <w:highlight w:val="none"/>
              </w:rPr>
              <w:t>3</w:t>
            </w:r>
            <w:r>
              <w:rPr>
                <w:rFonts w:hint="eastAsia" w:ascii="宋体" w:hAnsi="宋体" w:cs="宋体"/>
                <w:color w:val="000000" w:themeColor="text1"/>
                <w:sz w:val="24"/>
                <w:highlight w:val="none"/>
              </w:rPr>
              <w:t>%履约</w:t>
            </w:r>
            <w:r>
              <w:rPr>
                <w:rFonts w:hint="eastAsia" w:ascii="宋体" w:hAnsi="宋体" w:cs="宋体"/>
                <w:color w:val="000000" w:themeColor="text1"/>
                <w:sz w:val="24"/>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2" w:type="dxa"/>
            <w:vAlign w:val="center"/>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4.8</w:t>
            </w:r>
          </w:p>
        </w:tc>
        <w:tc>
          <w:tcPr>
            <w:tcW w:w="2725" w:type="dxa"/>
            <w:vAlign w:val="center"/>
          </w:tcPr>
          <w:p>
            <w:pPr>
              <w:spacing w:line="511" w:lineRule="exact"/>
              <w:jc w:val="center"/>
              <w:rPr>
                <w:rFonts w:ascii="宋体" w:hAnsi="宋体" w:cs="宋体"/>
                <w:color w:val="000000" w:themeColor="text1"/>
                <w:sz w:val="24"/>
              </w:rPr>
            </w:pPr>
            <w:r>
              <w:rPr>
                <w:rFonts w:hint="eastAsia" w:ascii="宋体" w:hAnsi="宋体" w:cs="宋体"/>
                <w:color w:val="000000" w:themeColor="text1"/>
                <w:sz w:val="24"/>
              </w:rPr>
              <w:t>踏勘现场</w:t>
            </w:r>
          </w:p>
        </w:tc>
        <w:tc>
          <w:tcPr>
            <w:tcW w:w="6280" w:type="dxa"/>
          </w:tcPr>
          <w:p>
            <w:pPr>
              <w:spacing w:line="511" w:lineRule="exact"/>
              <w:rPr>
                <w:rFonts w:ascii="宋体" w:hAnsi="宋体" w:cs="宋体"/>
                <w:color w:val="000000" w:themeColor="text1"/>
                <w:sz w:val="24"/>
              </w:rPr>
            </w:pPr>
            <w:r>
              <w:rPr>
                <w:rFonts w:hint="eastAsia" w:ascii="宋体" w:hAnsi="宋体" w:cs="宋体"/>
                <w:color w:val="000000" w:themeColor="text1"/>
                <w:sz w:val="24"/>
              </w:rPr>
              <w:t>□组织，</w:t>
            </w:r>
            <w:r>
              <w:rPr>
                <w:rFonts w:hint="eastAsia" w:ascii="宋体" w:hAnsi="宋体" w:cs="宋体"/>
                <w:color w:val="000000" w:themeColor="text1"/>
                <w:sz w:val="24"/>
              </w:rPr>
              <w:sym w:font="Wingdings" w:char="00FE"/>
            </w:r>
            <w:r>
              <w:rPr>
                <w:rFonts w:hint="eastAsia" w:ascii="宋体" w:hAnsi="宋体" w:cs="宋体"/>
                <w:color w:val="000000" w:themeColor="text1"/>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2" w:type="dxa"/>
            <w:vAlign w:val="center"/>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4.9</w:t>
            </w:r>
          </w:p>
        </w:tc>
        <w:tc>
          <w:tcPr>
            <w:tcW w:w="2725" w:type="dxa"/>
            <w:vAlign w:val="center"/>
          </w:tcPr>
          <w:p>
            <w:pPr>
              <w:adjustRightInd w:val="0"/>
              <w:snapToGrid w:val="0"/>
              <w:spacing w:line="511" w:lineRule="exact"/>
              <w:jc w:val="center"/>
              <w:rPr>
                <w:rFonts w:ascii="宋体" w:hAnsi="宋体" w:cs="宋体"/>
                <w:bCs/>
                <w:color w:val="000000" w:themeColor="text1"/>
                <w:sz w:val="24"/>
              </w:rPr>
            </w:pPr>
            <w:r>
              <w:rPr>
                <w:rFonts w:hint="eastAsia" w:ascii="宋体" w:hAnsi="宋体" w:cs="宋体"/>
                <w:bCs/>
                <w:color w:val="000000" w:themeColor="text1"/>
                <w:sz w:val="24"/>
              </w:rPr>
              <w:t>招标代理服务费</w:t>
            </w:r>
          </w:p>
        </w:tc>
        <w:tc>
          <w:tcPr>
            <w:tcW w:w="6280" w:type="dxa"/>
          </w:tcPr>
          <w:p>
            <w:pPr>
              <w:spacing w:line="511" w:lineRule="exact"/>
              <w:jc w:val="both"/>
              <w:rPr>
                <w:rFonts w:ascii="宋体" w:hAnsi="宋体" w:cs="宋体"/>
                <w:color w:val="000000" w:themeColor="text1"/>
                <w:sz w:val="24"/>
                <w:lang w:val="en-US"/>
              </w:rPr>
            </w:pPr>
            <w:r>
              <w:rPr>
                <w:rFonts w:hint="eastAsia" w:ascii="宋体" w:hAnsi="宋体" w:cs="宋体"/>
                <w:color w:val="000000" w:themeColor="text1"/>
                <w:sz w:val="24"/>
              </w:rPr>
              <w:t>本次招标代理服务费向中标人收取。收费标准按：100万元</w:t>
            </w:r>
            <w:r>
              <w:rPr>
                <w:rFonts w:hint="eastAsia" w:ascii="宋体" w:hAnsi="宋体" w:eastAsia="宋体" w:cs="宋体"/>
                <w:color w:val="000000" w:themeColor="text1"/>
                <w:sz w:val="24"/>
              </w:rPr>
              <w:t>以下</w:t>
            </w:r>
            <w:r>
              <w:rPr>
                <w:rFonts w:hint="eastAsia" w:ascii="宋体" w:hAnsi="宋体" w:cs="宋体"/>
                <w:color w:val="000000" w:themeColor="text1"/>
                <w:sz w:val="24"/>
              </w:rPr>
              <w:t>按</w:t>
            </w:r>
            <w:r>
              <w:rPr>
                <w:rFonts w:hint="eastAsia" w:ascii="宋体" w:hAnsi="宋体" w:eastAsia="宋体" w:cs="宋体"/>
                <w:color w:val="000000" w:themeColor="text1"/>
                <w:sz w:val="24"/>
                <w:lang w:val="en-US"/>
              </w:rPr>
              <w:t>1</w:t>
            </w:r>
            <w:r>
              <w:rPr>
                <w:rFonts w:hint="eastAsia" w:ascii="宋体" w:hAnsi="宋体" w:cs="宋体"/>
                <w:color w:val="000000" w:themeColor="text1"/>
                <w:sz w:val="24"/>
              </w:rPr>
              <w:t>%；100万元-</w:t>
            </w:r>
            <w:r>
              <w:rPr>
                <w:rFonts w:hint="eastAsia" w:ascii="宋体" w:hAnsi="宋体" w:eastAsia="宋体" w:cs="宋体"/>
                <w:color w:val="000000" w:themeColor="text1"/>
                <w:sz w:val="24"/>
                <w:lang w:val="en-US"/>
              </w:rPr>
              <w:t>5</w:t>
            </w:r>
            <w:r>
              <w:rPr>
                <w:rFonts w:hint="eastAsia" w:ascii="宋体" w:hAnsi="宋体" w:cs="宋体"/>
                <w:color w:val="000000" w:themeColor="text1"/>
                <w:sz w:val="24"/>
              </w:rPr>
              <w:t>00万元按0.</w:t>
            </w:r>
            <w:r>
              <w:rPr>
                <w:rFonts w:hint="eastAsia" w:ascii="宋体" w:hAnsi="宋体" w:eastAsia="宋体" w:cs="宋体"/>
                <w:color w:val="000000" w:themeColor="text1"/>
                <w:sz w:val="24"/>
                <w:lang w:val="en-US"/>
              </w:rPr>
              <w:t>8</w:t>
            </w:r>
            <w:r>
              <w:rPr>
                <w:rFonts w:hint="eastAsia" w:ascii="宋体" w:hAnsi="宋体" w:cs="宋体"/>
                <w:color w:val="000000" w:themeColor="text1"/>
                <w:sz w:val="24"/>
              </w:rPr>
              <w:t>%；500万-1000万按0.</w:t>
            </w:r>
            <w:r>
              <w:rPr>
                <w:rFonts w:hint="eastAsia" w:ascii="宋体" w:hAnsi="宋体" w:eastAsia="宋体" w:cs="宋体"/>
                <w:color w:val="000000" w:themeColor="text1"/>
                <w:sz w:val="24"/>
                <w:lang w:val="en-US"/>
              </w:rPr>
              <w:t>5</w:t>
            </w:r>
            <w:r>
              <w:rPr>
                <w:rFonts w:hint="eastAsia" w:ascii="宋体" w:hAnsi="宋体" w:cs="宋体"/>
                <w:color w:val="000000" w:themeColor="text1"/>
                <w:sz w:val="24"/>
              </w:rPr>
              <w:t>%；1000万-5000万按0.</w:t>
            </w:r>
            <w:r>
              <w:rPr>
                <w:rFonts w:hint="eastAsia" w:ascii="宋体" w:hAnsi="宋体" w:eastAsia="宋体" w:cs="宋体"/>
                <w:color w:val="000000" w:themeColor="text1"/>
                <w:sz w:val="24"/>
                <w:lang w:val="en-US"/>
              </w:rPr>
              <w:t>35</w:t>
            </w:r>
            <w:r>
              <w:rPr>
                <w:rFonts w:hint="eastAsia" w:ascii="宋体" w:hAnsi="宋体" w:cs="宋体"/>
                <w:color w:val="000000" w:themeColor="text1"/>
                <w:sz w:val="24"/>
              </w:rPr>
              <w:t>%；</w:t>
            </w:r>
            <w:r>
              <w:rPr>
                <w:rFonts w:hint="eastAsia" w:ascii="宋体" w:hAnsi="宋体" w:eastAsia="宋体" w:cs="宋体"/>
                <w:color w:val="000000" w:themeColor="text1"/>
                <w:sz w:val="24"/>
                <w:lang w:val="en-US"/>
              </w:rPr>
              <w:t>5</w:t>
            </w:r>
            <w:r>
              <w:rPr>
                <w:rFonts w:hint="eastAsia" w:ascii="宋体" w:hAnsi="宋体" w:cs="宋体"/>
                <w:color w:val="000000" w:themeColor="text1"/>
                <w:sz w:val="24"/>
              </w:rPr>
              <w:t>000万-</w:t>
            </w:r>
            <w:r>
              <w:rPr>
                <w:rFonts w:hint="eastAsia" w:ascii="宋体" w:hAnsi="宋体" w:eastAsia="宋体" w:cs="宋体"/>
                <w:color w:val="000000" w:themeColor="text1"/>
                <w:sz w:val="24"/>
                <w:lang w:val="en-US"/>
              </w:rPr>
              <w:t>10</w:t>
            </w:r>
            <w:r>
              <w:rPr>
                <w:rFonts w:hint="eastAsia" w:ascii="宋体" w:hAnsi="宋体" w:cs="宋体"/>
                <w:color w:val="000000" w:themeColor="text1"/>
                <w:sz w:val="24"/>
              </w:rPr>
              <w:t>000万按0.</w:t>
            </w:r>
            <w:r>
              <w:rPr>
                <w:rFonts w:hint="eastAsia" w:ascii="宋体" w:hAnsi="宋体" w:eastAsia="宋体" w:cs="宋体"/>
                <w:color w:val="000000" w:themeColor="text1"/>
                <w:sz w:val="24"/>
                <w:lang w:val="en-US"/>
              </w:rPr>
              <w:t>25</w:t>
            </w:r>
            <w:r>
              <w:rPr>
                <w:rFonts w:hint="eastAsia" w:ascii="宋体" w:hAnsi="宋体" w:cs="宋体"/>
                <w:color w:val="000000" w:themeColor="text1"/>
                <w:sz w:val="24"/>
              </w:rPr>
              <w:t>%计取；</w:t>
            </w:r>
            <w:r>
              <w:rPr>
                <w:rFonts w:hint="eastAsia" w:ascii="宋体" w:hAnsi="宋体" w:eastAsia="宋体" w:cs="宋体"/>
                <w:color w:val="000000" w:themeColor="text1"/>
                <w:sz w:val="24"/>
                <w:lang w:val="en-US"/>
              </w:rPr>
              <w:t>10</w:t>
            </w:r>
            <w:r>
              <w:rPr>
                <w:rFonts w:hint="eastAsia" w:ascii="宋体" w:hAnsi="宋体" w:cs="宋体"/>
                <w:color w:val="000000" w:themeColor="text1"/>
                <w:sz w:val="24"/>
              </w:rPr>
              <w:t>000万以上项目按0.05%计取。中标单位在领取中标通知书前向代理单位一次性交纳该费用。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2" w:type="dxa"/>
            <w:vAlign w:val="center"/>
          </w:tcPr>
          <w:p>
            <w:pPr>
              <w:spacing w:line="511" w:lineRule="exact"/>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5.0</w:t>
            </w:r>
          </w:p>
        </w:tc>
        <w:tc>
          <w:tcPr>
            <w:tcW w:w="2725" w:type="dxa"/>
            <w:vAlign w:val="center"/>
          </w:tcPr>
          <w:p>
            <w:pPr>
              <w:adjustRightInd w:val="0"/>
              <w:snapToGrid w:val="0"/>
              <w:spacing w:line="511" w:lineRule="exact"/>
              <w:jc w:val="center"/>
              <w:rPr>
                <w:rFonts w:ascii="宋体" w:hAnsi="宋体" w:cs="宋体"/>
                <w:bCs/>
                <w:color w:val="000000" w:themeColor="text1"/>
                <w:sz w:val="24"/>
              </w:rPr>
            </w:pPr>
            <w:r>
              <w:rPr>
                <w:rFonts w:hint="eastAsia" w:ascii="宋体" w:hAnsi="宋体" w:cs="宋体"/>
                <w:bCs/>
                <w:color w:val="000000" w:themeColor="text1"/>
                <w:sz w:val="24"/>
              </w:rPr>
              <w:t>答疑</w:t>
            </w:r>
          </w:p>
        </w:tc>
        <w:tc>
          <w:tcPr>
            <w:tcW w:w="6280" w:type="dxa"/>
          </w:tcPr>
          <w:p>
            <w:pPr>
              <w:pStyle w:val="72"/>
              <w:spacing w:before="53" w:line="511" w:lineRule="exact"/>
              <w:ind w:left="107" w:right="94"/>
              <w:jc w:val="both"/>
              <w:rPr>
                <w:rFonts w:eastAsiaTheme="minorEastAsia"/>
                <w:color w:val="000000" w:themeColor="text1"/>
                <w:sz w:val="24"/>
              </w:rPr>
            </w:pPr>
            <w:r>
              <w:rPr>
                <w:color w:val="000000" w:themeColor="text1"/>
                <w:sz w:val="24"/>
              </w:rPr>
              <w:t>逾期不予受理，</w:t>
            </w:r>
            <w:r>
              <w:rPr>
                <w:rFonts w:hint="eastAsia" w:eastAsiaTheme="minorEastAsia"/>
                <w:color w:val="000000" w:themeColor="text1"/>
                <w:sz w:val="24"/>
              </w:rPr>
              <w:t>投标人对本招标文件存在</w:t>
            </w:r>
            <w:r>
              <w:rPr>
                <w:color w:val="000000" w:themeColor="text1"/>
                <w:sz w:val="24"/>
              </w:rPr>
              <w:t>疑问的</w:t>
            </w:r>
            <w:r>
              <w:rPr>
                <w:rFonts w:hint="eastAsia" w:eastAsiaTheme="minorEastAsia"/>
                <w:color w:val="000000" w:themeColor="text1"/>
                <w:sz w:val="24"/>
              </w:rPr>
              <w:t>，</w:t>
            </w:r>
            <w:r>
              <w:rPr>
                <w:color w:val="000000" w:themeColor="text1"/>
                <w:sz w:val="24"/>
              </w:rPr>
              <w:t>提出与答疑获取详见招标文件第三章投标供应商须知第</w:t>
            </w:r>
            <w:r>
              <w:rPr>
                <w:rFonts w:ascii="Times New Roman" w:eastAsia="Times New Roman"/>
                <w:b/>
                <w:color w:val="000000" w:themeColor="text1"/>
                <w:sz w:val="24"/>
              </w:rPr>
              <w:t xml:space="preserve">13 </w:t>
            </w:r>
            <w:r>
              <w:rPr>
                <w:color w:val="000000" w:themeColor="text1"/>
                <w:sz w:val="24"/>
              </w:rPr>
              <w:t>条。</w:t>
            </w:r>
          </w:p>
        </w:tc>
      </w:tr>
    </w:tbl>
    <w:p>
      <w:pPr>
        <w:spacing w:line="511" w:lineRule="exact"/>
        <w:rPr>
          <w:rFonts w:ascii="Times New Roman" w:eastAsiaTheme="minorEastAsia"/>
          <w:color w:val="000000" w:themeColor="text1"/>
          <w:sz w:val="24"/>
        </w:rPr>
        <w:sectPr>
          <w:pgSz w:w="11910" w:h="16850"/>
          <w:pgMar w:top="1440" w:right="1080" w:bottom="1440" w:left="1080" w:header="877" w:footer="1068" w:gutter="0"/>
          <w:cols w:space="720" w:num="1"/>
        </w:sectPr>
      </w:pPr>
    </w:p>
    <w:p>
      <w:pPr>
        <w:pStyle w:val="3"/>
        <w:spacing w:line="511" w:lineRule="exact"/>
        <w:jc w:val="center"/>
        <w:rPr>
          <w:rFonts w:asciiTheme="minorEastAsia" w:hAnsiTheme="minorEastAsia" w:eastAsiaTheme="minorEastAsia"/>
          <w:b/>
          <w:color w:val="000000" w:themeColor="text1"/>
        </w:rPr>
      </w:pPr>
      <w:bookmarkStart w:id="4" w:name="第三章_投标供应商须知"/>
      <w:bookmarkEnd w:id="4"/>
      <w:bookmarkStart w:id="5" w:name="_bookmark2"/>
      <w:bookmarkEnd w:id="5"/>
      <w:r>
        <w:rPr>
          <w:rFonts w:hint="eastAsia" w:asciiTheme="minorEastAsia" w:hAnsiTheme="minorEastAsia" w:eastAsiaTheme="minorEastAsia"/>
          <w:b/>
          <w:color w:val="000000" w:themeColor="text1"/>
        </w:rPr>
        <w:t>第</w:t>
      </w:r>
      <w:r>
        <w:rPr>
          <w:rFonts w:asciiTheme="minorEastAsia" w:hAnsiTheme="minorEastAsia" w:eastAsiaTheme="minorEastAsia"/>
          <w:b/>
          <w:color w:val="000000" w:themeColor="text1"/>
        </w:rPr>
        <w:t>三章 投标供应商须知</w:t>
      </w:r>
    </w:p>
    <w:p>
      <w:pPr>
        <w:pStyle w:val="4"/>
        <w:tabs>
          <w:tab w:val="left" w:pos="1406"/>
        </w:tabs>
        <w:spacing w:before="139" w:line="511" w:lineRule="exact"/>
        <w:ind w:right="716"/>
        <w:rPr>
          <w:color w:val="000000" w:themeColor="text1"/>
        </w:rPr>
      </w:pPr>
      <w:bookmarkStart w:id="6" w:name="一．总____则"/>
      <w:bookmarkEnd w:id="6"/>
      <w:bookmarkStart w:id="7" w:name="_bookmark3"/>
      <w:bookmarkEnd w:id="7"/>
      <w:r>
        <w:rPr>
          <w:color w:val="000000" w:themeColor="text1"/>
        </w:rPr>
        <w:t>一．总</w:t>
      </w:r>
      <w:r>
        <w:rPr>
          <w:color w:val="000000" w:themeColor="text1"/>
        </w:rPr>
        <w:tab/>
      </w:r>
      <w:r>
        <w:rPr>
          <w:color w:val="000000" w:themeColor="text1"/>
        </w:rPr>
        <w:t>则</w:t>
      </w:r>
    </w:p>
    <w:p>
      <w:pPr>
        <w:pStyle w:val="70"/>
        <w:numPr>
          <w:ilvl w:val="0"/>
          <w:numId w:val="2"/>
        </w:numPr>
        <w:spacing w:before="66" w:line="360" w:lineRule="auto"/>
        <w:rPr>
          <w:rFonts w:ascii="宋体" w:hAnsi="宋体" w:eastAsia="宋体"/>
          <w:color w:val="000000" w:themeColor="text1"/>
          <w:sz w:val="24"/>
          <w:szCs w:val="24"/>
        </w:rPr>
      </w:pPr>
      <w:r>
        <w:rPr>
          <w:rFonts w:ascii="宋体" w:hAnsi="宋体" w:eastAsia="宋体"/>
          <w:color w:val="000000" w:themeColor="text1"/>
          <w:sz w:val="24"/>
          <w:szCs w:val="24"/>
        </w:rPr>
        <w:t>适用范围</w:t>
      </w:r>
    </w:p>
    <w:p>
      <w:pPr>
        <w:pStyle w:val="12"/>
        <w:numPr>
          <w:ilvl w:val="1"/>
          <w:numId w:val="2"/>
        </w:numPr>
        <w:spacing w:line="360" w:lineRule="auto"/>
        <w:rPr>
          <w:rFonts w:ascii="宋体" w:hAnsi="宋体" w:eastAsia="宋体"/>
          <w:color w:val="000000" w:themeColor="text1"/>
        </w:rPr>
      </w:pPr>
      <w:r>
        <w:rPr>
          <w:rFonts w:ascii="宋体" w:hAnsi="宋体" w:eastAsia="宋体"/>
          <w:color w:val="000000" w:themeColor="text1"/>
        </w:rPr>
        <w:t>本招标文件仅适用于本次公开招标所述的</w:t>
      </w:r>
      <w:r>
        <w:rPr>
          <w:rFonts w:hint="eastAsia" w:ascii="宋体" w:hAnsi="宋体" w:eastAsia="宋体"/>
          <w:color w:val="000000" w:themeColor="text1"/>
        </w:rPr>
        <w:t>货物</w:t>
      </w:r>
      <w:r>
        <w:rPr>
          <w:rFonts w:ascii="宋体" w:hAnsi="宋体" w:eastAsia="宋体"/>
          <w:color w:val="000000" w:themeColor="text1"/>
        </w:rPr>
        <w:t>项目采购。</w:t>
      </w:r>
    </w:p>
    <w:p>
      <w:pPr>
        <w:pStyle w:val="70"/>
        <w:numPr>
          <w:ilvl w:val="0"/>
          <w:numId w:val="2"/>
        </w:numPr>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t>有关定义</w:t>
      </w:r>
    </w:p>
    <w:p>
      <w:pPr>
        <w:pStyle w:val="70"/>
        <w:numPr>
          <w:ilvl w:val="1"/>
          <w:numId w:val="3"/>
        </w:numPr>
        <w:tabs>
          <w:tab w:val="left" w:pos="1374"/>
        </w:tabs>
        <w:spacing w:line="360" w:lineRule="auto"/>
        <w:ind w:left="567" w:right="220" w:rightChars="100" w:firstLine="471"/>
        <w:rPr>
          <w:rFonts w:ascii="宋体" w:hAnsi="宋体" w:eastAsia="宋体"/>
          <w:color w:val="FF0000"/>
          <w:spacing w:val="-12"/>
          <w:sz w:val="24"/>
          <w:szCs w:val="24"/>
        </w:rPr>
      </w:pPr>
      <w:r>
        <w:rPr>
          <w:rFonts w:ascii="宋体" w:hAnsi="宋体" w:eastAsia="宋体"/>
          <w:color w:val="000000" w:themeColor="text1"/>
          <w:spacing w:val="-12"/>
          <w:sz w:val="24"/>
          <w:szCs w:val="24"/>
        </w:rPr>
        <w:t>政府采购监督管理部门：</w:t>
      </w:r>
      <w:r>
        <w:rPr>
          <w:rFonts w:hint="eastAsia"/>
          <w:color w:val="000000" w:themeColor="text1"/>
          <w:sz w:val="24"/>
          <w:szCs w:val="24"/>
        </w:rPr>
        <w:t>莎车县政府采购管理办公室</w:t>
      </w:r>
      <w:r>
        <w:rPr>
          <w:rFonts w:ascii="宋体" w:hAnsi="宋体" w:eastAsia="宋体"/>
          <w:color w:val="000000" w:themeColor="text1"/>
          <w:spacing w:val="-12"/>
          <w:sz w:val="24"/>
          <w:szCs w:val="24"/>
        </w:rPr>
        <w:t>。</w:t>
      </w:r>
    </w:p>
    <w:p>
      <w:pPr>
        <w:pStyle w:val="70"/>
        <w:numPr>
          <w:ilvl w:val="1"/>
          <w:numId w:val="3"/>
        </w:numPr>
        <w:tabs>
          <w:tab w:val="left" w:pos="1374"/>
        </w:tabs>
        <w:spacing w:line="360" w:lineRule="auto"/>
        <w:ind w:left="567" w:right="220" w:rightChars="100" w:firstLine="471"/>
        <w:rPr>
          <w:rFonts w:ascii="宋体" w:hAnsi="宋体" w:eastAsia="宋体"/>
          <w:color w:val="000000" w:themeColor="text1"/>
          <w:spacing w:val="-12"/>
          <w:sz w:val="24"/>
          <w:szCs w:val="24"/>
        </w:rPr>
      </w:pPr>
      <w:r>
        <w:rPr>
          <w:rFonts w:ascii="宋体" w:hAnsi="宋体" w:eastAsia="宋体"/>
          <w:color w:val="000000" w:themeColor="text1"/>
          <w:spacing w:val="-12"/>
          <w:sz w:val="24"/>
          <w:szCs w:val="24"/>
        </w:rPr>
        <w:t>采购人：系指本次采购项目的业主方。</w:t>
      </w:r>
    </w:p>
    <w:p>
      <w:pPr>
        <w:pStyle w:val="70"/>
        <w:numPr>
          <w:ilvl w:val="1"/>
          <w:numId w:val="3"/>
        </w:numPr>
        <w:tabs>
          <w:tab w:val="left" w:pos="1374"/>
        </w:tabs>
        <w:spacing w:line="360" w:lineRule="auto"/>
        <w:ind w:left="567" w:right="220" w:rightChars="100" w:firstLine="471"/>
        <w:rPr>
          <w:rFonts w:ascii="宋体" w:hAnsi="宋体" w:eastAsia="宋体"/>
          <w:color w:val="000000" w:themeColor="text1"/>
          <w:spacing w:val="-12"/>
          <w:sz w:val="24"/>
          <w:szCs w:val="24"/>
        </w:rPr>
      </w:pPr>
      <w:r>
        <w:rPr>
          <w:rFonts w:ascii="宋体" w:hAnsi="宋体" w:eastAsia="宋体"/>
          <w:color w:val="000000" w:themeColor="text1"/>
          <w:spacing w:val="-12"/>
          <w:sz w:val="24"/>
          <w:szCs w:val="24"/>
        </w:rPr>
        <w:t>委托人：系指本次采购项目的委托方</w:t>
      </w:r>
      <w:r>
        <w:rPr>
          <w:rFonts w:hint="eastAsia" w:ascii="宋体" w:hAnsi="宋体" w:eastAsia="宋体"/>
          <w:color w:val="000000" w:themeColor="text1"/>
          <w:spacing w:val="-12"/>
          <w:sz w:val="24"/>
          <w:szCs w:val="24"/>
        </w:rPr>
        <w:t>。</w:t>
      </w:r>
    </w:p>
    <w:p>
      <w:pPr>
        <w:pStyle w:val="70"/>
        <w:numPr>
          <w:ilvl w:val="1"/>
          <w:numId w:val="3"/>
        </w:numPr>
        <w:tabs>
          <w:tab w:val="left" w:pos="1374"/>
        </w:tabs>
        <w:spacing w:line="360" w:lineRule="auto"/>
        <w:ind w:left="567" w:right="220" w:rightChars="100" w:firstLine="471"/>
        <w:rPr>
          <w:rFonts w:ascii="宋体" w:hAnsi="宋体" w:eastAsia="宋体"/>
          <w:color w:val="000000" w:themeColor="text1"/>
          <w:spacing w:val="-12"/>
          <w:sz w:val="24"/>
          <w:szCs w:val="24"/>
        </w:rPr>
      </w:pPr>
      <w:r>
        <w:rPr>
          <w:rFonts w:ascii="宋体" w:hAnsi="宋体" w:eastAsia="宋体"/>
          <w:color w:val="000000" w:themeColor="text1"/>
          <w:spacing w:val="-12"/>
          <w:sz w:val="24"/>
          <w:szCs w:val="24"/>
        </w:rPr>
        <w:t>采购机构：系指</w:t>
      </w:r>
      <w:r>
        <w:rPr>
          <w:rFonts w:hint="eastAsia" w:ascii="宋体" w:hAnsi="宋体" w:eastAsia="宋体"/>
          <w:color w:val="000000" w:themeColor="text1"/>
          <w:spacing w:val="-12"/>
          <w:sz w:val="24"/>
          <w:szCs w:val="24"/>
        </w:rPr>
        <w:t>新疆永信国金工程管理咨询有限公司</w:t>
      </w:r>
      <w:r>
        <w:rPr>
          <w:rFonts w:ascii="宋体" w:hAnsi="宋体" w:eastAsia="宋体"/>
          <w:color w:val="000000" w:themeColor="text1"/>
          <w:spacing w:val="-12"/>
          <w:sz w:val="24"/>
          <w:szCs w:val="24"/>
        </w:rPr>
        <w:t>。</w:t>
      </w:r>
    </w:p>
    <w:p>
      <w:pPr>
        <w:pStyle w:val="70"/>
        <w:numPr>
          <w:ilvl w:val="1"/>
          <w:numId w:val="3"/>
        </w:numPr>
        <w:tabs>
          <w:tab w:val="left" w:pos="1374"/>
        </w:tabs>
        <w:spacing w:line="360" w:lineRule="auto"/>
        <w:ind w:left="567" w:right="220" w:rightChars="100" w:firstLine="471"/>
        <w:jc w:val="both"/>
        <w:rPr>
          <w:rFonts w:ascii="宋体" w:hAnsi="宋体" w:eastAsia="宋体"/>
          <w:color w:val="000000" w:themeColor="text1"/>
          <w:spacing w:val="-12"/>
          <w:sz w:val="24"/>
          <w:szCs w:val="24"/>
        </w:rPr>
      </w:pPr>
      <w:r>
        <w:rPr>
          <w:rFonts w:ascii="宋体" w:hAnsi="宋体" w:eastAsia="宋体"/>
          <w:color w:val="000000" w:themeColor="text1"/>
          <w:spacing w:val="-12"/>
          <w:sz w:val="24"/>
          <w:szCs w:val="24"/>
        </w:rPr>
        <w:t>投标供应商：系指响应招标、参加投标竞争的法人、其他组织或自然人。分支机构不得参加政府采购活动。</w:t>
      </w:r>
    </w:p>
    <w:p>
      <w:pPr>
        <w:pStyle w:val="70"/>
        <w:numPr>
          <w:ilvl w:val="1"/>
          <w:numId w:val="3"/>
        </w:numPr>
        <w:tabs>
          <w:tab w:val="left" w:pos="1374"/>
        </w:tabs>
        <w:spacing w:line="360" w:lineRule="auto"/>
        <w:ind w:left="567" w:right="220" w:rightChars="100" w:firstLine="471"/>
        <w:jc w:val="both"/>
        <w:rPr>
          <w:rFonts w:ascii="宋体" w:hAnsi="宋体" w:eastAsia="宋体"/>
          <w:color w:val="000000" w:themeColor="text1"/>
          <w:sz w:val="24"/>
          <w:szCs w:val="24"/>
        </w:rPr>
      </w:pPr>
      <w:r>
        <w:rPr>
          <w:rFonts w:ascii="宋体" w:hAnsi="宋体" w:eastAsia="宋体"/>
          <w:color w:val="000000" w:themeColor="text1"/>
          <w:spacing w:val="-12"/>
          <w:sz w:val="24"/>
          <w:szCs w:val="24"/>
        </w:rPr>
        <w:t>服务：系指除货物和工程以外的其他政府采购对象，包括咨询、调研、评估、规划、设计、监理、审计、保险、租赁、印刷、维修、物业管理等。</w:t>
      </w:r>
    </w:p>
    <w:p>
      <w:pPr>
        <w:pStyle w:val="70"/>
        <w:numPr>
          <w:ilvl w:val="1"/>
          <w:numId w:val="3"/>
        </w:numPr>
        <w:tabs>
          <w:tab w:val="left" w:pos="1374"/>
        </w:tabs>
        <w:spacing w:line="360" w:lineRule="auto"/>
        <w:ind w:left="567" w:right="220" w:rightChars="100" w:firstLine="471"/>
        <w:jc w:val="both"/>
        <w:rPr>
          <w:rFonts w:ascii="宋体" w:hAnsi="宋体" w:eastAsia="宋体"/>
          <w:color w:val="000000" w:themeColor="text1"/>
          <w:sz w:val="24"/>
          <w:szCs w:val="24"/>
        </w:rPr>
      </w:pPr>
      <w:r>
        <w:rPr>
          <w:rFonts w:ascii="宋体" w:hAnsi="宋体" w:eastAsia="宋体"/>
          <w:color w:val="000000" w:themeColor="text1"/>
          <w:sz w:val="24"/>
          <w:szCs w:val="24"/>
        </w:rPr>
        <w:t>本招标文件所要求的证书、认证、资质，均应当是有权机构颁发，且在有效期内的。</w:t>
      </w:r>
    </w:p>
    <w:p>
      <w:pPr>
        <w:pStyle w:val="70"/>
        <w:numPr>
          <w:ilvl w:val="1"/>
          <w:numId w:val="3"/>
        </w:numPr>
        <w:tabs>
          <w:tab w:val="left" w:pos="1383"/>
          <w:tab w:val="left" w:pos="1434"/>
        </w:tabs>
        <w:spacing w:before="5" w:line="360" w:lineRule="auto"/>
        <w:ind w:right="1239" w:firstLine="480"/>
        <w:jc w:val="both"/>
        <w:rPr>
          <w:rFonts w:ascii="宋体" w:hAnsi="宋体" w:eastAsia="宋体"/>
          <w:color w:val="000000" w:themeColor="text1"/>
          <w:sz w:val="24"/>
          <w:szCs w:val="24"/>
        </w:rPr>
      </w:pPr>
      <w:r>
        <w:rPr>
          <w:rFonts w:ascii="宋体" w:hAnsi="宋体" w:eastAsia="宋体"/>
          <w:color w:val="000000" w:themeColor="text1"/>
          <w:sz w:val="24"/>
          <w:szCs w:val="24"/>
        </w:rPr>
        <w:t>时限（年份、月份等）计算：系指从开标之日向前追溯。</w:t>
      </w:r>
    </w:p>
    <w:p>
      <w:pPr>
        <w:pStyle w:val="70"/>
        <w:numPr>
          <w:ilvl w:val="1"/>
          <w:numId w:val="3"/>
        </w:numPr>
        <w:tabs>
          <w:tab w:val="left" w:pos="1383"/>
        </w:tabs>
        <w:spacing w:line="360" w:lineRule="auto"/>
        <w:ind w:left="567" w:right="220" w:rightChars="100" w:firstLine="471"/>
        <w:jc w:val="both"/>
        <w:rPr>
          <w:rFonts w:ascii="宋体" w:hAnsi="宋体" w:eastAsia="宋体"/>
          <w:color w:val="000000" w:themeColor="text1"/>
          <w:sz w:val="24"/>
          <w:szCs w:val="24"/>
        </w:rPr>
      </w:pPr>
      <w:r>
        <w:rPr>
          <w:rFonts w:ascii="宋体" w:hAnsi="宋体" w:eastAsia="宋体"/>
          <w:color w:val="000000" w:themeColor="text1"/>
          <w:sz w:val="24"/>
          <w:szCs w:val="24"/>
        </w:rPr>
        <w:t>业绩：除非本招标文件另有规定，业绩系指符合本招标文件规定且已服务完毕的</w:t>
      </w:r>
      <w:r>
        <w:rPr>
          <w:rFonts w:hint="eastAsia" w:ascii="宋体" w:hAnsi="宋体" w:eastAsia="宋体"/>
          <w:color w:val="000000" w:themeColor="text1"/>
          <w:sz w:val="24"/>
          <w:szCs w:val="24"/>
        </w:rPr>
        <w:t>或</w:t>
      </w:r>
      <w:r>
        <w:rPr>
          <w:rFonts w:ascii="宋体" w:hAnsi="宋体" w:eastAsia="宋体"/>
          <w:color w:val="000000" w:themeColor="text1"/>
          <w:sz w:val="24"/>
          <w:szCs w:val="24"/>
        </w:rPr>
        <w:t>与最终用户签订的合同及招标文件要求的相关证明。</w:t>
      </w:r>
      <w:r>
        <w:rPr>
          <w:rFonts w:hint="eastAsia" w:ascii="宋体" w:hAnsi="宋体" w:eastAsia="宋体"/>
          <w:color w:val="000000" w:themeColor="text1"/>
          <w:sz w:val="24"/>
          <w:szCs w:val="24"/>
        </w:rPr>
        <w:t>仅对投标企业业绩予以</w:t>
      </w:r>
      <w:r>
        <w:rPr>
          <w:rFonts w:ascii="宋体" w:hAnsi="宋体" w:eastAsia="宋体"/>
          <w:color w:val="000000" w:themeColor="text1"/>
          <w:sz w:val="24"/>
          <w:szCs w:val="24"/>
        </w:rPr>
        <w:t>认可。</w:t>
      </w:r>
    </w:p>
    <w:p>
      <w:pPr>
        <w:pStyle w:val="70"/>
        <w:numPr>
          <w:ilvl w:val="0"/>
          <w:numId w:val="2"/>
        </w:numPr>
        <w:spacing w:before="66" w:line="360" w:lineRule="auto"/>
        <w:rPr>
          <w:rFonts w:ascii="宋体" w:hAnsi="宋体" w:eastAsia="宋体"/>
          <w:color w:val="000000" w:themeColor="text1"/>
          <w:sz w:val="24"/>
          <w:szCs w:val="24"/>
        </w:rPr>
      </w:pPr>
      <w:r>
        <w:rPr>
          <w:rFonts w:ascii="宋体" w:hAnsi="宋体" w:eastAsia="宋体"/>
          <w:color w:val="000000" w:themeColor="text1"/>
          <w:sz w:val="24"/>
          <w:szCs w:val="24"/>
        </w:rPr>
        <w:t>投标费用</w:t>
      </w:r>
    </w:p>
    <w:p>
      <w:pPr>
        <w:pStyle w:val="12"/>
        <w:numPr>
          <w:ilvl w:val="1"/>
          <w:numId w:val="2"/>
        </w:numPr>
        <w:spacing w:line="360" w:lineRule="auto"/>
        <w:ind w:left="567" w:right="220" w:rightChars="100" w:firstLine="471"/>
        <w:rPr>
          <w:rFonts w:ascii="宋体" w:hAnsi="宋体" w:eastAsia="宋体"/>
          <w:color w:val="000000" w:themeColor="text1"/>
        </w:rPr>
      </w:pPr>
      <w:r>
        <w:rPr>
          <w:rFonts w:ascii="宋体" w:hAnsi="宋体" w:eastAsia="宋体"/>
          <w:color w:val="000000" w:themeColor="text1"/>
        </w:rPr>
        <w:t>无论投标结果如何，投标供应商应自行承担其编制与递交投标文件所涉及的一切费用。</w:t>
      </w:r>
    </w:p>
    <w:p>
      <w:pPr>
        <w:pStyle w:val="70"/>
        <w:numPr>
          <w:ilvl w:val="0"/>
          <w:numId w:val="2"/>
        </w:numPr>
        <w:spacing w:before="66" w:line="360" w:lineRule="auto"/>
        <w:rPr>
          <w:rFonts w:ascii="宋体" w:hAnsi="宋体" w:eastAsia="宋体"/>
          <w:color w:val="000000" w:themeColor="text1"/>
          <w:sz w:val="24"/>
          <w:szCs w:val="24"/>
        </w:rPr>
      </w:pPr>
      <w:r>
        <w:rPr>
          <w:rFonts w:ascii="宋体" w:hAnsi="宋体" w:eastAsia="宋体"/>
          <w:color w:val="000000" w:themeColor="text1"/>
          <w:sz w:val="24"/>
          <w:szCs w:val="24"/>
        </w:rPr>
        <w:t>合格的投标供应商</w:t>
      </w:r>
    </w:p>
    <w:p>
      <w:pPr>
        <w:pStyle w:val="70"/>
        <w:numPr>
          <w:ilvl w:val="1"/>
          <w:numId w:val="2"/>
        </w:numPr>
        <w:tabs>
          <w:tab w:val="left" w:pos="1383"/>
        </w:tabs>
        <w:spacing w:line="360" w:lineRule="auto"/>
        <w:ind w:right="220" w:rightChars="100"/>
        <w:rPr>
          <w:rFonts w:ascii="宋体" w:hAnsi="宋体" w:eastAsia="宋体"/>
          <w:color w:val="000000" w:themeColor="text1"/>
          <w:sz w:val="24"/>
          <w:szCs w:val="24"/>
        </w:rPr>
      </w:pPr>
      <w:r>
        <w:rPr>
          <w:rFonts w:ascii="宋体" w:hAnsi="宋体" w:eastAsia="宋体"/>
          <w:color w:val="000000" w:themeColor="text1"/>
          <w:sz w:val="24"/>
          <w:szCs w:val="24"/>
        </w:rPr>
        <w:t>合格的投标供应商应符合招标文件载明的投标资格。</w:t>
      </w:r>
    </w:p>
    <w:p>
      <w:pPr>
        <w:pStyle w:val="70"/>
        <w:numPr>
          <w:ilvl w:val="1"/>
          <w:numId w:val="2"/>
        </w:numPr>
        <w:tabs>
          <w:tab w:val="left" w:pos="1383"/>
        </w:tabs>
        <w:spacing w:line="360" w:lineRule="auto"/>
        <w:ind w:right="220" w:rightChars="100"/>
        <w:rPr>
          <w:rFonts w:ascii="宋体" w:hAnsi="宋体" w:eastAsia="宋体"/>
          <w:color w:val="000000" w:themeColor="text1"/>
          <w:sz w:val="24"/>
          <w:szCs w:val="24"/>
        </w:rPr>
        <w:sectPr>
          <w:pgSz w:w="11910" w:h="16850"/>
          <w:pgMar w:top="1440" w:right="1080" w:bottom="1440" w:left="1080" w:header="877" w:footer="1068" w:gutter="0"/>
          <w:cols w:space="720" w:num="1"/>
          <w:docGrid w:linePitch="299" w:charSpace="0"/>
        </w:sectPr>
      </w:pPr>
      <w:r>
        <w:rPr>
          <w:rFonts w:hint="eastAsia" w:ascii="宋体" w:hAnsi="宋体" w:eastAsia="宋体"/>
          <w:color w:val="000000" w:themeColor="text1"/>
          <w:sz w:val="24"/>
          <w:szCs w:val="24"/>
        </w:rPr>
        <w:t>本</w:t>
      </w:r>
      <w:r>
        <w:rPr>
          <w:rFonts w:ascii="宋体" w:hAnsi="宋体" w:eastAsia="宋体"/>
          <w:color w:val="000000" w:themeColor="text1"/>
          <w:sz w:val="24"/>
          <w:szCs w:val="24"/>
        </w:rPr>
        <w:t>招标文件</w:t>
      </w:r>
      <w:r>
        <w:rPr>
          <w:rFonts w:hint="eastAsia" w:ascii="宋体" w:hAnsi="宋体" w:eastAsia="宋体"/>
          <w:color w:val="000000" w:themeColor="text1"/>
          <w:sz w:val="24"/>
          <w:szCs w:val="24"/>
        </w:rPr>
        <w:t>仅对投标企业主体的业绩、获得</w:t>
      </w:r>
      <w:r>
        <w:rPr>
          <w:rFonts w:ascii="宋体" w:hAnsi="宋体" w:eastAsia="宋体"/>
          <w:color w:val="000000" w:themeColor="text1"/>
          <w:sz w:val="24"/>
          <w:szCs w:val="24"/>
        </w:rPr>
        <w:t>荣誉等证明材料</w:t>
      </w:r>
      <w:r>
        <w:rPr>
          <w:rFonts w:hint="eastAsia" w:ascii="宋体" w:hAnsi="宋体" w:eastAsia="宋体"/>
          <w:color w:val="000000" w:themeColor="text1"/>
          <w:sz w:val="24"/>
          <w:szCs w:val="24"/>
        </w:rPr>
        <w:t>予以认可</w:t>
      </w:r>
      <w:r>
        <w:rPr>
          <w:rFonts w:ascii="宋体" w:hAnsi="宋体" w:eastAsia="宋体"/>
          <w:color w:val="000000" w:themeColor="text1"/>
          <w:sz w:val="24"/>
          <w:szCs w:val="24"/>
        </w:rPr>
        <w:t>。</w:t>
      </w:r>
    </w:p>
    <w:p>
      <w:pPr>
        <w:pStyle w:val="70"/>
        <w:numPr>
          <w:ilvl w:val="1"/>
          <w:numId w:val="2"/>
        </w:numPr>
        <w:tabs>
          <w:tab w:val="left" w:pos="1383"/>
        </w:tabs>
        <w:spacing w:line="360" w:lineRule="auto"/>
        <w:ind w:left="567" w:right="567" w:firstLine="471"/>
        <w:jc w:val="both"/>
        <w:rPr>
          <w:rFonts w:ascii="宋体" w:hAnsi="宋体" w:eastAsia="宋体"/>
          <w:color w:val="000000" w:themeColor="text1"/>
          <w:sz w:val="24"/>
          <w:szCs w:val="24"/>
        </w:rPr>
      </w:pPr>
      <w:r>
        <w:rPr>
          <w:rFonts w:ascii="宋体" w:hAnsi="宋体" w:eastAsia="宋体"/>
          <w:color w:val="000000" w:themeColor="text1"/>
          <w:spacing w:val="-5"/>
          <w:sz w:val="24"/>
          <w:szCs w:val="24"/>
        </w:rPr>
        <w:t>单位负责人为同一人或者存在直接控股、管理关系的不同供应商，不得参加同一合</w:t>
      </w:r>
      <w:r>
        <w:rPr>
          <w:rFonts w:ascii="宋体" w:hAnsi="宋体" w:eastAsia="宋体"/>
          <w:color w:val="000000" w:themeColor="text1"/>
          <w:sz w:val="24"/>
          <w:szCs w:val="24"/>
        </w:rPr>
        <w:t>同项下的政府采购活动。</w:t>
      </w:r>
    </w:p>
    <w:p>
      <w:pPr>
        <w:pStyle w:val="70"/>
        <w:numPr>
          <w:ilvl w:val="1"/>
          <w:numId w:val="2"/>
        </w:numPr>
        <w:tabs>
          <w:tab w:val="left" w:pos="1383"/>
        </w:tabs>
        <w:spacing w:line="360" w:lineRule="auto"/>
        <w:ind w:left="567" w:right="567" w:firstLine="471"/>
        <w:jc w:val="both"/>
        <w:rPr>
          <w:rFonts w:ascii="宋体" w:hAnsi="宋体" w:eastAsia="宋体"/>
          <w:color w:val="000000" w:themeColor="text1"/>
          <w:sz w:val="24"/>
          <w:szCs w:val="24"/>
        </w:rPr>
      </w:pPr>
      <w:r>
        <w:rPr>
          <w:rFonts w:hint="eastAsia" w:ascii="宋体" w:hAnsi="宋体" w:eastAsia="宋体" w:cs="宋体"/>
          <w:color w:val="000000" w:themeColor="text1"/>
          <w:spacing w:val="-12"/>
          <w:sz w:val="24"/>
          <w:szCs w:val="24"/>
        </w:rPr>
        <w:t>除单一来源采购项目外，为采购项目提供整体设计、规范编制或者项目管理、监理、检测等服务的供应商，不得再参加该采购项目的其他采购活动。</w:t>
      </w:r>
    </w:p>
    <w:p>
      <w:pPr>
        <w:pStyle w:val="70"/>
        <w:numPr>
          <w:ilvl w:val="0"/>
          <w:numId w:val="2"/>
        </w:numPr>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t>勘察现场</w:t>
      </w:r>
    </w:p>
    <w:p>
      <w:pPr>
        <w:pStyle w:val="70"/>
        <w:numPr>
          <w:ilvl w:val="1"/>
          <w:numId w:val="4"/>
        </w:numPr>
        <w:tabs>
          <w:tab w:val="left" w:pos="1383"/>
        </w:tabs>
        <w:spacing w:line="360" w:lineRule="auto"/>
        <w:ind w:left="567" w:right="567" w:firstLine="471"/>
        <w:jc w:val="both"/>
        <w:rPr>
          <w:rFonts w:ascii="宋体" w:hAnsi="宋体" w:eastAsia="宋体"/>
          <w:color w:val="000000" w:themeColor="text1"/>
          <w:sz w:val="24"/>
          <w:szCs w:val="24"/>
        </w:rPr>
      </w:pPr>
      <w:r>
        <w:rPr>
          <w:rFonts w:ascii="宋体" w:hAnsi="宋体" w:eastAsia="宋体"/>
          <w:color w:val="000000" w:themeColor="text1"/>
          <w:spacing w:val="-4"/>
          <w:sz w:val="24"/>
          <w:szCs w:val="24"/>
        </w:rPr>
        <w:t>投标供应商应自行对服务现场和周围环境进行勘察，以获取编制投标文件和签署合同所需的资料。勘察现场的方式、地址及联系方式</w:t>
      </w:r>
      <w:r>
        <w:rPr>
          <w:rFonts w:hint="eastAsia" w:ascii="宋体" w:hAnsi="宋体" w:eastAsia="宋体"/>
          <w:color w:val="000000" w:themeColor="text1"/>
          <w:spacing w:val="-4"/>
          <w:sz w:val="24"/>
          <w:szCs w:val="24"/>
        </w:rPr>
        <w:t>投标商与业主方联系。</w:t>
      </w:r>
    </w:p>
    <w:p>
      <w:pPr>
        <w:pStyle w:val="70"/>
        <w:numPr>
          <w:ilvl w:val="1"/>
          <w:numId w:val="4"/>
        </w:numPr>
        <w:tabs>
          <w:tab w:val="left" w:pos="1383"/>
        </w:tabs>
        <w:spacing w:line="360" w:lineRule="auto"/>
        <w:ind w:left="567" w:right="567" w:firstLine="471"/>
        <w:jc w:val="both"/>
        <w:rPr>
          <w:rFonts w:ascii="宋体" w:hAnsi="宋体" w:eastAsia="宋体"/>
          <w:color w:val="000000" w:themeColor="text1"/>
          <w:spacing w:val="-4"/>
          <w:sz w:val="24"/>
          <w:szCs w:val="24"/>
        </w:rPr>
      </w:pPr>
      <w:r>
        <w:rPr>
          <w:rFonts w:ascii="宋体" w:hAnsi="宋体" w:eastAsia="宋体"/>
          <w:color w:val="000000" w:themeColor="text1"/>
          <w:spacing w:val="-4"/>
          <w:sz w:val="24"/>
          <w:szCs w:val="24"/>
        </w:rPr>
        <w:t>勘察现场所发生的费用由投标供应商自行承担。采购人向投标供应商提供的有关服务现场的资料和数据，是采购人现有的可供投标供应商利用的资料。采购人对投标供应商由此而做出的推论、理解和结论概不负责。投标供应商未到服务现场实地踏勘的，签订合同时和履约过程中，不得以不完全了解现场情况为由，提出任何形式的增加合同价款或索赔的要求。</w:t>
      </w:r>
    </w:p>
    <w:p>
      <w:pPr>
        <w:pStyle w:val="70"/>
        <w:numPr>
          <w:ilvl w:val="1"/>
          <w:numId w:val="4"/>
        </w:numPr>
        <w:tabs>
          <w:tab w:val="left" w:pos="1383"/>
        </w:tabs>
        <w:spacing w:line="360" w:lineRule="auto"/>
        <w:ind w:left="567" w:right="567" w:firstLine="471"/>
        <w:jc w:val="both"/>
        <w:rPr>
          <w:rFonts w:ascii="宋体" w:hAnsi="宋体" w:eastAsia="宋体"/>
          <w:color w:val="000000" w:themeColor="text1"/>
          <w:spacing w:val="-4"/>
          <w:sz w:val="24"/>
          <w:szCs w:val="24"/>
        </w:rPr>
      </w:pPr>
      <w:r>
        <w:rPr>
          <w:rFonts w:ascii="宋体" w:hAnsi="宋体" w:eastAsia="宋体"/>
          <w:color w:val="000000" w:themeColor="text1"/>
          <w:spacing w:val="-4"/>
          <w:sz w:val="24"/>
          <w:szCs w:val="24"/>
        </w:rPr>
        <w:t>除非有特殊要求，招标文件不单独提供服务地点的自然环境、气候条件、公用设施等情况，投标供应商视为熟悉上述与履行合同有关的一切情况。</w:t>
      </w:r>
    </w:p>
    <w:p>
      <w:pPr>
        <w:pStyle w:val="70"/>
        <w:numPr>
          <w:ilvl w:val="0"/>
          <w:numId w:val="2"/>
        </w:numPr>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t>知识产权</w:t>
      </w:r>
    </w:p>
    <w:p>
      <w:pPr>
        <w:pStyle w:val="70"/>
        <w:numPr>
          <w:ilvl w:val="1"/>
          <w:numId w:val="5"/>
        </w:numPr>
        <w:tabs>
          <w:tab w:val="left" w:pos="1383"/>
        </w:tabs>
        <w:spacing w:line="360" w:lineRule="auto"/>
        <w:ind w:left="567" w:right="567" w:firstLine="471"/>
        <w:jc w:val="both"/>
        <w:rPr>
          <w:rFonts w:ascii="宋体" w:hAnsi="宋体" w:eastAsia="宋体"/>
          <w:color w:val="000000" w:themeColor="text1"/>
          <w:sz w:val="24"/>
          <w:szCs w:val="24"/>
        </w:rPr>
      </w:pPr>
      <w:r>
        <w:rPr>
          <w:rFonts w:ascii="宋体" w:hAnsi="宋体" w:eastAsia="宋体"/>
          <w:color w:val="000000" w:themeColor="text1"/>
          <w:spacing w:val="-6"/>
          <w:sz w:val="24"/>
          <w:szCs w:val="24"/>
        </w:rPr>
        <w:t>投标供应商须保证，采购人在中华人民共和国境内使用投标货物、资料、技术、服</w:t>
      </w:r>
      <w:r>
        <w:rPr>
          <w:rFonts w:ascii="宋体" w:hAnsi="宋体" w:eastAsia="宋体"/>
          <w:color w:val="000000" w:themeColor="text1"/>
          <w:spacing w:val="-11"/>
          <w:sz w:val="24"/>
          <w:szCs w:val="24"/>
        </w:rPr>
        <w:t>务或其任何一部分时，享有不受限制的无偿使用权，不会产生因第三方提出侵犯其专利权、商标权或其它知识产权而引起的法律或经济纠纷。如投标供应商不拥有相应的知识产权，</w:t>
      </w:r>
      <w:r>
        <w:rPr>
          <w:rFonts w:ascii="宋体" w:hAnsi="宋体" w:eastAsia="宋体"/>
          <w:color w:val="000000" w:themeColor="text1"/>
          <w:spacing w:val="-14"/>
          <w:sz w:val="24"/>
          <w:szCs w:val="24"/>
        </w:rPr>
        <w:t>则在投标报价中必须包括合法获取该知识产权的一切相关费用。如因此导致采购人损失的， 投标供应商须承担全部赔偿责任。</w:t>
      </w:r>
    </w:p>
    <w:p>
      <w:pPr>
        <w:pStyle w:val="70"/>
        <w:numPr>
          <w:ilvl w:val="1"/>
          <w:numId w:val="5"/>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ascii="宋体" w:hAnsi="宋体" w:eastAsia="宋体"/>
          <w:color w:val="000000" w:themeColor="text1"/>
          <w:spacing w:val="-6"/>
          <w:sz w:val="24"/>
          <w:szCs w:val="24"/>
        </w:rPr>
        <w:t>投标供应商如欲在项目实施过程中采用自有知识成果的，使用该知识成果后，投标供应商须提供开发接口和开发手册等技术文档。</w:t>
      </w:r>
    </w:p>
    <w:p>
      <w:pPr>
        <w:pStyle w:val="70"/>
        <w:numPr>
          <w:ilvl w:val="0"/>
          <w:numId w:val="2"/>
        </w:numPr>
        <w:spacing w:line="360" w:lineRule="auto"/>
        <w:rPr>
          <w:rFonts w:ascii="宋体" w:hAnsi="宋体" w:eastAsia="宋体"/>
          <w:color w:val="000000" w:themeColor="text1"/>
          <w:sz w:val="24"/>
          <w:szCs w:val="24"/>
        </w:rPr>
      </w:pPr>
      <w:r>
        <w:rPr>
          <w:rFonts w:ascii="宋体" w:hAnsi="宋体" w:eastAsia="宋体"/>
          <w:color w:val="000000" w:themeColor="text1"/>
          <w:sz w:val="24"/>
          <w:szCs w:val="24"/>
        </w:rPr>
        <w:t>纪律与保密</w:t>
      </w:r>
    </w:p>
    <w:p>
      <w:pPr>
        <w:pStyle w:val="70"/>
        <w:numPr>
          <w:ilvl w:val="1"/>
          <w:numId w:val="6"/>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ascii="宋体" w:hAnsi="宋体" w:eastAsia="宋体"/>
          <w:color w:val="000000" w:themeColor="text1"/>
          <w:spacing w:val="-6"/>
          <w:sz w:val="24"/>
          <w:szCs w:val="24"/>
        </w:rPr>
        <w:t>投标供应商的投标行为应遵守中国的有关法律、法规和规章。</w:t>
      </w:r>
    </w:p>
    <w:p>
      <w:pPr>
        <w:pStyle w:val="70"/>
        <w:numPr>
          <w:ilvl w:val="1"/>
          <w:numId w:val="6"/>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hint="eastAsia" w:ascii="宋体" w:hAnsi="宋体" w:eastAsia="宋体" w:cs="宋体"/>
          <w:color w:val="000000" w:themeColor="text1"/>
          <w:spacing w:val="-6"/>
          <w:sz w:val="24"/>
          <w:szCs w:val="24"/>
        </w:rPr>
        <w:t>投标供应商不得相互串通投标报价，不得妨碍其他投标供应商的公平竞争，不得损害采购人或其他投标供应商的合法权益，投标供应商不得以向采购人、评标委员会成员行贿或者其他不正当手段谋取中标。</w:t>
      </w:r>
    </w:p>
    <w:p>
      <w:pPr>
        <w:pStyle w:val="70"/>
        <w:numPr>
          <w:ilvl w:val="1"/>
          <w:numId w:val="6"/>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ascii="宋体" w:hAnsi="宋体" w:eastAsia="宋体"/>
          <w:color w:val="000000" w:themeColor="text1"/>
          <w:spacing w:val="-6"/>
          <w:sz w:val="24"/>
          <w:szCs w:val="24"/>
        </w:rPr>
        <w:t>有下列情形之一的，视为投标供应商串通投标，其投标无效</w:t>
      </w:r>
      <w:r>
        <w:rPr>
          <w:rFonts w:hint="eastAsia" w:ascii="宋体" w:hAnsi="宋体" w:eastAsia="宋体"/>
          <w:color w:val="000000" w:themeColor="text1"/>
          <w:spacing w:val="-6"/>
          <w:sz w:val="24"/>
          <w:szCs w:val="24"/>
        </w:rPr>
        <w:t>：</w:t>
      </w:r>
    </w:p>
    <w:p>
      <w:pPr>
        <w:pStyle w:val="70"/>
        <w:numPr>
          <w:ilvl w:val="1"/>
          <w:numId w:val="7"/>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ascii="宋体" w:hAnsi="宋体" w:eastAsia="宋体"/>
          <w:color w:val="000000" w:themeColor="text1"/>
          <w:spacing w:val="-6"/>
          <w:sz w:val="24"/>
          <w:szCs w:val="24"/>
        </w:rPr>
        <w:t>不同投标供应商的投标文件由同一单位或者个人编制；</w:t>
      </w:r>
    </w:p>
    <w:p>
      <w:pPr>
        <w:pStyle w:val="70"/>
        <w:numPr>
          <w:ilvl w:val="1"/>
          <w:numId w:val="8"/>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ascii="宋体" w:hAnsi="宋体" w:eastAsia="宋体" w:cs="宋体"/>
          <w:color w:val="000000" w:themeColor="text1"/>
          <w:spacing w:val="-6"/>
          <w:sz w:val="24"/>
          <w:szCs w:val="24"/>
        </w:rPr>
        <w:t>不同投标供应商委托同一单位或者个人办理投标事宜；</w:t>
      </w:r>
    </w:p>
    <w:p>
      <w:pPr>
        <w:pStyle w:val="70"/>
        <w:numPr>
          <w:ilvl w:val="1"/>
          <w:numId w:val="9"/>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ascii="宋体" w:hAnsi="宋体" w:eastAsia="宋体" w:cs="宋体"/>
          <w:color w:val="000000" w:themeColor="text1"/>
          <w:sz w:val="24"/>
          <w:szCs w:val="24"/>
        </w:rPr>
        <w:t>不同投标供应商的投标文件载明的项目管理成员或者联系人员为同一人；</w:t>
      </w:r>
    </w:p>
    <w:p>
      <w:pPr>
        <w:pStyle w:val="70"/>
        <w:numPr>
          <w:ilvl w:val="1"/>
          <w:numId w:val="10"/>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ascii="宋体" w:hAnsi="宋体" w:eastAsia="宋体" w:cs="宋体"/>
          <w:color w:val="000000" w:themeColor="text1"/>
          <w:sz w:val="24"/>
          <w:szCs w:val="24"/>
        </w:rPr>
        <w:t>不同投标供应商的投标文件异常一致或者投标报价呈规律性差异；</w:t>
      </w:r>
    </w:p>
    <w:p>
      <w:pPr>
        <w:pStyle w:val="70"/>
        <w:numPr>
          <w:ilvl w:val="1"/>
          <w:numId w:val="11"/>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ascii="宋体" w:hAnsi="宋体" w:eastAsia="宋体" w:cs="宋体"/>
          <w:color w:val="000000" w:themeColor="text1"/>
          <w:sz w:val="24"/>
          <w:szCs w:val="24"/>
        </w:rPr>
        <w:t>不同投标供应商的投标文件相互混装；</w:t>
      </w:r>
    </w:p>
    <w:p>
      <w:pPr>
        <w:pStyle w:val="70"/>
        <w:numPr>
          <w:ilvl w:val="1"/>
          <w:numId w:val="12"/>
        </w:numPr>
        <w:tabs>
          <w:tab w:val="left" w:pos="1383"/>
        </w:tabs>
        <w:spacing w:line="360" w:lineRule="auto"/>
        <w:ind w:left="567" w:right="567" w:firstLine="471"/>
        <w:jc w:val="both"/>
        <w:rPr>
          <w:rFonts w:ascii="宋体" w:hAnsi="宋体" w:eastAsia="宋体"/>
          <w:color w:val="000000" w:themeColor="text1"/>
          <w:spacing w:val="-6"/>
          <w:sz w:val="24"/>
          <w:szCs w:val="24"/>
        </w:rPr>
      </w:pPr>
      <w:r>
        <w:rPr>
          <w:rFonts w:hint="eastAsia" w:ascii="宋体" w:hAnsi="宋体" w:eastAsia="宋体" w:cs="宋体"/>
          <w:color w:val="000000" w:themeColor="text1"/>
          <w:sz w:val="24"/>
          <w:szCs w:val="24"/>
        </w:rPr>
        <w:t>不同投标供应商的投标保证金从同一单位或者个人的账户转出。</w:t>
      </w:r>
    </w:p>
    <w:p>
      <w:pPr>
        <w:pStyle w:val="70"/>
        <w:numPr>
          <w:ilvl w:val="1"/>
          <w:numId w:val="13"/>
        </w:numPr>
        <w:tabs>
          <w:tab w:val="left" w:pos="1383"/>
        </w:tabs>
        <w:spacing w:before="7" w:line="360" w:lineRule="auto"/>
        <w:ind w:left="567" w:right="567" w:firstLine="471"/>
        <w:jc w:val="both"/>
        <w:rPr>
          <w:rFonts w:ascii="宋体" w:hAnsi="宋体" w:eastAsia="宋体"/>
          <w:color w:val="000000" w:themeColor="text1"/>
          <w:sz w:val="24"/>
          <w:szCs w:val="24"/>
        </w:rPr>
      </w:pPr>
      <w:r>
        <w:rPr>
          <w:rFonts w:ascii="宋体" w:hAnsi="宋体" w:eastAsia="宋体"/>
          <w:color w:val="000000" w:themeColor="text1"/>
          <w:spacing w:val="-6"/>
          <w:sz w:val="24"/>
          <w:szCs w:val="24"/>
        </w:rPr>
        <w:t>在确定中标供应商之前，投标供应商不得与采购人就投标价格、投标方案等实质性内容进行谈判，也不得私下接触评标委员会成员。</w:t>
      </w:r>
    </w:p>
    <w:p>
      <w:pPr>
        <w:pStyle w:val="70"/>
        <w:numPr>
          <w:ilvl w:val="1"/>
          <w:numId w:val="13"/>
        </w:numPr>
        <w:tabs>
          <w:tab w:val="left" w:pos="1383"/>
        </w:tabs>
        <w:spacing w:before="7" w:line="360" w:lineRule="auto"/>
        <w:ind w:left="567" w:right="567" w:firstLine="471"/>
        <w:jc w:val="both"/>
        <w:rPr>
          <w:rFonts w:ascii="宋体" w:hAnsi="宋体" w:eastAsia="宋体"/>
          <w:color w:val="000000" w:themeColor="text1"/>
          <w:sz w:val="24"/>
          <w:szCs w:val="24"/>
        </w:rPr>
      </w:pPr>
      <w:r>
        <w:rPr>
          <w:rFonts w:ascii="宋体" w:hAnsi="宋体" w:eastAsia="宋体"/>
          <w:color w:val="000000" w:themeColor="text1"/>
          <w:spacing w:val="-5"/>
          <w:sz w:val="24"/>
          <w:szCs w:val="24"/>
        </w:rPr>
        <w:t>在确定中标供应商之前，投标供应商试图在投标文件审查、澄清、比较和评价时对评标委员会、采购人和</w:t>
      </w:r>
      <w:r>
        <w:rPr>
          <w:rFonts w:hint="eastAsia" w:ascii="宋体" w:hAnsi="宋体" w:eastAsia="宋体"/>
          <w:color w:val="000000" w:themeColor="text1"/>
          <w:spacing w:val="-5"/>
          <w:sz w:val="24"/>
          <w:szCs w:val="24"/>
        </w:rPr>
        <w:t>招标代理机构</w:t>
      </w:r>
      <w:r>
        <w:rPr>
          <w:color w:val="000000" w:themeColor="text1"/>
          <w:spacing w:val="-5"/>
          <w:sz w:val="24"/>
        </w:rPr>
        <w:t>施加任何影响</w:t>
      </w:r>
      <w:r>
        <w:rPr>
          <w:rFonts w:hint="eastAsia" w:eastAsiaTheme="minorEastAsia"/>
          <w:color w:val="000000" w:themeColor="text1"/>
          <w:spacing w:val="-5"/>
          <w:sz w:val="24"/>
        </w:rPr>
        <w:t>都</w:t>
      </w:r>
      <w:r>
        <w:rPr>
          <w:rFonts w:hint="eastAsia" w:ascii="宋体" w:hAnsi="宋体" w:eastAsia="宋体"/>
          <w:color w:val="000000" w:themeColor="text1"/>
          <w:spacing w:val="-5"/>
          <w:sz w:val="24"/>
          <w:szCs w:val="24"/>
        </w:rPr>
        <w:t>可能导致其投标无效。</w:t>
      </w:r>
    </w:p>
    <w:p>
      <w:pPr>
        <w:pStyle w:val="70"/>
        <w:numPr>
          <w:ilvl w:val="1"/>
          <w:numId w:val="13"/>
        </w:numPr>
        <w:tabs>
          <w:tab w:val="left" w:pos="1383"/>
        </w:tabs>
        <w:spacing w:before="7" w:line="360" w:lineRule="auto"/>
        <w:ind w:left="567" w:right="567" w:firstLine="471"/>
        <w:jc w:val="both"/>
        <w:rPr>
          <w:rFonts w:ascii="宋体" w:hAnsi="宋体" w:eastAsia="宋体"/>
          <w:color w:val="000000" w:themeColor="text1"/>
          <w:sz w:val="24"/>
          <w:szCs w:val="24"/>
        </w:rPr>
      </w:pPr>
      <w:r>
        <w:rPr>
          <w:rFonts w:ascii="宋体" w:hAnsi="宋体" w:eastAsia="宋体"/>
          <w:color w:val="000000" w:themeColor="text1"/>
          <w:spacing w:val="-11"/>
          <w:sz w:val="24"/>
          <w:szCs w:val="24"/>
        </w:rPr>
        <w:t>由采购人向投标供应商提供的图纸、详细资料、样品、模型、模件和所有其它资料，被视为保密资料，仅被用于它所规定的用途。除非得到采购人的同意，不能向任何第三方透露。开标结束后，应采购人要求，投标供应商应归还所有从采购人处获得的保密资料。</w:t>
      </w:r>
    </w:p>
    <w:p>
      <w:pPr>
        <w:pStyle w:val="70"/>
        <w:numPr>
          <w:ilvl w:val="0"/>
          <w:numId w:val="2"/>
        </w:numPr>
        <w:spacing w:line="360" w:lineRule="auto"/>
        <w:rPr>
          <w:color w:val="000000" w:themeColor="text1"/>
          <w:sz w:val="24"/>
        </w:rPr>
      </w:pPr>
      <w:r>
        <w:rPr>
          <w:rFonts w:hint="eastAsia" w:eastAsiaTheme="minorEastAsia"/>
          <w:color w:val="000000" w:themeColor="text1"/>
          <w:sz w:val="24"/>
        </w:rPr>
        <w:t>本项目不接受</w:t>
      </w:r>
      <w:r>
        <w:rPr>
          <w:color w:val="000000" w:themeColor="text1"/>
          <w:sz w:val="24"/>
        </w:rPr>
        <w:t>联合体投标</w:t>
      </w:r>
    </w:p>
    <w:p>
      <w:pPr>
        <w:pStyle w:val="70"/>
        <w:numPr>
          <w:ilvl w:val="1"/>
          <w:numId w:val="14"/>
        </w:numPr>
        <w:tabs>
          <w:tab w:val="left" w:pos="1383"/>
        </w:tabs>
        <w:spacing w:before="2"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pacing w:val="-4"/>
          <w:sz w:val="24"/>
          <w:szCs w:val="24"/>
        </w:rPr>
        <w:t>除非本项目明确要求接受联合体形式投标外，两个或两个以上供应商可以组成一个联合体投标，以一个投标供应商的身份投标</w:t>
      </w:r>
      <w:r>
        <w:rPr>
          <w:rFonts w:hint="eastAsia" w:asciiTheme="minorEastAsia" w:hAnsiTheme="minorEastAsia" w:eastAsiaTheme="minorEastAsia"/>
          <w:color w:val="000000" w:themeColor="text1"/>
          <w:spacing w:val="-4"/>
          <w:sz w:val="24"/>
          <w:szCs w:val="24"/>
        </w:rPr>
        <w:t>（本项目不接受联合体投标）</w:t>
      </w:r>
    </w:p>
    <w:p>
      <w:pPr>
        <w:pStyle w:val="70"/>
        <w:numPr>
          <w:ilvl w:val="1"/>
          <w:numId w:val="14"/>
        </w:numPr>
        <w:tabs>
          <w:tab w:val="left" w:pos="1383"/>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以联合体形式参加投标的，联合体各方均应当符合《中华人民共和国政府采购法》第二十二条第一款规定的条件，根据采购项目的特殊要求规定投标供应商特定条件的，联合体各方中至少应当有一方符合。</w:t>
      </w:r>
    </w:p>
    <w:p>
      <w:pPr>
        <w:pStyle w:val="70"/>
        <w:numPr>
          <w:ilvl w:val="1"/>
          <w:numId w:val="14"/>
        </w:numPr>
        <w:tabs>
          <w:tab w:val="left" w:pos="1383"/>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pacing w:val="-5"/>
          <w:sz w:val="24"/>
          <w:szCs w:val="24"/>
        </w:rPr>
        <w:t>联合体各方之间应当签订联合体协议，明确约定联合体各方应当承担的工作和相应的责任</w:t>
      </w:r>
      <w:r>
        <w:rPr>
          <w:rFonts w:hint="eastAsia" w:asciiTheme="minorEastAsia" w:hAnsiTheme="minorEastAsia" w:eastAsiaTheme="minorEastAsia"/>
          <w:color w:val="000000" w:themeColor="text1"/>
          <w:spacing w:val="-5"/>
          <w:sz w:val="24"/>
          <w:szCs w:val="24"/>
        </w:rPr>
        <w:t>并承诺承担连带责任</w:t>
      </w:r>
      <w:r>
        <w:rPr>
          <w:rFonts w:asciiTheme="minorEastAsia" w:hAnsiTheme="minorEastAsia" w:eastAsiaTheme="minorEastAsia"/>
          <w:color w:val="000000" w:themeColor="text1"/>
          <w:spacing w:val="-5"/>
          <w:sz w:val="24"/>
          <w:szCs w:val="24"/>
        </w:rPr>
        <w:t>。以联合体形式参加政府采购活动的，联合体各方不得再单独参加或者与其他供应商另外组成联合体参加同一合同项下的政府采购活动。</w:t>
      </w:r>
    </w:p>
    <w:p>
      <w:pPr>
        <w:pStyle w:val="70"/>
        <w:numPr>
          <w:ilvl w:val="1"/>
          <w:numId w:val="14"/>
        </w:numPr>
        <w:tabs>
          <w:tab w:val="left" w:pos="1383"/>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pacing w:val="-8"/>
          <w:sz w:val="24"/>
          <w:szCs w:val="24"/>
        </w:rPr>
        <w:t>联合体投标的，由联合体中的</w:t>
      </w:r>
      <w:r>
        <w:rPr>
          <w:rFonts w:hint="eastAsia" w:asciiTheme="minorEastAsia" w:hAnsiTheme="minorEastAsia" w:eastAsiaTheme="minorEastAsia"/>
          <w:color w:val="000000" w:themeColor="text1"/>
          <w:spacing w:val="-8"/>
          <w:sz w:val="24"/>
          <w:szCs w:val="24"/>
        </w:rPr>
        <w:t>牵头人</w:t>
      </w:r>
      <w:r>
        <w:rPr>
          <w:rFonts w:asciiTheme="minorEastAsia" w:hAnsiTheme="minorEastAsia" w:eastAsiaTheme="minorEastAsia"/>
          <w:color w:val="000000" w:themeColor="text1"/>
          <w:spacing w:val="-8"/>
          <w:sz w:val="24"/>
          <w:szCs w:val="24"/>
        </w:rPr>
        <w:t>提交投标保证金，以一方名义提交保证金的，对联合体各方均具有约束力。</w:t>
      </w:r>
    </w:p>
    <w:p>
      <w:pPr>
        <w:pStyle w:val="70"/>
        <w:tabs>
          <w:tab w:val="left" w:pos="1383"/>
        </w:tabs>
        <w:spacing w:line="360" w:lineRule="auto"/>
        <w:ind w:left="1038" w:right="220" w:rightChars="100" w:firstLine="0"/>
        <w:jc w:val="both"/>
        <w:rPr>
          <w:rFonts w:asciiTheme="minorEastAsia" w:hAnsiTheme="minorEastAsia" w:eastAsiaTheme="minorEastAsia"/>
          <w:color w:val="000000" w:themeColor="text1"/>
          <w:sz w:val="24"/>
          <w:szCs w:val="24"/>
        </w:rPr>
      </w:pPr>
      <w:r>
        <w:rPr>
          <w:rFonts w:ascii="Times New Roman" w:hAnsi="Times New Roman" w:cs="Times New Roman" w:eastAsiaTheme="minorEastAsia"/>
          <w:b/>
          <w:color w:val="000000" w:themeColor="text1"/>
          <w:sz w:val="24"/>
          <w:szCs w:val="24"/>
        </w:rPr>
        <w:t>9</w:t>
      </w:r>
      <w:r>
        <w:rPr>
          <w:rFonts w:hint="eastAsia" w:asciiTheme="minorEastAsia" w:hAnsiTheme="minorEastAsia" w:eastAsiaTheme="minorEastAsia"/>
          <w:color w:val="000000" w:themeColor="text1"/>
          <w:sz w:val="24"/>
          <w:szCs w:val="24"/>
        </w:rPr>
        <w:t>.</w:t>
      </w:r>
      <w:r>
        <w:rPr>
          <w:rFonts w:asciiTheme="minorEastAsia" w:hAnsiTheme="minorEastAsia" w:eastAsiaTheme="minorEastAsia"/>
          <w:color w:val="000000" w:themeColor="text1"/>
          <w:sz w:val="24"/>
          <w:szCs w:val="24"/>
        </w:rPr>
        <w:t>投标专用章的效力</w:t>
      </w:r>
    </w:p>
    <w:p>
      <w:pPr>
        <w:pStyle w:val="70"/>
        <w:numPr>
          <w:ilvl w:val="1"/>
          <w:numId w:val="15"/>
        </w:numPr>
        <w:tabs>
          <w:tab w:val="left" w:pos="1383"/>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pacing w:val="-3"/>
          <w:sz w:val="24"/>
          <w:szCs w:val="24"/>
        </w:rPr>
        <w:t>招标文件中明确要求加盖公章</w:t>
      </w:r>
      <w:r>
        <w:rPr>
          <w:rFonts w:asciiTheme="minorEastAsia" w:hAnsiTheme="minorEastAsia" w:eastAsiaTheme="minorEastAsia"/>
          <w:color w:val="000000" w:themeColor="text1"/>
          <w:spacing w:val="-5"/>
          <w:sz w:val="24"/>
          <w:szCs w:val="24"/>
        </w:rPr>
        <w:t>的，投标供应商必须加盖投标供应商公章</w:t>
      </w:r>
      <w:r>
        <w:rPr>
          <w:rFonts w:asciiTheme="minorEastAsia" w:hAnsiTheme="minorEastAsia" w:eastAsiaTheme="minorEastAsia"/>
          <w:color w:val="000000" w:themeColor="text1"/>
          <w:sz w:val="24"/>
          <w:szCs w:val="24"/>
        </w:rPr>
        <w:t>，否则将导致投标无效。</w:t>
      </w:r>
    </w:p>
    <w:p>
      <w:pPr>
        <w:pStyle w:val="70"/>
        <w:tabs>
          <w:tab w:val="left" w:pos="1383"/>
        </w:tabs>
        <w:spacing w:line="360" w:lineRule="auto"/>
        <w:ind w:left="1038" w:right="220" w:rightChars="100" w:firstLine="0"/>
        <w:jc w:val="both"/>
        <w:rPr>
          <w:rFonts w:asciiTheme="minorEastAsia" w:hAnsiTheme="minorEastAsia" w:eastAsiaTheme="minorEastAsia"/>
          <w:color w:val="000000" w:themeColor="text1"/>
          <w:sz w:val="24"/>
          <w:szCs w:val="24"/>
        </w:rPr>
      </w:pPr>
      <w:r>
        <w:rPr>
          <w:rFonts w:ascii="Times New Roman" w:hAnsi="Times New Roman" w:cs="Times New Roman" w:eastAsiaTheme="minorEastAsia"/>
          <w:b/>
          <w:color w:val="000000" w:themeColor="text1"/>
          <w:sz w:val="24"/>
          <w:szCs w:val="24"/>
        </w:rPr>
        <w:t>10</w:t>
      </w:r>
      <w:r>
        <w:rPr>
          <w:rFonts w:hint="eastAsia" w:asciiTheme="minorEastAsia" w:hAnsiTheme="minorEastAsia" w:eastAsiaTheme="minorEastAsia"/>
          <w:color w:val="000000" w:themeColor="text1"/>
          <w:sz w:val="24"/>
          <w:szCs w:val="24"/>
        </w:rPr>
        <w:t>.</w:t>
      </w:r>
      <w:r>
        <w:rPr>
          <w:rFonts w:asciiTheme="minorEastAsia" w:hAnsiTheme="minorEastAsia" w:eastAsiaTheme="minorEastAsia"/>
          <w:color w:val="000000" w:themeColor="text1"/>
          <w:sz w:val="24"/>
          <w:szCs w:val="24"/>
        </w:rPr>
        <w:t>合同标的转让与分包</w:t>
      </w:r>
    </w:p>
    <w:p>
      <w:pPr>
        <w:tabs>
          <w:tab w:val="left" w:pos="1539"/>
        </w:tabs>
        <w:spacing w:line="360" w:lineRule="auto"/>
        <w:ind w:left="550" w:leftChars="250" w:right="567" w:firstLine="525" w:firstLineChars="250"/>
        <w:jc w:val="both"/>
        <w:rPr>
          <w:rFonts w:asciiTheme="minorEastAsia" w:hAnsiTheme="minorEastAsia" w:eastAsiaTheme="minorEastAsia"/>
          <w:color w:val="000000" w:themeColor="text1"/>
          <w:sz w:val="24"/>
          <w:szCs w:val="24"/>
        </w:rPr>
      </w:pPr>
      <w:r>
        <w:rPr>
          <w:rFonts w:ascii="Times New Roman" w:hAnsi="Times New Roman" w:cs="Times New Roman" w:eastAsiaTheme="minorEastAsia"/>
          <w:color w:val="000000" w:themeColor="text1"/>
          <w:sz w:val="21"/>
          <w:szCs w:val="24"/>
        </w:rPr>
        <w:t>10.1</w:t>
      </w:r>
      <w:r>
        <w:rPr>
          <w:rFonts w:hint="eastAsia" w:asciiTheme="minorEastAsia" w:hAnsiTheme="minorEastAsia" w:eastAsiaTheme="minorEastAsia"/>
          <w:color w:val="000000" w:themeColor="text1"/>
          <w:sz w:val="24"/>
          <w:szCs w:val="24"/>
        </w:rPr>
        <w:t>合同未约定或者未经采购人同意，中标供应商不得向他人转让中标项目，也不得将中标项目肢解后分别向他人转让。</w:t>
      </w:r>
    </w:p>
    <w:p>
      <w:pPr>
        <w:pStyle w:val="70"/>
        <w:tabs>
          <w:tab w:val="left" w:pos="1539"/>
        </w:tabs>
        <w:spacing w:line="360" w:lineRule="auto"/>
        <w:ind w:left="1038" w:right="567" w:firstLine="440" w:firstLineChars="200"/>
        <w:rPr>
          <w:rFonts w:asciiTheme="minorEastAsia" w:hAnsiTheme="minorEastAsia" w:eastAsiaTheme="minorEastAsia"/>
          <w:color w:val="000000" w:themeColor="text1"/>
          <w:sz w:val="24"/>
          <w:szCs w:val="24"/>
        </w:rPr>
      </w:pPr>
      <w:r>
        <w:rPr>
          <w:rFonts w:ascii="Times New Roman" w:hAnsi="Times New Roman" w:cs="Times New Roman" w:eastAsiaTheme="minorEastAsia"/>
          <w:color w:val="000000" w:themeColor="text1"/>
          <w:szCs w:val="24"/>
        </w:rPr>
        <w:t>10.2</w:t>
      </w:r>
      <w:r>
        <w:rPr>
          <w:rFonts w:asciiTheme="minorEastAsia" w:hAnsiTheme="minorEastAsia" w:eastAsiaTheme="minorEastAsia"/>
          <w:color w:val="000000" w:themeColor="text1"/>
          <w:sz w:val="24"/>
          <w:szCs w:val="24"/>
        </w:rPr>
        <w:t>合同约定或者经采购人同意，中标供应商可以将中标项目的部分非主体、非关键性工作分包给他人完成。接受分包的人应当具备相应的资格条件，并不得再次分包。如果</w:t>
      </w:r>
      <w:r>
        <w:rPr>
          <w:rFonts w:asciiTheme="minorEastAsia" w:hAnsiTheme="minorEastAsia" w:eastAsiaTheme="minorEastAsia"/>
          <w:color w:val="000000" w:themeColor="text1"/>
          <w:spacing w:val="-7"/>
          <w:sz w:val="24"/>
          <w:szCs w:val="24"/>
        </w:rPr>
        <w:t>本项目允许分包，投标供应商根据采购项目的实际情况，拟在中标后将中标项目的非主体、非关键性工作交由他人完成的，应在投标文件中载明。</w:t>
      </w:r>
    </w:p>
    <w:p>
      <w:pPr>
        <w:pStyle w:val="70"/>
        <w:tabs>
          <w:tab w:val="left" w:pos="1539"/>
        </w:tabs>
        <w:spacing w:line="360" w:lineRule="auto"/>
        <w:ind w:left="1038" w:right="567" w:firstLine="440" w:firstLineChars="200"/>
        <w:rPr>
          <w:rFonts w:asciiTheme="minorEastAsia" w:hAnsiTheme="minorEastAsia" w:eastAsiaTheme="minorEastAsia"/>
          <w:color w:val="000000" w:themeColor="text1"/>
          <w:sz w:val="24"/>
          <w:szCs w:val="24"/>
        </w:rPr>
      </w:pPr>
      <w:r>
        <w:rPr>
          <w:rFonts w:ascii="Times New Roman" w:hAnsi="Times New Roman" w:cs="Times New Roman" w:eastAsiaTheme="minorEastAsia"/>
          <w:color w:val="000000" w:themeColor="text1"/>
          <w:szCs w:val="24"/>
        </w:rPr>
        <w:t>10.3</w:t>
      </w:r>
      <w:r>
        <w:rPr>
          <w:rFonts w:asciiTheme="minorEastAsia" w:hAnsiTheme="minorEastAsia" w:eastAsiaTheme="minorEastAsia"/>
          <w:color w:val="000000" w:themeColor="text1"/>
          <w:sz w:val="24"/>
          <w:szCs w:val="24"/>
        </w:rPr>
        <w:t>中标供应商应当就分包项目向采购人负责，接受分包的人就分包项目承担连带责任。</w:t>
      </w:r>
    </w:p>
    <w:p>
      <w:pPr>
        <w:tabs>
          <w:tab w:val="left" w:pos="1539"/>
        </w:tabs>
        <w:spacing w:line="360" w:lineRule="auto"/>
        <w:ind w:right="220" w:rightChars="100" w:firstLine="1443" w:firstLineChars="599"/>
        <w:rPr>
          <w:rFonts w:asciiTheme="minorEastAsia" w:hAnsiTheme="minorEastAsia" w:eastAsiaTheme="minorEastAsia"/>
          <w:color w:val="000000" w:themeColor="text1"/>
          <w:sz w:val="24"/>
          <w:szCs w:val="24"/>
        </w:rPr>
      </w:pPr>
      <w:r>
        <w:rPr>
          <w:rFonts w:ascii="Times New Roman" w:hAnsi="Times New Roman" w:cs="Times New Roman" w:eastAsiaTheme="minorEastAsia"/>
          <w:b/>
          <w:color w:val="000000" w:themeColor="text1"/>
          <w:sz w:val="24"/>
          <w:szCs w:val="24"/>
        </w:rPr>
        <w:t>11.</w:t>
      </w:r>
      <w:r>
        <w:rPr>
          <w:rFonts w:asciiTheme="minorEastAsia" w:hAnsiTheme="minorEastAsia" w:eastAsiaTheme="minorEastAsia"/>
          <w:color w:val="000000" w:themeColor="text1"/>
          <w:sz w:val="24"/>
          <w:szCs w:val="24"/>
        </w:rPr>
        <w:t>采购信息的发布</w:t>
      </w:r>
    </w:p>
    <w:p>
      <w:pPr>
        <w:tabs>
          <w:tab w:val="left" w:pos="1539"/>
        </w:tabs>
        <w:spacing w:line="360" w:lineRule="auto"/>
        <w:ind w:right="220" w:rightChars="100" w:firstLine="1470" w:firstLineChars="700"/>
        <w:rPr>
          <w:rFonts w:asciiTheme="minorEastAsia" w:hAnsiTheme="minorEastAsia" w:eastAsiaTheme="minorEastAsia"/>
          <w:color w:val="000000" w:themeColor="text1"/>
          <w:sz w:val="24"/>
          <w:szCs w:val="24"/>
        </w:rPr>
      </w:pPr>
      <w:r>
        <w:rPr>
          <w:rFonts w:ascii="Times New Roman" w:hAnsi="Times New Roman" w:cs="Times New Roman" w:eastAsiaTheme="minorEastAsia"/>
          <w:color w:val="000000" w:themeColor="text1"/>
          <w:sz w:val="21"/>
          <w:szCs w:val="24"/>
        </w:rPr>
        <w:t>11.1</w:t>
      </w:r>
      <w:r>
        <w:rPr>
          <w:rFonts w:asciiTheme="minorEastAsia" w:hAnsiTheme="minorEastAsia" w:eastAsiaTheme="minorEastAsia"/>
          <w:color w:val="000000" w:themeColor="text1"/>
          <w:sz w:val="24"/>
          <w:szCs w:val="24"/>
        </w:rPr>
        <w:t>与本次采购活动相关的信息，将在</w:t>
      </w:r>
      <w:r>
        <w:rPr>
          <w:rFonts w:hint="eastAsia" w:asciiTheme="minorEastAsia" w:hAnsiTheme="minorEastAsia" w:eastAsiaTheme="minorEastAsia"/>
          <w:color w:val="000000" w:themeColor="text1"/>
          <w:sz w:val="24"/>
          <w:szCs w:val="24"/>
        </w:rPr>
        <w:t>新疆政府采购网</w:t>
      </w:r>
      <w:r>
        <w:rPr>
          <w:rFonts w:asciiTheme="minorEastAsia" w:hAnsiTheme="minorEastAsia" w:eastAsiaTheme="minorEastAsia"/>
          <w:color w:val="000000" w:themeColor="text1"/>
          <w:w w:val="105"/>
          <w:sz w:val="24"/>
          <w:szCs w:val="24"/>
        </w:rPr>
        <w:t>发布。</w:t>
      </w: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1008"/>
        <w:rPr>
          <w:rFonts w:asciiTheme="minorEastAsia" w:hAnsiTheme="minorEastAsia" w:eastAsiaTheme="minorEastAsia"/>
          <w:color w:val="000000" w:themeColor="text1"/>
          <w:w w:val="105"/>
        </w:rPr>
      </w:pPr>
    </w:p>
    <w:p>
      <w:pPr>
        <w:pStyle w:val="12"/>
        <w:spacing w:line="360" w:lineRule="auto"/>
        <w:ind w:left="0"/>
        <w:rPr>
          <w:rFonts w:asciiTheme="minorEastAsia" w:hAnsiTheme="minorEastAsia" w:eastAsiaTheme="minorEastAsia"/>
          <w:color w:val="000000" w:themeColor="text1"/>
          <w:w w:val="105"/>
        </w:rPr>
      </w:pPr>
    </w:p>
    <w:p>
      <w:pPr>
        <w:pStyle w:val="4"/>
        <w:spacing w:line="360" w:lineRule="auto"/>
        <w:ind w:right="87"/>
        <w:rPr>
          <w:color w:val="000000" w:themeColor="text1"/>
        </w:rPr>
      </w:pPr>
      <w:r>
        <w:rPr>
          <w:color w:val="000000" w:themeColor="text1"/>
        </w:rPr>
        <w:t>二．招标文件</w:t>
      </w:r>
    </w:p>
    <w:p>
      <w:pPr>
        <w:pStyle w:val="70"/>
        <w:numPr>
          <w:ilvl w:val="1"/>
          <w:numId w:val="16"/>
        </w:numPr>
        <w:spacing w:before="229" w:line="360" w:lineRule="auto"/>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招标文件构成</w:t>
      </w:r>
    </w:p>
    <w:p>
      <w:pPr>
        <w:pStyle w:val="70"/>
        <w:numPr>
          <w:ilvl w:val="1"/>
          <w:numId w:val="17"/>
        </w:numPr>
        <w:tabs>
          <w:tab w:val="left" w:pos="1515"/>
        </w:tabs>
        <w:spacing w:line="360" w:lineRule="auto"/>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招标文件包括以下部分：</w:t>
      </w:r>
    </w:p>
    <w:p>
      <w:pPr>
        <w:pStyle w:val="70"/>
        <w:numPr>
          <w:ilvl w:val="2"/>
          <w:numId w:val="17"/>
        </w:numPr>
        <w:tabs>
          <w:tab w:val="left" w:pos="1698"/>
        </w:tabs>
        <w:spacing w:line="360" w:lineRule="auto"/>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第一章：投标邀请（招标公告）；</w:t>
      </w:r>
    </w:p>
    <w:p>
      <w:pPr>
        <w:pStyle w:val="70"/>
        <w:numPr>
          <w:ilvl w:val="2"/>
          <w:numId w:val="17"/>
        </w:numPr>
        <w:tabs>
          <w:tab w:val="left" w:pos="1698"/>
        </w:tabs>
        <w:spacing w:line="360" w:lineRule="auto"/>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第二章：投标供应商须知前附表；</w:t>
      </w:r>
    </w:p>
    <w:p>
      <w:pPr>
        <w:pStyle w:val="70"/>
        <w:numPr>
          <w:ilvl w:val="2"/>
          <w:numId w:val="17"/>
        </w:numPr>
        <w:tabs>
          <w:tab w:val="left" w:pos="1698"/>
        </w:tabs>
        <w:spacing w:line="360" w:lineRule="auto"/>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第三章：投标供应商须知；</w:t>
      </w:r>
    </w:p>
    <w:p>
      <w:pPr>
        <w:pStyle w:val="70"/>
        <w:numPr>
          <w:ilvl w:val="2"/>
          <w:numId w:val="17"/>
        </w:numPr>
        <w:tabs>
          <w:tab w:val="left" w:pos="1698"/>
        </w:tabs>
        <w:spacing w:line="360" w:lineRule="auto"/>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第四章：评标办法；</w:t>
      </w:r>
    </w:p>
    <w:p>
      <w:pPr>
        <w:pStyle w:val="70"/>
        <w:numPr>
          <w:ilvl w:val="2"/>
          <w:numId w:val="17"/>
        </w:numPr>
        <w:tabs>
          <w:tab w:val="left" w:pos="1698"/>
        </w:tabs>
        <w:spacing w:line="360" w:lineRule="auto"/>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第五章：采购合同；</w:t>
      </w:r>
    </w:p>
    <w:p>
      <w:pPr>
        <w:pStyle w:val="70"/>
        <w:numPr>
          <w:ilvl w:val="2"/>
          <w:numId w:val="17"/>
        </w:numPr>
        <w:tabs>
          <w:tab w:val="left" w:pos="1698"/>
        </w:tabs>
        <w:spacing w:line="360" w:lineRule="auto"/>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第六章：</w:t>
      </w:r>
      <w:r>
        <w:rPr>
          <w:rFonts w:hint="eastAsia" w:asciiTheme="minorEastAsia" w:hAnsiTheme="minorEastAsia" w:eastAsiaTheme="minorEastAsia"/>
          <w:color w:val="000000" w:themeColor="text1"/>
          <w:sz w:val="24"/>
          <w:szCs w:val="24"/>
        </w:rPr>
        <w:t>招标技术要求</w:t>
      </w:r>
      <w:r>
        <w:rPr>
          <w:rFonts w:asciiTheme="minorEastAsia" w:hAnsiTheme="minorEastAsia" w:eastAsiaTheme="minorEastAsia"/>
          <w:color w:val="000000" w:themeColor="text1"/>
          <w:sz w:val="24"/>
          <w:szCs w:val="24"/>
        </w:rPr>
        <w:t>；</w:t>
      </w:r>
    </w:p>
    <w:p>
      <w:pPr>
        <w:pStyle w:val="70"/>
        <w:numPr>
          <w:ilvl w:val="2"/>
          <w:numId w:val="17"/>
        </w:numPr>
        <w:tabs>
          <w:tab w:val="left" w:pos="1698"/>
        </w:tabs>
        <w:spacing w:line="360" w:lineRule="auto"/>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第七章：</w:t>
      </w:r>
      <w:r>
        <w:rPr>
          <w:rFonts w:hint="eastAsia" w:asciiTheme="minorEastAsia" w:hAnsiTheme="minorEastAsia" w:eastAsiaTheme="minorEastAsia"/>
          <w:color w:val="000000" w:themeColor="text1"/>
          <w:sz w:val="24"/>
          <w:szCs w:val="24"/>
        </w:rPr>
        <w:t>采购货物需求</w:t>
      </w:r>
      <w:r>
        <w:rPr>
          <w:rFonts w:asciiTheme="minorEastAsia" w:hAnsiTheme="minorEastAsia" w:eastAsiaTheme="minorEastAsia"/>
          <w:color w:val="000000" w:themeColor="text1"/>
          <w:sz w:val="24"/>
          <w:szCs w:val="24"/>
        </w:rPr>
        <w:t>；</w:t>
      </w:r>
    </w:p>
    <w:p>
      <w:pPr>
        <w:pStyle w:val="70"/>
        <w:numPr>
          <w:ilvl w:val="2"/>
          <w:numId w:val="17"/>
        </w:numPr>
        <w:tabs>
          <w:tab w:val="left" w:pos="1698"/>
        </w:tabs>
        <w:spacing w:line="360" w:lineRule="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第八章：投标文件格式</w:t>
      </w:r>
      <w:r>
        <w:rPr>
          <w:rFonts w:hint="eastAsia" w:asciiTheme="minorEastAsia" w:hAnsiTheme="minorEastAsia" w:eastAsiaTheme="minorEastAsia"/>
          <w:color w:val="000000" w:themeColor="text1"/>
          <w:sz w:val="24"/>
          <w:szCs w:val="24"/>
          <w:lang w:eastAsia="zh-CN"/>
        </w:rPr>
        <w:t>；</w:t>
      </w:r>
    </w:p>
    <w:p>
      <w:pPr>
        <w:pStyle w:val="70"/>
        <w:numPr>
          <w:ilvl w:val="2"/>
          <w:numId w:val="17"/>
        </w:numPr>
        <w:tabs>
          <w:tab w:val="left" w:pos="1698"/>
        </w:tabs>
        <w:spacing w:line="360" w:lineRule="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第九章：评分标准</w:t>
      </w:r>
    </w:p>
    <w:p>
      <w:pPr>
        <w:pStyle w:val="70"/>
        <w:numPr>
          <w:ilvl w:val="1"/>
          <w:numId w:val="18"/>
        </w:numPr>
        <w:tabs>
          <w:tab w:val="left" w:pos="1515"/>
        </w:tabs>
        <w:spacing w:line="360" w:lineRule="auto"/>
        <w:ind w:left="567" w:right="567" w:firstLine="482"/>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投标供应商应认真阅读招标文件中所有的事项、格式、条件、条款和规范等要求。</w:t>
      </w:r>
    </w:p>
    <w:p>
      <w:pPr>
        <w:pStyle w:val="70"/>
        <w:numPr>
          <w:ilvl w:val="1"/>
          <w:numId w:val="18"/>
        </w:numPr>
        <w:tabs>
          <w:tab w:val="left" w:pos="1539"/>
        </w:tabs>
        <w:spacing w:line="360" w:lineRule="auto"/>
        <w:ind w:left="567" w:right="567" w:firstLine="482"/>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投标供应商应当按照招标文件的要求编制投标文件。投标文件应对招标文件提出的要求和条件作出实质性响应。</w:t>
      </w:r>
    </w:p>
    <w:p>
      <w:pPr>
        <w:pStyle w:val="70"/>
        <w:numPr>
          <w:ilvl w:val="1"/>
          <w:numId w:val="18"/>
        </w:numPr>
        <w:tabs>
          <w:tab w:val="left" w:pos="1539"/>
        </w:tabs>
        <w:spacing w:line="360" w:lineRule="auto"/>
        <w:ind w:left="567" w:right="567" w:firstLine="482"/>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投标供应商获取招标文件后，应仔细检查招标文件的所有内容，如有残缺等问题应自获得招标文件后于答疑截止时间前向</w:t>
      </w:r>
      <w:r>
        <w:rPr>
          <w:rFonts w:hint="eastAsia" w:asciiTheme="minorEastAsia" w:hAnsiTheme="minorEastAsia" w:eastAsiaTheme="minorEastAsia"/>
          <w:color w:val="000000" w:themeColor="text1"/>
          <w:sz w:val="24"/>
          <w:szCs w:val="24"/>
        </w:rPr>
        <w:t>招标代理机构</w:t>
      </w:r>
      <w:r>
        <w:rPr>
          <w:rFonts w:asciiTheme="minorEastAsia" w:hAnsiTheme="minorEastAsia" w:eastAsiaTheme="minorEastAsia"/>
          <w:color w:val="000000" w:themeColor="text1"/>
          <w:sz w:val="24"/>
          <w:szCs w:val="24"/>
        </w:rPr>
        <w:t>提出，否则，由此引起的后果由投标供应商自行承担。</w:t>
      </w:r>
    </w:p>
    <w:p>
      <w:pPr>
        <w:pStyle w:val="70"/>
        <w:numPr>
          <w:ilvl w:val="1"/>
          <w:numId w:val="19"/>
        </w:numPr>
        <w:tabs>
          <w:tab w:val="left" w:pos="1539"/>
        </w:tabs>
        <w:spacing w:line="360" w:lineRule="auto"/>
        <w:ind w:left="567" w:right="220" w:rightChars="100" w:firstLine="471"/>
        <w:rPr>
          <w:rFonts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答疑及招标文件的澄清与修改</w:t>
      </w:r>
    </w:p>
    <w:p>
      <w:pPr>
        <w:pStyle w:val="12"/>
        <w:numPr>
          <w:ilvl w:val="1"/>
          <w:numId w:val="20"/>
        </w:numPr>
        <w:spacing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投标供应商如果对招标文件、清单、控制价等招标文件的其他任何内容有相关疑问，可以于投标供应商须知前附表列明的答疑截止时间前，以</w:t>
      </w:r>
      <w:r>
        <w:rPr>
          <w:rFonts w:hint="eastAsia" w:asciiTheme="minorEastAsia" w:hAnsiTheme="minorEastAsia" w:eastAsiaTheme="minorEastAsia"/>
          <w:color w:val="000000" w:themeColor="text1"/>
        </w:rPr>
        <w:t>书面</w:t>
      </w:r>
      <w:r>
        <w:rPr>
          <w:rFonts w:asciiTheme="minorEastAsia" w:hAnsiTheme="minorEastAsia" w:eastAsiaTheme="minorEastAsia"/>
          <w:color w:val="000000" w:themeColor="text1"/>
        </w:rPr>
        <w:t>形式</w:t>
      </w:r>
      <w:r>
        <w:rPr>
          <w:rFonts w:hint="eastAsia" w:asciiTheme="minorEastAsia" w:hAnsiTheme="minorEastAsia" w:eastAsiaTheme="minorEastAsia"/>
          <w:color w:val="000000" w:themeColor="text1"/>
        </w:rPr>
        <w:t>向招标代理机构</w:t>
      </w:r>
      <w:r>
        <w:rPr>
          <w:rFonts w:asciiTheme="minorEastAsia" w:hAnsiTheme="minorEastAsia" w:eastAsiaTheme="minorEastAsia"/>
          <w:color w:val="000000" w:themeColor="text1"/>
        </w:rPr>
        <w:t>提出。</w:t>
      </w:r>
    </w:p>
    <w:p>
      <w:pPr>
        <w:pStyle w:val="12"/>
        <w:numPr>
          <w:ilvl w:val="1"/>
          <w:numId w:val="20"/>
        </w:numPr>
        <w:spacing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除非招标文件另有规定，否则，如招标文件、清单、</w:t>
      </w:r>
      <w:r>
        <w:rPr>
          <w:rFonts w:hint="eastAsia" w:asciiTheme="minorEastAsia" w:hAnsiTheme="minorEastAsia" w:eastAsiaTheme="minorEastAsia"/>
          <w:color w:val="000000" w:themeColor="text1"/>
        </w:rPr>
        <w:t>服务内容</w:t>
      </w:r>
      <w:r>
        <w:rPr>
          <w:rFonts w:asciiTheme="minorEastAsia" w:hAnsiTheme="minorEastAsia" w:eastAsiaTheme="minorEastAsia"/>
          <w:color w:val="000000" w:themeColor="text1"/>
        </w:rPr>
        <w:t>之间存在不一致时，以要求严格或质量等级高的为准。</w:t>
      </w:r>
    </w:p>
    <w:p>
      <w:pPr>
        <w:pStyle w:val="12"/>
        <w:numPr>
          <w:ilvl w:val="1"/>
          <w:numId w:val="20"/>
        </w:numPr>
        <w:spacing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spacing w:val="-5"/>
        </w:rPr>
        <w:t>疑问的提出与答疑获取具体步骤：</w:t>
      </w:r>
      <w:r>
        <w:rPr>
          <w:rFonts w:hint="eastAsia" w:asciiTheme="minorEastAsia" w:hAnsiTheme="minorEastAsia" w:eastAsiaTheme="minorEastAsia"/>
          <w:color w:val="000000" w:themeColor="text1"/>
        </w:rPr>
        <w:t>招标代理机构回复有质疑的供应商，招标代理机构</w:t>
      </w:r>
      <w:r>
        <w:rPr>
          <w:rFonts w:hint="eastAsia" w:cs="宋体" w:asciiTheme="minorEastAsia" w:hAnsiTheme="minorEastAsia" w:eastAsiaTheme="minorEastAsia"/>
          <w:color w:val="000000" w:themeColor="text1"/>
        </w:rPr>
        <w:t>对招标文件进行的答疑、澄清、变更或补充，将在网站上及</w:t>
      </w:r>
      <w:r>
        <w:rPr>
          <w:rFonts w:hint="eastAsia" w:cs="宋体" w:asciiTheme="minorEastAsia" w:hAnsiTheme="minorEastAsia" w:eastAsiaTheme="minorEastAsia"/>
          <w:color w:val="000000" w:themeColor="text1"/>
          <w:spacing w:val="-7"/>
        </w:rPr>
        <w:t>时发布，该公告内容为招标文件的组成部分，对投标供应商具有同样约束力。当招标文件、招标文件的答疑、澄清、变更或补充等在同一内容的表述上不一致时，以最后发出的书面</w:t>
      </w:r>
      <w:r>
        <w:rPr>
          <w:rFonts w:hint="eastAsia" w:cs="宋体" w:asciiTheme="minorEastAsia" w:hAnsiTheme="minorEastAsia" w:eastAsiaTheme="minorEastAsia"/>
          <w:color w:val="000000" w:themeColor="text1"/>
          <w:spacing w:val="-5"/>
        </w:rPr>
        <w:t>文件为准。</w:t>
      </w:r>
      <w:r>
        <w:rPr>
          <w:rFonts w:hint="eastAsia" w:asciiTheme="minorEastAsia" w:hAnsiTheme="minorEastAsia" w:eastAsiaTheme="minorEastAsia"/>
          <w:color w:val="000000" w:themeColor="text1"/>
          <w:spacing w:val="-5"/>
        </w:rPr>
        <w:t>招标代理机构</w:t>
      </w:r>
      <w:r>
        <w:rPr>
          <w:rFonts w:hint="eastAsia" w:cs="宋体" w:asciiTheme="minorEastAsia" w:hAnsiTheme="minorEastAsia" w:eastAsiaTheme="minorEastAsia"/>
          <w:color w:val="000000" w:themeColor="text1"/>
          <w:spacing w:val="-5"/>
        </w:rPr>
        <w:t>不承担投标供应商未及时关注相关信息引发的相关责任。</w:t>
      </w:r>
    </w:p>
    <w:p>
      <w:pPr>
        <w:pStyle w:val="12"/>
        <w:numPr>
          <w:ilvl w:val="1"/>
          <w:numId w:val="20"/>
        </w:numPr>
        <w:spacing w:line="360" w:lineRule="auto"/>
        <w:ind w:left="567" w:right="567" w:firstLine="471"/>
        <w:jc w:val="both"/>
        <w:rPr>
          <w:rFonts w:asciiTheme="minorEastAsia" w:hAnsiTheme="minorEastAsia" w:eastAsiaTheme="minorEastAsia"/>
          <w:color w:val="000000" w:themeColor="text1"/>
          <w:spacing w:val="-5"/>
        </w:rPr>
      </w:pPr>
      <w:r>
        <w:rPr>
          <w:rFonts w:asciiTheme="minorEastAsia" w:hAnsiTheme="minorEastAsia" w:eastAsiaTheme="minorEastAsia"/>
          <w:color w:val="000000" w:themeColor="text1"/>
          <w:spacing w:val="-5"/>
        </w:rPr>
        <w:t>在投标截止时间前，</w:t>
      </w:r>
      <w:r>
        <w:rPr>
          <w:rFonts w:hint="eastAsia" w:asciiTheme="minorEastAsia" w:hAnsiTheme="minorEastAsia" w:eastAsiaTheme="minorEastAsia"/>
          <w:color w:val="000000" w:themeColor="text1"/>
          <w:spacing w:val="-5"/>
        </w:rPr>
        <w:t>采购人</w:t>
      </w:r>
      <w:r>
        <w:rPr>
          <w:rFonts w:asciiTheme="minorEastAsia" w:hAnsiTheme="minorEastAsia" w:eastAsiaTheme="minorEastAsia"/>
          <w:color w:val="000000" w:themeColor="text1"/>
          <w:spacing w:val="-5"/>
        </w:rPr>
        <w:t>可以视采购具体情况，延长投标截止时间和开标时间，在网站上发布变更公告。并在招标文件要求提交投标文件的截止时间三日前，在网站上发布变更公告。在上述情况下，</w:t>
      </w:r>
      <w:r>
        <w:rPr>
          <w:rFonts w:hint="eastAsia" w:asciiTheme="minorEastAsia" w:hAnsiTheme="minorEastAsia" w:eastAsiaTheme="minorEastAsia"/>
          <w:color w:val="000000" w:themeColor="text1"/>
          <w:spacing w:val="-5"/>
        </w:rPr>
        <w:t>采购人</w:t>
      </w:r>
      <w:r>
        <w:rPr>
          <w:rFonts w:asciiTheme="minorEastAsia" w:hAnsiTheme="minorEastAsia" w:eastAsiaTheme="minorEastAsia"/>
          <w:color w:val="000000" w:themeColor="text1"/>
          <w:spacing w:val="-5"/>
        </w:rPr>
        <w:t>和投标供应商在投标截止期方面的全部权力、责任和义务，将适用于延长后新的投标截止期。</w:t>
      </w:r>
    </w:p>
    <w:p>
      <w:pPr>
        <w:pStyle w:val="12"/>
        <w:numPr>
          <w:ilvl w:val="1"/>
          <w:numId w:val="20"/>
        </w:numPr>
        <w:spacing w:line="360" w:lineRule="auto"/>
        <w:ind w:left="567" w:right="567" w:firstLine="471"/>
        <w:jc w:val="both"/>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招标代理机构</w:t>
      </w:r>
      <w:r>
        <w:rPr>
          <w:rFonts w:asciiTheme="minorEastAsia" w:hAnsiTheme="minorEastAsia" w:eastAsiaTheme="minorEastAsia"/>
          <w:color w:val="000000" w:themeColor="text1"/>
        </w:rPr>
        <w:t>发布答疑、澄清、变更或补充公告，澄清或修改内容不影响投标文件编制的，可不改变投标截止时间和开标时间。</w:t>
      </w:r>
      <w:bookmarkStart w:id="8" w:name="三．投标文件的编制"/>
      <w:bookmarkEnd w:id="8"/>
      <w:bookmarkStart w:id="9" w:name="_bookmark5"/>
      <w:bookmarkEnd w:id="9"/>
    </w:p>
    <w:p>
      <w:pPr>
        <w:pStyle w:val="12"/>
        <w:spacing w:line="360" w:lineRule="auto"/>
        <w:ind w:left="0"/>
        <w:rPr>
          <w:rFonts w:asciiTheme="minorEastAsia" w:hAnsiTheme="minorEastAsia" w:eastAsiaTheme="minorEastAsia"/>
          <w:color w:val="000000" w:themeColor="text1"/>
          <w:w w:val="105"/>
        </w:rPr>
        <w:sectPr>
          <w:pgSz w:w="11910" w:h="16850"/>
          <w:pgMar w:top="1440" w:right="1080" w:bottom="1440" w:left="1080" w:header="877" w:footer="1068" w:gutter="0"/>
          <w:cols w:space="720" w:num="1"/>
        </w:sectPr>
      </w:pPr>
    </w:p>
    <w:p>
      <w:pPr>
        <w:pStyle w:val="4"/>
        <w:spacing w:line="360" w:lineRule="auto"/>
        <w:rPr>
          <w:rFonts w:asciiTheme="minorEastAsia" w:hAnsiTheme="minorEastAsia" w:eastAsiaTheme="minorEastAsia"/>
          <w:color w:val="000000" w:themeColor="text1"/>
          <w:sz w:val="24"/>
          <w:szCs w:val="24"/>
        </w:rPr>
      </w:pPr>
      <w:bookmarkStart w:id="10" w:name="_bookmark4"/>
      <w:bookmarkEnd w:id="10"/>
      <w:bookmarkStart w:id="11" w:name="二．招标文件"/>
      <w:bookmarkEnd w:id="11"/>
      <w:r>
        <w:rPr>
          <w:rFonts w:asciiTheme="minorEastAsia" w:hAnsiTheme="minorEastAsia" w:eastAsiaTheme="minorEastAsia"/>
          <w:color w:val="000000" w:themeColor="text1"/>
          <w:sz w:val="24"/>
          <w:szCs w:val="24"/>
        </w:rPr>
        <w:t>三．投标文件的编制</w:t>
      </w:r>
    </w:p>
    <w:p>
      <w:pPr>
        <w:pStyle w:val="70"/>
        <w:numPr>
          <w:ilvl w:val="1"/>
          <w:numId w:val="21"/>
        </w:numPr>
        <w:tabs>
          <w:tab w:val="left" w:pos="1539"/>
        </w:tabs>
        <w:spacing w:line="360" w:lineRule="auto"/>
        <w:ind w:left="567" w:right="220" w:rightChars="100" w:firstLine="505"/>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本项目分</w:t>
      </w:r>
      <w:r>
        <w:rPr>
          <w:rFonts w:hint="eastAsia" w:asciiTheme="minorEastAsia" w:hAnsiTheme="minorEastAsia" w:eastAsiaTheme="minorEastAsia"/>
          <w:color w:val="000000" w:themeColor="text1"/>
          <w:sz w:val="24"/>
          <w:szCs w:val="24"/>
          <w:lang w:eastAsia="zh-CN"/>
        </w:rPr>
        <w:t>三</w:t>
      </w:r>
      <w:r>
        <w:rPr>
          <w:rFonts w:hint="eastAsia" w:asciiTheme="minorEastAsia" w:hAnsiTheme="minorEastAsia" w:eastAsiaTheme="minorEastAsia"/>
          <w:color w:val="000000" w:themeColor="text1"/>
          <w:sz w:val="24"/>
          <w:szCs w:val="24"/>
        </w:rPr>
        <w:t>个标段。</w:t>
      </w:r>
    </w:p>
    <w:p>
      <w:pPr>
        <w:pStyle w:val="70"/>
        <w:numPr>
          <w:ilvl w:val="1"/>
          <w:numId w:val="21"/>
        </w:numPr>
        <w:tabs>
          <w:tab w:val="left" w:pos="1539"/>
        </w:tabs>
        <w:spacing w:line="360" w:lineRule="auto"/>
        <w:ind w:left="567" w:right="567" w:firstLine="505"/>
        <w:jc w:val="both"/>
        <w:rPr>
          <w:rFonts w:asciiTheme="minorEastAsia" w:hAnsiTheme="minorEastAsia" w:eastAsiaTheme="minorEastAsia"/>
          <w:color w:val="000000" w:themeColor="text1"/>
          <w:spacing w:val="-8"/>
          <w:sz w:val="24"/>
          <w:szCs w:val="24"/>
        </w:rPr>
      </w:pPr>
      <w:r>
        <w:rPr>
          <w:rFonts w:hint="eastAsia" w:asciiTheme="minorEastAsia" w:hAnsiTheme="minorEastAsia" w:eastAsiaTheme="minorEastAsia"/>
          <w:color w:val="000000" w:themeColor="text1"/>
          <w:sz w:val="24"/>
          <w:szCs w:val="24"/>
        </w:rPr>
        <w:t>投标人应当</w:t>
      </w:r>
      <w:r>
        <w:rPr>
          <w:rFonts w:asciiTheme="minorEastAsia" w:hAnsiTheme="minorEastAsia" w:eastAsiaTheme="minorEastAsia"/>
          <w:color w:val="000000" w:themeColor="text1"/>
          <w:sz w:val="24"/>
          <w:szCs w:val="24"/>
        </w:rPr>
        <w:t>对所投</w:t>
      </w:r>
      <w:r>
        <w:rPr>
          <w:rFonts w:hint="eastAsia" w:asciiTheme="minorEastAsia" w:hAnsiTheme="minorEastAsia" w:eastAsiaTheme="minorEastAsia"/>
          <w:color w:val="000000" w:themeColor="text1"/>
          <w:sz w:val="24"/>
          <w:szCs w:val="24"/>
        </w:rPr>
        <w:t>项目招标文件中“货物需求”所列的所有内容进行投标，</w:t>
      </w:r>
      <w:r>
        <w:rPr>
          <w:rFonts w:asciiTheme="minorEastAsia" w:hAnsiTheme="minorEastAsia" w:eastAsiaTheme="minorEastAsia"/>
          <w:color w:val="000000" w:themeColor="text1"/>
          <w:sz w:val="24"/>
          <w:szCs w:val="24"/>
        </w:rPr>
        <w:t>如</w:t>
      </w:r>
      <w:r>
        <w:rPr>
          <w:rFonts w:hint="eastAsia" w:asciiTheme="minorEastAsia" w:hAnsiTheme="minorEastAsia" w:eastAsiaTheme="minorEastAsia"/>
          <w:color w:val="000000" w:themeColor="text1"/>
          <w:sz w:val="24"/>
          <w:szCs w:val="24"/>
        </w:rPr>
        <w:t>仅</w:t>
      </w:r>
      <w:r>
        <w:rPr>
          <w:rFonts w:asciiTheme="minorEastAsia" w:hAnsiTheme="minorEastAsia" w:eastAsiaTheme="minorEastAsia"/>
          <w:color w:val="000000" w:themeColor="text1"/>
          <w:sz w:val="24"/>
          <w:szCs w:val="24"/>
        </w:rPr>
        <w:t>响应</w:t>
      </w:r>
      <w:r>
        <w:rPr>
          <w:rFonts w:hint="eastAsia" w:asciiTheme="minorEastAsia" w:hAnsiTheme="minorEastAsia" w:eastAsiaTheme="minorEastAsia"/>
          <w:color w:val="000000" w:themeColor="text1"/>
          <w:sz w:val="24"/>
          <w:szCs w:val="24"/>
        </w:rPr>
        <w:t>部分内容</w:t>
      </w:r>
      <w:r>
        <w:rPr>
          <w:rFonts w:asciiTheme="minorEastAsia" w:hAnsiTheme="minorEastAsia" w:eastAsiaTheme="minorEastAsia"/>
          <w:color w:val="000000" w:themeColor="text1"/>
          <w:sz w:val="24"/>
          <w:szCs w:val="24"/>
        </w:rPr>
        <w:t>，其</w:t>
      </w:r>
      <w:r>
        <w:rPr>
          <w:rFonts w:hint="eastAsia" w:asciiTheme="minorEastAsia" w:hAnsiTheme="minorEastAsia" w:eastAsiaTheme="minorEastAsia"/>
          <w:color w:val="000000" w:themeColor="text1"/>
          <w:sz w:val="24"/>
          <w:szCs w:val="24"/>
        </w:rPr>
        <w:t>该</w:t>
      </w:r>
      <w:r>
        <w:rPr>
          <w:rFonts w:asciiTheme="minorEastAsia" w:hAnsiTheme="minorEastAsia" w:eastAsiaTheme="minorEastAsia"/>
          <w:color w:val="000000" w:themeColor="text1"/>
          <w:sz w:val="24"/>
          <w:szCs w:val="24"/>
        </w:rPr>
        <w:t>投标</w:t>
      </w:r>
      <w:r>
        <w:rPr>
          <w:rFonts w:hint="eastAsia" w:asciiTheme="minorEastAsia" w:hAnsiTheme="minorEastAsia" w:eastAsiaTheme="minorEastAsia"/>
          <w:color w:val="000000" w:themeColor="text1"/>
          <w:sz w:val="24"/>
          <w:szCs w:val="24"/>
        </w:rPr>
        <w:t>将被认定为投标无效。</w:t>
      </w:r>
    </w:p>
    <w:p>
      <w:pPr>
        <w:pStyle w:val="70"/>
        <w:numPr>
          <w:ilvl w:val="1"/>
          <w:numId w:val="21"/>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无论招标文件第七章货物需求一览表及技术规格中是否要求，投标人所投货物均应符合国家强制性标准。</w:t>
      </w:r>
    </w:p>
    <w:p>
      <w:pPr>
        <w:pStyle w:val="70"/>
        <w:numPr>
          <w:ilvl w:val="1"/>
          <w:numId w:val="21"/>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 xml:space="preserve"> 除招标文件中有特殊要求外，投标文件中所使用的计量单位，应采用中华人民共和国法定计量单位。</w:t>
      </w:r>
    </w:p>
    <w:p>
      <w:pPr>
        <w:pStyle w:val="70"/>
        <w:numPr>
          <w:ilvl w:val="1"/>
          <w:numId w:val="22"/>
        </w:numPr>
        <w:tabs>
          <w:tab w:val="left" w:pos="1539"/>
        </w:tabs>
        <w:spacing w:line="360" w:lineRule="auto"/>
        <w:ind w:left="567" w:right="220" w:rightChars="100" w:firstLine="471"/>
        <w:rPr>
          <w:rFonts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投标文件构成与要求</w:t>
      </w:r>
    </w:p>
    <w:p>
      <w:pPr>
        <w:pStyle w:val="70"/>
        <w:numPr>
          <w:ilvl w:val="1"/>
          <w:numId w:val="23"/>
        </w:numPr>
        <w:tabs>
          <w:tab w:val="left" w:pos="1515"/>
        </w:tabs>
        <w:spacing w:before="8" w:line="360" w:lineRule="auto"/>
        <w:ind w:right="1241" w:firstLine="482"/>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投标文件是对招标文件的实质性响应及承诺文件。</w:t>
      </w:r>
    </w:p>
    <w:p>
      <w:pPr>
        <w:pStyle w:val="70"/>
        <w:numPr>
          <w:ilvl w:val="1"/>
          <w:numId w:val="23"/>
        </w:numPr>
        <w:tabs>
          <w:tab w:val="left" w:pos="1515"/>
        </w:tabs>
        <w:spacing w:before="8" w:line="360" w:lineRule="auto"/>
        <w:ind w:right="1241" w:firstLine="482"/>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pacing w:val="-8"/>
          <w:sz w:val="24"/>
          <w:szCs w:val="24"/>
        </w:rPr>
        <w:t>投标供应商使用招标文件提供的</w:t>
      </w:r>
      <w:r>
        <w:rPr>
          <w:rFonts w:hint="eastAsia" w:asciiTheme="minorEastAsia" w:hAnsiTheme="minorEastAsia" w:eastAsiaTheme="minorEastAsia"/>
          <w:color w:val="000000" w:themeColor="text1"/>
          <w:spacing w:val="-8"/>
          <w:sz w:val="24"/>
          <w:szCs w:val="24"/>
        </w:rPr>
        <w:t>附件</w:t>
      </w:r>
      <w:r>
        <w:rPr>
          <w:rFonts w:asciiTheme="minorEastAsia" w:hAnsiTheme="minorEastAsia" w:eastAsiaTheme="minorEastAsia"/>
          <w:color w:val="000000" w:themeColor="text1"/>
          <w:spacing w:val="-8"/>
          <w:sz w:val="24"/>
          <w:szCs w:val="24"/>
        </w:rPr>
        <w:t>格式</w:t>
      </w:r>
      <w:r>
        <w:rPr>
          <w:rFonts w:hint="eastAsia" w:asciiTheme="minorEastAsia" w:hAnsiTheme="minorEastAsia" w:eastAsiaTheme="minorEastAsia"/>
          <w:color w:val="000000" w:themeColor="text1"/>
          <w:spacing w:val="-8"/>
          <w:sz w:val="24"/>
          <w:szCs w:val="24"/>
        </w:rPr>
        <w:t>，不得改变</w:t>
      </w:r>
      <w:r>
        <w:rPr>
          <w:rFonts w:asciiTheme="minorEastAsia" w:hAnsiTheme="minorEastAsia" w:eastAsiaTheme="minorEastAsia"/>
          <w:color w:val="000000" w:themeColor="text1"/>
          <w:spacing w:val="-8"/>
          <w:sz w:val="24"/>
          <w:szCs w:val="24"/>
        </w:rPr>
        <w:t>。</w:t>
      </w:r>
      <w:bookmarkStart w:id="12" w:name="_Ref467052588"/>
    </w:p>
    <w:p>
      <w:pPr>
        <w:pStyle w:val="70"/>
        <w:numPr>
          <w:ilvl w:val="1"/>
          <w:numId w:val="24"/>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投标人应完整地编写投标文件，投标文件应包括</w:t>
      </w:r>
      <w:r>
        <w:rPr>
          <w:rFonts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rPr>
        <w:t>开标一览表及电子投标文件</w:t>
      </w:r>
      <w:r>
        <w:rPr>
          <w:rFonts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rPr>
        <w:t>和“正、副本投标文件”制作投标文件。以上文件分别密封</w:t>
      </w:r>
      <w:r>
        <w:rPr>
          <w:rFonts w:asciiTheme="minorEastAsia" w:hAnsiTheme="minorEastAsia" w:eastAsiaTheme="minorEastAsia"/>
          <w:color w:val="000000" w:themeColor="text1"/>
          <w:sz w:val="24"/>
          <w:szCs w:val="24"/>
        </w:rPr>
        <w:t>递交</w:t>
      </w:r>
      <w:r>
        <w:rPr>
          <w:rFonts w:hint="eastAsia" w:asciiTheme="minorEastAsia" w:hAnsiTheme="minorEastAsia" w:eastAsiaTheme="minorEastAsia"/>
          <w:color w:val="000000" w:themeColor="text1"/>
          <w:sz w:val="24"/>
          <w:szCs w:val="24"/>
        </w:rPr>
        <w:t>、否则按废标处理</w:t>
      </w:r>
      <w:r>
        <w:rPr>
          <w:rFonts w:asciiTheme="minorEastAsia" w:hAnsiTheme="minorEastAsia" w:eastAsiaTheme="minorEastAsia"/>
          <w:color w:val="000000" w:themeColor="text1"/>
          <w:sz w:val="24"/>
          <w:szCs w:val="24"/>
        </w:rPr>
        <w:t>。投标人</w:t>
      </w:r>
      <w:r>
        <w:rPr>
          <w:rFonts w:hint="eastAsia" w:asciiTheme="minorEastAsia" w:hAnsiTheme="minorEastAsia" w:eastAsiaTheme="minorEastAsia"/>
          <w:color w:val="000000" w:themeColor="text1"/>
          <w:sz w:val="24"/>
          <w:szCs w:val="24"/>
        </w:rPr>
        <w:t>应承担封</w:t>
      </w:r>
      <w:r>
        <w:rPr>
          <w:rFonts w:asciiTheme="minorEastAsia" w:hAnsiTheme="minorEastAsia" w:eastAsiaTheme="minorEastAsia"/>
          <w:color w:val="000000" w:themeColor="text1"/>
          <w:sz w:val="24"/>
          <w:szCs w:val="24"/>
        </w:rPr>
        <w:t>装失误</w:t>
      </w:r>
      <w:r>
        <w:rPr>
          <w:rFonts w:hint="eastAsia" w:asciiTheme="minorEastAsia" w:hAnsiTheme="minorEastAsia" w:eastAsiaTheme="minorEastAsia"/>
          <w:color w:val="000000" w:themeColor="text1"/>
          <w:sz w:val="24"/>
          <w:szCs w:val="24"/>
        </w:rPr>
        <w:t>产生的任何</w:t>
      </w:r>
      <w:r>
        <w:rPr>
          <w:rFonts w:asciiTheme="minorEastAsia" w:hAnsiTheme="minorEastAsia" w:eastAsiaTheme="minorEastAsia"/>
          <w:color w:val="000000" w:themeColor="text1"/>
          <w:sz w:val="24"/>
          <w:szCs w:val="24"/>
        </w:rPr>
        <w:t>后果</w:t>
      </w:r>
      <w:r>
        <w:rPr>
          <w:rFonts w:hint="eastAsia" w:asciiTheme="minorEastAsia" w:hAnsiTheme="minorEastAsia" w:eastAsiaTheme="minorEastAsia"/>
          <w:color w:val="000000" w:themeColor="text1"/>
          <w:sz w:val="24"/>
          <w:szCs w:val="24"/>
        </w:rPr>
        <w:t>。</w:t>
      </w:r>
    </w:p>
    <w:p>
      <w:pPr>
        <w:pStyle w:val="70"/>
        <w:numPr>
          <w:ilvl w:val="1"/>
          <w:numId w:val="25"/>
        </w:numPr>
        <w:tabs>
          <w:tab w:val="left" w:pos="1515"/>
        </w:tabs>
        <w:spacing w:before="8" w:line="360" w:lineRule="auto"/>
        <w:ind w:left="567" w:right="567" w:firstLine="471"/>
        <w:rPr>
          <w:rFonts w:asciiTheme="minorEastAsia" w:hAnsiTheme="minorEastAsia" w:eastAsiaTheme="minorEastAsia"/>
          <w:color w:val="000000" w:themeColor="text1"/>
          <w:spacing w:val="-8"/>
          <w:sz w:val="24"/>
          <w:szCs w:val="24"/>
        </w:rPr>
      </w:pPr>
      <w:r>
        <w:rPr>
          <w:rFonts w:hint="eastAsia" w:asciiTheme="minorEastAsia" w:hAnsiTheme="minorEastAsia" w:eastAsiaTheme="minorEastAsia"/>
          <w:color w:val="000000" w:themeColor="text1"/>
          <w:spacing w:val="-8"/>
          <w:sz w:val="24"/>
          <w:szCs w:val="24"/>
        </w:rPr>
        <w:t>上述文件应按照招标文件规范填写、签署和盖章</w:t>
      </w:r>
      <w:bookmarkEnd w:id="12"/>
      <w:r>
        <w:rPr>
          <w:rFonts w:hint="eastAsia" w:asciiTheme="minorEastAsia" w:hAnsiTheme="minorEastAsia" w:eastAsiaTheme="minorEastAsia"/>
          <w:color w:val="000000" w:themeColor="text1"/>
          <w:spacing w:val="-8"/>
          <w:sz w:val="24"/>
          <w:szCs w:val="24"/>
        </w:rPr>
        <w:t>。</w:t>
      </w:r>
    </w:p>
    <w:p>
      <w:pPr>
        <w:pStyle w:val="70"/>
        <w:numPr>
          <w:ilvl w:val="1"/>
          <w:numId w:val="26"/>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投标供应商资质证书（或资格证明）处于年检、换证、升级、变更等期间，除非有法律法规或发证机构书面材料明确表明投标供应商资质（或资格）有效，否则一律不予认可。</w:t>
      </w:r>
    </w:p>
    <w:p>
      <w:pPr>
        <w:pStyle w:val="70"/>
        <w:numPr>
          <w:ilvl w:val="1"/>
          <w:numId w:val="27"/>
        </w:numPr>
        <w:tabs>
          <w:tab w:val="left" w:pos="1515"/>
        </w:tabs>
        <w:spacing w:line="360" w:lineRule="auto"/>
        <w:ind w:left="567" w:right="220" w:rightChars="100" w:firstLine="471"/>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电报、电话、传真形式的投标概不接受。</w:t>
      </w:r>
    </w:p>
    <w:p>
      <w:pPr>
        <w:pStyle w:val="70"/>
        <w:numPr>
          <w:ilvl w:val="0"/>
          <w:numId w:val="28"/>
        </w:numPr>
        <w:spacing w:line="360" w:lineRule="auto"/>
        <w:ind w:left="567" w:right="220" w:rightChars="100" w:firstLine="471"/>
        <w:rPr>
          <w:rFonts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证明投标的合格性和符合招标文件规定的技术文件</w:t>
      </w:r>
    </w:p>
    <w:p>
      <w:pPr>
        <w:pStyle w:val="70"/>
        <w:numPr>
          <w:ilvl w:val="1"/>
          <w:numId w:val="29"/>
        </w:numPr>
        <w:tabs>
          <w:tab w:val="left" w:pos="1539"/>
        </w:tabs>
        <w:spacing w:before="7" w:line="360" w:lineRule="auto"/>
        <w:ind w:left="567" w:right="567" w:firstLine="482"/>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投标人应提交证明文件，证明其投标内容符合招标文件规定。该证明文件是投标文件的一部分。</w:t>
      </w:r>
    </w:p>
    <w:p>
      <w:pPr>
        <w:pStyle w:val="70"/>
        <w:numPr>
          <w:ilvl w:val="1"/>
          <w:numId w:val="29"/>
        </w:numPr>
        <w:tabs>
          <w:tab w:val="left" w:pos="1539"/>
        </w:tabs>
        <w:spacing w:before="7" w:line="360" w:lineRule="auto"/>
        <w:ind w:right="1243" w:firstLine="480"/>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上款所述的证明文件，可以是文字资料、图纸和数据，它包括：</w:t>
      </w:r>
    </w:p>
    <w:p>
      <w:pPr>
        <w:pStyle w:val="70"/>
        <w:numPr>
          <w:ilvl w:val="1"/>
          <w:numId w:val="30"/>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货物主要技术指标和性能的详细说明；</w:t>
      </w:r>
    </w:p>
    <w:p>
      <w:pPr>
        <w:pStyle w:val="70"/>
        <w:numPr>
          <w:ilvl w:val="1"/>
          <w:numId w:val="31"/>
        </w:numPr>
        <w:tabs>
          <w:tab w:val="left" w:pos="1539"/>
        </w:tabs>
        <w:spacing w:line="360" w:lineRule="auto"/>
        <w:ind w:left="567" w:right="567" w:firstLine="471"/>
        <w:jc w:val="both"/>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货物从买方开始使用至招标文件规定的保质期内正常、连续地使用所必须的备件和专用工具清单，包括备件和专用工具的货源及现行价格；</w:t>
      </w:r>
    </w:p>
    <w:p>
      <w:pPr>
        <w:pStyle w:val="70"/>
        <w:numPr>
          <w:ilvl w:val="1"/>
          <w:numId w:val="32"/>
        </w:numPr>
        <w:tabs>
          <w:tab w:val="left" w:pos="1539"/>
        </w:tabs>
        <w:spacing w:line="360" w:lineRule="auto"/>
        <w:ind w:left="567" w:right="567" w:firstLine="471"/>
        <w:jc w:val="both"/>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对照招标文件技术规格，逐条说明所提供货物及伴随的工程和服务已对招标文件的技术规格做出了实质性的响应，或申明与技术规格条文的偏差和例外。</w:t>
      </w:r>
    </w:p>
    <w:p>
      <w:pPr>
        <w:pStyle w:val="70"/>
        <w:numPr>
          <w:ilvl w:val="1"/>
          <w:numId w:val="33"/>
        </w:numPr>
        <w:tabs>
          <w:tab w:val="left" w:pos="1539"/>
        </w:tabs>
        <w:spacing w:line="360" w:lineRule="auto"/>
        <w:ind w:left="567" w:right="567" w:firstLine="471"/>
        <w:jc w:val="both"/>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投标人应注意采购人在技术规格中指出的工艺、材料和设备的参照品牌型号或分类号仅起说明作用，并没有任何限制性。投标人在投标中可以选用替代牌号或分类号，但这些替代要实质上相当于技术规格的要求。采购人、</w:t>
      </w:r>
      <w:r>
        <w:rPr>
          <w:rFonts w:cs="宋体" w:asciiTheme="minorEastAsia" w:hAnsiTheme="minorEastAsia" w:eastAsiaTheme="minorEastAsia"/>
          <w:color w:val="000000" w:themeColor="text1"/>
          <w:sz w:val="24"/>
          <w:szCs w:val="24"/>
        </w:rPr>
        <w:t>采购代理机构</w:t>
      </w:r>
      <w:r>
        <w:rPr>
          <w:rFonts w:hint="eastAsia" w:cs="宋体" w:asciiTheme="minorEastAsia" w:hAnsiTheme="minorEastAsia" w:eastAsiaTheme="minorEastAsia"/>
          <w:color w:val="000000" w:themeColor="text1"/>
          <w:sz w:val="24"/>
          <w:szCs w:val="24"/>
        </w:rPr>
        <w:t>承诺不以上述参照品牌型号或分类号作为评标时判定其</w:t>
      </w:r>
      <w:r>
        <w:rPr>
          <w:rFonts w:cs="宋体" w:asciiTheme="minorEastAsia" w:hAnsiTheme="minorEastAsia" w:eastAsiaTheme="minorEastAsia"/>
          <w:color w:val="000000" w:themeColor="text1"/>
          <w:sz w:val="24"/>
          <w:szCs w:val="24"/>
        </w:rPr>
        <w:t>投标是否有效</w:t>
      </w:r>
      <w:r>
        <w:rPr>
          <w:rFonts w:hint="eastAsia" w:cs="宋体" w:asciiTheme="minorEastAsia" w:hAnsiTheme="minorEastAsia" w:eastAsiaTheme="minorEastAsia"/>
          <w:color w:val="000000" w:themeColor="text1"/>
          <w:sz w:val="24"/>
          <w:szCs w:val="24"/>
        </w:rPr>
        <w:t>的标准。</w:t>
      </w:r>
    </w:p>
    <w:p>
      <w:pPr>
        <w:pStyle w:val="70"/>
        <w:numPr>
          <w:ilvl w:val="1"/>
          <w:numId w:val="34"/>
        </w:numPr>
        <w:spacing w:line="360" w:lineRule="auto"/>
        <w:ind w:left="567" w:right="220" w:rightChars="100" w:firstLine="471"/>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投标报价</w:t>
      </w:r>
    </w:p>
    <w:p>
      <w:pPr>
        <w:pStyle w:val="70"/>
        <w:numPr>
          <w:ilvl w:val="1"/>
          <w:numId w:val="35"/>
        </w:numPr>
        <w:spacing w:line="360" w:lineRule="auto"/>
        <w:ind w:left="567" w:right="220" w:rightChars="100" w:firstLine="471"/>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所有投标均以人民币报价。投标人的投标报价应遵守《中华人民共和国价格法》。同时，根据《中华人民共和国政府采购法》第二条的规定，为保证公平竞争，如有货物主体部分的赠与行为，其投标将被认定为投标无效。</w:t>
      </w:r>
    </w:p>
    <w:p>
      <w:pPr>
        <w:pStyle w:val="70"/>
        <w:numPr>
          <w:ilvl w:val="1"/>
          <w:numId w:val="35"/>
        </w:numPr>
        <w:spacing w:line="360" w:lineRule="auto"/>
        <w:ind w:left="567" w:right="220" w:rightChars="100" w:firstLine="471"/>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投标人应在投标分项报价表上标明投标货物及相关服务的单价（如适用）和总价。</w:t>
      </w:r>
    </w:p>
    <w:p>
      <w:pPr>
        <w:pStyle w:val="70"/>
        <w:numPr>
          <w:ilvl w:val="1"/>
          <w:numId w:val="35"/>
        </w:numPr>
        <w:spacing w:line="360" w:lineRule="auto"/>
        <w:ind w:left="527" w:right="482" w:rightChars="219" w:firstLine="482"/>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投标分项报价表上的价格应按下列方式填写：</w:t>
      </w:r>
    </w:p>
    <w:p>
      <w:pPr>
        <w:pStyle w:val="70"/>
        <w:numPr>
          <w:ilvl w:val="1"/>
          <w:numId w:val="36"/>
        </w:numPr>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投标货物（包括备品备件、专用工具等）、（包括已在中国国内的进口货物完税后的仓库交货价、展室交货价或货架交货价），投标货物安装、调试、检验、技术服务和培训等费用；</w:t>
      </w:r>
    </w:p>
    <w:p>
      <w:pPr>
        <w:pStyle w:val="70"/>
        <w:numPr>
          <w:ilvl w:val="1"/>
          <w:numId w:val="36"/>
        </w:numPr>
        <w:spacing w:line="360" w:lineRule="auto"/>
        <w:ind w:left="527" w:right="482" w:rightChars="219" w:firstLine="482"/>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货物运至最终目的地的运输费和保险费用。</w:t>
      </w:r>
    </w:p>
    <w:p>
      <w:pPr>
        <w:pStyle w:val="70"/>
        <w:numPr>
          <w:ilvl w:val="1"/>
          <w:numId w:val="37"/>
        </w:numPr>
        <w:spacing w:line="360" w:lineRule="auto"/>
        <w:ind w:left="567" w:right="567" w:firstLine="471"/>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投标人所报的各分项投标单价在合同履行过程中是固定不变的，不得以任何理由予以变更。任何包含价格调整要求的投标，其投标将被认定为投标无效。</w:t>
      </w:r>
    </w:p>
    <w:p>
      <w:pPr>
        <w:pStyle w:val="70"/>
        <w:numPr>
          <w:ilvl w:val="1"/>
          <w:numId w:val="38"/>
        </w:numPr>
        <w:spacing w:line="360" w:lineRule="auto"/>
        <w:ind w:left="567" w:right="567" w:firstLine="471"/>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每种货物只能有一个投标报价。采购人不接受具有附加条件的报价。</w:t>
      </w:r>
    </w:p>
    <w:p>
      <w:pPr>
        <w:pStyle w:val="70"/>
        <w:numPr>
          <w:ilvl w:val="1"/>
          <w:numId w:val="39"/>
        </w:numPr>
        <w:spacing w:line="360" w:lineRule="auto"/>
        <w:ind w:left="567" w:firstLine="471"/>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投标保证金</w:t>
      </w:r>
    </w:p>
    <w:p>
      <w:pPr>
        <w:pStyle w:val="70"/>
        <w:numPr>
          <w:ilvl w:val="1"/>
          <w:numId w:val="40"/>
        </w:numPr>
        <w:tabs>
          <w:tab w:val="left" w:pos="1515"/>
        </w:tabs>
        <w:spacing w:before="8"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作为投标文件的一部分，投标保证金应当在</w:t>
      </w:r>
      <w:r>
        <w:rPr>
          <w:rFonts w:hint="eastAsia" w:asciiTheme="minorEastAsia" w:hAnsiTheme="minorEastAsia" w:eastAsiaTheme="minorEastAsia"/>
          <w:color w:val="000000" w:themeColor="text1"/>
          <w:sz w:val="24"/>
          <w:szCs w:val="24"/>
        </w:rPr>
        <w:t>规定</w:t>
      </w:r>
      <w:r>
        <w:rPr>
          <w:rFonts w:asciiTheme="minorEastAsia" w:hAnsiTheme="minorEastAsia" w:eastAsiaTheme="minorEastAsia"/>
          <w:color w:val="000000" w:themeColor="text1"/>
          <w:sz w:val="24"/>
          <w:szCs w:val="24"/>
        </w:rPr>
        <w:t>时间</w:t>
      </w:r>
      <w:r>
        <w:rPr>
          <w:rFonts w:hint="eastAsia" w:asciiTheme="minorEastAsia" w:hAnsiTheme="minorEastAsia" w:eastAsiaTheme="minorEastAsia"/>
          <w:color w:val="000000" w:themeColor="text1"/>
          <w:sz w:val="24"/>
          <w:szCs w:val="24"/>
        </w:rPr>
        <w:t>内</w:t>
      </w:r>
      <w:r>
        <w:rPr>
          <w:rFonts w:asciiTheme="minorEastAsia" w:hAnsiTheme="minorEastAsia" w:eastAsiaTheme="minorEastAsia"/>
          <w:color w:val="000000" w:themeColor="text1"/>
          <w:sz w:val="24"/>
          <w:szCs w:val="24"/>
        </w:rPr>
        <w:t>足额</w:t>
      </w:r>
      <w:r>
        <w:rPr>
          <w:rFonts w:hint="eastAsia" w:asciiTheme="minorEastAsia" w:hAnsiTheme="minorEastAsia" w:eastAsiaTheme="minorEastAsia"/>
          <w:color w:val="000000" w:themeColor="text1"/>
          <w:sz w:val="24"/>
          <w:szCs w:val="24"/>
        </w:rPr>
        <w:t>汇入</w:t>
      </w:r>
      <w:r>
        <w:rPr>
          <w:rFonts w:asciiTheme="minorEastAsia" w:hAnsiTheme="minorEastAsia" w:eastAsiaTheme="minorEastAsia"/>
          <w:color w:val="000000" w:themeColor="text1"/>
          <w:sz w:val="24"/>
          <w:szCs w:val="24"/>
        </w:rPr>
        <w:t>招标公告指定账号。</w:t>
      </w:r>
    </w:p>
    <w:p>
      <w:pPr>
        <w:pStyle w:val="70"/>
        <w:numPr>
          <w:ilvl w:val="1"/>
          <w:numId w:val="40"/>
        </w:numPr>
        <w:tabs>
          <w:tab w:val="left" w:pos="1539"/>
        </w:tabs>
        <w:spacing w:before="8"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投标保证金可采取异地电汇；本地转帐任何一种形式；不接收以现金或汇票形式递交的投标保证金；投标保证金缴纳人名称与投标供应商名称应当一致。除非招标文件另有规定，分公司或子公司代缴投标保证金，视同名称不一致。投标保证金缴纳人名称与投标供应商名称不一致的，投标无效。</w:t>
      </w:r>
    </w:p>
    <w:p>
      <w:pPr>
        <w:pStyle w:val="70"/>
        <w:numPr>
          <w:ilvl w:val="1"/>
          <w:numId w:val="40"/>
        </w:numPr>
        <w:tabs>
          <w:tab w:val="left" w:pos="1539"/>
        </w:tabs>
        <w:spacing w:before="8"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未按要求提交投标保证金的投标，将被视为非响应性投标而导致投标无效。</w:t>
      </w:r>
    </w:p>
    <w:p>
      <w:pPr>
        <w:pStyle w:val="70"/>
        <w:numPr>
          <w:ilvl w:val="1"/>
          <w:numId w:val="40"/>
        </w:numPr>
        <w:tabs>
          <w:tab w:val="left" w:pos="1515"/>
        </w:tabs>
        <w:spacing w:before="8"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投标人存在下列情形的，投标保证金不予退还：</w:t>
      </w:r>
    </w:p>
    <w:p>
      <w:pPr>
        <w:pStyle w:val="70"/>
        <w:numPr>
          <w:ilvl w:val="1"/>
          <w:numId w:val="41"/>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在投标有效期内，撤销投标的；</w:t>
      </w:r>
    </w:p>
    <w:p>
      <w:pPr>
        <w:pStyle w:val="70"/>
        <w:numPr>
          <w:ilvl w:val="1"/>
          <w:numId w:val="41"/>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中标后无正当理由放弃中标资格或无正当理由不与采购人签订合同的</w:t>
      </w:r>
      <w:r>
        <w:rPr>
          <w:rFonts w:hint="eastAsia" w:asciiTheme="minorEastAsia" w:hAnsiTheme="minorEastAsia" w:eastAsiaTheme="minorEastAsia"/>
          <w:color w:val="000000" w:themeColor="text1"/>
          <w:sz w:val="24"/>
          <w:szCs w:val="24"/>
        </w:rPr>
        <w:t>；</w:t>
      </w:r>
    </w:p>
    <w:p>
      <w:pPr>
        <w:pStyle w:val="70"/>
        <w:numPr>
          <w:ilvl w:val="1"/>
          <w:numId w:val="41"/>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将中标项目转让给他人,或者在投标文件中未说明，且未经采购人同意，将中标项目分包给他人的；</w:t>
      </w:r>
    </w:p>
    <w:p>
      <w:pPr>
        <w:pStyle w:val="70"/>
        <w:numPr>
          <w:ilvl w:val="1"/>
          <w:numId w:val="41"/>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拒绝履行合同义务的</w:t>
      </w:r>
      <w:r>
        <w:rPr>
          <w:rFonts w:hint="eastAsia" w:asciiTheme="minorEastAsia" w:hAnsiTheme="minorEastAsia" w:eastAsiaTheme="minorEastAsia"/>
          <w:color w:val="000000" w:themeColor="text1"/>
          <w:sz w:val="24"/>
          <w:szCs w:val="24"/>
        </w:rPr>
        <w:t>；</w:t>
      </w:r>
    </w:p>
    <w:p>
      <w:pPr>
        <w:pStyle w:val="70"/>
        <w:numPr>
          <w:ilvl w:val="1"/>
          <w:numId w:val="41"/>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存在其他违法</w:t>
      </w:r>
      <w:r>
        <w:rPr>
          <w:rFonts w:asciiTheme="minorEastAsia" w:hAnsiTheme="minorEastAsia" w:eastAsiaTheme="minorEastAsia"/>
          <w:color w:val="000000" w:themeColor="text1"/>
          <w:sz w:val="24"/>
          <w:szCs w:val="24"/>
        </w:rPr>
        <w:t>违规行为的</w:t>
      </w:r>
      <w:r>
        <w:rPr>
          <w:rFonts w:hint="eastAsia" w:asciiTheme="minorEastAsia" w:hAnsiTheme="minorEastAsia" w:eastAsiaTheme="minorEastAsia"/>
          <w:color w:val="000000" w:themeColor="text1"/>
          <w:sz w:val="24"/>
          <w:szCs w:val="24"/>
        </w:rPr>
        <w:t>；</w:t>
      </w:r>
    </w:p>
    <w:p>
      <w:pPr>
        <w:pStyle w:val="70"/>
        <w:numPr>
          <w:ilvl w:val="1"/>
          <w:numId w:val="41"/>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由于投标供应商行为导致采购人或</w:t>
      </w:r>
      <w:r>
        <w:rPr>
          <w:rFonts w:hint="eastAsia" w:asciiTheme="minorEastAsia" w:hAnsiTheme="minorEastAsia" w:eastAsiaTheme="minorEastAsia"/>
          <w:color w:val="000000" w:themeColor="text1"/>
          <w:sz w:val="24"/>
          <w:szCs w:val="24"/>
        </w:rPr>
        <w:t>招标代理机构</w:t>
      </w:r>
      <w:r>
        <w:rPr>
          <w:rFonts w:asciiTheme="minorEastAsia" w:hAnsiTheme="minorEastAsia" w:eastAsiaTheme="minorEastAsia"/>
          <w:color w:val="000000" w:themeColor="text1"/>
          <w:sz w:val="24"/>
          <w:szCs w:val="24"/>
        </w:rPr>
        <w:t>损失的，相应损失由投标供应商承担，从投标保证金中扣除。投标保证金扣除后仍不足以弥补损失的，投标供应商应当对超过部分予以赔偿。</w:t>
      </w:r>
    </w:p>
    <w:p>
      <w:pPr>
        <w:pStyle w:val="70"/>
        <w:numPr>
          <w:ilvl w:val="1"/>
          <w:numId w:val="42"/>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政府采购信用担保试点范围内的项目，接受符合财政部门规定的政府采购投标担保函原件。</w:t>
      </w:r>
    </w:p>
    <w:p>
      <w:pPr>
        <w:pStyle w:val="70"/>
        <w:numPr>
          <w:ilvl w:val="1"/>
          <w:numId w:val="43"/>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联合体投标的（如允许）由联合体牵头人提交投标保证金。以一方名义提交投标保证金的，对联合体各方均具有约束力。</w:t>
      </w:r>
    </w:p>
    <w:p>
      <w:pPr>
        <w:pStyle w:val="70"/>
        <w:numPr>
          <w:ilvl w:val="1"/>
          <w:numId w:val="44"/>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保证金的退还：中标人应在与采购人签订合同之日起5个工作日内，及时联系保证金收受机构办理投标保证金无息退还手续。未中标投标人的投标保证金将在中标通知书发出之日暨中标结果公告公布之日起5个工作日内无息退还。投标人应及时联系保证金收受机构办理退还投标保证金手续。</w:t>
      </w:r>
    </w:p>
    <w:p>
      <w:pPr>
        <w:pStyle w:val="70"/>
        <w:numPr>
          <w:ilvl w:val="1"/>
          <w:numId w:val="45"/>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政府采购投标担保函不予退回。</w:t>
      </w:r>
    </w:p>
    <w:p>
      <w:pPr>
        <w:pStyle w:val="70"/>
        <w:numPr>
          <w:ilvl w:val="1"/>
          <w:numId w:val="46"/>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因投标人自身原因导致无法及时退还的</w:t>
      </w:r>
      <w:r>
        <w:rPr>
          <w:rFonts w:hint="eastAsia" w:asciiTheme="minorEastAsia" w:hAnsiTheme="minorEastAsia" w:eastAsiaTheme="minorEastAsia"/>
          <w:color w:val="000000" w:themeColor="text1"/>
          <w:sz w:val="24"/>
          <w:szCs w:val="24"/>
        </w:rPr>
        <w:t>，</w:t>
      </w:r>
      <w:r>
        <w:rPr>
          <w:rFonts w:asciiTheme="minorEastAsia" w:hAnsiTheme="minorEastAsia" w:eastAsiaTheme="minorEastAsia"/>
          <w:color w:val="000000" w:themeColor="text1"/>
          <w:sz w:val="24"/>
          <w:szCs w:val="24"/>
        </w:rPr>
        <w:t>采购人或采购代理机构</w:t>
      </w:r>
      <w:r>
        <w:rPr>
          <w:rFonts w:hint="eastAsia" w:asciiTheme="minorEastAsia" w:hAnsiTheme="minorEastAsia" w:eastAsiaTheme="minorEastAsia"/>
          <w:color w:val="000000" w:themeColor="text1"/>
          <w:sz w:val="24"/>
          <w:szCs w:val="24"/>
        </w:rPr>
        <w:t>将</w:t>
      </w:r>
      <w:r>
        <w:rPr>
          <w:rFonts w:asciiTheme="minorEastAsia" w:hAnsiTheme="minorEastAsia" w:eastAsiaTheme="minorEastAsia"/>
          <w:color w:val="000000" w:themeColor="text1"/>
          <w:sz w:val="24"/>
          <w:szCs w:val="24"/>
        </w:rPr>
        <w:t>不承担</w:t>
      </w:r>
      <w:r>
        <w:rPr>
          <w:rFonts w:hint="eastAsia" w:asciiTheme="minorEastAsia" w:hAnsiTheme="minorEastAsia" w:eastAsiaTheme="minorEastAsia"/>
          <w:color w:val="000000" w:themeColor="text1"/>
          <w:sz w:val="24"/>
          <w:szCs w:val="24"/>
        </w:rPr>
        <w:t>相应责任</w:t>
      </w:r>
      <w:r>
        <w:rPr>
          <w:rFonts w:asciiTheme="minorEastAsia" w:hAnsiTheme="minorEastAsia" w:eastAsiaTheme="minorEastAsia"/>
          <w:color w:val="000000" w:themeColor="text1"/>
          <w:sz w:val="24"/>
          <w:szCs w:val="24"/>
        </w:rPr>
        <w:t>。</w:t>
      </w:r>
      <w:bookmarkStart w:id="13" w:name="_Toc22901"/>
      <w:bookmarkStart w:id="14" w:name="_Toc23590"/>
      <w:bookmarkStart w:id="15" w:name="_Toc515647772"/>
      <w:bookmarkStart w:id="16" w:name="_Toc520356157"/>
      <w:bookmarkStart w:id="17" w:name="_Toc32569"/>
    </w:p>
    <w:p>
      <w:pPr>
        <w:pStyle w:val="70"/>
        <w:numPr>
          <w:ilvl w:val="1"/>
          <w:numId w:val="47"/>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投标有效期</w:t>
      </w:r>
      <w:bookmarkEnd w:id="13"/>
      <w:bookmarkEnd w:id="14"/>
      <w:bookmarkEnd w:id="15"/>
      <w:bookmarkEnd w:id="16"/>
      <w:bookmarkEnd w:id="17"/>
    </w:p>
    <w:p>
      <w:pPr>
        <w:pStyle w:val="70"/>
        <w:numPr>
          <w:ilvl w:val="1"/>
          <w:numId w:val="48"/>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投标应在投标人须知资料表中规定时间内保持有效。投标有效期不满足要求的投标，其投标将被认定为投标无效。</w:t>
      </w:r>
    </w:p>
    <w:p>
      <w:pPr>
        <w:pStyle w:val="70"/>
        <w:numPr>
          <w:ilvl w:val="1"/>
          <w:numId w:val="49"/>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pacing w:val="-4"/>
          <w:sz w:val="24"/>
          <w:szCs w:val="24"/>
        </w:rPr>
        <w:t>为保证采购人有足够的时间完成评标和与中标供应商签订合同，规定投标有效期。投标有效期见投标供应商须知前附表。</w:t>
      </w:r>
    </w:p>
    <w:p>
      <w:pPr>
        <w:pStyle w:val="70"/>
        <w:numPr>
          <w:ilvl w:val="1"/>
          <w:numId w:val="50"/>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pacing w:val="-4"/>
          <w:sz w:val="24"/>
          <w:szCs w:val="24"/>
        </w:rPr>
        <w:t>在投标有效期内，投标供应商的投标保持有效，投标供应商不得要求撤销或修改其投标文件。</w:t>
      </w:r>
    </w:p>
    <w:p>
      <w:pPr>
        <w:pStyle w:val="70"/>
        <w:numPr>
          <w:ilvl w:val="1"/>
          <w:numId w:val="51"/>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pacing w:val="-4"/>
          <w:sz w:val="24"/>
          <w:szCs w:val="24"/>
        </w:rPr>
        <w:t>投标有效期从投标截止日起计算。</w:t>
      </w:r>
      <w:r>
        <w:rPr>
          <w:rFonts w:cs="宋体" w:asciiTheme="minorEastAsia" w:hAnsiTheme="minorEastAsia" w:eastAsiaTheme="minorEastAsia"/>
          <w:color w:val="000000" w:themeColor="text1"/>
          <w:spacing w:val="-4"/>
          <w:sz w:val="24"/>
          <w:szCs w:val="24"/>
        </w:rPr>
        <w:t>在原定投标有效期满之前，如果出现特殊情况，</w:t>
      </w:r>
      <w:r>
        <w:rPr>
          <w:rFonts w:hint="eastAsia" w:cs="宋体" w:asciiTheme="minorEastAsia" w:hAnsiTheme="minorEastAsia" w:eastAsiaTheme="minorEastAsia"/>
          <w:color w:val="000000" w:themeColor="text1"/>
          <w:spacing w:val="-4"/>
          <w:sz w:val="24"/>
          <w:szCs w:val="24"/>
        </w:rPr>
        <w:t>采购人</w:t>
      </w:r>
      <w:r>
        <w:rPr>
          <w:rFonts w:cs="宋体" w:asciiTheme="minorEastAsia" w:hAnsiTheme="minorEastAsia" w:eastAsiaTheme="minorEastAsia"/>
          <w:color w:val="000000" w:themeColor="text1"/>
          <w:spacing w:val="-4"/>
          <w:sz w:val="24"/>
          <w:szCs w:val="24"/>
        </w:rPr>
        <w:t>可以书面形式提出延长投标有效期的要求。投标供应商以书面形式予以答复，投标供应商可以拒绝这种要求而不被没收投标保证金。同意延长投标有效期的投标供应商不允许修改其投标文件的实质性内容，且需要相应地延长投标保证金的有效期。</w:t>
      </w:r>
    </w:p>
    <w:p>
      <w:pPr>
        <w:pStyle w:val="70"/>
        <w:numPr>
          <w:ilvl w:val="1"/>
          <w:numId w:val="52"/>
        </w:numPr>
        <w:tabs>
          <w:tab w:val="left" w:pos="1515"/>
        </w:tabs>
        <w:spacing w:before="8" w:line="360" w:lineRule="auto"/>
        <w:ind w:left="567" w:right="220" w:rightChars="100" w:firstLine="471"/>
        <w:jc w:val="both"/>
        <w:rPr>
          <w:rFonts w:cs="宋体" w:asciiTheme="minorEastAsia" w:hAnsiTheme="minorEastAsia" w:eastAsiaTheme="minorEastAsia"/>
          <w:color w:val="000000" w:themeColor="text1"/>
          <w:spacing w:val="-4"/>
          <w:sz w:val="24"/>
          <w:szCs w:val="24"/>
        </w:rPr>
      </w:pPr>
      <w:bookmarkStart w:id="18" w:name="_Toc520356158"/>
      <w:bookmarkStart w:id="19" w:name="_Toc493"/>
      <w:bookmarkStart w:id="20" w:name="_Toc515647773"/>
      <w:bookmarkStart w:id="21" w:name="_Toc17074"/>
      <w:bookmarkStart w:id="22" w:name="_Toc17609"/>
      <w:r>
        <w:rPr>
          <w:rFonts w:hint="eastAsia" w:cs="宋体" w:asciiTheme="minorEastAsia" w:hAnsiTheme="minorEastAsia" w:eastAsiaTheme="minorEastAsia"/>
          <w:color w:val="000000" w:themeColor="text1"/>
          <w:spacing w:val="-4"/>
          <w:sz w:val="24"/>
          <w:szCs w:val="24"/>
        </w:rPr>
        <w:t>投标文件的签署</w:t>
      </w:r>
      <w:bookmarkEnd w:id="18"/>
      <w:r>
        <w:rPr>
          <w:rFonts w:hint="eastAsia" w:cs="宋体" w:asciiTheme="minorEastAsia" w:hAnsiTheme="minorEastAsia" w:eastAsiaTheme="minorEastAsia"/>
          <w:color w:val="000000" w:themeColor="text1"/>
          <w:spacing w:val="-4"/>
          <w:sz w:val="24"/>
          <w:szCs w:val="24"/>
        </w:rPr>
        <w:t>及规定</w:t>
      </w:r>
      <w:bookmarkEnd w:id="19"/>
      <w:bookmarkEnd w:id="20"/>
      <w:bookmarkEnd w:id="21"/>
      <w:bookmarkEnd w:id="22"/>
    </w:p>
    <w:p>
      <w:pPr>
        <w:pStyle w:val="70"/>
        <w:numPr>
          <w:ilvl w:val="1"/>
          <w:numId w:val="53"/>
        </w:numPr>
        <w:tabs>
          <w:tab w:val="left" w:pos="1515"/>
        </w:tabs>
        <w:spacing w:before="8" w:line="360" w:lineRule="auto"/>
        <w:ind w:left="567" w:right="567" w:firstLine="471"/>
        <w:jc w:val="both"/>
        <w:rPr>
          <w:rFonts w:cs="宋体" w:asciiTheme="minorEastAsia" w:hAnsiTheme="minorEastAsia" w:eastAsiaTheme="minorEastAsia"/>
          <w:color w:val="000000" w:themeColor="text1"/>
          <w:spacing w:val="-4"/>
          <w:sz w:val="24"/>
          <w:szCs w:val="24"/>
        </w:rPr>
      </w:pPr>
      <w:r>
        <w:rPr>
          <w:rFonts w:hint="eastAsia" w:cs="宋体" w:asciiTheme="minorEastAsia" w:hAnsiTheme="minorEastAsia" w:eastAsiaTheme="minorEastAsia"/>
          <w:color w:val="000000" w:themeColor="text1"/>
          <w:spacing w:val="-4"/>
          <w:sz w:val="24"/>
          <w:szCs w:val="24"/>
        </w:rPr>
        <w:t>投标人应按投标人须知资料表中的规定，准备和递交投标文件开标一览表、正本、副本和电子文档，每份投标文件封皮须清楚地标明“正本”或“副本”。若正本和副本不符，以正本为准。</w:t>
      </w:r>
    </w:p>
    <w:p>
      <w:pPr>
        <w:pStyle w:val="70"/>
        <w:numPr>
          <w:ilvl w:val="1"/>
          <w:numId w:val="54"/>
        </w:numPr>
        <w:tabs>
          <w:tab w:val="left" w:pos="1515"/>
        </w:tabs>
        <w:spacing w:before="8" w:line="360" w:lineRule="auto"/>
        <w:ind w:left="567" w:right="567" w:firstLine="471"/>
        <w:jc w:val="both"/>
        <w:rPr>
          <w:rFonts w:cs="宋体" w:asciiTheme="minorEastAsia" w:hAnsiTheme="minorEastAsia" w:eastAsiaTheme="minorEastAsia"/>
          <w:color w:val="000000" w:themeColor="text1"/>
          <w:spacing w:val="-4"/>
          <w:sz w:val="24"/>
          <w:szCs w:val="24"/>
        </w:rPr>
      </w:pPr>
      <w:r>
        <w:rPr>
          <w:rFonts w:hint="eastAsia" w:cs="宋体" w:asciiTheme="minorEastAsia" w:hAnsiTheme="minorEastAsia" w:eastAsiaTheme="minorEastAsia"/>
          <w:color w:val="000000" w:themeColor="text1"/>
          <w:spacing w:val="-4"/>
          <w:sz w:val="24"/>
          <w:szCs w:val="24"/>
        </w:rPr>
        <w:t>投标文件的正副本需纸张打印，并由投标人的法定代表人或经其正式委托代理人按招标文件规定在投标文件上签字并加盖单位印章。委托代理人须持有书面的“法定代表人授权委托书”，并将其附在投标文件。投标文件的副本可采用正本的复印件。</w:t>
      </w:r>
    </w:p>
    <w:p>
      <w:pPr>
        <w:pStyle w:val="70"/>
        <w:numPr>
          <w:ilvl w:val="1"/>
          <w:numId w:val="55"/>
        </w:numPr>
        <w:tabs>
          <w:tab w:val="left" w:pos="1515"/>
        </w:tabs>
        <w:spacing w:before="8" w:line="360" w:lineRule="auto"/>
        <w:ind w:left="567" w:right="567" w:firstLine="471"/>
        <w:jc w:val="both"/>
        <w:rPr>
          <w:rFonts w:cs="宋体" w:asciiTheme="minorEastAsia" w:hAnsiTheme="minorEastAsia" w:eastAsiaTheme="minorEastAsia"/>
          <w:color w:val="000000" w:themeColor="text1"/>
          <w:spacing w:val="-4"/>
          <w:sz w:val="24"/>
          <w:szCs w:val="24"/>
        </w:rPr>
      </w:pPr>
      <w:r>
        <w:rPr>
          <w:rFonts w:hint="eastAsia" w:cs="宋体" w:asciiTheme="minorEastAsia" w:hAnsiTheme="minorEastAsia" w:eastAsiaTheme="minorEastAsia"/>
          <w:color w:val="000000" w:themeColor="text1"/>
          <w:spacing w:val="-4"/>
          <w:sz w:val="24"/>
          <w:szCs w:val="24"/>
        </w:rPr>
        <w:t>所有投标</w:t>
      </w:r>
      <w:r>
        <w:rPr>
          <w:rFonts w:cs="宋体" w:asciiTheme="minorEastAsia" w:hAnsiTheme="minorEastAsia" w:eastAsiaTheme="minorEastAsia"/>
          <w:color w:val="000000" w:themeColor="text1"/>
          <w:spacing w:val="-4"/>
          <w:sz w:val="24"/>
          <w:szCs w:val="24"/>
        </w:rPr>
        <w:t>文件</w:t>
      </w:r>
      <w:r>
        <w:rPr>
          <w:rFonts w:hint="eastAsia" w:cs="宋体" w:asciiTheme="minorEastAsia" w:hAnsiTheme="minorEastAsia" w:eastAsiaTheme="minorEastAsia"/>
          <w:color w:val="000000" w:themeColor="text1"/>
          <w:spacing w:val="-4"/>
          <w:sz w:val="24"/>
          <w:szCs w:val="24"/>
        </w:rPr>
        <w:t>采用</w:t>
      </w:r>
      <w:r>
        <w:rPr>
          <w:rFonts w:cs="宋体" w:asciiTheme="minorEastAsia" w:hAnsiTheme="minorEastAsia" w:eastAsiaTheme="minorEastAsia"/>
          <w:color w:val="000000" w:themeColor="text1"/>
          <w:spacing w:val="-4"/>
          <w:sz w:val="24"/>
          <w:szCs w:val="24"/>
        </w:rPr>
        <w:t>不可拆装的胶</w:t>
      </w:r>
      <w:r>
        <w:rPr>
          <w:rFonts w:hint="eastAsia" w:cs="宋体" w:asciiTheme="minorEastAsia" w:hAnsiTheme="minorEastAsia" w:eastAsiaTheme="minorEastAsia"/>
          <w:color w:val="000000" w:themeColor="text1"/>
          <w:spacing w:val="-4"/>
          <w:sz w:val="24"/>
          <w:szCs w:val="24"/>
        </w:rPr>
        <w:t>订</w:t>
      </w:r>
      <w:r>
        <w:rPr>
          <w:rFonts w:cs="宋体" w:asciiTheme="minorEastAsia" w:hAnsiTheme="minorEastAsia" w:eastAsiaTheme="minorEastAsia"/>
          <w:color w:val="000000" w:themeColor="text1"/>
          <w:spacing w:val="-4"/>
          <w:sz w:val="24"/>
          <w:szCs w:val="24"/>
        </w:rPr>
        <w:t>方式</w:t>
      </w:r>
      <w:r>
        <w:rPr>
          <w:rFonts w:hint="eastAsia" w:cs="宋体" w:asciiTheme="minorEastAsia" w:hAnsiTheme="minorEastAsia" w:eastAsiaTheme="minorEastAsia"/>
          <w:color w:val="000000" w:themeColor="text1"/>
          <w:spacing w:val="-4"/>
          <w:sz w:val="24"/>
          <w:szCs w:val="24"/>
        </w:rPr>
        <w:t>装订</w:t>
      </w:r>
      <w:r>
        <w:rPr>
          <w:rFonts w:cs="宋体" w:asciiTheme="minorEastAsia" w:hAnsiTheme="minorEastAsia" w:eastAsiaTheme="minorEastAsia"/>
          <w:color w:val="000000" w:themeColor="text1"/>
          <w:spacing w:val="-4"/>
          <w:sz w:val="24"/>
          <w:szCs w:val="24"/>
        </w:rPr>
        <w:t>，</w:t>
      </w:r>
      <w:r>
        <w:rPr>
          <w:rFonts w:hint="eastAsia" w:cs="宋体" w:asciiTheme="minorEastAsia" w:hAnsiTheme="minorEastAsia" w:eastAsiaTheme="minorEastAsia"/>
          <w:color w:val="000000" w:themeColor="text1"/>
          <w:spacing w:val="-4"/>
          <w:sz w:val="24"/>
          <w:szCs w:val="24"/>
        </w:rPr>
        <w:t>否则其投标将被认定为投标无效。</w:t>
      </w:r>
    </w:p>
    <w:p>
      <w:pPr>
        <w:pStyle w:val="70"/>
        <w:numPr>
          <w:ilvl w:val="1"/>
          <w:numId w:val="56"/>
        </w:numPr>
        <w:tabs>
          <w:tab w:val="left" w:pos="1515"/>
        </w:tabs>
        <w:spacing w:before="8" w:line="360" w:lineRule="auto"/>
        <w:ind w:left="567" w:right="220" w:rightChars="100" w:firstLine="471"/>
        <w:jc w:val="both"/>
        <w:rPr>
          <w:rFonts w:cs="宋体" w:asciiTheme="minorEastAsia" w:hAnsiTheme="minorEastAsia" w:eastAsiaTheme="minorEastAsia"/>
          <w:color w:val="000000" w:themeColor="text1"/>
          <w:spacing w:val="-4"/>
          <w:sz w:val="24"/>
          <w:szCs w:val="24"/>
        </w:rPr>
      </w:pPr>
      <w:r>
        <w:rPr>
          <w:rFonts w:hint="eastAsia" w:cs="宋体" w:asciiTheme="minorEastAsia" w:hAnsiTheme="minorEastAsia" w:eastAsiaTheme="minorEastAsia"/>
          <w:color w:val="000000" w:themeColor="text1"/>
          <w:spacing w:val="-4"/>
          <w:sz w:val="24"/>
          <w:szCs w:val="24"/>
        </w:rPr>
        <w:t>投标文件因字迹潦草、表达不清或</w:t>
      </w:r>
      <w:r>
        <w:rPr>
          <w:rFonts w:cs="宋体" w:asciiTheme="minorEastAsia" w:hAnsiTheme="minorEastAsia" w:eastAsiaTheme="minorEastAsia"/>
          <w:color w:val="000000" w:themeColor="text1"/>
          <w:spacing w:val="-4"/>
          <w:sz w:val="24"/>
          <w:szCs w:val="24"/>
        </w:rPr>
        <w:t>装订不当</w:t>
      </w:r>
      <w:r>
        <w:rPr>
          <w:rFonts w:hint="eastAsia" w:cs="宋体" w:asciiTheme="minorEastAsia" w:hAnsiTheme="minorEastAsia" w:eastAsiaTheme="minorEastAsia"/>
          <w:color w:val="000000" w:themeColor="text1"/>
          <w:spacing w:val="-4"/>
          <w:sz w:val="24"/>
          <w:szCs w:val="24"/>
        </w:rPr>
        <w:t>所引起的后果由投标人负责。</w:t>
      </w: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pStyle w:val="70"/>
        <w:tabs>
          <w:tab w:val="left" w:pos="1515"/>
        </w:tabs>
        <w:spacing w:before="8" w:line="360" w:lineRule="auto"/>
        <w:ind w:left="220" w:leftChars="100" w:right="220" w:rightChars="100" w:firstLine="772" w:firstLineChars="333"/>
        <w:jc w:val="both"/>
        <w:rPr>
          <w:rFonts w:cs="宋体" w:asciiTheme="minorEastAsia" w:hAnsiTheme="minorEastAsia" w:eastAsiaTheme="minorEastAsia"/>
          <w:color w:val="000000" w:themeColor="text1"/>
          <w:spacing w:val="-4"/>
          <w:sz w:val="24"/>
          <w:szCs w:val="24"/>
        </w:rPr>
      </w:pPr>
    </w:p>
    <w:p>
      <w:pPr>
        <w:tabs>
          <w:tab w:val="left" w:pos="1515"/>
        </w:tabs>
        <w:spacing w:before="8" w:line="360" w:lineRule="auto"/>
        <w:ind w:right="220" w:rightChars="100"/>
        <w:jc w:val="both"/>
        <w:rPr>
          <w:rFonts w:cs="宋体" w:asciiTheme="minorEastAsia" w:hAnsiTheme="minorEastAsia" w:eastAsiaTheme="minorEastAsia"/>
          <w:color w:val="000000" w:themeColor="text1"/>
          <w:spacing w:val="-4"/>
          <w:sz w:val="24"/>
          <w:szCs w:val="24"/>
        </w:rPr>
      </w:pPr>
    </w:p>
    <w:p>
      <w:pPr>
        <w:pStyle w:val="4"/>
        <w:spacing w:before="118" w:line="360" w:lineRule="auto"/>
        <w:ind w:right="84"/>
        <w:rPr>
          <w:rFonts w:asciiTheme="minorEastAsia" w:hAnsiTheme="minorEastAsia" w:eastAsiaTheme="minorEastAsia"/>
          <w:color w:val="000000" w:themeColor="text1"/>
        </w:rPr>
      </w:pPr>
      <w:r>
        <w:rPr>
          <w:rFonts w:asciiTheme="minorEastAsia" w:hAnsiTheme="minorEastAsia" w:eastAsiaTheme="minorEastAsia"/>
          <w:color w:val="000000" w:themeColor="text1"/>
        </w:rPr>
        <w:t>四．投标文件的递交</w:t>
      </w:r>
    </w:p>
    <w:p>
      <w:pPr>
        <w:spacing w:before="231" w:line="360" w:lineRule="auto"/>
        <w:ind w:left="100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21</w:t>
      </w:r>
      <w:r>
        <w:rPr>
          <w:rFonts w:asciiTheme="minorEastAsia" w:hAnsiTheme="minorEastAsia" w:eastAsiaTheme="minorEastAsia"/>
          <w:color w:val="000000" w:themeColor="text1"/>
          <w:sz w:val="24"/>
        </w:rPr>
        <w:t>.投标文件的密封和标记</w:t>
      </w:r>
    </w:p>
    <w:p>
      <w:pPr>
        <w:pStyle w:val="70"/>
        <w:numPr>
          <w:ilvl w:val="1"/>
          <w:numId w:val="57"/>
        </w:numPr>
        <w:tabs>
          <w:tab w:val="left" w:pos="1539"/>
        </w:tabs>
        <w:spacing w:before="7" w:line="360" w:lineRule="auto"/>
        <w:ind w:left="567" w:right="567" w:firstLine="471"/>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投标供应商应当在招标文件要求提交投标文件的截止时间前</w:t>
      </w:r>
      <w:r>
        <w:rPr>
          <w:rFonts w:hint="eastAsia" w:asciiTheme="minorEastAsia" w:hAnsiTheme="minorEastAsia" w:eastAsiaTheme="minorEastAsia"/>
          <w:color w:val="000000" w:themeColor="text1"/>
          <w:sz w:val="24"/>
        </w:rPr>
        <w:t>递交</w:t>
      </w:r>
      <w:r>
        <w:rPr>
          <w:rFonts w:asciiTheme="minorEastAsia" w:hAnsiTheme="minorEastAsia" w:eastAsiaTheme="minorEastAsia"/>
          <w:color w:val="000000" w:themeColor="text1"/>
          <w:sz w:val="24"/>
        </w:rPr>
        <w:t>，否则投标无效。</w:t>
      </w:r>
    </w:p>
    <w:p>
      <w:pPr>
        <w:pStyle w:val="70"/>
        <w:numPr>
          <w:ilvl w:val="1"/>
          <w:numId w:val="57"/>
        </w:numPr>
        <w:tabs>
          <w:tab w:val="left" w:pos="1539"/>
        </w:tabs>
        <w:spacing w:before="7"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所有包装封皮和信封上均应：注明招标公告或投标邀请书中指明的项目名称、招标编号、标段号</w:t>
      </w:r>
      <w:r>
        <w:rPr>
          <w:rFonts w:hint="eastAsia" w:asciiTheme="minorEastAsia" w:hAnsiTheme="minorEastAsia" w:eastAsiaTheme="minorEastAsia"/>
          <w:color w:val="000000" w:themeColor="text1"/>
          <w:sz w:val="24"/>
          <w:lang w:eastAsia="zh-CN"/>
        </w:rPr>
        <w:t>、</w:t>
      </w:r>
      <w:r>
        <w:rPr>
          <w:rFonts w:hint="eastAsia" w:asciiTheme="minorEastAsia" w:hAnsiTheme="minorEastAsia" w:eastAsiaTheme="minorEastAsia"/>
          <w:color w:val="000000" w:themeColor="text1"/>
          <w:sz w:val="24"/>
        </w:rPr>
        <w:t>投标人名称和“在（开标时间）之前不得启封”的字样，由法定代表人（或其委托代理人）签字。正本、副本投标文件、开标一览表、电子投标文件分别单独密封，否则将被拒绝接受。</w:t>
      </w:r>
    </w:p>
    <w:p>
      <w:pPr>
        <w:pStyle w:val="70"/>
        <w:numPr>
          <w:ilvl w:val="1"/>
          <w:numId w:val="57"/>
        </w:numPr>
        <w:tabs>
          <w:tab w:val="left" w:pos="1506"/>
        </w:tabs>
        <w:spacing w:line="360" w:lineRule="auto"/>
        <w:ind w:left="1505" w:hanging="507"/>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如果投标人未按上述要求密封的，将被拒绝接收。</w:t>
      </w:r>
    </w:p>
    <w:p>
      <w:pPr>
        <w:pStyle w:val="70"/>
        <w:numPr>
          <w:ilvl w:val="1"/>
          <w:numId w:val="57"/>
        </w:numPr>
        <w:tabs>
          <w:tab w:val="left" w:pos="1539"/>
        </w:tabs>
        <w:spacing w:before="7" w:line="360" w:lineRule="auto"/>
        <w:ind w:left="567" w:right="567" w:firstLine="471"/>
        <w:jc w:val="both"/>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资格证明文件密封装订在其他投标文件中，其</w:t>
      </w:r>
      <w:r>
        <w:rPr>
          <w:rFonts w:hint="eastAsia" w:asciiTheme="minorEastAsia" w:hAnsiTheme="minorEastAsia" w:eastAsiaTheme="minorEastAsia"/>
          <w:color w:val="000000" w:themeColor="text1"/>
          <w:sz w:val="24"/>
        </w:rPr>
        <w:t>投标将被认定为投标无效。</w:t>
      </w:r>
    </w:p>
    <w:p>
      <w:pPr>
        <w:pStyle w:val="70"/>
        <w:numPr>
          <w:ilvl w:val="1"/>
          <w:numId w:val="57"/>
        </w:numPr>
        <w:tabs>
          <w:tab w:val="left" w:pos="1539"/>
        </w:tabs>
        <w:spacing w:before="7"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投标人应在投标人须知资料表中规定的截止时间前，将投标文件递交到招标公告中规定的地点。</w:t>
      </w:r>
    </w:p>
    <w:p>
      <w:pPr>
        <w:pStyle w:val="70"/>
        <w:numPr>
          <w:ilvl w:val="1"/>
          <w:numId w:val="57"/>
        </w:numPr>
        <w:tabs>
          <w:tab w:val="left" w:pos="1539"/>
        </w:tabs>
        <w:spacing w:before="7"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采购人和</w:t>
      </w:r>
      <w:r>
        <w:rPr>
          <w:rFonts w:asciiTheme="minorEastAsia" w:hAnsiTheme="minorEastAsia" w:eastAsiaTheme="minorEastAsia"/>
          <w:color w:val="000000" w:themeColor="text1"/>
          <w:sz w:val="24"/>
        </w:rPr>
        <w:t>采购代理机构</w:t>
      </w:r>
      <w:r>
        <w:rPr>
          <w:rFonts w:hint="eastAsia" w:asciiTheme="minorEastAsia" w:hAnsiTheme="minorEastAsia" w:eastAsiaTheme="minorEastAsia"/>
          <w:color w:val="000000" w:themeColor="text1"/>
          <w:sz w:val="24"/>
        </w:rPr>
        <w:t>有权按本须知的规定，延迟投标截止时间。在此情况下，采购人、</w:t>
      </w:r>
      <w:r>
        <w:rPr>
          <w:rFonts w:asciiTheme="minorEastAsia" w:hAnsiTheme="minorEastAsia" w:eastAsiaTheme="minorEastAsia"/>
          <w:color w:val="000000" w:themeColor="text1"/>
          <w:sz w:val="24"/>
        </w:rPr>
        <w:t>采购代理机构</w:t>
      </w:r>
      <w:r>
        <w:rPr>
          <w:rFonts w:hint="eastAsia" w:asciiTheme="minorEastAsia" w:hAnsiTheme="minorEastAsia" w:eastAsiaTheme="minorEastAsia"/>
          <w:color w:val="000000" w:themeColor="text1"/>
          <w:sz w:val="24"/>
        </w:rPr>
        <w:t>和投标人受投标截止时间制约的所有权利和义务均应延长至新的截止时间。</w:t>
      </w:r>
    </w:p>
    <w:p>
      <w:pPr>
        <w:pStyle w:val="70"/>
        <w:numPr>
          <w:ilvl w:val="1"/>
          <w:numId w:val="57"/>
        </w:numPr>
        <w:tabs>
          <w:tab w:val="left" w:pos="1539"/>
        </w:tabs>
        <w:spacing w:before="7"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采购人和</w:t>
      </w:r>
      <w:r>
        <w:rPr>
          <w:rFonts w:asciiTheme="minorEastAsia" w:hAnsiTheme="minorEastAsia" w:eastAsiaTheme="minorEastAsia"/>
          <w:color w:val="000000" w:themeColor="text1"/>
          <w:sz w:val="24"/>
        </w:rPr>
        <w:t>采购代理机构</w:t>
      </w:r>
      <w:r>
        <w:rPr>
          <w:rFonts w:hint="eastAsia" w:asciiTheme="minorEastAsia" w:hAnsiTheme="minorEastAsia" w:eastAsiaTheme="minorEastAsia"/>
          <w:color w:val="000000" w:themeColor="text1"/>
          <w:sz w:val="24"/>
        </w:rPr>
        <w:t>将拒绝接收在投标截止时间后送达的投标文件。</w:t>
      </w:r>
    </w:p>
    <w:p>
      <w:pPr>
        <w:pStyle w:val="70"/>
        <w:numPr>
          <w:ilvl w:val="1"/>
          <w:numId w:val="57"/>
        </w:numPr>
        <w:tabs>
          <w:tab w:val="left" w:pos="1539"/>
        </w:tabs>
        <w:spacing w:before="7"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递交投标</w:t>
      </w:r>
      <w:r>
        <w:rPr>
          <w:rFonts w:asciiTheme="minorEastAsia" w:hAnsiTheme="minorEastAsia" w:eastAsiaTheme="minorEastAsia"/>
          <w:color w:val="000000" w:themeColor="text1"/>
          <w:sz w:val="24"/>
        </w:rPr>
        <w:t>文件</w:t>
      </w:r>
      <w:r>
        <w:rPr>
          <w:rFonts w:hint="eastAsia" w:asciiTheme="minorEastAsia" w:hAnsiTheme="minorEastAsia" w:eastAsiaTheme="minorEastAsia"/>
          <w:color w:val="000000" w:themeColor="text1"/>
          <w:sz w:val="24"/>
        </w:rPr>
        <w:t>以后，如果投标人要</w:t>
      </w:r>
      <w:r>
        <w:rPr>
          <w:rFonts w:asciiTheme="minorEastAsia" w:hAnsiTheme="minorEastAsia" w:eastAsiaTheme="minorEastAsia"/>
          <w:color w:val="000000" w:themeColor="text1"/>
          <w:sz w:val="24"/>
        </w:rPr>
        <w:t>进行</w:t>
      </w:r>
      <w:r>
        <w:rPr>
          <w:rFonts w:hint="eastAsia" w:asciiTheme="minorEastAsia" w:hAnsiTheme="minorEastAsia" w:eastAsiaTheme="minorEastAsia"/>
          <w:color w:val="000000" w:themeColor="text1"/>
          <w:sz w:val="24"/>
        </w:rPr>
        <w:t>修改或撤回</w:t>
      </w:r>
      <w:r>
        <w:rPr>
          <w:rFonts w:asciiTheme="minorEastAsia" w:hAnsiTheme="minorEastAsia" w:eastAsiaTheme="minorEastAsia"/>
          <w:color w:val="000000" w:themeColor="text1"/>
          <w:sz w:val="24"/>
        </w:rPr>
        <w:t>投标</w:t>
      </w:r>
      <w:r>
        <w:rPr>
          <w:rFonts w:hint="eastAsia" w:asciiTheme="minorEastAsia" w:hAnsiTheme="minorEastAsia" w:eastAsiaTheme="minorEastAsia"/>
          <w:color w:val="000000" w:themeColor="text1"/>
          <w:sz w:val="24"/>
        </w:rPr>
        <w:t>，须提出书面申请</w:t>
      </w:r>
      <w:r>
        <w:rPr>
          <w:rFonts w:asciiTheme="minorEastAsia" w:hAnsiTheme="minorEastAsia" w:eastAsiaTheme="minorEastAsia"/>
          <w:color w:val="000000" w:themeColor="text1"/>
          <w:sz w:val="24"/>
        </w:rPr>
        <w:t>并</w:t>
      </w:r>
      <w:r>
        <w:rPr>
          <w:rFonts w:hint="eastAsia" w:asciiTheme="minorEastAsia" w:hAnsiTheme="minorEastAsia" w:eastAsiaTheme="minorEastAsia"/>
          <w:color w:val="000000" w:themeColor="text1"/>
          <w:sz w:val="24"/>
        </w:rPr>
        <w:t>在投标截止时间前送达开标地点，投标人对投标文件的修改或撤回通知应按本须知规定编制、密封、标记。采购人和</w:t>
      </w:r>
      <w:r>
        <w:rPr>
          <w:rFonts w:asciiTheme="minorEastAsia" w:hAnsiTheme="minorEastAsia" w:eastAsiaTheme="minorEastAsia"/>
          <w:color w:val="000000" w:themeColor="text1"/>
          <w:sz w:val="24"/>
        </w:rPr>
        <w:t>采购代理机构</w:t>
      </w:r>
      <w:r>
        <w:rPr>
          <w:rFonts w:hint="eastAsia" w:asciiTheme="minorEastAsia" w:hAnsiTheme="minorEastAsia" w:eastAsiaTheme="minorEastAsia"/>
          <w:color w:val="000000" w:themeColor="text1"/>
          <w:sz w:val="24"/>
        </w:rPr>
        <w:t>将予以接收，并视为投标文件的组成部分。</w:t>
      </w:r>
    </w:p>
    <w:p>
      <w:pPr>
        <w:pStyle w:val="70"/>
        <w:numPr>
          <w:ilvl w:val="1"/>
          <w:numId w:val="57"/>
        </w:numPr>
        <w:tabs>
          <w:tab w:val="left" w:pos="1539"/>
        </w:tabs>
        <w:spacing w:before="7"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在投标截止期之后，采购</w:t>
      </w:r>
      <w:r>
        <w:rPr>
          <w:rFonts w:asciiTheme="minorEastAsia" w:hAnsiTheme="minorEastAsia" w:eastAsiaTheme="minorEastAsia"/>
          <w:color w:val="000000" w:themeColor="text1"/>
          <w:sz w:val="24"/>
        </w:rPr>
        <w:t>人和</w:t>
      </w:r>
      <w:r>
        <w:rPr>
          <w:rFonts w:hint="eastAsia" w:asciiTheme="minorEastAsia" w:hAnsiTheme="minorEastAsia" w:eastAsiaTheme="minorEastAsia"/>
          <w:color w:val="000000" w:themeColor="text1"/>
          <w:sz w:val="24"/>
        </w:rPr>
        <w:t>采购</w:t>
      </w:r>
      <w:r>
        <w:rPr>
          <w:rFonts w:asciiTheme="minorEastAsia" w:hAnsiTheme="minorEastAsia" w:eastAsiaTheme="minorEastAsia"/>
          <w:color w:val="000000" w:themeColor="text1"/>
          <w:sz w:val="24"/>
        </w:rPr>
        <w:t>代理机构不接</w:t>
      </w:r>
      <w:r>
        <w:rPr>
          <w:rFonts w:hint="eastAsia" w:asciiTheme="minorEastAsia" w:hAnsiTheme="minorEastAsia" w:eastAsiaTheme="minorEastAsia"/>
          <w:color w:val="000000" w:themeColor="text1"/>
          <w:sz w:val="24"/>
        </w:rPr>
        <w:t>受投标人主动对其投标文件做任何修改。</w:t>
      </w:r>
    </w:p>
    <w:p>
      <w:pPr>
        <w:pStyle w:val="70"/>
        <w:numPr>
          <w:ilvl w:val="1"/>
          <w:numId w:val="57"/>
        </w:numPr>
        <w:tabs>
          <w:tab w:val="left" w:pos="1539"/>
        </w:tabs>
        <w:spacing w:before="7"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采购人和</w:t>
      </w:r>
      <w:r>
        <w:rPr>
          <w:rFonts w:asciiTheme="minorEastAsia" w:hAnsiTheme="minorEastAsia" w:eastAsiaTheme="minorEastAsia"/>
          <w:color w:val="000000" w:themeColor="text1"/>
          <w:sz w:val="24"/>
        </w:rPr>
        <w:t>采购代理机构</w:t>
      </w:r>
      <w:r>
        <w:rPr>
          <w:rFonts w:hint="eastAsia" w:asciiTheme="minorEastAsia" w:hAnsiTheme="minorEastAsia" w:eastAsiaTheme="minorEastAsia"/>
          <w:color w:val="000000" w:themeColor="text1"/>
          <w:sz w:val="24"/>
        </w:rPr>
        <w:t>对所接收投标文件概不退回。</w:t>
      </w:r>
    </w:p>
    <w:p>
      <w:pPr>
        <w:spacing w:line="360" w:lineRule="auto"/>
        <w:rPr>
          <w:rFonts w:asciiTheme="minorEastAsia" w:hAnsiTheme="minorEastAsia" w:eastAsiaTheme="minorEastAsia"/>
          <w:color w:val="000000" w:themeColor="text1"/>
        </w:rPr>
        <w:sectPr>
          <w:pgSz w:w="11910" w:h="16850"/>
          <w:pgMar w:top="1440" w:right="1080" w:bottom="1440" w:left="1080" w:header="877" w:footer="1068" w:gutter="0"/>
          <w:cols w:space="720" w:num="1"/>
        </w:sectPr>
      </w:pPr>
    </w:p>
    <w:p>
      <w:pPr>
        <w:pStyle w:val="4"/>
        <w:spacing w:before="205" w:line="360" w:lineRule="auto"/>
        <w:ind w:right="84"/>
        <w:rPr>
          <w:rFonts w:asciiTheme="minorEastAsia" w:hAnsiTheme="minorEastAsia" w:eastAsiaTheme="minorEastAsia"/>
          <w:color w:val="000000" w:themeColor="text1"/>
        </w:rPr>
      </w:pPr>
      <w:bookmarkStart w:id="23" w:name="四．投标文件的递交"/>
      <w:bookmarkEnd w:id="23"/>
      <w:bookmarkStart w:id="24" w:name="_bookmark7"/>
      <w:bookmarkEnd w:id="24"/>
      <w:bookmarkStart w:id="25" w:name="_bookmark6"/>
      <w:bookmarkEnd w:id="25"/>
      <w:bookmarkStart w:id="26" w:name="五．开标与评标"/>
      <w:bookmarkEnd w:id="26"/>
      <w:r>
        <w:rPr>
          <w:rFonts w:asciiTheme="minorEastAsia" w:hAnsiTheme="minorEastAsia" w:eastAsiaTheme="minorEastAsia"/>
          <w:color w:val="000000" w:themeColor="text1"/>
        </w:rPr>
        <w:t>五．开标与评标</w:t>
      </w:r>
    </w:p>
    <w:p>
      <w:pPr>
        <w:spacing w:before="231" w:line="360" w:lineRule="auto"/>
        <w:ind w:left="1001"/>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2</w:t>
      </w:r>
      <w:r>
        <w:rPr>
          <w:rFonts w:asciiTheme="minorEastAsia" w:hAnsiTheme="minorEastAsia" w:eastAsiaTheme="minorEastAsia"/>
          <w:color w:val="000000" w:themeColor="text1"/>
          <w:sz w:val="24"/>
        </w:rPr>
        <w:t>.开标</w:t>
      </w:r>
    </w:p>
    <w:p>
      <w:pPr>
        <w:pStyle w:val="70"/>
        <w:numPr>
          <w:ilvl w:val="1"/>
          <w:numId w:val="58"/>
        </w:numPr>
        <w:tabs>
          <w:tab w:val="left" w:pos="1585"/>
        </w:tabs>
        <w:spacing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采购人和</w:t>
      </w:r>
      <w:r>
        <w:rPr>
          <w:rFonts w:asciiTheme="minorEastAsia" w:hAnsiTheme="minorEastAsia" w:eastAsiaTheme="minorEastAsia"/>
          <w:color w:val="000000" w:themeColor="text1"/>
          <w:sz w:val="24"/>
        </w:rPr>
        <w:t>采购代理机构</w:t>
      </w:r>
      <w:r>
        <w:rPr>
          <w:rFonts w:hint="eastAsia" w:asciiTheme="minorEastAsia" w:hAnsiTheme="minorEastAsia" w:eastAsiaTheme="minorEastAsia"/>
          <w:color w:val="000000" w:themeColor="text1"/>
          <w:sz w:val="24"/>
        </w:rPr>
        <w:t>将按投标人须知资料表中规定的开标时间和地点组织公开开标并邀请所有投标人代表参加。投标不足三家的，不得开标。</w:t>
      </w:r>
    </w:p>
    <w:p>
      <w:pPr>
        <w:pStyle w:val="70"/>
        <w:numPr>
          <w:ilvl w:val="1"/>
          <w:numId w:val="58"/>
        </w:numPr>
        <w:tabs>
          <w:tab w:val="left" w:pos="1585"/>
        </w:tabs>
        <w:spacing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开标时，由投标人或其推选的代表检查自己或所代表的投标文件的密封情况，经记录后，由采购人</w:t>
      </w:r>
      <w:r>
        <w:rPr>
          <w:rFonts w:asciiTheme="minorEastAsia" w:hAnsiTheme="minorEastAsia" w:eastAsiaTheme="minorEastAsia"/>
          <w:color w:val="000000" w:themeColor="text1"/>
          <w:sz w:val="24"/>
        </w:rPr>
        <w:t>或采购代理机构</w:t>
      </w:r>
      <w:r>
        <w:rPr>
          <w:rFonts w:hint="eastAsia" w:asciiTheme="minorEastAsia" w:hAnsiTheme="minorEastAsia" w:eastAsiaTheme="minorEastAsia"/>
          <w:color w:val="000000" w:themeColor="text1"/>
          <w:sz w:val="24"/>
        </w:rPr>
        <w:t>当众拆封开标一览表及投标文件正本，宣读投标人名称、投标价格及招标文件规定的内容。对于投标人在投标截止期前递交的投标声明，在开标时当众宣读，评标时有效。未宣读投标价格、价格折扣等实质内容，评标时不予承认。</w:t>
      </w:r>
    </w:p>
    <w:p>
      <w:pPr>
        <w:pStyle w:val="70"/>
        <w:numPr>
          <w:ilvl w:val="1"/>
          <w:numId w:val="58"/>
        </w:numPr>
        <w:tabs>
          <w:tab w:val="left" w:pos="1585"/>
        </w:tabs>
        <w:spacing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采购人</w:t>
      </w:r>
      <w:r>
        <w:rPr>
          <w:rFonts w:asciiTheme="minorEastAsia" w:hAnsiTheme="minorEastAsia" w:eastAsiaTheme="minorEastAsia"/>
          <w:color w:val="000000" w:themeColor="text1"/>
          <w:sz w:val="24"/>
        </w:rPr>
        <w:t>或采购代理机构</w:t>
      </w:r>
      <w:r>
        <w:rPr>
          <w:rFonts w:hint="eastAsia" w:asciiTheme="minorEastAsia" w:hAnsiTheme="minorEastAsia" w:eastAsiaTheme="minorEastAsia"/>
          <w:color w:val="000000" w:themeColor="text1"/>
          <w:sz w:val="24"/>
        </w:rPr>
        <w:t>将对开标</w:t>
      </w:r>
      <w:r>
        <w:rPr>
          <w:rFonts w:asciiTheme="minorEastAsia" w:hAnsiTheme="minorEastAsia" w:eastAsiaTheme="minorEastAsia"/>
          <w:color w:val="000000" w:themeColor="text1"/>
          <w:sz w:val="24"/>
        </w:rPr>
        <w:t>过程</w:t>
      </w:r>
      <w:r>
        <w:rPr>
          <w:rFonts w:hint="eastAsia" w:asciiTheme="minorEastAsia" w:hAnsiTheme="minorEastAsia" w:eastAsiaTheme="minorEastAsia"/>
          <w:color w:val="000000" w:themeColor="text1"/>
          <w:sz w:val="24"/>
        </w:rPr>
        <w:t>进行记录，由</w:t>
      </w:r>
      <w:r>
        <w:rPr>
          <w:rFonts w:asciiTheme="minorEastAsia" w:hAnsiTheme="minorEastAsia" w:eastAsiaTheme="minorEastAsia"/>
          <w:color w:val="000000" w:themeColor="text1"/>
          <w:sz w:val="24"/>
        </w:rPr>
        <w:t>参加开标的各投标人代表和相关工作人员签字确认，</w:t>
      </w:r>
      <w:r>
        <w:rPr>
          <w:rFonts w:hint="eastAsia" w:asciiTheme="minorEastAsia" w:hAnsiTheme="minorEastAsia" w:eastAsiaTheme="minorEastAsia"/>
          <w:color w:val="000000" w:themeColor="text1"/>
          <w:sz w:val="24"/>
        </w:rPr>
        <w:t>并存档备查。</w:t>
      </w:r>
    </w:p>
    <w:p>
      <w:pPr>
        <w:pStyle w:val="70"/>
        <w:numPr>
          <w:ilvl w:val="1"/>
          <w:numId w:val="58"/>
        </w:numPr>
        <w:tabs>
          <w:tab w:val="left" w:pos="1585"/>
        </w:tabs>
        <w:spacing w:line="360" w:lineRule="auto"/>
        <w:ind w:left="567" w:right="567" w:firstLine="471"/>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投标人代表对开标过程和开标记录有疑义，以及认为采购人、采购代理机构相关工作人员有需要回避的情形的，应当场提出询问或者回避申请。</w:t>
      </w:r>
    </w:p>
    <w:p>
      <w:pPr>
        <w:pStyle w:val="70"/>
        <w:numPr>
          <w:ilvl w:val="1"/>
          <w:numId w:val="59"/>
        </w:numPr>
        <w:tabs>
          <w:tab w:val="left" w:pos="1585"/>
        </w:tabs>
        <w:spacing w:line="360" w:lineRule="auto"/>
        <w:ind w:left="567" w:right="567" w:firstLine="505"/>
        <w:jc w:val="both"/>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xml:space="preserve"> 资格审查及组建评标委员会</w:t>
      </w:r>
    </w:p>
    <w:p>
      <w:pPr>
        <w:pStyle w:val="70"/>
        <w:numPr>
          <w:ilvl w:val="1"/>
          <w:numId w:val="60"/>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采购人或采购代理机构依据法律法规和招标文件中规定的内</w:t>
      </w:r>
      <w:r>
        <w:rPr>
          <w:rFonts w:asciiTheme="minorEastAsia" w:hAnsiTheme="minorEastAsia" w:eastAsiaTheme="minorEastAsia"/>
          <w:color w:val="000000" w:themeColor="text1"/>
          <w:sz w:val="24"/>
          <w:szCs w:val="24"/>
        </w:rPr>
        <w:t>容</w:t>
      </w:r>
      <w:r>
        <w:rPr>
          <w:rFonts w:hint="eastAsia" w:asciiTheme="minorEastAsia" w:hAnsiTheme="minorEastAsia" w:eastAsiaTheme="minorEastAsia"/>
          <w:color w:val="000000" w:themeColor="text1"/>
          <w:sz w:val="24"/>
          <w:szCs w:val="24"/>
        </w:rPr>
        <w:t>，对投标人及其服务的资格进行审查，未</w:t>
      </w:r>
      <w:r>
        <w:rPr>
          <w:rFonts w:asciiTheme="minorEastAsia" w:hAnsiTheme="minorEastAsia" w:eastAsiaTheme="minorEastAsia"/>
          <w:color w:val="000000" w:themeColor="text1"/>
          <w:sz w:val="24"/>
          <w:szCs w:val="24"/>
        </w:rPr>
        <w:t>通过资格审查的投标人</w:t>
      </w:r>
      <w:r>
        <w:rPr>
          <w:rFonts w:hint="eastAsia" w:asciiTheme="minorEastAsia" w:hAnsiTheme="minorEastAsia" w:eastAsiaTheme="minorEastAsia"/>
          <w:color w:val="000000" w:themeColor="text1"/>
          <w:sz w:val="24"/>
          <w:szCs w:val="24"/>
        </w:rPr>
        <w:t>不</w:t>
      </w:r>
      <w:r>
        <w:rPr>
          <w:rFonts w:asciiTheme="minorEastAsia" w:hAnsiTheme="minorEastAsia" w:eastAsiaTheme="minorEastAsia"/>
          <w:color w:val="000000" w:themeColor="text1"/>
          <w:sz w:val="24"/>
          <w:szCs w:val="24"/>
        </w:rPr>
        <w:t>进入评标；通过资格审查的投标人少于</w:t>
      </w:r>
      <w:r>
        <w:rPr>
          <w:rFonts w:hint="eastAsia" w:asciiTheme="minorEastAsia" w:hAnsiTheme="minorEastAsia" w:eastAsiaTheme="minorEastAsia"/>
          <w:color w:val="000000" w:themeColor="text1"/>
          <w:sz w:val="24"/>
          <w:szCs w:val="24"/>
        </w:rPr>
        <w:t>不足</w:t>
      </w:r>
      <w:r>
        <w:rPr>
          <w:rFonts w:asciiTheme="minorEastAsia" w:hAnsiTheme="minorEastAsia" w:eastAsiaTheme="minorEastAsia"/>
          <w:color w:val="000000" w:themeColor="text1"/>
          <w:sz w:val="24"/>
          <w:szCs w:val="24"/>
        </w:rPr>
        <w:t>三家的，不</w:t>
      </w:r>
      <w:r>
        <w:rPr>
          <w:rFonts w:hint="eastAsia" w:asciiTheme="minorEastAsia" w:hAnsiTheme="minorEastAsia" w:eastAsiaTheme="minorEastAsia"/>
          <w:color w:val="000000" w:themeColor="text1"/>
          <w:sz w:val="24"/>
          <w:szCs w:val="24"/>
        </w:rPr>
        <w:t>得评标。</w:t>
      </w:r>
    </w:p>
    <w:p>
      <w:pPr>
        <w:pStyle w:val="70"/>
        <w:numPr>
          <w:ilvl w:val="1"/>
          <w:numId w:val="60"/>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采购人</w:t>
      </w:r>
      <w:r>
        <w:rPr>
          <w:rFonts w:asciiTheme="minorEastAsia" w:hAnsiTheme="minorEastAsia" w:eastAsiaTheme="minorEastAsia"/>
          <w:color w:val="000000" w:themeColor="text1"/>
          <w:sz w:val="24"/>
          <w:szCs w:val="24"/>
        </w:rPr>
        <w:t>或采购代理机构</w:t>
      </w:r>
      <w:r>
        <w:rPr>
          <w:rFonts w:hint="eastAsia" w:asciiTheme="minorEastAsia" w:hAnsiTheme="minorEastAsia" w:eastAsiaTheme="minorEastAsia"/>
          <w:color w:val="000000" w:themeColor="text1"/>
          <w:sz w:val="24"/>
          <w:szCs w:val="24"/>
        </w:rPr>
        <w:t>将在</w:t>
      </w:r>
      <w:r>
        <w:rPr>
          <w:rFonts w:asciiTheme="minorEastAsia" w:hAnsiTheme="minorEastAsia" w:eastAsiaTheme="minorEastAsia"/>
          <w:color w:val="000000" w:themeColor="text1"/>
          <w:sz w:val="24"/>
          <w:szCs w:val="24"/>
        </w:rPr>
        <w:t>开标前</w:t>
      </w:r>
      <w:r>
        <w:rPr>
          <w:rFonts w:hint="eastAsia" w:asciiTheme="minorEastAsia" w:hAnsiTheme="minorEastAsia" w:eastAsiaTheme="minorEastAsia"/>
          <w:color w:val="000000" w:themeColor="text1"/>
          <w:sz w:val="24"/>
          <w:szCs w:val="24"/>
        </w:rPr>
        <w:t>1个</w:t>
      </w:r>
      <w:r>
        <w:rPr>
          <w:rFonts w:asciiTheme="minorEastAsia" w:hAnsiTheme="minorEastAsia" w:eastAsiaTheme="minorEastAsia"/>
          <w:color w:val="000000" w:themeColor="text1"/>
          <w:sz w:val="24"/>
          <w:szCs w:val="24"/>
        </w:rPr>
        <w:t>工作日至投标截止后</w:t>
      </w:r>
      <w:r>
        <w:rPr>
          <w:rFonts w:hint="eastAsia" w:asciiTheme="minorEastAsia" w:hAnsiTheme="minorEastAsia" w:eastAsiaTheme="minorEastAsia"/>
          <w:color w:val="000000" w:themeColor="text1"/>
          <w:sz w:val="24"/>
          <w:szCs w:val="24"/>
        </w:rPr>
        <w:t>1小时的期间内查询投标人的信用记录。投标人存在不良信用记录的，其投标将被认定为投标无效。</w:t>
      </w:r>
    </w:p>
    <w:p>
      <w:pPr>
        <w:pStyle w:val="70"/>
        <w:numPr>
          <w:ilvl w:val="1"/>
          <w:numId w:val="60"/>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不良信用记录指：投标人在中国政府采购网（www.ccgp.gov.cn）被列入政府采购严重违法失信行为记录名单，或在“信用中国”网站（www.creditchina.gov.cn）被列入失信被执行人、重大税收违法案件当事人名单，</w:t>
      </w:r>
      <w:r>
        <w:rPr>
          <w:rFonts w:hint="eastAsia" w:ascii="宋体" w:hAnsi="宋体" w:eastAsia="宋体"/>
          <w:color w:val="000000"/>
          <w:sz w:val="24"/>
          <w:szCs w:val="24"/>
          <w:lang w:val="en-US"/>
        </w:rPr>
        <w:t>裁判文书网</w:t>
      </w:r>
      <w:r>
        <w:rPr>
          <w:rFonts w:hint="eastAsia" w:asciiTheme="minorEastAsia" w:hAnsiTheme="minorEastAsia" w:eastAsiaTheme="minorEastAsia"/>
          <w:color w:val="000000" w:themeColor="text1"/>
          <w:sz w:val="24"/>
          <w:szCs w:val="24"/>
          <w:lang w:val="en-US"/>
        </w:rPr>
        <w:t>,</w:t>
      </w:r>
      <w:r>
        <w:rPr>
          <w:rFonts w:hint="eastAsia" w:ascii="宋体" w:hAnsi="宋体" w:eastAsia="宋体" w:cs="Times New Roman"/>
          <w:kern w:val="2"/>
          <w:sz w:val="21"/>
          <w:szCs w:val="21"/>
          <w:lang w:val="en-US" w:bidi="ar-SA"/>
        </w:rPr>
        <w:t xml:space="preserve"> </w:t>
      </w:r>
      <w:r>
        <w:rPr>
          <w:rFonts w:hint="eastAsia" w:ascii="宋体" w:hAnsi="宋体" w:eastAsia="宋体"/>
          <w:color w:val="000000"/>
          <w:sz w:val="24"/>
          <w:szCs w:val="24"/>
          <w:lang w:val="en-US"/>
        </w:rPr>
        <w:t>国家企业公示信息系统</w:t>
      </w:r>
      <w:r>
        <w:rPr>
          <w:rFonts w:hint="eastAsia" w:asciiTheme="minorEastAsia" w:hAnsiTheme="minorEastAsia" w:eastAsiaTheme="minorEastAsia"/>
          <w:color w:val="000000" w:themeColor="text1"/>
          <w:sz w:val="24"/>
          <w:szCs w:val="24"/>
          <w:lang w:val="en-US"/>
        </w:rPr>
        <w:t>,</w:t>
      </w:r>
      <w:r>
        <w:rPr>
          <w:rFonts w:hint="eastAsia" w:asciiTheme="minorEastAsia" w:hAnsiTheme="minorEastAsia" w:eastAsiaTheme="minorEastAsia"/>
          <w:color w:val="000000" w:themeColor="text1"/>
          <w:sz w:val="24"/>
          <w:szCs w:val="24"/>
        </w:rPr>
        <w:t>以及存在《中华人民共和国政府采购法实施条例》第十九条规定的行政处罚记录。以联合体形式参加投标的，联合体任何成员存在以上不良信用记录的，联合体投标将被认定为投标无效</w:t>
      </w:r>
      <w:r>
        <w:rPr>
          <w:rFonts w:hint="eastAsia" w:asciiTheme="minorEastAsia" w:hAnsiTheme="minorEastAsia" w:eastAsiaTheme="minorEastAsia"/>
          <w:color w:val="000000" w:themeColor="text1"/>
          <w:sz w:val="24"/>
          <w:szCs w:val="24"/>
          <w:lang w:eastAsia="zh-CN"/>
        </w:rPr>
        <w:t>。</w:t>
      </w:r>
    </w:p>
    <w:p>
      <w:pPr>
        <w:pStyle w:val="70"/>
        <w:numPr>
          <w:ilvl w:val="1"/>
          <w:numId w:val="60"/>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查询及记录方式：采购人</w:t>
      </w:r>
      <w:r>
        <w:rPr>
          <w:rFonts w:asciiTheme="minorEastAsia" w:hAnsiTheme="minorEastAsia" w:eastAsiaTheme="minorEastAsia"/>
          <w:color w:val="000000" w:themeColor="text1"/>
          <w:sz w:val="24"/>
          <w:szCs w:val="24"/>
        </w:rPr>
        <w:t>或采购代理机构</w:t>
      </w:r>
      <w:r>
        <w:rPr>
          <w:rFonts w:hint="eastAsia" w:asciiTheme="minorEastAsia" w:hAnsiTheme="minorEastAsia" w:eastAsiaTheme="minorEastAsia"/>
          <w:color w:val="000000" w:themeColor="text1"/>
          <w:sz w:val="24"/>
          <w:szCs w:val="24"/>
        </w:rPr>
        <w:t>经办人将查询网页打印、签字并存档备查。投标人不良信用记录以采购人</w:t>
      </w:r>
      <w:r>
        <w:rPr>
          <w:rFonts w:asciiTheme="minorEastAsia" w:hAnsiTheme="minorEastAsia" w:eastAsiaTheme="minorEastAsia"/>
          <w:color w:val="000000" w:themeColor="text1"/>
          <w:sz w:val="24"/>
          <w:szCs w:val="24"/>
        </w:rPr>
        <w:t>或采购代理机构</w:t>
      </w:r>
      <w:r>
        <w:rPr>
          <w:rFonts w:hint="eastAsia" w:asciiTheme="minorEastAsia" w:hAnsiTheme="minorEastAsia" w:eastAsiaTheme="minorEastAsia"/>
          <w:color w:val="000000" w:themeColor="text1"/>
          <w:sz w:val="24"/>
          <w:szCs w:val="24"/>
        </w:rPr>
        <w:t>查询结果为准。在本</w:t>
      </w:r>
      <w:r>
        <w:rPr>
          <w:rFonts w:asciiTheme="minorEastAsia" w:hAnsiTheme="minorEastAsia" w:eastAsiaTheme="minorEastAsia"/>
          <w:color w:val="000000" w:themeColor="text1"/>
          <w:sz w:val="24"/>
          <w:szCs w:val="24"/>
        </w:rPr>
        <w:t>招标文件规定</w:t>
      </w:r>
      <w:r>
        <w:rPr>
          <w:rFonts w:hint="eastAsia" w:asciiTheme="minorEastAsia" w:hAnsiTheme="minorEastAsia" w:eastAsiaTheme="minorEastAsia"/>
          <w:color w:val="000000" w:themeColor="text1"/>
          <w:sz w:val="24"/>
          <w:szCs w:val="24"/>
        </w:rPr>
        <w:t>的查询时间之后，网站信息发生的任何变更均不再作为评标依据。投标人自行提供的与网站信息不一致的其他证明材料亦不作为资格审查依据。</w:t>
      </w:r>
    </w:p>
    <w:p>
      <w:pPr>
        <w:pStyle w:val="70"/>
        <w:numPr>
          <w:ilvl w:val="1"/>
          <w:numId w:val="60"/>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按照《</w:t>
      </w:r>
      <w:r>
        <w:rPr>
          <w:rFonts w:asciiTheme="minorEastAsia" w:hAnsiTheme="minorEastAsia" w:eastAsiaTheme="minorEastAsia"/>
          <w:color w:val="000000" w:themeColor="text1"/>
          <w:sz w:val="24"/>
          <w:szCs w:val="24"/>
        </w:rPr>
        <w:t>中华人民共和国政府采购法》</w:t>
      </w:r>
      <w:r>
        <w:rPr>
          <w:rFonts w:hint="eastAsia" w:asciiTheme="minorEastAsia" w:hAnsiTheme="minorEastAsia" w:eastAsiaTheme="minorEastAsia"/>
          <w:color w:val="000000" w:themeColor="text1"/>
          <w:sz w:val="24"/>
          <w:szCs w:val="24"/>
        </w:rPr>
        <w:t>、</w:t>
      </w:r>
      <w:r>
        <w:rPr>
          <w:rFonts w:asciiTheme="minorEastAsia" w:hAnsiTheme="minorEastAsia" w:eastAsiaTheme="minorEastAsia"/>
          <w:color w:val="000000" w:themeColor="text1"/>
          <w:sz w:val="24"/>
          <w:szCs w:val="24"/>
        </w:rPr>
        <w:t>《中华人民共和国政府采购</w:t>
      </w:r>
      <w:r>
        <w:rPr>
          <w:rFonts w:hint="eastAsia" w:asciiTheme="minorEastAsia" w:hAnsiTheme="minorEastAsia" w:eastAsiaTheme="minorEastAsia"/>
          <w:color w:val="000000" w:themeColor="text1"/>
          <w:sz w:val="24"/>
          <w:szCs w:val="24"/>
        </w:rPr>
        <w:t>法</w:t>
      </w:r>
      <w:r>
        <w:rPr>
          <w:rFonts w:asciiTheme="minorEastAsia" w:hAnsiTheme="minorEastAsia" w:eastAsiaTheme="minorEastAsia"/>
          <w:color w:val="000000" w:themeColor="text1"/>
          <w:sz w:val="24"/>
          <w:szCs w:val="24"/>
        </w:rPr>
        <w:t>实施条例》</w:t>
      </w:r>
      <w:r>
        <w:rPr>
          <w:rFonts w:hint="eastAsia" w:asciiTheme="minorEastAsia" w:hAnsiTheme="minorEastAsia" w:eastAsiaTheme="minorEastAsia"/>
          <w:color w:val="000000" w:themeColor="text1"/>
          <w:sz w:val="24"/>
          <w:szCs w:val="24"/>
        </w:rPr>
        <w:t>及本项目本级</w:t>
      </w:r>
      <w:r>
        <w:rPr>
          <w:rFonts w:asciiTheme="minorEastAsia" w:hAnsiTheme="minorEastAsia" w:eastAsiaTheme="minorEastAsia"/>
          <w:color w:val="000000" w:themeColor="text1"/>
          <w:sz w:val="24"/>
          <w:szCs w:val="24"/>
        </w:rPr>
        <w:t>和上级财政部门</w:t>
      </w:r>
      <w:r>
        <w:rPr>
          <w:rFonts w:hint="eastAsia" w:asciiTheme="minorEastAsia" w:hAnsiTheme="minorEastAsia" w:eastAsiaTheme="minorEastAsia"/>
          <w:color w:val="000000" w:themeColor="text1"/>
          <w:sz w:val="24"/>
          <w:szCs w:val="24"/>
        </w:rPr>
        <w:t>的有关规定依法组建的</w:t>
      </w:r>
      <w:r>
        <w:rPr>
          <w:rFonts w:asciiTheme="minorEastAsia" w:hAnsiTheme="minorEastAsia" w:eastAsiaTheme="minorEastAsia"/>
          <w:color w:val="000000" w:themeColor="text1"/>
          <w:sz w:val="24"/>
          <w:szCs w:val="24"/>
        </w:rPr>
        <w:t>评标委员会</w:t>
      </w:r>
      <w:r>
        <w:rPr>
          <w:rFonts w:hint="eastAsia" w:asciiTheme="minorEastAsia" w:hAnsiTheme="minorEastAsia" w:eastAsiaTheme="minorEastAsia"/>
          <w:color w:val="000000" w:themeColor="text1"/>
          <w:sz w:val="24"/>
          <w:szCs w:val="24"/>
        </w:rPr>
        <w:t>，负责评标工作。</w:t>
      </w:r>
    </w:p>
    <w:p>
      <w:pPr>
        <w:pStyle w:val="70"/>
        <w:numPr>
          <w:ilvl w:val="1"/>
          <w:numId w:val="61"/>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hint="eastAsia" w:ascii="Times New Roman" w:eastAsiaTheme="minorEastAsia"/>
          <w:color w:val="000000" w:themeColor="text1"/>
          <w:sz w:val="24"/>
        </w:rPr>
        <w:t>投标文件符合性审查与澄清</w:t>
      </w:r>
    </w:p>
    <w:p>
      <w:pPr>
        <w:pStyle w:val="70"/>
        <w:numPr>
          <w:ilvl w:val="1"/>
          <w:numId w:val="62"/>
        </w:numPr>
        <w:tabs>
          <w:tab w:val="left" w:pos="1515"/>
        </w:tabs>
        <w:spacing w:line="360" w:lineRule="auto"/>
        <w:ind w:left="567" w:right="567" w:firstLine="471"/>
        <w:jc w:val="both"/>
        <w:rPr>
          <w:color w:val="000000" w:themeColor="text1"/>
          <w:sz w:val="24"/>
        </w:rPr>
      </w:pPr>
      <w:r>
        <w:rPr>
          <w:rFonts w:hint="eastAsia"/>
          <w:color w:val="000000" w:themeColor="text1"/>
          <w:sz w:val="24"/>
          <w:szCs w:val="24"/>
        </w:rPr>
        <w:t>符合性审查是</w:t>
      </w:r>
      <w:r>
        <w:rPr>
          <w:color w:val="000000" w:themeColor="text1"/>
          <w:sz w:val="24"/>
          <w:szCs w:val="24"/>
        </w:rPr>
        <w:t>指</w:t>
      </w:r>
      <w:r>
        <w:rPr>
          <w:rFonts w:hint="eastAsia"/>
          <w:color w:val="000000" w:themeColor="text1"/>
          <w:sz w:val="24"/>
          <w:szCs w:val="24"/>
        </w:rPr>
        <w:t>依据招</w:t>
      </w:r>
      <w:r>
        <w:rPr>
          <w:rFonts w:hint="eastAsia" w:asciiTheme="minorEastAsia" w:hAnsiTheme="minorEastAsia" w:eastAsiaTheme="minorEastAsia"/>
          <w:color w:val="000000" w:themeColor="text1"/>
          <w:sz w:val="24"/>
        </w:rPr>
        <w:t>标文件的规定，从投标文件的有效性和完整性对招标文件的响应程度进行审查，以确定是否对招标文件</w:t>
      </w:r>
      <w:r>
        <w:rPr>
          <w:rFonts w:hint="eastAsia"/>
          <w:color w:val="000000" w:themeColor="text1"/>
          <w:sz w:val="24"/>
          <w:szCs w:val="24"/>
        </w:rPr>
        <w:t>的实质性要</w:t>
      </w:r>
      <w:r>
        <w:rPr>
          <w:rFonts w:hint="eastAsia" w:eastAsiaTheme="minorEastAsia"/>
          <w:color w:val="000000" w:themeColor="text1"/>
          <w:sz w:val="24"/>
          <w:szCs w:val="24"/>
        </w:rPr>
        <w:t>求</w:t>
      </w:r>
      <w:r>
        <w:rPr>
          <w:rFonts w:hint="eastAsia"/>
          <w:color w:val="000000" w:themeColor="text1"/>
          <w:sz w:val="24"/>
          <w:szCs w:val="24"/>
        </w:rPr>
        <w:t>做出响应。</w:t>
      </w:r>
    </w:p>
    <w:p>
      <w:pPr>
        <w:pStyle w:val="70"/>
        <w:numPr>
          <w:ilvl w:val="1"/>
          <w:numId w:val="63"/>
        </w:numPr>
        <w:tabs>
          <w:tab w:val="left" w:pos="1515"/>
        </w:tabs>
        <w:spacing w:line="360" w:lineRule="auto"/>
        <w:ind w:hanging="506"/>
        <w:rPr>
          <w:color w:val="000000" w:themeColor="text1"/>
          <w:sz w:val="24"/>
        </w:rPr>
      </w:pPr>
      <w:r>
        <w:rPr>
          <w:rFonts w:hint="eastAsia" w:asciiTheme="minorEastAsia" w:hAnsiTheme="minorEastAsia" w:eastAsiaTheme="minorEastAsia"/>
          <w:color w:val="000000" w:themeColor="text1"/>
          <w:sz w:val="24"/>
        </w:rPr>
        <w:t>投标文件的澄清</w:t>
      </w:r>
      <w:r>
        <w:rPr>
          <w:color w:val="000000" w:themeColor="text1"/>
          <w:sz w:val="24"/>
        </w:rPr>
        <w:t>：</w:t>
      </w:r>
    </w:p>
    <w:p>
      <w:pPr>
        <w:pStyle w:val="70"/>
        <w:numPr>
          <w:ilvl w:val="1"/>
          <w:numId w:val="64"/>
        </w:numPr>
        <w:tabs>
          <w:tab w:val="left" w:pos="1515"/>
        </w:tabs>
        <w:spacing w:line="360" w:lineRule="auto"/>
        <w:ind w:left="567" w:right="567" w:firstLine="471"/>
        <w:jc w:val="both"/>
        <w:rPr>
          <w:color w:val="000000" w:themeColor="text1"/>
          <w:sz w:val="24"/>
          <w:szCs w:val="24"/>
        </w:rPr>
      </w:pPr>
      <w:r>
        <w:rPr>
          <w:rFonts w:hint="eastAsia"/>
          <w:color w:val="000000" w:themeColor="text1"/>
          <w:sz w:val="24"/>
          <w:szCs w:val="24"/>
        </w:rPr>
        <w:t>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w:t>
      </w:r>
      <w:r>
        <w:rPr>
          <w:color w:val="000000" w:themeColor="text1"/>
          <w:sz w:val="24"/>
          <w:szCs w:val="24"/>
        </w:rPr>
        <w:t>情况</w:t>
      </w:r>
      <w:r>
        <w:rPr>
          <w:rFonts w:hint="eastAsia"/>
          <w:color w:val="000000" w:themeColor="text1"/>
          <w:sz w:val="24"/>
          <w:szCs w:val="24"/>
        </w:rPr>
        <w:t>作必要的澄清、说明或补正。投标人的澄清、说明或补正应在评标委员会</w:t>
      </w:r>
      <w:r>
        <w:rPr>
          <w:rFonts w:hint="eastAsia" w:eastAsiaTheme="minorEastAsia"/>
          <w:color w:val="000000" w:themeColor="text1"/>
          <w:sz w:val="24"/>
          <w:szCs w:val="24"/>
        </w:rPr>
        <w:t>允许下，并在</w:t>
      </w:r>
      <w:r>
        <w:rPr>
          <w:rFonts w:hint="eastAsia"/>
          <w:color w:val="000000" w:themeColor="text1"/>
          <w:sz w:val="24"/>
          <w:szCs w:val="24"/>
        </w:rPr>
        <w:t>规定的时间内以书面方式进行，并不得超出投标文件范围或者改变投标文件的实质性内容。</w:t>
      </w:r>
    </w:p>
    <w:p>
      <w:pPr>
        <w:pStyle w:val="70"/>
        <w:numPr>
          <w:ilvl w:val="2"/>
          <w:numId w:val="65"/>
        </w:numPr>
        <w:tabs>
          <w:tab w:val="left" w:pos="1698"/>
        </w:tabs>
        <w:spacing w:line="360" w:lineRule="auto"/>
        <w:jc w:val="both"/>
        <w:rPr>
          <w:color w:val="000000" w:themeColor="text1"/>
          <w:spacing w:val="-2"/>
          <w:sz w:val="24"/>
        </w:rPr>
      </w:pPr>
      <w:r>
        <w:rPr>
          <w:rFonts w:hint="eastAsia"/>
          <w:color w:val="000000" w:themeColor="text1"/>
          <w:spacing w:val="-2"/>
          <w:sz w:val="24"/>
        </w:rPr>
        <w:t>投标人的的澄清、说明或补正将作为投标文件的一部分。</w:t>
      </w:r>
    </w:p>
    <w:p>
      <w:pPr>
        <w:pStyle w:val="70"/>
        <w:numPr>
          <w:ilvl w:val="2"/>
          <w:numId w:val="66"/>
        </w:numPr>
        <w:tabs>
          <w:tab w:val="left" w:pos="1698"/>
        </w:tabs>
        <w:spacing w:line="360" w:lineRule="auto"/>
        <w:jc w:val="both"/>
        <w:rPr>
          <w:color w:val="000000" w:themeColor="text1"/>
          <w:spacing w:val="-2"/>
          <w:sz w:val="24"/>
          <w:szCs w:val="24"/>
        </w:rPr>
      </w:pPr>
      <w:r>
        <w:rPr>
          <w:rFonts w:hint="eastAsia" w:asciiTheme="minorEastAsia" w:hAnsiTheme="minorEastAsia" w:eastAsiaTheme="minorEastAsia"/>
          <w:color w:val="000000" w:themeColor="text1"/>
          <w:sz w:val="24"/>
          <w:szCs w:val="24"/>
        </w:rPr>
        <w:t>投标文件报价出现前后不一致的，按照下列规定修正</w:t>
      </w:r>
      <w:r>
        <w:rPr>
          <w:rFonts w:hint="eastAsia"/>
          <w:color w:val="000000" w:themeColor="text1"/>
          <w:spacing w:val="-2"/>
          <w:sz w:val="24"/>
          <w:szCs w:val="24"/>
        </w:rPr>
        <w:t>：</w:t>
      </w:r>
    </w:p>
    <w:p>
      <w:pPr>
        <w:pStyle w:val="70"/>
        <w:numPr>
          <w:ilvl w:val="2"/>
          <w:numId w:val="67"/>
        </w:numPr>
        <w:tabs>
          <w:tab w:val="left" w:pos="1698"/>
        </w:tabs>
        <w:spacing w:line="360" w:lineRule="auto"/>
        <w:ind w:left="567" w:right="567" w:firstLine="471"/>
        <w:jc w:val="both"/>
        <w:rPr>
          <w:color w:val="000000" w:themeColor="text1"/>
          <w:spacing w:val="-2"/>
          <w:sz w:val="24"/>
        </w:rPr>
      </w:pPr>
      <w:r>
        <w:rPr>
          <w:rFonts w:hint="eastAsia"/>
          <w:color w:val="000000" w:themeColor="text1"/>
          <w:spacing w:val="-2"/>
          <w:sz w:val="24"/>
        </w:rPr>
        <w:t>投标文件中开标一览表（报价表）内容与投标文件中相应内容不一致的，以</w:t>
      </w:r>
      <w:r>
        <w:rPr>
          <w:rFonts w:hint="eastAsia" w:eastAsiaTheme="minorEastAsia"/>
          <w:color w:val="000000" w:themeColor="text1"/>
          <w:spacing w:val="-2"/>
          <w:sz w:val="24"/>
        </w:rPr>
        <w:t>正本</w:t>
      </w:r>
      <w:r>
        <w:rPr>
          <w:rFonts w:hint="eastAsia"/>
          <w:color w:val="000000" w:themeColor="text1"/>
          <w:spacing w:val="-2"/>
          <w:sz w:val="24"/>
        </w:rPr>
        <w:t>（报价表）为准；</w:t>
      </w:r>
    </w:p>
    <w:p>
      <w:pPr>
        <w:pStyle w:val="70"/>
        <w:numPr>
          <w:ilvl w:val="2"/>
          <w:numId w:val="68"/>
        </w:numPr>
        <w:tabs>
          <w:tab w:val="left" w:pos="1698"/>
        </w:tabs>
        <w:spacing w:line="360" w:lineRule="auto"/>
        <w:ind w:right="220" w:rightChars="100"/>
        <w:jc w:val="both"/>
        <w:rPr>
          <w:color w:val="000000" w:themeColor="text1"/>
          <w:spacing w:val="-2"/>
          <w:sz w:val="24"/>
        </w:rPr>
      </w:pPr>
      <w:r>
        <w:rPr>
          <w:rFonts w:hint="eastAsia"/>
          <w:color w:val="000000" w:themeColor="text1"/>
          <w:spacing w:val="-2"/>
          <w:sz w:val="24"/>
        </w:rPr>
        <w:t>大写金额和小写金额不一致的，以大写金额为准；</w:t>
      </w:r>
    </w:p>
    <w:p>
      <w:pPr>
        <w:pStyle w:val="70"/>
        <w:numPr>
          <w:ilvl w:val="2"/>
          <w:numId w:val="69"/>
        </w:numPr>
        <w:tabs>
          <w:tab w:val="left" w:pos="1698"/>
        </w:tabs>
        <w:spacing w:line="360" w:lineRule="auto"/>
        <w:ind w:left="567" w:right="567" w:firstLine="471"/>
        <w:jc w:val="both"/>
        <w:rPr>
          <w:color w:val="000000" w:themeColor="text1"/>
          <w:spacing w:val="-2"/>
          <w:sz w:val="24"/>
        </w:rPr>
      </w:pPr>
      <w:r>
        <w:rPr>
          <w:rFonts w:hint="eastAsia"/>
          <w:color w:val="000000" w:themeColor="text1"/>
          <w:spacing w:val="-2"/>
          <w:sz w:val="24"/>
        </w:rPr>
        <w:t>单价金额小数点或者百分比有明显错位的，以</w:t>
      </w:r>
      <w:r>
        <w:rPr>
          <w:rFonts w:hint="eastAsia" w:eastAsiaTheme="minorEastAsia"/>
          <w:color w:val="000000" w:themeColor="text1"/>
          <w:spacing w:val="-2"/>
          <w:sz w:val="24"/>
        </w:rPr>
        <w:t>正本</w:t>
      </w:r>
      <w:r>
        <w:rPr>
          <w:rFonts w:hint="eastAsia"/>
          <w:color w:val="000000" w:themeColor="text1"/>
          <w:spacing w:val="-2"/>
          <w:sz w:val="24"/>
        </w:rPr>
        <w:t>总价为准，并修改单价</w:t>
      </w:r>
      <w:r>
        <w:rPr>
          <w:rFonts w:hint="eastAsia" w:eastAsiaTheme="minorEastAsia"/>
          <w:color w:val="000000" w:themeColor="text1"/>
          <w:spacing w:val="-2"/>
          <w:sz w:val="24"/>
        </w:rPr>
        <w:t>；</w:t>
      </w:r>
    </w:p>
    <w:p>
      <w:pPr>
        <w:pStyle w:val="70"/>
        <w:numPr>
          <w:ilvl w:val="2"/>
          <w:numId w:val="70"/>
        </w:numPr>
        <w:tabs>
          <w:tab w:val="left" w:pos="1698"/>
        </w:tabs>
        <w:spacing w:line="360" w:lineRule="auto"/>
        <w:ind w:left="567" w:right="567" w:firstLine="471"/>
        <w:jc w:val="both"/>
        <w:rPr>
          <w:color w:val="000000" w:themeColor="text1"/>
          <w:spacing w:val="-2"/>
          <w:sz w:val="24"/>
        </w:rPr>
      </w:pPr>
      <w:r>
        <w:rPr>
          <w:rFonts w:hint="eastAsia" w:eastAsiaTheme="minorEastAsia"/>
          <w:color w:val="000000" w:themeColor="text1"/>
          <w:spacing w:val="-2"/>
          <w:sz w:val="24"/>
        </w:rPr>
        <w:t>总价金额与按单价汇总金额不一致的，以单价金额计算结果为准。同时出现两种以上不一致的，按照前款规定的顺序修正。修正后的报价经投标人确认后产生约束力，投标人不确认的，其投标将被认定为投标无效。对不同文字文本投标文件的解释发生异议的，以中文文本为准。</w:t>
      </w:r>
    </w:p>
    <w:p>
      <w:pPr>
        <w:pStyle w:val="70"/>
        <w:numPr>
          <w:ilvl w:val="2"/>
          <w:numId w:val="71"/>
        </w:numPr>
        <w:tabs>
          <w:tab w:val="left" w:pos="1698"/>
        </w:tabs>
        <w:spacing w:line="360" w:lineRule="auto"/>
        <w:ind w:left="567" w:right="567" w:firstLine="471"/>
        <w:jc w:val="both"/>
        <w:rPr>
          <w:color w:val="000000" w:themeColor="text1"/>
          <w:spacing w:val="-2"/>
          <w:sz w:val="24"/>
        </w:rPr>
      </w:pPr>
      <w:r>
        <w:rPr>
          <w:rFonts w:hint="eastAsia"/>
          <w:color w:val="000000" w:themeColor="text1"/>
          <w:spacing w:val="-2"/>
          <w:sz w:val="24"/>
        </w:rPr>
        <w:t>如一个分包内只有一种产品，不同</w:t>
      </w:r>
      <w:r>
        <w:rPr>
          <w:color w:val="000000" w:themeColor="text1"/>
          <w:spacing w:val="-2"/>
          <w:sz w:val="24"/>
        </w:rPr>
        <w:t>投标人所投产品为</w:t>
      </w:r>
      <w:r>
        <w:rPr>
          <w:rFonts w:hint="eastAsia"/>
          <w:color w:val="000000" w:themeColor="text1"/>
          <w:spacing w:val="-2"/>
          <w:sz w:val="24"/>
        </w:rPr>
        <w:t>同一品牌的</w:t>
      </w:r>
      <w:r>
        <w:rPr>
          <w:color w:val="000000" w:themeColor="text1"/>
          <w:spacing w:val="-2"/>
          <w:sz w:val="24"/>
        </w:rPr>
        <w:t>，</w:t>
      </w:r>
      <w:r>
        <w:rPr>
          <w:rFonts w:hint="eastAsia"/>
          <w:color w:val="000000" w:themeColor="text1"/>
          <w:spacing w:val="-2"/>
          <w:sz w:val="24"/>
        </w:rPr>
        <w:t>按</w:t>
      </w:r>
      <w:r>
        <w:rPr>
          <w:color w:val="000000" w:themeColor="text1"/>
          <w:spacing w:val="-2"/>
          <w:sz w:val="24"/>
        </w:rPr>
        <w:t>如下方式处理：</w:t>
      </w:r>
    </w:p>
    <w:p>
      <w:pPr>
        <w:pStyle w:val="70"/>
        <w:numPr>
          <w:ilvl w:val="2"/>
          <w:numId w:val="72"/>
        </w:numPr>
        <w:tabs>
          <w:tab w:val="left" w:pos="1698"/>
        </w:tabs>
        <w:spacing w:line="360" w:lineRule="auto"/>
        <w:ind w:left="567" w:right="567" w:firstLine="471"/>
        <w:jc w:val="both"/>
        <w:rPr>
          <w:color w:val="000000" w:themeColor="text1"/>
          <w:spacing w:val="-2"/>
          <w:sz w:val="24"/>
        </w:rPr>
      </w:pPr>
      <w:r>
        <w:rPr>
          <w:rFonts w:hint="eastAsia" w:ascii="宋体" w:hAnsi="宋体" w:eastAsia="宋体" w:cs="宋体"/>
          <w:color w:val="000000" w:themeColor="text1"/>
          <w:spacing w:val="-2"/>
          <w:sz w:val="24"/>
        </w:rPr>
        <w:t>如</w:t>
      </w:r>
      <w:r>
        <w:rPr>
          <w:rFonts w:ascii="宋体" w:hAnsi="宋体" w:eastAsia="宋体" w:cs="宋体"/>
          <w:color w:val="000000" w:themeColor="text1"/>
          <w:spacing w:val="-2"/>
          <w:sz w:val="24"/>
        </w:rPr>
        <w:t>本项目</w:t>
      </w:r>
      <w:r>
        <w:rPr>
          <w:rFonts w:hint="eastAsia" w:ascii="宋体" w:hAnsi="宋体" w:eastAsia="宋体" w:cs="宋体"/>
          <w:color w:val="000000" w:themeColor="text1"/>
          <w:spacing w:val="-2"/>
          <w:sz w:val="24"/>
        </w:rPr>
        <w:t>使用最低评标价法，提供相同品牌产品的不同投标人以其中通过资格审查、符合性审查且报价最低的参加评标；报价相同的，由采购人或者采购人委托评标委员会按照招标文件中</w:t>
      </w:r>
      <w:r>
        <w:rPr>
          <w:rFonts w:ascii="宋体" w:hAnsi="宋体" w:eastAsia="宋体" w:cs="宋体"/>
          <w:color w:val="000000" w:themeColor="text1"/>
          <w:spacing w:val="-2"/>
          <w:sz w:val="24"/>
        </w:rPr>
        <w:t>评标办法</w:t>
      </w:r>
      <w:r>
        <w:rPr>
          <w:rFonts w:hint="eastAsia" w:ascii="宋体" w:hAnsi="宋体" w:eastAsia="宋体" w:cs="宋体"/>
          <w:color w:val="000000" w:themeColor="text1"/>
          <w:spacing w:val="-2"/>
          <w:sz w:val="24"/>
        </w:rPr>
        <w:t>规定的方式确定一个参加评标的投标人；未规定的采取随机抽取方式确定，其他投标将被认定为投标无效。</w:t>
      </w:r>
    </w:p>
    <w:p>
      <w:pPr>
        <w:pStyle w:val="70"/>
        <w:numPr>
          <w:ilvl w:val="2"/>
          <w:numId w:val="73"/>
        </w:numPr>
        <w:tabs>
          <w:tab w:val="left" w:pos="1698"/>
        </w:tabs>
        <w:spacing w:line="360" w:lineRule="auto"/>
        <w:ind w:left="567" w:right="567" w:firstLine="471"/>
        <w:jc w:val="both"/>
        <w:rPr>
          <w:color w:val="000000" w:themeColor="text1"/>
          <w:spacing w:val="-2"/>
          <w:sz w:val="24"/>
        </w:rPr>
      </w:pPr>
      <w:r>
        <w:rPr>
          <w:rFonts w:hint="eastAsia" w:ascii="宋体" w:hAnsi="宋体" w:eastAsia="宋体" w:cs="宋体"/>
          <w:color w:val="000000" w:themeColor="text1"/>
          <w:spacing w:val="-2"/>
          <w:sz w:val="24"/>
        </w:rPr>
        <w:t>如</w:t>
      </w:r>
      <w:r>
        <w:rPr>
          <w:rFonts w:ascii="宋体" w:hAnsi="宋体" w:eastAsia="宋体" w:cs="宋体"/>
          <w:color w:val="000000" w:themeColor="text1"/>
          <w:spacing w:val="-2"/>
          <w:sz w:val="24"/>
        </w:rPr>
        <w:t>本项目</w:t>
      </w:r>
      <w:r>
        <w:rPr>
          <w:rFonts w:hint="eastAsia" w:ascii="宋体" w:hAnsi="宋体" w:eastAsia="宋体" w:cs="宋体"/>
          <w:color w:val="000000" w:themeColor="text1"/>
          <w:spacing w:val="-2"/>
          <w:sz w:val="24"/>
        </w:rPr>
        <w:t>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w:t>
      </w:r>
      <w:r>
        <w:rPr>
          <w:rFonts w:ascii="宋体" w:hAnsi="宋体" w:eastAsia="宋体" w:cs="宋体"/>
          <w:color w:val="000000" w:themeColor="text1"/>
          <w:spacing w:val="-2"/>
          <w:sz w:val="24"/>
        </w:rPr>
        <w:t>评标办法</w:t>
      </w:r>
      <w:r>
        <w:rPr>
          <w:rFonts w:hint="eastAsia" w:ascii="宋体" w:hAnsi="宋体" w:eastAsia="宋体" w:cs="宋体"/>
          <w:color w:val="000000" w:themeColor="text1"/>
          <w:spacing w:val="-2"/>
          <w:sz w:val="24"/>
        </w:rPr>
        <w:t>规定的方式确定一个投标人获得中标人推荐资格；未规定的采取随机抽取方式确定，其他同品牌投标人不作为中标候选人。</w:t>
      </w:r>
    </w:p>
    <w:p>
      <w:pPr>
        <w:pStyle w:val="70"/>
        <w:numPr>
          <w:ilvl w:val="2"/>
          <w:numId w:val="74"/>
        </w:numPr>
        <w:tabs>
          <w:tab w:val="left" w:pos="1698"/>
        </w:tabs>
        <w:spacing w:line="360" w:lineRule="auto"/>
        <w:ind w:left="567" w:right="567" w:firstLine="471"/>
        <w:jc w:val="both"/>
        <w:rPr>
          <w:color w:val="000000" w:themeColor="text1"/>
          <w:spacing w:val="-2"/>
          <w:sz w:val="24"/>
        </w:rPr>
      </w:pPr>
      <w:r>
        <w:rPr>
          <w:rFonts w:hint="eastAsia" w:ascii="宋体" w:hAnsi="宋体" w:eastAsia="宋体" w:cs="宋体"/>
          <w:color w:val="000000" w:themeColor="text1"/>
          <w:spacing w:val="-2"/>
          <w:sz w:val="24"/>
        </w:rPr>
        <w:t>如</w:t>
      </w:r>
      <w:r>
        <w:rPr>
          <w:rFonts w:ascii="宋体" w:hAnsi="宋体" w:eastAsia="宋体" w:cs="宋体"/>
          <w:color w:val="000000" w:themeColor="text1"/>
          <w:spacing w:val="-2"/>
          <w:sz w:val="24"/>
        </w:rPr>
        <w:t>一个</w:t>
      </w:r>
      <w:r>
        <w:rPr>
          <w:rFonts w:hint="eastAsia" w:ascii="宋体" w:hAnsi="宋体" w:eastAsia="宋体" w:cs="宋体"/>
          <w:color w:val="000000" w:themeColor="text1"/>
          <w:spacing w:val="-2"/>
          <w:sz w:val="24"/>
        </w:rPr>
        <w:t>分包</w:t>
      </w:r>
      <w:r>
        <w:rPr>
          <w:rFonts w:ascii="宋体" w:hAnsi="宋体" w:eastAsia="宋体" w:cs="宋体"/>
          <w:color w:val="000000" w:themeColor="text1"/>
          <w:spacing w:val="-2"/>
          <w:sz w:val="24"/>
        </w:rPr>
        <w:t>内</w:t>
      </w:r>
      <w:r>
        <w:rPr>
          <w:rFonts w:hint="eastAsia" w:ascii="宋体" w:hAnsi="宋体" w:eastAsia="宋体" w:cs="宋体"/>
          <w:color w:val="000000" w:themeColor="text1"/>
          <w:spacing w:val="-2"/>
          <w:sz w:val="24"/>
        </w:rPr>
        <w:t>包含</w:t>
      </w:r>
      <w:r>
        <w:rPr>
          <w:rFonts w:ascii="宋体" w:hAnsi="宋体" w:eastAsia="宋体" w:cs="宋体"/>
          <w:color w:val="000000" w:themeColor="text1"/>
          <w:spacing w:val="-2"/>
          <w:sz w:val="24"/>
        </w:rPr>
        <w:t>多种产品的，</w:t>
      </w:r>
      <w:r>
        <w:rPr>
          <w:rFonts w:hint="eastAsia" w:ascii="宋体" w:hAnsi="宋体" w:eastAsia="宋体" w:cs="宋体"/>
          <w:color w:val="000000" w:themeColor="text1"/>
          <w:spacing w:val="-2"/>
          <w:sz w:val="24"/>
        </w:rPr>
        <w:t>采购人</w:t>
      </w:r>
      <w:r>
        <w:rPr>
          <w:rFonts w:ascii="宋体" w:hAnsi="宋体" w:eastAsia="宋体" w:cs="宋体"/>
          <w:color w:val="000000" w:themeColor="text1"/>
          <w:spacing w:val="-2"/>
          <w:sz w:val="24"/>
        </w:rPr>
        <w:t>或采购代理机构将在</w:t>
      </w:r>
      <w:r>
        <w:rPr>
          <w:rFonts w:hint="eastAsia" w:ascii="宋体" w:hAnsi="宋体" w:eastAsia="宋体" w:cs="宋体"/>
          <w:color w:val="000000" w:themeColor="text1"/>
          <w:spacing w:val="-2"/>
          <w:sz w:val="24"/>
        </w:rPr>
        <w:t>投标人须知资料表中载明</w:t>
      </w:r>
      <w:r>
        <w:rPr>
          <w:rFonts w:ascii="宋体" w:hAnsi="宋体" w:eastAsia="宋体" w:cs="宋体"/>
          <w:color w:val="000000" w:themeColor="text1"/>
          <w:spacing w:val="-2"/>
          <w:sz w:val="24"/>
        </w:rPr>
        <w:t>核心产品</w:t>
      </w:r>
      <w:r>
        <w:rPr>
          <w:rFonts w:hint="eastAsia" w:ascii="宋体" w:hAnsi="宋体" w:eastAsia="宋体" w:cs="宋体"/>
          <w:color w:val="000000" w:themeColor="text1"/>
          <w:spacing w:val="-2"/>
          <w:sz w:val="24"/>
        </w:rPr>
        <w:t>。</w:t>
      </w:r>
    </w:p>
    <w:p>
      <w:pPr>
        <w:pStyle w:val="70"/>
        <w:numPr>
          <w:ilvl w:val="2"/>
          <w:numId w:val="75"/>
        </w:numPr>
        <w:tabs>
          <w:tab w:val="left" w:pos="1698"/>
        </w:tabs>
        <w:spacing w:line="360" w:lineRule="auto"/>
        <w:ind w:left="567" w:right="567" w:firstLine="471"/>
        <w:jc w:val="both"/>
        <w:rPr>
          <w:color w:val="000000" w:themeColor="text1"/>
          <w:spacing w:val="-2"/>
          <w:sz w:val="24"/>
        </w:rPr>
      </w:pPr>
      <w:r>
        <w:rPr>
          <w:rFonts w:hint="eastAsia" w:ascii="宋体" w:hAnsi="宋体" w:eastAsia="宋体" w:cs="宋体"/>
          <w:color w:val="000000" w:themeColor="text1"/>
          <w:spacing w:val="-2"/>
          <w:sz w:val="24"/>
        </w:rPr>
        <w:t>投标人所投产品如被列入财政部与国家主管部门颁发的节能产品目录或环境标志产品目录或无线局域网产品目录，应提供相关证明，在评标时予以优先采购，具体优先采购办法见第四章评标方法和标准。如采购人所采购产品为政府强制采购的节能产品，投标人所投产品的品牌及型号必须为清单中有效期内产品并提供证明文件，否则其投标将被认定为投标无效。</w:t>
      </w:r>
      <w:bookmarkStart w:id="27" w:name="_Toc9469"/>
      <w:bookmarkStart w:id="28" w:name="_Toc515647782"/>
      <w:bookmarkStart w:id="29" w:name="_Toc6364"/>
      <w:bookmarkStart w:id="30" w:name="_Toc18529"/>
    </w:p>
    <w:p>
      <w:pPr>
        <w:pStyle w:val="70"/>
        <w:numPr>
          <w:ilvl w:val="2"/>
          <w:numId w:val="76"/>
        </w:numPr>
        <w:tabs>
          <w:tab w:val="left" w:pos="1698"/>
        </w:tabs>
        <w:spacing w:line="360" w:lineRule="auto"/>
        <w:ind w:left="567" w:right="567" w:firstLine="471"/>
        <w:rPr>
          <w:color w:val="000000" w:themeColor="text1"/>
          <w:spacing w:val="-2"/>
          <w:sz w:val="24"/>
        </w:rPr>
      </w:pPr>
      <w:r>
        <w:rPr>
          <w:rFonts w:hint="eastAsia" w:ascii="宋体" w:hAnsi="宋体" w:eastAsia="宋体" w:cs="宋体"/>
          <w:color w:val="000000" w:themeColor="text1"/>
          <w:sz w:val="24"/>
        </w:rPr>
        <w:t>投标偏离</w:t>
      </w:r>
      <w:bookmarkEnd w:id="27"/>
      <w:bookmarkEnd w:id="28"/>
      <w:bookmarkEnd w:id="29"/>
      <w:bookmarkEnd w:id="30"/>
    </w:p>
    <w:p>
      <w:pPr>
        <w:spacing w:line="360" w:lineRule="auto"/>
        <w:ind w:left="824" w:leftChars="249" w:hanging="276" w:hangingChars="117"/>
        <w:rPr>
          <w:rFonts w:ascii="仿宋_GB2312" w:hAnsi="宋体" w:eastAsia="仿宋_GB2312"/>
          <w:color w:val="000000" w:themeColor="text1"/>
          <w:sz w:val="24"/>
        </w:rPr>
      </w:pPr>
      <w:r>
        <w:rPr>
          <w:rFonts w:hint="eastAsia"/>
          <w:color w:val="000000" w:themeColor="text1"/>
          <w:spacing w:val="-2"/>
          <w:sz w:val="24"/>
        </w:rPr>
        <w:t>评标委员会</w:t>
      </w:r>
      <w:r>
        <w:rPr>
          <w:rFonts w:hint="eastAsia" w:eastAsiaTheme="minorEastAsia"/>
          <w:color w:val="000000" w:themeColor="text1"/>
          <w:spacing w:val="-2"/>
          <w:sz w:val="24"/>
        </w:rPr>
        <w:t>不</w:t>
      </w:r>
      <w:r>
        <w:rPr>
          <w:rFonts w:hint="eastAsia"/>
          <w:color w:val="000000" w:themeColor="text1"/>
          <w:spacing w:val="-2"/>
          <w:sz w:val="24"/>
        </w:rPr>
        <w:t>接受投标文件中实质性偏离的不正规或不一致</w:t>
      </w:r>
      <w:r>
        <w:rPr>
          <w:rFonts w:hint="eastAsia" w:eastAsiaTheme="minorEastAsia"/>
          <w:color w:val="000000" w:themeColor="text1"/>
          <w:spacing w:val="-2"/>
          <w:sz w:val="24"/>
        </w:rPr>
        <w:t>内容</w:t>
      </w:r>
      <w:r>
        <w:rPr>
          <w:rFonts w:hint="eastAsia"/>
          <w:color w:val="000000" w:themeColor="text1"/>
          <w:spacing w:val="-2"/>
          <w:sz w:val="24"/>
        </w:rPr>
        <w:t>。</w:t>
      </w:r>
      <w:bookmarkStart w:id="31" w:name="_Toc515647783"/>
      <w:bookmarkStart w:id="32" w:name="_Toc23936"/>
      <w:bookmarkStart w:id="33" w:name="_Toc4950"/>
      <w:bookmarkStart w:id="34" w:name="_Toc6092"/>
    </w:p>
    <w:p>
      <w:pPr>
        <w:pStyle w:val="70"/>
        <w:numPr>
          <w:ilvl w:val="2"/>
          <w:numId w:val="77"/>
        </w:numPr>
        <w:tabs>
          <w:tab w:val="left" w:pos="1698"/>
        </w:tabs>
        <w:spacing w:line="360" w:lineRule="auto"/>
        <w:ind w:right="220" w:rightChars="100"/>
        <w:jc w:val="both"/>
        <w:rPr>
          <w:rFonts w:ascii="宋体" w:hAnsi="宋体" w:eastAsia="宋体" w:cs="宋体"/>
          <w:color w:val="000000" w:themeColor="text1"/>
          <w:sz w:val="24"/>
        </w:rPr>
      </w:pPr>
      <w:r>
        <w:rPr>
          <w:rFonts w:hint="eastAsia" w:ascii="宋体" w:hAnsi="宋体" w:eastAsia="宋体" w:cs="宋体"/>
          <w:color w:val="000000" w:themeColor="text1"/>
          <w:sz w:val="24"/>
        </w:rPr>
        <w:t>投标</w:t>
      </w:r>
      <w:bookmarkEnd w:id="31"/>
      <w:r>
        <w:rPr>
          <w:rFonts w:hint="eastAsia" w:ascii="宋体" w:hAnsi="宋体" w:eastAsia="宋体" w:cs="宋体"/>
          <w:color w:val="000000" w:themeColor="text1"/>
          <w:sz w:val="24"/>
        </w:rPr>
        <w:t>无效</w:t>
      </w:r>
      <w:bookmarkEnd w:id="32"/>
      <w:bookmarkEnd w:id="33"/>
      <w:bookmarkEnd w:id="34"/>
    </w:p>
    <w:p>
      <w:pPr>
        <w:pStyle w:val="70"/>
        <w:numPr>
          <w:ilvl w:val="2"/>
          <w:numId w:val="78"/>
        </w:numPr>
        <w:tabs>
          <w:tab w:val="left" w:pos="1698"/>
        </w:tabs>
        <w:spacing w:line="360" w:lineRule="auto"/>
        <w:ind w:left="567" w:right="567"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投标人不得通过修正或撤销不符合要求的偏离，从而使其投标成为实质上响应的投标。</w:t>
      </w:r>
    </w:p>
    <w:p>
      <w:pPr>
        <w:pStyle w:val="70"/>
        <w:numPr>
          <w:ilvl w:val="2"/>
          <w:numId w:val="79"/>
        </w:numPr>
        <w:tabs>
          <w:tab w:val="left" w:pos="1698"/>
        </w:tabs>
        <w:spacing w:line="360" w:lineRule="auto"/>
        <w:ind w:left="567" w:right="567"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评标委员会决定投标的响应性只根据招标文件要求、投标文件内容及财政主管部门指定相关信息发布媒体。</w:t>
      </w:r>
    </w:p>
    <w:p>
      <w:pPr>
        <w:pStyle w:val="70"/>
        <w:numPr>
          <w:ilvl w:val="2"/>
          <w:numId w:val="80"/>
        </w:numPr>
        <w:tabs>
          <w:tab w:val="left" w:pos="1698"/>
        </w:tabs>
        <w:spacing w:line="360" w:lineRule="auto"/>
        <w:ind w:left="567" w:right="567"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如发现下列情况之一的，其投标将被认定为投标无效：（以下情形应当在招标文件中规定，并以醒目的方式标明）</w:t>
      </w:r>
    </w:p>
    <w:p>
      <w:pPr>
        <w:pStyle w:val="70"/>
        <w:numPr>
          <w:ilvl w:val="2"/>
          <w:numId w:val="81"/>
        </w:numPr>
        <w:tabs>
          <w:tab w:val="left" w:pos="1698"/>
        </w:tabs>
        <w:spacing w:line="360" w:lineRule="auto"/>
        <w:ind w:left="567" w:right="220" w:rightChars="100"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未按招标文件规定的形式和金额提交投标保证金的；</w:t>
      </w:r>
    </w:p>
    <w:p>
      <w:pPr>
        <w:pStyle w:val="70"/>
        <w:numPr>
          <w:ilvl w:val="2"/>
          <w:numId w:val="82"/>
        </w:numPr>
        <w:tabs>
          <w:tab w:val="left" w:pos="1698"/>
        </w:tabs>
        <w:spacing w:line="360" w:lineRule="auto"/>
        <w:ind w:left="567" w:right="220" w:rightChars="100"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未按照招标文件规定要求签署、盖章的；</w:t>
      </w:r>
    </w:p>
    <w:p>
      <w:pPr>
        <w:pStyle w:val="70"/>
        <w:numPr>
          <w:ilvl w:val="2"/>
          <w:numId w:val="83"/>
        </w:numPr>
        <w:tabs>
          <w:tab w:val="left" w:pos="1698"/>
        </w:tabs>
        <w:spacing w:line="360" w:lineRule="auto"/>
        <w:ind w:left="567" w:right="220" w:rightChars="100"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未满足招标文件中技术</w:t>
      </w:r>
      <w:r>
        <w:rPr>
          <w:rFonts w:ascii="宋体" w:hAnsi="宋体" w:eastAsia="宋体" w:cs="宋体"/>
          <w:color w:val="000000" w:themeColor="text1"/>
          <w:spacing w:val="-2"/>
          <w:sz w:val="24"/>
        </w:rPr>
        <w:t>条款</w:t>
      </w:r>
      <w:r>
        <w:rPr>
          <w:rFonts w:hint="eastAsia" w:ascii="宋体" w:hAnsi="宋体" w:eastAsia="宋体" w:cs="宋体"/>
          <w:color w:val="000000" w:themeColor="text1"/>
          <w:spacing w:val="-2"/>
          <w:sz w:val="24"/>
        </w:rPr>
        <w:t>的实质性要求；</w:t>
      </w:r>
    </w:p>
    <w:p>
      <w:pPr>
        <w:pStyle w:val="70"/>
        <w:numPr>
          <w:ilvl w:val="2"/>
          <w:numId w:val="84"/>
        </w:numPr>
        <w:tabs>
          <w:tab w:val="left" w:pos="1698"/>
        </w:tabs>
        <w:spacing w:line="360" w:lineRule="auto"/>
        <w:ind w:left="567" w:right="220" w:rightChars="100" w:firstLine="471"/>
        <w:jc w:val="both"/>
        <w:rPr>
          <w:rFonts w:ascii="宋体" w:hAnsi="宋体" w:eastAsia="宋体" w:cs="宋体"/>
          <w:color w:val="000000" w:themeColor="text1"/>
          <w:sz w:val="24"/>
        </w:rPr>
      </w:pPr>
      <w:r>
        <w:rPr>
          <w:rFonts w:ascii="宋体" w:hAnsi="宋体" w:eastAsia="宋体" w:cs="宋体"/>
          <w:color w:val="000000" w:themeColor="text1"/>
          <w:spacing w:val="-2"/>
          <w:sz w:val="24"/>
        </w:rPr>
        <w:t>与其他投标人串通投标</w:t>
      </w:r>
      <w:r>
        <w:rPr>
          <w:rFonts w:hint="eastAsia" w:ascii="宋体" w:hAnsi="宋体" w:eastAsia="宋体" w:cs="宋体"/>
          <w:color w:val="000000" w:themeColor="text1"/>
          <w:spacing w:val="-2"/>
          <w:sz w:val="24"/>
        </w:rPr>
        <w:t>，</w:t>
      </w:r>
      <w:r>
        <w:rPr>
          <w:rFonts w:ascii="宋体" w:hAnsi="宋体" w:eastAsia="宋体" w:cs="宋体"/>
          <w:color w:val="000000" w:themeColor="text1"/>
          <w:spacing w:val="-2"/>
          <w:sz w:val="24"/>
        </w:rPr>
        <w:t>或者与招标人串通投标</w:t>
      </w:r>
      <w:r>
        <w:rPr>
          <w:rFonts w:hint="eastAsia" w:ascii="宋体" w:hAnsi="宋体" w:eastAsia="宋体" w:cs="宋体"/>
          <w:color w:val="000000" w:themeColor="text1"/>
          <w:spacing w:val="-2"/>
          <w:sz w:val="24"/>
        </w:rPr>
        <w:t>；</w:t>
      </w:r>
    </w:p>
    <w:p>
      <w:pPr>
        <w:pStyle w:val="70"/>
        <w:numPr>
          <w:ilvl w:val="2"/>
          <w:numId w:val="85"/>
        </w:numPr>
        <w:tabs>
          <w:tab w:val="left" w:pos="1698"/>
        </w:tabs>
        <w:spacing w:line="360" w:lineRule="auto"/>
        <w:ind w:left="567" w:right="220" w:rightChars="100" w:firstLine="471"/>
        <w:jc w:val="both"/>
        <w:rPr>
          <w:rFonts w:ascii="宋体" w:hAnsi="宋体" w:eastAsia="宋体" w:cs="宋体"/>
          <w:color w:val="000000" w:themeColor="text1"/>
          <w:sz w:val="24"/>
        </w:rPr>
      </w:pPr>
      <w:r>
        <w:rPr>
          <w:rFonts w:hint="eastAsia" w:ascii="宋体" w:hAnsi="宋体" w:eastAsia="宋体" w:cs="宋体"/>
          <w:color w:val="000000" w:themeColor="text1"/>
          <w:sz w:val="24"/>
          <w:szCs w:val="24"/>
        </w:rPr>
        <w:t>属</w:t>
      </w:r>
      <w:r>
        <w:rPr>
          <w:rFonts w:hint="eastAsia" w:ascii="宋体" w:hAnsi="宋体" w:eastAsia="宋体" w:cs="宋体"/>
          <w:color w:val="000000" w:themeColor="text1"/>
          <w:spacing w:val="-2"/>
          <w:sz w:val="24"/>
        </w:rPr>
        <w:t>于招标文件规定的其他投标无效情形；</w:t>
      </w:r>
    </w:p>
    <w:p>
      <w:pPr>
        <w:pStyle w:val="70"/>
        <w:numPr>
          <w:ilvl w:val="2"/>
          <w:numId w:val="86"/>
        </w:numPr>
        <w:tabs>
          <w:tab w:val="left" w:pos="1698"/>
        </w:tabs>
        <w:spacing w:line="360" w:lineRule="auto"/>
        <w:ind w:left="567" w:right="567"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评标委员会认为投标人的报价明显低于其他通过符合性检查投标人的报价，有可能影响履约的，且投标人未按照规定证明其报价合理性的；</w:t>
      </w:r>
    </w:p>
    <w:p>
      <w:pPr>
        <w:pStyle w:val="70"/>
        <w:numPr>
          <w:ilvl w:val="2"/>
          <w:numId w:val="87"/>
        </w:numPr>
        <w:tabs>
          <w:tab w:val="left" w:pos="1698"/>
        </w:tabs>
        <w:spacing w:line="360" w:lineRule="auto"/>
        <w:ind w:left="567" w:right="220" w:rightChars="100"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投标文件含有采购人不能接受的附加条件的；</w:t>
      </w:r>
    </w:p>
    <w:p>
      <w:pPr>
        <w:pStyle w:val="70"/>
        <w:numPr>
          <w:ilvl w:val="2"/>
          <w:numId w:val="88"/>
        </w:numPr>
        <w:tabs>
          <w:tab w:val="left" w:pos="1698"/>
        </w:tabs>
        <w:spacing w:line="360" w:lineRule="auto"/>
        <w:ind w:left="567" w:right="220" w:rightChars="100"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不符合法规和招标文件中规定的其他实质性要求的。</w:t>
      </w:r>
      <w:bookmarkStart w:id="35" w:name="_Toc8521"/>
      <w:bookmarkStart w:id="36" w:name="_Toc22941"/>
      <w:bookmarkStart w:id="37" w:name="_Toc13652"/>
      <w:bookmarkStart w:id="38" w:name="_Toc515647784"/>
    </w:p>
    <w:p>
      <w:pPr>
        <w:pStyle w:val="70"/>
        <w:numPr>
          <w:ilvl w:val="2"/>
          <w:numId w:val="89"/>
        </w:numPr>
        <w:tabs>
          <w:tab w:val="left" w:pos="1698"/>
        </w:tabs>
        <w:spacing w:line="360" w:lineRule="auto"/>
        <w:ind w:right="220" w:rightChars="100"/>
        <w:jc w:val="both"/>
        <w:rPr>
          <w:rFonts w:ascii="宋体" w:hAnsi="宋体" w:eastAsia="宋体" w:cs="宋体"/>
          <w:color w:val="000000" w:themeColor="text1"/>
          <w:sz w:val="24"/>
        </w:rPr>
      </w:pPr>
      <w:r>
        <w:rPr>
          <w:rFonts w:hint="eastAsia" w:ascii="宋体" w:hAnsi="宋体" w:eastAsia="宋体" w:cs="宋体"/>
          <w:color w:val="000000" w:themeColor="text1"/>
          <w:sz w:val="24"/>
        </w:rPr>
        <w:t>比较与评价</w:t>
      </w:r>
      <w:bookmarkEnd w:id="35"/>
      <w:bookmarkEnd w:id="36"/>
      <w:bookmarkEnd w:id="37"/>
      <w:bookmarkEnd w:id="38"/>
    </w:p>
    <w:p>
      <w:pPr>
        <w:pStyle w:val="70"/>
        <w:numPr>
          <w:ilvl w:val="2"/>
          <w:numId w:val="90"/>
        </w:numPr>
        <w:tabs>
          <w:tab w:val="left" w:pos="1698"/>
        </w:tabs>
        <w:spacing w:line="360" w:lineRule="auto"/>
        <w:ind w:left="567" w:right="567" w:firstLine="471"/>
        <w:jc w:val="both"/>
        <w:rPr>
          <w:rFonts w:ascii="宋体" w:hAnsi="宋体" w:eastAsia="宋体" w:cs="宋体"/>
          <w:color w:val="000000" w:themeColor="text1"/>
          <w:sz w:val="24"/>
        </w:rPr>
      </w:pPr>
      <w:r>
        <w:rPr>
          <w:rFonts w:hint="eastAsia" w:ascii="宋体" w:hAnsi="宋体" w:eastAsia="宋体" w:cs="宋体"/>
          <w:color w:val="000000" w:themeColor="text1"/>
          <w:spacing w:val="-2"/>
          <w:sz w:val="24"/>
        </w:rPr>
        <w:t>经符合性审查合格的投标文件，评标委员会将根据招标文件确定的评标方法和标准，对其技术部分和商务部分作进一步的比较和评价。</w:t>
      </w:r>
    </w:p>
    <w:p>
      <w:pPr>
        <w:pStyle w:val="70"/>
        <w:numPr>
          <w:ilvl w:val="2"/>
          <w:numId w:val="91"/>
        </w:numPr>
        <w:tabs>
          <w:tab w:val="left" w:pos="1698"/>
        </w:tabs>
        <w:spacing w:line="360" w:lineRule="auto"/>
        <w:ind w:left="567" w:right="567" w:firstLine="471"/>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评标严格按照招标文件的要求和条件进行。根据实际情况，在投标人须知资料表中规定采用下列一种评标方法，详细评标标准见招标文件第四章：</w:t>
      </w:r>
    </w:p>
    <w:p>
      <w:pPr>
        <w:pStyle w:val="70"/>
        <w:numPr>
          <w:ilvl w:val="2"/>
          <w:numId w:val="92"/>
        </w:numPr>
        <w:tabs>
          <w:tab w:val="left" w:pos="1698"/>
        </w:tabs>
        <w:spacing w:line="360" w:lineRule="auto"/>
        <w:ind w:left="567" w:right="567" w:firstLine="471"/>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最低评标价法，是指</w:t>
      </w:r>
      <w:r>
        <w:rPr>
          <w:rFonts w:ascii="宋体" w:hAnsi="宋体" w:eastAsia="宋体" w:cs="宋体"/>
          <w:color w:val="000000" w:themeColor="text1"/>
          <w:spacing w:val="-2"/>
          <w:sz w:val="24"/>
        </w:rPr>
        <w:t>投标文件满足招标文件全部实质性要求</w:t>
      </w:r>
      <w:r>
        <w:rPr>
          <w:rFonts w:hint="eastAsia" w:ascii="宋体" w:hAnsi="宋体" w:eastAsia="宋体" w:cs="宋体"/>
          <w:color w:val="000000" w:themeColor="text1"/>
          <w:spacing w:val="-2"/>
          <w:sz w:val="24"/>
        </w:rPr>
        <w:t>，</w:t>
      </w:r>
      <w:r>
        <w:rPr>
          <w:rFonts w:ascii="宋体" w:hAnsi="宋体" w:eastAsia="宋体" w:cs="宋体"/>
          <w:color w:val="000000" w:themeColor="text1"/>
          <w:spacing w:val="-2"/>
          <w:sz w:val="24"/>
        </w:rPr>
        <w:t>且投标报价最低的</w:t>
      </w:r>
      <w:r>
        <w:rPr>
          <w:rFonts w:hint="eastAsia" w:ascii="宋体" w:hAnsi="宋体" w:eastAsia="宋体" w:cs="宋体"/>
          <w:color w:val="000000" w:themeColor="text1"/>
          <w:spacing w:val="-2"/>
          <w:sz w:val="24"/>
        </w:rPr>
        <w:t>投标人</w:t>
      </w:r>
      <w:r>
        <w:rPr>
          <w:rFonts w:ascii="宋体" w:hAnsi="宋体" w:eastAsia="宋体" w:cs="宋体"/>
          <w:color w:val="000000" w:themeColor="text1"/>
          <w:spacing w:val="-2"/>
          <w:sz w:val="24"/>
        </w:rPr>
        <w:t>为中标</w:t>
      </w:r>
      <w:r>
        <w:rPr>
          <w:rFonts w:hint="eastAsia" w:ascii="宋体" w:hAnsi="宋体" w:eastAsia="宋体" w:cs="宋体"/>
          <w:color w:val="000000" w:themeColor="text1"/>
          <w:spacing w:val="-2"/>
          <w:sz w:val="24"/>
        </w:rPr>
        <w:t>候选</w:t>
      </w:r>
      <w:r>
        <w:rPr>
          <w:rFonts w:ascii="宋体" w:hAnsi="宋体" w:eastAsia="宋体" w:cs="宋体"/>
          <w:color w:val="000000" w:themeColor="text1"/>
          <w:spacing w:val="-2"/>
          <w:sz w:val="24"/>
        </w:rPr>
        <w:t>人的评标方法</w:t>
      </w:r>
      <w:r>
        <w:rPr>
          <w:rFonts w:hint="eastAsia" w:ascii="宋体" w:hAnsi="宋体" w:eastAsia="宋体" w:cs="宋体"/>
          <w:color w:val="000000" w:themeColor="text1"/>
          <w:spacing w:val="-2"/>
          <w:sz w:val="24"/>
        </w:rPr>
        <w:t>。</w:t>
      </w:r>
    </w:p>
    <w:p>
      <w:pPr>
        <w:pStyle w:val="70"/>
        <w:numPr>
          <w:ilvl w:val="2"/>
          <w:numId w:val="93"/>
        </w:numPr>
        <w:tabs>
          <w:tab w:val="left" w:pos="1698"/>
        </w:tabs>
        <w:spacing w:line="360" w:lineRule="auto"/>
        <w:ind w:left="567" w:right="567" w:firstLine="471"/>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综合评分法，是</w:t>
      </w:r>
      <w:r>
        <w:rPr>
          <w:rFonts w:ascii="宋体" w:hAnsi="宋体" w:eastAsia="宋体" w:cs="宋体"/>
          <w:color w:val="000000" w:themeColor="text1"/>
          <w:spacing w:val="-2"/>
          <w:sz w:val="24"/>
        </w:rPr>
        <w:t>指投标文件满足招标</w:t>
      </w:r>
      <w:r>
        <w:rPr>
          <w:rFonts w:hint="eastAsia" w:ascii="宋体" w:hAnsi="宋体" w:eastAsia="宋体" w:cs="宋体"/>
          <w:color w:val="000000" w:themeColor="text1"/>
          <w:spacing w:val="-2"/>
          <w:sz w:val="24"/>
        </w:rPr>
        <w:t>文件</w:t>
      </w:r>
      <w:r>
        <w:rPr>
          <w:rFonts w:ascii="宋体" w:hAnsi="宋体" w:eastAsia="宋体" w:cs="宋体"/>
          <w:color w:val="000000" w:themeColor="text1"/>
          <w:spacing w:val="-2"/>
          <w:sz w:val="24"/>
        </w:rPr>
        <w:t>全部实质性要求</w:t>
      </w:r>
      <w:r>
        <w:rPr>
          <w:rFonts w:hint="eastAsia" w:ascii="宋体" w:hAnsi="宋体" w:eastAsia="宋体" w:cs="宋体"/>
          <w:color w:val="000000" w:themeColor="text1"/>
          <w:spacing w:val="-2"/>
          <w:sz w:val="24"/>
        </w:rPr>
        <w:t>，</w:t>
      </w:r>
      <w:r>
        <w:rPr>
          <w:rFonts w:ascii="宋体" w:hAnsi="宋体" w:eastAsia="宋体" w:cs="宋体"/>
          <w:color w:val="000000" w:themeColor="text1"/>
          <w:spacing w:val="-2"/>
          <w:sz w:val="24"/>
        </w:rPr>
        <w:t>且按照评审因素的</w:t>
      </w:r>
      <w:r>
        <w:rPr>
          <w:rFonts w:hint="eastAsia" w:ascii="宋体" w:hAnsi="宋体" w:eastAsia="宋体" w:cs="宋体"/>
          <w:color w:val="000000" w:themeColor="text1"/>
          <w:spacing w:val="-2"/>
          <w:sz w:val="24"/>
        </w:rPr>
        <w:t>量化</w:t>
      </w:r>
      <w:r>
        <w:rPr>
          <w:rFonts w:ascii="宋体" w:hAnsi="宋体" w:eastAsia="宋体" w:cs="宋体"/>
          <w:color w:val="000000" w:themeColor="text1"/>
          <w:spacing w:val="-2"/>
          <w:sz w:val="24"/>
        </w:rPr>
        <w:t>指标评审得分最高的</w:t>
      </w:r>
      <w:r>
        <w:rPr>
          <w:rFonts w:hint="eastAsia" w:ascii="宋体" w:hAnsi="宋体" w:eastAsia="宋体" w:cs="宋体"/>
          <w:color w:val="000000" w:themeColor="text1"/>
          <w:spacing w:val="-2"/>
          <w:sz w:val="24"/>
        </w:rPr>
        <w:t>投标人</w:t>
      </w:r>
      <w:r>
        <w:rPr>
          <w:rFonts w:ascii="宋体" w:hAnsi="宋体" w:eastAsia="宋体" w:cs="宋体"/>
          <w:color w:val="000000" w:themeColor="text1"/>
          <w:spacing w:val="-2"/>
          <w:sz w:val="24"/>
        </w:rPr>
        <w:t>为中标候选人的评标方法。</w:t>
      </w:r>
    </w:p>
    <w:p>
      <w:pPr>
        <w:pStyle w:val="70"/>
        <w:numPr>
          <w:ilvl w:val="2"/>
          <w:numId w:val="94"/>
        </w:numPr>
        <w:tabs>
          <w:tab w:val="left" w:pos="1698"/>
        </w:tabs>
        <w:spacing w:line="360" w:lineRule="auto"/>
        <w:ind w:left="567" w:right="567" w:firstLine="471"/>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根据《政府采购促进中小企业发展暂行办法》（财库</w:t>
      </w:r>
      <w:r>
        <w:rPr>
          <w:rFonts w:hint="eastAsia"/>
          <w:color w:val="000000" w:themeColor="text1"/>
          <w:spacing w:val="-2"/>
          <w:sz w:val="24"/>
        </w:rPr>
        <w:t>[2011]181</w:t>
      </w:r>
      <w:r>
        <w:rPr>
          <w:rFonts w:hint="eastAsia" w:ascii="宋体" w:hAnsi="宋体" w:eastAsia="宋体" w:cs="宋体"/>
          <w:color w:val="000000" w:themeColor="text1"/>
          <w:spacing w:val="-2"/>
          <w:sz w:val="24"/>
        </w:rPr>
        <w:t>号）、《</w:t>
      </w:r>
      <w:r>
        <w:rPr>
          <w:rFonts w:ascii="宋体" w:hAnsi="宋体" w:eastAsia="宋体" w:cs="宋体"/>
          <w:color w:val="000000" w:themeColor="text1"/>
          <w:spacing w:val="-2"/>
          <w:sz w:val="24"/>
        </w:rPr>
        <w:t>财政部司法部关于政府采购支持监狱企业发展有关问题的通知</w:t>
      </w:r>
      <w:r>
        <w:rPr>
          <w:rFonts w:hint="eastAsia" w:ascii="宋体" w:hAnsi="宋体" w:eastAsia="宋体" w:cs="宋体"/>
          <w:color w:val="000000" w:themeColor="text1"/>
          <w:spacing w:val="-2"/>
          <w:sz w:val="24"/>
        </w:rPr>
        <w:t>》（财库〔</w:t>
      </w:r>
      <w:r>
        <w:rPr>
          <w:rFonts w:hint="eastAsia"/>
          <w:color w:val="000000" w:themeColor="text1"/>
          <w:spacing w:val="-2"/>
          <w:sz w:val="24"/>
        </w:rPr>
        <w:t>2014</w:t>
      </w:r>
      <w:r>
        <w:rPr>
          <w:rFonts w:hint="eastAsia" w:ascii="宋体" w:hAnsi="宋体" w:eastAsia="宋体" w:cs="宋体"/>
          <w:color w:val="000000" w:themeColor="text1"/>
          <w:spacing w:val="-2"/>
          <w:sz w:val="24"/>
        </w:rPr>
        <w:t>〕</w:t>
      </w:r>
      <w:r>
        <w:rPr>
          <w:rFonts w:hint="eastAsia"/>
          <w:color w:val="000000" w:themeColor="text1"/>
          <w:spacing w:val="-2"/>
          <w:sz w:val="24"/>
        </w:rPr>
        <w:t>68</w:t>
      </w:r>
      <w:r>
        <w:rPr>
          <w:rFonts w:hint="eastAsia" w:ascii="宋体" w:hAnsi="宋体" w:eastAsia="宋体" w:cs="宋体"/>
          <w:color w:val="000000" w:themeColor="text1"/>
          <w:spacing w:val="-2"/>
          <w:sz w:val="24"/>
        </w:rPr>
        <w:t>号）和《三部门联合发布关于促进残疾人就业政府采购政策的通知》（</w:t>
      </w:r>
      <w:bookmarkStart w:id="39" w:name="sendNo"/>
      <w:r>
        <w:rPr>
          <w:rFonts w:hint="eastAsia" w:ascii="宋体" w:hAnsi="宋体" w:eastAsia="宋体" w:cs="宋体"/>
          <w:color w:val="000000" w:themeColor="text1"/>
          <w:spacing w:val="-2"/>
          <w:sz w:val="24"/>
        </w:rPr>
        <w:t>财库〔</w:t>
      </w:r>
      <w:bookmarkEnd w:id="39"/>
      <w:r>
        <w:rPr>
          <w:rFonts w:hint="eastAsia"/>
          <w:color w:val="000000" w:themeColor="text1"/>
          <w:spacing w:val="-2"/>
          <w:sz w:val="24"/>
        </w:rPr>
        <w:t>2017</w:t>
      </w:r>
      <w:r>
        <w:rPr>
          <w:rFonts w:hint="eastAsia" w:ascii="宋体" w:hAnsi="宋体" w:eastAsia="宋体" w:cs="宋体"/>
          <w:color w:val="000000" w:themeColor="text1"/>
          <w:spacing w:val="-2"/>
          <w:sz w:val="24"/>
        </w:rPr>
        <w:t>〕</w:t>
      </w:r>
      <w:r>
        <w:rPr>
          <w:rFonts w:hint="eastAsia"/>
          <w:color w:val="000000" w:themeColor="text1"/>
          <w:spacing w:val="-2"/>
          <w:sz w:val="24"/>
        </w:rPr>
        <w:t>141</w:t>
      </w:r>
      <w:r>
        <w:rPr>
          <w:rFonts w:hint="eastAsia" w:ascii="宋体" w:hAnsi="宋体" w:eastAsia="宋体" w:cs="宋体"/>
          <w:color w:val="000000" w:themeColor="text1"/>
          <w:spacing w:val="-2"/>
          <w:sz w:val="24"/>
        </w:rPr>
        <w:t>号）的规定，对满足价格扣除条件且在投标文件中提交了《投标人企业类型声明函》或省级以上监狱管理局、戒毒管理局（含新疆生产建设兵团）出具的属于监狱企业的证明文件的投标人，其投标报价扣除</w:t>
      </w:r>
      <w:r>
        <w:rPr>
          <w:rFonts w:hint="eastAsia"/>
          <w:color w:val="000000" w:themeColor="text1"/>
          <w:spacing w:val="-2"/>
          <w:sz w:val="24"/>
        </w:rPr>
        <w:t>6-10%</w:t>
      </w:r>
      <w:r>
        <w:rPr>
          <w:rFonts w:hint="eastAsia" w:ascii="宋体" w:hAnsi="宋体" w:eastAsia="宋体" w:cs="宋体"/>
          <w:color w:val="000000" w:themeColor="text1"/>
          <w:spacing w:val="-2"/>
          <w:sz w:val="24"/>
        </w:rPr>
        <w:t>后参与评审。</w:t>
      </w:r>
      <w:bookmarkStart w:id="40" w:name="_Toc31728"/>
      <w:bookmarkStart w:id="41" w:name="_Toc20227"/>
      <w:bookmarkStart w:id="42" w:name="_Toc9378"/>
      <w:bookmarkStart w:id="43" w:name="_Toc515647785"/>
    </w:p>
    <w:p>
      <w:pPr>
        <w:pStyle w:val="70"/>
        <w:numPr>
          <w:ilvl w:val="2"/>
          <w:numId w:val="95"/>
        </w:numPr>
        <w:tabs>
          <w:tab w:val="left" w:pos="1698"/>
        </w:tabs>
        <w:spacing w:line="360" w:lineRule="auto"/>
        <w:ind w:right="220" w:rightChars="100"/>
        <w:jc w:val="both"/>
        <w:rPr>
          <w:rFonts w:ascii="宋体" w:hAnsi="宋体" w:eastAsia="宋体" w:cs="宋体"/>
          <w:color w:val="000000" w:themeColor="text1"/>
          <w:spacing w:val="-2"/>
          <w:sz w:val="24"/>
        </w:rPr>
      </w:pPr>
      <w:r>
        <w:rPr>
          <w:rFonts w:hint="eastAsia" w:ascii="宋体" w:hAnsi="宋体" w:eastAsia="宋体" w:cs="宋体"/>
          <w:color w:val="000000" w:themeColor="text1"/>
          <w:sz w:val="24"/>
        </w:rPr>
        <w:t>废标</w:t>
      </w:r>
      <w:bookmarkEnd w:id="40"/>
      <w:bookmarkEnd w:id="41"/>
      <w:bookmarkEnd w:id="42"/>
      <w:bookmarkEnd w:id="43"/>
    </w:p>
    <w:p>
      <w:pPr>
        <w:pStyle w:val="70"/>
        <w:numPr>
          <w:ilvl w:val="2"/>
          <w:numId w:val="96"/>
        </w:numPr>
        <w:tabs>
          <w:tab w:val="left" w:pos="1698"/>
        </w:tabs>
        <w:spacing w:line="360" w:lineRule="auto"/>
        <w:ind w:right="220" w:rightChars="100"/>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出现</w:t>
      </w:r>
      <w:r>
        <w:rPr>
          <w:rFonts w:hint="eastAsia" w:ascii="宋体" w:hAnsi="宋体" w:eastAsia="宋体" w:cs="宋体"/>
          <w:color w:val="000000" w:themeColor="text1"/>
        </w:rPr>
        <w:t>下列</w:t>
      </w:r>
      <w:r>
        <w:rPr>
          <w:rFonts w:hint="eastAsia" w:ascii="宋体" w:hAnsi="宋体" w:eastAsia="宋体" w:cs="宋体"/>
          <w:color w:val="000000" w:themeColor="text1"/>
          <w:spacing w:val="-2"/>
          <w:sz w:val="24"/>
        </w:rPr>
        <w:t>情形之一，将导致项目废标：</w:t>
      </w:r>
    </w:p>
    <w:p>
      <w:pPr>
        <w:pStyle w:val="70"/>
        <w:numPr>
          <w:ilvl w:val="2"/>
          <w:numId w:val="97"/>
        </w:numPr>
        <w:tabs>
          <w:tab w:val="left" w:pos="1698"/>
        </w:tabs>
        <w:spacing w:line="360" w:lineRule="auto"/>
        <w:ind w:right="220" w:rightChars="100"/>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符合专业条件的供应商或者对招标文件做实质性响应的供应商不足三家；</w:t>
      </w:r>
    </w:p>
    <w:p>
      <w:pPr>
        <w:pStyle w:val="70"/>
        <w:numPr>
          <w:ilvl w:val="2"/>
          <w:numId w:val="98"/>
        </w:numPr>
        <w:tabs>
          <w:tab w:val="left" w:pos="1698"/>
        </w:tabs>
        <w:spacing w:line="360" w:lineRule="auto"/>
        <w:ind w:right="220" w:rightChars="100"/>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出现影响采购公正的违法、违规行为的；</w:t>
      </w:r>
    </w:p>
    <w:p>
      <w:pPr>
        <w:pStyle w:val="70"/>
        <w:numPr>
          <w:ilvl w:val="2"/>
          <w:numId w:val="99"/>
        </w:numPr>
        <w:tabs>
          <w:tab w:val="left" w:pos="1698"/>
        </w:tabs>
        <w:spacing w:line="360" w:lineRule="auto"/>
        <w:ind w:right="220" w:rightChars="100"/>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投标人的报价均超过了采购预算，采购人不能支付的；</w:t>
      </w:r>
    </w:p>
    <w:p>
      <w:pPr>
        <w:pStyle w:val="70"/>
        <w:numPr>
          <w:ilvl w:val="2"/>
          <w:numId w:val="100"/>
        </w:numPr>
        <w:tabs>
          <w:tab w:val="left" w:pos="1698"/>
        </w:tabs>
        <w:spacing w:line="360" w:lineRule="auto"/>
        <w:ind w:right="220" w:rightChars="100"/>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因重大变故，采购任务取消的。</w:t>
      </w:r>
      <w:bookmarkStart w:id="44" w:name="_Toc11175"/>
      <w:bookmarkStart w:id="45" w:name="_Toc24972"/>
      <w:bookmarkStart w:id="46" w:name="_Toc31289"/>
      <w:bookmarkStart w:id="47" w:name="_Toc515647786"/>
    </w:p>
    <w:p>
      <w:pPr>
        <w:pStyle w:val="70"/>
        <w:numPr>
          <w:ilvl w:val="2"/>
          <w:numId w:val="101"/>
        </w:numPr>
        <w:tabs>
          <w:tab w:val="left" w:pos="1698"/>
        </w:tabs>
        <w:spacing w:line="360" w:lineRule="auto"/>
        <w:ind w:right="220" w:rightChars="100"/>
        <w:jc w:val="both"/>
        <w:rPr>
          <w:rFonts w:ascii="宋体" w:hAnsi="宋体" w:eastAsia="宋体" w:cs="宋体"/>
          <w:color w:val="000000" w:themeColor="text1"/>
          <w:spacing w:val="-2"/>
          <w:sz w:val="24"/>
        </w:rPr>
      </w:pPr>
      <w:r>
        <w:rPr>
          <w:rFonts w:hint="eastAsia" w:ascii="宋体" w:hAnsi="宋体" w:eastAsia="宋体" w:cs="宋体"/>
          <w:color w:val="000000" w:themeColor="text1"/>
          <w:sz w:val="24"/>
        </w:rPr>
        <w:t>保密原则</w:t>
      </w:r>
      <w:bookmarkEnd w:id="44"/>
      <w:bookmarkEnd w:id="45"/>
      <w:bookmarkEnd w:id="46"/>
      <w:bookmarkEnd w:id="47"/>
    </w:p>
    <w:p>
      <w:pPr>
        <w:pStyle w:val="70"/>
        <w:numPr>
          <w:ilvl w:val="2"/>
          <w:numId w:val="102"/>
        </w:numPr>
        <w:tabs>
          <w:tab w:val="left" w:pos="1698"/>
        </w:tabs>
        <w:spacing w:line="360" w:lineRule="auto"/>
        <w:ind w:right="220" w:rightChars="100"/>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评标将在严格保密的情况下进行。</w:t>
      </w:r>
    </w:p>
    <w:p>
      <w:pPr>
        <w:pStyle w:val="70"/>
        <w:numPr>
          <w:ilvl w:val="2"/>
          <w:numId w:val="103"/>
        </w:numPr>
        <w:tabs>
          <w:tab w:val="left" w:pos="1698"/>
        </w:tabs>
        <w:spacing w:line="360" w:lineRule="auto"/>
        <w:ind w:left="567" w:right="567" w:firstLine="471"/>
        <w:jc w:val="both"/>
        <w:rPr>
          <w:rFonts w:ascii="宋体" w:hAnsi="宋体" w:eastAsia="宋体" w:cs="宋体"/>
          <w:color w:val="000000" w:themeColor="text1"/>
          <w:spacing w:val="-2"/>
          <w:sz w:val="24"/>
        </w:rPr>
      </w:pPr>
      <w:r>
        <w:rPr>
          <w:rFonts w:hint="eastAsia" w:ascii="宋体" w:hAnsi="宋体" w:eastAsia="宋体" w:cs="宋体"/>
          <w:color w:val="000000" w:themeColor="text1"/>
          <w:spacing w:val="-2"/>
          <w:sz w:val="24"/>
        </w:rPr>
        <w:t>政府</w:t>
      </w:r>
      <w:r>
        <w:rPr>
          <w:rFonts w:ascii="宋体" w:hAnsi="宋体" w:eastAsia="宋体" w:cs="宋体"/>
          <w:color w:val="000000" w:themeColor="text1"/>
          <w:spacing w:val="-2"/>
          <w:sz w:val="24"/>
        </w:rPr>
        <w:t>采购评审专家应当</w:t>
      </w:r>
      <w:r>
        <w:rPr>
          <w:rFonts w:hint="eastAsia" w:ascii="宋体" w:hAnsi="宋体" w:eastAsia="宋体" w:cs="宋体"/>
          <w:color w:val="000000" w:themeColor="text1"/>
          <w:spacing w:val="-2"/>
          <w:sz w:val="24"/>
        </w:rPr>
        <w:t>遵</w:t>
      </w:r>
      <w:r>
        <w:rPr>
          <w:rFonts w:ascii="宋体" w:hAnsi="宋体" w:eastAsia="宋体" w:cs="宋体"/>
          <w:color w:val="000000" w:themeColor="text1"/>
          <w:spacing w:val="-2"/>
          <w:sz w:val="24"/>
        </w:rPr>
        <w:t>守评审工作纪律，不得</w:t>
      </w:r>
      <w:r>
        <w:rPr>
          <w:rFonts w:hint="eastAsia" w:ascii="宋体" w:hAnsi="宋体" w:eastAsia="宋体" w:cs="宋体"/>
          <w:color w:val="000000" w:themeColor="text1"/>
          <w:spacing w:val="-2"/>
          <w:sz w:val="24"/>
        </w:rPr>
        <w:t>泄露</w:t>
      </w:r>
      <w:r>
        <w:rPr>
          <w:rFonts w:ascii="宋体" w:hAnsi="宋体" w:eastAsia="宋体" w:cs="宋体"/>
          <w:color w:val="000000" w:themeColor="text1"/>
          <w:spacing w:val="-2"/>
          <w:sz w:val="24"/>
        </w:rPr>
        <w:t>评审</w:t>
      </w:r>
      <w:r>
        <w:rPr>
          <w:rFonts w:hint="eastAsia" w:ascii="宋体" w:hAnsi="宋体" w:eastAsia="宋体" w:cs="宋体"/>
          <w:color w:val="000000" w:themeColor="text1"/>
          <w:spacing w:val="-2"/>
          <w:sz w:val="24"/>
        </w:rPr>
        <w:t>文件</w:t>
      </w:r>
      <w:r>
        <w:rPr>
          <w:rFonts w:ascii="宋体" w:hAnsi="宋体" w:eastAsia="宋体" w:cs="宋体"/>
          <w:color w:val="000000" w:themeColor="text1"/>
          <w:spacing w:val="-2"/>
          <w:sz w:val="24"/>
        </w:rPr>
        <w:t>、评审情况和评审中获悉的商业秘密。</w:t>
      </w:r>
    </w:p>
    <w:p>
      <w:pPr>
        <w:pStyle w:val="4"/>
        <w:spacing w:before="203" w:line="360" w:lineRule="auto"/>
        <w:ind w:right="84"/>
        <w:rPr>
          <w:color w:val="000000" w:themeColor="text1"/>
        </w:rPr>
      </w:pPr>
      <w:r>
        <w:rPr>
          <w:color w:val="000000" w:themeColor="text1"/>
        </w:rPr>
        <w:t>六．定标与签订合同</w:t>
      </w:r>
    </w:p>
    <w:p>
      <w:pPr>
        <w:spacing w:before="231" w:line="360" w:lineRule="auto"/>
        <w:ind w:left="1001"/>
        <w:rPr>
          <w:color w:val="000000" w:themeColor="text1"/>
          <w:sz w:val="24"/>
        </w:rPr>
      </w:pPr>
      <w:r>
        <w:rPr>
          <w:rFonts w:hint="eastAsia" w:ascii="Times New Roman" w:eastAsiaTheme="minorEastAsia"/>
          <w:color w:val="000000" w:themeColor="text1"/>
          <w:sz w:val="24"/>
        </w:rPr>
        <w:t>30</w:t>
      </w:r>
      <w:r>
        <w:rPr>
          <w:rFonts w:ascii="Times New Roman" w:eastAsia="Times New Roman"/>
          <w:color w:val="000000" w:themeColor="text1"/>
          <w:sz w:val="24"/>
        </w:rPr>
        <w:t>.</w:t>
      </w:r>
      <w:r>
        <w:rPr>
          <w:color w:val="000000" w:themeColor="text1"/>
          <w:sz w:val="24"/>
        </w:rPr>
        <w:t>定标</w:t>
      </w:r>
    </w:p>
    <w:p>
      <w:pPr>
        <w:pStyle w:val="70"/>
        <w:numPr>
          <w:ilvl w:val="1"/>
          <w:numId w:val="104"/>
        </w:numPr>
        <w:tabs>
          <w:tab w:val="left" w:pos="1539"/>
        </w:tabs>
        <w:spacing w:before="7" w:line="360" w:lineRule="auto"/>
        <w:ind w:left="567" w:right="567" w:firstLine="471"/>
        <w:jc w:val="both"/>
        <w:rPr>
          <w:color w:val="000000" w:themeColor="text1"/>
          <w:sz w:val="24"/>
        </w:rPr>
      </w:pPr>
      <w:r>
        <w:rPr>
          <w:color w:val="000000" w:themeColor="text1"/>
          <w:sz w:val="24"/>
        </w:rPr>
        <w:t>投标有效性评审后，评标委员会应当按招标文件规定的标准和方法提出独立评审意见，推荐中标候选供应商。</w:t>
      </w:r>
    </w:p>
    <w:p>
      <w:pPr>
        <w:pStyle w:val="70"/>
        <w:numPr>
          <w:ilvl w:val="1"/>
          <w:numId w:val="105"/>
        </w:numPr>
        <w:tabs>
          <w:tab w:val="left" w:pos="1539"/>
        </w:tabs>
        <w:spacing w:line="360" w:lineRule="auto"/>
        <w:ind w:left="567" w:right="567" w:firstLine="471"/>
        <w:jc w:val="both"/>
        <w:rPr>
          <w:color w:val="000000" w:themeColor="text1"/>
          <w:sz w:val="24"/>
        </w:rPr>
      </w:pPr>
      <w:r>
        <w:rPr>
          <w:rFonts w:ascii="宋体" w:hAnsi="宋体" w:eastAsia="宋体" w:cs="宋体"/>
          <w:color w:val="000000" w:themeColor="text1"/>
          <w:sz w:val="24"/>
        </w:rPr>
        <w:t>如评标委员会认为有必要，首先对中标候选供应商就投标文件所提供的内容是否符合招标文件的要求进行资格后审。资格后审视为本项目采购活动的延续，以书面报告作为最终审查的结果。</w:t>
      </w:r>
    </w:p>
    <w:p>
      <w:pPr>
        <w:pStyle w:val="70"/>
        <w:numPr>
          <w:ilvl w:val="1"/>
          <w:numId w:val="106"/>
        </w:numPr>
        <w:tabs>
          <w:tab w:val="left" w:pos="1539"/>
        </w:tabs>
        <w:spacing w:line="360" w:lineRule="auto"/>
        <w:ind w:left="567" w:right="567" w:firstLine="471"/>
        <w:jc w:val="both"/>
        <w:rPr>
          <w:rFonts w:ascii="宋体" w:hAnsi="宋体" w:eastAsia="宋体" w:cs="宋体"/>
          <w:color w:val="000000" w:themeColor="text1"/>
          <w:sz w:val="24"/>
          <w:szCs w:val="24"/>
        </w:rPr>
      </w:pPr>
      <w:r>
        <w:rPr>
          <w:rFonts w:ascii="宋体" w:hAnsi="宋体" w:eastAsia="宋体" w:cs="宋体"/>
          <w:color w:val="000000" w:themeColor="text1"/>
          <w:sz w:val="24"/>
        </w:rPr>
        <w:t>如果确定中标候选供应商无法履行合同，将按排名依次对其余中标候选供应商进</w:t>
      </w:r>
      <w:r>
        <w:rPr>
          <w:rFonts w:ascii="宋体" w:hAnsi="宋体" w:eastAsia="宋体" w:cs="宋体"/>
          <w:color w:val="000000" w:themeColor="text1"/>
          <w:sz w:val="24"/>
          <w:szCs w:val="24"/>
        </w:rPr>
        <w:t>行类似的审查。</w:t>
      </w:r>
    </w:p>
    <w:p>
      <w:pPr>
        <w:pStyle w:val="70"/>
        <w:numPr>
          <w:ilvl w:val="1"/>
          <w:numId w:val="107"/>
        </w:numPr>
        <w:tabs>
          <w:tab w:val="left" w:pos="1539"/>
        </w:tabs>
        <w:spacing w:line="360" w:lineRule="auto"/>
        <w:ind w:left="567" w:right="567" w:firstLine="471"/>
        <w:jc w:val="both"/>
        <w:rPr>
          <w:color w:val="000000" w:themeColor="text1"/>
          <w:sz w:val="24"/>
          <w:szCs w:val="24"/>
        </w:rPr>
      </w:pPr>
      <w:r>
        <w:rPr>
          <w:rFonts w:ascii="宋体" w:hAnsi="宋体" w:eastAsia="宋体" w:cs="宋体"/>
          <w:color w:val="000000" w:themeColor="text1"/>
          <w:sz w:val="24"/>
          <w:szCs w:val="24"/>
        </w:rPr>
        <w:t>中标供应商放弃中标、因不可抗力不能履行合同、不按照招标文件要求提交履约保证</w:t>
      </w:r>
      <w:bookmarkStart w:id="48" w:name="六．定标与签订合同"/>
      <w:bookmarkEnd w:id="48"/>
      <w:bookmarkStart w:id="49" w:name="_bookmark8"/>
      <w:bookmarkEnd w:id="49"/>
      <w:r>
        <w:rPr>
          <w:rFonts w:ascii="宋体" w:hAnsi="宋体" w:eastAsia="宋体" w:cs="宋体"/>
          <w:color w:val="000000" w:themeColor="text1"/>
          <w:sz w:val="24"/>
          <w:szCs w:val="24"/>
        </w:rPr>
        <w:t>金，或者被查实存在影响中标结果的违法行为等情形，不符合中标条件的，采购人可以按照评标委员会提出的中标候选供应商名单排序依次确定其他中标候选供应商为中标供应商，也可以重新招标。</w:t>
      </w:r>
    </w:p>
    <w:p>
      <w:pPr>
        <w:pStyle w:val="70"/>
        <w:numPr>
          <w:ilvl w:val="1"/>
          <w:numId w:val="108"/>
        </w:numPr>
        <w:tabs>
          <w:tab w:val="left" w:pos="1539"/>
        </w:tabs>
        <w:spacing w:line="360" w:lineRule="auto"/>
        <w:ind w:left="567" w:right="567" w:firstLine="471"/>
        <w:jc w:val="both"/>
        <w:rPr>
          <w:color w:val="000000" w:themeColor="text1"/>
          <w:sz w:val="24"/>
          <w:szCs w:val="24"/>
        </w:rPr>
      </w:pPr>
      <w:r>
        <w:rPr>
          <w:rFonts w:ascii="宋体" w:hAnsi="宋体" w:eastAsia="宋体" w:cs="宋体"/>
          <w:color w:val="000000" w:themeColor="text1"/>
          <w:sz w:val="24"/>
          <w:szCs w:val="24"/>
        </w:rPr>
        <w:t>投标供应商对采购过程、中标结果提出质疑，质疑成立且影响或者可能影响中标结果的，合格投标供应商符合法定数量时，可以从合格的中标候选供应商中另行确定中标供应商的，应当依法另行确定中标供应商；否则应当重新招标。</w:t>
      </w:r>
    </w:p>
    <w:p>
      <w:pPr>
        <w:pStyle w:val="70"/>
        <w:numPr>
          <w:ilvl w:val="1"/>
          <w:numId w:val="109"/>
        </w:numPr>
        <w:tabs>
          <w:tab w:val="left" w:pos="1539"/>
        </w:tabs>
        <w:spacing w:line="360" w:lineRule="auto"/>
        <w:ind w:left="567" w:right="567" w:firstLine="471"/>
        <w:jc w:val="both"/>
        <w:rPr>
          <w:rFonts w:ascii="宋体" w:hAnsi="宋体" w:eastAsia="宋体" w:cs="宋体"/>
          <w:color w:val="000000" w:themeColor="text1"/>
          <w:sz w:val="24"/>
          <w:szCs w:val="24"/>
        </w:rPr>
      </w:pPr>
      <w:r>
        <w:rPr>
          <w:rFonts w:ascii="宋体" w:hAnsi="宋体" w:eastAsia="宋体" w:cs="宋体"/>
          <w:color w:val="000000" w:themeColor="text1"/>
          <w:sz w:val="24"/>
          <w:szCs w:val="24"/>
        </w:rPr>
        <w:t>原则上把合同授予实质上响应招标文件要求的排名最前的中标候选供应商或通过资格审查的中标候选供应商。</w:t>
      </w:r>
    </w:p>
    <w:p>
      <w:pPr>
        <w:pStyle w:val="70"/>
        <w:numPr>
          <w:ilvl w:val="1"/>
          <w:numId w:val="110"/>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最低报价并不是被授予合同的保证。</w:t>
      </w:r>
    </w:p>
    <w:p>
      <w:pPr>
        <w:pStyle w:val="70"/>
        <w:numPr>
          <w:ilvl w:val="1"/>
          <w:numId w:val="111"/>
        </w:numPr>
        <w:tabs>
          <w:tab w:val="left" w:pos="1539"/>
        </w:tabs>
        <w:spacing w:line="360" w:lineRule="auto"/>
        <w:ind w:left="567" w:right="567" w:firstLine="471"/>
        <w:jc w:val="both"/>
        <w:rPr>
          <w:rFonts w:ascii="宋体" w:hAnsi="宋体" w:eastAsia="宋体" w:cs="宋体"/>
          <w:color w:val="000000" w:themeColor="text1"/>
        </w:rPr>
      </w:pPr>
      <w:r>
        <w:rPr>
          <w:rFonts w:ascii="宋体" w:hAnsi="宋体" w:eastAsia="宋体" w:cs="宋体"/>
          <w:color w:val="000000" w:themeColor="text1"/>
          <w:sz w:val="24"/>
        </w:rPr>
        <w:t>凡发现中标候选供应商有下列行为之一的，其中标无效，并移交监督管理部门依法处理：</w:t>
      </w:r>
    </w:p>
    <w:p>
      <w:pPr>
        <w:pStyle w:val="70"/>
        <w:numPr>
          <w:ilvl w:val="1"/>
          <w:numId w:val="112"/>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以他人名义投标或提供虚假材料弄虚作假谋取中标的；</w:t>
      </w:r>
    </w:p>
    <w:p>
      <w:pPr>
        <w:pStyle w:val="70"/>
        <w:numPr>
          <w:ilvl w:val="1"/>
          <w:numId w:val="113"/>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pacing w:val="-9"/>
          <w:sz w:val="24"/>
        </w:rPr>
        <w:t>以他人名义投标，是指使用通过受让或者租借等方式获取的资格、资质证书投</w:t>
      </w:r>
      <w:r>
        <w:rPr>
          <w:rFonts w:ascii="宋体" w:hAnsi="宋体" w:eastAsia="宋体" w:cs="宋体"/>
          <w:color w:val="000000" w:themeColor="text1"/>
        </w:rPr>
        <w:t>标。</w:t>
      </w:r>
    </w:p>
    <w:p>
      <w:pPr>
        <w:pStyle w:val="70"/>
        <w:numPr>
          <w:ilvl w:val="1"/>
          <w:numId w:val="114"/>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投标供应商有下列情形之一的，属于提供虚假材料的行为：</w:t>
      </w:r>
    </w:p>
    <w:p>
      <w:pPr>
        <w:pStyle w:val="70"/>
        <w:numPr>
          <w:ilvl w:val="1"/>
          <w:numId w:val="115"/>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使用伪造、变造的许可证件；</w:t>
      </w:r>
    </w:p>
    <w:p>
      <w:pPr>
        <w:pStyle w:val="70"/>
        <w:numPr>
          <w:ilvl w:val="1"/>
          <w:numId w:val="116"/>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提供虚假的财务状况或者业绩；</w:t>
      </w:r>
    </w:p>
    <w:p>
      <w:pPr>
        <w:pStyle w:val="70"/>
        <w:numPr>
          <w:ilvl w:val="1"/>
          <w:numId w:val="117"/>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提供虚假的项目负责人或者主要技术人员简历、劳动关系证明；</w:t>
      </w:r>
    </w:p>
    <w:p>
      <w:pPr>
        <w:pStyle w:val="70"/>
        <w:numPr>
          <w:ilvl w:val="1"/>
          <w:numId w:val="118"/>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提供虚假的信用状况；</w:t>
      </w:r>
    </w:p>
    <w:p>
      <w:pPr>
        <w:pStyle w:val="70"/>
        <w:numPr>
          <w:ilvl w:val="1"/>
          <w:numId w:val="119"/>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其他弄虚作假的行为</w:t>
      </w:r>
      <w:r>
        <w:rPr>
          <w:rFonts w:hint="eastAsia" w:ascii="宋体" w:hAnsi="宋体" w:eastAsia="宋体" w:cs="宋体"/>
          <w:color w:val="000000" w:themeColor="text1"/>
          <w:sz w:val="24"/>
        </w:rPr>
        <w:t>；</w:t>
      </w:r>
    </w:p>
    <w:p>
      <w:pPr>
        <w:pStyle w:val="70"/>
        <w:numPr>
          <w:ilvl w:val="1"/>
          <w:numId w:val="120"/>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与采购人、其他供应商或者</w:t>
      </w:r>
      <w:r>
        <w:rPr>
          <w:rFonts w:hint="eastAsia" w:ascii="宋体" w:hAnsi="宋体" w:eastAsia="宋体" w:cs="宋体"/>
          <w:color w:val="000000" w:themeColor="text1"/>
          <w:sz w:val="24"/>
        </w:rPr>
        <w:t>招标代理机构</w:t>
      </w:r>
      <w:r>
        <w:rPr>
          <w:rFonts w:ascii="宋体" w:hAnsi="宋体" w:eastAsia="宋体" w:cs="宋体"/>
          <w:color w:val="000000" w:themeColor="text1"/>
          <w:sz w:val="24"/>
        </w:rPr>
        <w:t>工作人员恶意串通的；</w:t>
      </w:r>
    </w:p>
    <w:p>
      <w:pPr>
        <w:pStyle w:val="70"/>
        <w:numPr>
          <w:ilvl w:val="1"/>
          <w:numId w:val="121"/>
        </w:numPr>
        <w:tabs>
          <w:tab w:val="left" w:pos="1539"/>
        </w:tabs>
        <w:spacing w:line="360" w:lineRule="auto"/>
        <w:ind w:left="567" w:right="567" w:firstLine="471"/>
        <w:jc w:val="both"/>
        <w:rPr>
          <w:rFonts w:ascii="宋体" w:hAnsi="宋体" w:eastAsia="宋体" w:cs="宋体"/>
          <w:color w:val="000000" w:themeColor="text1"/>
        </w:rPr>
      </w:pPr>
      <w:r>
        <w:rPr>
          <w:rFonts w:ascii="宋体" w:hAnsi="宋体" w:eastAsia="宋体" w:cs="宋体"/>
          <w:color w:val="000000" w:themeColor="text1"/>
          <w:sz w:val="24"/>
        </w:rPr>
        <w:t>向采购人、评审专家、</w:t>
      </w:r>
      <w:r>
        <w:rPr>
          <w:rFonts w:hint="eastAsia" w:ascii="宋体" w:hAnsi="宋体" w:eastAsia="宋体" w:cs="宋体"/>
          <w:color w:val="000000" w:themeColor="text1"/>
          <w:sz w:val="24"/>
        </w:rPr>
        <w:t>招标代理机构</w:t>
      </w:r>
      <w:r>
        <w:rPr>
          <w:rFonts w:ascii="宋体" w:hAnsi="宋体" w:eastAsia="宋体" w:cs="宋体"/>
          <w:color w:val="000000" w:themeColor="text1"/>
          <w:sz w:val="24"/>
        </w:rPr>
        <w:t>工作人员行贿或者提供其他不正当</w:t>
      </w:r>
      <w:r>
        <w:rPr>
          <w:color w:val="000000" w:themeColor="text1"/>
        </w:rPr>
        <w:t>利益的；</w:t>
      </w:r>
    </w:p>
    <w:p>
      <w:pPr>
        <w:pStyle w:val="70"/>
        <w:numPr>
          <w:ilvl w:val="1"/>
          <w:numId w:val="122"/>
        </w:numPr>
        <w:tabs>
          <w:tab w:val="left" w:pos="1539"/>
        </w:tabs>
        <w:spacing w:line="360" w:lineRule="auto"/>
        <w:ind w:left="567" w:right="567" w:firstLine="471"/>
        <w:rPr>
          <w:rFonts w:ascii="宋体" w:hAnsi="宋体" w:eastAsia="宋体" w:cs="宋体"/>
          <w:color w:val="000000" w:themeColor="text1"/>
        </w:rPr>
      </w:pPr>
      <w:r>
        <w:rPr>
          <w:rFonts w:hint="eastAsia" w:ascii="宋体" w:hAnsi="宋体" w:eastAsia="宋体" w:cs="宋体"/>
          <w:color w:val="000000" w:themeColor="text1"/>
          <w:sz w:val="24"/>
        </w:rPr>
        <w:t>有法律、法规规定的其他损害采购人利益和社会公共利益情形的；</w:t>
      </w:r>
    </w:p>
    <w:p>
      <w:pPr>
        <w:pStyle w:val="70"/>
        <w:numPr>
          <w:ilvl w:val="1"/>
          <w:numId w:val="123"/>
        </w:numPr>
        <w:tabs>
          <w:tab w:val="left" w:pos="1539"/>
        </w:tabs>
        <w:spacing w:line="360" w:lineRule="auto"/>
        <w:ind w:left="567" w:right="567" w:firstLine="471"/>
        <w:rPr>
          <w:rFonts w:ascii="宋体" w:hAnsi="宋体" w:eastAsia="宋体" w:cs="宋体"/>
          <w:color w:val="000000" w:themeColor="text1"/>
        </w:rPr>
      </w:pPr>
      <w:r>
        <w:rPr>
          <w:rFonts w:ascii="宋体" w:hAnsi="宋体" w:eastAsia="宋体" w:cs="宋体"/>
          <w:color w:val="000000" w:themeColor="text1"/>
          <w:sz w:val="24"/>
        </w:rPr>
        <w:t>其他违反政府采购法律、法规和规章强制性规定的行为。</w:t>
      </w:r>
    </w:p>
    <w:p>
      <w:pPr>
        <w:pStyle w:val="70"/>
        <w:numPr>
          <w:ilvl w:val="1"/>
          <w:numId w:val="124"/>
        </w:numPr>
        <w:tabs>
          <w:tab w:val="left" w:pos="1539"/>
        </w:tabs>
        <w:spacing w:line="360" w:lineRule="auto"/>
        <w:ind w:left="567" w:right="567" w:firstLine="471"/>
        <w:rPr>
          <w:rFonts w:cs="宋体"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z w:val="24"/>
          <w:szCs w:val="24"/>
        </w:rPr>
        <w:t>中标通知书</w:t>
      </w:r>
    </w:p>
    <w:p>
      <w:pPr>
        <w:pStyle w:val="70"/>
        <w:numPr>
          <w:ilvl w:val="1"/>
          <w:numId w:val="125"/>
        </w:numPr>
        <w:tabs>
          <w:tab w:val="left" w:pos="1539"/>
        </w:tabs>
        <w:spacing w:line="360" w:lineRule="auto"/>
        <w:ind w:left="567" w:right="567" w:firstLine="471"/>
        <w:jc w:val="both"/>
        <w:rPr>
          <w:rFonts w:cs="宋体"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z w:val="24"/>
          <w:szCs w:val="24"/>
        </w:rPr>
        <w:t>中标供应商确定后,</w:t>
      </w:r>
      <w:r>
        <w:rPr>
          <w:rFonts w:hint="eastAsia" w:cs="宋体" w:asciiTheme="minorEastAsia" w:hAnsiTheme="minorEastAsia" w:eastAsiaTheme="minorEastAsia"/>
          <w:color w:val="000000" w:themeColor="text1"/>
          <w:sz w:val="24"/>
          <w:szCs w:val="24"/>
        </w:rPr>
        <w:t>招标代理机构</w:t>
      </w:r>
      <w:r>
        <w:rPr>
          <w:rFonts w:cs="宋体" w:asciiTheme="minorEastAsia" w:hAnsiTheme="minorEastAsia" w:eastAsiaTheme="minorEastAsia"/>
          <w:color w:val="000000" w:themeColor="text1"/>
          <w:sz w:val="24"/>
          <w:szCs w:val="24"/>
        </w:rPr>
        <w:t>将在刊登本次招标公告的媒体上发布中标公告，同时以书面形式向中标供应商发出中标通知书。中标供应商应委派专人凭介绍信或公司授权书（须携带身份证明）到</w:t>
      </w:r>
      <w:r>
        <w:rPr>
          <w:rFonts w:hint="eastAsia" w:asciiTheme="minorEastAsia" w:hAnsiTheme="minorEastAsia" w:eastAsiaTheme="minorEastAsia"/>
          <w:color w:val="000000" w:themeColor="text1"/>
          <w:sz w:val="24"/>
          <w:szCs w:val="24"/>
        </w:rPr>
        <w:t>我公司</w:t>
      </w:r>
      <w:r>
        <w:rPr>
          <w:rFonts w:cs="宋体" w:asciiTheme="minorEastAsia" w:hAnsiTheme="minorEastAsia" w:eastAsiaTheme="minorEastAsia"/>
          <w:color w:val="000000" w:themeColor="text1"/>
          <w:sz w:val="24"/>
          <w:szCs w:val="24"/>
        </w:rPr>
        <w:t>领取中标通知书。中标通知书对采购人和中标供应商具有同等法律效力。中标通知书发出以后，采购人改变中标结果或者中标供应商放弃中标，应当承担相应的法律责任。</w:t>
      </w:r>
    </w:p>
    <w:p>
      <w:pPr>
        <w:pStyle w:val="70"/>
        <w:numPr>
          <w:ilvl w:val="1"/>
          <w:numId w:val="126"/>
        </w:numPr>
        <w:tabs>
          <w:tab w:val="left" w:pos="1539"/>
        </w:tabs>
        <w:spacing w:line="360" w:lineRule="auto"/>
        <w:ind w:left="567" w:right="567" w:firstLine="471"/>
        <w:rPr>
          <w:rFonts w:cs="宋体"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招标代理机构</w:t>
      </w:r>
      <w:r>
        <w:rPr>
          <w:rFonts w:cs="宋体" w:asciiTheme="minorEastAsia" w:hAnsiTheme="minorEastAsia" w:eastAsiaTheme="minorEastAsia"/>
          <w:color w:val="000000" w:themeColor="text1"/>
          <w:sz w:val="24"/>
          <w:szCs w:val="24"/>
        </w:rPr>
        <w:t>对未中标的投标供应商不做未中标原因的解释</w:t>
      </w:r>
      <w:r>
        <w:rPr>
          <w:rFonts w:hint="eastAsia" w:cs="宋体" w:asciiTheme="minorEastAsia" w:hAnsiTheme="minorEastAsia" w:eastAsiaTheme="minorEastAsia"/>
          <w:color w:val="000000" w:themeColor="text1"/>
          <w:sz w:val="24"/>
          <w:szCs w:val="24"/>
        </w:rPr>
        <w:t>。</w:t>
      </w:r>
    </w:p>
    <w:p>
      <w:pPr>
        <w:pStyle w:val="70"/>
        <w:numPr>
          <w:ilvl w:val="1"/>
          <w:numId w:val="127"/>
        </w:numPr>
        <w:tabs>
          <w:tab w:val="left" w:pos="1539"/>
        </w:tabs>
        <w:spacing w:line="360" w:lineRule="auto"/>
        <w:ind w:left="567" w:right="567" w:firstLine="471"/>
        <w:rPr>
          <w:rFonts w:cs="宋体" w:asciiTheme="minorEastAsia" w:hAnsiTheme="minorEastAsia" w:eastAsiaTheme="minorEastAsia"/>
          <w:color w:val="000000" w:themeColor="text1"/>
          <w:sz w:val="24"/>
          <w:szCs w:val="24"/>
        </w:rPr>
      </w:pPr>
      <w:r>
        <w:rPr>
          <w:rFonts w:hint="eastAsia" w:ascii="宋体" w:hAnsi="宋体" w:eastAsia="宋体" w:cs="宋体"/>
          <w:color w:val="000000" w:themeColor="text1"/>
          <w:sz w:val="24"/>
        </w:rPr>
        <w:t>中标服务费</w:t>
      </w:r>
    </w:p>
    <w:p>
      <w:pPr>
        <w:pStyle w:val="70"/>
        <w:numPr>
          <w:ilvl w:val="1"/>
          <w:numId w:val="128"/>
        </w:numPr>
        <w:tabs>
          <w:tab w:val="left" w:pos="1539"/>
        </w:tabs>
        <w:spacing w:line="360" w:lineRule="auto"/>
        <w:ind w:left="567" w:right="567" w:firstLine="471"/>
        <w:jc w:val="both"/>
        <w:rPr>
          <w:rFonts w:cs="宋体" w:asciiTheme="minorEastAsia" w:hAnsiTheme="minorEastAsia" w:eastAsiaTheme="minorEastAsia"/>
          <w:color w:val="000000" w:themeColor="text1"/>
          <w:sz w:val="24"/>
          <w:szCs w:val="24"/>
        </w:rPr>
      </w:pPr>
      <w:r>
        <w:rPr>
          <w:rFonts w:hint="eastAsia" w:ascii="宋体" w:hAnsi="宋体" w:eastAsia="宋体" w:cs="宋体"/>
          <w:color w:val="000000" w:themeColor="text1"/>
          <w:sz w:val="24"/>
        </w:rPr>
        <w:t>中标供应商在</w:t>
      </w:r>
      <w:r>
        <w:rPr>
          <w:rFonts w:hint="eastAsia" w:eastAsiaTheme="minorEastAsia"/>
          <w:color w:val="000000" w:themeColor="text1"/>
          <w:sz w:val="24"/>
        </w:rPr>
        <w:t>领取</w:t>
      </w:r>
      <w:r>
        <w:rPr>
          <w:rFonts w:hint="eastAsia" w:ascii="宋体" w:hAnsi="宋体" w:eastAsia="宋体" w:cs="宋体"/>
          <w:color w:val="000000" w:themeColor="text1"/>
          <w:sz w:val="24"/>
        </w:rPr>
        <w:t>中标通知</w:t>
      </w:r>
      <w:r>
        <w:rPr>
          <w:rFonts w:hint="eastAsia" w:eastAsiaTheme="minorEastAsia"/>
          <w:color w:val="000000" w:themeColor="text1"/>
          <w:sz w:val="24"/>
        </w:rPr>
        <w:t>书时向招标代理机构一次性</w:t>
      </w:r>
      <w:r>
        <w:rPr>
          <w:rFonts w:hint="eastAsia" w:ascii="宋体" w:hAnsi="宋体" w:eastAsia="宋体" w:cs="宋体"/>
          <w:color w:val="000000" w:themeColor="text1"/>
          <w:sz w:val="24"/>
        </w:rPr>
        <w:t>交纳中标服务费。</w:t>
      </w:r>
    </w:p>
    <w:p>
      <w:pPr>
        <w:pStyle w:val="70"/>
        <w:numPr>
          <w:ilvl w:val="1"/>
          <w:numId w:val="129"/>
        </w:numPr>
        <w:tabs>
          <w:tab w:val="left" w:pos="1506"/>
        </w:tabs>
        <w:spacing w:line="360" w:lineRule="auto"/>
        <w:ind w:left="567" w:right="567" w:firstLine="471"/>
        <w:jc w:val="both"/>
        <w:rPr>
          <w:color w:val="000000" w:themeColor="text1"/>
          <w:sz w:val="24"/>
        </w:rPr>
      </w:pPr>
      <w:r>
        <w:rPr>
          <w:color w:val="000000" w:themeColor="text1"/>
          <w:spacing w:val="-3"/>
          <w:sz w:val="24"/>
        </w:rPr>
        <w:t>投标供应商须知前附表约定收取定额中标服务费或免收中标服务费的，从其规定。</w:t>
      </w:r>
    </w:p>
    <w:p>
      <w:pPr>
        <w:pStyle w:val="70"/>
        <w:numPr>
          <w:ilvl w:val="1"/>
          <w:numId w:val="130"/>
        </w:numPr>
        <w:tabs>
          <w:tab w:val="left" w:pos="1506"/>
        </w:tabs>
        <w:spacing w:line="360" w:lineRule="auto"/>
        <w:ind w:left="567" w:right="220" w:rightChars="100" w:firstLine="471"/>
        <w:rPr>
          <w:color w:val="000000" w:themeColor="text1"/>
          <w:sz w:val="24"/>
        </w:rPr>
      </w:pPr>
      <w:r>
        <w:rPr>
          <w:rFonts w:ascii="宋体" w:hAnsi="宋体" w:eastAsia="宋体" w:cs="宋体"/>
          <w:color w:val="000000" w:themeColor="text1"/>
          <w:sz w:val="24"/>
        </w:rPr>
        <w:t>履约保证金</w:t>
      </w:r>
    </w:p>
    <w:p>
      <w:pPr>
        <w:pStyle w:val="70"/>
        <w:numPr>
          <w:ilvl w:val="1"/>
          <w:numId w:val="131"/>
        </w:numPr>
        <w:tabs>
          <w:tab w:val="left" w:pos="1506"/>
        </w:tabs>
        <w:spacing w:line="360" w:lineRule="auto"/>
        <w:ind w:left="567" w:right="220" w:rightChars="100" w:firstLine="471"/>
        <w:rPr>
          <w:color w:val="000000" w:themeColor="text1"/>
          <w:sz w:val="24"/>
        </w:rPr>
      </w:pPr>
      <w:r>
        <w:rPr>
          <w:rFonts w:ascii="宋体" w:hAnsi="宋体" w:eastAsia="宋体" w:cs="宋体"/>
          <w:color w:val="000000" w:themeColor="text1"/>
          <w:sz w:val="24"/>
        </w:rPr>
        <w:t>签订合同前，中标供应商应</w:t>
      </w:r>
      <w:r>
        <w:rPr>
          <w:rFonts w:hint="eastAsia" w:eastAsiaTheme="minorEastAsia"/>
          <w:color w:val="000000" w:themeColor="text1"/>
          <w:sz w:val="24"/>
        </w:rPr>
        <w:t>向业主方</w:t>
      </w:r>
      <w:r>
        <w:rPr>
          <w:rFonts w:hint="eastAsia" w:eastAsiaTheme="minorEastAsia"/>
          <w:color w:val="000000" w:themeColor="text1"/>
          <w:sz w:val="24"/>
          <w:highlight w:val="none"/>
        </w:rPr>
        <w:t>提交3%</w:t>
      </w:r>
      <w:r>
        <w:rPr>
          <w:rFonts w:ascii="宋体" w:hAnsi="宋体" w:eastAsia="宋体" w:cs="宋体"/>
          <w:color w:val="000000" w:themeColor="text1"/>
          <w:sz w:val="24"/>
          <w:highlight w:val="none"/>
        </w:rPr>
        <w:t>履约</w:t>
      </w:r>
      <w:r>
        <w:rPr>
          <w:rFonts w:ascii="宋体" w:hAnsi="宋体" w:eastAsia="宋体" w:cs="宋体"/>
          <w:color w:val="000000" w:themeColor="text1"/>
          <w:sz w:val="24"/>
        </w:rPr>
        <w:t>保证金。</w:t>
      </w:r>
    </w:p>
    <w:p>
      <w:pPr>
        <w:pStyle w:val="70"/>
        <w:numPr>
          <w:ilvl w:val="1"/>
          <w:numId w:val="132"/>
        </w:numPr>
        <w:tabs>
          <w:tab w:val="left" w:pos="1506"/>
        </w:tabs>
        <w:spacing w:line="360" w:lineRule="auto"/>
        <w:ind w:left="567" w:right="220" w:rightChars="100" w:firstLine="471"/>
        <w:rPr>
          <w:color w:val="000000" w:themeColor="text1"/>
          <w:sz w:val="24"/>
        </w:rPr>
      </w:pPr>
      <w:r>
        <w:rPr>
          <w:rFonts w:ascii="宋体" w:hAnsi="宋体" w:eastAsia="宋体" w:cs="宋体"/>
          <w:color w:val="000000" w:themeColor="text1"/>
          <w:sz w:val="24"/>
        </w:rPr>
        <w:t>投标供应商须知前附表约定免收履约保证金的，从其规定。</w:t>
      </w:r>
    </w:p>
    <w:p>
      <w:pPr>
        <w:pStyle w:val="70"/>
        <w:numPr>
          <w:ilvl w:val="1"/>
          <w:numId w:val="133"/>
        </w:numPr>
        <w:tabs>
          <w:tab w:val="left" w:pos="1506"/>
        </w:tabs>
        <w:spacing w:line="360" w:lineRule="auto"/>
        <w:ind w:left="567" w:right="220" w:rightChars="100" w:firstLine="471"/>
        <w:rPr>
          <w:color w:val="000000" w:themeColor="text1"/>
          <w:sz w:val="24"/>
        </w:rPr>
      </w:pPr>
      <w:r>
        <w:rPr>
          <w:rFonts w:ascii="宋体" w:hAnsi="宋体" w:eastAsia="宋体" w:cs="宋体"/>
          <w:color w:val="000000" w:themeColor="text1"/>
          <w:sz w:val="24"/>
        </w:rPr>
        <w:t>签订合同</w:t>
      </w:r>
    </w:p>
    <w:p>
      <w:pPr>
        <w:pStyle w:val="70"/>
        <w:numPr>
          <w:ilvl w:val="1"/>
          <w:numId w:val="134"/>
        </w:numPr>
        <w:tabs>
          <w:tab w:val="left" w:pos="1506"/>
        </w:tabs>
        <w:spacing w:line="360" w:lineRule="auto"/>
        <w:ind w:left="567" w:right="567" w:firstLine="471"/>
        <w:jc w:val="both"/>
        <w:rPr>
          <w:color w:val="000000" w:themeColor="text1"/>
          <w:sz w:val="24"/>
        </w:rPr>
      </w:pPr>
      <w:r>
        <w:rPr>
          <w:rFonts w:ascii="宋体" w:hAnsi="宋体" w:eastAsia="宋体" w:cs="宋体"/>
          <w:color w:val="000000" w:themeColor="text1"/>
          <w:sz w:val="24"/>
        </w:rPr>
        <w:t>中标供应商应在中标通知书发出之日起三十日内与采购人签订合同。招标文件、中标供应商的投标文件及澄清文件等，均作为合同的附件。合同签订前中标供应商应向</w:t>
      </w:r>
      <w:r>
        <w:rPr>
          <w:rFonts w:hint="eastAsia" w:ascii="宋体" w:hAnsi="宋体" w:eastAsia="宋体" w:cs="宋体"/>
          <w:color w:val="000000" w:themeColor="text1"/>
          <w:sz w:val="24"/>
        </w:rPr>
        <w:t>业主方</w:t>
      </w:r>
      <w:r>
        <w:rPr>
          <w:rFonts w:ascii="宋体" w:hAnsi="宋体" w:eastAsia="宋体" w:cs="宋体"/>
          <w:color w:val="000000" w:themeColor="text1"/>
          <w:sz w:val="24"/>
        </w:rPr>
        <w:t>出示履约保证金缴纳证明。</w:t>
      </w:r>
    </w:p>
    <w:p>
      <w:pPr>
        <w:pStyle w:val="70"/>
        <w:numPr>
          <w:ilvl w:val="1"/>
          <w:numId w:val="135"/>
        </w:numPr>
        <w:tabs>
          <w:tab w:val="left" w:pos="1575"/>
        </w:tabs>
        <w:spacing w:line="360" w:lineRule="auto"/>
        <w:ind w:left="567" w:right="567" w:firstLine="471"/>
        <w:jc w:val="both"/>
        <w:rPr>
          <w:rFonts w:asciiTheme="minorEastAsia" w:hAnsiTheme="minorEastAsia" w:eastAsiaTheme="minorEastAsia"/>
          <w:color w:val="000000" w:themeColor="text1"/>
          <w:sz w:val="24"/>
          <w:szCs w:val="24"/>
        </w:rPr>
      </w:pPr>
      <w:r>
        <w:rPr>
          <w:color w:val="000000" w:themeColor="text1"/>
          <w:spacing w:val="-3"/>
          <w:sz w:val="24"/>
        </w:rPr>
        <w:t>采购双方必须严格按照招标文件、投标文件及有关承诺签订采购合同，不得擅自变更。合同的标的、价款、质量、履行期限等主要条款应当与招标文件和中标供应商的投标文件的内容一致，采购人和中标供应商不得再行订立背离合同实质性内容的其他协议。对任何因双方擅自变更合同引起的问题</w:t>
      </w:r>
      <w:r>
        <w:rPr>
          <w:rFonts w:hint="eastAsia" w:eastAsiaTheme="minorEastAsia"/>
          <w:color w:val="000000" w:themeColor="text1"/>
          <w:spacing w:val="-3"/>
          <w:sz w:val="24"/>
        </w:rPr>
        <w:t>招标代理机构</w:t>
      </w:r>
      <w:r>
        <w:rPr>
          <w:color w:val="000000" w:themeColor="text1"/>
          <w:spacing w:val="-3"/>
          <w:sz w:val="24"/>
        </w:rPr>
        <w:t>概</w:t>
      </w:r>
      <w:r>
        <w:rPr>
          <w:rFonts w:asciiTheme="minorEastAsia" w:hAnsiTheme="minorEastAsia" w:eastAsiaTheme="minorEastAsia"/>
          <w:color w:val="000000" w:themeColor="text1"/>
          <w:spacing w:val="-3"/>
          <w:sz w:val="24"/>
          <w:szCs w:val="24"/>
        </w:rPr>
        <w:t>不负责，合同风险由双方自行承担。</w:t>
      </w:r>
    </w:p>
    <w:p>
      <w:pPr>
        <w:pStyle w:val="70"/>
        <w:numPr>
          <w:ilvl w:val="1"/>
          <w:numId w:val="136"/>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z w:val="24"/>
          <w:szCs w:val="24"/>
        </w:rPr>
        <w:t>采购人保留以书面形式要求合同的卖方对其所投货物的装运方式、交货地点及服务细则等作适当调整的权利。</w:t>
      </w:r>
    </w:p>
    <w:p>
      <w:pPr>
        <w:pStyle w:val="70"/>
        <w:numPr>
          <w:ilvl w:val="1"/>
          <w:numId w:val="137"/>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z w:val="24"/>
          <w:szCs w:val="24"/>
        </w:rPr>
        <w:t>无论基于何种原因，各项本应作拒绝处理的情形即便未被及时发现而使该投标供应商进入评审或其它后续程序，包括已经签约的情形，一旦在任何时间被发现，</w:t>
      </w:r>
      <w:r>
        <w:rPr>
          <w:rFonts w:hint="eastAsia" w:cs="宋体" w:asciiTheme="minorEastAsia" w:hAnsiTheme="minorEastAsia" w:eastAsiaTheme="minorEastAsia"/>
          <w:color w:val="000000" w:themeColor="text1"/>
          <w:sz w:val="24"/>
          <w:szCs w:val="24"/>
        </w:rPr>
        <w:t>招标代理机构</w:t>
      </w:r>
      <w:r>
        <w:rPr>
          <w:rFonts w:cs="宋体" w:asciiTheme="minorEastAsia" w:hAnsiTheme="minorEastAsia" w:eastAsiaTheme="minorEastAsia"/>
          <w:color w:val="000000" w:themeColor="text1"/>
          <w:sz w:val="24"/>
          <w:szCs w:val="24"/>
        </w:rPr>
        <w:t>均有权决定取消该投标供应商此前评议的结果或对该报价予以拒绝，并有权采取相应的补救或纠正措施。一旦该投标供应商被拒绝或被取消此前评议结果，其现有的位置将被其他投标供应商依序替代或重新组织采购，相关的一切损失均由该投标供应商自行承担。</w:t>
      </w:r>
    </w:p>
    <w:p>
      <w:pPr>
        <w:pStyle w:val="70"/>
        <w:numPr>
          <w:ilvl w:val="1"/>
          <w:numId w:val="138"/>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z w:val="24"/>
          <w:szCs w:val="24"/>
        </w:rPr>
        <w:t>验收</w:t>
      </w:r>
    </w:p>
    <w:p>
      <w:pPr>
        <w:pStyle w:val="70"/>
        <w:numPr>
          <w:ilvl w:val="1"/>
          <w:numId w:val="139"/>
        </w:numPr>
        <w:tabs>
          <w:tab w:val="left" w:pos="1506"/>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pacing w:val="-5"/>
          <w:sz w:val="24"/>
          <w:szCs w:val="24"/>
        </w:rPr>
        <w:t>采购人为政府采购项目履约验收的责任主体，负责政府采购项目的履约验收工作。</w:t>
      </w:r>
      <w:r>
        <w:rPr>
          <w:rFonts w:cs="宋体" w:asciiTheme="minorEastAsia" w:hAnsiTheme="minorEastAsia" w:eastAsiaTheme="minorEastAsia"/>
          <w:color w:val="000000" w:themeColor="text1"/>
          <w:sz w:val="24"/>
          <w:szCs w:val="24"/>
        </w:rPr>
        <w:t>采购人与中标供应商应当根据合同法的约定依法履行合同义务。</w:t>
      </w:r>
      <w:r>
        <w:rPr>
          <w:rFonts w:asciiTheme="minorEastAsia" w:hAnsiTheme="minorEastAsia" w:eastAsiaTheme="minorEastAsia"/>
          <w:color w:val="000000" w:themeColor="text1"/>
          <w:sz w:val="24"/>
          <w:szCs w:val="24"/>
        </w:rPr>
        <w:t>采购合同的履行、违约责任和解决争议的方式等适用《中华人民共和国合同法》。 采购人应当加强对中标供应商的履约管理，并按照采购合同约定，及时向中标供应商支付采购资金。对于中标供应商违反采购合同约定的行为，采购人应该及时处理，依法追究其违约责任。</w:t>
      </w:r>
    </w:p>
    <w:p>
      <w:pPr>
        <w:pStyle w:val="70"/>
        <w:numPr>
          <w:ilvl w:val="1"/>
          <w:numId w:val="140"/>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z w:val="24"/>
          <w:szCs w:val="24"/>
        </w:rPr>
        <w:t>采购人验收时，应成立三人以上（由合同双方、技术人员、纪检等相关人员组成）验收小组，明确责任，严格依照采购文件、中标通知书、政府采购合同及相关验收规范进行核对、验收，形成验收结论，并出具书面验收报告。</w:t>
      </w:r>
    </w:p>
    <w:p>
      <w:pPr>
        <w:pStyle w:val="70"/>
        <w:numPr>
          <w:ilvl w:val="1"/>
          <w:numId w:val="141"/>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z w:val="24"/>
          <w:szCs w:val="24"/>
        </w:rPr>
        <w:t>涉及安全、消防、环保等其他需要由质检或行业主管部门进行验收的项目，必须</w:t>
      </w:r>
      <w:r>
        <w:rPr>
          <w:rFonts w:asciiTheme="minorEastAsia" w:hAnsiTheme="minorEastAsia" w:eastAsiaTheme="minorEastAsia"/>
          <w:color w:val="000000" w:themeColor="text1"/>
          <w:sz w:val="24"/>
          <w:szCs w:val="24"/>
        </w:rPr>
        <w:t>邀请相关部门或相关专家参与验收。</w:t>
      </w:r>
      <w:r>
        <w:rPr>
          <w:rFonts w:cs="宋体" w:asciiTheme="minorEastAsia" w:hAnsiTheme="minorEastAsia" w:eastAsiaTheme="minorEastAsia"/>
          <w:color w:val="000000" w:themeColor="text1"/>
          <w:sz w:val="24"/>
          <w:szCs w:val="24"/>
        </w:rPr>
        <w:t>检测、验收费用均由合同乙方（中标供应商）承担</w:t>
      </w:r>
      <w:r>
        <w:rPr>
          <w:rFonts w:hint="eastAsia" w:cs="宋体" w:asciiTheme="minorEastAsia" w:hAnsiTheme="minorEastAsia" w:eastAsiaTheme="minorEastAsia"/>
          <w:color w:val="000000" w:themeColor="text1"/>
          <w:sz w:val="24"/>
          <w:szCs w:val="24"/>
        </w:rPr>
        <w:t>。</w:t>
      </w:r>
    </w:p>
    <w:p>
      <w:pPr>
        <w:pStyle w:val="70"/>
        <w:numPr>
          <w:ilvl w:val="1"/>
          <w:numId w:val="142"/>
        </w:numPr>
        <w:tabs>
          <w:tab w:val="left" w:pos="1539"/>
        </w:tabs>
        <w:spacing w:line="360" w:lineRule="auto"/>
        <w:ind w:left="567" w:right="220" w:rightChars="100" w:firstLine="471"/>
        <w:jc w:val="both"/>
        <w:rPr>
          <w:rFonts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z w:val="24"/>
          <w:szCs w:val="24"/>
        </w:rPr>
        <w:t>质疑</w:t>
      </w:r>
    </w:p>
    <w:p>
      <w:pPr>
        <w:pStyle w:val="70"/>
        <w:numPr>
          <w:ilvl w:val="1"/>
          <w:numId w:val="143"/>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cs="宋体" w:asciiTheme="minorEastAsia" w:hAnsiTheme="minorEastAsia" w:eastAsiaTheme="minorEastAsia"/>
          <w:color w:val="000000" w:themeColor="text1"/>
          <w:sz w:val="24"/>
          <w:szCs w:val="24"/>
        </w:rPr>
        <w:t>质疑人认为招标文件、采购过程、中标结果使自己的权益受到损害的，可以在知</w:t>
      </w:r>
      <w:r>
        <w:rPr>
          <w:rFonts w:cs="宋体" w:asciiTheme="minorEastAsia" w:hAnsiTheme="minorEastAsia" w:eastAsiaTheme="minorEastAsia"/>
          <w:color w:val="000000" w:themeColor="text1"/>
          <w:spacing w:val="-3"/>
          <w:sz w:val="24"/>
          <w:szCs w:val="24"/>
        </w:rPr>
        <w:t>道或者应知其权益受到损害之日起</w:t>
      </w:r>
      <w:r>
        <w:rPr>
          <w:rFonts w:hint="eastAsia" w:cs="宋体" w:asciiTheme="minorEastAsia" w:hAnsiTheme="minorEastAsia" w:eastAsiaTheme="minorEastAsia"/>
          <w:color w:val="000000" w:themeColor="text1"/>
          <w:spacing w:val="-3"/>
          <w:sz w:val="24"/>
          <w:szCs w:val="24"/>
        </w:rPr>
        <w:t>即</w:t>
      </w:r>
      <w:r>
        <w:rPr>
          <w:rFonts w:asciiTheme="minorEastAsia" w:hAnsiTheme="minorEastAsia" w:eastAsiaTheme="minorEastAsia"/>
          <w:color w:val="000000" w:themeColor="text1"/>
          <w:sz w:val="24"/>
          <w:szCs w:val="24"/>
        </w:rPr>
        <w:t>法定质疑期内</w:t>
      </w:r>
      <w:r>
        <w:rPr>
          <w:rFonts w:cs="宋体" w:asciiTheme="minorEastAsia" w:hAnsiTheme="minorEastAsia" w:eastAsiaTheme="minorEastAsia"/>
          <w:color w:val="000000" w:themeColor="text1"/>
          <w:sz w:val="24"/>
          <w:szCs w:val="24"/>
        </w:rPr>
        <w:t>，向采购人、</w:t>
      </w:r>
      <w:r>
        <w:rPr>
          <w:rFonts w:hint="eastAsia" w:asciiTheme="minorEastAsia" w:hAnsiTheme="minorEastAsia" w:eastAsiaTheme="minorEastAsia"/>
          <w:color w:val="000000" w:themeColor="text1"/>
          <w:sz w:val="24"/>
          <w:szCs w:val="24"/>
        </w:rPr>
        <w:t>招标代理机构</w:t>
      </w:r>
      <w:r>
        <w:rPr>
          <w:rFonts w:cs="宋体" w:asciiTheme="minorEastAsia" w:hAnsiTheme="minorEastAsia" w:eastAsiaTheme="minorEastAsia"/>
          <w:color w:val="000000" w:themeColor="text1"/>
          <w:sz w:val="24"/>
          <w:szCs w:val="24"/>
        </w:rPr>
        <w:t>提出质</w:t>
      </w:r>
      <w:r>
        <w:rPr>
          <w:rFonts w:cs="宋体" w:asciiTheme="minorEastAsia" w:hAnsiTheme="minorEastAsia" w:eastAsiaTheme="minorEastAsia"/>
          <w:color w:val="000000" w:themeColor="text1"/>
          <w:spacing w:val="-6"/>
          <w:sz w:val="24"/>
          <w:szCs w:val="24"/>
        </w:rPr>
        <w:t>疑。质疑材料递交方式：书面形式</w:t>
      </w:r>
      <w:r>
        <w:rPr>
          <w:rFonts w:hint="eastAsia" w:asciiTheme="minorEastAsia" w:hAnsiTheme="minorEastAsia" w:eastAsiaTheme="minorEastAsia"/>
          <w:color w:val="000000" w:themeColor="text1"/>
          <w:spacing w:val="-6"/>
          <w:sz w:val="24"/>
          <w:szCs w:val="24"/>
        </w:rPr>
        <w:t>。</w:t>
      </w:r>
    </w:p>
    <w:p>
      <w:pPr>
        <w:pStyle w:val="70"/>
        <w:numPr>
          <w:ilvl w:val="1"/>
          <w:numId w:val="144"/>
        </w:numPr>
        <w:tabs>
          <w:tab w:val="left" w:pos="1539"/>
        </w:tabs>
        <w:spacing w:before="8"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质疑实行实名制，应当有具体的事项及根据，不得进行虚假、恶意质疑，扰乱公共资源交易活动的正常工作秩序。</w:t>
      </w:r>
    </w:p>
    <w:p>
      <w:pPr>
        <w:pStyle w:val="70"/>
        <w:numPr>
          <w:ilvl w:val="1"/>
          <w:numId w:val="145"/>
        </w:numPr>
        <w:tabs>
          <w:tab w:val="left" w:pos="1539"/>
        </w:tabs>
        <w:spacing w:line="360" w:lineRule="auto"/>
        <w:ind w:left="567" w:right="567" w:firstLine="471"/>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 xml:space="preserve">质疑人对招标文件、采购过程、中标结果的质疑，应当在法定质疑期内一次性提出针对同一采购程序环节的质疑。 </w:t>
      </w:r>
    </w:p>
    <w:p>
      <w:pPr>
        <w:pStyle w:val="70"/>
        <w:numPr>
          <w:ilvl w:val="1"/>
          <w:numId w:val="146"/>
        </w:numPr>
        <w:tabs>
          <w:tab w:val="left" w:pos="1515"/>
        </w:tabs>
        <w:spacing w:line="360" w:lineRule="auto"/>
        <w:ind w:left="567" w:right="567" w:firstLine="471"/>
        <w:rPr>
          <w:color w:val="000000" w:themeColor="text1"/>
          <w:sz w:val="24"/>
        </w:rPr>
      </w:pPr>
      <w:r>
        <w:rPr>
          <w:rFonts w:ascii="宋体" w:hAnsi="宋体" w:eastAsia="宋体" w:cs="宋体"/>
          <w:color w:val="000000" w:themeColor="text1"/>
          <w:sz w:val="24"/>
        </w:rPr>
        <w:t>质疑应以书面形式实名提出，书面质疑材料应当包括以下内容：</w:t>
      </w:r>
    </w:p>
    <w:p>
      <w:pPr>
        <w:pStyle w:val="70"/>
        <w:numPr>
          <w:ilvl w:val="1"/>
          <w:numId w:val="147"/>
        </w:numPr>
        <w:tabs>
          <w:tab w:val="left" w:pos="1515"/>
        </w:tabs>
        <w:spacing w:line="360" w:lineRule="auto"/>
        <w:ind w:left="567" w:right="567" w:firstLine="471"/>
        <w:rPr>
          <w:rFonts w:ascii="宋体" w:hAnsi="宋体" w:eastAsia="宋体" w:cs="宋体"/>
          <w:color w:val="000000" w:themeColor="text1"/>
          <w:sz w:val="24"/>
        </w:rPr>
      </w:pPr>
      <w:r>
        <w:rPr>
          <w:rFonts w:ascii="宋体" w:hAnsi="宋体" w:eastAsia="宋体" w:cs="宋体"/>
          <w:color w:val="000000" w:themeColor="text1"/>
          <w:sz w:val="24"/>
        </w:rPr>
        <w:t xml:space="preserve">质疑人的姓名或者名称、地址、邮编、联系人及联系电话； </w:t>
      </w:r>
    </w:p>
    <w:p>
      <w:pPr>
        <w:pStyle w:val="70"/>
        <w:numPr>
          <w:ilvl w:val="1"/>
          <w:numId w:val="148"/>
        </w:numPr>
        <w:tabs>
          <w:tab w:val="left" w:pos="1515"/>
        </w:tabs>
        <w:spacing w:line="360" w:lineRule="auto"/>
        <w:ind w:left="567" w:right="567" w:firstLine="471"/>
        <w:rPr>
          <w:color w:val="000000" w:themeColor="text1"/>
          <w:sz w:val="24"/>
        </w:rPr>
      </w:pPr>
      <w:r>
        <w:rPr>
          <w:rFonts w:ascii="宋体" w:hAnsi="宋体" w:eastAsia="宋体" w:cs="宋体"/>
          <w:color w:val="000000" w:themeColor="text1"/>
          <w:sz w:val="24"/>
        </w:rPr>
        <w:t>质疑项目的名称、编号，</w:t>
      </w:r>
      <w:r>
        <w:rPr>
          <w:rFonts w:hint="eastAsia" w:ascii="宋体" w:hAnsi="宋体" w:eastAsia="宋体" w:cs="宋体"/>
          <w:color w:val="000000" w:themeColor="text1"/>
          <w:sz w:val="24"/>
          <w:lang w:eastAsia="zh-CN"/>
        </w:rPr>
        <w:t>标段号</w:t>
      </w:r>
      <w:r>
        <w:rPr>
          <w:rFonts w:ascii="宋体" w:hAnsi="宋体" w:eastAsia="宋体" w:cs="宋体"/>
          <w:color w:val="000000" w:themeColor="text1"/>
          <w:sz w:val="24"/>
        </w:rPr>
        <w:t>（如有）；</w:t>
      </w:r>
    </w:p>
    <w:p>
      <w:pPr>
        <w:tabs>
          <w:tab w:val="left" w:pos="1515"/>
        </w:tabs>
        <w:spacing w:line="360" w:lineRule="auto"/>
        <w:ind w:right="567" w:firstLine="810" w:firstLineChars="450"/>
        <w:rPr>
          <w:color w:val="000000" w:themeColor="text1"/>
          <w:sz w:val="24"/>
        </w:rPr>
      </w:pPr>
      <w:r>
        <w:rPr>
          <w:rFonts w:ascii="Times New Roman" w:hAnsi="Times New Roman" w:eastAsia="宋体" w:cs="Times New Roman"/>
          <w:color w:val="000000" w:themeColor="text1"/>
          <w:sz w:val="18"/>
          <w:szCs w:val="24"/>
        </w:rPr>
        <w:t>36.4.3</w:t>
      </w:r>
      <w:r>
        <w:rPr>
          <w:rFonts w:ascii="宋体" w:hAnsi="宋体" w:eastAsia="宋体" w:cs="宋体"/>
          <w:color w:val="000000" w:themeColor="text1"/>
          <w:sz w:val="24"/>
        </w:rPr>
        <w:t>具体、明确的质疑事项和与质疑事项相关的请求；</w:t>
      </w:r>
    </w:p>
    <w:p>
      <w:pPr>
        <w:pStyle w:val="70"/>
        <w:tabs>
          <w:tab w:val="left" w:pos="1515"/>
        </w:tabs>
        <w:spacing w:line="360" w:lineRule="auto"/>
        <w:ind w:left="1038" w:right="567" w:firstLine="0"/>
        <w:rPr>
          <w:color w:val="000000" w:themeColor="text1"/>
          <w:sz w:val="24"/>
        </w:rPr>
      </w:pPr>
      <w:r>
        <w:rPr>
          <w:rFonts w:hint="eastAsia" w:ascii="Times New Roman" w:hAnsi="Times New Roman" w:eastAsia="宋体" w:cs="Times New Roman"/>
          <w:color w:val="000000" w:themeColor="text1"/>
          <w:sz w:val="18"/>
          <w:szCs w:val="24"/>
        </w:rPr>
        <w:t>36.4.4</w:t>
      </w:r>
      <w:r>
        <w:rPr>
          <w:rFonts w:ascii="宋体" w:hAnsi="宋体" w:eastAsia="宋体" w:cs="宋体"/>
          <w:color w:val="000000" w:themeColor="text1"/>
          <w:sz w:val="24"/>
        </w:rPr>
        <w:t>事实依据；</w:t>
      </w:r>
    </w:p>
    <w:p>
      <w:pPr>
        <w:pStyle w:val="70"/>
        <w:tabs>
          <w:tab w:val="left" w:pos="1515"/>
        </w:tabs>
        <w:spacing w:line="360" w:lineRule="auto"/>
        <w:ind w:left="1038" w:right="567" w:firstLine="0"/>
        <w:rPr>
          <w:color w:val="000000" w:themeColor="text1"/>
          <w:sz w:val="24"/>
        </w:rPr>
      </w:pPr>
      <w:r>
        <w:rPr>
          <w:rFonts w:hint="eastAsia" w:ascii="Times New Roman" w:hAnsi="Times New Roman" w:eastAsia="宋体" w:cs="Times New Roman"/>
          <w:color w:val="000000" w:themeColor="text1"/>
          <w:sz w:val="18"/>
          <w:szCs w:val="24"/>
        </w:rPr>
        <w:t>36.4.5</w:t>
      </w:r>
      <w:r>
        <w:rPr>
          <w:rFonts w:ascii="宋体" w:hAnsi="宋体" w:eastAsia="宋体" w:cs="宋体"/>
          <w:color w:val="000000" w:themeColor="text1"/>
          <w:sz w:val="24"/>
        </w:rPr>
        <w:t>必要的法律依据；</w:t>
      </w:r>
    </w:p>
    <w:p>
      <w:pPr>
        <w:pStyle w:val="70"/>
        <w:tabs>
          <w:tab w:val="left" w:pos="1515"/>
        </w:tabs>
        <w:spacing w:line="360" w:lineRule="auto"/>
        <w:ind w:left="1038" w:right="567" w:firstLine="0"/>
        <w:rPr>
          <w:rFonts w:asciiTheme="minorEastAsia" w:hAnsiTheme="minorEastAsia" w:eastAsiaTheme="minorEastAsia"/>
          <w:color w:val="000000" w:themeColor="text1"/>
          <w:sz w:val="24"/>
          <w:szCs w:val="24"/>
        </w:rPr>
      </w:pPr>
      <w:r>
        <w:rPr>
          <w:rFonts w:hint="eastAsia" w:ascii="Times New Roman" w:hAnsi="Times New Roman" w:eastAsia="宋体" w:cs="Times New Roman"/>
          <w:color w:val="000000" w:themeColor="text1"/>
          <w:sz w:val="18"/>
          <w:szCs w:val="24"/>
        </w:rPr>
        <w:t>36.4.6</w:t>
      </w:r>
      <w:r>
        <w:rPr>
          <w:rFonts w:cs="宋体" w:asciiTheme="minorEastAsia" w:hAnsiTheme="minorEastAsia" w:eastAsiaTheme="minorEastAsia"/>
          <w:color w:val="000000" w:themeColor="text1"/>
          <w:sz w:val="24"/>
          <w:szCs w:val="24"/>
        </w:rPr>
        <w:t>提出质疑的日期。</w:t>
      </w:r>
    </w:p>
    <w:p>
      <w:pPr>
        <w:pStyle w:val="70"/>
        <w:tabs>
          <w:tab w:val="left" w:pos="1515"/>
        </w:tabs>
        <w:spacing w:line="360" w:lineRule="auto"/>
        <w:ind w:left="1038" w:right="567" w:firstLine="0"/>
        <w:jc w:val="both"/>
        <w:rPr>
          <w:rFonts w:asciiTheme="minorEastAsia" w:hAnsiTheme="minorEastAsia" w:eastAsiaTheme="minorEastAsia"/>
          <w:color w:val="000000" w:themeColor="text1"/>
          <w:sz w:val="24"/>
          <w:szCs w:val="24"/>
        </w:rPr>
      </w:pPr>
      <w:r>
        <w:rPr>
          <w:rFonts w:hint="eastAsia" w:ascii="Times New Roman" w:hAnsi="Times New Roman" w:eastAsia="宋体" w:cs="Times New Roman"/>
          <w:color w:val="000000" w:themeColor="text1"/>
          <w:sz w:val="18"/>
          <w:szCs w:val="24"/>
        </w:rPr>
        <w:t>36.4.7</w:t>
      </w:r>
      <w:r>
        <w:rPr>
          <w:rFonts w:asciiTheme="minorEastAsia" w:hAnsiTheme="minorEastAsia" w:eastAsiaTheme="minorEastAsia"/>
          <w:color w:val="000000" w:themeColor="text1"/>
          <w:sz w:val="24"/>
          <w:szCs w:val="24"/>
        </w:rPr>
        <w:t>质疑人为自然人的，应当由本人签字；质疑人为法人或者其他组织的，应当由法定代表人、主要负责人，或者其授权代表签字或者盖章，并加盖公章</w:t>
      </w:r>
      <w:r>
        <w:rPr>
          <w:rFonts w:hint="eastAsia" w:asciiTheme="minorEastAsia" w:hAnsiTheme="minorEastAsia" w:eastAsiaTheme="minorEastAsia"/>
          <w:color w:val="000000" w:themeColor="text1"/>
          <w:sz w:val="24"/>
          <w:szCs w:val="24"/>
        </w:rPr>
        <w:t>。</w:t>
      </w:r>
    </w:p>
    <w:p>
      <w:pPr>
        <w:pStyle w:val="70"/>
        <w:numPr>
          <w:ilvl w:val="1"/>
          <w:numId w:val="149"/>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有下列情形之一的，不予受理：</w:t>
      </w:r>
    </w:p>
    <w:p>
      <w:pPr>
        <w:pStyle w:val="70"/>
        <w:numPr>
          <w:ilvl w:val="1"/>
          <w:numId w:val="150"/>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hint="eastAsia" w:ascii="宋体" w:hAnsi="宋体" w:eastAsia="宋体" w:cs="宋体"/>
          <w:color w:val="000000" w:themeColor="text1"/>
          <w:sz w:val="24"/>
        </w:rPr>
        <w:t>提起质疑的主体不是参与该政府采购项目活动的供应商；</w:t>
      </w:r>
    </w:p>
    <w:p>
      <w:pPr>
        <w:pStyle w:val="70"/>
        <w:numPr>
          <w:ilvl w:val="1"/>
          <w:numId w:val="151"/>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hint="eastAsia" w:ascii="宋体" w:hAnsi="宋体" w:eastAsia="宋体" w:cs="宋体"/>
          <w:color w:val="000000" w:themeColor="text1"/>
          <w:sz w:val="24"/>
        </w:rPr>
        <w:t>提起质疑的时间超过规定时限的；</w:t>
      </w:r>
    </w:p>
    <w:p>
      <w:pPr>
        <w:pStyle w:val="70"/>
        <w:numPr>
          <w:ilvl w:val="1"/>
          <w:numId w:val="152"/>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质疑材料不完整的；</w:t>
      </w:r>
    </w:p>
    <w:p>
      <w:pPr>
        <w:pStyle w:val="70"/>
        <w:numPr>
          <w:ilvl w:val="1"/>
          <w:numId w:val="153"/>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质疑事项含有主观猜测等内容且未提供有效线索、难以查证的；</w:t>
      </w:r>
    </w:p>
    <w:p>
      <w:pPr>
        <w:pStyle w:val="70"/>
        <w:numPr>
          <w:ilvl w:val="1"/>
          <w:numId w:val="154"/>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对其他投标供应商的投标文件详细内容质疑，无法提供合法来源渠道的；</w:t>
      </w:r>
    </w:p>
    <w:p>
      <w:pPr>
        <w:pStyle w:val="70"/>
        <w:numPr>
          <w:ilvl w:val="1"/>
          <w:numId w:val="155"/>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质疑事项已进入投诉处理、行政复议或行政诉讼程序的。</w:t>
      </w:r>
    </w:p>
    <w:p>
      <w:pPr>
        <w:pStyle w:val="70"/>
        <w:numPr>
          <w:ilvl w:val="1"/>
          <w:numId w:val="156"/>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经审查符合质疑条件的，自收到质疑之日起即为受理。</w:t>
      </w:r>
      <w:r>
        <w:rPr>
          <w:rFonts w:hint="eastAsia" w:eastAsiaTheme="minorEastAsia"/>
          <w:color w:val="000000" w:themeColor="text1"/>
          <w:sz w:val="24"/>
        </w:rPr>
        <w:t>招标代理机构</w:t>
      </w:r>
      <w:r>
        <w:rPr>
          <w:rFonts w:ascii="宋体" w:hAnsi="宋体" w:eastAsia="宋体" w:cs="宋体"/>
          <w:color w:val="000000" w:themeColor="text1"/>
          <w:sz w:val="24"/>
        </w:rPr>
        <w:t>将在</w:t>
      </w:r>
      <w:r>
        <w:rPr>
          <w:rFonts w:ascii="宋体" w:hAnsi="宋体" w:eastAsia="宋体" w:cs="宋体"/>
          <w:color w:val="000000" w:themeColor="text1"/>
          <w:spacing w:val="-9"/>
          <w:sz w:val="24"/>
        </w:rPr>
        <w:t>质疑受理后</w:t>
      </w:r>
      <w:r>
        <w:rPr>
          <w:rFonts w:ascii="Times New Roman" w:eastAsia="Times New Roman"/>
          <w:color w:val="000000" w:themeColor="text1"/>
          <w:sz w:val="24"/>
        </w:rPr>
        <w:t>7</w:t>
      </w:r>
      <w:r>
        <w:rPr>
          <w:rFonts w:ascii="宋体" w:hAnsi="宋体" w:eastAsia="宋体" w:cs="宋体"/>
          <w:color w:val="000000" w:themeColor="text1"/>
          <w:spacing w:val="-2"/>
          <w:sz w:val="24"/>
        </w:rPr>
        <w:t>个工作日内作出答复或相关处理决定</w:t>
      </w:r>
      <w:r>
        <w:rPr>
          <w:rFonts w:ascii="宋体" w:hAnsi="宋体" w:eastAsia="宋体" w:cs="宋体"/>
          <w:color w:val="000000" w:themeColor="text1"/>
          <w:sz w:val="24"/>
        </w:rPr>
        <w:t>（</w:t>
      </w:r>
      <w:r>
        <w:rPr>
          <w:rFonts w:ascii="宋体" w:hAnsi="宋体" w:eastAsia="宋体" w:cs="宋体"/>
          <w:color w:val="000000" w:themeColor="text1"/>
          <w:spacing w:val="-8"/>
          <w:sz w:val="24"/>
        </w:rPr>
        <w:t>需要检验、检测、鉴定、专家评审的，所需时间不计算在内），并以书面形式通知质疑人，答复的内容不得涉及商业秘密。</w:t>
      </w:r>
    </w:p>
    <w:p>
      <w:pPr>
        <w:pStyle w:val="70"/>
        <w:numPr>
          <w:ilvl w:val="1"/>
          <w:numId w:val="157"/>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质疑人在答复期满前撤回质疑的，应由法定代表人或授权代表人签字确认</w:t>
      </w:r>
      <w:r>
        <w:rPr>
          <w:rFonts w:ascii="宋体" w:hAnsi="宋体" w:eastAsia="宋体" w:cs="宋体"/>
          <w:color w:val="000000" w:themeColor="text1"/>
          <w:sz w:val="24"/>
          <w:szCs w:val="24"/>
        </w:rPr>
        <w:t>，</w:t>
      </w:r>
      <w:r>
        <w:rPr>
          <w:rFonts w:hint="eastAsia" w:eastAsiaTheme="minorEastAsia"/>
          <w:color w:val="000000" w:themeColor="text1"/>
          <w:sz w:val="24"/>
          <w:szCs w:val="24"/>
        </w:rPr>
        <w:t>招标代理机构</w:t>
      </w:r>
      <w:r>
        <w:rPr>
          <w:rFonts w:ascii="宋体" w:hAnsi="宋体" w:eastAsia="宋体" w:cs="宋体"/>
          <w:color w:val="000000" w:themeColor="text1"/>
          <w:sz w:val="24"/>
          <w:szCs w:val="24"/>
        </w:rPr>
        <w:t>即终止质疑处理程序。质疑人不得以同一理由再次提出质疑。</w:t>
      </w:r>
    </w:p>
    <w:p>
      <w:pPr>
        <w:pStyle w:val="70"/>
        <w:numPr>
          <w:ilvl w:val="1"/>
          <w:numId w:val="158"/>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宋体" w:hAnsi="宋体" w:eastAsia="宋体" w:cs="宋体"/>
          <w:color w:val="000000" w:themeColor="text1"/>
          <w:sz w:val="24"/>
          <w:szCs w:val="24"/>
        </w:rPr>
        <w:t>质疑人对质疑答复不满意或</w:t>
      </w:r>
      <w:r>
        <w:rPr>
          <w:rFonts w:hint="eastAsia" w:eastAsiaTheme="minorEastAsia"/>
          <w:color w:val="000000" w:themeColor="text1"/>
          <w:sz w:val="24"/>
          <w:szCs w:val="24"/>
        </w:rPr>
        <w:t>招标代理机构</w:t>
      </w:r>
      <w:r>
        <w:rPr>
          <w:rFonts w:ascii="宋体" w:hAnsi="宋体" w:eastAsia="宋体" w:cs="宋体"/>
          <w:color w:val="000000" w:themeColor="text1"/>
          <w:sz w:val="24"/>
          <w:szCs w:val="24"/>
        </w:rPr>
        <w:t>未在规定时间内做出答复的，可以在规定期限内向监督管理部门提起投诉。</w:t>
      </w:r>
      <w:r>
        <w:rPr>
          <w:color w:val="000000" w:themeColor="text1"/>
          <w:sz w:val="24"/>
          <w:szCs w:val="24"/>
        </w:rPr>
        <w:t>质疑人应在答复期满后十五个工作日内提起投诉。</w:t>
      </w:r>
    </w:p>
    <w:p>
      <w:pPr>
        <w:pStyle w:val="70"/>
        <w:numPr>
          <w:ilvl w:val="1"/>
          <w:numId w:val="159"/>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质疑人有下列情形之一的，属于虚假、恶意质疑，</w:t>
      </w:r>
      <w:r>
        <w:rPr>
          <w:rFonts w:hint="eastAsia" w:eastAsiaTheme="minorEastAsia"/>
          <w:color w:val="000000" w:themeColor="text1"/>
          <w:sz w:val="24"/>
        </w:rPr>
        <w:t>招标代理机构</w:t>
      </w:r>
      <w:r>
        <w:rPr>
          <w:rFonts w:ascii="宋体" w:hAnsi="宋体" w:eastAsia="宋体" w:cs="宋体"/>
          <w:color w:val="000000" w:themeColor="text1"/>
          <w:sz w:val="24"/>
        </w:rPr>
        <w:t>将报监督管理部门予以处理。</w:t>
      </w:r>
    </w:p>
    <w:p>
      <w:pPr>
        <w:pStyle w:val="70"/>
        <w:numPr>
          <w:ilvl w:val="1"/>
          <w:numId w:val="160"/>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一年内三次以上质疑均查无实据的；</w:t>
      </w:r>
    </w:p>
    <w:p>
      <w:pPr>
        <w:pStyle w:val="70"/>
        <w:numPr>
          <w:ilvl w:val="1"/>
          <w:numId w:val="161"/>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ascii="宋体" w:hAnsi="宋体" w:eastAsia="宋体" w:cs="宋体"/>
          <w:color w:val="000000" w:themeColor="text1"/>
          <w:sz w:val="24"/>
        </w:rPr>
        <w:t>捏造事实；</w:t>
      </w:r>
    </w:p>
    <w:p>
      <w:pPr>
        <w:pStyle w:val="70"/>
        <w:numPr>
          <w:ilvl w:val="1"/>
          <w:numId w:val="162"/>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hint="eastAsia" w:ascii="宋体" w:hAnsi="宋体" w:eastAsia="宋体" w:cs="宋体"/>
          <w:color w:val="000000" w:themeColor="text1"/>
          <w:sz w:val="24"/>
        </w:rPr>
        <w:t>提供虚假材料；</w:t>
      </w:r>
    </w:p>
    <w:p>
      <w:pPr>
        <w:pStyle w:val="70"/>
        <w:numPr>
          <w:ilvl w:val="1"/>
          <w:numId w:val="163"/>
        </w:numPr>
        <w:tabs>
          <w:tab w:val="left" w:pos="1515"/>
        </w:tabs>
        <w:spacing w:line="360" w:lineRule="auto"/>
        <w:ind w:left="567" w:right="567" w:firstLine="471"/>
        <w:jc w:val="both"/>
        <w:rPr>
          <w:rFonts w:asciiTheme="minorEastAsia" w:hAnsiTheme="minorEastAsia" w:eastAsiaTheme="minorEastAsia"/>
          <w:color w:val="000000" w:themeColor="text1"/>
          <w:sz w:val="24"/>
          <w:szCs w:val="24"/>
        </w:rPr>
      </w:pPr>
      <w:r>
        <w:rPr>
          <w:rFonts w:ascii="宋体" w:hAnsi="宋体" w:eastAsia="宋体" w:cs="宋体"/>
          <w:color w:val="000000" w:themeColor="text1"/>
          <w:spacing w:val="-2"/>
          <w:sz w:val="24"/>
        </w:rPr>
        <w:t>以非法手段取得证明材料。证据来源的合法性存在明显疑问，投诉人无法</w:t>
      </w:r>
      <w:r>
        <w:rPr>
          <w:rFonts w:ascii="宋体" w:hAnsi="宋体" w:eastAsia="宋体" w:cs="宋体"/>
          <w:color w:val="000000" w:themeColor="text1"/>
          <w:spacing w:val="-2"/>
          <w:sz w:val="24"/>
          <w:szCs w:val="24"/>
        </w:rPr>
        <w:t>证明其取得方式合法的，视为以非法手段取得证明材料。</w:t>
      </w:r>
    </w:p>
    <w:p>
      <w:pPr>
        <w:pStyle w:val="70"/>
        <w:numPr>
          <w:ilvl w:val="1"/>
          <w:numId w:val="164"/>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ascii="宋体" w:hAnsi="宋体" w:eastAsia="宋体" w:cs="宋体"/>
          <w:color w:val="000000" w:themeColor="text1"/>
          <w:sz w:val="24"/>
          <w:szCs w:val="24"/>
        </w:rPr>
        <w:t>未尽事宜</w:t>
      </w:r>
    </w:p>
    <w:p>
      <w:pPr>
        <w:pStyle w:val="70"/>
        <w:numPr>
          <w:ilvl w:val="1"/>
          <w:numId w:val="165"/>
        </w:numPr>
        <w:tabs>
          <w:tab w:val="left" w:pos="1515"/>
        </w:tabs>
        <w:spacing w:line="360" w:lineRule="auto"/>
        <w:ind w:left="567" w:right="567" w:firstLine="471"/>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按政府采购法律法规的规定执行。</w:t>
      </w:r>
    </w:p>
    <w:p>
      <w:pPr>
        <w:pStyle w:val="70"/>
        <w:numPr>
          <w:ilvl w:val="1"/>
          <w:numId w:val="166"/>
        </w:numPr>
        <w:tabs>
          <w:tab w:val="left" w:pos="1515"/>
        </w:tabs>
        <w:spacing w:line="360" w:lineRule="auto"/>
        <w:ind w:left="567" w:right="567" w:firstLine="471"/>
        <w:rPr>
          <w:rFonts w:asciiTheme="minorEastAsia" w:hAnsiTheme="minorEastAsia" w:eastAsiaTheme="minorEastAsia"/>
          <w:color w:val="000000" w:themeColor="text1"/>
          <w:sz w:val="24"/>
          <w:szCs w:val="24"/>
        </w:rPr>
      </w:pPr>
      <w:r>
        <w:rPr>
          <w:rFonts w:ascii="宋体" w:hAnsi="宋体" w:eastAsia="宋体" w:cs="宋体"/>
          <w:color w:val="000000" w:themeColor="text1"/>
          <w:sz w:val="24"/>
          <w:szCs w:val="24"/>
        </w:rPr>
        <w:t>解释权</w:t>
      </w:r>
    </w:p>
    <w:p>
      <w:pPr>
        <w:pStyle w:val="70"/>
        <w:numPr>
          <w:ilvl w:val="1"/>
          <w:numId w:val="167"/>
        </w:numPr>
        <w:tabs>
          <w:tab w:val="left" w:pos="1515"/>
        </w:tabs>
        <w:spacing w:line="360" w:lineRule="auto"/>
        <w:ind w:left="567" w:right="567" w:firstLine="471"/>
        <w:rPr>
          <w:rFonts w:asciiTheme="minorEastAsia" w:hAnsiTheme="minorEastAsia" w:eastAsiaTheme="minorEastAsia"/>
          <w:color w:val="000000" w:themeColor="text1"/>
          <w:sz w:val="24"/>
          <w:szCs w:val="24"/>
        </w:rPr>
        <w:sectPr>
          <w:pgSz w:w="11910" w:h="16850"/>
          <w:pgMar w:top="1440" w:right="1080" w:bottom="1440" w:left="1080" w:header="877" w:footer="1068" w:gutter="0"/>
          <w:cols w:space="720" w:num="1"/>
        </w:sectPr>
      </w:pPr>
      <w:r>
        <w:rPr>
          <w:rFonts w:ascii="宋体" w:hAnsi="宋体" w:eastAsia="宋体" w:cs="宋体"/>
          <w:color w:val="000000" w:themeColor="text1"/>
          <w:sz w:val="24"/>
          <w:szCs w:val="24"/>
        </w:rPr>
        <w:t>本招标文件的解释权属于</w:t>
      </w:r>
      <w:r>
        <w:rPr>
          <w:rFonts w:hint="eastAsia" w:eastAsiaTheme="minorEastAsia"/>
          <w:color w:val="000000" w:themeColor="text1"/>
          <w:sz w:val="24"/>
          <w:szCs w:val="24"/>
        </w:rPr>
        <w:t>新疆永信国金工程管理咨询有限公司。</w:t>
      </w:r>
    </w:p>
    <w:p>
      <w:pPr>
        <w:pStyle w:val="3"/>
        <w:spacing w:line="511" w:lineRule="exact"/>
        <w:ind w:right="82"/>
        <w:jc w:val="center"/>
        <w:rPr>
          <w:rFonts w:eastAsiaTheme="minorEastAsia"/>
          <w:b/>
          <w:color w:val="000000" w:themeColor="text1"/>
        </w:rPr>
      </w:pPr>
      <w:bookmarkStart w:id="50" w:name="_bookmark9"/>
      <w:bookmarkEnd w:id="50"/>
      <w:bookmarkStart w:id="51" w:name="第四章_评标办法"/>
      <w:bookmarkEnd w:id="51"/>
      <w:r>
        <w:rPr>
          <w:b/>
          <w:color w:val="000000" w:themeColor="text1"/>
        </w:rPr>
        <w:t>第四章 评标办法</w:t>
      </w:r>
    </w:p>
    <w:p>
      <w:pPr>
        <w:pStyle w:val="12"/>
        <w:tabs>
          <w:tab w:val="left" w:pos="967"/>
          <w:tab w:val="left" w:pos="1447"/>
        </w:tabs>
        <w:spacing w:before="37" w:line="360" w:lineRule="auto"/>
        <w:ind w:left="0" w:right="336"/>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一．</w:t>
      </w:r>
      <w:r>
        <w:rPr>
          <w:rFonts w:asciiTheme="minorEastAsia" w:hAnsiTheme="minorEastAsia" w:eastAsiaTheme="minorEastAsia"/>
          <w:color w:val="000000" w:themeColor="text1"/>
        </w:rPr>
        <w:tab/>
      </w:r>
      <w:r>
        <w:rPr>
          <w:rFonts w:asciiTheme="minorEastAsia" w:hAnsiTheme="minorEastAsia" w:eastAsiaTheme="minorEastAsia"/>
          <w:color w:val="000000" w:themeColor="text1"/>
        </w:rPr>
        <w:t>总</w:t>
      </w:r>
      <w:r>
        <w:rPr>
          <w:rFonts w:asciiTheme="minorEastAsia" w:hAnsiTheme="minorEastAsia" w:eastAsiaTheme="minorEastAsia"/>
          <w:color w:val="000000" w:themeColor="text1"/>
        </w:rPr>
        <w:tab/>
      </w:r>
      <w:r>
        <w:rPr>
          <w:rFonts w:asciiTheme="minorEastAsia" w:hAnsiTheme="minorEastAsia" w:eastAsiaTheme="minorEastAsia"/>
          <w:color w:val="000000" w:themeColor="text1"/>
        </w:rPr>
        <w:t>则</w:t>
      </w:r>
    </w:p>
    <w:p>
      <w:pPr>
        <w:ind w:firstLine="960" w:firstLineChars="40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 xml:space="preserve">第一条 </w:t>
      </w:r>
      <w:r>
        <w:rPr>
          <w:rFonts w:hint="eastAsia" w:asciiTheme="minorEastAsia" w:hAnsiTheme="minorEastAsia" w:eastAsiaTheme="minorEastAsia"/>
          <w:color w:val="000000" w:themeColor="text1"/>
          <w:sz w:val="24"/>
          <w:szCs w:val="24"/>
        </w:rPr>
        <w:t>为了</w:t>
      </w:r>
      <w:r>
        <w:rPr>
          <w:rFonts w:asciiTheme="minorEastAsia" w:hAnsiTheme="minorEastAsia" w:eastAsiaTheme="minorEastAsia"/>
          <w:color w:val="000000" w:themeColor="text1"/>
          <w:sz w:val="24"/>
          <w:szCs w:val="24"/>
        </w:rPr>
        <w:t>做好</w:t>
      </w:r>
      <w:r>
        <w:rPr>
          <w:rFonts w:hint="eastAsia" w:asciiTheme="minorEastAsia" w:hAnsiTheme="minorEastAsia" w:eastAsiaTheme="minorEastAsia"/>
          <w:color w:val="000000" w:themeColor="text1"/>
          <w:sz w:val="24"/>
          <w:szCs w:val="24"/>
          <w:lang w:eastAsia="zh-CN"/>
        </w:rPr>
        <w:t>莎车县疾病预防控制中心实验室仪器设备采购项目</w:t>
      </w:r>
      <w:r>
        <w:rPr>
          <w:rFonts w:asciiTheme="minorEastAsia" w:hAnsiTheme="minorEastAsia" w:eastAsiaTheme="minorEastAsia"/>
          <w:color w:val="000000" w:themeColor="text1"/>
          <w:sz w:val="24"/>
          <w:szCs w:val="24"/>
        </w:rPr>
        <w:t>（项目编号：</w:t>
      </w:r>
      <w:r>
        <w:rPr>
          <w:rFonts w:hint="eastAsia" w:asciiTheme="minorEastAsia" w:hAnsiTheme="minorEastAsia" w:eastAsiaTheme="minorEastAsia"/>
          <w:color w:val="000000" w:themeColor="text1"/>
          <w:sz w:val="24"/>
          <w:szCs w:val="24"/>
          <w:lang w:eastAsia="zh-CN"/>
        </w:rPr>
        <w:t>YXGJ（GK）2021-04号</w:t>
      </w:r>
      <w:r>
        <w:rPr>
          <w:rFonts w:asciiTheme="minorEastAsia" w:hAnsiTheme="minorEastAsia" w:eastAsiaTheme="minorEastAsia"/>
          <w:color w:val="000000" w:themeColor="text1"/>
          <w:sz w:val="24"/>
          <w:szCs w:val="24"/>
        </w:rPr>
        <w:t>）的招标评标工作，保证项目评审工作的正常有序进行，维护采购人、投标供应商的合法权益，依据政府采购法律法规，本着公开、公平、公正的原则，制定本评标办法。</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第二条 本项目评标办法采用综合评分法。</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 xml:space="preserve">第三条 本项目将依法组建不少于 </w:t>
      </w:r>
      <w:r>
        <w:rPr>
          <w:rFonts w:hint="eastAsia" w:asciiTheme="minorEastAsia" w:hAnsiTheme="minorEastAsia" w:eastAsiaTheme="minorEastAsia"/>
          <w:color w:val="000000" w:themeColor="text1"/>
        </w:rPr>
        <w:t>5</w:t>
      </w:r>
      <w:r>
        <w:rPr>
          <w:rFonts w:asciiTheme="minorEastAsia" w:hAnsiTheme="minorEastAsia" w:eastAsiaTheme="minorEastAsia"/>
          <w:color w:val="000000" w:themeColor="text1"/>
        </w:rPr>
        <w:t xml:space="preserve"> 人组成的评标委员会，负责本项目的评标工作。</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第四条 评标委员会按照“公平、公正、科学、择优”的原则，评价参加本次招标的投标供应商所提供的产品价格、性能、质量、服务及其投标文件的符合性及响应性。</w:t>
      </w:r>
    </w:p>
    <w:p>
      <w:pPr>
        <w:pStyle w:val="12"/>
        <w:spacing w:before="7" w:line="360" w:lineRule="auto"/>
        <w:ind w:left="567" w:right="567" w:firstLine="471"/>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二．评标程序及评审细则</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第五条 评标工作于开标后进行。评标委员会应认真研究招标文件，至少应了解和熟悉以下内容：</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（一）招标的目的；</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（二）招标项目的范围和性质；</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（三）招标文件中规定的主要技术要求、标准和商务条款；</w:t>
      </w:r>
    </w:p>
    <w:p>
      <w:pPr>
        <w:pStyle w:val="12"/>
        <w:spacing w:before="7" w:line="360" w:lineRule="auto"/>
        <w:ind w:left="220" w:leftChars="100" w:right="567" w:firstLine="840" w:firstLineChars="35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（四）招标文件规定的评标标准、评标方法和在评标过程中考虑的相关因素。</w:t>
      </w:r>
    </w:p>
    <w:p>
      <w:pPr>
        <w:pStyle w:val="12"/>
        <w:spacing w:before="7" w:line="360" w:lineRule="auto"/>
        <w:ind w:left="220" w:leftChars="100" w:right="567" w:firstLine="720" w:firstLineChars="30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第六条 有效投标应符合以下原则：</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（一）满足招标文件的实质性要求；</w:t>
      </w:r>
    </w:p>
    <w:p>
      <w:pPr>
        <w:pStyle w:val="12"/>
        <w:spacing w:before="7" w:line="360" w:lineRule="auto"/>
        <w:ind w:left="567" w:right="567" w:firstLine="471"/>
        <w:jc w:val="both"/>
        <w:rPr>
          <w:color w:val="000000" w:themeColor="text1"/>
        </w:rPr>
      </w:pPr>
      <w:r>
        <w:rPr>
          <w:color w:val="000000" w:themeColor="text1"/>
        </w:rPr>
        <w:t>（二）无重大偏离、保留或采购人不能接受的附加条件；</w:t>
      </w:r>
    </w:p>
    <w:p>
      <w:pPr>
        <w:pStyle w:val="12"/>
        <w:spacing w:before="7" w:line="360" w:lineRule="auto"/>
        <w:ind w:left="567" w:right="567" w:firstLine="471"/>
        <w:jc w:val="both"/>
        <w:rPr>
          <w:color w:val="000000" w:themeColor="text1"/>
        </w:rPr>
      </w:pPr>
      <w:r>
        <w:rPr>
          <w:color w:val="000000" w:themeColor="text1"/>
        </w:rPr>
        <w:t>（三）通过投标有效性评审；</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（四）评标委员会依据招标文件认定的其他原则。</w:t>
      </w:r>
    </w:p>
    <w:p>
      <w:pPr>
        <w:pStyle w:val="12"/>
        <w:spacing w:before="7" w:line="360" w:lineRule="auto"/>
        <w:ind w:left="567" w:right="567" w:firstLine="471"/>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第七条 评标委员会遵循公开、公平、公正和科学诚信的原则，按照招标文件规定的评标办法对投标文件采用相同程序和标准独立进行评定。</w:t>
      </w:r>
    </w:p>
    <w:p>
      <w:pPr>
        <w:pStyle w:val="12"/>
        <w:spacing w:before="7" w:line="360" w:lineRule="auto"/>
        <w:ind w:left="567" w:right="567" w:firstLine="471"/>
        <w:jc w:val="both"/>
        <w:rPr>
          <w:rFonts w:eastAsiaTheme="minorEastAsia"/>
          <w:color w:val="000000" w:themeColor="text1"/>
        </w:rPr>
      </w:pPr>
      <w:r>
        <w:rPr>
          <w:rFonts w:asciiTheme="minorEastAsia" w:hAnsiTheme="minorEastAsia" w:eastAsiaTheme="minorEastAsia"/>
          <w:color w:val="000000" w:themeColor="text1"/>
        </w:rPr>
        <w:t>第</w:t>
      </w:r>
      <w:r>
        <w:rPr>
          <w:rFonts w:hint="eastAsia" w:asciiTheme="minorEastAsia" w:hAnsiTheme="minorEastAsia" w:eastAsiaTheme="minorEastAsia"/>
          <w:color w:val="000000" w:themeColor="text1"/>
        </w:rPr>
        <w:t>八</w:t>
      </w:r>
      <w:r>
        <w:rPr>
          <w:rFonts w:asciiTheme="minorEastAsia" w:hAnsiTheme="minorEastAsia" w:eastAsiaTheme="minorEastAsia"/>
          <w:color w:val="000000" w:themeColor="text1"/>
        </w:rPr>
        <w:t>条 综合评分法，是指投标文件满足招标文件全部实质性要求且按照评审因素的量化指标评审得分最高的供应商为中标候选供应商的评标方法。综合评分法的主要因素：投标文件中的技术、资信、价格及相应的分值权重，满分为 100 分。</w:t>
      </w:r>
      <w:r>
        <w:rPr>
          <w:rFonts w:hint="eastAsia" w:asciiTheme="minorEastAsia" w:hAnsiTheme="minorEastAsia" w:eastAsiaTheme="minorEastAsia"/>
          <w:color w:val="000000" w:themeColor="text1"/>
        </w:rPr>
        <w:t>分值及评审程序构成如下：</w:t>
      </w:r>
    </w:p>
    <w:tbl>
      <w:tblPr>
        <w:tblStyle w:val="37"/>
        <w:tblpPr w:leftFromText="180" w:rightFromText="180" w:vertAnchor="text" w:horzAnchor="page" w:tblpX="1334" w:tblpY="422"/>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2" w:hRule="atLeast"/>
        </w:trPr>
        <w:tc>
          <w:tcPr>
            <w:tcW w:w="2525" w:type="dxa"/>
            <w:shd w:val="clear" w:color="auto" w:fill="auto"/>
          </w:tcPr>
          <w:p>
            <w:pPr>
              <w:spacing w:line="360" w:lineRule="auto"/>
              <w:jc w:val="center"/>
              <w:rPr>
                <w:rFonts w:ascii="宋体" w:hAnsi="宋体"/>
                <w:color w:val="000000" w:themeColor="text1"/>
                <w:szCs w:val="21"/>
              </w:rPr>
            </w:pPr>
          </w:p>
          <w:p>
            <w:pPr>
              <w:spacing w:line="360" w:lineRule="auto"/>
              <w:jc w:val="center"/>
              <w:rPr>
                <w:rFonts w:ascii="宋体" w:hAnsi="宋体" w:eastAsiaTheme="minorEastAsia"/>
                <w:color w:val="000000" w:themeColor="text1"/>
                <w:szCs w:val="21"/>
              </w:rPr>
            </w:pPr>
          </w:p>
          <w:p>
            <w:pPr>
              <w:spacing w:line="360" w:lineRule="auto"/>
              <w:jc w:val="center"/>
              <w:rPr>
                <w:rFonts w:ascii="宋体" w:hAnsi="宋体"/>
                <w:color w:val="000000" w:themeColor="text1"/>
                <w:szCs w:val="21"/>
              </w:rPr>
            </w:pPr>
            <w:r>
              <w:rPr>
                <w:rFonts w:hint="eastAsia" w:ascii="宋体" w:hAnsi="宋体"/>
                <w:color w:val="000000" w:themeColor="text1"/>
                <w:szCs w:val="21"/>
              </w:rPr>
              <w:t>分值构成</w:t>
            </w:r>
          </w:p>
          <w:p>
            <w:pPr>
              <w:spacing w:line="360" w:lineRule="auto"/>
              <w:jc w:val="center"/>
              <w:rPr>
                <w:rFonts w:ascii="宋体" w:hAnsi="宋体"/>
                <w:color w:val="000000" w:themeColor="text1"/>
                <w:szCs w:val="21"/>
              </w:rPr>
            </w:pPr>
            <w:r>
              <w:rPr>
                <w:rFonts w:hint="eastAsia" w:ascii="宋体" w:hAnsi="宋体"/>
                <w:color w:val="000000" w:themeColor="text1"/>
                <w:szCs w:val="21"/>
              </w:rPr>
              <w:t>（总分100分）</w:t>
            </w:r>
          </w:p>
        </w:tc>
        <w:tc>
          <w:tcPr>
            <w:tcW w:w="7540" w:type="dxa"/>
            <w:shd w:val="clear" w:color="auto" w:fill="auto"/>
          </w:tcPr>
          <w:p>
            <w:pPr>
              <w:spacing w:line="360" w:lineRule="auto"/>
              <w:rPr>
                <w:rFonts w:ascii="宋体" w:hAnsi="宋体" w:eastAsiaTheme="minorEastAsia"/>
                <w:color w:val="000000" w:themeColor="text1"/>
                <w:szCs w:val="21"/>
              </w:rPr>
            </w:pPr>
          </w:p>
          <w:p>
            <w:pPr>
              <w:spacing w:line="360" w:lineRule="auto"/>
              <w:rPr>
                <w:rFonts w:ascii="宋体" w:hAnsi="宋体"/>
                <w:color w:val="000000" w:themeColor="text1"/>
                <w:szCs w:val="21"/>
                <w:highlight w:val="none"/>
                <w:u w:val="single"/>
              </w:rPr>
            </w:pPr>
            <w:r>
              <w:rPr>
                <w:rFonts w:hint="eastAsia" w:ascii="宋体" w:hAnsi="宋体"/>
                <w:color w:val="000000" w:themeColor="text1"/>
                <w:szCs w:val="21"/>
                <w:highlight w:val="none"/>
              </w:rPr>
              <w:t>价格分值：</w:t>
            </w:r>
            <w:r>
              <w:rPr>
                <w:rFonts w:hint="eastAsia" w:ascii="宋体" w:hAnsi="宋体" w:eastAsiaTheme="minorEastAsia"/>
                <w:color w:val="000000" w:themeColor="text1"/>
                <w:szCs w:val="21"/>
                <w:highlight w:val="none"/>
                <w:u w:val="single"/>
              </w:rPr>
              <w:t>30</w:t>
            </w:r>
            <w:r>
              <w:rPr>
                <w:rFonts w:hint="eastAsia" w:ascii="宋体" w:hAnsi="宋体"/>
                <w:color w:val="000000" w:themeColor="text1"/>
                <w:szCs w:val="21"/>
                <w:highlight w:val="none"/>
                <w:u w:val="single"/>
              </w:rPr>
              <w:t>分</w:t>
            </w:r>
          </w:p>
          <w:p>
            <w:pPr>
              <w:spacing w:line="360" w:lineRule="auto"/>
              <w:rPr>
                <w:rFonts w:ascii="宋体" w:hAnsi="宋体"/>
                <w:color w:val="000000" w:themeColor="text1"/>
                <w:szCs w:val="21"/>
                <w:highlight w:val="none"/>
                <w:u w:val="single"/>
              </w:rPr>
            </w:pPr>
            <w:r>
              <w:rPr>
                <w:rFonts w:hint="eastAsia" w:ascii="宋体" w:hAnsi="宋体"/>
                <w:color w:val="000000" w:themeColor="text1"/>
                <w:szCs w:val="21"/>
                <w:highlight w:val="none"/>
              </w:rPr>
              <w:t>商务部分：</w:t>
            </w:r>
            <w:r>
              <w:rPr>
                <w:rFonts w:hint="eastAsia" w:ascii="宋体" w:hAnsi="宋体" w:eastAsiaTheme="minorEastAsia"/>
                <w:color w:val="000000" w:themeColor="text1"/>
                <w:szCs w:val="21"/>
                <w:highlight w:val="none"/>
                <w:u w:val="single"/>
              </w:rPr>
              <w:t>20</w:t>
            </w:r>
            <w:r>
              <w:rPr>
                <w:rFonts w:hint="eastAsia" w:ascii="宋体" w:hAnsi="宋体"/>
                <w:color w:val="000000" w:themeColor="text1"/>
                <w:szCs w:val="21"/>
                <w:highlight w:val="none"/>
                <w:u w:val="single"/>
              </w:rPr>
              <w:t>分</w:t>
            </w:r>
          </w:p>
          <w:p>
            <w:pPr>
              <w:spacing w:line="360" w:lineRule="auto"/>
              <w:rPr>
                <w:rFonts w:ascii="宋体" w:hAnsi="宋体"/>
                <w:color w:val="000000" w:themeColor="text1"/>
                <w:szCs w:val="21"/>
                <w:u w:val="single"/>
              </w:rPr>
            </w:pPr>
            <w:r>
              <w:rPr>
                <w:rFonts w:hint="eastAsia" w:ascii="宋体" w:hAnsi="宋体"/>
                <w:color w:val="000000" w:themeColor="text1"/>
                <w:szCs w:val="21"/>
                <w:highlight w:val="none"/>
              </w:rPr>
              <w:t>技术部分：</w:t>
            </w:r>
            <w:r>
              <w:rPr>
                <w:rFonts w:hint="eastAsia" w:ascii="宋体" w:hAnsi="宋体" w:eastAsiaTheme="minorEastAsia"/>
                <w:color w:val="000000" w:themeColor="text1"/>
                <w:szCs w:val="21"/>
                <w:highlight w:val="none"/>
                <w:u w:val="single"/>
              </w:rPr>
              <w:t>50</w:t>
            </w:r>
            <w:r>
              <w:rPr>
                <w:rFonts w:hint="eastAsia" w:ascii="宋体" w:hAnsi="宋体"/>
                <w:color w:val="000000" w:themeColor="text1"/>
                <w:szCs w:val="21"/>
                <w:highlight w:val="none"/>
                <w:u w:val="single"/>
              </w:rPr>
              <w:t>分</w:t>
            </w:r>
          </w:p>
        </w:tc>
      </w:tr>
    </w:tbl>
    <w:p>
      <w:pPr>
        <w:pStyle w:val="12"/>
        <w:tabs>
          <w:tab w:val="left" w:pos="8742"/>
          <w:tab w:val="left" w:pos="9222"/>
          <w:tab w:val="left" w:pos="9702"/>
        </w:tabs>
        <w:spacing w:line="220" w:lineRule="auto"/>
        <w:ind w:left="0" w:right="1121"/>
        <w:rPr>
          <w:rFonts w:eastAsiaTheme="minorEastAsia"/>
          <w:color w:val="000000" w:themeColor="text1"/>
        </w:rPr>
      </w:pPr>
    </w:p>
    <w:p>
      <w:pPr>
        <w:pStyle w:val="12"/>
        <w:tabs>
          <w:tab w:val="left" w:pos="8742"/>
          <w:tab w:val="left" w:pos="9222"/>
          <w:tab w:val="left" w:pos="9702"/>
        </w:tabs>
        <w:spacing w:line="220" w:lineRule="auto"/>
        <w:ind w:left="0" w:right="1121"/>
        <w:rPr>
          <w:rFonts w:eastAsiaTheme="minorEastAsia"/>
          <w:color w:val="000000" w:themeColor="text1"/>
        </w:rPr>
      </w:pPr>
    </w:p>
    <w:p>
      <w:pPr>
        <w:pStyle w:val="12"/>
        <w:tabs>
          <w:tab w:val="left" w:pos="8742"/>
          <w:tab w:val="left" w:pos="9222"/>
          <w:tab w:val="left" w:pos="9702"/>
        </w:tabs>
        <w:spacing w:line="220" w:lineRule="auto"/>
        <w:ind w:left="0" w:right="1121" w:firstLine="720" w:firstLineChars="300"/>
        <w:rPr>
          <w:rFonts w:eastAsiaTheme="minorEastAsia"/>
          <w:color w:val="000000" w:themeColor="text1"/>
        </w:rPr>
        <w:sectPr>
          <w:pgSz w:w="11910" w:h="16850"/>
          <w:pgMar w:top="1440" w:right="1080" w:bottom="1440" w:left="1080" w:header="877" w:footer="1068" w:gutter="0"/>
          <w:cols w:space="720" w:num="1"/>
        </w:sectPr>
      </w:pPr>
      <w:r>
        <w:rPr>
          <w:rFonts w:hint="eastAsia" w:eastAsiaTheme="minorEastAsia"/>
          <w:color w:val="000000" w:themeColor="text1"/>
        </w:rPr>
        <w:t xml:space="preserve">1、采 </w:t>
      </w:r>
      <w:r>
        <w:rPr>
          <w:color w:val="000000" w:themeColor="text1"/>
        </w:rPr>
        <w:t>购人代表</w:t>
      </w:r>
      <w:r>
        <w:rPr>
          <w:rFonts w:hint="eastAsia" w:eastAsiaTheme="minorEastAsia"/>
          <w:color w:val="000000" w:themeColor="text1"/>
        </w:rPr>
        <w:t xml:space="preserve"> 或 公 正 部 门 人 员 </w:t>
      </w:r>
      <w:r>
        <w:rPr>
          <w:color w:val="000000" w:themeColor="text1"/>
        </w:rPr>
        <w:t>对投标</w:t>
      </w:r>
      <w:r>
        <w:rPr>
          <w:rFonts w:hint="eastAsia" w:eastAsiaTheme="minorEastAsia"/>
          <w:color w:val="000000" w:themeColor="text1"/>
        </w:rPr>
        <w:t xml:space="preserve">人 资 格 </w:t>
      </w:r>
      <w:r>
        <w:rPr>
          <w:color w:val="000000" w:themeColor="text1"/>
        </w:rPr>
        <w:t>进行资格审查</w:t>
      </w:r>
      <w:r>
        <w:rPr>
          <w:rFonts w:hint="eastAsia" w:eastAsiaTheme="minorEastAsia"/>
          <w:color w:val="000000" w:themeColor="text1"/>
        </w:rPr>
        <w:t>。</w:t>
      </w:r>
    </w:p>
    <w:p>
      <w:pPr>
        <w:pStyle w:val="12"/>
        <w:spacing w:line="394" w:lineRule="exact"/>
        <w:ind w:left="0" w:firstLine="480" w:firstLineChars="200"/>
        <w:rPr>
          <w:color w:val="000000" w:themeColor="text1"/>
        </w:rPr>
      </w:pPr>
      <w:r>
        <w:rPr>
          <w:rFonts w:ascii="Times New Roman" w:eastAsia="Times New Roman"/>
          <w:color w:val="000000" w:themeColor="text1"/>
        </w:rPr>
        <w:t>2</w:t>
      </w:r>
      <w:r>
        <w:rPr>
          <w:color w:val="000000" w:themeColor="text1"/>
        </w:rPr>
        <w:t>、 资格审查合格后，评标委员会对投标文件进行符合性审查。</w:t>
      </w:r>
    </w:p>
    <w:p>
      <w:pPr>
        <w:pStyle w:val="12"/>
        <w:tabs>
          <w:tab w:val="left" w:pos="8742"/>
          <w:tab w:val="left" w:pos="9222"/>
          <w:tab w:val="left" w:pos="9702"/>
        </w:tabs>
        <w:spacing w:line="220" w:lineRule="auto"/>
        <w:ind w:left="0" w:right="1121"/>
        <w:rPr>
          <w:rFonts w:eastAsiaTheme="minorEastAsia"/>
          <w:color w:val="000000" w:themeColor="text1"/>
        </w:rPr>
      </w:pPr>
    </w:p>
    <w:p>
      <w:pPr>
        <w:pStyle w:val="12"/>
        <w:tabs>
          <w:tab w:val="left" w:pos="8742"/>
          <w:tab w:val="left" w:pos="9222"/>
          <w:tab w:val="left" w:pos="9702"/>
        </w:tabs>
        <w:spacing w:line="220" w:lineRule="auto"/>
        <w:ind w:left="0" w:right="1121"/>
        <w:rPr>
          <w:rFonts w:eastAsiaTheme="minorEastAsia"/>
          <w:color w:val="000000" w:themeColor="text1"/>
        </w:rPr>
      </w:pPr>
    </w:p>
    <w:tbl>
      <w:tblPr>
        <w:tblStyle w:val="37"/>
        <w:tblW w:w="9565" w:type="dxa"/>
        <w:tblInd w:w="115" w:type="dxa"/>
        <w:tblLayout w:type="fixed"/>
        <w:tblCellMar>
          <w:top w:w="0" w:type="dxa"/>
          <w:left w:w="0" w:type="dxa"/>
          <w:bottom w:w="0" w:type="dxa"/>
          <w:right w:w="0" w:type="dxa"/>
        </w:tblCellMar>
      </w:tblPr>
      <w:tblGrid>
        <w:gridCol w:w="953"/>
        <w:gridCol w:w="1112"/>
        <w:gridCol w:w="2808"/>
        <w:gridCol w:w="4692"/>
      </w:tblGrid>
      <w:tr>
        <w:trPr>
          <w:trHeight w:val="436" w:hRule="exact"/>
        </w:trPr>
        <w:tc>
          <w:tcPr>
            <w:tcW w:w="2065" w:type="dxa"/>
            <w:gridSpan w:val="2"/>
            <w:tcBorders>
              <w:top w:val="single" w:color="000000" w:sz="4" w:space="0"/>
              <w:left w:val="single" w:color="000000" w:sz="4" w:space="0"/>
              <w:bottom w:val="single" w:color="000000" w:sz="4" w:space="0"/>
              <w:right w:val="single" w:color="000000" w:sz="4" w:space="0"/>
            </w:tcBorders>
          </w:tcPr>
          <w:p>
            <w:pPr>
              <w:adjustRightInd w:val="0"/>
              <w:spacing w:before="49" w:line="360" w:lineRule="auto"/>
              <w:ind w:left="652" w:right="634"/>
              <w:jc w:val="center"/>
              <w:rPr>
                <w:rFonts w:ascii="宋体" w:hAnsi="宋体" w:cs="宋体"/>
                <w:color w:val="000000" w:themeColor="text1"/>
                <w:sz w:val="24"/>
              </w:rPr>
            </w:pPr>
            <w:r>
              <w:rPr>
                <w:rFonts w:hint="eastAsia" w:ascii="宋体" w:hAnsi="宋体" w:cs="宋体"/>
                <w:color w:val="000000" w:themeColor="text1"/>
                <w:sz w:val="24"/>
              </w:rPr>
              <w:t>序号</w:t>
            </w:r>
          </w:p>
        </w:tc>
        <w:tc>
          <w:tcPr>
            <w:tcW w:w="2808" w:type="dxa"/>
            <w:tcBorders>
              <w:top w:val="single" w:color="000000" w:sz="4" w:space="0"/>
              <w:left w:val="single" w:color="000000" w:sz="4" w:space="0"/>
              <w:bottom w:val="single" w:color="000000" w:sz="4" w:space="0"/>
              <w:right w:val="single" w:color="000000" w:sz="4" w:space="0"/>
            </w:tcBorders>
          </w:tcPr>
          <w:p>
            <w:pPr>
              <w:adjustRightInd w:val="0"/>
              <w:spacing w:before="49" w:line="360" w:lineRule="auto"/>
              <w:ind w:right="-20"/>
              <w:rPr>
                <w:rFonts w:ascii="宋体" w:hAnsi="宋体" w:cs="宋体"/>
                <w:color w:val="000000" w:themeColor="text1"/>
                <w:sz w:val="24"/>
              </w:rPr>
            </w:pPr>
            <w:r>
              <w:rPr>
                <w:rFonts w:hint="eastAsia" w:ascii="宋体" w:hAnsi="宋体" w:cs="宋体"/>
                <w:color w:val="000000" w:themeColor="text1"/>
                <w:sz w:val="24"/>
              </w:rPr>
              <w:t>评审因素</w:t>
            </w:r>
          </w:p>
        </w:tc>
        <w:tc>
          <w:tcPr>
            <w:tcW w:w="4692" w:type="dxa"/>
            <w:tcBorders>
              <w:top w:val="single" w:color="000000" w:sz="4" w:space="0"/>
              <w:left w:val="single" w:color="000000" w:sz="4" w:space="0"/>
              <w:bottom w:val="single" w:color="000000" w:sz="4" w:space="0"/>
              <w:right w:val="single" w:color="000000" w:sz="4" w:space="0"/>
            </w:tcBorders>
          </w:tcPr>
          <w:p>
            <w:pPr>
              <w:adjustRightInd w:val="0"/>
              <w:spacing w:before="49" w:line="360" w:lineRule="auto"/>
              <w:ind w:left="1876" w:right="1857"/>
              <w:rPr>
                <w:rFonts w:ascii="宋体" w:hAnsi="宋体" w:cs="宋体"/>
                <w:color w:val="000000" w:themeColor="text1"/>
                <w:sz w:val="24"/>
              </w:rPr>
            </w:pPr>
            <w:r>
              <w:rPr>
                <w:rFonts w:hint="eastAsia" w:ascii="宋体" w:hAnsi="宋体" w:cs="宋体"/>
                <w:color w:val="000000" w:themeColor="text1"/>
                <w:sz w:val="24"/>
              </w:rPr>
              <w:t>评审标准</w:t>
            </w:r>
          </w:p>
        </w:tc>
      </w:tr>
      <w:tr>
        <w:tblPrEx>
          <w:tblCellMar>
            <w:top w:w="0" w:type="dxa"/>
            <w:left w:w="0" w:type="dxa"/>
            <w:bottom w:w="0" w:type="dxa"/>
            <w:right w:w="0" w:type="dxa"/>
          </w:tblCellMar>
        </w:tblPrEx>
        <w:trPr>
          <w:trHeight w:val="560" w:hRule="exact"/>
        </w:trPr>
        <w:tc>
          <w:tcPr>
            <w:tcW w:w="953" w:type="dxa"/>
            <w:vMerge w:val="restart"/>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hAnsi="宋体" w:cs="宋体"/>
                <w:color w:val="000000" w:themeColor="text1"/>
                <w:sz w:val="24"/>
              </w:rPr>
            </w:pPr>
          </w:p>
          <w:p>
            <w:pPr>
              <w:adjustRightInd w:val="0"/>
              <w:spacing w:line="360" w:lineRule="auto"/>
              <w:rPr>
                <w:rFonts w:ascii="宋体" w:hAnsi="宋体" w:cs="宋体"/>
                <w:color w:val="000000" w:themeColor="text1"/>
                <w:sz w:val="24"/>
              </w:rPr>
            </w:pPr>
          </w:p>
          <w:p>
            <w:pPr>
              <w:adjustRightInd w:val="0"/>
              <w:spacing w:before="19" w:line="360" w:lineRule="auto"/>
              <w:rPr>
                <w:rFonts w:ascii="宋体" w:hAnsi="宋体" w:cs="宋体"/>
                <w:color w:val="000000" w:themeColor="text1"/>
                <w:sz w:val="24"/>
              </w:rPr>
            </w:pPr>
          </w:p>
          <w:p>
            <w:pPr>
              <w:adjustRightInd w:val="0"/>
              <w:spacing w:line="360" w:lineRule="auto"/>
              <w:ind w:right="-20"/>
              <w:rPr>
                <w:rFonts w:ascii="宋体" w:hAnsi="宋体" w:cs="宋体"/>
                <w:color w:val="000000" w:themeColor="text1"/>
                <w:sz w:val="24"/>
              </w:rPr>
            </w:pPr>
            <w:r>
              <w:rPr>
                <w:rFonts w:hint="eastAsia" w:ascii="宋体" w:hAnsi="宋体" w:cs="宋体"/>
                <w:color w:val="000000" w:themeColor="text1"/>
                <w:sz w:val="24"/>
              </w:rPr>
              <w:t xml:space="preserve">    1</w:t>
            </w:r>
          </w:p>
        </w:tc>
        <w:tc>
          <w:tcPr>
            <w:tcW w:w="1112" w:type="dxa"/>
            <w:vMerge w:val="restart"/>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cs="宋体"/>
                <w:color w:val="000000" w:themeColor="text1"/>
                <w:sz w:val="24"/>
              </w:rPr>
            </w:pPr>
          </w:p>
          <w:p>
            <w:pPr>
              <w:adjustRightInd w:val="0"/>
              <w:spacing w:line="360" w:lineRule="auto"/>
              <w:rPr>
                <w:rFonts w:ascii="宋体" w:hAnsi="宋体" w:cs="宋体"/>
                <w:color w:val="000000" w:themeColor="text1"/>
                <w:sz w:val="24"/>
              </w:rPr>
            </w:pPr>
          </w:p>
          <w:p>
            <w:pPr>
              <w:tabs>
                <w:tab w:val="left" w:pos="0"/>
              </w:tabs>
              <w:adjustRightInd w:val="0"/>
              <w:spacing w:line="360" w:lineRule="auto"/>
              <w:ind w:left="19" w:right="60" w:hanging="19"/>
              <w:jc w:val="center"/>
              <w:rPr>
                <w:rFonts w:ascii="宋体" w:hAnsi="宋体" w:cs="宋体"/>
                <w:color w:val="000000" w:themeColor="text1"/>
                <w:sz w:val="24"/>
              </w:rPr>
            </w:pPr>
            <w:r>
              <w:rPr>
                <w:rFonts w:hint="eastAsia" w:ascii="宋体" w:hAnsi="宋体" w:cs="宋体"/>
                <w:color w:val="000000" w:themeColor="text1"/>
                <w:sz w:val="24"/>
              </w:rPr>
              <w:t>响应</w:t>
            </w:r>
            <w:r>
              <w:rPr>
                <w:rFonts w:hint="eastAsia" w:ascii="宋体" w:hAnsi="宋体" w:cs="宋体"/>
                <w:color w:val="000000" w:themeColor="text1"/>
                <w:spacing w:val="-2"/>
                <w:sz w:val="24"/>
              </w:rPr>
              <w:t>性</w:t>
            </w:r>
            <w:r>
              <w:rPr>
                <w:rFonts w:hint="eastAsia" w:ascii="宋体" w:hAnsi="宋体" w:cs="宋体"/>
                <w:color w:val="000000" w:themeColor="text1"/>
                <w:sz w:val="24"/>
              </w:rPr>
              <w:t>评审标准</w:t>
            </w:r>
          </w:p>
        </w:tc>
        <w:tc>
          <w:tcPr>
            <w:tcW w:w="2808"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right="-20"/>
              <w:jc w:val="center"/>
              <w:rPr>
                <w:rFonts w:ascii="宋体" w:hAnsi="宋体" w:cs="宋体"/>
                <w:color w:val="000000" w:themeColor="text1"/>
                <w:szCs w:val="21"/>
              </w:rPr>
            </w:pPr>
            <w:r>
              <w:rPr>
                <w:rFonts w:hint="eastAsia" w:ascii="宋体" w:hAnsi="宋体" w:cs="宋体"/>
                <w:color w:val="000000" w:themeColor="text1"/>
                <w:szCs w:val="21"/>
              </w:rPr>
              <w:t>投标</w:t>
            </w:r>
            <w:r>
              <w:rPr>
                <w:rFonts w:hint="eastAsia" w:ascii="宋体" w:hAnsi="宋体" w:cs="宋体"/>
                <w:color w:val="000000" w:themeColor="text1"/>
                <w:spacing w:val="-2"/>
                <w:szCs w:val="21"/>
              </w:rPr>
              <w:t>报</w:t>
            </w:r>
            <w:r>
              <w:rPr>
                <w:rFonts w:hint="eastAsia" w:ascii="宋体" w:hAnsi="宋体" w:cs="宋体"/>
                <w:color w:val="000000" w:themeColor="text1"/>
                <w:szCs w:val="21"/>
              </w:rPr>
              <w:t>价</w:t>
            </w:r>
          </w:p>
        </w:tc>
        <w:tc>
          <w:tcPr>
            <w:tcW w:w="4692"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Cs w:val="21"/>
              </w:rPr>
            </w:pPr>
            <w:r>
              <w:rPr>
                <w:rFonts w:hint="eastAsia" w:ascii="宋体" w:hAnsi="宋体" w:cs="宋体"/>
                <w:color w:val="000000" w:themeColor="text1"/>
                <w:szCs w:val="21"/>
              </w:rPr>
              <w:t>符合本招标文件要求</w:t>
            </w:r>
          </w:p>
        </w:tc>
      </w:tr>
      <w:tr>
        <w:trPr>
          <w:trHeight w:val="590" w:hRule="exact"/>
        </w:trPr>
        <w:tc>
          <w:tcPr>
            <w:tcW w:w="953"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1112"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2808"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right="-20"/>
              <w:jc w:val="center"/>
              <w:rPr>
                <w:rFonts w:ascii="宋体" w:hAnsi="宋体" w:cs="宋体"/>
                <w:color w:val="000000" w:themeColor="text1"/>
                <w:szCs w:val="21"/>
              </w:rPr>
            </w:pPr>
            <w:r>
              <w:rPr>
                <w:rFonts w:hint="eastAsia" w:ascii="宋体" w:hAnsi="宋体" w:cs="宋体"/>
                <w:color w:val="000000" w:themeColor="text1"/>
                <w:szCs w:val="21"/>
              </w:rPr>
              <w:t>投标</w:t>
            </w:r>
            <w:r>
              <w:rPr>
                <w:rFonts w:hint="eastAsia" w:ascii="宋体" w:hAnsi="宋体" w:cs="宋体"/>
                <w:color w:val="000000" w:themeColor="text1"/>
                <w:spacing w:val="-2"/>
                <w:szCs w:val="21"/>
              </w:rPr>
              <w:t>内</w:t>
            </w:r>
            <w:r>
              <w:rPr>
                <w:rFonts w:hint="eastAsia" w:ascii="宋体" w:hAnsi="宋体" w:cs="宋体"/>
                <w:color w:val="000000" w:themeColor="text1"/>
                <w:szCs w:val="21"/>
              </w:rPr>
              <w:t>容</w:t>
            </w:r>
          </w:p>
        </w:tc>
        <w:tc>
          <w:tcPr>
            <w:tcW w:w="4692"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Cs w:val="21"/>
              </w:rPr>
            </w:pPr>
            <w:r>
              <w:rPr>
                <w:rFonts w:hint="eastAsia" w:ascii="宋体" w:hAnsi="宋体" w:cs="宋体"/>
                <w:color w:val="000000" w:themeColor="text1"/>
                <w:szCs w:val="21"/>
              </w:rPr>
              <w:t>符合本招标文件要求</w:t>
            </w:r>
          </w:p>
        </w:tc>
      </w:tr>
      <w:tr>
        <w:trPr>
          <w:trHeight w:val="560" w:hRule="exact"/>
        </w:trPr>
        <w:tc>
          <w:tcPr>
            <w:tcW w:w="953"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1112"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2808"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right="499"/>
              <w:jc w:val="center"/>
              <w:rPr>
                <w:rFonts w:ascii="宋体" w:hAnsi="宋体" w:cs="宋体"/>
                <w:color w:val="000000" w:themeColor="text1"/>
                <w:szCs w:val="21"/>
              </w:rPr>
            </w:pPr>
            <w:r>
              <w:rPr>
                <w:rFonts w:hint="eastAsia" w:ascii="宋体" w:hAnsi="宋体" w:cs="宋体"/>
                <w:color w:val="000000" w:themeColor="text1"/>
                <w:szCs w:val="21"/>
              </w:rPr>
              <w:t xml:space="preserve">  </w:t>
            </w:r>
            <w:r>
              <w:rPr>
                <w:rFonts w:hint="eastAsia" w:ascii="宋体" w:hAnsi="宋体" w:eastAsia="宋体" w:cs="宋体"/>
                <w:color w:val="000000" w:themeColor="text1"/>
                <w:szCs w:val="21"/>
                <w:lang w:val="en-US" w:eastAsia="zh-CN"/>
              </w:rPr>
              <w:t xml:space="preserve"> </w:t>
            </w:r>
            <w:r>
              <w:rPr>
                <w:rFonts w:hint="eastAsia" w:ascii="宋体" w:hAnsi="宋体" w:eastAsia="宋体" w:cs="宋体"/>
                <w:color w:val="000000" w:themeColor="text1"/>
                <w:szCs w:val="21"/>
                <w:lang w:eastAsia="zh-CN"/>
              </w:rPr>
              <w:t>供</w:t>
            </w:r>
            <w:r>
              <w:rPr>
                <w:rFonts w:hint="eastAsia" w:ascii="宋体" w:hAnsi="宋体" w:cs="宋体"/>
                <w:color w:val="000000" w:themeColor="text1"/>
                <w:szCs w:val="21"/>
              </w:rPr>
              <w:t>货期</w:t>
            </w:r>
          </w:p>
        </w:tc>
        <w:tc>
          <w:tcPr>
            <w:tcW w:w="4692"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Cs w:val="21"/>
              </w:rPr>
            </w:pPr>
            <w:r>
              <w:rPr>
                <w:rFonts w:hint="eastAsia" w:ascii="宋体" w:hAnsi="宋体" w:cs="宋体"/>
                <w:color w:val="000000" w:themeColor="text1"/>
                <w:szCs w:val="21"/>
              </w:rPr>
              <w:t>符合“</w:t>
            </w:r>
            <w:r>
              <w:rPr>
                <w:rFonts w:hint="eastAsia" w:ascii="宋体" w:hAnsi="宋体" w:cs="宋体"/>
                <w:color w:val="000000" w:themeColor="text1"/>
                <w:spacing w:val="-2"/>
                <w:szCs w:val="21"/>
              </w:rPr>
              <w:t>投</w:t>
            </w:r>
            <w:r>
              <w:rPr>
                <w:rFonts w:hint="eastAsia" w:ascii="宋体" w:hAnsi="宋体" w:cs="宋体"/>
                <w:color w:val="000000" w:themeColor="text1"/>
                <w:szCs w:val="21"/>
              </w:rPr>
              <w:t>标</w:t>
            </w:r>
            <w:r>
              <w:rPr>
                <w:rFonts w:hint="eastAsia" w:ascii="宋体" w:hAnsi="宋体" w:cs="宋体"/>
                <w:color w:val="000000" w:themeColor="text1"/>
                <w:spacing w:val="-2"/>
                <w:szCs w:val="21"/>
              </w:rPr>
              <w:t>人</w:t>
            </w:r>
            <w:r>
              <w:rPr>
                <w:rFonts w:hint="eastAsia" w:ascii="宋体" w:hAnsi="宋体" w:cs="宋体"/>
                <w:color w:val="000000" w:themeColor="text1"/>
                <w:szCs w:val="21"/>
              </w:rPr>
              <w:t>须知</w:t>
            </w:r>
            <w:r>
              <w:rPr>
                <w:rFonts w:hint="eastAsia" w:ascii="宋体" w:hAnsi="宋体" w:cs="宋体"/>
                <w:color w:val="000000" w:themeColor="text1"/>
                <w:spacing w:val="-3"/>
                <w:szCs w:val="21"/>
              </w:rPr>
              <w:t>”</w:t>
            </w:r>
            <w:r>
              <w:rPr>
                <w:rFonts w:hint="eastAsia" w:ascii="宋体" w:hAnsi="宋体" w:cs="宋体"/>
                <w:color w:val="000000" w:themeColor="text1"/>
                <w:szCs w:val="21"/>
              </w:rPr>
              <w:t>规定</w:t>
            </w:r>
          </w:p>
        </w:tc>
      </w:tr>
      <w:tr>
        <w:trPr>
          <w:trHeight w:val="575" w:hRule="exact"/>
        </w:trPr>
        <w:tc>
          <w:tcPr>
            <w:tcW w:w="953"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1112"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2808"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right="-20"/>
              <w:jc w:val="center"/>
              <w:rPr>
                <w:rFonts w:ascii="宋体" w:hAnsi="宋体" w:cs="宋体"/>
                <w:color w:val="000000" w:themeColor="text1"/>
                <w:szCs w:val="21"/>
              </w:rPr>
            </w:pPr>
            <w:r>
              <w:rPr>
                <w:rFonts w:hint="eastAsia" w:ascii="宋体" w:hAnsi="宋体" w:eastAsia="宋体" w:cs="宋体"/>
                <w:color w:val="000000" w:themeColor="text1"/>
                <w:spacing w:val="-2"/>
                <w:szCs w:val="21"/>
              </w:rPr>
              <w:t>供货</w:t>
            </w:r>
            <w:r>
              <w:rPr>
                <w:rFonts w:hint="eastAsia" w:ascii="宋体" w:hAnsi="宋体" w:cs="宋体"/>
                <w:color w:val="000000" w:themeColor="text1"/>
                <w:spacing w:val="-2"/>
                <w:szCs w:val="21"/>
              </w:rPr>
              <w:t>地</w:t>
            </w:r>
            <w:r>
              <w:rPr>
                <w:rFonts w:hint="eastAsia" w:ascii="宋体" w:hAnsi="宋体" w:cs="宋体"/>
                <w:color w:val="000000" w:themeColor="text1"/>
                <w:szCs w:val="21"/>
              </w:rPr>
              <w:t>点</w:t>
            </w:r>
          </w:p>
        </w:tc>
        <w:tc>
          <w:tcPr>
            <w:tcW w:w="4692"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Cs w:val="21"/>
              </w:rPr>
            </w:pPr>
            <w:r>
              <w:rPr>
                <w:rFonts w:hint="eastAsia" w:ascii="宋体" w:hAnsi="宋体" w:cs="宋体"/>
                <w:color w:val="000000" w:themeColor="text1"/>
                <w:szCs w:val="21"/>
              </w:rPr>
              <w:t>符合“</w:t>
            </w:r>
            <w:r>
              <w:rPr>
                <w:rFonts w:hint="eastAsia" w:ascii="宋体" w:hAnsi="宋体" w:cs="宋体"/>
                <w:color w:val="000000" w:themeColor="text1"/>
                <w:spacing w:val="-2"/>
                <w:szCs w:val="21"/>
              </w:rPr>
              <w:t>投</w:t>
            </w:r>
            <w:r>
              <w:rPr>
                <w:rFonts w:hint="eastAsia" w:ascii="宋体" w:hAnsi="宋体" w:cs="宋体"/>
                <w:color w:val="000000" w:themeColor="text1"/>
                <w:szCs w:val="21"/>
              </w:rPr>
              <w:t>标</w:t>
            </w:r>
            <w:r>
              <w:rPr>
                <w:rFonts w:hint="eastAsia" w:ascii="宋体" w:hAnsi="宋体" w:cs="宋体"/>
                <w:color w:val="000000" w:themeColor="text1"/>
                <w:spacing w:val="-2"/>
                <w:szCs w:val="21"/>
              </w:rPr>
              <w:t>人</w:t>
            </w:r>
            <w:r>
              <w:rPr>
                <w:rFonts w:hint="eastAsia" w:ascii="宋体" w:hAnsi="宋体" w:cs="宋体"/>
                <w:color w:val="000000" w:themeColor="text1"/>
                <w:szCs w:val="21"/>
              </w:rPr>
              <w:t>须知</w:t>
            </w:r>
            <w:r>
              <w:rPr>
                <w:rFonts w:hint="eastAsia" w:ascii="宋体" w:hAnsi="宋体" w:cs="宋体"/>
                <w:color w:val="000000" w:themeColor="text1"/>
                <w:spacing w:val="-3"/>
                <w:szCs w:val="21"/>
              </w:rPr>
              <w:t>”</w:t>
            </w:r>
            <w:r>
              <w:rPr>
                <w:rFonts w:hint="eastAsia" w:ascii="宋体" w:hAnsi="宋体" w:cs="宋体"/>
                <w:color w:val="000000" w:themeColor="text1"/>
                <w:szCs w:val="21"/>
              </w:rPr>
              <w:t>规定</w:t>
            </w:r>
          </w:p>
        </w:tc>
      </w:tr>
      <w:tr>
        <w:trPr>
          <w:trHeight w:val="590" w:hRule="exact"/>
        </w:trPr>
        <w:tc>
          <w:tcPr>
            <w:tcW w:w="953"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1112"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2808"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right="-20"/>
              <w:jc w:val="center"/>
              <w:rPr>
                <w:rFonts w:ascii="宋体" w:hAnsi="宋体" w:cs="宋体"/>
                <w:color w:val="000000" w:themeColor="text1"/>
                <w:szCs w:val="21"/>
                <w:highlight w:val="yellow"/>
              </w:rPr>
            </w:pPr>
            <w:r>
              <w:rPr>
                <w:rFonts w:hint="eastAsia" w:ascii="宋体" w:hAnsi="宋体" w:cs="宋体"/>
                <w:color w:val="000000" w:themeColor="text1"/>
                <w:szCs w:val="21"/>
              </w:rPr>
              <w:t>投标</w:t>
            </w:r>
            <w:r>
              <w:rPr>
                <w:rFonts w:hint="eastAsia" w:ascii="宋体" w:hAnsi="宋体" w:cs="宋体"/>
                <w:color w:val="000000" w:themeColor="text1"/>
                <w:spacing w:val="-2"/>
                <w:szCs w:val="21"/>
              </w:rPr>
              <w:t>有</w:t>
            </w:r>
            <w:r>
              <w:rPr>
                <w:rFonts w:hint="eastAsia" w:ascii="宋体" w:hAnsi="宋体" w:cs="宋体"/>
                <w:color w:val="000000" w:themeColor="text1"/>
                <w:szCs w:val="21"/>
              </w:rPr>
              <w:t>效期</w:t>
            </w:r>
          </w:p>
        </w:tc>
        <w:tc>
          <w:tcPr>
            <w:tcW w:w="4692"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Cs w:val="21"/>
                <w:highlight w:val="yellow"/>
              </w:rPr>
            </w:pPr>
            <w:r>
              <w:rPr>
                <w:rFonts w:hint="eastAsia" w:ascii="宋体" w:hAnsi="宋体" w:cs="宋体"/>
                <w:color w:val="000000" w:themeColor="text1"/>
                <w:szCs w:val="21"/>
              </w:rPr>
              <w:t>符合</w:t>
            </w:r>
            <w:r>
              <w:rPr>
                <w:rFonts w:hint="eastAsia" w:ascii="宋体" w:hAnsi="宋体" w:cs="宋体"/>
                <w:color w:val="000000" w:themeColor="text1"/>
                <w:spacing w:val="-2"/>
                <w:szCs w:val="21"/>
              </w:rPr>
              <w:t>第</w:t>
            </w:r>
            <w:r>
              <w:rPr>
                <w:rFonts w:hint="eastAsia" w:ascii="宋体" w:hAnsi="宋体" w:cs="宋体"/>
                <w:color w:val="000000" w:themeColor="text1"/>
                <w:szCs w:val="21"/>
              </w:rPr>
              <w:t>二</w:t>
            </w:r>
            <w:r>
              <w:rPr>
                <w:rFonts w:hint="eastAsia" w:ascii="宋体" w:hAnsi="宋体" w:cs="宋体"/>
                <w:color w:val="000000" w:themeColor="text1"/>
                <w:spacing w:val="-2"/>
                <w:szCs w:val="21"/>
              </w:rPr>
              <w:t>章</w:t>
            </w:r>
            <w:r>
              <w:rPr>
                <w:rFonts w:hint="eastAsia" w:ascii="宋体" w:hAnsi="宋体" w:cs="宋体"/>
                <w:color w:val="000000" w:themeColor="text1"/>
                <w:szCs w:val="21"/>
              </w:rPr>
              <w:t>“</w:t>
            </w:r>
            <w:r>
              <w:rPr>
                <w:rFonts w:hint="eastAsia" w:ascii="宋体" w:hAnsi="宋体" w:cs="宋体"/>
                <w:color w:val="000000" w:themeColor="text1"/>
                <w:spacing w:val="-2"/>
                <w:szCs w:val="21"/>
              </w:rPr>
              <w:t>投</w:t>
            </w:r>
            <w:r>
              <w:rPr>
                <w:rFonts w:hint="eastAsia" w:ascii="宋体" w:hAnsi="宋体" w:cs="宋体"/>
                <w:color w:val="000000" w:themeColor="text1"/>
                <w:szCs w:val="21"/>
              </w:rPr>
              <w:t>标</w:t>
            </w:r>
            <w:r>
              <w:rPr>
                <w:rFonts w:hint="eastAsia" w:ascii="宋体" w:hAnsi="宋体" w:cs="宋体"/>
                <w:color w:val="000000" w:themeColor="text1"/>
                <w:spacing w:val="-2"/>
                <w:szCs w:val="21"/>
              </w:rPr>
              <w:t>人</w:t>
            </w:r>
            <w:r>
              <w:rPr>
                <w:rFonts w:hint="eastAsia" w:ascii="宋体" w:hAnsi="宋体" w:cs="宋体"/>
                <w:color w:val="000000" w:themeColor="text1"/>
                <w:szCs w:val="21"/>
              </w:rPr>
              <w:t>须知</w:t>
            </w:r>
            <w:r>
              <w:rPr>
                <w:rFonts w:hint="eastAsia" w:ascii="宋体" w:hAnsi="宋体" w:cs="宋体"/>
                <w:color w:val="000000" w:themeColor="text1"/>
                <w:spacing w:val="-3"/>
                <w:szCs w:val="21"/>
              </w:rPr>
              <w:t>”</w:t>
            </w:r>
            <w:r>
              <w:rPr>
                <w:rFonts w:hint="eastAsia" w:ascii="宋体" w:hAnsi="宋体" w:cs="宋体"/>
                <w:color w:val="000000" w:themeColor="text1"/>
                <w:szCs w:val="21"/>
              </w:rPr>
              <w:t>规定</w:t>
            </w:r>
          </w:p>
        </w:tc>
      </w:tr>
      <w:tr>
        <w:trPr>
          <w:trHeight w:val="500" w:hRule="exact"/>
        </w:trPr>
        <w:tc>
          <w:tcPr>
            <w:tcW w:w="953"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1112"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2808"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right="-20"/>
              <w:jc w:val="center"/>
              <w:rPr>
                <w:rFonts w:ascii="宋体" w:hAnsi="宋体" w:cs="宋体"/>
                <w:color w:val="000000" w:themeColor="text1"/>
                <w:szCs w:val="21"/>
                <w:highlight w:val="yellow"/>
              </w:rPr>
            </w:pPr>
            <w:r>
              <w:rPr>
                <w:rFonts w:hint="eastAsia" w:ascii="宋体" w:hAnsi="宋体" w:cs="宋体"/>
                <w:color w:val="000000" w:themeColor="text1"/>
                <w:spacing w:val="-2"/>
                <w:szCs w:val="21"/>
              </w:rPr>
              <w:t>保</w:t>
            </w:r>
            <w:r>
              <w:rPr>
                <w:rFonts w:hint="eastAsia" w:ascii="宋体" w:hAnsi="宋体" w:cs="宋体"/>
                <w:color w:val="000000" w:themeColor="text1"/>
                <w:szCs w:val="21"/>
              </w:rPr>
              <w:t>证金</w:t>
            </w:r>
          </w:p>
        </w:tc>
        <w:tc>
          <w:tcPr>
            <w:tcW w:w="4692"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Cs w:val="21"/>
                <w:highlight w:val="yellow"/>
              </w:rPr>
            </w:pPr>
            <w:r>
              <w:rPr>
                <w:rFonts w:hint="eastAsia" w:ascii="宋体" w:hAnsi="宋体" w:cs="宋体"/>
                <w:color w:val="000000" w:themeColor="text1"/>
                <w:szCs w:val="21"/>
              </w:rPr>
              <w:t>符合</w:t>
            </w:r>
            <w:r>
              <w:rPr>
                <w:rFonts w:hint="eastAsia" w:ascii="宋体" w:hAnsi="宋体" w:cs="宋体"/>
                <w:color w:val="000000" w:themeColor="text1"/>
                <w:spacing w:val="-2"/>
                <w:szCs w:val="21"/>
              </w:rPr>
              <w:t>第</w:t>
            </w:r>
            <w:r>
              <w:rPr>
                <w:rFonts w:hint="eastAsia" w:ascii="宋体" w:hAnsi="宋体" w:cs="宋体"/>
                <w:color w:val="000000" w:themeColor="text1"/>
                <w:szCs w:val="21"/>
              </w:rPr>
              <w:t>二</w:t>
            </w:r>
            <w:r>
              <w:rPr>
                <w:rFonts w:hint="eastAsia" w:ascii="宋体" w:hAnsi="宋体" w:cs="宋体"/>
                <w:color w:val="000000" w:themeColor="text1"/>
                <w:spacing w:val="-2"/>
                <w:szCs w:val="21"/>
              </w:rPr>
              <w:t>章</w:t>
            </w:r>
            <w:r>
              <w:rPr>
                <w:rFonts w:hint="eastAsia" w:ascii="宋体" w:hAnsi="宋体" w:cs="宋体"/>
                <w:color w:val="000000" w:themeColor="text1"/>
                <w:szCs w:val="21"/>
              </w:rPr>
              <w:t>“</w:t>
            </w:r>
            <w:r>
              <w:rPr>
                <w:rFonts w:hint="eastAsia" w:ascii="宋体" w:hAnsi="宋体" w:cs="宋体"/>
                <w:color w:val="000000" w:themeColor="text1"/>
                <w:spacing w:val="-2"/>
                <w:szCs w:val="21"/>
              </w:rPr>
              <w:t>投</w:t>
            </w:r>
            <w:r>
              <w:rPr>
                <w:rFonts w:hint="eastAsia" w:ascii="宋体" w:hAnsi="宋体" w:cs="宋体"/>
                <w:color w:val="000000" w:themeColor="text1"/>
                <w:szCs w:val="21"/>
              </w:rPr>
              <w:t>标</w:t>
            </w:r>
            <w:r>
              <w:rPr>
                <w:rFonts w:hint="eastAsia" w:ascii="宋体" w:hAnsi="宋体" w:cs="宋体"/>
                <w:color w:val="000000" w:themeColor="text1"/>
                <w:spacing w:val="-2"/>
                <w:szCs w:val="21"/>
              </w:rPr>
              <w:t>人</w:t>
            </w:r>
            <w:r>
              <w:rPr>
                <w:rFonts w:hint="eastAsia" w:ascii="宋体" w:hAnsi="宋体" w:cs="宋体"/>
                <w:color w:val="000000" w:themeColor="text1"/>
                <w:szCs w:val="21"/>
              </w:rPr>
              <w:t>须知</w:t>
            </w:r>
            <w:r>
              <w:rPr>
                <w:rFonts w:hint="eastAsia" w:ascii="宋体" w:hAnsi="宋体" w:cs="宋体"/>
                <w:color w:val="000000" w:themeColor="text1"/>
                <w:spacing w:val="-3"/>
                <w:szCs w:val="21"/>
              </w:rPr>
              <w:t>”</w:t>
            </w:r>
            <w:r>
              <w:rPr>
                <w:rFonts w:hint="eastAsia" w:ascii="宋体" w:hAnsi="宋体" w:cs="宋体"/>
                <w:color w:val="000000" w:themeColor="text1"/>
                <w:szCs w:val="21"/>
              </w:rPr>
              <w:t>规定</w:t>
            </w:r>
          </w:p>
        </w:tc>
      </w:tr>
      <w:tr>
        <w:trPr>
          <w:trHeight w:val="575" w:hRule="exact"/>
        </w:trPr>
        <w:tc>
          <w:tcPr>
            <w:tcW w:w="953"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1112"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2808"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right="-20"/>
              <w:jc w:val="center"/>
              <w:rPr>
                <w:rFonts w:ascii="宋体" w:hAnsi="宋体" w:cs="宋体"/>
                <w:color w:val="000000" w:themeColor="text1"/>
                <w:szCs w:val="21"/>
              </w:rPr>
            </w:pPr>
            <w:r>
              <w:rPr>
                <w:rFonts w:hint="eastAsia" w:ascii="宋体" w:hAnsi="宋体" w:cs="宋体"/>
                <w:color w:val="000000" w:themeColor="text1"/>
                <w:szCs w:val="21"/>
              </w:rPr>
              <w:t>售后服务</w:t>
            </w:r>
          </w:p>
        </w:tc>
        <w:tc>
          <w:tcPr>
            <w:tcW w:w="4692"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Cs w:val="21"/>
              </w:rPr>
            </w:pPr>
            <w:r>
              <w:rPr>
                <w:rFonts w:hint="eastAsia" w:ascii="宋体" w:hAnsi="宋体" w:cs="宋体"/>
                <w:color w:val="000000" w:themeColor="text1"/>
                <w:szCs w:val="21"/>
              </w:rPr>
              <w:t>符合</w:t>
            </w:r>
            <w:r>
              <w:rPr>
                <w:rFonts w:hint="eastAsia" w:ascii="宋体" w:hAnsi="宋体" w:cs="宋体"/>
                <w:color w:val="000000" w:themeColor="text1"/>
                <w:spacing w:val="-2"/>
                <w:szCs w:val="21"/>
              </w:rPr>
              <w:t>第</w:t>
            </w:r>
            <w:r>
              <w:rPr>
                <w:rFonts w:hint="eastAsia" w:ascii="宋体" w:hAnsi="宋体" w:cs="宋体"/>
                <w:color w:val="000000" w:themeColor="text1"/>
                <w:szCs w:val="21"/>
              </w:rPr>
              <w:t>二</w:t>
            </w:r>
            <w:r>
              <w:rPr>
                <w:rFonts w:hint="eastAsia" w:ascii="宋体" w:hAnsi="宋体" w:cs="宋体"/>
                <w:color w:val="000000" w:themeColor="text1"/>
                <w:spacing w:val="-2"/>
                <w:szCs w:val="21"/>
              </w:rPr>
              <w:t>章</w:t>
            </w:r>
            <w:r>
              <w:rPr>
                <w:rFonts w:hint="eastAsia" w:ascii="宋体" w:hAnsi="宋体" w:cs="宋体"/>
                <w:color w:val="000000" w:themeColor="text1"/>
                <w:szCs w:val="21"/>
              </w:rPr>
              <w:t>“</w:t>
            </w:r>
            <w:r>
              <w:rPr>
                <w:rFonts w:hint="eastAsia" w:ascii="宋体" w:hAnsi="宋体" w:cs="宋体"/>
                <w:color w:val="000000" w:themeColor="text1"/>
                <w:spacing w:val="-2"/>
                <w:szCs w:val="21"/>
              </w:rPr>
              <w:t>投</w:t>
            </w:r>
            <w:r>
              <w:rPr>
                <w:rFonts w:hint="eastAsia" w:ascii="宋体" w:hAnsi="宋体" w:cs="宋体"/>
                <w:color w:val="000000" w:themeColor="text1"/>
                <w:szCs w:val="21"/>
              </w:rPr>
              <w:t>标</w:t>
            </w:r>
            <w:r>
              <w:rPr>
                <w:rFonts w:hint="eastAsia" w:ascii="宋体" w:hAnsi="宋体" w:cs="宋体"/>
                <w:color w:val="000000" w:themeColor="text1"/>
                <w:spacing w:val="-2"/>
                <w:szCs w:val="21"/>
              </w:rPr>
              <w:t>人</w:t>
            </w:r>
            <w:r>
              <w:rPr>
                <w:rFonts w:hint="eastAsia" w:ascii="宋体" w:hAnsi="宋体" w:cs="宋体"/>
                <w:color w:val="000000" w:themeColor="text1"/>
                <w:szCs w:val="21"/>
              </w:rPr>
              <w:t>须知</w:t>
            </w:r>
            <w:r>
              <w:rPr>
                <w:rFonts w:hint="eastAsia" w:ascii="宋体" w:hAnsi="宋体" w:cs="宋体"/>
                <w:color w:val="000000" w:themeColor="text1"/>
                <w:spacing w:val="-3"/>
                <w:szCs w:val="21"/>
              </w:rPr>
              <w:t>”</w:t>
            </w:r>
            <w:r>
              <w:rPr>
                <w:rFonts w:hint="eastAsia" w:ascii="宋体" w:hAnsi="宋体" w:cs="宋体"/>
                <w:color w:val="000000" w:themeColor="text1"/>
                <w:szCs w:val="21"/>
              </w:rPr>
              <w:t>规定</w:t>
            </w:r>
          </w:p>
        </w:tc>
      </w:tr>
      <w:tr>
        <w:trPr>
          <w:trHeight w:val="605" w:hRule="exact"/>
        </w:trPr>
        <w:tc>
          <w:tcPr>
            <w:tcW w:w="953"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1112"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2808"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right="-20"/>
              <w:jc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投标书制作、</w:t>
            </w:r>
            <w:r>
              <w:rPr>
                <w:rFonts w:ascii="宋体" w:hAnsi="宋体" w:cs="宋体"/>
                <w:color w:val="000000" w:themeColor="text1"/>
                <w:szCs w:val="21"/>
                <w:highlight w:val="none"/>
              </w:rPr>
              <w:t>签署和盖章</w:t>
            </w:r>
          </w:p>
        </w:tc>
        <w:tc>
          <w:tcPr>
            <w:tcW w:w="4692"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Cs w:val="21"/>
                <w:highlight w:val="none"/>
              </w:rPr>
            </w:pPr>
            <w:r>
              <w:rPr>
                <w:rFonts w:hint="eastAsia" w:ascii="宋体" w:hAnsi="宋体" w:cs="宋体"/>
                <w:color w:val="000000" w:themeColor="text1"/>
                <w:szCs w:val="21"/>
                <w:highlight w:val="none"/>
              </w:rPr>
              <w:t>符合本招标文件要求</w:t>
            </w:r>
          </w:p>
        </w:tc>
      </w:tr>
      <w:tr>
        <w:trPr>
          <w:trHeight w:val="530" w:hRule="exact"/>
        </w:trPr>
        <w:tc>
          <w:tcPr>
            <w:tcW w:w="953"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1112" w:type="dxa"/>
            <w:vMerge w:val="continue"/>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 w:val="24"/>
              </w:rPr>
            </w:pPr>
          </w:p>
        </w:tc>
        <w:tc>
          <w:tcPr>
            <w:tcW w:w="2808"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right="-20"/>
              <w:jc w:val="center"/>
              <w:rPr>
                <w:rFonts w:ascii="宋体" w:hAnsi="宋体" w:cs="宋体"/>
                <w:color w:val="000000" w:themeColor="text1"/>
                <w:szCs w:val="21"/>
                <w:highlight w:val="yellow"/>
              </w:rPr>
            </w:pPr>
            <w:r>
              <w:rPr>
                <w:rFonts w:hint="eastAsia" w:ascii="宋体" w:hAnsi="宋体" w:cs="宋体"/>
                <w:color w:val="000000" w:themeColor="text1"/>
                <w:szCs w:val="21"/>
              </w:rPr>
              <w:t>违规行为</w:t>
            </w:r>
            <w:r>
              <w:rPr>
                <w:color w:val="000000" w:themeColor="text1"/>
                <w:highlight w:val="yellow"/>
                <w:lang w:val="en-US" w:bidi="ar-SA"/>
              </w:rPr>
              <w:drawing>
                <wp:inline distT="0" distB="0" distL="0" distR="0">
                  <wp:extent cx="1085850" cy="371475"/>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7" cstate="print"/>
                          <a:srcRect/>
                          <a:stretch>
                            <a:fillRect/>
                          </a:stretch>
                        </pic:blipFill>
                        <pic:spPr>
                          <a:xfrm>
                            <a:off x="0" y="0"/>
                            <a:ext cx="1085850" cy="371475"/>
                          </a:xfrm>
                          <a:prstGeom prst="rect">
                            <a:avLst/>
                          </a:prstGeom>
                          <a:noFill/>
                          <a:ln w="9525">
                            <a:noFill/>
                            <a:miter lim="800000"/>
                            <a:headEnd/>
                            <a:tailEnd/>
                          </a:ln>
                        </pic:spPr>
                      </pic:pic>
                    </a:graphicData>
                  </a:graphic>
                </wp:inline>
              </w:drawing>
            </w:r>
            <w:r>
              <w:rPr>
                <w:color w:val="000000" w:themeColor="text1"/>
                <w:highlight w:val="yellow"/>
                <w:lang w:val="en-US" w:bidi="ar-SA"/>
              </w:rPr>
              <w:drawing>
                <wp:inline distT="0" distB="0" distL="0" distR="0">
                  <wp:extent cx="1085850" cy="276225"/>
                  <wp:effectExtent l="1905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8" cstate="print"/>
                          <a:srcRect/>
                          <a:stretch>
                            <a:fillRect/>
                          </a:stretch>
                        </pic:blipFill>
                        <pic:spPr>
                          <a:xfrm>
                            <a:off x="0" y="0"/>
                            <a:ext cx="1085850" cy="276225"/>
                          </a:xfrm>
                          <a:prstGeom prst="rect">
                            <a:avLst/>
                          </a:prstGeom>
                          <a:noFill/>
                          <a:ln w="9525">
                            <a:noFill/>
                            <a:miter lim="800000"/>
                            <a:headEnd/>
                            <a:tailEnd/>
                          </a:ln>
                        </pic:spPr>
                      </pic:pic>
                    </a:graphicData>
                  </a:graphic>
                </wp:inline>
              </w:drawing>
            </w:r>
            <w:r>
              <w:rPr>
                <w:rFonts w:hint="eastAsia" w:ascii="宋体" w:hAnsi="宋体" w:cs="宋体"/>
                <w:color w:val="000000" w:themeColor="text1"/>
                <w:spacing w:val="-2"/>
                <w:szCs w:val="21"/>
                <w:highlight w:val="yellow"/>
              </w:rPr>
              <w:t>保</w:t>
            </w:r>
            <w:r>
              <w:rPr>
                <w:rFonts w:hint="eastAsia" w:ascii="宋体" w:hAnsi="宋体" w:cs="宋体"/>
                <w:color w:val="000000" w:themeColor="text1"/>
                <w:szCs w:val="21"/>
                <w:highlight w:val="yellow"/>
              </w:rPr>
              <w:t>证金</w:t>
            </w:r>
          </w:p>
        </w:tc>
        <w:tc>
          <w:tcPr>
            <w:tcW w:w="4692" w:type="dxa"/>
            <w:tcBorders>
              <w:top w:val="single" w:color="auto" w:sz="4" w:space="0"/>
              <w:left w:val="single" w:color="auto" w:sz="4" w:space="0"/>
              <w:bottom w:val="single" w:color="auto" w:sz="4" w:space="0"/>
              <w:right w:val="single" w:color="auto" w:sz="4" w:space="0"/>
            </w:tcBorders>
          </w:tcPr>
          <w:p>
            <w:pPr>
              <w:adjustRightInd w:val="0"/>
              <w:spacing w:before="48" w:line="360" w:lineRule="auto"/>
              <w:ind w:left="102" w:right="-20"/>
              <w:rPr>
                <w:rFonts w:ascii="宋体" w:hAnsi="宋体" w:cs="宋体"/>
                <w:color w:val="000000" w:themeColor="text1"/>
                <w:szCs w:val="21"/>
                <w:highlight w:val="yellow"/>
              </w:rPr>
            </w:pPr>
            <w:r>
              <w:rPr>
                <w:rFonts w:ascii="宋体" w:hAnsi="宋体" w:cs="宋体"/>
                <w:color w:val="000000" w:themeColor="text1"/>
                <w:szCs w:val="21"/>
              </w:rPr>
              <w:t>未发现串通投标</w:t>
            </w:r>
            <w:r>
              <w:rPr>
                <w:color w:val="000000" w:themeColor="text1"/>
                <w:highlight w:val="yellow"/>
                <w:lang w:val="en-US" w:bidi="ar-SA"/>
              </w:rPr>
              <w:drawing>
                <wp:inline distT="0" distB="0" distL="0" distR="0">
                  <wp:extent cx="2524125" cy="866775"/>
                  <wp:effectExtent l="1905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9" cstate="print"/>
                          <a:srcRect/>
                          <a:stretch>
                            <a:fillRect/>
                          </a:stretch>
                        </pic:blipFill>
                        <pic:spPr>
                          <a:xfrm>
                            <a:off x="0" y="0"/>
                            <a:ext cx="2524125" cy="866775"/>
                          </a:xfrm>
                          <a:prstGeom prst="rect">
                            <a:avLst/>
                          </a:prstGeom>
                          <a:noFill/>
                          <a:ln w="9525">
                            <a:noFill/>
                            <a:miter lim="800000"/>
                            <a:headEnd/>
                            <a:tailEnd/>
                          </a:ln>
                        </pic:spPr>
                      </pic:pic>
                    </a:graphicData>
                  </a:graphic>
                </wp:inline>
              </w:drawing>
            </w:r>
            <w:r>
              <w:rPr>
                <w:color w:val="000000" w:themeColor="text1"/>
                <w:highlight w:val="yellow"/>
                <w:lang w:val="en-US" w:bidi="ar-SA"/>
              </w:rPr>
              <w:drawing>
                <wp:inline distT="0" distB="0" distL="0" distR="0">
                  <wp:extent cx="2524125" cy="866775"/>
                  <wp:effectExtent l="1905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9" cstate="print"/>
                          <a:srcRect/>
                          <a:stretch>
                            <a:fillRect/>
                          </a:stretch>
                        </pic:blipFill>
                        <pic:spPr>
                          <a:xfrm>
                            <a:off x="0" y="0"/>
                            <a:ext cx="2524125" cy="866775"/>
                          </a:xfrm>
                          <a:prstGeom prst="rect">
                            <a:avLst/>
                          </a:prstGeom>
                          <a:noFill/>
                          <a:ln w="9525">
                            <a:noFill/>
                            <a:miter lim="800000"/>
                            <a:headEnd/>
                            <a:tailEnd/>
                          </a:ln>
                        </pic:spPr>
                      </pic:pic>
                    </a:graphicData>
                  </a:graphic>
                </wp:inline>
              </w:drawing>
            </w:r>
          </w:p>
        </w:tc>
      </w:tr>
      <w:tr>
        <w:trPr>
          <w:trHeight w:val="1023" w:hRule="exact"/>
        </w:trPr>
        <w:tc>
          <w:tcPr>
            <w:tcW w:w="9565" w:type="dxa"/>
            <w:gridSpan w:val="4"/>
            <w:tcBorders>
              <w:top w:val="single" w:color="auto" w:sz="4" w:space="0"/>
              <w:left w:val="single" w:color="auto" w:sz="4" w:space="0"/>
              <w:bottom w:val="single" w:color="auto" w:sz="4" w:space="0"/>
              <w:right w:val="single" w:color="auto" w:sz="4" w:space="0"/>
            </w:tcBorders>
          </w:tcPr>
          <w:p>
            <w:pPr>
              <w:pStyle w:val="72"/>
              <w:spacing w:line="373" w:lineRule="exact"/>
              <w:ind w:left="107"/>
              <w:rPr>
                <w:color w:val="000000" w:themeColor="text1"/>
                <w:sz w:val="24"/>
              </w:rPr>
            </w:pPr>
            <w:r>
              <w:rPr>
                <w:color w:val="000000" w:themeColor="text1"/>
                <w:sz w:val="24"/>
              </w:rPr>
              <w:t>符合性审查指标通过标准：</w:t>
            </w:r>
          </w:p>
          <w:p>
            <w:pPr>
              <w:pStyle w:val="72"/>
              <w:spacing w:line="489" w:lineRule="exact"/>
              <w:ind w:left="107"/>
              <w:rPr>
                <w:color w:val="000000" w:themeColor="text1"/>
                <w:sz w:val="24"/>
              </w:rPr>
            </w:pPr>
            <w:r>
              <w:rPr>
                <w:color w:val="000000" w:themeColor="text1"/>
                <w:sz w:val="24"/>
              </w:rPr>
              <w:t>投标供应商必须通过上述全部指标。</w:t>
            </w:r>
          </w:p>
        </w:tc>
      </w:tr>
      <w:tr>
        <w:trPr>
          <w:trHeight w:val="1023" w:hRule="exact"/>
        </w:trPr>
        <w:tc>
          <w:tcPr>
            <w:tcW w:w="9565" w:type="dxa"/>
            <w:gridSpan w:val="4"/>
            <w:tcBorders>
              <w:top w:val="single" w:color="auto" w:sz="4" w:space="0"/>
              <w:left w:val="single" w:color="auto" w:sz="4" w:space="0"/>
              <w:bottom w:val="single" w:color="auto" w:sz="4" w:space="0"/>
              <w:right w:val="single" w:color="auto" w:sz="4" w:space="0"/>
            </w:tcBorders>
          </w:tcPr>
          <w:p>
            <w:pPr>
              <w:pStyle w:val="72"/>
              <w:spacing w:line="373" w:lineRule="exact"/>
              <w:ind w:left="107"/>
              <w:rPr>
                <w:color w:val="000000" w:themeColor="text1"/>
                <w:sz w:val="24"/>
              </w:rPr>
            </w:pPr>
            <w:r>
              <w:rPr>
                <w:color w:val="000000" w:themeColor="text1"/>
                <w:sz w:val="24"/>
              </w:rPr>
              <w:t>评委签字：</w:t>
            </w:r>
          </w:p>
          <w:p>
            <w:pPr>
              <w:pStyle w:val="72"/>
              <w:spacing w:line="488" w:lineRule="exact"/>
              <w:ind w:left="107"/>
              <w:rPr>
                <w:color w:val="000000" w:themeColor="text1"/>
                <w:sz w:val="24"/>
              </w:rPr>
            </w:pPr>
            <w:r>
              <w:rPr>
                <w:color w:val="000000" w:themeColor="text1"/>
                <w:sz w:val="24"/>
              </w:rPr>
              <w:t>评审时间：</w:t>
            </w:r>
          </w:p>
        </w:tc>
      </w:tr>
    </w:tbl>
    <w:p>
      <w:pPr>
        <w:pStyle w:val="12"/>
        <w:tabs>
          <w:tab w:val="left" w:pos="8742"/>
          <w:tab w:val="left" w:pos="9222"/>
          <w:tab w:val="left" w:pos="9702"/>
        </w:tabs>
        <w:spacing w:line="220" w:lineRule="auto"/>
        <w:ind w:left="0" w:right="1121"/>
        <w:rPr>
          <w:rFonts w:eastAsiaTheme="minorEastAsia"/>
          <w:color w:val="000000" w:themeColor="text1"/>
        </w:rPr>
      </w:pPr>
    </w:p>
    <w:p>
      <w:pPr>
        <w:pStyle w:val="12"/>
        <w:spacing w:before="33" w:line="360" w:lineRule="auto"/>
        <w:ind w:right="567" w:firstLine="480" w:firstLineChars="200"/>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3</w:t>
      </w:r>
      <w:r>
        <w:rPr>
          <w:rFonts w:asciiTheme="minorEastAsia" w:hAnsiTheme="minorEastAsia" w:eastAsiaTheme="minorEastAsia"/>
          <w:color w:val="000000" w:themeColor="text1"/>
          <w:spacing w:val="-9"/>
        </w:rPr>
        <w:t>、对投标文件进行详细审查。评标委员会只对通过符合性审查，实质上响应招标文件要求的投标文件按照下述指标表进行详细审查。</w:t>
      </w:r>
    </w:p>
    <w:p>
      <w:pPr>
        <w:pStyle w:val="12"/>
        <w:tabs>
          <w:tab w:val="left" w:pos="3792"/>
        </w:tabs>
        <w:spacing w:line="360" w:lineRule="auto"/>
        <w:ind w:left="567" w:right="567" w:firstLine="482"/>
        <w:jc w:val="both"/>
        <w:rPr>
          <w:rFonts w:asciiTheme="minorEastAsia" w:hAnsiTheme="minorEastAsia" w:eastAsiaTheme="minorEastAsia"/>
          <w:color w:val="FF0000"/>
          <w:spacing w:val="-9"/>
        </w:rPr>
      </w:pPr>
      <w:r>
        <w:rPr>
          <w:rFonts w:hint="eastAsia" w:asciiTheme="minorEastAsia" w:hAnsiTheme="minorEastAsia" w:eastAsiaTheme="minorEastAsia"/>
          <w:color w:val="000000" w:themeColor="text1"/>
          <w:spacing w:val="-9"/>
        </w:rPr>
        <w:t>4、本项目技术分值占总</w:t>
      </w:r>
      <w:r>
        <w:rPr>
          <w:rFonts w:hint="eastAsia" w:asciiTheme="minorEastAsia" w:hAnsiTheme="minorEastAsia" w:eastAsiaTheme="minorEastAsia"/>
          <w:color w:val="000000" w:themeColor="text1"/>
          <w:spacing w:val="-9"/>
          <w:highlight w:val="none"/>
        </w:rPr>
        <w:t>分值的权重为50</w:t>
      </w:r>
      <w:r>
        <w:rPr>
          <w:rFonts w:asciiTheme="minorEastAsia" w:hAnsiTheme="minorEastAsia" w:eastAsiaTheme="minorEastAsia"/>
          <w:color w:val="000000" w:themeColor="text1"/>
          <w:spacing w:val="-9"/>
          <w:highlight w:val="none"/>
        </w:rPr>
        <w:t>%</w:t>
      </w:r>
      <w:r>
        <w:rPr>
          <w:rFonts w:hint="eastAsia" w:asciiTheme="minorEastAsia" w:hAnsiTheme="minorEastAsia" w:eastAsiaTheme="minorEastAsia"/>
          <w:color w:val="000000" w:themeColor="text1"/>
          <w:spacing w:val="-9"/>
          <w:highlight w:val="none"/>
        </w:rPr>
        <w:t>，商务部分分值的权重为20</w:t>
      </w:r>
      <w:r>
        <w:rPr>
          <w:rFonts w:asciiTheme="minorEastAsia" w:hAnsiTheme="minorEastAsia" w:eastAsiaTheme="minorEastAsia"/>
          <w:color w:val="000000" w:themeColor="text1"/>
          <w:spacing w:val="-9"/>
          <w:highlight w:val="none"/>
        </w:rPr>
        <w:t>%</w:t>
      </w:r>
      <w:r>
        <w:rPr>
          <w:rFonts w:hint="eastAsia" w:asciiTheme="minorEastAsia" w:hAnsiTheme="minorEastAsia" w:eastAsiaTheme="minorEastAsia"/>
          <w:color w:val="000000" w:themeColor="text1"/>
          <w:spacing w:val="-9"/>
          <w:highlight w:val="none"/>
        </w:rPr>
        <w:t>，价格分值占总分值的权重为30</w:t>
      </w:r>
      <w:r>
        <w:rPr>
          <w:rFonts w:asciiTheme="minorEastAsia" w:hAnsiTheme="minorEastAsia" w:eastAsiaTheme="minorEastAsia"/>
          <w:color w:val="000000" w:themeColor="text1"/>
          <w:spacing w:val="-9"/>
          <w:highlight w:val="none"/>
        </w:rPr>
        <w:t>%</w:t>
      </w:r>
      <w:r>
        <w:rPr>
          <w:rFonts w:hint="eastAsia" w:asciiTheme="minorEastAsia" w:hAnsiTheme="minorEastAsia" w:eastAsiaTheme="minorEastAsia"/>
          <w:color w:val="000000" w:themeColor="text1"/>
          <w:spacing w:val="-9"/>
          <w:highlight w:val="none"/>
        </w:rPr>
        <w:t>。具体</w:t>
      </w:r>
      <w:r>
        <w:rPr>
          <w:rFonts w:hint="eastAsia" w:asciiTheme="minorEastAsia" w:hAnsiTheme="minorEastAsia" w:eastAsiaTheme="minorEastAsia"/>
          <w:color w:val="000000" w:themeColor="text1"/>
          <w:spacing w:val="-9"/>
        </w:rPr>
        <w:t>评分细则后附。</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5、得分汇总</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（1）将每个有效投标供应商的技术</w:t>
      </w:r>
      <w:r>
        <w:rPr>
          <w:rFonts w:hint="eastAsia" w:asciiTheme="minorEastAsia" w:hAnsiTheme="minorEastAsia" w:eastAsiaTheme="minorEastAsia"/>
          <w:color w:val="000000" w:themeColor="text1"/>
        </w:rPr>
        <w:t>及商务</w:t>
      </w:r>
      <w:r>
        <w:rPr>
          <w:rFonts w:asciiTheme="minorEastAsia" w:hAnsiTheme="minorEastAsia" w:eastAsiaTheme="minorEastAsia"/>
          <w:color w:val="000000" w:themeColor="text1"/>
        </w:rPr>
        <w:t>之和加上根据上述标准计算出的价格分， 即为该投标供应商的综合总得分。</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（2）按照有效投标供应商综合总得分由高到低依次排出中标供应商及中标候选供应商。</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w:t>
      </w:r>
      <w:r>
        <w:rPr>
          <w:rFonts w:hint="eastAsia" w:asciiTheme="minorEastAsia" w:hAnsiTheme="minorEastAsia" w:eastAsiaTheme="minorEastAsia"/>
          <w:color w:val="000000" w:themeColor="text1"/>
        </w:rPr>
        <w:t>九</w:t>
      </w:r>
      <w:r>
        <w:rPr>
          <w:rFonts w:asciiTheme="minorEastAsia" w:hAnsiTheme="minorEastAsia" w:eastAsiaTheme="minorEastAsia"/>
          <w:color w:val="000000" w:themeColor="text1"/>
        </w:rPr>
        <w:t>条 评委独立评审后，评标委员会对投标供应商某项指标如有不同意见，按照少数服从多数的原则确定。各投标供应商的得分分值一经得出，并核对无误后，任何人不得</w:t>
      </w:r>
      <w:r>
        <w:rPr>
          <w:rFonts w:hint="eastAsia" w:asciiTheme="minorEastAsia" w:hAnsiTheme="minorEastAsia" w:eastAsiaTheme="minorEastAsia"/>
          <w:color w:val="000000" w:themeColor="text1"/>
        </w:rPr>
        <w:t>更</w:t>
      </w:r>
      <w:r>
        <w:rPr>
          <w:rFonts w:asciiTheme="minorEastAsia" w:hAnsiTheme="minorEastAsia" w:eastAsiaTheme="minorEastAsia"/>
          <w:color w:val="000000" w:themeColor="text1"/>
        </w:rPr>
        <w:t>改。</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第十条 评标委员会在评标过程中发现的问题，应当区别情形及时作出处理或者向采购人提出处理建议，并作书面记录。</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第十</w:t>
      </w:r>
      <w:r>
        <w:rPr>
          <w:rFonts w:hint="eastAsia" w:asciiTheme="minorEastAsia" w:hAnsiTheme="minorEastAsia" w:eastAsiaTheme="minorEastAsia"/>
          <w:color w:val="000000" w:themeColor="text1"/>
        </w:rPr>
        <w:t>一</w:t>
      </w:r>
      <w:r>
        <w:rPr>
          <w:rFonts w:asciiTheme="minorEastAsia" w:hAnsiTheme="minorEastAsia" w:eastAsiaTheme="minorEastAsia"/>
          <w:color w:val="000000" w:themeColor="text1"/>
        </w:rPr>
        <w:t>条 投标供应商有串通投标、弄虚作假、行贿等违法行为，评委会有权否决其投标。</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第十</w:t>
      </w:r>
      <w:r>
        <w:rPr>
          <w:rFonts w:hint="eastAsia" w:asciiTheme="minorEastAsia" w:hAnsiTheme="minorEastAsia" w:eastAsiaTheme="minorEastAsia"/>
          <w:color w:val="000000" w:themeColor="text1"/>
        </w:rPr>
        <w:t>二</w:t>
      </w:r>
      <w:r>
        <w:rPr>
          <w:rFonts w:asciiTheme="minorEastAsia" w:hAnsiTheme="minorEastAsia" w:eastAsiaTheme="minorEastAsia"/>
          <w:color w:val="000000" w:themeColor="text1"/>
        </w:rPr>
        <w:t>条 评标后，评标委员会应编写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第十</w:t>
      </w:r>
      <w:r>
        <w:rPr>
          <w:rFonts w:hint="eastAsia" w:asciiTheme="minorEastAsia" w:hAnsiTheme="minorEastAsia" w:eastAsiaTheme="minorEastAsia"/>
          <w:color w:val="000000" w:themeColor="text1"/>
        </w:rPr>
        <w:t>三</w:t>
      </w:r>
      <w:r>
        <w:rPr>
          <w:rFonts w:asciiTheme="minorEastAsia" w:hAnsiTheme="minorEastAsia" w:eastAsiaTheme="minorEastAsia"/>
          <w:color w:val="000000" w:themeColor="text1"/>
        </w:rPr>
        <w:t>条 评标委员会成员应当在评标报告上签字，对自己的评审意见承担法律责任。对评标报告有异议的，应当在评标报告上签署不同意见，并说明理由，否则视为同意评标报告。</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三．评标纪律</w:t>
      </w:r>
    </w:p>
    <w:p>
      <w:pPr>
        <w:pStyle w:val="12"/>
        <w:spacing w:before="33"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第十</w:t>
      </w:r>
      <w:r>
        <w:rPr>
          <w:rFonts w:hint="eastAsia" w:asciiTheme="minorEastAsia" w:hAnsiTheme="minorEastAsia" w:eastAsiaTheme="minorEastAsia"/>
          <w:color w:val="000000" w:themeColor="text1"/>
        </w:rPr>
        <w:t>四</w:t>
      </w:r>
      <w:r>
        <w:rPr>
          <w:rFonts w:asciiTheme="minorEastAsia" w:hAnsiTheme="minorEastAsia" w:eastAsiaTheme="minorEastAsia"/>
          <w:color w:val="000000" w:themeColor="text1"/>
        </w:rPr>
        <w:t>条 评标委员会和评标工作人员应严格遵守国家的法律、法规和规章制度；严格按照本次招标文件进行评标；公正廉洁、不徇私情，不得损害国家利益；保护采购人、投标供应商的合法权益。</w:t>
      </w:r>
    </w:p>
    <w:p>
      <w:pPr>
        <w:pStyle w:val="12"/>
        <w:spacing w:before="33" w:line="360" w:lineRule="auto"/>
        <w:ind w:left="567" w:right="567" w:firstLine="482"/>
        <w:jc w:val="both"/>
        <w:rPr>
          <w:rFonts w:ascii="Times New Roman" w:eastAsia="Times New Roman"/>
          <w:color w:val="000000" w:themeColor="text1"/>
        </w:rPr>
      </w:pPr>
      <w:r>
        <w:rPr>
          <w:rFonts w:asciiTheme="minorEastAsia" w:hAnsiTheme="minorEastAsia" w:eastAsiaTheme="minorEastAsia"/>
          <w:color w:val="000000" w:themeColor="text1"/>
        </w:rPr>
        <w:t>第十</w:t>
      </w:r>
      <w:r>
        <w:rPr>
          <w:rFonts w:hint="eastAsia" w:asciiTheme="minorEastAsia" w:hAnsiTheme="minorEastAsia" w:eastAsiaTheme="minorEastAsia"/>
          <w:color w:val="000000" w:themeColor="text1"/>
        </w:rPr>
        <w:t>五</w:t>
      </w:r>
      <w:r>
        <w:rPr>
          <w:rFonts w:asciiTheme="minorEastAsia" w:hAnsiTheme="minorEastAsia" w:eastAsiaTheme="minorEastAsia"/>
          <w:color w:val="000000" w:themeColor="text1"/>
        </w:rPr>
        <w:t>条 在评标过程中，评委及其他评标工作人员必须对评标情况严格保密，任何人不得将评标情况透露给与投标供应商有关的单位和个人。如有违反评标纪</w:t>
      </w:r>
      <w:r>
        <w:rPr>
          <w:rFonts w:ascii="Times New Roman" w:eastAsia="Times New Roman"/>
          <w:color w:val="000000" w:themeColor="text1"/>
        </w:rPr>
        <w:t>律的情况发生， 将依据政府采购法律法规的规定，追究有关当事人的责任。</w:t>
      </w: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right="220" w:rightChars="100"/>
        <w:rPr>
          <w:rFonts w:eastAsiaTheme="minorEastAsia"/>
          <w:color w:val="000000" w:themeColor="text1"/>
        </w:rPr>
      </w:pPr>
    </w:p>
    <w:p>
      <w:pPr>
        <w:pStyle w:val="12"/>
        <w:tabs>
          <w:tab w:val="left" w:pos="3792"/>
          <w:tab w:val="left" w:pos="5472"/>
        </w:tabs>
        <w:spacing w:line="360" w:lineRule="auto"/>
        <w:ind w:left="0" w:leftChars="0" w:right="220" w:rightChars="100" w:firstLine="0" w:firstLineChars="0"/>
        <w:rPr>
          <w:rFonts w:eastAsiaTheme="minorEastAsia"/>
          <w:color w:val="000000" w:themeColor="text1"/>
        </w:rPr>
      </w:pPr>
    </w:p>
    <w:p>
      <w:pPr>
        <w:pStyle w:val="3"/>
        <w:spacing w:line="360" w:lineRule="auto"/>
        <w:ind w:right="220" w:rightChars="100"/>
        <w:jc w:val="center"/>
        <w:rPr>
          <w:rFonts w:ascii="宋体" w:hAnsi="宋体" w:eastAsia="宋体" w:cs="宋体"/>
          <w:b/>
          <w:color w:val="000000" w:themeColor="text1"/>
        </w:rPr>
      </w:pPr>
      <w:bookmarkStart w:id="52" w:name="第五章_采购合同"/>
      <w:bookmarkEnd w:id="52"/>
      <w:bookmarkStart w:id="53" w:name="_bookmark10"/>
      <w:bookmarkEnd w:id="53"/>
      <w:r>
        <w:rPr>
          <w:rFonts w:hint="eastAsia" w:ascii="宋体" w:hAnsi="宋体" w:eastAsia="宋体" w:cs="宋体"/>
          <w:b/>
          <w:color w:val="000000" w:themeColor="text1"/>
        </w:rPr>
        <w:t>第五章采购合同</w:t>
      </w:r>
    </w:p>
    <w:p>
      <w:pPr>
        <w:pStyle w:val="3"/>
        <w:spacing w:line="360" w:lineRule="auto"/>
        <w:ind w:left="220" w:leftChars="100" w:right="220" w:rightChars="100" w:firstLine="562" w:firstLineChars="200"/>
        <w:jc w:val="center"/>
        <w:rPr>
          <w:b/>
          <w:color w:val="000000" w:themeColor="text1"/>
          <w:sz w:val="28"/>
          <w:szCs w:val="28"/>
        </w:rPr>
      </w:pPr>
      <w:r>
        <w:rPr>
          <w:rFonts w:hint="eastAsia" w:ascii="宋体" w:hAnsi="宋体" w:eastAsia="宋体" w:cs="宋体"/>
          <w:b/>
          <w:color w:val="000000" w:themeColor="text1"/>
          <w:sz w:val="28"/>
          <w:szCs w:val="28"/>
        </w:rPr>
        <w:t>一、合同一般条款</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1．定义</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1.1“合同”系指买方和卖方(以下简称合同双方)已达成的协议，即由双方签订的合同格式中的文件，包括所有的附件、附录和组成合同部分的所有其他文件。</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1.2“合同价格”系指根据合同规定，在卖方全面正确地履行合同义务时应支付给卖方的款项。</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1.3“货物”系指卖方按合同要求，须向买方提供的一切设备、机械、仪器仪表、备品备件、工具、手册及其它技术资料和其它材料。</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1.4“服务”系指合同规定卖方须承担的安装、调试、技术协助、校准、培训以及其他类似的义务。</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1.5“买方”系指通过招标采购，接受合同货物及服务的企业或单位。</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1.6“卖方”系指中标后提供合同货物和服务的经济实体。</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1.7“现场”系指将要进行货物安装和运转的地点。</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1.8“验收”系指买方依据技术规格规定接受合同货物所依据的程序和条件。</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2．适用范围</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2.1本合同条款适用于本次招标活动。</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3．原产地</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3.1原产地系指货物的生产地，或提供辅助服务的来源地。</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4．技术规格和标准</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4.1本合同项下所供货物的技术规格应与本招标文件技术规格规定的标准相一致。若技术规格中无相应规定，货物则应符合相应的国家标准或有关权威部门最新颁布的相应的正式标准。</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5．专利权</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5.1卖方须保障买方在使用其货物、服务及其任何部分不受到第三方关于侵犯专利权、商标权或工业设计权的指控。任何第三方如果提出侵权指控，卖方须与第三方交涉并承担由此而引起的一切法律责任和费用。</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6．包装</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6.1除非本合同另有规定，提供的全部货物须采用相应标准的保护措施进行包装。这种包装应适于空运和内陆运输，并有良好的防潮、防震、防锈和防野蛮装卸等保护措施，以确保货物安全运抵现场</w:t>
      </w:r>
      <w:r>
        <w:rPr>
          <w:rFonts w:hint="eastAsia"/>
          <w:color w:val="000000" w:themeColor="text1"/>
          <w:spacing w:val="-4"/>
        </w:rPr>
        <w:t>。</w:t>
      </w:r>
      <w:r>
        <w:rPr>
          <w:color w:val="000000" w:themeColor="text1"/>
          <w:spacing w:val="-4"/>
        </w:rPr>
        <w:t>卖方应承担由于其包装或其防护措施不妥而引起货物锈蚀、损坏和丢失的任何损失的责任或费用。</w:t>
      </w:r>
    </w:p>
    <w:p>
      <w:pPr>
        <w:pStyle w:val="12"/>
        <w:spacing w:before="7" w:line="360" w:lineRule="auto"/>
        <w:ind w:leftChars="240" w:right="220" w:rightChars="100" w:firstLine="116" w:firstLineChars="50"/>
        <w:jc w:val="both"/>
        <w:rPr>
          <w:color w:val="000000" w:themeColor="text1"/>
          <w:spacing w:val="-4"/>
        </w:rPr>
      </w:pPr>
      <w:r>
        <w:rPr>
          <w:color w:val="000000" w:themeColor="text1"/>
          <w:spacing w:val="-4"/>
        </w:rPr>
        <w:t xml:space="preserve"> 6.2每件包装应附有详细装箱单和质量证书各两套，一套在包装箱里，一套在包装箱外。</w:t>
      </w:r>
      <w:r>
        <w:rPr>
          <w:color w:val="000000" w:themeColor="text1"/>
          <w:spacing w:val="-4"/>
        </w:rPr>
        <w:cr/>
      </w:r>
      <w:r>
        <w:rPr>
          <w:color w:val="000000" w:themeColor="text1"/>
          <w:spacing w:val="-4"/>
        </w:rPr>
        <w:t>7．运输标记</w:t>
      </w:r>
      <w:r>
        <w:rPr>
          <w:color w:val="000000" w:themeColor="text1"/>
          <w:spacing w:val="-4"/>
        </w:rPr>
        <w:cr/>
      </w:r>
      <w:r>
        <w:rPr>
          <w:color w:val="000000" w:themeColor="text1"/>
          <w:spacing w:val="-4"/>
        </w:rPr>
        <w:t xml:space="preserve"> 7.1卖方应在每一包装箱邻接的四个侧面用不易褪色的油漆以醒目的中文印刷字体标明以下各项：</w:t>
      </w:r>
      <w:r>
        <w:rPr>
          <w:color w:val="000000" w:themeColor="text1"/>
          <w:spacing w:val="-4"/>
        </w:rPr>
        <w:cr/>
      </w:r>
      <w:r>
        <w:rPr>
          <w:color w:val="000000" w:themeColor="text1"/>
          <w:spacing w:val="-4"/>
        </w:rPr>
        <w:t>(1)收货人</w:t>
      </w:r>
    </w:p>
    <w:p>
      <w:pPr>
        <w:pStyle w:val="12"/>
        <w:spacing w:before="7" w:line="360" w:lineRule="auto"/>
        <w:ind w:left="754" w:leftChars="290" w:right="220" w:rightChars="100" w:hanging="116" w:hangingChars="50"/>
        <w:jc w:val="both"/>
        <w:rPr>
          <w:color w:val="000000" w:themeColor="text1"/>
          <w:spacing w:val="-4"/>
        </w:rPr>
      </w:pPr>
      <w:r>
        <w:rPr>
          <w:color w:val="000000" w:themeColor="text1"/>
          <w:spacing w:val="-4"/>
        </w:rPr>
        <w:t>(2)合同号</w:t>
      </w:r>
    </w:p>
    <w:p>
      <w:pPr>
        <w:pStyle w:val="12"/>
        <w:spacing w:before="7" w:line="360" w:lineRule="auto"/>
        <w:ind w:left="754" w:leftChars="290" w:right="220" w:rightChars="100" w:hanging="116" w:hangingChars="50"/>
        <w:jc w:val="both"/>
        <w:rPr>
          <w:color w:val="000000" w:themeColor="text1"/>
          <w:spacing w:val="-4"/>
        </w:rPr>
      </w:pPr>
      <w:r>
        <w:rPr>
          <w:color w:val="000000" w:themeColor="text1"/>
          <w:spacing w:val="-4"/>
        </w:rPr>
        <w:t>(3)收货人代号</w:t>
      </w:r>
    </w:p>
    <w:p>
      <w:pPr>
        <w:pStyle w:val="12"/>
        <w:spacing w:before="7" w:line="360" w:lineRule="auto"/>
        <w:ind w:leftChars="240" w:right="220" w:rightChars="100" w:firstLine="116" w:firstLineChars="50"/>
        <w:jc w:val="both"/>
        <w:rPr>
          <w:color w:val="000000" w:themeColor="text1"/>
          <w:spacing w:val="-4"/>
        </w:rPr>
      </w:pPr>
      <w:r>
        <w:rPr>
          <w:color w:val="000000" w:themeColor="text1"/>
          <w:spacing w:val="-4"/>
        </w:rPr>
        <w:t>(4)目的地</w:t>
      </w:r>
    </w:p>
    <w:p>
      <w:pPr>
        <w:pStyle w:val="12"/>
        <w:spacing w:before="7" w:line="360" w:lineRule="auto"/>
        <w:ind w:leftChars="240" w:right="220" w:rightChars="100" w:firstLine="116" w:firstLineChars="50"/>
        <w:jc w:val="both"/>
        <w:rPr>
          <w:color w:val="000000" w:themeColor="text1"/>
          <w:spacing w:val="-4"/>
        </w:rPr>
      </w:pPr>
      <w:r>
        <w:rPr>
          <w:color w:val="000000" w:themeColor="text1"/>
          <w:spacing w:val="-4"/>
        </w:rPr>
        <w:t>(5)货物的名称、品目号、箱号</w:t>
      </w:r>
    </w:p>
    <w:p>
      <w:pPr>
        <w:pStyle w:val="12"/>
        <w:spacing w:before="7" w:line="360" w:lineRule="auto"/>
        <w:ind w:leftChars="240" w:right="220" w:rightChars="100" w:firstLine="116" w:firstLineChars="50"/>
        <w:jc w:val="both"/>
        <w:rPr>
          <w:color w:val="000000" w:themeColor="text1"/>
          <w:spacing w:val="-4"/>
        </w:rPr>
      </w:pPr>
      <w:r>
        <w:rPr>
          <w:color w:val="000000" w:themeColor="text1"/>
          <w:spacing w:val="-4"/>
        </w:rPr>
        <w:t>(6)毛重／净重(公斤)</w:t>
      </w:r>
    </w:p>
    <w:p>
      <w:pPr>
        <w:pStyle w:val="12"/>
        <w:spacing w:before="7" w:line="360" w:lineRule="auto"/>
        <w:ind w:leftChars="240" w:right="220" w:rightChars="100" w:firstLine="116" w:firstLineChars="50"/>
        <w:jc w:val="both"/>
        <w:rPr>
          <w:color w:val="000000" w:themeColor="text1"/>
          <w:spacing w:val="-4"/>
        </w:rPr>
      </w:pPr>
      <w:r>
        <w:rPr>
          <w:color w:val="000000" w:themeColor="text1"/>
          <w:spacing w:val="-4"/>
        </w:rPr>
        <w:t>(7)尺寸(长x宽x高，以厘米计)</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8.卖方的交货价合同</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8.1卖方应在合同规定的交货期前10天以电报、传真或电传通知买方合同号、货物名称、数量、包装件数、总毛重、总体积(立方米)和备妥待运日期。同时，卖方应以挂号信寄给买方详细交货清单一式五份，包括合同号、货物名称、规格、数量、总毛重、总体积(立方米)和每一包装箱的尺寸(长x宽x  高)、单价和总价、备妥待运日期，以及货物在运输和仓储中的特殊要求和注意事项。</w:t>
      </w:r>
    </w:p>
    <w:p>
      <w:pPr>
        <w:pStyle w:val="12"/>
        <w:spacing w:before="7" w:line="360" w:lineRule="auto"/>
        <w:ind w:leftChars="240" w:right="220" w:rightChars="100" w:firstLine="232" w:firstLineChars="100"/>
        <w:jc w:val="both"/>
        <w:rPr>
          <w:color w:val="000000" w:themeColor="text1"/>
          <w:spacing w:val="-4"/>
        </w:rPr>
      </w:pPr>
      <w:r>
        <w:rPr>
          <w:color w:val="000000" w:themeColor="text1"/>
          <w:spacing w:val="-4"/>
        </w:rPr>
        <w:t>8.2卖方负责安排自发运地至买方现场的运输，费用包含在合同总价中。</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8.3交货日期以货物到达买方现场为准。</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8.4卖方装运的货物必须符合合同规定的货物名称、型号规格、数量或重量，  否则，一切后果均由卖方承担。</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9．装运通知</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9.1卖方应在货物装运完成24小时内以电报、传真或电传通知买方合同号、  货物名称、数量、毛重、体积(立方米)、发票金额、载运车次名称和启运日期。如果包装件重量超过20吨或尺寸达到或超过12米长、2．7米宽和3米高，卖方应将其重量或尺寸通知买方。若货物中有易燃品或危险品，卖方也须将详细情况通知买方。</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10．保险</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10.1在国内交货价合同条件下，由买方在货物装运前或接到装运通知后办理保险。或由买卖双方具体商定。</w:t>
      </w:r>
    </w:p>
    <w:p>
      <w:pPr>
        <w:pStyle w:val="12"/>
        <w:spacing w:before="7" w:line="360" w:lineRule="auto"/>
        <w:ind w:left="660" w:leftChars="300" w:right="220" w:rightChars="100"/>
        <w:jc w:val="both"/>
        <w:rPr>
          <w:color w:val="000000" w:themeColor="text1"/>
          <w:spacing w:val="-4"/>
        </w:rPr>
      </w:pPr>
      <w:r>
        <w:rPr>
          <w:color w:val="000000" w:themeColor="text1"/>
          <w:spacing w:val="-4"/>
        </w:rPr>
        <w:t>11.支付</w:t>
      </w:r>
      <w:r>
        <w:rPr>
          <w:color w:val="000000" w:themeColor="text1"/>
          <w:spacing w:val="-4"/>
        </w:rPr>
        <w:cr/>
      </w:r>
      <w:r>
        <w:rPr>
          <w:color w:val="000000" w:themeColor="text1"/>
          <w:spacing w:val="-4"/>
        </w:rPr>
        <w:t>11.1除另有规定外，可采用下列付款之方式一种付款：</w:t>
      </w:r>
      <w:r>
        <w:rPr>
          <w:color w:val="000000" w:themeColor="text1"/>
          <w:spacing w:val="-4"/>
        </w:rPr>
        <w:cr/>
      </w:r>
      <w:r>
        <w:rPr>
          <w:color w:val="000000" w:themeColor="text1"/>
          <w:spacing w:val="-4"/>
        </w:rPr>
        <w:t xml:space="preserve">     (1)转帐支票；</w:t>
      </w:r>
      <w:r>
        <w:rPr>
          <w:color w:val="000000" w:themeColor="text1"/>
          <w:spacing w:val="-4"/>
        </w:rPr>
        <w:cr/>
      </w:r>
      <w:r>
        <w:rPr>
          <w:color w:val="000000" w:themeColor="text1"/>
          <w:spacing w:val="-4"/>
        </w:rPr>
        <w:t xml:space="preserve">     (2)电汇付款。</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12．技术资料</w:t>
      </w:r>
      <w:r>
        <w:rPr>
          <w:color w:val="000000" w:themeColor="text1"/>
          <w:spacing w:val="-4"/>
        </w:rPr>
        <w:cr/>
      </w:r>
      <w:r>
        <w:rPr>
          <w:color w:val="000000" w:themeColor="text1"/>
          <w:spacing w:val="-4"/>
        </w:rPr>
        <w:t>12.1除招标文件的技术规范书中另有规定的外，卖方应准备与合同设备或仪器相符中文技术资料，并于合同生效后15天内寄送到买方，例如：样本、图纸、操作手册、使用说明、维修指南或服务手册等。如本条款所述资料寄送不完整或丢失，卖方应在收到买方通知后立即免费另寄。</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12.2上述一套完整的资料应包装好随每批货物一起发运。</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13．价格</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13.1除非合同中另有规定，卖方为其所供货物和服务而要求买方支付的金额应与其投标报价一致。</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14．质量保证</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14.1卖方应保证其提供的货物是全新的、未使用过的，采用的是最佳材料和第一流的工艺，并在各个方面符合合同规定的质量、规格和性能要求。卖方应保证其货物经过正确安装、合理操作和维护保养，在货物寿命期内运转良好。在规定的质量保证期内，卖方应对由于设计、工艺或材料的缺陷而造成的任何缺陷或故障负责。除合同中另有规定外，出现上述情况，卖方应在收到买方通知后30天内，免费负责修理或更换有缺陷的零部件或整机。对造成的损失买方保留索赔的权利。</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14.2除非合同中另有规定，合同项下货物的质量保证期为货物正式验收后</w:t>
      </w:r>
      <w:r>
        <w:rPr>
          <w:rFonts w:hint="eastAsia"/>
          <w:color w:val="000000" w:themeColor="text1"/>
          <w:spacing w:val="-4"/>
        </w:rPr>
        <w:t>24</w:t>
      </w:r>
      <w:r>
        <w:rPr>
          <w:color w:val="000000" w:themeColor="text1"/>
          <w:spacing w:val="-4"/>
        </w:rPr>
        <w:t>个月。</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15．检验</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15.1卖方应让制造商在发货之前，对货物的有关内在和外观质量、规格、性能、数量和重量进行准确的和全面的检验，并出具其货物符合合同规定的质量证书。该证书将作为提交给议付银行付款单据的组成部分，但不应视为是对质量、规格、性能、数量或重量的最终定论。质量证书应附有写明制造商检验的细节和结果的说明。</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15.2在合同规定的质量保证期内，如果发现货物的质量或规格与合同规定不符，或证明货物有缺陷，包括潜在的缺陷或使用不合适的原材料等，买方应申请商检局检验，并有权根据商检证书及质量保证条款立即向卖方提出索赔。</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16．索赔</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16.1卖方对货物与合同要求不符负有责任，并且买方已于规定的检验、安装、调试和验收测试期限内和质量保证期内提出索赔，卖方应按买方同意的下述一种或多种方法解决索赔事宜。</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卖方同意买方拒收货物并把被拒收货物的金额以合同规定的同类货币付给买方，卖方负担发生的一切损失和费用，包括利息、银行费用、运输和保险费、检验费、仓储和装卸费以及为保管和保护被拒绝货物所需要的其它必要费用。</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(2)根据货物的疵劣和受损程度以及买方遭受损失的金额，经双方同意降低货物价格。</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(3)更换有缺陷的零件、部件和设备，或修理缺陷部分，以达到合同规定的规格、质量和性能，卖方承担一切费用和风险并负担买方遭受的一切直接费用。同时卖方应相应延长被更换货物的质量保证期。</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16.2如果买方提出索赔通知后30天内卖方未能予以答复，该索赔应视为已被卖方接受。若卖方未能在买方提出索赔通知的30天内或买方同意的更长一些的时间内，按买方同意的上述任何一种方式处理索赔事宜，买方将从未付款或卖方提供的履约保证金中扣回索赔金额，同时保留进一步要求赔偿的权利。</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17．延期交货与核定损失额</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17.1如果卖方未能按合同规定的时间按期交货(本合同第18款规定的不可抗力除外)，在卖方同意支付核定损失额的条件下，买方将同意延长交货期。核定损失额的支付将从未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18．不可抗力</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18.1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18.2受阻一方应在不可抗力事故发生后尽快用电报、传真或电传通知对方，并于事故发生后14天内将有关部门出具的证明文件用特快专递或挂号信寄给对方审阅确认。一旦不可抗力事故的影响持续120天以上，双方应通过友好协商在合理的时间内达成进一步履行合同的协议。</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19．履约保证金（如需要）</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19.1卖方应在合同签订后</w:t>
      </w:r>
      <w:r>
        <w:rPr>
          <w:rFonts w:hint="eastAsia" w:eastAsiaTheme="minorEastAsia"/>
          <w:color w:val="000000" w:themeColor="text1"/>
          <w:spacing w:val="-4"/>
        </w:rPr>
        <w:t>5个工作日内</w:t>
      </w:r>
      <w:r>
        <w:rPr>
          <w:color w:val="000000" w:themeColor="text1"/>
          <w:spacing w:val="-4"/>
        </w:rPr>
        <w:t>，向买方提交合同总价</w:t>
      </w:r>
      <w:r>
        <w:rPr>
          <w:rFonts w:hint="eastAsia" w:eastAsiaTheme="minorEastAsia"/>
          <w:color w:val="000000" w:themeColor="text1"/>
          <w:spacing w:val="-4"/>
        </w:rPr>
        <w:t>3</w:t>
      </w:r>
      <w:r>
        <w:rPr>
          <w:color w:val="000000" w:themeColor="text1"/>
          <w:spacing w:val="-4"/>
        </w:rPr>
        <w:t>%的履约保证金，履约保证金的有效期至货物保证期满。履约保证金应由银行开具。</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19.2卖方提供的履约保证金按规定格式以银行保函的形式提供，与此有关的费用由卖方负担。</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19.3如果卖方未能按合同规定履行其义务，买方有权从履约保证金取得补偿。</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20．仲裁</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20.1在执行本合同中发生的或与本合同有关的争端，双方应通过友好协商解决，经协商在30天内不能达成协议时，应提交仲裁。</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20.2仲裁应由买方当地仲裁机构根据其仲裁程序和暂行规则进行。</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20.3仲裁裁决应为最终决定，并对双方具有约束力。</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20.4除另有裁决外，仲裁费应由败诉方负担。</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20.5在仲裁期间，除正在进行仲裁部分外，合同其它部分继续执行。</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21．违约终止合同</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21.1在补救违约而采取的任何其他措施未能实现的情况下，即在卖方收到买方发出的违约通知后30天内(或经买方书面确认的更长时间内)仍未纠正其下述任何一种违约行为，买方可向卖方发出书面违约通知，终止全部或部分合同：</w:t>
      </w:r>
      <w:r>
        <w:rPr>
          <w:color w:val="000000" w:themeColor="text1"/>
          <w:spacing w:val="-4"/>
        </w:rPr>
        <w:cr/>
      </w:r>
      <w:r>
        <w:rPr>
          <w:color w:val="000000" w:themeColor="text1"/>
          <w:spacing w:val="-4"/>
        </w:rPr>
        <w:t>(1)如果卖方未能在合同规定的期限内或买方准许的任何延期内交付部分或全部货物。</w:t>
      </w:r>
    </w:p>
    <w:p>
      <w:pPr>
        <w:pStyle w:val="12"/>
        <w:spacing w:before="7" w:line="360" w:lineRule="auto"/>
        <w:ind w:leftChars="240" w:right="220" w:rightChars="100" w:firstLine="464" w:firstLineChars="200"/>
        <w:jc w:val="both"/>
        <w:rPr>
          <w:color w:val="000000" w:themeColor="text1"/>
          <w:spacing w:val="-4"/>
        </w:rPr>
      </w:pPr>
      <w:r>
        <w:rPr>
          <w:color w:val="000000" w:themeColor="text1"/>
          <w:spacing w:val="-4"/>
        </w:rPr>
        <w:t>(2)卖方未能履行合同项下的任何其它义务。</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21.2一旦买方根据第21.1款终止部分或全部合同，买方可以按其认为适当的条件和方式采购类似未交付部分的货物。卖方应承担买方购买类似货物的额外费用。但是，卖方应继续履行合同中未终止的部分。</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22．变更指示</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22.1买方可以随时向卖方发出书面指示，在合同总体范围内对如下一点或几点提出变更：</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(1)合同项下需为买方特殊制造的货物的图纸、设计或规格；</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(2)装运方式和包装方式；</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(3)交货地点；</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(4)卖方须提供的服务。</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22.2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23．合同修改</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23.1欲对合同条款作出任何改动或偏离，均须由买卖双方签署书面的合同修改书。</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24．转让与分包</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24.1除买方事先同意外，卖方不得部分转让或全部转让其应履行的合同项下的义务。</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24.2卖方应书面通知买方本合同项下所授予的所有分包合同。但该通知不解除卖方承担的本合同项下的任何责任或义务。</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25．适用法律</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25.1本合同应按中华人民共和国的相关法律解释。</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26．通知</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26.1本合同任何一方给另一方的通知都应以书面或电传、电报、传真的形式发送，而另一方应以书面形式确并发送到对方明确的地址。</w:t>
      </w:r>
    </w:p>
    <w:p>
      <w:pPr>
        <w:pStyle w:val="12"/>
        <w:spacing w:before="7" w:line="360" w:lineRule="auto"/>
        <w:ind w:left="220" w:leftChars="100" w:right="220" w:rightChars="100" w:firstLine="580" w:firstLineChars="250"/>
        <w:jc w:val="both"/>
        <w:rPr>
          <w:color w:val="000000" w:themeColor="text1"/>
          <w:spacing w:val="-4"/>
        </w:rPr>
      </w:pPr>
      <w:r>
        <w:rPr>
          <w:color w:val="000000" w:themeColor="text1"/>
          <w:spacing w:val="-4"/>
        </w:rPr>
        <w:t>27．合同文件及资料的使用</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27.1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27.2除非执行合同需要，在事先末得到买方同意的情况下，卖方不得使用第27.1款中所列的任何文件和资料。</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27.3除合同本身以外，27.1款列明的所有资料始终为买方的财产，若买方要求，卖方应于其合同义务履行完毕以后将这些资料(包括所有副本)退还买方。</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28．合同生效及其他</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28.1本合同应在买方和卖方签字（及买方收到卖方的履约保证金后），即开始生效。</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28.2卖方须按技术规格中的规定，向买方提供与合同项下货物有关的现场安装调试、技术服务、培训等其他相关服务。</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28.3 商务合同应包括买方最后确认的价格条款和付款方式。</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 28.4下述文件将作为合同附件为本合同不可分割的部分并与本合具有同等效力；</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招标文件</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中标通知书</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中标方的投标文件及询标中的书面答疑</w:t>
      </w:r>
    </w:p>
    <w:p>
      <w:pPr>
        <w:pStyle w:val="12"/>
        <w:spacing w:before="7" w:line="360" w:lineRule="auto"/>
        <w:ind w:left="220" w:leftChars="100" w:right="220" w:rightChars="100" w:firstLine="464" w:firstLineChars="200"/>
        <w:jc w:val="both"/>
        <w:rPr>
          <w:rFonts w:eastAsiaTheme="minorEastAsia"/>
          <w:color w:val="000000" w:themeColor="text1"/>
          <w:spacing w:val="-4"/>
        </w:rPr>
      </w:pPr>
      <w:r>
        <w:rPr>
          <w:color w:val="000000" w:themeColor="text1"/>
          <w:spacing w:val="-4"/>
        </w:rPr>
        <w:t>履约保证金保函（如需要）</w:t>
      </w:r>
    </w:p>
    <w:p>
      <w:pPr>
        <w:pStyle w:val="3"/>
        <w:spacing w:line="360" w:lineRule="auto"/>
        <w:ind w:right="220" w:rightChars="100" w:firstLine="2951" w:firstLineChars="1050"/>
        <w:rPr>
          <w:b/>
          <w:color w:val="000000" w:themeColor="text1"/>
          <w:sz w:val="28"/>
          <w:szCs w:val="28"/>
        </w:rPr>
      </w:pPr>
      <w:r>
        <w:rPr>
          <w:rFonts w:hint="eastAsia" w:ascii="宋体" w:hAnsi="宋体" w:eastAsia="宋体" w:cs="宋体"/>
          <w:b/>
          <w:color w:val="000000" w:themeColor="text1"/>
          <w:sz w:val="28"/>
          <w:szCs w:val="28"/>
        </w:rPr>
        <w:t>二、合同特殊条款</w:t>
      </w:r>
    </w:p>
    <w:p>
      <w:pPr>
        <w:pStyle w:val="12"/>
        <w:spacing w:before="7" w:line="360" w:lineRule="auto"/>
        <w:ind w:left="0" w:right="220" w:rightChars="100" w:firstLine="696" w:firstLineChars="300"/>
        <w:jc w:val="both"/>
        <w:rPr>
          <w:color w:val="000000" w:themeColor="text1"/>
          <w:spacing w:val="-4"/>
        </w:rPr>
      </w:pPr>
      <w:r>
        <w:rPr>
          <w:color w:val="000000" w:themeColor="text1"/>
          <w:spacing w:val="-4"/>
        </w:rPr>
        <w:t>合同特殊条款是合同一般条款的补充和修改，如果两者之间有抵触，应以特殊条款为准。</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安装调试</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1.1 卖方必须在合同签订后将所有安装、调试条件，以及需买方配合的事项以书面方式通知买方；</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1.2 卖方免费负责系统在买方的安装调试，买方协助开展工作；</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1.3 卖方安装调试人员应及时到达买方现场，直至调试结束，通过验收；</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1.4 系统安装调试工作需在卖买双方技术人员共同参与下完成，包括系统的安装、测试、诊断及解决遇到的问题等各项工作；</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1.5 卖方负责安装调试期间，包括错发或运输中可能损坏的货物，卖方应及时调换，中间产生的任何费用均由卖方承担；</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1.6 卖方如不能按时完成安装调试工作，应赔偿给买方由此造成的所有损失。</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培训</w:t>
      </w:r>
    </w:p>
    <w:p>
      <w:pPr>
        <w:pStyle w:val="12"/>
        <w:spacing w:before="7" w:line="360" w:lineRule="auto"/>
        <w:ind w:left="220" w:leftChars="100" w:right="220" w:rightChars="100" w:firstLine="464" w:firstLineChars="200"/>
        <w:jc w:val="both"/>
        <w:rPr>
          <w:color w:val="000000" w:themeColor="text1"/>
          <w:spacing w:val="-4"/>
        </w:rPr>
      </w:pPr>
      <w:r>
        <w:rPr>
          <w:rFonts w:hint="eastAsia"/>
          <w:color w:val="000000" w:themeColor="text1"/>
          <w:spacing w:val="-4"/>
        </w:rPr>
        <w:t>2</w:t>
      </w:r>
      <w:r>
        <w:rPr>
          <w:color w:val="000000" w:themeColor="text1"/>
          <w:spacing w:val="-4"/>
        </w:rPr>
        <w:t>.1 卖方的技术人员有义务对买方的设备维修人员及使用人员进行培训，使维修人员能对设备的日常维护和一般性故障的查找及故障的排除，使用人员能熟练掌握设备的各项功能操作。须提出完善的人员培训方案并附在投标文件中。</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验收</w:t>
      </w:r>
    </w:p>
    <w:p>
      <w:pPr>
        <w:pStyle w:val="12"/>
        <w:spacing w:before="7" w:line="360" w:lineRule="auto"/>
        <w:ind w:left="220" w:leftChars="100" w:right="220" w:rightChars="100" w:firstLine="464" w:firstLineChars="200"/>
        <w:jc w:val="both"/>
        <w:rPr>
          <w:color w:val="000000" w:themeColor="text1"/>
          <w:spacing w:val="-4"/>
        </w:rPr>
      </w:pPr>
      <w:r>
        <w:rPr>
          <w:rFonts w:hint="eastAsia"/>
          <w:color w:val="000000" w:themeColor="text1"/>
          <w:spacing w:val="-4"/>
        </w:rPr>
        <w:t>3</w:t>
      </w:r>
      <w:r>
        <w:rPr>
          <w:color w:val="000000" w:themeColor="text1"/>
          <w:spacing w:val="-4"/>
        </w:rPr>
        <w:t>.1 设备到达目的地，买卖双方及买方聘请的有关专家（如需要）一同开箱验货；</w:t>
      </w:r>
    </w:p>
    <w:p>
      <w:pPr>
        <w:pStyle w:val="12"/>
        <w:spacing w:before="7" w:line="360" w:lineRule="auto"/>
        <w:ind w:left="220" w:leftChars="100" w:right="220" w:rightChars="100" w:firstLine="464" w:firstLineChars="200"/>
        <w:jc w:val="both"/>
        <w:rPr>
          <w:color w:val="000000" w:themeColor="text1"/>
          <w:spacing w:val="-4"/>
        </w:rPr>
      </w:pPr>
      <w:r>
        <w:rPr>
          <w:rFonts w:hint="eastAsia"/>
          <w:color w:val="000000" w:themeColor="text1"/>
          <w:spacing w:val="-4"/>
        </w:rPr>
        <w:t>3</w:t>
      </w:r>
      <w:r>
        <w:rPr>
          <w:color w:val="000000" w:themeColor="text1"/>
          <w:spacing w:val="-4"/>
        </w:rPr>
        <w:t>.2 卖方提供的所有设备应符合中华人民共和国以及国际通行的标准，并应附有相应的检测报告、合格证书；</w:t>
      </w:r>
    </w:p>
    <w:p>
      <w:pPr>
        <w:pStyle w:val="12"/>
        <w:spacing w:before="7" w:line="360" w:lineRule="auto"/>
        <w:ind w:left="220" w:leftChars="100" w:right="220" w:rightChars="100" w:firstLine="464" w:firstLineChars="200"/>
        <w:jc w:val="both"/>
        <w:rPr>
          <w:color w:val="000000" w:themeColor="text1"/>
          <w:spacing w:val="-4"/>
        </w:rPr>
      </w:pPr>
      <w:r>
        <w:rPr>
          <w:rFonts w:hint="eastAsia"/>
          <w:color w:val="000000" w:themeColor="text1"/>
          <w:spacing w:val="-4"/>
        </w:rPr>
        <w:t>3</w:t>
      </w:r>
      <w:r>
        <w:rPr>
          <w:color w:val="000000" w:themeColor="text1"/>
          <w:spacing w:val="-4"/>
        </w:rPr>
        <w:t>.3 具体的标准应在投标文件中明确规定，并在合同中由买卖双方确认；</w:t>
      </w:r>
    </w:p>
    <w:p>
      <w:pPr>
        <w:pStyle w:val="12"/>
        <w:spacing w:before="7" w:line="360" w:lineRule="auto"/>
        <w:ind w:left="220" w:leftChars="100" w:right="220" w:rightChars="100" w:firstLine="464" w:firstLineChars="200"/>
        <w:jc w:val="both"/>
        <w:rPr>
          <w:color w:val="000000" w:themeColor="text1"/>
          <w:spacing w:val="-4"/>
        </w:rPr>
      </w:pPr>
      <w:r>
        <w:rPr>
          <w:rFonts w:hint="eastAsia"/>
          <w:color w:val="000000" w:themeColor="text1"/>
          <w:spacing w:val="-4"/>
        </w:rPr>
        <w:t>3</w:t>
      </w:r>
      <w:r>
        <w:rPr>
          <w:color w:val="000000" w:themeColor="text1"/>
          <w:spacing w:val="-4"/>
        </w:rPr>
        <w:t>.4 如需技术监督部门对系统进行检测，所产生的全部费用由卖方承担。</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质量保证</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4.1 卖方须保证提供的货物是全新的、未使用过的，所采用的技术是全新的，并符合合同规定的质量、规格和性能；</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4.2 卖方须保证所供货物经过正确使用和保养，在货物寿命期内使用良好；</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4.3 在保修期内，卖方须对产品出现的任何质量问题负责，3天内免费更换，并响应延长质保期；</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4.4 因卖方原因造成买方不能按时使用（根据合同有关条款），卖方应根据合同规定向买方做出赔偿。</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5、售后服务</w:t>
      </w:r>
    </w:p>
    <w:p>
      <w:pPr>
        <w:pStyle w:val="12"/>
        <w:spacing w:before="7" w:line="360" w:lineRule="auto"/>
        <w:ind w:left="220" w:leftChars="100" w:right="220" w:rightChars="100" w:firstLine="464" w:firstLineChars="200"/>
        <w:jc w:val="both"/>
        <w:rPr>
          <w:color w:val="FF0000"/>
          <w:spacing w:val="-4"/>
        </w:rPr>
      </w:pPr>
      <w:r>
        <w:rPr>
          <w:color w:val="000000" w:themeColor="text1"/>
          <w:spacing w:val="-4"/>
        </w:rPr>
        <w:t xml:space="preserve">5.1 </w:t>
      </w:r>
      <w:r>
        <w:rPr>
          <w:rFonts w:hint="eastAsia"/>
          <w:color w:val="000000" w:themeColor="text1"/>
          <w:spacing w:val="-4"/>
        </w:rPr>
        <w:t>质</w:t>
      </w:r>
      <w:r>
        <w:rPr>
          <w:color w:val="000000" w:themeColor="text1"/>
          <w:spacing w:val="-4"/>
        </w:rPr>
        <w:t>保期：</w:t>
      </w:r>
      <w:r>
        <w:rPr>
          <w:rFonts w:hint="eastAsia" w:ascii="宋体" w:hAnsi="宋体" w:cs="宋体" w:eastAsiaTheme="minorEastAsia"/>
          <w:color w:val="000000" w:themeColor="text1"/>
          <w:highlight w:val="none"/>
        </w:rPr>
        <w:t>除参数中规定的年限外，其余售后</w:t>
      </w:r>
      <w:r>
        <w:rPr>
          <w:rFonts w:hint="eastAsia" w:ascii="宋体" w:hAnsi="宋体" w:cs="宋体" w:eastAsiaTheme="minorEastAsia"/>
          <w:color w:val="000000" w:themeColor="text1"/>
          <w:highlight w:val="none"/>
          <w:lang w:eastAsia="zh-CN"/>
        </w:rPr>
        <w:t>三</w:t>
      </w:r>
      <w:r>
        <w:rPr>
          <w:rFonts w:hint="eastAsia" w:ascii="宋体" w:hAnsi="宋体" w:cs="宋体" w:eastAsiaTheme="minorEastAsia"/>
          <w:color w:val="000000" w:themeColor="text1"/>
          <w:highlight w:val="none"/>
        </w:rPr>
        <w:t>年</w:t>
      </w:r>
      <w:r>
        <w:rPr>
          <w:color w:val="000000" w:themeColor="text1"/>
          <w:spacing w:val="-4"/>
          <w:highlight w:val="none"/>
        </w:rPr>
        <w:t>；</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5.2具有本地化服务机构及长期技术支持能力。具有履行合同所必需的专业技术能力；所投产品及服务必须经相关部门严格认证，并具有当地固定的经过厂家认证的维护人员，能提供良好的技术支持</w:t>
      </w:r>
      <w:r>
        <w:rPr>
          <w:rFonts w:hint="eastAsia"/>
          <w:color w:val="000000" w:themeColor="text1"/>
          <w:spacing w:val="-4"/>
        </w:rPr>
        <w:t>；</w:t>
      </w:r>
    </w:p>
    <w:p>
      <w:pPr>
        <w:pStyle w:val="12"/>
        <w:spacing w:before="7" w:line="360" w:lineRule="auto"/>
        <w:ind w:left="220" w:leftChars="100" w:right="220" w:rightChars="100" w:firstLine="464" w:firstLineChars="200"/>
        <w:jc w:val="both"/>
        <w:rPr>
          <w:color w:val="000000" w:themeColor="text1"/>
          <w:spacing w:val="-4"/>
        </w:rPr>
      </w:pPr>
      <w:r>
        <w:rPr>
          <w:rFonts w:hint="eastAsia"/>
          <w:color w:val="000000" w:themeColor="text1"/>
          <w:spacing w:val="-4"/>
        </w:rPr>
        <w:t xml:space="preserve">5.3 </w:t>
      </w:r>
      <w:r>
        <w:rPr>
          <w:color w:val="000000" w:themeColor="text1"/>
          <w:spacing w:val="-4"/>
        </w:rPr>
        <w:t>投标人应为系统正常运行提供技术支持，提供24小时的热线支持，在系统发生重大故障时，投标人技术人员应在12小时内到达事故现场，并应于到达事故现场后8小时内完全解决故障。如果设备故障在检修4小时后仍无法排除，投标人应在24小时内提供不低于故障设备规格型号档次的备用设备给用户使用，直至故障设备修复</w:t>
      </w:r>
      <w:r>
        <w:rPr>
          <w:rFonts w:hint="eastAsia"/>
          <w:color w:val="000000" w:themeColor="text1"/>
          <w:spacing w:val="-4"/>
        </w:rPr>
        <w:t>；</w:t>
      </w:r>
    </w:p>
    <w:p>
      <w:pPr>
        <w:pStyle w:val="12"/>
        <w:spacing w:before="7" w:line="360" w:lineRule="auto"/>
        <w:ind w:left="220" w:leftChars="100" w:right="220" w:rightChars="100" w:firstLine="464" w:firstLineChars="200"/>
        <w:jc w:val="both"/>
        <w:rPr>
          <w:color w:val="000000" w:themeColor="text1"/>
          <w:spacing w:val="-4"/>
        </w:rPr>
      </w:pPr>
      <w:r>
        <w:rPr>
          <w:rFonts w:hint="eastAsia"/>
          <w:color w:val="000000" w:themeColor="text1"/>
          <w:spacing w:val="-4"/>
        </w:rPr>
        <w:t>5.4 提供所投应用软件的长期免费升级服务。</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 xml:space="preserve">6、其他  </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6.1 投标报价：</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6.2 投标货币：人民币；</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6.3 投标方应提供详细的报价清单，内容应包括：名称、数量、单价、总价；</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6.4 付款方式：</w:t>
      </w:r>
      <w:r>
        <w:rPr>
          <w:rFonts w:hint="eastAsia"/>
          <w:color w:val="000000" w:themeColor="text1"/>
          <w:spacing w:val="-4"/>
        </w:rPr>
        <w:t>见下。</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6.5 交付使用时间：</w:t>
      </w:r>
      <w:r>
        <w:rPr>
          <w:rFonts w:hint="eastAsia"/>
          <w:color w:val="000000" w:themeColor="text1"/>
          <w:spacing w:val="-4"/>
        </w:rPr>
        <w:t>见投标须知</w:t>
      </w:r>
      <w:r>
        <w:rPr>
          <w:color w:val="000000" w:themeColor="text1"/>
          <w:spacing w:val="-4"/>
        </w:rPr>
        <w:t>。</w:t>
      </w:r>
    </w:p>
    <w:p>
      <w:pPr>
        <w:pStyle w:val="12"/>
        <w:spacing w:before="7" w:line="360" w:lineRule="auto"/>
        <w:ind w:left="220" w:leftChars="100" w:right="220" w:rightChars="100" w:firstLine="464" w:firstLineChars="200"/>
        <w:jc w:val="both"/>
        <w:rPr>
          <w:color w:val="000000" w:themeColor="text1"/>
          <w:spacing w:val="-4"/>
        </w:rPr>
      </w:pPr>
      <w:r>
        <w:rPr>
          <w:color w:val="000000" w:themeColor="text1"/>
          <w:spacing w:val="-4"/>
        </w:rPr>
        <w:t>6.6交货地点：</w:t>
      </w:r>
      <w:r>
        <w:rPr>
          <w:rFonts w:hint="eastAsia"/>
          <w:color w:val="000000" w:themeColor="text1"/>
          <w:spacing w:val="-4"/>
        </w:rPr>
        <w:t>采购单位指定地点</w:t>
      </w:r>
      <w:r>
        <w:rPr>
          <w:color w:val="000000" w:themeColor="text1"/>
          <w:spacing w:val="-4"/>
        </w:rPr>
        <w:t>。</w:t>
      </w:r>
    </w:p>
    <w:p>
      <w:pPr>
        <w:pStyle w:val="12"/>
        <w:ind w:left="0" w:right="567" w:firstLine="480" w:firstLineChars="200"/>
        <w:rPr>
          <w:b/>
          <w:bCs/>
        </w:rPr>
      </w:pPr>
      <w:r>
        <w:rPr>
          <w:rFonts w:hint="eastAsia"/>
          <w:b/>
          <w:bCs/>
        </w:rPr>
        <w:t>注：合同仅供参考（以采购人最终认定的统一格式为准）</w:t>
      </w:r>
    </w:p>
    <w:p>
      <w:pPr>
        <w:pStyle w:val="12"/>
        <w:spacing w:before="7" w:line="360" w:lineRule="auto"/>
        <w:ind w:left="220" w:leftChars="100" w:right="220" w:rightChars="100" w:firstLine="464" w:firstLineChars="200"/>
        <w:jc w:val="both"/>
        <w:rPr>
          <w:color w:val="000000" w:themeColor="text1"/>
          <w:spacing w:val="-4"/>
        </w:rPr>
      </w:pPr>
    </w:p>
    <w:p>
      <w:pPr>
        <w:spacing w:line="511" w:lineRule="exact"/>
        <w:ind w:left="440" w:hanging="440" w:hangingChars="200"/>
        <w:rPr>
          <w:rFonts w:ascii="宋体" w:hAnsi="宋体" w:cs="Arial"/>
          <w:color w:val="000000" w:themeColor="text1"/>
          <w:szCs w:val="21"/>
        </w:rPr>
      </w:pPr>
    </w:p>
    <w:p>
      <w:pPr>
        <w:rPr>
          <w:rFonts w:ascii="宋体" w:hAnsi="宋体" w:cs="宋体"/>
          <w:b/>
          <w:bCs/>
          <w:color w:val="000000" w:themeColor="text1"/>
          <w:spacing w:val="-10"/>
          <w:szCs w:val="21"/>
        </w:rPr>
      </w:pPr>
    </w:p>
    <w:p>
      <w:pPr>
        <w:rPr>
          <w:rFonts w:ascii="宋体" w:hAnsi="宋体" w:cs="宋体"/>
          <w:b/>
          <w:bCs/>
          <w:color w:val="000000" w:themeColor="text1"/>
          <w:spacing w:val="-10"/>
          <w:szCs w:val="21"/>
        </w:rPr>
      </w:pPr>
    </w:p>
    <w:p>
      <w:pPr>
        <w:pStyle w:val="3"/>
        <w:spacing w:line="662" w:lineRule="exact"/>
        <w:ind w:right="82"/>
        <w:jc w:val="center"/>
        <w:rPr>
          <w:rFonts w:eastAsiaTheme="minorEastAsia"/>
          <w:b/>
          <w:color w:val="000000" w:themeColor="text1"/>
        </w:rPr>
      </w:pPr>
      <w:bookmarkStart w:id="54" w:name="第六章_采购需求"/>
      <w:bookmarkEnd w:id="54"/>
      <w:bookmarkStart w:id="55" w:name="_bookmark11"/>
      <w:bookmarkEnd w:id="55"/>
      <w:r>
        <w:rPr>
          <w:b/>
          <w:color w:val="000000" w:themeColor="text1"/>
        </w:rPr>
        <w:t>第</w:t>
      </w:r>
      <w:r>
        <w:rPr>
          <w:rFonts w:hint="eastAsia" w:eastAsiaTheme="minorEastAsia"/>
          <w:b/>
          <w:color w:val="000000" w:themeColor="text1"/>
        </w:rPr>
        <w:t>七</w:t>
      </w:r>
      <w:r>
        <w:rPr>
          <w:b/>
          <w:color w:val="000000" w:themeColor="text1"/>
        </w:rPr>
        <w:t>章 采购</w:t>
      </w:r>
      <w:r>
        <w:rPr>
          <w:rFonts w:hint="eastAsia" w:eastAsiaTheme="minorEastAsia"/>
          <w:b/>
          <w:color w:val="000000" w:themeColor="text1"/>
        </w:rPr>
        <w:t>货物</w:t>
      </w:r>
      <w:r>
        <w:rPr>
          <w:b/>
          <w:color w:val="000000" w:themeColor="text1"/>
        </w:rPr>
        <w:t>需求</w:t>
      </w:r>
    </w:p>
    <w:p>
      <w:pPr>
        <w:pStyle w:val="3"/>
        <w:spacing w:line="665" w:lineRule="exact"/>
        <w:rPr>
          <w:b/>
          <w:bCs/>
          <w:color w:val="000000" w:themeColor="text1"/>
          <w:spacing w:val="-4"/>
          <w:sz w:val="24"/>
          <w:szCs w:val="24"/>
        </w:rPr>
      </w:pPr>
      <w:r>
        <w:rPr>
          <w:rFonts w:hint="eastAsia"/>
          <w:b/>
          <w:bCs/>
          <w:color w:val="000000" w:themeColor="text1"/>
          <w:spacing w:val="-4"/>
          <w:sz w:val="24"/>
          <w:szCs w:val="24"/>
        </w:rPr>
        <w:t>第一标段：</w:t>
      </w:r>
    </w:p>
    <w:tbl>
      <w:tblPr>
        <w:tblStyle w:val="37"/>
        <w:tblW w:w="0" w:type="auto"/>
        <w:tblInd w:w="93" w:type="dxa"/>
        <w:shd w:val="clear" w:color="auto" w:fill="auto"/>
        <w:tblLayout w:type="autofit"/>
        <w:tblCellMar>
          <w:top w:w="0" w:type="dxa"/>
          <w:left w:w="108" w:type="dxa"/>
          <w:bottom w:w="0" w:type="dxa"/>
          <w:right w:w="108" w:type="dxa"/>
        </w:tblCellMar>
      </w:tblPr>
      <w:tblGrid>
        <w:gridCol w:w="658"/>
        <w:gridCol w:w="1325"/>
        <w:gridCol w:w="658"/>
        <w:gridCol w:w="7232"/>
      </w:tblGrid>
      <w:tr>
        <w:tblPrEx>
          <w:shd w:val="clear" w:color="auto" w:fill="auto"/>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货物名称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w:t>
            </w:r>
          </w:p>
        </w:tc>
      </w:tr>
      <w:tr>
        <w:tblPrEx>
          <w:tblCellMar>
            <w:top w:w="0" w:type="dxa"/>
            <w:left w:w="108" w:type="dxa"/>
            <w:bottom w:w="0" w:type="dxa"/>
            <w:right w:w="108" w:type="dxa"/>
          </w:tblCellMar>
        </w:tblPrEx>
        <w:trPr>
          <w:trHeight w:val="68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质谱仪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一、设备主要用途及基本要求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★1、所投标质谱仪为桌面台式机，具备医疗器械注册证；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2、主要用于细菌、真菌等微生物的快速鉴定和分型；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3、同时配置核酸质谱分析模块，进行核酸的质谱分析。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二、技术参数要求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1、质谱仪硬件性能规格要求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★1.1、激光器：采用氮气激光器，频率在1-60Hz且可调，发射次数不小于6*107次（提供厂家技术证明材料）；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▲1.2、离子光路设计：为避免离子源污染，激光入射角度需大于10度；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▲1.3、负离子检测功能：配备负离子检测模块，负离子检测模块的高压电源为±20KV（提供医疗器械注册相关文件证明及第三方权威检测报告）；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▲1.4、配置全自动样品靶真空干靶装置：具备超声波辅助微生物破壁功能，使微生物核糖体蛋白释放更充分，提升鉴定结果，靶板全靶点真空干燥时间≤30S(提供第三方权威检测报告)；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1.5、仪器检测速度：从样本靶入舱到全靶板检测完毕出检测报告所需时间≤12min（提供权威第三方检测报告证明）；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1.6、质谱仪需为桌面台式机，机身净高度（含脚垫）不超过1220mm，满足车载质谱应急使用的需求（提供制造商盖章的产品彩页或第三方证明材料）；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★1.7、真空系统：前级泵应为无油隔膜泵，高真空泵应为分子涡轮泵，分子涡轮泵抽速不低于300L/S（提供制造商证明材料）；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1.8、核酸质谱方案：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1.8.1、进行核酸样品检测，使用预埋基质的硅基样品靶，也可使用不锈钢样品靶；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1.8.2、可提供由同一品牌的核酸提取试剂、核酸提取仪以及质谱仪组成的系统解决方案（分别提供三者的医疗器械注册证）。核酸提取仪必须为单纯的提取模块。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2、软件系统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2.1、具备数据采集和数据处理软件，微生物数据库的谱图离线分析处理及检索软件，谱图采集和鉴定检索在同一个软件内同步完成，无需切换软件;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2.2、操作界面：全中文界面，鉴定结果微生物名称中文和拉丁文同时给出;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2.3、聚类分析软件功能：聚类分析软件具备主成分分析功能和模拟凝胶图功能，具备PCoA、T-SNE分析功能，可用于微生物溯源分析、菌种分型以及蛋白表达差异分析等；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2.4、配备智能分型软件：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2.4.1、能通过人工智能算法，对系统进行大样本量训练，构建微生物鉴定区分模型，进行疑难菌鉴定及微生物种以下的分型鉴定;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2.4.2、提供沙门氏菌不同血清型，主要是B鼠伤寒、C1汤卜逊和D肠炎的建模训练数据集以及区分鉴定结果图（提供所投标质谱仪制造商盖章的证明材料）。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3、数据库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★3.1、为保障用户数据安全，必须具备离线的单机版微生物菌种数据库，且菌种数2000种以上；同时带有科研网络版数据库，鉴定菌种 4000 种以上,可随时维护更新；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3.2、真菌数据库超过350种，且包含冠突曲霉、黄曲霉、草酸青霉、蜂蜜曲霉、酱油曲霉、六出花链格孢等真菌，debeurmannianum毛孢子（Trichosporon debeurmannianum）等，需提供以上菌株质谱鉴定结果和谱图。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4、检测性能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4.1、鉴定质量范围：1-500kDa；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4.2、质量分辨率（线性模式）：&gt;3600(FWHM)@ Angiotensin；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4.3、鉴定灵敏度：50 amol/uL 胰岛素（信噪比&gt;100∶1）；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4.4、质量准确度：≤ 100 ppm (外校准) 质量准确度：≤50ppm （内校准）。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相关试剂：设备需配套具有同品牌的微生物质谱基质试剂（直接使用式）、血培养报阳后直接上质谱鉴定的前处理试剂和霉菌样本质谱前处理试剂（室温保存，前处理时间≤5分钟/样本），确保准确快速提取真菌全蛋白样本，用于质谱检测。试剂需具有医疗器械注册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6、设备具备新冠病毒检测功能（提供证明）。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▲7、仪器具备β内酰胺酶活性检测模块，判断菌株的耐药性（提供所投标质谱仪制造商盖章的证明材料）。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8、仪器具备CE符合性证明（提供制造商盖章的认证证书复印件）。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三、售后服务要求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1、自物品验收合格（以双方在验收报告签订日期为准），质保期不低于2年。数据库、软件终身免费升级到最新版本。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四、配置清单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1、微生物鉴定质谱系统主机：1 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2、工作站：专用电脑1台，Windows10以上操作系统，3.0GHzCPU四核处理器，16GB内存，1TB硬盘，DVD刻录光驱，液晶显示屏，条码扫描器1套;激光打印机1台;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3、专用UPS电源设备(3KVA，＞2h)1台;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4、配备重复样品靶托1块及重复性靶片2块;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5、可配置全自动样品靶真空干靶装置;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6、配套离心机1台，移液枪1把，枪头1包，超声清洗仪1台;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7、数据传输：免费连接lis系统。</w:t>
            </w:r>
          </w:p>
        </w:tc>
      </w:tr>
      <w:tr>
        <w:tblPrEx>
          <w:shd w:val="clear" w:color="auto" w:fill="auto"/>
          <w:tblCellMar>
            <w:top w:w="0" w:type="dxa"/>
            <w:left w:w="108" w:type="dxa"/>
            <w:bottom w:w="0" w:type="dxa"/>
            <w:right w:w="108" w:type="dxa"/>
          </w:tblCellMar>
        </w:tblPrEx>
        <w:trPr>
          <w:trHeight w:val="2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8联排加样枪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0.5-10微升，                                                                                                                                         1.轻松地旋转活塞按钮选择分液量;2.整个枪体在色彩搭配上，灰白色、蓝色相间，符合色彩美学设计;3.人机工效学设计的指掌，便于全手轻松控制，可减少手部疲劳;4.量程范围广（0.5-10ul）;5.使用附件工具，能方便快捷地进行校准和维修;6.快捷轻便的管嘴推出器;7.替换型管嘴连件过滤芯，可防止污染和管嘴损坏;8.可拆卸式管嘴连件，具有高性能的化学防腐性，且可以高温高压消毒;9.枪体重量轻，使用轻巧便捷，可减少手部疲劳。</w:t>
            </w:r>
          </w:p>
        </w:tc>
      </w:tr>
      <w:tr>
        <w:tblPrEx>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8联排加样枪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10-100微升，1.轻松地旋转活塞按钮选择分液量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2.整个枪体在色彩搭配上，灰白色、蓝色相间，符合色彩美学设计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3.人机工效学设计的指掌，便于全手轻松控制，可减少手部疲劳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4.量程范围广（10-100ul）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5.使用附件工具，能方便快捷地进行校准和维修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6.快捷轻便的管嘴推出器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7.替换型管嘴连件过滤芯，可防止污染和管嘴损坏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8.可拆卸式管嘴连件，具有高性能的化学防腐性，且可以高温高压消毒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9.枪体重量轻，使用轻巧便捷，可减少手部疲劳。</w:t>
            </w:r>
          </w:p>
        </w:tc>
      </w:tr>
      <w:tr>
        <w:tblPrEx>
          <w:tblCellMar>
            <w:top w:w="0" w:type="dxa"/>
            <w:left w:w="108" w:type="dxa"/>
            <w:bottom w:w="0" w:type="dxa"/>
            <w:right w:w="108" w:type="dxa"/>
          </w:tblCellMar>
        </w:tblPrEx>
        <w:trPr>
          <w:trHeight w:val="30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单排加样枪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100-1000微升，1.轻松地旋转活塞按钮选择分液量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2.整个枪体在色彩搭配上，灰白色、蓝色相间，符合色彩美学设计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3.人机工效学设计的指掌，便于全手轻松控制，可减少手部疲劳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4.量程范围广（100-1000ul）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5.使用附件工具，能方便快捷地进行校准和维修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6.快捷轻便的管嘴推出器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7.替换型管嘴连件过滤芯，可防止污染和管嘴损坏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8.可拆卸式管嘴连件，具有高性能的化学防腐性，且可以高温高压消毒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9.枪体重量轻，使用轻巧便捷，可减少手部疲劳。</w:t>
            </w:r>
          </w:p>
        </w:tc>
      </w:tr>
      <w:tr>
        <w:tblPrEx>
          <w:tblCellMar>
            <w:top w:w="0" w:type="dxa"/>
            <w:left w:w="108" w:type="dxa"/>
            <w:bottom w:w="0" w:type="dxa"/>
            <w:right w:w="108" w:type="dxa"/>
          </w:tblCellMar>
        </w:tblPrEx>
        <w:trPr>
          <w:trHeight w:val="2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加样枪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规格：0.25-2.5mL，1.轻松地旋转活塞按钮选择分液量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2.整个枪体在色彩搭配上，灰白色、蓝色相间，符合色彩美学设计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3.人机工效学设计的指掌，便于全手轻松控制，可减少手部疲劳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4.量程范围广（0.25-2.5ml）;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5.使用附件工具，能方便快捷地进行校准和维修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6.快捷轻便的管嘴推出器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7.替换型管嘴连件过滤芯，可防止污染和管嘴损坏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8.可拆卸式管嘴连件，具有高性能的化学防腐性，且可以高温高压消毒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9.枪体重量轻，使用轻巧便捷，可减少手部疲劳。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10、适配吸头10000个。</w:t>
            </w:r>
          </w:p>
        </w:tc>
      </w:tr>
      <w:tr>
        <w:tblPrEx>
          <w:tblCellMar>
            <w:top w:w="0" w:type="dxa"/>
            <w:left w:w="108" w:type="dxa"/>
            <w:bottom w:w="0" w:type="dxa"/>
            <w:right w:w="108" w:type="dxa"/>
          </w:tblCellMar>
        </w:tblPrEx>
        <w:trPr>
          <w:trHeight w:val="29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加样枪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规格：1-10ml，1.轻松地旋转活塞按钮选择分液量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2.整个枪体在色彩搭配上，灰白色、蓝色相间，符合色彩美学设计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3.人机工效学设计的指掌，便于全手轻松控制，可减少手部疲劳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4.量程范围广（1-10ml）;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5.使用附件工具，能方便快捷地进行校准和维修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6.快捷轻便的管嘴推出器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7.替换型管嘴连件过滤芯，可防止污染和管嘴损坏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8.可拆卸式管嘴连件，具有高性能的化学防腐性，且可以高温高压消毒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9.枪体重量轻，使用轻巧便捷，可减少手部疲劳。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10、适配吸头10000个。</w:t>
            </w:r>
          </w:p>
        </w:tc>
      </w:tr>
      <w:tr>
        <w:tblPrEx>
          <w:tblCellMar>
            <w:top w:w="0" w:type="dxa"/>
            <w:left w:w="108" w:type="dxa"/>
            <w:bottom w:w="0" w:type="dxa"/>
            <w:right w:w="108" w:type="dxa"/>
          </w:tblCellMar>
        </w:tblPrEx>
        <w:trPr>
          <w:trHeight w:val="3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紫外线强度测定仪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1.光潜响应：230nm-280nm, λp=254nm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2.量程范围：0- 20000 uW/cm2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3.分辨率：0.1 μW/cm2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4.测量精度：+10 %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5.功率数据存储间隔：1s/10s/60s可选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6.记录周期：10分钟/100分钟/600分钟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7.蓝牙传输距离：50米(空旷区域)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8.探头尺寸：直径39mmx厚15mm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9.主机尺寸：长148x宽76x高26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10.探头线长：1米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11.仪器重量：约293克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12.显示：240*160点阵LCD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13.电池：4节AAA碱性干电池</w:t>
            </w:r>
          </w:p>
        </w:tc>
      </w:tr>
      <w:tr>
        <w:tblPrEx>
          <w:tblCellMar>
            <w:top w:w="0" w:type="dxa"/>
            <w:left w:w="108" w:type="dxa"/>
            <w:bottom w:w="0" w:type="dxa"/>
            <w:right w:w="108" w:type="dxa"/>
          </w:tblCellMar>
        </w:tblPrEx>
        <w:trPr>
          <w:trHeight w:val="3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恒温摇床培养箱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转速范围:起动约40-300r/min,速度显示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温控范围:室温+5-60℃,温度显示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温度精度:±0.5℃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仪表分辨率:0.1℃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振CC幅:20mm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加热功率:400W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装瓶量:烧杯:50ML×35支/100ML×30支/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250ML×20支/500ML×12支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网夹具:440X350mm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定时范围:24小时59分（或常开）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电源:交流220V50HZ。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外形尺寸:700*500*470mm。</w:t>
            </w:r>
          </w:p>
        </w:tc>
      </w:tr>
      <w:tr>
        <w:tblPrEx>
          <w:tblCellMar>
            <w:top w:w="0" w:type="dxa"/>
            <w:left w:w="108" w:type="dxa"/>
            <w:bottom w:w="0" w:type="dxa"/>
            <w:right w:w="108" w:type="dxa"/>
          </w:tblCellMar>
        </w:tblPrEx>
        <w:trPr>
          <w:trHeight w:val="48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微波消解器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1.1电 源：220-240 VAC 50/60Hz 8A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微波频率：2450MHz；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整机安装功率：2600W；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（1）电源要求：220 VAC 50 Hz 15A；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（2）微波源：专业微波源，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*（3）微波输出功率 ：0~1600W；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*（4）微波输出特性：微波非脉冲连续自动变频控制，0～100%自动输出；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（5）微波均匀性：垂直双向波导设计，三维输出技术，匹配谐波功频实现了高度的场均匀性；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*（6）微波腔体：52L，316级全不锈钢腔体，6层防腐耐高温特氟隆涂层；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*（7）自锁式缓冲防爆炉门，在危险出现时能自动提前释放横向压力冲击，确保操作人员人身安全和炉门结构  完整无损；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排风和冷却系统：炉腔配备大功率排风系统，各种反应可在通风，安全和易于观察的环境下长时间连续进行。炉腔通风采用耐酸蚀，大风量离心式风机，排风量不小于5m3/min；炉腔内具有风冷功能，持续为反应罐降温，温度和压力实时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*（9）转盘设计：360°同向往返连续旋转，微波均匀，保证各个样品微波环境相同，提高实验结果的一致性。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*（10）控制方式：触摸屏设计，8寸TFT-LED（800X480彩）大屏幕显示，远距离直读反应进程，实时显示密闭反应罐温度、压力，并可实时显示温压曲线；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（11）操作语言：中文简体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*（12）自动保护功能：具有故障自检系统；当控温和控压中某一系统失灵时，仪器会自动切断微波发射，并且报警；</w:t>
            </w:r>
          </w:p>
        </w:tc>
      </w:tr>
      <w:tr>
        <w:tblPrEx>
          <w:shd w:val="clear" w:color="auto" w:fill="auto"/>
          <w:tblCellMar>
            <w:top w:w="0" w:type="dxa"/>
            <w:left w:w="108" w:type="dxa"/>
            <w:bottom w:w="0" w:type="dxa"/>
            <w:right w:w="108" w:type="dxa"/>
          </w:tblCellMar>
        </w:tblPrEx>
        <w:trPr>
          <w:trHeight w:val="3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电导率测定仪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1.仪器级别:1级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2.测量参数:电导率，TDS，温度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3.测量范围:电导率0.00μS/cm～100mS/cm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4.基本误差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(1)TDS:（0 ～1999）mg/L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(2)温度:（0.0～99.9）℃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(3)电导率:±1.0%FS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(4)TDS:±1.0%FS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(5)温度:±0.3℃±1个字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5.稳定性:(±0.33%FS)/3h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6.电源:AC (220±22)V，(50±l )Hz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7.尺寸(mm):300×220×90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8.重量(kg):1.3</w:t>
            </w:r>
          </w:p>
        </w:tc>
      </w:tr>
      <w:tr>
        <w:tblPrEx>
          <w:tblCellMar>
            <w:top w:w="0" w:type="dxa"/>
            <w:left w:w="108" w:type="dxa"/>
            <w:bottom w:w="0" w:type="dxa"/>
            <w:right w:w="108" w:type="dxa"/>
          </w:tblCellMar>
        </w:tblPrEx>
        <w:trPr>
          <w:trHeight w:val="48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1"/>
                <w:szCs w:val="21"/>
                <w:u w:val="none"/>
              </w:rPr>
            </w:pPr>
            <w:r>
              <w:rPr>
                <w:rStyle w:val="112"/>
                <w:rFonts w:eastAsia="宋体"/>
                <w:lang w:val="en-US" w:eastAsia="zh-CN" w:bidi="ar"/>
              </w:rPr>
              <w:t>α</w:t>
            </w:r>
            <w:r>
              <w:rPr>
                <w:rStyle w:val="91"/>
                <w:lang w:val="en-US" w:eastAsia="zh-CN" w:bidi="ar"/>
              </w:rPr>
              <w:t>、</w:t>
            </w:r>
            <w:r>
              <w:rPr>
                <w:rStyle w:val="112"/>
                <w:rFonts w:eastAsia="宋体"/>
                <w:lang w:val="en-US" w:eastAsia="zh-CN" w:bidi="ar"/>
              </w:rPr>
              <w:t>β</w:t>
            </w:r>
            <w:r>
              <w:rPr>
                <w:rStyle w:val="91"/>
                <w:lang w:val="en-US" w:eastAsia="zh-CN" w:bidi="ar"/>
              </w:rPr>
              <w:t>表面沾污测量仪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1、探测器 ：ZnS闪烁体探测器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2、辐射类型：α、β、γ射线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3、探测器规格：JC-FS3002：50cm2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4、报警方式： 超阈值报警、欠压报警、过载报警、探头故障报警、高压故障等声光报警。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5、测量范围： 0.01~9999kCPS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0.01~9999kBq,</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0.01~9999k Bq/cm2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6、本底计数：α： ≤ 0.5 cps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β/γ ：≤ 10cps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7、测量类型：cps、Bq或Bq/cm2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8、探测效率：α： ≥35%(241Am),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Β：≥25%(36Cl)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9、温度：-19℃～+55℃；湿度特性：RH 95% (35℃)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10、相对误差：不超过+-15%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11、本底扣除：扣除和不扣除本底可选，本底测量时间可设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12、显示：大尺寸LCD液晶显示，带背光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13、电源：内置锂电池实现交直流两用。</w:t>
            </w:r>
          </w:p>
        </w:tc>
      </w:tr>
      <w:tr>
        <w:tblPrEx>
          <w:shd w:val="clear" w:color="auto" w:fill="auto"/>
          <w:tblCellMar>
            <w:top w:w="0" w:type="dxa"/>
            <w:left w:w="108" w:type="dxa"/>
            <w:bottom w:w="0" w:type="dxa"/>
            <w:right w:w="108" w:type="dxa"/>
          </w:tblCellMar>
        </w:tblPrEx>
        <w:trPr>
          <w:trHeight w:val="6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χ 、γ 射线巡测仪（套）（含：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环境级、防护级）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数据存储：剂量率10万组；全能谱500组；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防护等级：IP67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电池使用时间：＞24小时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报警时间：＜2秒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尺寸：168mm×70mm×32mm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重量：260g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相对误差：≤±10%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温度范围：-40℃~+55℃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温度依赖：＜20%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湿度范围：0~98%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主机探测器指标：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探测器类型：GM管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尺寸：Φ5×12mm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剂量率范围：0.01μSv/h~30mSv/h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能量范围：20keV~1.5MeV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检测射线种类：X、β、γ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3202探头指标：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闪烁体尺寸：Φ50mm×50mm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能量响应：20keV~3.0MeV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能量分辨率：好于7.0%（Cs-137）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剂量率量程：1nSv/h~200μSv/h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采用低钾NaI（TI）+低噪低钾石英光电倍增光</w:t>
            </w:r>
          </w:p>
        </w:tc>
      </w:tr>
      <w:tr>
        <w:tblPrEx>
          <w:shd w:val="clear" w:color="auto" w:fill="auto"/>
          <w:tblCellMar>
            <w:top w:w="0" w:type="dxa"/>
            <w:left w:w="108" w:type="dxa"/>
            <w:bottom w:w="0" w:type="dxa"/>
            <w:right w:w="108" w:type="dxa"/>
          </w:tblCellMar>
        </w:tblPrEx>
        <w:trPr>
          <w:trHeight w:val="27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样品粉碎机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工作电压（V）:AC220V  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功率（W）:1000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转速（转/分）（r/min）:26000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粉碎室尺寸（直径×高）（mm）:∮150×80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每次粉碎量（≤g）:400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粉碎细度（目）:40-200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外形尺寸（直径×高）（mm）:230×190×420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净重（kg）:12.25    </w:t>
            </w:r>
          </w:p>
        </w:tc>
      </w:tr>
      <w:tr>
        <w:tblPrEx>
          <w:tblCellMar>
            <w:top w:w="0" w:type="dxa"/>
            <w:left w:w="108" w:type="dxa"/>
            <w:bottom w:w="0" w:type="dxa"/>
            <w:right w:w="108" w:type="dxa"/>
          </w:tblCellMar>
        </w:tblPrEx>
        <w:trPr>
          <w:trHeight w:val="4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均质器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*1、拍击时间：0-8小时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*2、拍击速度：3～12次/秒（以0.1次/秒步进）实际拍击次数显示，系统自动调节拍击速度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*3、可多段编程：可设定任意参数组合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*4、参数存储：10组多段编程参数保存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5、有效容积：3～400ml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6、无菌袋：17×30cm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7、拍击箱体：不锈钢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8、电源：220VAC/50Hz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9、重量：18.5KG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10、带暂停功能：确保样品安全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11、最大功率：300W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12、显示方式：5寸触摸屏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13、带自动停止防夹功能，可装卸视窗和调整拍击板、钢化玻璃安全门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14、外形尺寸：420×245×340mm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*15、样品室温度：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设置范围：室温-50℃，可任意设定，带拍击箱内温度显示；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消毒功能：拍击箱内消毒灯，可对工作腔预消毒；(单次消毒周期5min,消毒波长253.7min)。</w:t>
            </w:r>
          </w:p>
        </w:tc>
      </w:tr>
      <w:tr>
        <w:tblPrEx>
          <w:shd w:val="clear" w:color="auto" w:fill="auto"/>
          <w:tblCellMar>
            <w:top w:w="0" w:type="dxa"/>
            <w:left w:w="108" w:type="dxa"/>
            <w:bottom w:w="0" w:type="dxa"/>
            <w:right w:w="108"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身高体重计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身高体重测量仪，全自动身高、体重、体型指数BMI、体型（偏瘦、正常、偏胖、肥胖）；同步测量数据清晰语音播报；高亮LED数码显示，不受外界光线和视角影响；高速热敏打印体检报告；自动裁纸。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▲机身折叠性能：根据需要机身可定制折叠，折叠后130cm，便于车载下乡体检，底部自带灵活小轮子，移动方便</w:t>
            </w:r>
          </w:p>
        </w:tc>
      </w:tr>
      <w:tr>
        <w:tblPrEx>
          <w:tblCellMar>
            <w:top w:w="0" w:type="dxa"/>
            <w:left w:w="108" w:type="dxa"/>
            <w:bottom w:w="0" w:type="dxa"/>
            <w:right w:w="108" w:type="dxa"/>
          </w:tblCellMar>
        </w:tblPrEx>
        <w:trPr>
          <w:trHeight w:val="18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空盒气压表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1、测量范围：800～1060hpa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2、使用温度范围：-10～+40℃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3、经过温度、示度和补充正后的测量误差不大于2.0hpa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4、示度盘最小分值：1hpa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5、附温表最小分值：1℃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6、仪器重量不大于1.5Kg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7、仪器尺寸156mm*156mm*115mm</w:t>
            </w:r>
          </w:p>
        </w:tc>
      </w:tr>
      <w:tr>
        <w:tblPrEx>
          <w:tblCellMar>
            <w:top w:w="0" w:type="dxa"/>
            <w:left w:w="108" w:type="dxa"/>
            <w:bottom w:w="0" w:type="dxa"/>
            <w:right w:w="108" w:type="dxa"/>
          </w:tblCellMar>
        </w:tblPrEx>
        <w:trPr>
          <w:trHeight w:val="2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高温炉（或马弗炉）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1、温度可选：有1000度，1200度可选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2、外壳工艺：外壳采用静电喷塑制作而成，耐高温不易脱落，防腐蚀性好。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3、内胆材料：碳化硅炉胆保温性好，寿命长，可耐温1700℃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4、保温材质：箱内保温材料采用耐火砖及玻璃纤维棉，保温性好，外表不烫手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5、加热元件：采用铁络铝合金或硅碳棒加热，升温速度快，寿命长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6、数显恒温：采用数显高精度控制仪表，运行稳定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7、加热元件：铁络铝合金电阻丝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8、测温元件：1000度的是镍硅热电偶 / 1200度的是铂铑热电偶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选配32段控温，标配是一段控温</w:t>
            </w:r>
          </w:p>
        </w:tc>
      </w:tr>
      <w:tr>
        <w:tblPrEx>
          <w:tblCellMar>
            <w:top w:w="0" w:type="dxa"/>
            <w:left w:w="108" w:type="dxa"/>
            <w:bottom w:w="0" w:type="dxa"/>
            <w:right w:w="108" w:type="dxa"/>
          </w:tblCellMar>
        </w:tblPrEx>
        <w:trPr>
          <w:trHeight w:val="53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激光颗粒物检测仪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1、仪器具有型式批准证书(CPA)、软件著作证书、检测报告证书;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2、仪器设计了恒流控制器， 确保采样流量恒定，切割曲线的正确。配有PM10 PM2.5 切割器，插拔式使用;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3、测定时间：标准时间为1分钟，设有0.1分及手动档（可任意设定采样时间），1分钟出结果;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4、大屏幕液晶显示器,汉字菜单提示;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5、检测灵敏度：0.001mg/m3；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6、重复性误差：±２％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7、具有特别的保护气幕，避免了粉尘对仪器核心部件—光学系统的污染，确保仪器高可靠性。其测量精度：±10%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8、仪器配有三角支架，方便数据检测。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9、仪器配有零值校准仪，提高了仪器测量精度，方便了用户使用。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10、具有公共场所监测模式、大气环境监测模式以及劳动卫生模式。可计算出时间加权平均值（TWA）和短时间接触允许浓度（STEL） 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11、存 贮：可循环存储99组数据。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12、定时采样：可设定测量时间（1～9999）秒，关机时间， 预热时间及采样次数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13、粉尘浓度超标报警阈值设定：浓度最大阈值: 65mg/m3；测定时间：（1～9999）秒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仪器可设定粉尘浓度超标报警阈值，粉尘超标时自动声光报警，或将信号传输到控制中心 进行监控。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14、输出接口：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（1）PC机通讯串行接口：RS232；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（2）微型打印机输出接口；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（3）模拟量输出接口：0—1V；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（4）数字量输出接口：电平信号。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电源：配有锂电池，可连续使用8小时；附220VAC/12VDC 电源适配器。</w:t>
            </w:r>
          </w:p>
        </w:tc>
      </w:tr>
      <w:tr>
        <w:tblPrEx>
          <w:shd w:val="clear" w:color="auto" w:fill="auto"/>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尿素测定仪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1、测量范围：0-5.0mg/L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2、最小示值：0.01ppm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3、重复性：≤2%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4、精度：≤±5%FS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5、充电器：AC 220V 50Hz</w:t>
            </w:r>
          </w:p>
        </w:tc>
      </w:tr>
      <w:tr>
        <w:tblPrEx>
          <w:tblCellMar>
            <w:top w:w="0" w:type="dxa"/>
            <w:left w:w="108" w:type="dxa"/>
            <w:bottom w:w="0" w:type="dxa"/>
            <w:right w:w="108" w:type="dxa"/>
          </w:tblCellMar>
        </w:tblPrEx>
        <w:trPr>
          <w:trHeight w:val="20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水样采样箱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1、容    积：60L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2、温度范围：-19~10℃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3、额定电压:：DC12-24V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4、额定功率：55W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5、外形尺寸：650×400×520mm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6、商品重量:22.5kg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7、制冷剂用量:R134a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8、内部尺寸:360*310*430</w:t>
            </w:r>
          </w:p>
        </w:tc>
      </w:tr>
    </w:tbl>
    <w:p/>
    <w:p>
      <w:pPr>
        <w:pStyle w:val="3"/>
        <w:spacing w:line="665" w:lineRule="exact"/>
        <w:rPr>
          <w:rFonts w:hint="eastAsia"/>
          <w:b/>
          <w:bCs/>
          <w:color w:val="000000" w:themeColor="text1"/>
          <w:spacing w:val="-4"/>
          <w:sz w:val="24"/>
          <w:szCs w:val="24"/>
        </w:rPr>
      </w:pPr>
    </w:p>
    <w:p>
      <w:pPr>
        <w:pStyle w:val="3"/>
        <w:spacing w:line="665" w:lineRule="exact"/>
        <w:rPr>
          <w:rFonts w:hint="eastAsia"/>
          <w:b/>
          <w:bCs/>
          <w:color w:val="000000" w:themeColor="text1"/>
          <w:spacing w:val="-4"/>
          <w:sz w:val="24"/>
          <w:szCs w:val="24"/>
        </w:rPr>
      </w:pPr>
    </w:p>
    <w:p>
      <w:pPr>
        <w:pStyle w:val="3"/>
        <w:spacing w:line="665" w:lineRule="exact"/>
        <w:rPr>
          <w:rFonts w:hint="eastAsia"/>
          <w:b/>
          <w:bCs/>
          <w:color w:val="000000" w:themeColor="text1"/>
          <w:spacing w:val="-4"/>
          <w:sz w:val="24"/>
          <w:szCs w:val="24"/>
        </w:rPr>
      </w:pPr>
    </w:p>
    <w:p>
      <w:pPr>
        <w:pStyle w:val="3"/>
        <w:spacing w:line="665" w:lineRule="exact"/>
        <w:rPr>
          <w:rFonts w:hint="eastAsia"/>
          <w:b/>
          <w:bCs/>
          <w:color w:val="000000" w:themeColor="text1"/>
          <w:spacing w:val="-4"/>
          <w:sz w:val="24"/>
          <w:szCs w:val="24"/>
        </w:rPr>
      </w:pPr>
    </w:p>
    <w:p>
      <w:pPr>
        <w:pStyle w:val="3"/>
        <w:spacing w:line="665" w:lineRule="exact"/>
        <w:rPr>
          <w:b/>
          <w:bCs/>
          <w:color w:val="000000" w:themeColor="text1"/>
          <w:spacing w:val="-4"/>
          <w:sz w:val="24"/>
          <w:szCs w:val="24"/>
        </w:rPr>
      </w:pPr>
      <w:r>
        <w:rPr>
          <w:rFonts w:hint="eastAsia"/>
          <w:b/>
          <w:bCs/>
          <w:color w:val="000000" w:themeColor="text1"/>
          <w:spacing w:val="-4"/>
          <w:sz w:val="24"/>
          <w:szCs w:val="24"/>
        </w:rPr>
        <w:t>第二标段：</w:t>
      </w:r>
    </w:p>
    <w:tbl>
      <w:tblPr>
        <w:tblStyle w:val="37"/>
        <w:tblW w:w="0" w:type="auto"/>
        <w:tblInd w:w="93" w:type="dxa"/>
        <w:shd w:val="clear" w:color="auto" w:fill="auto"/>
        <w:tblLayout w:type="autofit"/>
        <w:tblCellMar>
          <w:top w:w="0" w:type="dxa"/>
          <w:left w:w="108" w:type="dxa"/>
          <w:bottom w:w="0" w:type="dxa"/>
          <w:right w:w="108" w:type="dxa"/>
        </w:tblCellMar>
      </w:tblPr>
      <w:tblGrid>
        <w:gridCol w:w="658"/>
        <w:gridCol w:w="1213"/>
        <w:gridCol w:w="658"/>
        <w:gridCol w:w="7344"/>
      </w:tblGrid>
      <w:tr>
        <w:tblPrEx>
          <w:shd w:val="clear" w:color="auto" w:fill="auto"/>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货物名称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w:t>
            </w:r>
          </w:p>
        </w:tc>
      </w:tr>
      <w:tr>
        <w:tblPrEx>
          <w:tblCellMar>
            <w:top w:w="0" w:type="dxa"/>
            <w:left w:w="108" w:type="dxa"/>
            <w:bottom w:w="0" w:type="dxa"/>
            <w:right w:w="108" w:type="dxa"/>
          </w:tblCellMar>
        </w:tblPrEx>
        <w:trPr>
          <w:trHeight w:val="27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万用电炉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1.输入电源：≥AC220V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2.频率：≥50Hz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3.功率：≥2000W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4.炉盘尺寸：≥154*154mm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5.控温方式：旋转，无极调温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6.炉盘材质：耐火砖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7.电热丝材质：镍铬丝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8.净重：＜2.1kg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9.产品尺寸：≥185*185*170  </w:t>
            </w:r>
          </w:p>
        </w:tc>
      </w:tr>
      <w:tr>
        <w:tblPrEx>
          <w:tblCellMar>
            <w:top w:w="0" w:type="dxa"/>
            <w:left w:w="108" w:type="dxa"/>
            <w:bottom w:w="0" w:type="dxa"/>
            <w:right w:w="108" w:type="dxa"/>
          </w:tblCellMar>
        </w:tblPrEx>
        <w:trPr>
          <w:trHeight w:val="3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浊度仪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用途概述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用于测量悬浮于水或透明液体中不溶性颗粒物质所产生的光的散射程度，并能定量表征这些悬浮颗粒物质的含量。可以广泛应用于发电厂、纯净水厂、自来水厂、生活污水处理厂、饮料厂、环保部门、工业用水、制酒行业及制药行业、防疫部门、医院等部门的浊度测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产品特点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流线形外型设计，简洁的操作和较高的性价比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大屏幕LCD数字清晰显示，采用低漂移、高精度电路系统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可靠的定位结构及高精度光路系统，仪器能长时间稳定工作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色度补偿，有效避免试样颜色引起的干扰，能正确反映浊度的概念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高强度长寿命光源，无更换之忧虑，30秒预热时间即可正常工作  技术指标 测定原理90°散射光最小示值（NTU）0.10.010.1测量范围（NTU）</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0～2000～20、0～2000～200、0～800示值误差 ±6％（±2.5％F.S）重复性≤0.5％零点漂移±0.5％F.S产品特点 通用型精度高，稳定性好可用于低浊度分析测量范围宽广，可用于高浊度分析</w:t>
            </w:r>
          </w:p>
        </w:tc>
      </w:tr>
      <w:tr>
        <w:tblPrEx>
          <w:shd w:val="clear" w:color="auto" w:fill="auto"/>
          <w:tblCellMar>
            <w:top w:w="0" w:type="dxa"/>
            <w:left w:w="108" w:type="dxa"/>
            <w:bottom w:w="0" w:type="dxa"/>
            <w:right w:w="108" w:type="dxa"/>
          </w:tblCellMar>
        </w:tblPrEx>
        <w:trPr>
          <w:trHeight w:val="18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扫描枪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无线一维激光红外线扫描枪；2、内部安装两个镀金工艺镜片，精准扫描，高性能激光头，景深距离为30mm-200mm，也能够扫描一般性残缺码，轻松扫描；3、有效识别约24种纸质一维码，采用高性能硬件加速解码芯片，准确解码，≥4mil读码速度，快人一步；4、手动自动模式可随心切换，激光线定位，蜂鸣器提醒；5、采用ABS材质，TPU包胶设计，舒适手感，坚固耐摔；6、采用USB供电设计，Tape-C接口充电，电池容量≥2000毫安，五小时可以充满电量，连续工作时长≥48H；7、兼容windows/Android/Mac os/Linux等主流操作系统，USB接收器即插即用、无线自由。</w:t>
            </w:r>
          </w:p>
        </w:tc>
      </w:tr>
      <w:tr>
        <w:tblPrEx>
          <w:shd w:val="clear" w:color="auto" w:fill="auto"/>
        </w:tblPrEx>
        <w:trPr>
          <w:trHeight w:val="24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过塑机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1、单封口/真空封口两用，满足多种真空包装需求；                                                                                                                                     2、强劲吸力，干湿两用，安全防护，一键真空；                                                                                                                                      3、加长封口宽度≤300mm；                                                                                                                                                  4、真空度：-70KPA；                                                                                                                                                       5、功率≤120W；                                                                                                                                                        6、抽气流速：12L/min；                                                                                                                                            7、镍铬合金发热丝，发热快速，温度稳定，有过热保护功能，自动断电，安全防护。</w:t>
            </w:r>
          </w:p>
        </w:tc>
      </w:tr>
      <w:tr>
        <w:tblPrEx>
          <w:shd w:val="clear" w:color="auto" w:fill="auto"/>
          <w:tblCellMar>
            <w:top w:w="0" w:type="dxa"/>
            <w:left w:w="108" w:type="dxa"/>
            <w:bottom w:w="0" w:type="dxa"/>
            <w:right w:w="108" w:type="dxa"/>
          </w:tblCellMar>
        </w:tblPrEx>
        <w:trPr>
          <w:trHeight w:val="31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离心机（96孔）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一、名称：台式低速离心机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二、主要技术参数：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1、触摸面板、LCD液晶显示：时间、转速/离心力、运行状态、错误代码，运行中可随时修改参数，无需停机，操作简便。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2、采用微机控制、交流变频电机，转速控制精度高。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3、自动计算RCF值，具有RCF/rpm转换键，最短加/减速时间20/25s。时间设定可精确到秒，倒计时小于一分钟时以秒显示。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4、采用特殊的减震器（三级减震），减震效果良好，具有自动平衡功能。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5、采用电子门锁/机械门锁双重设计，简单耐用。故障报错，自动停机。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6、设有门盖保护、超速和转子参数锁定等多种保护功能，防止意外修改参数避免操作失误，故障自动报警功能。10档升降（0档为自由停车），12种自定义工作模式。可选配48/96孔脱帽转子。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7、产品符合CFDA认证。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8、最高转速：     5500r/min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9、最大相对离心力：4900×g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10、最大容量： 4×750ml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11、显示类型： LCD液晶显示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12、时间控制： 0sec-99min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13、电机功率： 交流变频电机800W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14、转速精度：±10rpm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15、噪音：  ≤65 dB(A)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16、电源：  DC220V±22V  50Hz 10A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17、外形尺寸： 570×460×410mm（LxWxH）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18、重量： 52Kg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三、配置清单：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1、主机  1台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2、水平转子：96*2/5ml     1套    (适用于13*100mm/13*75mm真空采血管)</w:t>
            </w:r>
          </w:p>
        </w:tc>
      </w:tr>
      <w:tr>
        <w:tblPrEx>
          <w:shd w:val="clear" w:color="auto" w:fill="auto"/>
          <w:tblCellMar>
            <w:top w:w="0" w:type="dxa"/>
            <w:left w:w="108" w:type="dxa"/>
            <w:bottom w:w="0" w:type="dxa"/>
            <w:right w:w="108" w:type="dxa"/>
          </w:tblCellMar>
        </w:tblPrEx>
        <w:trPr>
          <w:trHeight w:val="11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漩涡混匀器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1.控制方式：单选钮（调速）；2.电机类型：无刷电机；3.震幅：4.5MM（圆周震荡）；4.最大样品处理量：≥50ml；5.转速范围：0-3000RPM；6.功率：12W；7.电压：100-240V  50/60Hz；8.产品尺寸：≤100*93*72mm；9.毛净重：0.56/0.37 kg</w:t>
            </w:r>
          </w:p>
        </w:tc>
      </w:tr>
      <w:tr>
        <w:tblPrEx>
          <w:tblCellMar>
            <w:top w:w="0" w:type="dxa"/>
            <w:left w:w="108" w:type="dxa"/>
            <w:bottom w:w="0" w:type="dxa"/>
            <w:right w:w="108" w:type="dxa"/>
          </w:tblCellMar>
        </w:tblPrEx>
        <w:trPr>
          <w:trHeight w:val="28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ups备用电源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 xml:space="preserve">型 号 30KW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输入 电 压 三相五线制AC380V±25%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 率 50 Hz±10%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功率因数 ≥0.99@额定电压 （100%负载）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输出 电 压 220VAC±1%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频率范围（同步校正） 46HZ-54HZ@50HZ系统或56HZ-64HZ@60HZ系统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频率范围（电池模式） 50HZ±0.1HZ或60HZ±0.1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浪涌比率 3:1（最大）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波形失真 ≤3%THD（线性负载）≤5%THD（整流总谐波）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转换时间 交流到直流 0ms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逆变稳态响应时间 ＜4ms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波 形 纯正弦波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效率 整机效率 ≥95%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电池 电池类型 阀控密封免维护电池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电池 12V100AH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充电时间 8小时充至90%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显示 LCDorLED UPS状态、负载大小、电池容量、输入输出电压、市电模式、电池模式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警告 电池模式 每4秒响一次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电池电量低 每1秒响一次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过载 每0.5秒响一次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错误 连续蜂鸣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环境 湿度 0-95%RH@0-40℃（不结露）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控制管理 RS-232/可选USB 支持</w:t>
            </w:r>
          </w:p>
        </w:tc>
      </w:tr>
      <w:tr>
        <w:tblPrEx>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食物中毒快速检测箱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检测箱预装辅助设备：微型电子天平1台，微型便携式水浴锅1个，手动可调式移液器1把，计时器2个，温度计（100℃）2支，试管架2个，具塞三角烧瓶2个，250ml烧杯1个，100ml烧杯1个， 10ml量筒1个，250ml塑料杯1个，10ml试管3支，小漏斗1个，25ml提取管5个，广泛PH试纸，滤纸1盒，称量纸1包，活性炭1包，药勺3个，一次性滴管10支，剪刀1把，说明书1本。便携式农残速测仪（农残速测卡专用）GDYN-110SA  1台，农残速测卡50片/盒,农残提取液可配300ml/包,甲醛快速检测试剂盒,50次/盒,二氧化硫快速检测试剂盒,50次/盒,吊白块快速检测试剂盒,50次/盒,亚硝酸盐快速检测试剂盒,50次/盒,瘦肉精速测卡10次/盒,瘦肉精对照液5ml/瓶,毒鼠强速测管30次/盒,敌鼠钠盐定性试液包100次/包,鼠药安妥定性试纸40次/包,氟乙酰胺速测管（液）40次/,盒,氰化物检测试剂20次/包,氰化物检测装置1套,食用油酸败快速检测试纸,2×10次/盒,食用油中桐油速测,鉴别试剂50次/盒,食用油中巴豆油速测鉴别试剂,10次/套,食用油中矿物油速测鉴别试剂,10次/盒,生熟豆浆速测液50次/盒,牛乳新鲜度快速检测试剂盒50次/盒,乳品蛋白质含量快速检测试剂盒,50次/盒,甲醇速测盒,50次/盒,笔式电导仪（水质净度检测设备）1支.ABS铝合金箱体,475*325*285mm,1套.详细配置:便携式恒温培养,箱340*260*360mm,餐饮具用大肠群检测纸片,10份/包,5包,独立包装无菌培养皿,浸纸用10个,无菌生理盐水,250ml/瓶,无菌注射器,10ml4支,酒精灯1个,酒精灯用酒精100ml/瓶,75%消毒用酒精250ml/1瓶,消毒棉球50克/1包,无菌采样袋（密封袋）,240*170mm 10个/2包,剪刀(不锈钢材质)1把,镊子(不锈钢材质)1个,一次性手套10只/包,2包,教学光盘和说明书,1套,食品采样箱(详细配置):采样刀1把,无菌采样袋（密封袋）,240*170mm 100个/1包,剪刀1把,采样管（带盖）25ml,10支,普通三角漏斗,60mm口径2个,试管架多功能15孔,1个,一次性手套100只/1包,塑料吸管50只/包,勺子不锈钢材质1把,镊子不锈钢材质1个,标签纸1袋,记号笔,红色、蓝色/2支,塑料密封储物盒5个，纸巾1包，采样记录本1本，铝合金箱1个。</w:t>
            </w:r>
          </w:p>
        </w:tc>
      </w:tr>
      <w:tr>
        <w:tblPrEx>
          <w:shd w:val="clear" w:color="auto" w:fill="auto"/>
        </w:tblPrEx>
        <w:trPr>
          <w:trHeight w:val="77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突发事件有害气体检测箱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便携式。产品介绍：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是一款可任意选择24种有毒有害气体的分析仪，广泛用于不同环境下气体浓度的检测，主要石油、仓储、市政燃气、消防、冶金、生物医药、能源电力、电厂、化工、应急检测、受限空间检测、管道管路检测、环保局、电子等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泵吸式采样，采样距离超过10米;2、3.5寸高清彩色屏;3、大容量数据存储，10万条数据容量可通过USB传到电脑;4、六种气体同时显示、单项显示、曲线显示的3种界面可调;5、气体浓度单位可快速切换;6、可显示最大值、最小值及平均值;7、中英文显示界面;8、内置水尘过滤器及温度补偿功能保证测量精度;9、10000mA大容量锂聚合物充电电池;10、声、光、振动三级报警，让用户更方便了解危险;11、可同时检测任意六种气体或扩展至24种气体;12、本安电路设计要求，抗静电，抗电磁干扰;13、可选高温高湿预处理系统及手柄处理更复杂的环境;14、可选配红外无线打印机，可打印公司名称、时间、环境温湿度、气体名称及浓度;15、可选配远程无线传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检测气体：氧气( O2 ) ：0-30%Vol  0.01%Vol  T90≤10S;可燃气( EX )： 0-100%Vol  0.1%Vol  T90≤10S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一氧化碳( CO )：0-1000ppm 0.1ppm  T90≤25S;硫化氢( H2S )：0-100ppm  0.01ppm  T90≤30S;二氧化硫( SO2 )：0-100ppm  0.01ppm  T90≤30S;一氧化氮( NO )：0-500ppm 0.1ppm  T90≤30S;二氧化氮( NO2 )：0-100ppm 0.01ppm  T90≤25S;氯气( CL2 )：0-20ppm  0.01ppm  T90≤30S;氨气( NH3 ):0-100ppm 0.01ppm  T90≤30S;氢气( H2 ):0-1000ppm 0.1ppm  T90≤30S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磷化氢( PH3 ):0-1000 ppm 1ppm  T90≤30S;检测原理 ：电化学、催化燃烧、;采样方式：泵吸式;采样流量：800ml/min;精度：±2%FS;重 复 性：≤±2%;线 性 度：≤±2%;恢复时间：≤30S;显示方式：3.5寸高清彩屏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显示语言：中英文;显示内容：6组气体显示，单组大字气体显示及单组曲线图形显示可转换;电池容量：10000mA聚合物充电电池;充 电 器：USB充电器;数据存储：1O万条数据容量;数据通讯：USB数据接口或选RS232接口;打 印 机：可选配红外无线打印机;防护等级：IP66;防爆等级：Exia II CT4;工作温度：-40℃～70℃;工作湿度：0-99%RH;尺寸重量：235mm×205mm×120mm  2.5kg;标准配置：主机、USB充电器、水尘过滤器、40cm不锈钢采样手柄、铝制箱、合格证、保修卡、说明书;选配配件：1.2m可伸缩采样手柄、温湿度模块、高温降温防尘手柄（400°）、高温高湿预处理系统（200-1300°）、水尘过滤器、挂绳、红外打印机、无线数据传输、CF卡存储。</w:t>
            </w:r>
          </w:p>
        </w:tc>
      </w:tr>
      <w:tr>
        <w:tblPrEx>
          <w:shd w:val="clear" w:color="auto" w:fill="auto"/>
          <w:tblCellMar>
            <w:top w:w="0" w:type="dxa"/>
            <w:left w:w="108" w:type="dxa"/>
            <w:bottom w:w="0" w:type="dxa"/>
            <w:right w:w="108" w:type="dxa"/>
          </w:tblCellMar>
        </w:tblPrEx>
        <w:trPr>
          <w:trHeight w:val="61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硫化氢快速检测仪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便携式。产品介绍：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便携式硫化氢检测仪用于快速检测硫化氢气体浓度、并超标报警的场合，广泛用于不同环境下气体浓度的检测，主要石油、仓储、市政燃气、消防、冶金、生物医药、能源电力、电厂、化工、应急检测、受限空间检测、管道管路检测、环保局、电子等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1、泵吸式采样，采样距离超过10米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2、2.3寸高清彩色屏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3、大容量数据存储，10万条数据容量可通过USB传到电脑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4、单项显示、曲线显示界面可调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5、气体浓度单位可快速切换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6、可显示最大值、最小值及平均值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7、中英文显示界面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8、内置水尘过滤器及温度补偿功能保证测量精度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9、4500mA大容量锂聚合物充电电池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10、声、光、振动三级报警，让用户更方便了解危险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11、可选高温高湿预处理系统及手柄处理更复杂的环境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检测气体： 硫化氢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量程：0-100ppm,0.01ppm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检测原理 ：电化学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采样方式：泵吸式 流量500毫升/分钟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采样流量：500ml/min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精    度：±3%FS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 复 性：≤±2%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线 性 度：≤±2%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响应时间：T90≤20S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显示方式：2.3寸高清彩屏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显示语言：中英文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显示内容：单组大字气体显示及单组曲线图形显示可转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电池容量：4500mA聚合物充电电池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 电 器：USB充电器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数据存储：1O万条数据容量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数据通讯：USB数据接口或选RS232接口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防护等级：IP65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防爆等级：Exia II CT4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工作温度：-40℃～70℃。</w:t>
            </w:r>
          </w:p>
        </w:tc>
      </w:tr>
      <w:tr>
        <w:tblPrEx>
          <w:shd w:val="clear" w:color="auto" w:fill="auto"/>
          <w:tblCellMar>
            <w:top w:w="0" w:type="dxa"/>
            <w:left w:w="108" w:type="dxa"/>
            <w:bottom w:w="0" w:type="dxa"/>
            <w:right w:w="108" w:type="dxa"/>
          </w:tblCellMar>
        </w:tblPrEx>
        <w:trPr>
          <w:trHeight w:val="3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二氧化硫自动检测仪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便携式。产品介绍：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便携式二氧化硫检测仪用于快速检测二氧化硫气体浓度、并超标报警的场合，广泛用于不同环境下气体浓度的检测，主要石油、仓储、市政燃气、消防、冶金、生物医药、能源电力、电厂、化工、应急检测、受限空间检测、管道管路检测、环保局、电子等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1、泵吸式采样，采样距离超过10米;2、2.3寸高清彩色屏;3、大容量数据存储，10万条数据容量可通过USB传到电脑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单项显示、曲线显示界面可调;5、气体浓度单位可快速切换;6、可显示最大值、最小值及平均值;7、中英文显示界面;8、内置水尘过滤器及温度补偿功能保证测量精度;9、4500mA大容量锂聚合物充电电池;10、声、光、振动三级报警，让用户更方便了解危险;11、可选高温高湿预处理系统及手柄处理更复杂的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检测气体： 二氧化硫;量程：0-100ppm,0.01ppm;检测原理 ：电化学;采样方式：泵吸式 流量500毫升/分钟;采样流量：500ml/min;精度：±3%FS;重 复 性：≤±2%;线 性 度：≤±2%;响应时间：T90≤20S;显示方式：2.3寸高清彩屏;显示语言：中英文;显示内容：单组大字气体显示及单组曲线图形显示可转;电池容量：4500mA聚合物充电电池;充 电 器：USB充电器;数据存储：1O万条数据容量;数据通讯：USB数据接口或选RS232接口;防护等级：IP65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防爆等级：Exia II CT4;工作温度：-40℃～70℃;工作湿度：0-99%RH;尺寸重量：165mm×75mm×30mm  0.3kg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标准配置：主机、USB充电器、鳄鱼夹、水尘过滤器、铝制箱、合格证、保修卡、说明书。</w:t>
            </w:r>
          </w:p>
        </w:tc>
      </w:tr>
      <w:tr>
        <w:tblPrEx>
          <w:shd w:val="clear" w:color="auto" w:fill="auto"/>
          <w:tblCellMar>
            <w:top w:w="0" w:type="dxa"/>
            <w:left w:w="108" w:type="dxa"/>
            <w:bottom w:w="0" w:type="dxa"/>
            <w:right w:w="108" w:type="dxa"/>
          </w:tblCellMar>
        </w:tblPrEx>
        <w:trPr>
          <w:trHeight w:val="22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氯气快速检测仪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便携式氯气检测仪用于快速检测氯气气体浓度、并超标报警的场合，广泛用于不同环境下气体浓度的检测，主要石油、仓储、市政燃气、消防、冶金、生物医药、能源电力、电厂、化工、应急检测、受限空间检测、管道管路检测、环保局、电子等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1、泵吸式采样，采样距离超过10米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2、2.3寸高清彩色屏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3、大容量数据存储，10万条数据容量可通过USB传到电脑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4、单项显示、曲线显示界面可调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5、气体浓度单位可快速切换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6、可显示最大值、最小值及平均值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7、中英文显示界面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8、内置水尘过滤器及温度补偿功能保证测量精度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9、4500mA大容量锂聚合物充电电池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10、声、光、振动三级报警，让用户更方便了解危险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11、可选高温高湿预处理系统及手柄处理更复杂的环境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检测气体： 氯气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量程：0-20ppm,0.01ppm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检测原理 ：电化学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采样方式：泵吸式 流量500毫升/分钟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采样流量：500ml/min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精    度：±3%FS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 复 性：≤±2%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线 性 度：≤±2%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响应时间：T90≤20S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显示方式：2.3寸高清彩屏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显示语言：中英文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显示内容：单组大字气体显示及单组曲线图形显示可转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电池容量：4500mA聚合物充电电池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充 电 器：USB充电器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数据存储：1O万条数据容量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数据通讯：USB数据接口或选RS232接口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防护等级：IP65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防爆等级：Exia II CT4。</w:t>
            </w:r>
          </w:p>
        </w:tc>
      </w:tr>
      <w:tr>
        <w:tblPrEx>
          <w:shd w:val="clear" w:color="auto" w:fill="auto"/>
          <w:tblCellMar>
            <w:top w:w="0" w:type="dxa"/>
            <w:left w:w="108" w:type="dxa"/>
            <w:bottom w:w="0" w:type="dxa"/>
            <w:right w:w="108" w:type="dxa"/>
          </w:tblCellMar>
        </w:tblPrEx>
        <w:trPr>
          <w:trHeight w:val="17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甲醛快速测定仪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1、检测项目：可快速定量检测各类食品中的甲醛的含量，仪器预留其他项目检测程序和端口，根据日后需求可方便的自主增加检测项目。日后可升级为检测，水产品，肉制品，面制品的综合类型仪器。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仪器特点：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仪器构成：由主机、样品前处理器具和试剂盒等构成，适于现场及实验室使用;2.光路系统：采用进口超高亮发光二极管，光源和检测器采用全固态结构，准确度和精密度高、稳定性强、光源可控；采用光源自动开关节能设计，光源使用寿命达10万小时以上。3.内置曲线：仪器具有内置工作曲线，无需配制标准溶液，只需要用配套试剂进行零点校正后，即可实现样品的快速定量测定。4.测量方式：样品显色和测量为为标准1cm比色皿，无需转移，提高检测精密度。5.耗材配件：提供完备的专用前处理设备和耗材，一站式服务。6.专用试剂盒：配备专用的预制试剂，缩短试剂配制时间，操作简单，使用方便。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功能介绍：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安卓智能操作系统，采用更加人性化操作，仪器具有网线连接、wifi联网上传、GPRS无线远传功能，快速上传数据。2、智能化程度高，仪器具有自检功能：具有开机自检和调零功能，具有自动检测重复性功能。3、检测通道：≥12个检测通道，可以同时测试多个样品，每个样品由程序控制分别独立工作，不会互相干扰。4、配备新一代嵌入式热敏打印机，检测完成可自动打印检测报告和二维码。5、采用标准USB2.0接口设计，支持U盘存储，免驱动插拔，方便数据灵活存贮和移动。6、仪器带有监管平台。检测结果可直接无线上传。实现数据查询、浏览、分析、统计、打印等，并可进行数据曲线图和饼状图分析处理，检测食品甲醛等长短期动态，达到问题预估、预警。7、仪器具有品类多种类样品菜单库，可灵活选择检测样品，不同的检测通道可同时检测不同的样品项目。8、样品处理简单省力，整体操作快速、安全、便捷。9、仪器具有自身保护功能，可设置用户名及密码，防止非工作人员操作等。 10、仪器具有重新校准、锁定、恢复出厂设置功能。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主要参数：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1、主控芯片采用</w:t>
            </w:r>
            <w:r>
              <w:rPr>
                <w:rFonts w:hint="eastAsia" w:ascii="宋体" w:hAnsi="宋体" w:eastAsia="宋体" w:cs="宋体"/>
                <w:i w:val="0"/>
                <w:iCs w:val="0"/>
                <w:color w:val="000000"/>
                <w:kern w:val="0"/>
                <w:sz w:val="22"/>
                <w:szCs w:val="22"/>
                <w:highlight w:val="none"/>
                <w:u w:val="none"/>
                <w:lang w:val="en-US" w:eastAsia="zh-CN" w:bidi="ar"/>
              </w:rPr>
              <w:t>ARMCortex-A7，</w:t>
            </w:r>
            <w:r>
              <w:rPr>
                <w:rFonts w:hint="eastAsia" w:ascii="宋体" w:hAnsi="宋体" w:eastAsia="宋体" w:cs="宋体"/>
                <w:i w:val="0"/>
                <w:iCs w:val="0"/>
                <w:color w:val="000000"/>
                <w:kern w:val="0"/>
                <w:sz w:val="22"/>
                <w:szCs w:val="22"/>
                <w:u w:val="none"/>
                <w:lang w:val="en-US" w:eastAsia="zh-CN" w:bidi="ar"/>
              </w:rPr>
              <w:t xml:space="preserve">RK3288/4核处理器，主频1.88Ghz，运转速度更快速，稳定性更强。2、显示方式：7英寸液晶触摸屏显示，人性化中文操作界面，读数直观、简单。3、直流12V供电，可连接车载电源，可配6ah大容量充电锂电池，方便户外流动测试。4、智能恒流稳压，光强自动校准，长时间连续工作光源无温漂现象。5、不间断进样，连续检测;6、样本编号自动累加。7、检测项目可扩充。8、检测结果可批量打印，批量上传。9、可配置大容量锂电池，固件可升级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技术参数：1、检测下限：1mg/kg;2、检测范围：(0～100)mg/kg;3、吸光度值范围：0.000-4.000A;4、重复性：±0.1%（A）;5、重复性误差：吸光度（A）≤0.003;6、稳定性：光电漂移（A）±0.002（3分钟）;7、吸光度准确度：±2.0%;8、线性误差：±1.0%。</w:t>
            </w:r>
          </w:p>
        </w:tc>
      </w:tr>
      <w:tr>
        <w:tblPrEx>
          <w:shd w:val="clear" w:color="auto" w:fill="auto"/>
          <w:tblCellMar>
            <w:top w:w="0" w:type="dxa"/>
            <w:left w:w="108" w:type="dxa"/>
            <w:bottom w:w="0" w:type="dxa"/>
            <w:right w:w="108" w:type="dxa"/>
          </w:tblCellMar>
        </w:tblPrEx>
        <w:trPr>
          <w:trHeight w:val="28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全自动滴定仪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仪器特点：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按设定电位控制滴定终点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可进行预控制电位(pH)调节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电磁阀控制滴液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可作手动、自动、恒pH(电位)滴定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有滴定终点的延迟电路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供记录仪信号（0～1）V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配本厂生产的JB-1A型搅拌器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新技术指标：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1.仪器极别:0.5级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2.测量范围 　　　　　　　 分辨率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pH:(0.00～14.00)pH 　　　   pH: 0.01pH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mV:(-1400～1400)mV　　 　 mV: 1mV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3.电子单元基本误差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pH:±0.03pH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mV:±5mV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4.电子单元输入阻抗:3×1011Ω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5.电子单元稳定性:±0.01pH/3h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6.电子单元控制基本误差：±0.1pH或±5mV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7.仪器容量分析重复性误差:0.2%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8.电子单元外形尺寸,mm:280×240×130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9.电子单元重量:3kg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10.仪器正常工作条件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a)环境温度:(5～40)°C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b)相对湿度:不大于85%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c)供电电源:AC (220±22)V；（50±1）Hz 。</w:t>
            </w:r>
          </w:p>
        </w:tc>
      </w:tr>
      <w:tr>
        <w:tblPrEx>
          <w:shd w:val="clear" w:color="auto" w:fill="auto"/>
          <w:tblCellMar>
            <w:top w:w="0" w:type="dxa"/>
            <w:left w:w="108" w:type="dxa"/>
            <w:bottom w:w="0" w:type="dxa"/>
            <w:right w:w="108" w:type="dxa"/>
          </w:tblCellMar>
        </w:tblPrEx>
        <w:trPr>
          <w:trHeight w:val="32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多参数水质分析仪（便携式）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1仪器性能：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LED光源/单色器、比色槽、传感器一体化，无可动部件，大大提高了仪器的精度、灵敏度和可靠性。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1.2电    源：交流电源适配器：220V±10%，50Hz，40W。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1.3显示方式：不小于4.7英寸液晶显示屏，单片机智能控制，人机交互式操作, 具有测量、设置、记录、保存和数据统计处理功能，存储容量大于2000条检测数据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1.4显色方式：要求样品显色和测量为同一密闭器皿，内径19mm圆柱形玻璃比色瓶。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1.5键    盘：5个触摸式微动开关。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1.6检测方式：无需配制标准溶液，仅需零点校正，加入专用试剂显色包即可现场进行被测物质浓度的检测。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1.7打印系统：连接电脑后支持外置打印系统。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1.8软件系统：提供联机软件，可实现样品名称、被检测项目、检测机构、检测人员等信息的。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1.9供电系统：内置可充电锂电池，800mA/h，可连续工作20个小时，便于现场，野外检测。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1.10使用环境：0～40℃。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1.11接口：RS-232/USB接口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1.12仪器尺寸：不大于310×225×125mm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1.13仪器重量：≤2kg。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2检测项目及指标检测项目测定下限测定范围余 氯0.05mg/L0.00-5.00 mg/L总 氯0.05mg/L0.00-5.00 mg/L二氧化氯0.10mg/L0.00-3.00 mg/L氯化物0.5mg/L0.0-4.0 mg/L氰化物0.03mg/L0.00-1.00 mg/L硝酸盐氮0.5mg/L0.00-20.0 mg/L亚硝酸盐氮0.01mg/L0.00-0.40 mg/L色 度5PCU0-200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PCU浊 度A5NTU0-400 NTU浊 度B0.5NTU0.0-60.0 NTU氨 氮0.10mg/L0.00-5.00 mg/L氟化物0.01mg/L0.00-1.00 mg/L溶解氧0.1mg/L0.0-10.0 mg/L总 磷0.02mg/L0.00-1.00 mg/L磷酸盐0.1mg/L0.0～1.0mg/L甲 醛0.05mg/L0.0-1.50 mg/L臭 氧0.05mg/L0.00-2.50 mg/L三价铬0.5mg/L0.0-30.0 mg/L六价铬0.01mg/L0.00-1.00 mg/L硫酸盐5.0mg/L0.0-250.0 mg/L硫化物0.02mg/L0.00-1.00 mg/L化学耗氧量（CDD）10mg/L0-500 mg/LCODmm0.5mg/L0.00-8.00 mg/L总硬度12.5mg/L0-450 mg/L挥发酚0.10mg/L0.00-5.00 mg/LPHpH5.5～9.5锰0.05mg/L0.00-5.00 mg/L铝0.01mg/L0.00-0.50 mg/L铜0.05mg/L0.00-1.00 mg/L铁0.10mg/L0.00-3.00 mg/L锌0.05mg/L0.00-3.00 mg/L银0.05mg/L0.00-1.00 mg/L钙0.10mg/L0.00-2.00 mg/L镁0.2mg/L0.00-20.0 mg/L镍0.05mg/L0.00-0.50 mg/L                                                                 3技术指标要求：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（1）国家标准方法，检测时间5-30分钟。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（2）波长范围：至少包括380、430、470、520、538、595、612、630nm等波长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（3）测量范围：0.001～2.000Abs分辨率：0.001Abs（显示），0.0001 Abs（内部计算）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（4）波长重复性：2nm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（5）稳定性：±0.005A/20min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（6）光    源：光源超高亮发光二极管，使用寿命可达10万小时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（7）检 测 器：集成光电传感器。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（8）接    口：RS-232/USB接口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4 主要配置：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1.4.1 主机1台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1.4.2 恒温消解器1台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1.4.3 滴定器1台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1.4.4 移液器1套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1.4.5 比色器具1套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1.4.6 样品前处理器具1套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1.4.7 微机接口和数据处理软件1套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1.4.8 试剂各1套（每套50次，其中溶解氧20次）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1.4.9主机铝合金箱1个。</w:t>
            </w:r>
          </w:p>
        </w:tc>
      </w:tr>
      <w:tr>
        <w:tblPrEx>
          <w:shd w:val="clear" w:color="auto" w:fill="auto"/>
        </w:tblPrEx>
        <w:trPr>
          <w:trHeight w:val="4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氧气发生器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显示器：5位动态数码LED显示器，可视窗口为90 mm×25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测量范围：21.0%～10ppm O2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传感器原理：离子流氧传感器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测量方式：气体通入式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测量精度：0-100ppm O2为±5%.FS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 O2为±2%.FS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0～21％O2±1%.FS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响应时间：&lt;20s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环境温度：-10～50℃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环境湿度：&lt;80%RH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稳定性：&lt;±1%.FS (168h)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模拟输出：可编程4-20mA电流输出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供电电源：（220±10%）V AC，50/60Hz，功耗小于6VA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使用寿命：传感器 25000 小时，分析仪 50000 小时。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外形尺寸：L×W×D＝160mm×80mm×176mm</w:t>
            </w:r>
          </w:p>
        </w:tc>
      </w:tr>
      <w:tr>
        <w:tblPrEx>
          <w:shd w:val="clear" w:color="auto" w:fill="auto"/>
          <w:tblCellMar>
            <w:top w:w="0" w:type="dxa"/>
            <w:left w:w="108" w:type="dxa"/>
            <w:bottom w:w="0" w:type="dxa"/>
            <w:right w:w="108" w:type="dxa"/>
          </w:tblCellMar>
        </w:tblPrEx>
        <w:trPr>
          <w:trHeight w:val="25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氢气发生器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精度：±2%FS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重复性：±1%FS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稳定性：±2% FS/7d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T90＜30s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供电电源：85~264VAC,50/60Hz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环境温度：5'℃~45℃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环境湿度：＜90%RH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样气压力：80kPa~110kPa(绝对压力）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样气流量：200~400ml/min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样气温度0℃~50℃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外部控制信号：可输入一组9~28VDC信号控制抽气泵（选配）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干扰气补偿号：输入两组4-20mA干扰气体的补偿信号（默认干扰气体CO、CO2,若含有其他干扰信号，请在订货时说明）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模拟输出：标准配置两组4-20mA模拟输出，可通过菜单自由设定4-20mA,0-20mA,0-1V、0-5V,0-10V输出模式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通讯：RS485(标配）／RS232(选配）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报警输出：两组气体浓度报警开关量输出、两组量程标示开关量输出（自动量程）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报警触点容量：240VAC,0.2A。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量程：可能的最小和最大量程由被测组分类型（气体类型）及其应用决定。下表所列的最小量程是以N2为残余气体组分得到的。对于其它热导率比N,大或小的气体为残余气体时，最小量程也同时变大或变小。</w:t>
            </w:r>
          </w:p>
        </w:tc>
      </w:tr>
      <w:tr>
        <w:tblPrEx>
          <w:shd w:val="clear" w:color="auto" w:fill="auto"/>
          <w:tblCellMar>
            <w:top w:w="0" w:type="dxa"/>
            <w:left w:w="108" w:type="dxa"/>
            <w:bottom w:w="0" w:type="dxa"/>
            <w:right w:w="108" w:type="dxa"/>
          </w:tblCellMar>
        </w:tblPrEx>
        <w:trPr>
          <w:trHeight w:val="41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氮气发生器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显示器：5位动态数码LED显示器，可视窗口为90 mm×25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测量范围：79.0%～99.999% N2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传感器原理：离子流氧传感器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测量方式：气体通入式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测量精度：0-100ppm O2为±5%.FS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 O2为±2%.FS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0～21％O2±1%.FS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响应时间：&lt;20s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环境温度：-10～50℃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环境湿度：&lt;80%RH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稳定性：&lt;±1%.FS (168h)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模拟输出：可编程4-20mA电流输出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供电电源：（220±10%）V AC，50/60Hz，功耗小于6VA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使用寿命：传感器 25000 小时，分析仪 50000 小时。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外形尺寸：L×W×D＝160mm×80mm×176mm。</w:t>
            </w:r>
          </w:p>
        </w:tc>
      </w:tr>
      <w:tr>
        <w:tblPrEx>
          <w:shd w:val="clear" w:color="auto" w:fill="auto"/>
          <w:tblCellMar>
            <w:top w:w="0" w:type="dxa"/>
            <w:left w:w="108" w:type="dxa"/>
            <w:bottom w:w="0" w:type="dxa"/>
            <w:right w:w="108" w:type="dxa"/>
          </w:tblCellMar>
        </w:tblPrEx>
        <w:trPr>
          <w:trHeight w:val="3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PH电极（（水质监测）玻璃电极）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参比电极。一、产品用途：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PH计是一种用于测量溶液中PH值的测试仪器。该仪器适用于水厂、工业、农业、教学、科研等许多领域的PH值检测，用于控制被测水样的PH值是否达到规定的标准。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1.测量范围： 0-14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2.分辨率：0.01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3.重复性：≤3%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4.示值误差： ±10%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5.充电器：AC 220V 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三、产品特点：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微电脑，薄膜式键盘使用方便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三点校准，读数稳定后锁存当前值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3、2.4寸TFT彩屏显示。</w:t>
            </w:r>
          </w:p>
        </w:tc>
      </w:tr>
      <w:tr>
        <w:tblPrEx>
          <w:tblCellMar>
            <w:top w:w="0" w:type="dxa"/>
            <w:left w:w="108" w:type="dxa"/>
            <w:bottom w:w="0" w:type="dxa"/>
            <w:right w:w="108" w:type="dxa"/>
          </w:tblCellMar>
        </w:tblPrEx>
        <w:trPr>
          <w:trHeight w:val="60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PH测定仪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一、性能特征：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pH 计是一台数字显示 pH 计，它采用蓝色背光、双排数字显示液晶，可同时显示 pH 值、温度值或电位（ mV ）值。该仪器适用于大专院校、研究院所、环境监测、工矿企业等部门的化验室取样测定水溶液的 pH 值和电位（ mV ）值，配上 ORP 电极可测量溶液 ORP （氧化－还原电位）值，配上离子选择性电极可测量该电极的电极电位值。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二、主要技术指标：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、仪器级别： 0.01 级2 、测量范围： pH 0.00~14.00pH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mV 0 ～ ± 1400mV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、分辨率： 0.01pH ， 1mV ， 0.1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、温度补偿范围： 0 ～ 60 ℃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、电子单元基本误差： pH ± 0.05pH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mV ± 1% （ FS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、仪器基本误差：± 0.1pH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、电子单元输入电流：不大于 1 × 10 － 11 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、电子单元输入阻抗：不小于 3 × 10 11 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、电子单元重复性误差： pH 0.05pH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mV 5mV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、仪器重复性误差：不大于 0.05pH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、电子单元稳定性：± 0.05pH ± 1 个字 /3h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 、外形尺寸： 220 × 160 × 65mm （ l × b × h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 、重量： 0.3kg 。</w:t>
            </w:r>
          </w:p>
        </w:tc>
      </w:tr>
      <w:tr>
        <w:tblPrEx>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蒸发皿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直径10Cm，陶瓷.</w:t>
            </w:r>
          </w:p>
        </w:tc>
      </w:tr>
      <w:tr>
        <w:trPr>
          <w:trHeight w:val="6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分光光度计（可见光）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扫描型可见分光光度计是一款可直接显示标准曲线和测试数据的经济型扫描光度计，适用于食品卫生、药物分析、教学、科研医疗检测、石化工业、环境保护与监控等部门。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性能特点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光学系统 双光束比例检测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波长范围 320-1100nm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波长准确率 ±0.5nm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光谱带宽 2nm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波长重复性 0.2nm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杂散光 ≤0.05%T@360nm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光度准确性 0.3%T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光度重复性 0.15%T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光度范围 0-200%T，-0.301-3.000A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基线直线型 ±0.002A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稳定性 ±0.001A/h@500nm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显示范围 -0.3-3A,0-200%T,0-9999C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显示系统 128×64位LCD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波长驱动方式 自动波长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能量（灯源） 进口钨灯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净重 12kg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软件支持 是</w:t>
            </w:r>
          </w:p>
        </w:tc>
      </w:tr>
      <w:tr>
        <w:tblPrEx>
          <w:shd w:val="clear" w:color="auto" w:fill="auto"/>
          <w:tblCellMar>
            <w:top w:w="0" w:type="dxa"/>
            <w:left w:w="108" w:type="dxa"/>
            <w:bottom w:w="0" w:type="dxa"/>
            <w:right w:w="108" w:type="dxa"/>
          </w:tblCellMar>
        </w:tblPrEx>
        <w:trPr>
          <w:trHeight w:val="54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生物安全柜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参数：1Ⅱ级A2型生物安全柜，30%气体外排，70%气体循环；2工作区宽度适合1-2人操作；3前窗10度倾角设计，方便操作；4所有污染部位均应处于负压状态或被负压通道和负压通风系统包围；5玻璃门上沿有气幕保护，防止工作区内外气体交互；6凹盘式工作台，防止液体倾洒后外溢；7主过滤器：采用进口品牌超高效过滤器ULPA，工作区洁净度等级10级；8前窗玻璃：使用光学透视清晰、清洁和消毒时不对其产生负面影响，抗冲击性强的防紫外线钢化玻璃；9可插拔式电源线，方便更换并保证操作人员安全；10底脚不锈钢材质，无裸露螺纹，清洁方便，防止微生物滋生；11负压通道专门设计异物过滤装置，防止纸屑等异物通过负压通道进入风机/过滤器影响产品正常运行12风机：高性能静音风机，可自动根据过滤器堵塞情况调节转速，保证下降气流恒定；13风速：下降风速≥0.28m/s；流入风速≥0.55m/s；14照明：采用LED灯管照明，方便耐用，使用时间为普通荧光灯的5倍以上；15人员保护：碘化钾法测试，前窗操作口的保护因子≥1×106；16产品保护：用YY0569标准规定方法测试，在琼脂培养皿上的枯草芽孢杆菌芽孢不超过2CFU；17交叉污染保护：用YY0569标准规定方法测试，在琼脂培养皿上的枯草芽孢杆菌芽孢不超过1CFU；18实时数字显示系统运行情况，其中下降气流流速和流入气流流速同时显示；19前窗玻璃手拉式开启，不得使用电控，以保证断电时能及时关门防护；20打开前窗后，紫外灯应自动关闭，风机、荧光灯自动开始运行；关闭前窗后，风机和荧光灯自动关闭；21可预约紫外灯消毒时间，自动运行；22用数字显示过滤器剩余使用寿命，在使用寿命剩余10%时自动提示；23可查询紫外灯累计工作时间，以便确定更换时间；24有开门高度警示功能，开门超高或过低均有声光报警提示；25有监测气流波动功能，气流波动超过20%有声光报警提示；26有关门监测功能，未关严门有声光报警提示；27有过滤器监测功能，利用过滤器阻力变化监测过滤器寿命，堵塞或破损均有声光报警提示；28</w:t>
            </w:r>
            <w:r>
              <w:rPr>
                <w:rFonts w:hint="eastAsia" w:ascii="宋体" w:hAnsi="宋体" w:eastAsia="宋体" w:cs="宋体"/>
                <w:i w:val="0"/>
                <w:iCs w:val="0"/>
                <w:color w:val="000000"/>
                <w:kern w:val="0"/>
                <w:sz w:val="22"/>
                <w:szCs w:val="22"/>
                <w:highlight w:val="none"/>
                <w:u w:val="none"/>
                <w:lang w:val="en-US" w:eastAsia="zh-CN" w:bidi="ar"/>
              </w:rPr>
              <w:t>具有国家药监总局颁发的三类医疗器械注册证书；国际EN12469认证和CE</w:t>
            </w:r>
            <w:r>
              <w:rPr>
                <w:rFonts w:hint="eastAsia" w:ascii="宋体" w:hAnsi="宋体" w:eastAsia="宋体" w:cs="宋体"/>
                <w:i w:val="0"/>
                <w:iCs w:val="0"/>
                <w:color w:val="000000"/>
                <w:kern w:val="0"/>
                <w:sz w:val="22"/>
                <w:szCs w:val="22"/>
                <w:u w:val="none"/>
                <w:lang w:val="en-US" w:eastAsia="zh-CN" w:bidi="ar"/>
              </w:rPr>
              <w:t>认。                                                                                                                                  二、技术规格：3气流循环70%循环，30%外排4外形尺寸(宽*深*高)（mm）1360*790*22005内部尺寸(宽*深*高)（mm）1167*610*6806包装尺寸(宽*深*高)（mm）1415*905*17207前窗开口高度（mm）200（最大530）8洁净等级10级（美标FED 209D），CLASS 4（ISO 14644-1）9*过滤器类别防潮、阻燃玻璃纤维超高效过滤器（ULPA）10*过滤器效率99.9995%@0.12µm11下降气流速度(m/s）0.2812流入气流速度(m/s）0.5513排风量（m3/h）45014照度(LX)≥120015噪音dB（A)≤6216*人员保护1*10617产品保护2 CFU18交叉污染保护1 CFU19报警模式声光报警（6种类型）20前窗玻璃材质6mm防紫外线钢化玻璃21工作区内表面材质304不锈钢22积液槽材质304不锈钢23工作区最大承重kg3524柜内插座配置一个防溅插座（左侧）25插座负载能力220V，10A26阀门口2个（右侧），可选配实验室专用水嘴龙头27脚轮万向脚轮28固定底脚可调节高度，无裸露螺纹29工作电压220V±10%30频率50±1HZ31功率(W)（带负载）130032净重（Kg）25833包装重量（Kg）29034认证及体系CFDA三类医疗器械注册证，ISO13485医疗器械生产体系，欧洲EN12469认证，欧洲CE认证35专利气流阻断专利技术（专利号：ZL200520125549.X）</w:t>
            </w:r>
          </w:p>
        </w:tc>
      </w:tr>
      <w:tr>
        <w:tblPrEx>
          <w:shd w:val="clear" w:color="auto" w:fill="auto"/>
          <w:tblCellMar>
            <w:top w:w="0" w:type="dxa"/>
            <w:left w:w="108" w:type="dxa"/>
            <w:bottom w:w="0" w:type="dxa"/>
            <w:right w:w="108" w:type="dxa"/>
          </w:tblCellMar>
        </w:tblPrEx>
        <w:trPr>
          <w:trHeight w:val="6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微板孔离心机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1、触摸面板、LCD液晶显示：时间、转速/离心力、运行状态、错误代码，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运行中可随时修改参数，无需停机，操作简便。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2、采用微机控制、交流变频电机，转速控制精度高。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3、自动计算RCF值，具有RCF/rpm转换键，最短加/减速时间20/25s。时间设定可精确到秒，倒计时小于一分钟时以秒显示。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4、采用特殊的减震器（三级减震），减震效果良好，具有自动平衡功能。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5、采用电子门锁/机械门锁双重设计，简单耐用。故障报错，自动停机。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6、设有门盖保护、超速和转子参数锁定等多种保护功能，防止意外修改参数避免操作失误，故障自动报警功能。10档升降（0档为自由停车），12种自定义工作模式。可选配48孔脱帽转子。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7、产品符合CFDA认证。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8、最高转速：     5500r/min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9、最大相对离心力：4900×g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10、最大容量： 4×250ml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11、显示类型： LCD液晶显示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12、时间控制： 0sec-99min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13、电机功率： 交流变频电机550W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14、转速精度：±10rpm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15、噪音： ≤65 dB(A)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16、电源：  DC220V±22V  50Hz 10A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17、外形尺寸： 530×430×370mm（LxWxH）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18、重量： 40Kg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四、配置清单：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1、主机  1台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2、水平酶标转子：2*2*96孔板  1套  </w:t>
            </w:r>
          </w:p>
        </w:tc>
      </w:tr>
      <w:tr>
        <w:tblPrEx>
          <w:shd w:val="clear" w:color="auto" w:fill="auto"/>
          <w:tblCellMar>
            <w:top w:w="0" w:type="dxa"/>
            <w:left w:w="108" w:type="dxa"/>
            <w:bottom w:w="0" w:type="dxa"/>
            <w:right w:w="108" w:type="dxa"/>
          </w:tblCellMar>
        </w:tblPrEx>
        <w:trPr>
          <w:trHeight w:val="14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过氧化氢消毒机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1输入电压：220v50Hz；2工作电压：DC 36V；3额定功耗：850W；☆4晶片：Ф20/1.7MHz*24头；5雾化微粒：≤5um；6消毒水箱：20L；7雾化池储水量：8L；☆8雾化量：256ml/min；9最佳雾化水位：35mm；10噪声：≤50db；11缺水保护：电容感应；12控制方式：一键启动；13设备尺寸：430*400*800mm；14使用面积：无限制；15重量：40KG</w:t>
            </w:r>
          </w:p>
        </w:tc>
      </w:tr>
    </w:tbl>
    <w:p>
      <w:pPr>
        <w:pStyle w:val="3"/>
        <w:spacing w:line="665" w:lineRule="exact"/>
        <w:rPr>
          <w:b/>
          <w:bCs/>
          <w:color w:val="000000" w:themeColor="text1"/>
          <w:spacing w:val="-4"/>
          <w:sz w:val="24"/>
          <w:szCs w:val="24"/>
        </w:rPr>
      </w:pPr>
      <w:r>
        <w:rPr>
          <w:rFonts w:hint="eastAsia"/>
          <w:b/>
          <w:bCs/>
          <w:color w:val="000000" w:themeColor="text1"/>
          <w:spacing w:val="-4"/>
          <w:sz w:val="24"/>
          <w:szCs w:val="24"/>
        </w:rPr>
        <w:t>第三标段：</w:t>
      </w:r>
    </w:p>
    <w:tbl>
      <w:tblPr>
        <w:tblStyle w:val="37"/>
        <w:tblW w:w="0" w:type="auto"/>
        <w:tblInd w:w="93" w:type="dxa"/>
        <w:shd w:val="clear" w:color="auto" w:fill="auto"/>
        <w:tblLayout w:type="autofit"/>
        <w:tblCellMar>
          <w:top w:w="0" w:type="dxa"/>
          <w:left w:w="108" w:type="dxa"/>
          <w:bottom w:w="0" w:type="dxa"/>
          <w:right w:w="108" w:type="dxa"/>
        </w:tblCellMar>
      </w:tblPr>
      <w:tblGrid>
        <w:gridCol w:w="658"/>
        <w:gridCol w:w="1083"/>
        <w:gridCol w:w="658"/>
        <w:gridCol w:w="7474"/>
      </w:tblGrid>
      <w:tr>
        <w:tblPrEx>
          <w:shd w:val="clear" w:color="auto" w:fill="auto"/>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货物名称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w:t>
            </w:r>
          </w:p>
        </w:tc>
      </w:tr>
      <w:tr>
        <w:tblPrEx>
          <w:shd w:val="clear" w:color="auto" w:fill="auto"/>
          <w:tblCellMar>
            <w:top w:w="0" w:type="dxa"/>
            <w:left w:w="108" w:type="dxa"/>
            <w:bottom w:w="0" w:type="dxa"/>
            <w:right w:w="108" w:type="dxa"/>
          </w:tblCellMar>
        </w:tblPrEx>
        <w:trPr>
          <w:trHeight w:val="81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扩增仪（96孔）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一、技术参数：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1、样本容量：96孔（2*48孔、双模块）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2、光 源：大功率LED（免维护）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3、检测器：高灵敏度光电传感器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4、检测动态范围：1-1010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5、检测灵敏度：可检测单拷贝基因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6、反应体系：15ul-50ul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7、荧光激发波长与荧光检测波长：激发波长470-630nm；检测波长510-665nm；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8、检测的荧光素及染料：FAM、SYBR、VIC、HEX、JOE、TET、CY3、ROX、CY5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9、控温方法：半导体热电模块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11、控温模式：模块控温、试管控温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12、温度准确性：±0.1℃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13、温度均匀性：±0.1℃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14、控温范围：4℃-99℃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15、最大升降温速率：4.5℃/s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16、热盖：电子自动热盖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17、操作系统：WindowsXP/VISTA/7/8等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16、适用耗材：0.2ml PCR管、8联管、48孔板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*17、软件：配置结核耐药项目检测结果判读软件，软件拥有著作权证书。仪器自动输出结核杆菌对利福平/异烟肼的耐药检测结果，直接导出耐药或敏感的结论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18、投标仪器获得NMPA</w:t>
            </w:r>
            <w:r>
              <w:rPr>
                <w:rFonts w:hint="eastAsia" w:ascii="宋体" w:hAnsi="宋体" w:eastAsia="宋体" w:cs="宋体"/>
                <w:i w:val="0"/>
                <w:iCs w:val="0"/>
                <w:color w:val="000000"/>
                <w:kern w:val="0"/>
                <w:sz w:val="22"/>
                <w:szCs w:val="22"/>
                <w:highlight w:val="none"/>
                <w:u w:val="none"/>
                <w:lang w:val="en-US" w:eastAsia="zh-CN" w:bidi="ar"/>
              </w:rPr>
              <w:t>的三类注册证。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*19、2块独立反应模块，独立运行2个不同的实验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*20、在耐药检测分析中，能自动识别熔解峰的温度及峰高，能自动识别重叠峰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*21、19、配套的诊断耐多药试剂，需要包含利福平、异烟肼、乙胺丁醇、链霉素、氟喹诺酮等用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二、配置清单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1、</w:t>
            </w:r>
            <w:r>
              <w:rPr>
                <w:rFonts w:hint="eastAsia" w:ascii="宋体" w:hAnsi="宋体" w:eastAsia="宋体" w:cs="宋体"/>
                <w:i w:val="0"/>
                <w:iCs w:val="0"/>
                <w:color w:val="000000"/>
                <w:kern w:val="0"/>
                <w:sz w:val="22"/>
                <w:szCs w:val="22"/>
                <w:highlight w:val="none"/>
                <w:u w:val="none"/>
                <w:lang w:val="en-US" w:eastAsia="zh-CN" w:bidi="ar"/>
              </w:rPr>
              <w:t>SLAN-96P</w:t>
            </w:r>
            <w:r>
              <w:rPr>
                <w:rFonts w:hint="eastAsia" w:ascii="宋体" w:hAnsi="宋体" w:eastAsia="宋体" w:cs="宋体"/>
                <w:i w:val="0"/>
                <w:iCs w:val="0"/>
                <w:color w:val="000000"/>
                <w:kern w:val="0"/>
                <w:sz w:val="22"/>
                <w:szCs w:val="22"/>
                <w:u w:val="none"/>
                <w:lang w:val="en-US" w:eastAsia="zh-CN" w:bidi="ar"/>
              </w:rPr>
              <w:t>主机一台 2、电源线一根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3、RS232通信线一根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4、USB-TO-RS232转接线一根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5、吹气球一个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6、《用户操作指南》一本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7、SLAN-96S系统软件安装光盘一张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8、保险丝两个(Ф5×20mm – 10A、250V)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9、仪器防尘罩一个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10、合格证一份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11、保修卡一份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12、出厂检测报告一份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13、装箱清单一份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14、熔解曲线结果判读软件一套</w:t>
            </w:r>
          </w:p>
        </w:tc>
      </w:tr>
    </w:tbl>
    <w:p>
      <w:pPr>
        <w:rPr>
          <w:rFonts w:ascii="宋体" w:hAnsi="宋体" w:eastAsia="宋体" w:cs="宋体"/>
          <w:b/>
          <w:lang w:val="en-US"/>
        </w:rPr>
      </w:pPr>
      <w:r>
        <w:rPr>
          <w:rFonts w:hint="eastAsia" w:ascii="宋体" w:hAnsi="宋体" w:eastAsia="宋体" w:cs="宋体"/>
          <w:b/>
          <w:lang w:val="en-US"/>
        </w:rPr>
        <w:t>备注：以上参数中若指定品牌仅作参考指标，投标人须满足或高于该品牌下各项功能要求即可。</w:t>
      </w:r>
    </w:p>
    <w:p/>
    <w:p/>
    <w:p/>
    <w:p>
      <w:pPr>
        <w:pStyle w:val="36"/>
      </w:pPr>
    </w:p>
    <w:p/>
    <w:p>
      <w:pPr>
        <w:pStyle w:val="36"/>
      </w:pPr>
    </w:p>
    <w:p/>
    <w:p/>
    <w:p/>
    <w:p/>
    <w:p/>
    <w:p/>
    <w:p>
      <w:pPr>
        <w:pStyle w:val="3"/>
        <w:spacing w:line="665" w:lineRule="exact"/>
        <w:jc w:val="center"/>
        <w:rPr>
          <w:rFonts w:eastAsiaTheme="minorEastAsia"/>
          <w:b/>
          <w:color w:val="000000" w:themeColor="text1"/>
        </w:rPr>
      </w:pPr>
      <w:r>
        <w:rPr>
          <w:rFonts w:hint="eastAsia" w:eastAsiaTheme="minorEastAsia"/>
          <w:b/>
          <w:color w:val="000000" w:themeColor="text1"/>
        </w:rPr>
        <w:t>第八章     投标文件格式</w:t>
      </w:r>
    </w:p>
    <w:p>
      <w:pPr>
        <w:pStyle w:val="12"/>
        <w:spacing w:before="2"/>
        <w:ind w:left="0"/>
        <w:rPr>
          <w:color w:val="000000" w:themeColor="text1"/>
          <w:sz w:val="21"/>
        </w:rPr>
      </w:pPr>
    </w:p>
    <w:p>
      <w:pPr>
        <w:spacing w:line="283" w:lineRule="auto"/>
        <w:ind w:left="4872" w:right="5591"/>
        <w:jc w:val="both"/>
        <w:rPr>
          <w:color w:val="000000" w:themeColor="text1"/>
          <w:sz w:val="72"/>
        </w:rPr>
      </w:pPr>
      <w:r>
        <w:rPr>
          <w:color w:val="000000" w:themeColor="text1"/>
          <w:sz w:val="72"/>
        </w:rPr>
        <w:t>投标文件</w:t>
      </w:r>
    </w:p>
    <w:p>
      <w:pPr>
        <w:pStyle w:val="12"/>
        <w:ind w:left="0"/>
        <w:rPr>
          <w:color w:val="000000" w:themeColor="text1"/>
          <w:sz w:val="72"/>
        </w:rPr>
      </w:pPr>
    </w:p>
    <w:p>
      <w:pPr>
        <w:pStyle w:val="12"/>
        <w:spacing w:before="7"/>
        <w:ind w:left="0"/>
        <w:rPr>
          <w:color w:val="000000" w:themeColor="text1"/>
          <w:sz w:val="62"/>
        </w:rPr>
      </w:pPr>
    </w:p>
    <w:p>
      <w:pPr>
        <w:tabs>
          <w:tab w:val="left" w:pos="7463"/>
        </w:tabs>
        <w:spacing w:line="649" w:lineRule="exact"/>
        <w:ind w:left="3050"/>
        <w:rPr>
          <w:rFonts w:ascii="Times New Roman" w:eastAsia="Times New Roman"/>
          <w:b/>
          <w:color w:val="000000" w:themeColor="text1"/>
          <w:sz w:val="32"/>
        </w:rPr>
      </w:pPr>
      <w:r>
        <w:rPr>
          <w:color w:val="000000" w:themeColor="text1"/>
          <w:sz w:val="32"/>
        </w:rPr>
        <w:t>投标供应</w:t>
      </w:r>
      <w:r>
        <w:rPr>
          <w:color w:val="000000" w:themeColor="text1"/>
          <w:spacing w:val="3"/>
          <w:sz w:val="32"/>
        </w:rPr>
        <w:t>商</w:t>
      </w:r>
      <w:r>
        <w:rPr>
          <w:color w:val="000000" w:themeColor="text1"/>
          <w:sz w:val="32"/>
        </w:rPr>
        <w:t>：</w:t>
      </w:r>
      <w:r>
        <w:rPr>
          <w:rFonts w:ascii="Times New Roman" w:eastAsia="Times New Roman"/>
          <w:b/>
          <w:color w:val="000000" w:themeColor="text1"/>
          <w:sz w:val="32"/>
          <w:u w:val="single"/>
        </w:rPr>
        <w:tab/>
      </w:r>
    </w:p>
    <w:p>
      <w:pPr>
        <w:tabs>
          <w:tab w:val="left" w:pos="1044"/>
          <w:tab w:val="left" w:pos="1757"/>
        </w:tabs>
        <w:spacing w:line="649" w:lineRule="exact"/>
        <w:ind w:left="398"/>
        <w:jc w:val="center"/>
        <w:rPr>
          <w:rFonts w:ascii="Times New Roman" w:eastAsiaTheme="minorEastAsia"/>
          <w:b/>
          <w:color w:val="000000" w:themeColor="text1"/>
          <w:sz w:val="32"/>
        </w:rPr>
      </w:pPr>
      <w:r>
        <w:rPr>
          <w:color w:val="000000" w:themeColor="text1"/>
          <w:sz w:val="32"/>
          <w:u w:val="single"/>
        </w:rPr>
        <w:tab/>
      </w:r>
      <w:r>
        <w:rPr>
          <w:color w:val="000000" w:themeColor="text1"/>
          <w:sz w:val="32"/>
        </w:rPr>
        <w:t>年</w:t>
      </w:r>
      <w:r>
        <w:rPr>
          <w:color w:val="000000" w:themeColor="text1"/>
          <w:sz w:val="32"/>
          <w:u w:val="single"/>
        </w:rPr>
        <w:tab/>
      </w:r>
      <w:r>
        <w:rPr>
          <w:color w:val="000000" w:themeColor="text1"/>
          <w:sz w:val="32"/>
        </w:rPr>
        <w:t>月</w:t>
      </w:r>
      <w:r>
        <w:rPr>
          <w:rFonts w:hint="eastAsia"/>
          <w:color w:val="000000" w:themeColor="text1"/>
          <w:sz w:val="32"/>
        </w:rPr>
        <w:t xml:space="preserve"> </w:t>
      </w:r>
      <w:r>
        <w:rPr>
          <w:rFonts w:hint="eastAsia" w:ascii="Times New Roman" w:eastAsiaTheme="minorEastAsia"/>
          <w:b/>
          <w:color w:val="000000" w:themeColor="text1"/>
          <w:sz w:val="32"/>
          <w:u w:val="single"/>
        </w:rPr>
        <w:t xml:space="preserve">    </w:t>
      </w:r>
      <w:r>
        <w:rPr>
          <w:rFonts w:hint="eastAsia"/>
          <w:color w:val="000000" w:themeColor="text1"/>
          <w:sz w:val="32"/>
        </w:rPr>
        <w:t>日</w:t>
      </w:r>
    </w:p>
    <w:p>
      <w:pPr>
        <w:spacing w:line="649" w:lineRule="exact"/>
        <w:jc w:val="center"/>
        <w:rPr>
          <w:rFonts w:ascii="Times New Roman" w:eastAsia="Times New Roman"/>
          <w:color w:val="000000" w:themeColor="text1"/>
          <w:sz w:val="32"/>
        </w:rPr>
        <w:sectPr>
          <w:pgSz w:w="11910" w:h="16850"/>
          <w:pgMar w:top="1440" w:right="1080" w:bottom="1440" w:left="1080" w:header="877" w:footer="1068" w:gutter="0"/>
          <w:cols w:space="720" w:num="1"/>
        </w:sectPr>
      </w:pPr>
    </w:p>
    <w:p>
      <w:pPr>
        <w:spacing w:line="500" w:lineRule="exact"/>
        <w:jc w:val="center"/>
        <w:rPr>
          <w:rFonts w:cs="Arial" w:asciiTheme="minorEastAsia" w:hAnsiTheme="minorEastAsia" w:eastAsiaTheme="minorEastAsia"/>
          <w:b/>
          <w:color w:val="000000" w:themeColor="text1"/>
          <w:sz w:val="28"/>
          <w:szCs w:val="28"/>
        </w:rPr>
      </w:pPr>
      <w:r>
        <w:rPr>
          <w:rFonts w:hint="eastAsia" w:cs="Arial" w:asciiTheme="minorEastAsia" w:hAnsiTheme="minorEastAsia" w:eastAsiaTheme="minorEastAsia"/>
          <w:b/>
          <w:color w:val="000000" w:themeColor="text1"/>
          <w:sz w:val="28"/>
          <w:szCs w:val="28"/>
        </w:rPr>
        <w:t xml:space="preserve">附件一    </w:t>
      </w:r>
      <w:r>
        <w:rPr>
          <w:rFonts w:asciiTheme="minorEastAsia" w:hAnsiTheme="minorEastAsia" w:eastAsiaTheme="minorEastAsia"/>
          <w:b/>
          <w:color w:val="000000" w:themeColor="text1"/>
          <w:sz w:val="28"/>
          <w:szCs w:val="28"/>
        </w:rPr>
        <w:t xml:space="preserve">投  标  </w:t>
      </w:r>
      <w:r>
        <w:rPr>
          <w:rFonts w:hint="eastAsia" w:asciiTheme="minorEastAsia" w:hAnsiTheme="minorEastAsia" w:eastAsiaTheme="minorEastAsia"/>
          <w:b/>
          <w:color w:val="000000" w:themeColor="text1"/>
          <w:sz w:val="28"/>
          <w:szCs w:val="28"/>
        </w:rPr>
        <w:t>函</w:t>
      </w:r>
    </w:p>
    <w:p>
      <w:pPr>
        <w:spacing w:line="500" w:lineRule="exact"/>
        <w:ind w:firstLine="3253" w:firstLineChars="1350"/>
        <w:rPr>
          <w:rFonts w:asciiTheme="minorEastAsia" w:hAnsiTheme="minorEastAsia" w:eastAsiaTheme="minorEastAsia"/>
          <w:b/>
          <w:color w:val="000000" w:themeColor="text1"/>
          <w:sz w:val="24"/>
          <w:szCs w:val="24"/>
        </w:rPr>
      </w:pPr>
    </w:p>
    <w:p>
      <w:pPr>
        <w:spacing w:line="500" w:lineRule="exact"/>
        <w:ind w:firstLine="555"/>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根据贵方为</w:t>
      </w:r>
      <w:r>
        <w:rPr>
          <w:rFonts w:hint="eastAsia" w:asciiTheme="minorEastAsia" w:hAnsiTheme="minorEastAsia" w:eastAsiaTheme="minorEastAsia"/>
          <w:color w:val="000000" w:themeColor="text1"/>
          <w:sz w:val="24"/>
          <w:szCs w:val="24"/>
          <w:u w:val="single"/>
        </w:rPr>
        <w:t>（项目名称）</w:t>
      </w:r>
      <w:r>
        <w:rPr>
          <w:rFonts w:asciiTheme="minorEastAsia" w:hAnsiTheme="minorEastAsia" w:eastAsiaTheme="minorEastAsia"/>
          <w:color w:val="000000" w:themeColor="text1"/>
          <w:sz w:val="24"/>
          <w:szCs w:val="24"/>
        </w:rPr>
        <w:t>项目招标</w:t>
      </w:r>
      <w:r>
        <w:rPr>
          <w:rFonts w:hint="eastAsia" w:asciiTheme="minorEastAsia" w:hAnsiTheme="minorEastAsia" w:eastAsiaTheme="minorEastAsia"/>
          <w:color w:val="000000" w:themeColor="text1"/>
          <w:sz w:val="24"/>
          <w:szCs w:val="24"/>
        </w:rPr>
        <w:t>的招标邀请</w:t>
      </w:r>
      <w:r>
        <w:rPr>
          <w:rFonts w:hint="eastAsia" w:asciiTheme="minorEastAsia" w:hAnsiTheme="minorEastAsia" w:eastAsiaTheme="minorEastAsia"/>
          <w:color w:val="000000" w:themeColor="text1"/>
          <w:sz w:val="24"/>
          <w:szCs w:val="24"/>
          <w:u w:val="single"/>
        </w:rPr>
        <w:t>（项目编号</w:t>
      </w:r>
      <w:r>
        <w:rPr>
          <w:rFonts w:hint="eastAsia" w:asciiTheme="minorEastAsia" w:hAnsiTheme="minorEastAsia" w:eastAsiaTheme="minorEastAsia"/>
          <w:color w:val="000000" w:themeColor="text1"/>
          <w:sz w:val="24"/>
          <w:szCs w:val="24"/>
          <w:u w:val="single"/>
          <w:lang w:eastAsia="zh-CN"/>
        </w:rPr>
        <w:t>、标段号</w:t>
      </w:r>
      <w:r>
        <w:rPr>
          <w:rFonts w:hint="eastAsia" w:asciiTheme="minorEastAsia" w:hAnsiTheme="minorEastAsia" w:eastAsiaTheme="minorEastAsia"/>
          <w:color w:val="000000" w:themeColor="text1"/>
          <w:sz w:val="24"/>
          <w:szCs w:val="24"/>
          <w:u w:val="single"/>
        </w:rPr>
        <w:t>）</w:t>
      </w:r>
      <w:r>
        <w:rPr>
          <w:rFonts w:hint="eastAsia" w:asciiTheme="minorEastAsia" w:hAnsiTheme="minorEastAsia" w:eastAsiaTheme="minorEastAsia"/>
          <w:color w:val="000000" w:themeColor="text1"/>
          <w:sz w:val="24"/>
          <w:szCs w:val="24"/>
        </w:rPr>
        <w:t>,</w:t>
      </w:r>
      <w:r>
        <w:rPr>
          <w:rFonts w:asciiTheme="minorEastAsia" w:hAnsiTheme="minorEastAsia" w:eastAsiaTheme="minorEastAsia"/>
          <w:color w:val="000000" w:themeColor="text1"/>
          <w:sz w:val="24"/>
          <w:szCs w:val="24"/>
        </w:rPr>
        <w:t>签字代表</w:t>
      </w:r>
      <w:r>
        <w:rPr>
          <w:rFonts w:hint="eastAsia" w:asciiTheme="minorEastAsia" w:hAnsiTheme="minorEastAsia" w:eastAsiaTheme="minorEastAsia"/>
          <w:color w:val="000000" w:themeColor="text1"/>
          <w:sz w:val="24"/>
          <w:szCs w:val="24"/>
          <w:u w:val="single"/>
        </w:rPr>
        <w:t>（姓名、职务）</w:t>
      </w:r>
      <w:r>
        <w:rPr>
          <w:rFonts w:asciiTheme="minorEastAsia" w:hAnsiTheme="minorEastAsia" w:eastAsiaTheme="minorEastAsia"/>
          <w:color w:val="000000" w:themeColor="text1"/>
          <w:sz w:val="24"/>
          <w:szCs w:val="24"/>
        </w:rPr>
        <w:t>经正式授权并代表投标</w:t>
      </w:r>
      <w:r>
        <w:rPr>
          <w:rFonts w:hint="eastAsia" w:asciiTheme="minorEastAsia" w:hAnsiTheme="minorEastAsia" w:eastAsiaTheme="minorEastAsia"/>
          <w:color w:val="000000" w:themeColor="text1"/>
          <w:sz w:val="24"/>
          <w:szCs w:val="24"/>
        </w:rPr>
        <w:t>商</w:t>
      </w:r>
      <w:r>
        <w:rPr>
          <w:rFonts w:hint="eastAsia" w:asciiTheme="minorEastAsia" w:hAnsiTheme="minorEastAsia" w:eastAsiaTheme="minorEastAsia"/>
          <w:color w:val="000000" w:themeColor="text1"/>
          <w:sz w:val="24"/>
          <w:szCs w:val="24"/>
          <w:u w:val="single"/>
        </w:rPr>
        <w:t>（投标商名称、地址）</w:t>
      </w:r>
      <w:r>
        <w:rPr>
          <w:rFonts w:asciiTheme="minorEastAsia" w:hAnsiTheme="minorEastAsia" w:eastAsiaTheme="minorEastAsia"/>
          <w:color w:val="000000" w:themeColor="text1"/>
          <w:sz w:val="24"/>
          <w:szCs w:val="24"/>
        </w:rPr>
        <w:t xml:space="preserve">，宣布同意如下条款：       </w:t>
      </w:r>
    </w:p>
    <w:p>
      <w:pPr>
        <w:spacing w:line="500" w:lineRule="exact"/>
        <w:ind w:firstLine="555"/>
        <w:outlineLvl w:val="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一、提交投标文件的数量：</w:t>
      </w:r>
    </w:p>
    <w:p>
      <w:pPr>
        <w:spacing w:line="500" w:lineRule="exact"/>
        <w:ind w:firstLine="555"/>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正本壹份，副本</w:t>
      </w:r>
      <w:r>
        <w:rPr>
          <w:rFonts w:hint="eastAsia" w:asciiTheme="minorEastAsia" w:hAnsiTheme="minorEastAsia" w:eastAsiaTheme="minorEastAsia"/>
          <w:color w:val="000000" w:themeColor="text1"/>
          <w:sz w:val="24"/>
          <w:szCs w:val="24"/>
        </w:rPr>
        <w:t>四</w:t>
      </w:r>
      <w:r>
        <w:rPr>
          <w:rFonts w:asciiTheme="minorEastAsia" w:hAnsiTheme="minorEastAsia" w:eastAsiaTheme="minorEastAsia"/>
          <w:color w:val="000000" w:themeColor="text1"/>
          <w:sz w:val="24"/>
          <w:szCs w:val="24"/>
        </w:rPr>
        <w:t>份</w:t>
      </w:r>
    </w:p>
    <w:p>
      <w:pPr>
        <w:spacing w:line="500" w:lineRule="exact"/>
        <w:ind w:firstLine="555"/>
        <w:outlineLvl w:val="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二、确认下述条款：</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1、所附报价明细表中规定的应提供服务和交付的货物投标总价为  （人民币），即（文字表述）。</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2、投标保证金金额为（人民币）。</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3、投标人将按招标文件的规定履行合同责任和义务。</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4、投标人已详细阅读了全部招标文件，包括修改文件（如有的话）以及全部参考资料有关附件。我们完全理解并同意放弃对这方面不明及误解的权利。</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5、我们同意按招标文件中的规定，此项招标自开标日起为</w:t>
      </w:r>
      <w:r>
        <w:rPr>
          <w:rFonts w:hint="eastAsia" w:asciiTheme="minorEastAsia" w:hAnsiTheme="minorEastAsia" w:eastAsiaTheme="minorEastAsia"/>
          <w:color w:val="000000" w:themeColor="text1"/>
          <w:sz w:val="24"/>
          <w:szCs w:val="24"/>
        </w:rPr>
        <w:t>9</w:t>
      </w:r>
      <w:r>
        <w:rPr>
          <w:rFonts w:asciiTheme="minorEastAsia" w:hAnsiTheme="minorEastAsia" w:eastAsiaTheme="minorEastAsia"/>
          <w:color w:val="000000" w:themeColor="text1"/>
          <w:sz w:val="24"/>
          <w:szCs w:val="24"/>
        </w:rPr>
        <w:t>0天。</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6、如果在上述投标文件有效期内，投标人撤回投标，我们同意投标保证金将被招标机构没收。</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7、投标</w:t>
      </w:r>
      <w:r>
        <w:rPr>
          <w:rFonts w:hint="eastAsia" w:asciiTheme="minorEastAsia" w:hAnsiTheme="minorEastAsia" w:eastAsiaTheme="minorEastAsia"/>
          <w:color w:val="000000" w:themeColor="text1"/>
          <w:sz w:val="24"/>
          <w:szCs w:val="24"/>
        </w:rPr>
        <w:t>人</w:t>
      </w:r>
      <w:r>
        <w:rPr>
          <w:rFonts w:asciiTheme="minorEastAsia" w:hAnsiTheme="minorEastAsia" w:eastAsiaTheme="minorEastAsia"/>
          <w:color w:val="000000" w:themeColor="text1"/>
          <w:sz w:val="24"/>
          <w:szCs w:val="24"/>
        </w:rPr>
        <w:t>同意提供按照招标机构要求的与本次投标有关的一切资料。</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8、我们完全理解招标机构不一定要接受最低价投标或收到的任何投标。</w:t>
      </w:r>
    </w:p>
    <w:p>
      <w:pPr>
        <w:spacing w:line="500" w:lineRule="exact"/>
        <w:ind w:firstLine="555"/>
        <w:outlineLvl w:val="0"/>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三、对招标文件的综合说明：</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1、设备的技术条件和技术标准。</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2、质量标准及验收标准。</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3、售后服务：</w:t>
      </w:r>
    </w:p>
    <w:p>
      <w:pPr>
        <w:spacing w:line="500" w:lineRule="exact"/>
        <w:ind w:firstLine="555"/>
        <w:jc w:val="both"/>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在正常使用维护的条件下，要求供货厂家及安装单位对产品的使用年限，年维修费用，平均无故障时间做出客观的估价，对及时维修、限时恢复做出承诺。对达不到所定指标的，应怎样给予说明。供货厂家应对用户直接负责。应有指派的驻</w:t>
      </w:r>
      <w:r>
        <w:rPr>
          <w:rFonts w:hint="eastAsia" w:asciiTheme="minorEastAsia" w:hAnsiTheme="minorEastAsia" w:eastAsiaTheme="minorEastAsia"/>
          <w:color w:val="000000" w:themeColor="text1"/>
          <w:sz w:val="24"/>
          <w:szCs w:val="24"/>
        </w:rPr>
        <w:t>本地</w:t>
      </w:r>
      <w:r>
        <w:rPr>
          <w:rFonts w:asciiTheme="minorEastAsia" w:hAnsiTheme="minorEastAsia" w:eastAsiaTheme="minorEastAsia"/>
          <w:color w:val="000000" w:themeColor="text1"/>
          <w:sz w:val="24"/>
          <w:szCs w:val="24"/>
        </w:rPr>
        <w:t>法定常年机构，安装维修人员 应是设备厂家及安装单位派出人员，有厂家及安装单位主管部门的资格证明。质保期过后，设备供货厂家及安装单位应有保障终身服务的可行措施。</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4、要求用户提供的配合。</w:t>
      </w:r>
    </w:p>
    <w:p>
      <w:pPr>
        <w:spacing w:line="500" w:lineRule="exact"/>
        <w:ind w:firstLine="595" w:firstLineChars="248"/>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5、与本次投标有关的一切函电请寄：</w:t>
      </w:r>
    </w:p>
    <w:p>
      <w:pPr>
        <w:spacing w:line="500" w:lineRule="exact"/>
        <w:ind w:firstLine="1026"/>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地址：</w:t>
      </w:r>
      <w:r>
        <w:rPr>
          <w:rFonts w:hint="eastAsia" w:asciiTheme="minorEastAsia" w:hAnsiTheme="minorEastAsia" w:eastAsiaTheme="minorEastAsia"/>
          <w:color w:val="000000" w:themeColor="text1"/>
          <w:sz w:val="24"/>
          <w:szCs w:val="24"/>
        </w:rPr>
        <w:t xml:space="preserve">                              邮编:</w:t>
      </w:r>
    </w:p>
    <w:p>
      <w:pPr>
        <w:spacing w:line="500" w:lineRule="exact"/>
        <w:ind w:firstLine="1026"/>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电话：传真：代表姓名：</w:t>
      </w:r>
    </w:p>
    <w:p>
      <w:pPr>
        <w:spacing w:line="500" w:lineRule="exact"/>
        <w:ind w:firstLine="1026"/>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投标人名称：</w:t>
      </w:r>
    </w:p>
    <w:p>
      <w:pPr>
        <w:spacing w:line="500" w:lineRule="exact"/>
        <w:ind w:firstLine="1026"/>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地址：（公章</w:t>
      </w:r>
      <w:r>
        <w:rPr>
          <w:rFonts w:hint="eastAsia" w:asciiTheme="minorEastAsia" w:hAnsiTheme="minorEastAsia" w:eastAsiaTheme="minorEastAsia"/>
          <w:color w:val="000000" w:themeColor="text1"/>
          <w:sz w:val="24"/>
          <w:szCs w:val="24"/>
        </w:rPr>
        <w:t>）</w:t>
      </w:r>
    </w:p>
    <w:p>
      <w:pPr>
        <w:spacing w:line="500" w:lineRule="exact"/>
        <w:ind w:firstLine="1026"/>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t>法人授权代表签字</w:t>
      </w:r>
    </w:p>
    <w:p>
      <w:pPr>
        <w:spacing w:line="500" w:lineRule="exact"/>
        <w:rPr>
          <w:rFonts w:asciiTheme="minorEastAsia" w:hAnsiTheme="minorEastAsia" w:eastAsiaTheme="minorEastAsia"/>
          <w:color w:val="000000" w:themeColor="text1"/>
          <w:sz w:val="24"/>
          <w:szCs w:val="24"/>
        </w:rPr>
      </w:pPr>
    </w:p>
    <w:p>
      <w:pPr>
        <w:spacing w:line="516" w:lineRule="exact"/>
        <w:rPr>
          <w:color w:val="000000" w:themeColor="text1"/>
        </w:rPr>
        <w:sectPr>
          <w:pgSz w:w="11910" w:h="16850"/>
          <w:pgMar w:top="1440" w:right="1080" w:bottom="1440" w:left="1080" w:header="877" w:footer="1068" w:gutter="0"/>
          <w:cols w:space="720" w:num="1"/>
          <w:docGrid w:linePitch="299" w:charSpace="0"/>
        </w:sectPr>
      </w:pPr>
    </w:p>
    <w:p>
      <w:pPr>
        <w:pStyle w:val="12"/>
        <w:ind w:left="0"/>
        <w:rPr>
          <w:color w:val="000000" w:themeColor="text1"/>
          <w:sz w:val="12"/>
        </w:rPr>
      </w:pPr>
    </w:p>
    <w:p>
      <w:pPr>
        <w:spacing w:line="500" w:lineRule="exact"/>
        <w:ind w:firstLine="141" w:firstLineChars="50"/>
        <w:jc w:val="center"/>
        <w:rPr>
          <w:rFonts w:cs="宋体" w:asciiTheme="minorEastAsia" w:hAnsiTheme="minorEastAsia" w:eastAsiaTheme="minorEastAsia"/>
          <w:b/>
          <w:color w:val="000000" w:themeColor="text1"/>
          <w:sz w:val="28"/>
          <w:szCs w:val="28"/>
        </w:rPr>
      </w:pPr>
      <w:bookmarkStart w:id="56" w:name="_bookmark13"/>
      <w:bookmarkEnd w:id="56"/>
      <w:bookmarkStart w:id="57" w:name="一．开标一览表"/>
      <w:bookmarkEnd w:id="57"/>
      <w:r>
        <w:rPr>
          <w:rFonts w:hint="eastAsia" w:cs="宋体" w:asciiTheme="minorEastAsia" w:hAnsiTheme="minorEastAsia" w:eastAsiaTheme="minorEastAsia"/>
          <w:b/>
          <w:color w:val="000000" w:themeColor="text1"/>
          <w:sz w:val="28"/>
          <w:szCs w:val="28"/>
        </w:rPr>
        <w:t>附件二   关于资格的声明函</w:t>
      </w:r>
    </w:p>
    <w:p>
      <w:pPr>
        <w:spacing w:line="500" w:lineRule="exact"/>
        <w:jc w:val="center"/>
        <w:rPr>
          <w:rFonts w:cs="宋体" w:asciiTheme="minorEastAsia" w:hAnsiTheme="minorEastAsia" w:eastAsiaTheme="minorEastAsia"/>
          <w:b/>
          <w:color w:val="000000" w:themeColor="text1"/>
          <w:sz w:val="24"/>
          <w:szCs w:val="24"/>
        </w:rPr>
      </w:pPr>
    </w:p>
    <w:p>
      <w:pPr>
        <w:pStyle w:val="13"/>
        <w:spacing w:line="500" w:lineRule="exact"/>
        <w:ind w:left="440" w:firstLine="54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致：</w:t>
      </w:r>
      <w:r>
        <w:rPr>
          <w:rFonts w:hint="eastAsia" w:asciiTheme="minorEastAsia" w:hAnsiTheme="minorEastAsia" w:eastAsiaTheme="minorEastAsia"/>
          <w:bCs/>
          <w:color w:val="000000" w:themeColor="text1"/>
          <w:sz w:val="24"/>
          <w:szCs w:val="24"/>
        </w:rPr>
        <w:t>新疆永信国金工程管理咨询有限公司</w:t>
      </w:r>
    </w:p>
    <w:p>
      <w:pPr>
        <w:pStyle w:val="13"/>
        <w:spacing w:line="500" w:lineRule="exact"/>
        <w:ind w:left="440" w:firstLine="480" w:firstLineChars="2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关于贵方20</w:t>
      </w:r>
      <w:r>
        <w:rPr>
          <w:rFonts w:hint="eastAsia" w:cs="宋体" w:asciiTheme="minorEastAsia" w:hAnsiTheme="minorEastAsia" w:eastAsiaTheme="minorEastAsia"/>
          <w:color w:val="000000" w:themeColor="text1"/>
          <w:sz w:val="24"/>
          <w:szCs w:val="24"/>
          <w:u w:val="single"/>
        </w:rPr>
        <w:t>　</w:t>
      </w:r>
      <w:r>
        <w:rPr>
          <w:rFonts w:hint="eastAsia" w:cs="宋体" w:asciiTheme="minorEastAsia" w:hAnsiTheme="minorEastAsia" w:eastAsiaTheme="minorEastAsia"/>
          <w:color w:val="000000" w:themeColor="text1"/>
          <w:sz w:val="24"/>
          <w:szCs w:val="24"/>
        </w:rPr>
        <w:t>年</w:t>
      </w:r>
      <w:r>
        <w:rPr>
          <w:rFonts w:hint="eastAsia" w:cs="宋体" w:asciiTheme="minorEastAsia" w:hAnsiTheme="minorEastAsia" w:eastAsiaTheme="minorEastAsia"/>
          <w:color w:val="000000" w:themeColor="text1"/>
          <w:sz w:val="24"/>
          <w:szCs w:val="24"/>
          <w:u w:val="single"/>
        </w:rPr>
        <w:t>　</w:t>
      </w:r>
      <w:r>
        <w:rPr>
          <w:rFonts w:hint="eastAsia" w:cs="宋体" w:asciiTheme="minorEastAsia" w:hAnsiTheme="minorEastAsia" w:eastAsiaTheme="minorEastAsia"/>
          <w:color w:val="000000" w:themeColor="text1"/>
          <w:sz w:val="24"/>
          <w:szCs w:val="24"/>
        </w:rPr>
        <w:t>月</w:t>
      </w:r>
      <w:r>
        <w:rPr>
          <w:rFonts w:hint="eastAsia" w:cs="宋体" w:asciiTheme="minorEastAsia" w:hAnsiTheme="minorEastAsia" w:eastAsiaTheme="minorEastAsia"/>
          <w:color w:val="000000" w:themeColor="text1"/>
          <w:sz w:val="24"/>
          <w:szCs w:val="24"/>
          <w:u w:val="single"/>
        </w:rPr>
        <w:t>　</w:t>
      </w:r>
      <w:r>
        <w:rPr>
          <w:rFonts w:hint="eastAsia" w:cs="宋体" w:asciiTheme="minorEastAsia" w:hAnsiTheme="minorEastAsia" w:eastAsiaTheme="minorEastAsia"/>
          <w:color w:val="000000" w:themeColor="text1"/>
          <w:sz w:val="24"/>
          <w:szCs w:val="24"/>
        </w:rPr>
        <w:t>日第</w:t>
      </w:r>
      <w:r>
        <w:rPr>
          <w:rFonts w:hint="eastAsia" w:cs="宋体" w:asciiTheme="minorEastAsia" w:hAnsiTheme="minorEastAsia" w:eastAsiaTheme="minorEastAsia"/>
          <w:color w:val="000000" w:themeColor="text1"/>
          <w:sz w:val="24"/>
          <w:szCs w:val="24"/>
          <w:u w:val="single"/>
        </w:rPr>
        <w:t xml:space="preserve">  项目编号</w:t>
      </w:r>
      <w:r>
        <w:rPr>
          <w:rFonts w:hint="eastAsia" w:cs="宋体" w:asciiTheme="minorEastAsia" w:hAnsiTheme="minorEastAsia" w:eastAsiaTheme="minorEastAsia"/>
          <w:color w:val="000000" w:themeColor="text1"/>
          <w:sz w:val="24"/>
          <w:szCs w:val="24"/>
          <w:u w:val="single"/>
          <w:lang w:eastAsia="zh-CN"/>
        </w:rPr>
        <w:t>、标段号</w:t>
      </w:r>
      <w:r>
        <w:rPr>
          <w:rFonts w:hint="eastAsia" w:cs="宋体" w:asciiTheme="minorEastAsia" w:hAnsiTheme="minorEastAsia" w:eastAsiaTheme="minorEastAsia"/>
          <w:color w:val="000000" w:themeColor="text1"/>
          <w:sz w:val="24"/>
          <w:szCs w:val="24"/>
          <w:u w:val="single"/>
        </w:rPr>
        <w:t xml:space="preserve"> </w:t>
      </w:r>
      <w:r>
        <w:rPr>
          <w:rFonts w:hint="eastAsia" w:cs="宋体" w:asciiTheme="minorEastAsia" w:hAnsiTheme="minorEastAsia" w:eastAsiaTheme="minorEastAsia"/>
          <w:color w:val="000000" w:themeColor="text1"/>
          <w:sz w:val="24"/>
          <w:szCs w:val="24"/>
        </w:rPr>
        <w:t>招标公告关于</w:t>
      </w:r>
      <w:r>
        <w:rPr>
          <w:rFonts w:hint="eastAsia" w:cs="宋体" w:asciiTheme="minorEastAsia" w:hAnsiTheme="minorEastAsia" w:eastAsiaTheme="minorEastAsia"/>
          <w:color w:val="000000" w:themeColor="text1"/>
          <w:sz w:val="24"/>
          <w:szCs w:val="24"/>
          <w:u w:val="single"/>
        </w:rPr>
        <w:t>“项目名称”</w:t>
      </w:r>
      <w:r>
        <w:rPr>
          <w:rFonts w:hint="eastAsia" w:cs="宋体" w:asciiTheme="minorEastAsia" w:hAnsiTheme="minorEastAsia" w:eastAsiaTheme="minorEastAsia"/>
          <w:color w:val="000000" w:themeColor="text1"/>
          <w:sz w:val="24"/>
          <w:szCs w:val="24"/>
        </w:rPr>
        <w:t>的招标项目，本签字人愿意参加投标，并有能力提供</w:t>
      </w:r>
      <w:r>
        <w:rPr>
          <w:rFonts w:hint="eastAsia" w:cs="宋体" w:asciiTheme="minorEastAsia" w:hAnsiTheme="minorEastAsia" w:eastAsiaTheme="minorEastAsia"/>
          <w:color w:val="000000" w:themeColor="text1"/>
          <w:sz w:val="24"/>
          <w:szCs w:val="24"/>
          <w:u w:val="single"/>
        </w:rPr>
        <w:t xml:space="preserve">  项目名称 </w:t>
      </w:r>
      <w:r>
        <w:rPr>
          <w:rFonts w:hint="eastAsia" w:cs="宋体" w:asciiTheme="minorEastAsia" w:hAnsiTheme="minorEastAsia" w:eastAsiaTheme="minorEastAsia"/>
          <w:color w:val="000000" w:themeColor="text1"/>
          <w:sz w:val="24"/>
          <w:szCs w:val="24"/>
        </w:rPr>
        <w:t>项目中的招标货物及相关服务，并保证所提交的所有文件和说明是真实和准确的。</w:t>
      </w:r>
    </w:p>
    <w:p>
      <w:pPr>
        <w:pStyle w:val="13"/>
        <w:spacing w:line="500" w:lineRule="exact"/>
        <w:ind w:left="440" w:firstLine="54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投标人：</w:t>
      </w:r>
      <w:r>
        <w:rPr>
          <w:rFonts w:hint="eastAsia" w:cs="宋体" w:asciiTheme="minorEastAsia" w:hAnsiTheme="minorEastAsia" w:eastAsiaTheme="minorEastAsia"/>
          <w:color w:val="000000" w:themeColor="text1"/>
          <w:sz w:val="24"/>
          <w:szCs w:val="24"/>
          <w:u w:val="single"/>
        </w:rPr>
        <w:t>　投标人名称        　</w:t>
      </w:r>
      <w:r>
        <w:rPr>
          <w:rFonts w:hint="eastAsia" w:cs="宋体" w:asciiTheme="minorEastAsia" w:hAnsiTheme="minorEastAsia" w:eastAsiaTheme="minorEastAsia"/>
          <w:color w:val="000000" w:themeColor="text1"/>
          <w:sz w:val="24"/>
          <w:szCs w:val="24"/>
        </w:rPr>
        <w:t>　签字人姓名、职务：</w:t>
      </w:r>
    </w:p>
    <w:p>
      <w:pPr>
        <w:pStyle w:val="13"/>
        <w:spacing w:line="500" w:lineRule="exact"/>
        <w:ind w:left="440" w:firstLine="54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地址：</w:t>
      </w:r>
      <w:r>
        <w:rPr>
          <w:rFonts w:hint="eastAsia" w:cs="宋体" w:asciiTheme="minorEastAsia" w:hAnsiTheme="minorEastAsia" w:eastAsiaTheme="minorEastAsia"/>
          <w:color w:val="000000" w:themeColor="text1"/>
          <w:sz w:val="24"/>
          <w:szCs w:val="24"/>
          <w:u w:val="single"/>
        </w:rPr>
        <w:t>　　　　　　　　　　　　</w:t>
      </w:r>
      <w:r>
        <w:rPr>
          <w:rFonts w:hint="eastAsia" w:cs="宋体" w:asciiTheme="minorEastAsia" w:hAnsiTheme="minorEastAsia" w:eastAsiaTheme="minorEastAsia"/>
          <w:color w:val="000000" w:themeColor="text1"/>
          <w:sz w:val="24"/>
          <w:szCs w:val="24"/>
        </w:rPr>
        <w:t>　授权签署本资格文件人：</w:t>
      </w:r>
      <w:r>
        <w:rPr>
          <w:rFonts w:hint="eastAsia" w:cs="宋体" w:asciiTheme="minorEastAsia" w:hAnsiTheme="minorEastAsia" w:eastAsiaTheme="minorEastAsia"/>
          <w:color w:val="000000" w:themeColor="text1"/>
          <w:sz w:val="24"/>
          <w:szCs w:val="24"/>
          <w:u w:val="single"/>
        </w:rPr>
        <w:t xml:space="preserve">授权人姓名   </w:t>
      </w:r>
    </w:p>
    <w:p>
      <w:pPr>
        <w:pStyle w:val="13"/>
        <w:spacing w:line="500" w:lineRule="exact"/>
        <w:ind w:left="440" w:firstLine="54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传真：</w:t>
      </w:r>
      <w:r>
        <w:rPr>
          <w:rFonts w:hint="eastAsia" w:cs="宋体" w:asciiTheme="minorEastAsia" w:hAnsiTheme="minorEastAsia" w:eastAsiaTheme="minorEastAsia"/>
          <w:color w:val="000000" w:themeColor="text1"/>
          <w:sz w:val="24"/>
          <w:szCs w:val="24"/>
          <w:u w:val="single"/>
        </w:rPr>
        <w:t xml:space="preserve">　　　　　　            </w:t>
      </w:r>
      <w:r>
        <w:rPr>
          <w:rFonts w:hint="eastAsia" w:cs="宋体" w:asciiTheme="minorEastAsia" w:hAnsiTheme="minorEastAsia" w:eastAsiaTheme="minorEastAsia"/>
          <w:color w:val="000000" w:themeColor="text1"/>
          <w:sz w:val="24"/>
          <w:szCs w:val="24"/>
        </w:rPr>
        <w:t>　　　　　　　　　　　　　</w:t>
      </w:r>
    </w:p>
    <w:p>
      <w:pPr>
        <w:pStyle w:val="13"/>
        <w:spacing w:line="500" w:lineRule="exact"/>
        <w:ind w:left="440" w:firstLine="54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邮编：</w:t>
      </w:r>
      <w:r>
        <w:rPr>
          <w:rFonts w:hint="eastAsia" w:cs="宋体" w:asciiTheme="minorEastAsia" w:hAnsiTheme="minorEastAsia" w:eastAsiaTheme="minorEastAsia"/>
          <w:color w:val="000000" w:themeColor="text1"/>
          <w:sz w:val="24"/>
          <w:szCs w:val="24"/>
          <w:u w:val="single"/>
        </w:rPr>
        <w:t>　　　　　　　　　　　　</w:t>
      </w:r>
      <w:r>
        <w:rPr>
          <w:rFonts w:hint="eastAsia" w:cs="宋体" w:asciiTheme="minorEastAsia" w:hAnsiTheme="minorEastAsia" w:eastAsiaTheme="minorEastAsia"/>
          <w:color w:val="000000" w:themeColor="text1"/>
          <w:sz w:val="24"/>
          <w:szCs w:val="24"/>
        </w:rPr>
        <w:t>　电话：</w:t>
      </w:r>
      <w:r>
        <w:rPr>
          <w:rFonts w:hint="eastAsia" w:cs="宋体" w:asciiTheme="minorEastAsia" w:hAnsiTheme="minorEastAsia" w:eastAsiaTheme="minorEastAsia"/>
          <w:color w:val="000000" w:themeColor="text1"/>
          <w:sz w:val="24"/>
          <w:szCs w:val="24"/>
          <w:u w:val="single"/>
        </w:rPr>
        <w:t>　　　　　　　　</w:t>
      </w:r>
    </w:p>
    <w:p>
      <w:pPr>
        <w:spacing w:line="500" w:lineRule="exact"/>
        <w:ind w:firstLine="6240" w:firstLineChars="2600"/>
        <w:rPr>
          <w:rFonts w:cs="宋体" w:asciiTheme="minorEastAsia" w:hAnsiTheme="minorEastAsia" w:eastAsiaTheme="minorEastAsia"/>
          <w:color w:val="000000" w:themeColor="text1"/>
          <w:sz w:val="24"/>
          <w:szCs w:val="24"/>
        </w:rPr>
      </w:pPr>
    </w:p>
    <w:p>
      <w:pPr>
        <w:spacing w:line="500" w:lineRule="exact"/>
        <w:ind w:firstLine="6240" w:firstLineChars="2600"/>
        <w:rPr>
          <w:rFonts w:cs="宋体" w:asciiTheme="minorEastAsia" w:hAnsiTheme="minorEastAsia" w:eastAsiaTheme="minorEastAsia"/>
          <w:color w:val="000000" w:themeColor="text1"/>
          <w:sz w:val="24"/>
          <w:szCs w:val="24"/>
        </w:rPr>
      </w:pPr>
    </w:p>
    <w:p>
      <w:pPr>
        <w:spacing w:line="500" w:lineRule="exact"/>
        <w:ind w:firstLine="6240" w:firstLineChars="26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（单位公章）</w:t>
      </w:r>
    </w:p>
    <w:p>
      <w:pPr>
        <w:spacing w:line="500" w:lineRule="exact"/>
        <w:ind w:firstLine="5880" w:firstLineChars="245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20  年  月  日</w:t>
      </w:r>
    </w:p>
    <w:p>
      <w:pPr>
        <w:spacing w:line="500" w:lineRule="exac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color w:val="000000" w:themeColor="text1"/>
          <w:szCs w:val="21"/>
        </w:rPr>
      </w:pPr>
    </w:p>
    <w:p>
      <w:pPr>
        <w:spacing w:line="413" w:lineRule="atLeast"/>
        <w:rPr>
          <w:rFonts w:ascii="宋体" w:hAnsi="宋体" w:eastAsiaTheme="minorEastAsia"/>
          <w:color w:val="000000" w:themeColor="text1"/>
          <w:szCs w:val="21"/>
        </w:rPr>
      </w:pPr>
    </w:p>
    <w:p>
      <w:pPr>
        <w:spacing w:line="500" w:lineRule="exact"/>
        <w:jc w:val="center"/>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附件三   法人代表授权委托书</w:t>
      </w:r>
    </w:p>
    <w:p>
      <w:pPr>
        <w:spacing w:line="500" w:lineRule="exact"/>
        <w:rPr>
          <w:rFonts w:cs="宋体" w:asciiTheme="minorEastAsia" w:hAnsiTheme="minorEastAsia" w:eastAsiaTheme="minorEastAsia"/>
          <w:b/>
          <w:color w:val="000000" w:themeColor="text1"/>
          <w:sz w:val="24"/>
          <w:szCs w:val="24"/>
        </w:rPr>
      </w:pPr>
    </w:p>
    <w:p>
      <w:pPr>
        <w:adjustRightInd w:val="0"/>
        <w:spacing w:line="500" w:lineRule="exact"/>
        <w:ind w:firstLine="422"/>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本授权声明：注册于中华人民共和国的</w:t>
      </w:r>
      <w:r>
        <w:rPr>
          <w:rFonts w:hint="eastAsia" w:cs="宋体" w:asciiTheme="minorEastAsia" w:hAnsiTheme="minorEastAsia" w:eastAsiaTheme="minorEastAsia"/>
          <w:color w:val="000000" w:themeColor="text1"/>
          <w:sz w:val="24"/>
          <w:szCs w:val="24"/>
          <w:u w:val="single"/>
        </w:rPr>
        <w:t xml:space="preserve">  （投标人名称、住址）  </w:t>
      </w:r>
      <w:r>
        <w:rPr>
          <w:rFonts w:hint="eastAsia" w:cs="宋体" w:asciiTheme="minorEastAsia" w:hAnsiTheme="minorEastAsia" w:eastAsiaTheme="minorEastAsia"/>
          <w:color w:val="000000" w:themeColor="text1"/>
          <w:sz w:val="24"/>
          <w:szCs w:val="24"/>
        </w:rPr>
        <w:t>的法人代表</w:t>
      </w:r>
      <w:r>
        <w:rPr>
          <w:rFonts w:hint="eastAsia" w:cs="宋体" w:asciiTheme="minorEastAsia" w:hAnsiTheme="minorEastAsia" w:eastAsiaTheme="minorEastAsia"/>
          <w:color w:val="000000" w:themeColor="text1"/>
          <w:sz w:val="24"/>
          <w:szCs w:val="24"/>
          <w:u w:val="single"/>
        </w:rPr>
        <w:t xml:space="preserve">  （法定代表人姓名、职务）  </w:t>
      </w:r>
      <w:r>
        <w:rPr>
          <w:rFonts w:hint="eastAsia" w:cs="宋体" w:asciiTheme="minorEastAsia" w:hAnsiTheme="minorEastAsia" w:eastAsiaTheme="minorEastAsia"/>
          <w:color w:val="000000" w:themeColor="text1"/>
          <w:sz w:val="24"/>
          <w:szCs w:val="24"/>
        </w:rPr>
        <w:t>代表本公司授权在下面签字的</w:t>
      </w:r>
      <w:r>
        <w:rPr>
          <w:rFonts w:hint="eastAsia" w:cs="宋体" w:asciiTheme="minorEastAsia" w:hAnsiTheme="minorEastAsia" w:eastAsiaTheme="minorEastAsia"/>
          <w:color w:val="000000" w:themeColor="text1"/>
          <w:sz w:val="24"/>
          <w:szCs w:val="24"/>
          <w:u w:val="single"/>
        </w:rPr>
        <w:t xml:space="preserve">  （被授权人的姓名、职务）  </w:t>
      </w:r>
      <w:r>
        <w:rPr>
          <w:rFonts w:hint="eastAsia" w:cs="宋体" w:asciiTheme="minorEastAsia" w:hAnsiTheme="minorEastAsia" w:eastAsiaTheme="minorEastAsia"/>
          <w:color w:val="000000" w:themeColor="text1"/>
          <w:sz w:val="24"/>
          <w:szCs w:val="24"/>
        </w:rPr>
        <w:t>为本公司的合法代理人，就此次</w:t>
      </w:r>
      <w:r>
        <w:rPr>
          <w:rFonts w:hint="eastAsia" w:cs="宋体" w:asciiTheme="minorEastAsia" w:hAnsiTheme="minorEastAsia" w:eastAsiaTheme="minorEastAsia"/>
          <w:color w:val="000000" w:themeColor="text1"/>
          <w:sz w:val="24"/>
          <w:szCs w:val="24"/>
          <w:u w:val="single"/>
        </w:rPr>
        <w:t xml:space="preserve"> 项目名称 </w:t>
      </w:r>
      <w:r>
        <w:rPr>
          <w:rFonts w:hint="eastAsia" w:cs="宋体" w:asciiTheme="minorEastAsia" w:hAnsiTheme="minorEastAsia" w:eastAsiaTheme="minorEastAsia"/>
          <w:color w:val="000000" w:themeColor="text1"/>
          <w:sz w:val="24"/>
          <w:szCs w:val="24"/>
        </w:rPr>
        <w:t>项目，招标编号为</w:t>
      </w:r>
      <w:r>
        <w:rPr>
          <w:rFonts w:hint="eastAsia" w:cs="宋体" w:asciiTheme="minorEastAsia" w:hAnsiTheme="minorEastAsia" w:eastAsiaTheme="minorEastAsia"/>
          <w:color w:val="000000" w:themeColor="text1"/>
          <w:sz w:val="24"/>
          <w:szCs w:val="24"/>
          <w:u w:val="single"/>
        </w:rPr>
        <w:t xml:space="preserve">  项目编号</w:t>
      </w:r>
      <w:r>
        <w:rPr>
          <w:rFonts w:hint="eastAsia" w:cs="宋体" w:asciiTheme="minorEastAsia" w:hAnsiTheme="minorEastAsia" w:eastAsiaTheme="minorEastAsia"/>
          <w:color w:val="000000" w:themeColor="text1"/>
          <w:sz w:val="24"/>
          <w:szCs w:val="24"/>
          <w:u w:val="single"/>
          <w:lang w:eastAsia="zh-CN"/>
        </w:rPr>
        <w:t>、标段号</w:t>
      </w:r>
      <w:r>
        <w:rPr>
          <w:rFonts w:hint="eastAsia" w:cs="宋体" w:asciiTheme="minorEastAsia" w:hAnsiTheme="minorEastAsia" w:eastAsiaTheme="minorEastAsia"/>
          <w:color w:val="000000" w:themeColor="text1"/>
          <w:sz w:val="24"/>
          <w:szCs w:val="24"/>
          <w:u w:val="single"/>
        </w:rPr>
        <w:t xml:space="preserve"> </w:t>
      </w:r>
      <w:r>
        <w:rPr>
          <w:rFonts w:hint="eastAsia" w:cs="宋体" w:asciiTheme="minorEastAsia" w:hAnsiTheme="minorEastAsia" w:eastAsiaTheme="minorEastAsia"/>
          <w:color w:val="000000" w:themeColor="text1"/>
          <w:sz w:val="24"/>
          <w:szCs w:val="24"/>
        </w:rPr>
        <w:t>的投标及合同的执行、完成和保修，以本公司名义处理一切与之有关的事务。</w:t>
      </w:r>
    </w:p>
    <w:p>
      <w:pPr>
        <w:adjustRightInd w:val="0"/>
        <w:spacing w:line="500" w:lineRule="exact"/>
        <w:ind w:firstLine="420" w:firstLineChars="175"/>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本授权书于</w:t>
      </w:r>
      <w:r>
        <w:rPr>
          <w:rFonts w:hint="eastAsia" w:cs="宋体" w:asciiTheme="minorEastAsia" w:hAnsiTheme="minorEastAsia" w:eastAsiaTheme="minorEastAsia"/>
          <w:color w:val="000000" w:themeColor="text1"/>
          <w:sz w:val="24"/>
          <w:szCs w:val="24"/>
          <w:u w:val="single"/>
        </w:rPr>
        <w:t xml:space="preserve">  年  月  日</w:t>
      </w:r>
      <w:r>
        <w:rPr>
          <w:rFonts w:hint="eastAsia" w:cs="宋体" w:asciiTheme="minorEastAsia" w:hAnsiTheme="minorEastAsia" w:eastAsiaTheme="minorEastAsia"/>
          <w:color w:val="000000" w:themeColor="text1"/>
          <w:sz w:val="24"/>
          <w:szCs w:val="24"/>
        </w:rPr>
        <w:t>签字生效，特此声明。</w:t>
      </w:r>
    </w:p>
    <w:p>
      <w:pPr>
        <w:adjustRightInd w:val="0"/>
        <w:spacing w:line="500" w:lineRule="exact"/>
        <w:ind w:firstLine="480" w:firstLineChars="20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法人签字或盖章：</w:t>
      </w:r>
    </w:p>
    <w:p>
      <w:pPr>
        <w:adjustRightInd w:val="0"/>
        <w:spacing w:line="500" w:lineRule="exact"/>
        <w:ind w:firstLine="480" w:firstLineChars="20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代理（被授权人）签字或盖章：</w:t>
      </w:r>
    </w:p>
    <w:p>
      <w:pPr>
        <w:adjustRightInd w:val="0"/>
        <w:spacing w:line="500" w:lineRule="exact"/>
        <w:ind w:firstLine="480" w:firstLineChars="20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见证人签字或盖章：</w:t>
      </w:r>
    </w:p>
    <w:p>
      <w:pPr>
        <w:adjustRightInd w:val="0"/>
        <w:spacing w:line="500" w:lineRule="exact"/>
        <w:ind w:firstLine="480" w:firstLineChars="20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职务：</w:t>
      </w:r>
    </w:p>
    <w:p>
      <w:pPr>
        <w:adjustRightInd w:val="0"/>
        <w:spacing w:line="500" w:lineRule="exact"/>
        <w:ind w:firstLine="480" w:firstLineChars="20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单位名称：</w:t>
      </w:r>
    </w:p>
    <w:p>
      <w:pPr>
        <w:spacing w:line="500" w:lineRule="exact"/>
        <w:ind w:firstLine="48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授权日期：20</w:t>
      </w:r>
      <w:r>
        <w:rPr>
          <w:rFonts w:hint="eastAsia" w:cs="宋体" w:asciiTheme="minorEastAsia" w:hAnsiTheme="minorEastAsia" w:eastAsiaTheme="minorEastAsia"/>
          <w:color w:val="000000" w:themeColor="text1"/>
          <w:sz w:val="24"/>
          <w:szCs w:val="24"/>
          <w:u w:val="single"/>
        </w:rPr>
        <w:t xml:space="preserve">　  </w:t>
      </w:r>
      <w:r>
        <w:rPr>
          <w:rFonts w:hint="eastAsia" w:cs="宋体" w:asciiTheme="minorEastAsia" w:hAnsiTheme="minorEastAsia" w:eastAsiaTheme="minorEastAsia"/>
          <w:color w:val="000000" w:themeColor="text1"/>
          <w:sz w:val="24"/>
          <w:szCs w:val="24"/>
        </w:rPr>
        <w:t>年</w:t>
      </w:r>
      <w:r>
        <w:rPr>
          <w:rFonts w:hint="eastAsia" w:cs="宋体" w:asciiTheme="minorEastAsia" w:hAnsiTheme="minorEastAsia" w:eastAsiaTheme="minorEastAsia"/>
          <w:color w:val="000000" w:themeColor="text1"/>
          <w:sz w:val="24"/>
          <w:szCs w:val="24"/>
          <w:u w:val="single"/>
        </w:rPr>
        <w:t>　　</w:t>
      </w:r>
      <w:r>
        <w:rPr>
          <w:rFonts w:hint="eastAsia" w:cs="宋体" w:asciiTheme="minorEastAsia" w:hAnsiTheme="minorEastAsia" w:eastAsiaTheme="minorEastAsia"/>
          <w:color w:val="000000" w:themeColor="text1"/>
          <w:sz w:val="24"/>
          <w:szCs w:val="24"/>
        </w:rPr>
        <w:t>月</w:t>
      </w:r>
      <w:r>
        <w:rPr>
          <w:rFonts w:hint="eastAsia" w:cs="宋体" w:asciiTheme="minorEastAsia" w:hAnsiTheme="minorEastAsia" w:eastAsiaTheme="minorEastAsia"/>
          <w:color w:val="000000" w:themeColor="text1"/>
          <w:sz w:val="24"/>
          <w:szCs w:val="24"/>
          <w:u w:val="single"/>
        </w:rPr>
        <w:t>　　</w:t>
      </w:r>
      <w:r>
        <w:rPr>
          <w:rFonts w:hint="eastAsia" w:cs="宋体" w:asciiTheme="minorEastAsia" w:hAnsiTheme="minorEastAsia" w:eastAsiaTheme="minorEastAsia"/>
          <w:color w:val="000000" w:themeColor="text1"/>
          <w:sz w:val="24"/>
          <w:szCs w:val="24"/>
        </w:rPr>
        <w:t>日</w:t>
      </w:r>
    </w:p>
    <w:p>
      <w:pPr>
        <w:spacing w:line="500" w:lineRule="exact"/>
        <w:ind w:firstLine="480"/>
        <w:rPr>
          <w:rFonts w:cs="宋体" w:asciiTheme="minorEastAsia" w:hAnsiTheme="minorEastAsia" w:eastAsiaTheme="minorEastAsia"/>
          <w:color w:val="000000" w:themeColor="text1"/>
          <w:sz w:val="24"/>
          <w:szCs w:val="24"/>
        </w:rPr>
      </w:pPr>
    </w:p>
    <w:p>
      <w:pPr>
        <w:spacing w:line="500" w:lineRule="exact"/>
        <w:ind w:firstLine="6360" w:firstLineChars="265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（单位公章）</w:t>
      </w:r>
    </w:p>
    <w:p>
      <w:pPr>
        <w:spacing w:line="500" w:lineRule="exact"/>
        <w:ind w:firstLine="5880" w:firstLineChars="245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20  年  月  日</w:t>
      </w:r>
    </w:p>
    <w:p>
      <w:pPr>
        <w:spacing w:line="500" w:lineRule="exact"/>
        <w:ind w:firstLine="5880" w:firstLineChars="2450"/>
        <w:rPr>
          <w:rFonts w:cs="宋体" w:asciiTheme="minorEastAsia" w:hAnsiTheme="minorEastAsia" w:eastAsiaTheme="minorEastAsia"/>
          <w:color w:val="000000" w:themeColor="text1"/>
          <w:sz w:val="24"/>
          <w:szCs w:val="24"/>
        </w:rPr>
      </w:pPr>
    </w:p>
    <w:p>
      <w:pPr>
        <w:spacing w:line="500" w:lineRule="exact"/>
        <w:ind w:firstLine="482" w:firstLineChars="200"/>
        <w:rPr>
          <w:rFonts w:cs="宋体" w:asciiTheme="minorEastAsia" w:hAnsiTheme="minorEastAsia" w:eastAsiaTheme="minorEastAsia"/>
          <w:b/>
          <w:color w:val="000000" w:themeColor="text1"/>
          <w:sz w:val="24"/>
          <w:szCs w:val="24"/>
          <w:em w:val="dot"/>
        </w:rPr>
      </w:pPr>
      <w:r>
        <w:rPr>
          <w:rFonts w:hint="eastAsia" w:cs="宋体" w:asciiTheme="minorEastAsia" w:hAnsiTheme="minorEastAsia" w:eastAsiaTheme="minorEastAsia"/>
          <w:b/>
          <w:color w:val="000000" w:themeColor="text1"/>
          <w:sz w:val="24"/>
          <w:szCs w:val="24"/>
          <w:em w:val="dot"/>
        </w:rPr>
        <w:t>注：参加开标会议的投标人的法定代表人或其委托代理人应携带本人身份证（原件并附复印件），委托代理人还应携带《法人代表授权委托书》，以证明其身份。</w:t>
      </w:r>
    </w:p>
    <w:p>
      <w:pPr>
        <w:spacing w:line="500" w:lineRule="exact"/>
        <w:rPr>
          <w:rFonts w:cs="宋体" w:asciiTheme="minorEastAsia" w:hAnsiTheme="minorEastAsia" w:eastAsiaTheme="minorEastAsia"/>
          <w:b/>
          <w:color w:val="000000" w:themeColor="text1"/>
          <w:sz w:val="24"/>
          <w:szCs w:val="24"/>
          <w:em w:val="dot"/>
        </w:rPr>
      </w:pPr>
    </w:p>
    <w:p>
      <w:pPr>
        <w:spacing w:line="440" w:lineRule="exact"/>
        <w:rPr>
          <w:rFonts w:ascii="宋体" w:hAnsi="宋体" w:cs="宋体"/>
          <w:b/>
          <w:color w:val="000000" w:themeColor="text1"/>
          <w:sz w:val="24"/>
          <w:em w:val="dot"/>
        </w:rPr>
      </w:pPr>
      <w:r>
        <w:rPr>
          <w:rFonts w:ascii="宋体" w:hAnsi="宋体" w:cs="宋体"/>
          <w:b/>
          <w:color w:val="000000" w:themeColor="text1"/>
          <w:sz w:val="30"/>
          <w:szCs w:val="30"/>
          <w:lang w:val="en-US" w:bidi="ar-SA"/>
        </w:rPr>
        <w:pict>
          <v:shape id="Text Box 61" o:spid="_x0000_s1026" o:spt="202" type="#_x0000_t202" style="position:absolute;left:0pt;margin-left:252pt;margin-top:9.55pt;height:124.8pt;width:225pt;z-index:251664384;mso-width-relative:page;mso-height-relative:page;" coordsize="21600,21600" o:gfxdata="UEsDBAoAAAAAAIdO4kAAAAAAAAAAAAAAAAAEAAAAZHJzL1BLAwQUAAAACACHTuJA1fcI5NgAAAAK&#10;AQAADwAAAGRycy9kb3ducmV2LnhtbE2PS0/DMBCE70j8B2uRuFTUTkWbNsTpAcQNCZGint1481Di&#10;dRS7D/j1bE/0uDOj2W/y7cUN4oRT6DxpSOYKBFLlbUeNhu/d+9MaRIiGrBk8oYYfDLAt7u9yk1l/&#10;pi88lbERXEIhMxraGMdMylC16EyY+xGJvdpPzkQ+p0bayZy53A1yodRKOtMRf2jNiK8tVn15dBrQ&#10;zbD+/Rj3/Wdt0v5tVqb7Xaf140OiXkBEvMT/MFzxGR0KZjr4I9kgBg1L9cxbIhubBAQHNsurcNCw&#10;WK1TkEUubycUf1BLAwQUAAAACACHTuJAh+Schi0CAABjBAAADgAAAGRycy9lMm9Eb2MueG1srVTb&#10;btswDH0fsH8Q9L7YyeI2MeIUXYIMA7oL0O4DFFm2hUmiJimxs68fJadZdnsZ5gdBFMlD8pD06m7Q&#10;ihyF8xJMRaeTnBJhONTStBX9/LR7taDEB2ZqpsCIip6Ep3frly9WvS3FDDpQtXAEQYwve1vRLgRb&#10;ZpnnndDMT8AKg8oGnGYBRddmtWM9omuVzfL8JuvB1dYBF97j63ZU0nXCbxrBw8em8SIQVVHMLaTT&#10;pXMfz2y9YmXrmO0kP6fB/iELzaTBoBeoLQuMHJz8DUpL7sBDEyYcdAZNI7lINWA10/yXah47ZkWq&#10;Bcnx9kKT/3+w/MPxkyOyxt69psQwjT16EkMgb2AgN9PIT299iWaPFg3DgO9om2r19gH4F08MbDpm&#10;WnHvHPSdYDXmlzyzK9cRx0eQff8eaozDDgES0NA4HclDOgiiY59Ol97EXDg+zhbFbZGjiqNuWizm&#10;y5vUvYyVz+7W+fBWgCbxUlGHzU/w7PjgAxaCps8mMZoHJeudVCoJrt1vlCNHhoOyS1+sHV1+MlOG&#10;9BVdFrNiZOCvEHn6/gQRU9gy342h/MlvIYxjqGXAXVBSV3Rx7a5MzFCkaT5XEomNXI6shmE/nBu1&#10;h/qEFDsYJx03Ey8duG+U9DjlFfVfD8wJStQ7g21aTufzuBZJmBe3MxTctWZ/rWGGI1RFAyXjdRPG&#10;VTpYJ9sOI42DYeAeW9vIRHpMdcwK6YwCTnIi9rx1cVWu5WT149+w/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9wjk2AAAAAoBAAAPAAAAAAAAAAEAIAAAACIAAABkcnMvZG93bnJldi54bWxQSwEC&#10;FAAUAAAACACHTuJAh+Schi0CAABjBAAADgAAAAAAAAABACAAAAAnAQAAZHJzL2Uyb0RvYy54bWxQ&#10;SwUGAAAAAAYABgBZAQAAxgUAAAAA&#10;">
            <v:path/>
            <v:fill focussize="0,0"/>
            <v:stroke dashstyle="1 1"/>
            <v:imagedata o:title=""/>
            <o:lock v:ext="edit"/>
            <v:textbox>
              <w:txbxContent>
                <w:p>
                  <w:pPr>
                    <w:jc w:val="center"/>
                  </w:pPr>
                </w:p>
                <w:p>
                  <w:pPr>
                    <w:rPr>
                      <w:b/>
                    </w:rPr>
                  </w:pPr>
                </w:p>
                <w:p>
                  <w:pPr>
                    <w:jc w:val="center"/>
                    <w:rPr>
                      <w:rFonts w:ascii="仿宋_GB2312" w:hAnsi="仿宋" w:eastAsia="仿宋_GB2312"/>
                      <w:b/>
                      <w:sz w:val="24"/>
                    </w:rPr>
                  </w:pPr>
                  <w:r>
                    <w:rPr>
                      <w:rFonts w:hint="eastAsia" w:ascii="仿宋_GB2312" w:hAnsi="仿宋" w:eastAsia="仿宋_GB2312"/>
                      <w:b/>
                      <w:sz w:val="24"/>
                    </w:rPr>
                    <w:t>委托代理人身份证复印件正反面</w:t>
                  </w:r>
                </w:p>
                <w:p/>
              </w:txbxContent>
            </v:textbox>
          </v:shape>
        </w:pict>
      </w:r>
      <w:r>
        <w:rPr>
          <w:rFonts w:ascii="宋体" w:hAnsi="宋体" w:cs="宋体"/>
          <w:b/>
          <w:color w:val="000000" w:themeColor="text1"/>
          <w:sz w:val="24"/>
          <w:lang w:val="en-US" w:bidi="ar-SA"/>
        </w:rPr>
        <w:pict>
          <v:shape id="Text Box 60" o:spid="_x0000_s1029" o:spt="202" type="#_x0000_t202" style="position:absolute;left:0pt;margin-left:9pt;margin-top:9.55pt;height:124.8pt;width:225pt;z-index:251663360;mso-width-relative:page;mso-height-relative:page;" coordsize="21600,21600" o:gfxdata="UEsDBAoAAAAAAIdO4kAAAAAAAAAAAAAAAAAEAAAAZHJzL1BLAwQUAAAACACHTuJA1PdT+9cAAAAJ&#10;AQAADwAAAGRycy9kb3ducmV2LnhtbE2PS0/DQAyE70j8h5WRuFR0kwolIWTTA4gbEiJFPbuJ81Cy&#10;3ii7fcCvxz3ByRqPNf6m2F7spE60+MGxgXgdgSKuXTNwZ+Br9/aQgfIBucHJMRn4Jg/b8vamwLxx&#10;Z/6kUxU6JSHsczTQhzDnWvu6J4t+7WZi8Vq3WAwil043C54l3E56E0WJtjiwfOhxppee6rE6WgNk&#10;V9T+vM/78aPFdHxdVel+NxhzfxdHz6ACXcLfMVzxBR1KYTq4IzdeTaIzqRJkPsWgxH9MrouDgU2S&#10;paDLQv9vUP4CUEsDBBQAAAAIAIdO4kAK7ehyKgIAAGMEAAAOAAAAZHJzL2Uyb0RvYy54bWytVNtu&#10;2zAMfR+wfxD0vtgx4jYx6hRdggwDugvQ7gNkWbaFyaImKbGzrx8lJ2nQbS/D/CCIInV0eEj67n7s&#10;FTkI6yToks5nKSVCc6ilbkv67Xn3bkmJ80zXTIEWJT0KR+/Xb9/cDaYQGXSgamEJgmhXDKaknfem&#10;SBLHO9EzNwMjNDobsD3zaNo2qS0bEL1XSZamN8kAtjYWuHAOT7eTk64jftMI7r80jROeqJIiNx9X&#10;G9cqrMn6jhWtZaaT/ESD/QOLnkmNj16gtswzsrfyN6hecgsOGj/j0CfQNJKLmANmM09fZfPUMSNi&#10;LiiOMxeZ3P+D5Z8PXy2RNdYuo0SzHmv0LEZP3sNIbqI+g3EFhj0ZDPQjnmNszNWZR+DfHdGw6Zhu&#10;xYO1MHSC1chvHpRNrq6GirjCBZBq+AQ1vsP2HiLQ2Ng+iIdyEETHOh0vtQlcOB5my/w2T9HF0TfP&#10;l4vVxC5hxfm6sc5/ENCTsCmpxeJHeHZ4dD7QYcU5JLzmQMl6J5WKhm2rjbLkwLBRdvGLGbwKU5oM&#10;JV3lWT4p8FeINH5/gggUtsx101Pu6LbgpzbspcdZULIv6fL6utKBoYjdfMrkrOWkqh+rEfMLhxXU&#10;R5TYwtTpOJm46cD+pGTALi+p+7FnVlCiPmos02q+WISxiMYiv83QsNee6trDNEeoknpKpu3GT6O0&#10;N1a2Hb40NYaGByxtI6PoL6xODYGdHGtxmrowKtd2jHr5N6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T3U/vXAAAACQEAAA8AAAAAAAAAAQAgAAAAIgAAAGRycy9kb3ducmV2LnhtbFBLAQIUABQA&#10;AAAIAIdO4kAK7ehyKgIAAGMEAAAOAAAAAAAAAAEAIAAAACYBAABkcnMvZTJvRG9jLnhtbFBLBQYA&#10;AAAABgAGAFkBAADCBQAAAAA=&#10;">
            <v:path/>
            <v:fill focussize="0,0"/>
            <v:stroke dashstyle="1 1"/>
            <v:imagedata o:title=""/>
            <o:lock v:ext="edit"/>
            <v:textbox>
              <w:txbxContent>
                <w:p>
                  <w:pPr>
                    <w:jc w:val="center"/>
                  </w:pPr>
                </w:p>
                <w:p>
                  <w:pPr>
                    <w:jc w:val="center"/>
                    <w:rPr>
                      <w:b/>
                    </w:rPr>
                  </w:pPr>
                </w:p>
                <w:p>
                  <w:pPr>
                    <w:jc w:val="center"/>
                    <w:rPr>
                      <w:rFonts w:ascii="仿宋_GB2312" w:hAnsi="仿宋" w:eastAsia="仿宋_GB2312"/>
                      <w:b/>
                      <w:sz w:val="24"/>
                    </w:rPr>
                  </w:pPr>
                  <w:r>
                    <w:rPr>
                      <w:rFonts w:hint="eastAsia" w:ascii="仿宋_GB2312" w:hAnsi="仿宋" w:eastAsia="仿宋_GB2312"/>
                      <w:b/>
                      <w:sz w:val="24"/>
                    </w:rPr>
                    <w:t>法定代表人身份证复印件正反面</w:t>
                  </w:r>
                </w:p>
              </w:txbxContent>
            </v:textbox>
          </v:shape>
        </w:pict>
      </w:r>
    </w:p>
    <w:p>
      <w:pPr>
        <w:spacing w:line="440" w:lineRule="exact"/>
        <w:jc w:val="center"/>
        <w:rPr>
          <w:rFonts w:ascii="宋体" w:hAnsi="宋体" w:cs="宋体"/>
          <w:b/>
          <w:color w:val="000000" w:themeColor="text1"/>
          <w:sz w:val="30"/>
          <w:szCs w:val="30"/>
        </w:rPr>
      </w:pPr>
    </w:p>
    <w:p>
      <w:pPr>
        <w:spacing w:line="440" w:lineRule="exact"/>
        <w:jc w:val="center"/>
        <w:rPr>
          <w:rFonts w:ascii="宋体" w:hAnsi="宋体" w:cs="宋体"/>
          <w:b/>
          <w:color w:val="000000" w:themeColor="text1"/>
          <w:sz w:val="30"/>
          <w:szCs w:val="30"/>
        </w:rPr>
      </w:pPr>
    </w:p>
    <w:p>
      <w:pPr>
        <w:spacing w:line="440" w:lineRule="exact"/>
        <w:jc w:val="center"/>
        <w:rPr>
          <w:rFonts w:ascii="宋体" w:hAnsi="宋体" w:cs="宋体"/>
          <w:b/>
          <w:color w:val="000000" w:themeColor="text1"/>
          <w:sz w:val="30"/>
          <w:szCs w:val="30"/>
        </w:rPr>
      </w:pPr>
    </w:p>
    <w:p>
      <w:pPr>
        <w:spacing w:line="440" w:lineRule="exact"/>
        <w:jc w:val="center"/>
        <w:rPr>
          <w:rFonts w:ascii="宋体" w:hAnsi="宋体" w:cs="宋体"/>
          <w:b/>
          <w:color w:val="000000" w:themeColor="text1"/>
          <w:sz w:val="30"/>
          <w:szCs w:val="30"/>
        </w:rPr>
      </w:pPr>
    </w:p>
    <w:p>
      <w:pPr>
        <w:spacing w:line="440" w:lineRule="exact"/>
        <w:jc w:val="center"/>
        <w:rPr>
          <w:rFonts w:ascii="宋体" w:hAnsi="宋体" w:cs="宋体"/>
          <w:b/>
          <w:color w:val="000000" w:themeColor="text1"/>
          <w:sz w:val="30"/>
          <w:szCs w:val="30"/>
        </w:rPr>
      </w:pPr>
    </w:p>
    <w:p>
      <w:pPr>
        <w:spacing w:line="440" w:lineRule="exact"/>
        <w:jc w:val="center"/>
        <w:rPr>
          <w:rFonts w:ascii="宋体" w:hAnsi="宋体" w:cs="宋体"/>
          <w:b/>
          <w:color w:val="000000" w:themeColor="text1"/>
          <w:sz w:val="30"/>
          <w:szCs w:val="30"/>
        </w:rPr>
      </w:pPr>
    </w:p>
    <w:p>
      <w:pPr>
        <w:spacing w:line="440" w:lineRule="exact"/>
        <w:jc w:val="center"/>
        <w:rPr>
          <w:rFonts w:ascii="宋体" w:hAnsi="宋体" w:cs="宋体"/>
          <w:b/>
          <w:color w:val="000000" w:themeColor="text1"/>
          <w:sz w:val="30"/>
          <w:szCs w:val="30"/>
        </w:rPr>
      </w:pPr>
    </w:p>
    <w:p>
      <w:pPr>
        <w:spacing w:line="440" w:lineRule="exact"/>
        <w:jc w:val="center"/>
        <w:rPr>
          <w:rFonts w:ascii="宋体" w:hAnsi="宋体" w:cs="宋体"/>
          <w:b/>
          <w:color w:val="000000" w:themeColor="text1"/>
          <w:sz w:val="30"/>
          <w:szCs w:val="30"/>
        </w:rPr>
      </w:pPr>
    </w:p>
    <w:p>
      <w:pPr>
        <w:spacing w:line="220" w:lineRule="auto"/>
        <w:rPr>
          <w:color w:val="000000" w:themeColor="text1"/>
        </w:rPr>
        <w:sectPr>
          <w:pgSz w:w="11910" w:h="16850"/>
          <w:pgMar w:top="1440" w:right="1080" w:bottom="1440" w:left="1080" w:header="877" w:footer="1068" w:gutter="0"/>
          <w:cols w:space="720" w:num="1"/>
          <w:docGrid w:linePitch="299" w:charSpace="0"/>
        </w:sectPr>
      </w:pPr>
    </w:p>
    <w:p>
      <w:pPr>
        <w:pStyle w:val="4"/>
        <w:numPr>
          <w:ilvl w:val="1"/>
          <w:numId w:val="0"/>
        </w:numPr>
        <w:spacing w:line="500" w:lineRule="exact"/>
        <w:ind w:firstLine="1260" w:firstLineChars="450"/>
        <w:rPr>
          <w:rFonts w:ascii="宋体" w:hAnsi="宋体"/>
          <w:bCs/>
          <w:color w:val="000000" w:themeColor="text1"/>
          <w:szCs w:val="30"/>
        </w:rPr>
      </w:pPr>
      <w:bookmarkStart w:id="58" w:name="二．投标保证金退还声明"/>
      <w:bookmarkEnd w:id="58"/>
      <w:bookmarkStart w:id="59" w:name="_bookmark14"/>
      <w:bookmarkEnd w:id="59"/>
      <w:r>
        <w:rPr>
          <w:rFonts w:ascii="宋体" w:hAnsi="宋体"/>
          <w:bCs/>
          <w:color w:val="000000" w:themeColor="text1"/>
          <w:szCs w:val="30"/>
        </w:rPr>
        <w:t>法定代表人证明书</w:t>
      </w:r>
      <w:r>
        <w:rPr>
          <w:rFonts w:hint="eastAsia" w:ascii="宋体" w:hAnsi="宋体"/>
          <w:bCs/>
          <w:color w:val="000000" w:themeColor="text1"/>
          <w:szCs w:val="30"/>
        </w:rPr>
        <w:t>、</w:t>
      </w:r>
      <w:r>
        <w:rPr>
          <w:rFonts w:ascii="宋体" w:hAnsi="宋体"/>
          <w:bCs/>
          <w:color w:val="000000" w:themeColor="text1"/>
          <w:szCs w:val="30"/>
        </w:rPr>
        <w:t>法人授权委托证明书</w:t>
      </w:r>
    </w:p>
    <w:p>
      <w:pPr>
        <w:spacing w:line="500" w:lineRule="exact"/>
        <w:rPr>
          <w:color w:val="000000" w:themeColor="text1"/>
        </w:rPr>
      </w:pPr>
    </w:p>
    <w:p>
      <w:pPr>
        <w:spacing w:line="5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法定代表人证明书和法人授权委托证明书按下列格式填写。如由法定代表人报价并签署报价文件，需提供法定代表人证明书，否则需提供法定代表人证明书和法人授权委托证明书。</w:t>
      </w:r>
    </w:p>
    <w:p>
      <w:pPr>
        <w:spacing w:line="500" w:lineRule="exact"/>
        <w:rPr>
          <w:rFonts w:ascii="宋体"/>
          <w:color w:val="000000" w:themeColor="text1"/>
          <w:szCs w:val="21"/>
        </w:rPr>
      </w:pPr>
    </w:p>
    <w:p>
      <w:pPr>
        <w:spacing w:line="500" w:lineRule="exact"/>
        <w:jc w:val="center"/>
        <w:rPr>
          <w:rFonts w:ascii="宋体" w:hAnsi="宋体" w:cs="宋体"/>
          <w:color w:val="000000" w:themeColor="text1"/>
          <w:sz w:val="24"/>
        </w:rPr>
      </w:pPr>
      <w:r>
        <w:rPr>
          <w:rFonts w:hint="eastAsia" w:ascii="宋体"/>
          <w:b/>
          <w:color w:val="000000" w:themeColor="text1"/>
          <w:sz w:val="28"/>
          <w:szCs w:val="28"/>
        </w:rPr>
        <w:t>法定代表人证明书</w:t>
      </w:r>
    </w:p>
    <w:p>
      <w:pPr>
        <w:spacing w:line="5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致：</w:t>
      </w:r>
    </w:p>
    <w:p>
      <w:pPr>
        <w:spacing w:line="5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姓名：性别：年龄：职务：身份证号码：系服务商名称的法定代表人/负责人。为</w:t>
      </w:r>
      <w:r>
        <w:rPr>
          <w:rFonts w:hint="eastAsia" w:ascii="宋体" w:hAnsi="宋体" w:cs="宋体"/>
          <w:color w:val="000000" w:themeColor="text1"/>
          <w:sz w:val="24"/>
          <w:u w:val="single"/>
        </w:rPr>
        <w:t>项目名称</w:t>
      </w:r>
      <w:r>
        <w:rPr>
          <w:rFonts w:hint="eastAsia" w:ascii="宋体" w:hAnsi="宋体" w:cs="宋体"/>
          <w:color w:val="000000" w:themeColor="text1"/>
          <w:sz w:val="24"/>
        </w:rPr>
        <w:t>（项目编号：　　</w:t>
      </w:r>
      <w:r>
        <w:rPr>
          <w:rFonts w:hint="eastAsia" w:ascii="宋体" w:hAnsi="宋体" w:eastAsia="宋体" w:cs="宋体"/>
          <w:color w:val="000000" w:themeColor="text1"/>
          <w:sz w:val="24"/>
          <w:lang w:eastAsia="zh-CN"/>
        </w:rPr>
        <w:t>标段</w:t>
      </w:r>
      <w:r>
        <w:rPr>
          <w:rFonts w:hint="eastAsia" w:ascii="宋体" w:hAnsi="宋体" w:cs="宋体"/>
          <w:color w:val="000000" w:themeColor="text1"/>
          <w:sz w:val="24"/>
        </w:rPr>
        <w:t>号：　　　）项目签署报价文件、进行合同洽谈、签署合同和处理与之有关的一切事务。</w:t>
      </w:r>
    </w:p>
    <w:p>
      <w:pPr>
        <w:spacing w:line="500" w:lineRule="exact"/>
        <w:ind w:firstLine="480" w:firstLineChars="200"/>
        <w:rPr>
          <w:rFonts w:ascii="宋体" w:hAnsi="宋体" w:cs="宋体"/>
          <w:color w:val="000000" w:themeColor="text1"/>
          <w:sz w:val="24"/>
        </w:rPr>
      </w:pPr>
    </w:p>
    <w:p>
      <w:pPr>
        <w:spacing w:line="500" w:lineRule="exact"/>
        <w:ind w:firstLine="480" w:firstLineChars="200"/>
        <w:rPr>
          <w:rFonts w:ascii="宋体" w:hAnsi="宋体" w:cs="宋体"/>
          <w:color w:val="000000" w:themeColor="text1"/>
          <w:sz w:val="24"/>
        </w:rPr>
      </w:pPr>
      <w:r>
        <w:rPr>
          <w:rFonts w:ascii="宋体" w:hAnsi="宋体" w:cs="宋体"/>
          <w:color w:val="000000" w:themeColor="text1"/>
          <w:sz w:val="24"/>
          <w:lang w:val="en-US" w:bidi="ar-SA"/>
        </w:rPr>
        <w:pict>
          <v:rect id="Rectangle 3" o:spid="_x0000_s1028" o:spt="1" style="position:absolute;left:0pt;margin-left:174.15pt;margin-top:0.45pt;height:151.2pt;width:241.5pt;z-index:251665408;mso-width-relative:page;mso-height-relative:page;" coordsize="21600,21600" o:gfxdata="UEsDBAoAAAAAAIdO4kAAAAAAAAAAAAAAAAAEAAAAZHJzL1BLAwQUAAAACACHTuJAmAnAf9YAAAAI&#10;AQAADwAAAGRycy9kb3ducmV2LnhtbE2PwU7DMBBE70j8g7VI3KidGqE0jdMDqEgc2/TCzUmWJCVe&#10;R7HTBr6e5QTH2RnNvsl3ixvEBafQezKQrBQIpNo3PbUGTuX+IQURoqXGDp7QwBcG2BW3N7nNGn+l&#10;A16OsRVcQiGzBroYx0zKUHfobFj5EYm9Dz85G1lOrWwme+VyN8i1Uk/S2Z74Q2dHfO6w/jzOzkDV&#10;r0/2+1C+KrfZ6/i2lOf5/cWY+7tEbUFEXOJfGH7xGR0KZqr8TE0QgwH9mGqOGtiAYDvVCcuK70pr&#10;kEUu/w8ofgBQSwMEFAAAAAgAh07iQGkccHQZAgAAPwQAAA4AAABkcnMvZTJvRG9jLnhtbK1Ty27b&#10;MBC8F+g/ELzXesROYsFyEDhwUSBtgqb9AIqiJKJ8dUlbcr++K/pRpe2pqA4EV7sczs4sV3eDVmQv&#10;wEtrSprNUkqE4baWpi3p1y/bd7eU+MBMzZQ1oqQH4end+u2bVe8KkdvOqloAQRDji96VtAvBFUni&#10;eSc08zPrhMFkY0GzgCG0SQ2sR3StkjxNr5PeQu3AcuE9/n04Juk64jeN4OGpabwIRJUUuYW4Qlyr&#10;cU3WK1a0wFwn+YkG+wcWmkmDl16gHlhgZAfyDygtOVhvmzDjVie2aSQXsQfsJkt/6+alY07EXlAc&#10;7y4y+f8Hyz/tn4HIGr3LKDFMo0efUTVmWiXI1ahP73yBZS/uGcYOvXu0/Jsnxm46rBL3ALbvBKuR&#10;VTbWJ68OjIHHo6TqP9oa0dku2CjV0IAeAVEEMkRHDhdHxBAIx59X6fVNukDjOOayZZ7m8+hZworz&#10;cQc+vBdWk3FTUkDyEZ7tH30Y6bDiXBLpWyXrrVQqBtBWGwVkz3A8tvGLHWCX0zJlSF/S5SJfRORX&#10;OT+FSOP3NwgtA865krqkt9MiZUYeIk7qie9ZsaPyYaiGkwmVrQ8oJNjjFOOrw01n4QclPU5wSf33&#10;HQNBifpg0IxlNkexSIjBfHGTYwDTTDXNMMMRqqSBkuN2E47PZOdAth3elMXmjb1HAxsZpR2pHlmd&#10;bMcpjYqfXtT4DKZxrPr17t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gJwH/WAAAACAEAAA8A&#10;AAAAAAAAAQAgAAAAIgAAAGRycy9kb3ducmV2LnhtbFBLAQIUABQAAAAIAIdO4kBpHHB0GQIAAD8E&#10;AAAOAAAAAAAAAAEAIAAAACUBAABkcnMvZTJvRG9jLnhtbFBLBQYAAAAABgAGAFkBAACwBQAAAAA=&#10;">
            <v:path/>
            <v:fill focussize="0,0"/>
            <v:stroke/>
            <v:imagedata o:title=""/>
            <o:lock v:ext="edit"/>
            <v:textbox>
              <w:txbxContent>
                <w:p>
                  <w:pPr>
                    <w:jc w:val="center"/>
                  </w:pPr>
                </w:p>
                <w:p>
                  <w:pPr>
                    <w:jc w:val="center"/>
                  </w:pPr>
                </w:p>
                <w:p>
                  <w:pPr>
                    <w:jc w:val="center"/>
                  </w:pPr>
                </w:p>
                <w:p>
                  <w:pPr>
                    <w:jc w:val="center"/>
                  </w:pPr>
                </w:p>
                <w:p>
                  <w:pPr>
                    <w:jc w:val="center"/>
                  </w:pPr>
                </w:p>
                <w:p>
                  <w:r>
                    <w:rPr>
                      <w:rFonts w:hint="eastAsia"/>
                    </w:rPr>
                    <w:t xml:space="preserve">              法人身份证复印件</w:t>
                  </w:r>
                </w:p>
              </w:txbxContent>
            </v:textbox>
          </v:rect>
        </w:pict>
      </w:r>
      <w:r>
        <w:rPr>
          <w:rFonts w:hint="eastAsia" w:ascii="宋体" w:hAnsi="宋体" w:cs="宋体"/>
          <w:color w:val="000000" w:themeColor="text1"/>
          <w:sz w:val="24"/>
        </w:rPr>
        <w:t>特此证明。</w:t>
      </w:r>
    </w:p>
    <w:p>
      <w:pPr>
        <w:spacing w:line="500" w:lineRule="exact"/>
        <w:ind w:firstLine="480" w:firstLineChars="200"/>
        <w:rPr>
          <w:rFonts w:ascii="宋体" w:hAnsi="宋体" w:cs="宋体"/>
          <w:color w:val="000000" w:themeColor="text1"/>
          <w:sz w:val="24"/>
        </w:rPr>
      </w:pPr>
    </w:p>
    <w:p>
      <w:pPr>
        <w:spacing w:line="500" w:lineRule="exact"/>
        <w:ind w:firstLine="480" w:firstLineChars="200"/>
        <w:rPr>
          <w:rFonts w:ascii="宋体" w:hAnsi="宋体" w:cs="宋体"/>
          <w:color w:val="000000" w:themeColor="text1"/>
          <w:sz w:val="24"/>
        </w:rPr>
      </w:pPr>
    </w:p>
    <w:p>
      <w:pPr>
        <w:spacing w:line="500" w:lineRule="exact"/>
        <w:ind w:firstLine="480" w:firstLineChars="200"/>
        <w:rPr>
          <w:rFonts w:ascii="宋体" w:hAnsi="宋体" w:cs="宋体"/>
          <w:color w:val="000000" w:themeColor="text1"/>
          <w:sz w:val="24"/>
        </w:rPr>
      </w:pPr>
    </w:p>
    <w:p>
      <w:pPr>
        <w:spacing w:line="5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法人身份证复印件</w:t>
      </w:r>
    </w:p>
    <w:p>
      <w:pPr>
        <w:spacing w:line="500" w:lineRule="exact"/>
        <w:ind w:firstLine="480" w:firstLineChars="200"/>
        <w:rPr>
          <w:rFonts w:ascii="宋体" w:hAnsi="宋体" w:cs="宋体"/>
          <w:color w:val="000000" w:themeColor="text1"/>
          <w:sz w:val="24"/>
        </w:rPr>
      </w:pPr>
    </w:p>
    <w:p>
      <w:pPr>
        <w:spacing w:line="500" w:lineRule="exact"/>
        <w:ind w:firstLine="480" w:firstLineChars="200"/>
        <w:rPr>
          <w:rFonts w:ascii="宋体" w:hAnsi="宋体" w:cs="宋体"/>
          <w:color w:val="000000" w:themeColor="text1"/>
          <w:sz w:val="24"/>
        </w:rPr>
      </w:pPr>
    </w:p>
    <w:p>
      <w:pPr>
        <w:spacing w:line="500" w:lineRule="exact"/>
        <w:ind w:firstLine="480" w:firstLineChars="200"/>
        <w:rPr>
          <w:rFonts w:ascii="宋体" w:hAnsi="宋体" w:cs="宋体"/>
          <w:color w:val="000000" w:themeColor="text1"/>
          <w:sz w:val="24"/>
        </w:rPr>
      </w:pPr>
    </w:p>
    <w:p>
      <w:pPr>
        <w:spacing w:line="500" w:lineRule="exact"/>
        <w:ind w:firstLine="480" w:firstLineChars="200"/>
        <w:rPr>
          <w:rFonts w:ascii="宋体" w:hAnsi="宋体" w:cs="宋体"/>
          <w:color w:val="000000" w:themeColor="text1"/>
          <w:sz w:val="24"/>
        </w:rPr>
      </w:pPr>
    </w:p>
    <w:p>
      <w:pPr>
        <w:spacing w:line="500" w:lineRule="exact"/>
        <w:ind w:firstLine="480" w:firstLineChars="200"/>
        <w:rPr>
          <w:rFonts w:ascii="宋体" w:hAnsi="宋体" w:cs="宋体"/>
          <w:color w:val="000000" w:themeColor="text1"/>
          <w:sz w:val="24"/>
        </w:rPr>
      </w:pPr>
    </w:p>
    <w:p>
      <w:pPr>
        <w:spacing w:line="5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投标企业名称：（盖公章）</w:t>
      </w:r>
    </w:p>
    <w:p>
      <w:pPr>
        <w:spacing w:line="5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日期：年月日</w:t>
      </w:r>
    </w:p>
    <w:p>
      <w:pPr>
        <w:spacing w:line="500" w:lineRule="exact"/>
        <w:ind w:firstLine="480" w:firstLineChars="200"/>
        <w:rPr>
          <w:rFonts w:ascii="宋体" w:hAnsi="宋体" w:cs="宋体"/>
          <w:color w:val="000000" w:themeColor="text1"/>
          <w:sz w:val="24"/>
        </w:rPr>
      </w:pPr>
    </w:p>
    <w:p>
      <w:pPr>
        <w:spacing w:line="235" w:lineRule="auto"/>
        <w:jc w:val="both"/>
        <w:rPr>
          <w:color w:val="000000" w:themeColor="text1"/>
        </w:rPr>
        <w:sectPr>
          <w:pgSz w:w="11910" w:h="16850"/>
          <w:pgMar w:top="1440" w:right="1080" w:bottom="1440" w:left="1080" w:header="877" w:footer="1068" w:gutter="0"/>
          <w:cols w:space="720" w:num="1"/>
          <w:docGrid w:linePitch="299" w:charSpace="0"/>
        </w:sectPr>
      </w:pPr>
    </w:p>
    <w:p>
      <w:pPr>
        <w:pStyle w:val="12"/>
        <w:ind w:left="0"/>
        <w:rPr>
          <w:color w:val="000000" w:themeColor="text1"/>
          <w:sz w:val="20"/>
        </w:rPr>
      </w:pPr>
    </w:p>
    <w:p>
      <w:pPr>
        <w:pStyle w:val="12"/>
        <w:spacing w:before="12"/>
        <w:ind w:left="0"/>
        <w:rPr>
          <w:color w:val="000000" w:themeColor="text1"/>
          <w:sz w:val="15"/>
        </w:rPr>
      </w:pPr>
    </w:p>
    <w:p>
      <w:pPr>
        <w:spacing w:line="500" w:lineRule="exact"/>
        <w:jc w:val="center"/>
        <w:rPr>
          <w:rFonts w:cs="宋体" w:asciiTheme="majorEastAsia" w:hAnsiTheme="majorEastAsia" w:eastAsiaTheme="majorEastAsia"/>
          <w:b/>
          <w:bCs/>
          <w:color w:val="000000" w:themeColor="text1"/>
          <w:sz w:val="28"/>
          <w:szCs w:val="28"/>
        </w:rPr>
      </w:pPr>
      <w:bookmarkStart w:id="60" w:name="_bookmark15"/>
      <w:bookmarkEnd w:id="60"/>
      <w:bookmarkStart w:id="61" w:name="三．投标供应商综合情况简介"/>
      <w:bookmarkEnd w:id="61"/>
      <w:r>
        <w:rPr>
          <w:rFonts w:hint="eastAsia" w:cs="宋体" w:asciiTheme="majorEastAsia" w:hAnsiTheme="majorEastAsia" w:eastAsiaTheme="majorEastAsia"/>
          <w:b/>
          <w:color w:val="000000" w:themeColor="text1"/>
          <w:sz w:val="28"/>
          <w:szCs w:val="28"/>
        </w:rPr>
        <w:t xml:space="preserve">附件四   </w:t>
      </w:r>
      <w:r>
        <w:rPr>
          <w:rFonts w:hint="eastAsia" w:cs="宋体" w:asciiTheme="majorEastAsia" w:hAnsiTheme="majorEastAsia" w:eastAsiaTheme="majorEastAsia"/>
          <w:b/>
          <w:bCs/>
          <w:color w:val="000000" w:themeColor="text1"/>
          <w:sz w:val="28"/>
          <w:szCs w:val="28"/>
        </w:rPr>
        <w:t>招标响应报价表</w:t>
      </w:r>
    </w:p>
    <w:p>
      <w:pPr>
        <w:spacing w:line="500" w:lineRule="exact"/>
        <w:ind w:firstLine="2836" w:firstLineChars="945"/>
        <w:rPr>
          <w:rFonts w:ascii="宋体" w:hAnsi="宋体" w:cs="宋体"/>
          <w:b/>
          <w:bCs/>
          <w:color w:val="000000" w:themeColor="text1"/>
          <w:sz w:val="30"/>
          <w:szCs w:val="30"/>
        </w:rPr>
      </w:pPr>
    </w:p>
    <w:p>
      <w:pPr>
        <w:spacing w:line="500" w:lineRule="exact"/>
        <w:rPr>
          <w:rFonts w:hint="default" w:cs="宋体" w:asciiTheme="minorEastAsia" w:hAnsiTheme="minorEastAsia" w:eastAsiaTheme="minorEastAsia"/>
          <w:color w:val="000000" w:themeColor="text1"/>
          <w:sz w:val="24"/>
          <w:u w:val="single"/>
          <w:lang w:val="en-US" w:eastAsia="zh-CN"/>
        </w:rPr>
      </w:pPr>
      <w:r>
        <w:rPr>
          <w:rFonts w:hint="eastAsia" w:cs="宋体" w:asciiTheme="minorEastAsia" w:hAnsiTheme="minorEastAsia" w:eastAsiaTheme="minorEastAsia"/>
          <w:color w:val="000000" w:themeColor="text1"/>
          <w:sz w:val="24"/>
        </w:rPr>
        <w:t>项目名称：              招标文件编号：</w:t>
      </w:r>
      <w:r>
        <w:rPr>
          <w:rFonts w:hint="eastAsia" w:cs="宋体" w:asciiTheme="minorEastAsia" w:hAnsiTheme="minorEastAsia" w:eastAsiaTheme="minorEastAsia"/>
          <w:color w:val="000000" w:themeColor="text1"/>
          <w:sz w:val="24"/>
          <w:lang w:val="en-US" w:eastAsia="zh-CN"/>
        </w:rPr>
        <w:t xml:space="preserve">               标段号：</w:t>
      </w:r>
    </w:p>
    <w:p>
      <w:pPr>
        <w:spacing w:line="500" w:lineRule="exact"/>
        <w:rPr>
          <w:rFonts w:cs="宋体" w:asciiTheme="minorEastAsia" w:hAnsiTheme="minorEastAsia" w:eastAsiaTheme="minorEastAsia"/>
          <w:color w:val="000000" w:themeColor="text1"/>
          <w:sz w:val="24"/>
          <w:u w:val="single"/>
        </w:rPr>
      </w:pPr>
    </w:p>
    <w:tbl>
      <w:tblPr>
        <w:tblStyle w:val="3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pStyle w:val="74"/>
              <w:spacing w:line="500" w:lineRule="exact"/>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投标人名称</w:t>
            </w:r>
          </w:p>
        </w:tc>
        <w:tc>
          <w:tcPr>
            <w:tcW w:w="8126" w:type="dxa"/>
          </w:tcPr>
          <w:p>
            <w:pPr>
              <w:pStyle w:val="74"/>
              <w:spacing w:line="500" w:lineRule="exact"/>
              <w:jc w:val="both"/>
              <w:rPr>
                <w:rFonts w:cs="宋体" w:asciiTheme="minorEastAsia" w:hAnsiTheme="minorEastAsia" w:eastAsiaTheme="minorEastAsia"/>
                <w:color w:val="000000" w:themeColor="text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tcPr>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投标报价</w:t>
            </w:r>
          </w:p>
        </w:tc>
        <w:tc>
          <w:tcPr>
            <w:tcW w:w="8126" w:type="dxa"/>
          </w:tcPr>
          <w:p>
            <w:pPr>
              <w:pStyle w:val="74"/>
              <w:spacing w:line="500" w:lineRule="exact"/>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tcPr>
          <w:p>
            <w:pPr>
              <w:pStyle w:val="74"/>
              <w:spacing w:line="500" w:lineRule="exact"/>
              <w:jc w:val="both"/>
              <w:rPr>
                <w:rFonts w:cs="宋体" w:asciiTheme="minorEastAsia" w:hAnsiTheme="minorEastAsia" w:eastAsiaTheme="minorEastAsia"/>
                <w:color w:val="000000" w:themeColor="text1"/>
              </w:rPr>
            </w:pPr>
          </w:p>
        </w:tc>
        <w:tc>
          <w:tcPr>
            <w:tcW w:w="8126" w:type="dxa"/>
          </w:tcPr>
          <w:p>
            <w:pPr>
              <w:pStyle w:val="74"/>
              <w:spacing w:line="500" w:lineRule="exact"/>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pStyle w:val="74"/>
              <w:spacing w:line="500" w:lineRule="exact"/>
              <w:ind w:firstLine="120" w:firstLineChars="50"/>
              <w:jc w:val="both"/>
              <w:rPr>
                <w:rFonts w:hint="eastAsia" w:cs="宋体" w:asciiTheme="minorEastAsia" w:hAnsiTheme="minorEastAsia" w:eastAsiaTheme="minorEastAsia"/>
                <w:color w:val="FF0000"/>
                <w:lang w:eastAsia="zh-CN"/>
              </w:rPr>
            </w:pPr>
            <w:r>
              <w:rPr>
                <w:rFonts w:hint="eastAsia" w:ascii="宋体" w:hAnsi="宋体" w:eastAsia="宋体" w:cs="宋体"/>
                <w:color w:val="000000" w:themeColor="text1"/>
                <w:sz w:val="24"/>
                <w:lang w:eastAsia="zh-CN"/>
              </w:rPr>
              <w:t>供货</w:t>
            </w:r>
            <w:r>
              <w:rPr>
                <w:rFonts w:hint="eastAsia" w:ascii="宋体" w:hAnsi="宋体" w:eastAsia="宋体" w:cs="宋体"/>
                <w:color w:val="000000" w:themeColor="text1"/>
                <w:sz w:val="24"/>
              </w:rPr>
              <w:t>安装</w:t>
            </w:r>
            <w:r>
              <w:rPr>
                <w:rFonts w:hint="eastAsia" w:ascii="宋体" w:hAnsi="宋体" w:cs="宋体"/>
                <w:color w:val="000000" w:themeColor="text1"/>
                <w:sz w:val="24"/>
              </w:rPr>
              <w:t>期</w:t>
            </w:r>
          </w:p>
        </w:tc>
        <w:tc>
          <w:tcPr>
            <w:tcW w:w="8126" w:type="dxa"/>
          </w:tcPr>
          <w:p>
            <w:pPr>
              <w:pStyle w:val="74"/>
              <w:spacing w:line="500" w:lineRule="exact"/>
              <w:jc w:val="both"/>
              <w:rPr>
                <w:rFonts w:cs="宋体" w:asciiTheme="minorEastAsia" w:hAnsiTheme="minorEastAsia" w:eastAsiaTheme="minorEastAsia"/>
                <w:color w:val="000000" w:themeColor="text1"/>
              </w:rPr>
            </w:pPr>
          </w:p>
        </w:tc>
      </w:tr>
    </w:tbl>
    <w:p>
      <w:pPr>
        <w:pStyle w:val="74"/>
        <w:spacing w:line="500" w:lineRule="exact"/>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兹声明：以上投标报价在投标有效期内一直有效。</w:t>
      </w:r>
    </w:p>
    <w:p>
      <w:pPr>
        <w:spacing w:line="500" w:lineRule="exact"/>
        <w:rPr>
          <w:rFonts w:cs="宋体" w:asciiTheme="minorEastAsia" w:hAnsiTheme="minorEastAsia" w:eastAsiaTheme="minorEastAsia"/>
          <w:bCs/>
          <w:color w:val="000000" w:themeColor="text1"/>
          <w:sz w:val="24"/>
        </w:rPr>
      </w:pPr>
      <w:r>
        <w:rPr>
          <w:rFonts w:hint="eastAsia" w:cs="宋体" w:asciiTheme="minorEastAsia" w:hAnsiTheme="minorEastAsia" w:eastAsiaTheme="minorEastAsia"/>
          <w:bCs/>
          <w:color w:val="000000" w:themeColor="text1"/>
          <w:sz w:val="24"/>
        </w:rPr>
        <w:t>投标人名称（公章）：</w:t>
      </w:r>
    </w:p>
    <w:p>
      <w:pPr>
        <w:pStyle w:val="75"/>
        <w:keepNext w:val="0"/>
        <w:keepLines w:val="0"/>
        <w:adjustRightInd/>
        <w:spacing w:before="0" w:line="500" w:lineRule="exact"/>
        <w:textAlignment w:val="auto"/>
        <w:outlineLvl w:val="9"/>
        <w:rPr>
          <w:rFonts w:cs="宋体" w:asciiTheme="minorEastAsia" w:hAnsiTheme="minorEastAsia" w:eastAsiaTheme="minorEastAsia"/>
          <w:b w:val="0"/>
          <w:color w:val="000000" w:themeColor="text1"/>
          <w:kern w:val="2"/>
          <w:sz w:val="24"/>
        </w:rPr>
      </w:pPr>
      <w:r>
        <w:rPr>
          <w:rFonts w:hint="eastAsia" w:cs="宋体" w:asciiTheme="minorEastAsia" w:hAnsiTheme="minorEastAsia" w:eastAsiaTheme="minorEastAsia"/>
          <w:b w:val="0"/>
          <w:color w:val="000000" w:themeColor="text1"/>
          <w:sz w:val="24"/>
        </w:rPr>
        <w:t>法人签字：</w:t>
      </w:r>
    </w:p>
    <w:p>
      <w:pPr>
        <w:pStyle w:val="75"/>
        <w:keepNext w:val="0"/>
        <w:keepLines w:val="0"/>
        <w:adjustRightInd/>
        <w:spacing w:before="0" w:line="500" w:lineRule="exact"/>
        <w:textAlignment w:val="auto"/>
        <w:outlineLvl w:val="9"/>
        <w:rPr>
          <w:rFonts w:cs="宋体" w:asciiTheme="minorEastAsia" w:hAnsiTheme="minorEastAsia" w:eastAsiaTheme="minorEastAsia"/>
          <w:b w:val="0"/>
          <w:color w:val="000000" w:themeColor="text1"/>
          <w:kern w:val="2"/>
          <w:sz w:val="24"/>
        </w:rPr>
      </w:pPr>
      <w:r>
        <w:rPr>
          <w:rFonts w:hint="eastAsia" w:cs="宋体" w:asciiTheme="minorEastAsia" w:hAnsiTheme="minorEastAsia" w:eastAsiaTheme="minorEastAsia"/>
          <w:b w:val="0"/>
          <w:color w:val="000000" w:themeColor="text1"/>
          <w:spacing w:val="36"/>
          <w:kern w:val="2"/>
          <w:sz w:val="24"/>
        </w:rPr>
        <w:t>日期</w:t>
      </w:r>
      <w:r>
        <w:rPr>
          <w:rFonts w:hint="eastAsia" w:cs="宋体" w:asciiTheme="minorEastAsia" w:hAnsiTheme="minorEastAsia" w:eastAsiaTheme="minorEastAsia"/>
          <w:b w:val="0"/>
          <w:color w:val="000000" w:themeColor="text1"/>
          <w:kern w:val="2"/>
          <w:sz w:val="24"/>
        </w:rPr>
        <w:t>：   年   月   日</w:t>
      </w:r>
    </w:p>
    <w:p>
      <w:pPr>
        <w:pStyle w:val="75"/>
        <w:keepNext w:val="0"/>
        <w:keepLines w:val="0"/>
        <w:adjustRightInd/>
        <w:spacing w:before="0" w:line="500" w:lineRule="exact"/>
        <w:textAlignment w:val="auto"/>
        <w:outlineLvl w:val="9"/>
        <w:rPr>
          <w:rFonts w:cs="宋体" w:asciiTheme="minorEastAsia" w:hAnsiTheme="minorEastAsia" w:eastAsiaTheme="minorEastAsia"/>
          <w:color w:val="000000" w:themeColor="text1"/>
          <w:kern w:val="2"/>
          <w:sz w:val="24"/>
        </w:rPr>
      </w:pPr>
      <w:r>
        <w:rPr>
          <w:rFonts w:hint="eastAsia" w:cs="宋体" w:asciiTheme="minorEastAsia" w:hAnsiTheme="minorEastAsia" w:eastAsiaTheme="minorEastAsia"/>
          <w:color w:val="000000" w:themeColor="text1"/>
          <w:sz w:val="24"/>
        </w:rPr>
        <w:t>注：1、此表需密封后单独提交。</w:t>
      </w:r>
    </w:p>
    <w:p>
      <w:pPr>
        <w:spacing w:line="50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500" w:lineRule="exact"/>
        <w:jc w:val="center"/>
        <w:rPr>
          <w:rFonts w:cs="宋体" w:asciiTheme="majorEastAsia" w:hAnsiTheme="majorEastAsia" w:eastAsiaTheme="majorEastAsia"/>
          <w:b/>
          <w:color w:val="FF0000"/>
          <w:sz w:val="28"/>
          <w:szCs w:val="28"/>
        </w:rPr>
      </w:pPr>
      <w:r>
        <w:rPr>
          <w:rFonts w:hint="eastAsia" w:cs="宋体" w:asciiTheme="majorEastAsia" w:hAnsiTheme="majorEastAsia" w:eastAsiaTheme="majorEastAsia"/>
          <w:b/>
          <w:color w:val="000000" w:themeColor="text1"/>
          <w:sz w:val="28"/>
          <w:szCs w:val="28"/>
        </w:rPr>
        <w:t>附件五招标响应明细报价表</w:t>
      </w:r>
    </w:p>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 xml:space="preserve">项目名称：                                   </w:t>
      </w:r>
    </w:p>
    <w:p>
      <w:pPr>
        <w:pStyle w:val="74"/>
        <w:spacing w:line="500" w:lineRule="exact"/>
        <w:ind w:firstLine="240" w:firstLineChars="100"/>
        <w:jc w:val="both"/>
        <w:rPr>
          <w:rFonts w:hint="eastAsia"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 xml:space="preserve">招标文件编号：    </w:t>
      </w:r>
    </w:p>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lang w:eastAsia="zh-CN"/>
        </w:rPr>
        <w:t>标段号：</w:t>
      </w:r>
      <w:r>
        <w:rPr>
          <w:rFonts w:hint="eastAsia" w:cs="宋体" w:asciiTheme="minorEastAsia" w:hAnsiTheme="minorEastAsia" w:eastAsiaTheme="minorEastAsia"/>
          <w:color w:val="000000" w:themeColor="text1"/>
        </w:rPr>
        <w:t xml:space="preserve">            </w:t>
      </w:r>
    </w:p>
    <w:tbl>
      <w:tblPr>
        <w:tblStyle w:val="37"/>
        <w:tblW w:w="10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88"/>
        <w:gridCol w:w="2146"/>
        <w:gridCol w:w="993"/>
        <w:gridCol w:w="992"/>
        <w:gridCol w:w="1784"/>
        <w:gridCol w:w="1275"/>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序号</w:t>
            </w:r>
          </w:p>
        </w:tc>
        <w:tc>
          <w:tcPr>
            <w:tcW w:w="2234" w:type="dxa"/>
            <w:gridSpan w:val="2"/>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货物名称及型号</w:t>
            </w:r>
          </w:p>
        </w:tc>
        <w:tc>
          <w:tcPr>
            <w:tcW w:w="993"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说明</w:t>
            </w:r>
          </w:p>
        </w:tc>
        <w:tc>
          <w:tcPr>
            <w:tcW w:w="992"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单价</w:t>
            </w:r>
          </w:p>
        </w:tc>
        <w:tc>
          <w:tcPr>
            <w:tcW w:w="1784" w:type="dxa"/>
            <w:vAlign w:val="center"/>
          </w:tcPr>
          <w:p>
            <w:pPr>
              <w:pStyle w:val="74"/>
              <w:spacing w:line="500" w:lineRule="exact"/>
              <w:ind w:firstLine="240" w:firstLineChars="100"/>
              <w:jc w:val="center"/>
              <w:rPr>
                <w:rFonts w:cs="宋体" w:asciiTheme="minorEastAsia" w:hAnsiTheme="minorEastAsia" w:eastAsiaTheme="minorEastAsia"/>
                <w:color w:val="FF0000"/>
              </w:rPr>
            </w:pPr>
            <w:r>
              <w:rPr>
                <w:rFonts w:hint="eastAsia" w:cs="宋体" w:asciiTheme="minorEastAsia" w:hAnsiTheme="minorEastAsia" w:eastAsiaTheme="minorEastAsia"/>
                <w:color w:val="000000" w:themeColor="text1"/>
              </w:rPr>
              <w:t>数量</w:t>
            </w:r>
          </w:p>
        </w:tc>
        <w:tc>
          <w:tcPr>
            <w:tcW w:w="1275" w:type="dxa"/>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总价</w:t>
            </w:r>
          </w:p>
        </w:tc>
        <w:tc>
          <w:tcPr>
            <w:tcW w:w="22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1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一</w:t>
            </w:r>
          </w:p>
        </w:tc>
        <w:tc>
          <w:tcPr>
            <w:tcW w:w="2234" w:type="dxa"/>
            <w:gridSpan w:val="2"/>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7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7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2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二、</w:t>
            </w:r>
          </w:p>
        </w:tc>
        <w:tc>
          <w:tcPr>
            <w:tcW w:w="2234" w:type="dxa"/>
            <w:gridSpan w:val="2"/>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7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7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2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三、</w:t>
            </w:r>
          </w:p>
        </w:tc>
        <w:tc>
          <w:tcPr>
            <w:tcW w:w="2234" w:type="dxa"/>
            <w:gridSpan w:val="2"/>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7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7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2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四、</w:t>
            </w:r>
          </w:p>
        </w:tc>
        <w:tc>
          <w:tcPr>
            <w:tcW w:w="2234" w:type="dxa"/>
            <w:gridSpan w:val="2"/>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7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7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2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五、</w:t>
            </w:r>
          </w:p>
        </w:tc>
        <w:tc>
          <w:tcPr>
            <w:tcW w:w="2234" w:type="dxa"/>
            <w:gridSpan w:val="2"/>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7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7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2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六、</w:t>
            </w:r>
          </w:p>
        </w:tc>
        <w:tc>
          <w:tcPr>
            <w:tcW w:w="2234" w:type="dxa"/>
            <w:gridSpan w:val="2"/>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7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7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284"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03" w:type="dxa"/>
            <w:gridSpan w:val="2"/>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9474" w:type="dxa"/>
            <w:gridSpan w:val="6"/>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投标总报价（人民币大写）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03" w:type="dxa"/>
            <w:gridSpan w:val="2"/>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9474" w:type="dxa"/>
            <w:gridSpan w:val="6"/>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优惠条款：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03" w:type="dxa"/>
            <w:gridSpan w:val="2"/>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9474" w:type="dxa"/>
            <w:gridSpan w:val="6"/>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其它：</w:t>
            </w:r>
          </w:p>
        </w:tc>
      </w:tr>
    </w:tbl>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注：上述报价包含一切由投标方承担的费用。</w:t>
      </w:r>
    </w:p>
    <w:p>
      <w:pPr>
        <w:pStyle w:val="74"/>
        <w:spacing w:line="500" w:lineRule="exact"/>
        <w:ind w:firstLine="240" w:firstLineChars="100"/>
        <w:jc w:val="both"/>
        <w:rPr>
          <w:rFonts w:cs="宋体" w:asciiTheme="minorEastAsia" w:hAnsiTheme="minorEastAsia" w:eastAsiaTheme="minorEastAsia"/>
          <w:color w:val="000000" w:themeColor="text1"/>
        </w:rPr>
      </w:pPr>
    </w:p>
    <w:p>
      <w:pPr>
        <w:pStyle w:val="74"/>
        <w:spacing w:line="500" w:lineRule="exact"/>
        <w:ind w:firstLine="240" w:firstLineChars="100"/>
        <w:jc w:val="both"/>
        <w:rPr>
          <w:rFonts w:cs="宋体" w:asciiTheme="minorEastAsia" w:hAnsiTheme="minorEastAsia" w:eastAsiaTheme="minorEastAsia"/>
          <w:color w:val="000000" w:themeColor="text1"/>
        </w:rPr>
      </w:pPr>
    </w:p>
    <w:p>
      <w:pPr>
        <w:pStyle w:val="74"/>
        <w:spacing w:line="500" w:lineRule="exact"/>
        <w:ind w:firstLine="240" w:firstLineChars="100"/>
        <w:jc w:val="both"/>
        <w:rPr>
          <w:rFonts w:cs="宋体" w:asciiTheme="minorEastAsia" w:hAnsiTheme="minorEastAsia" w:eastAsiaTheme="minorEastAsia"/>
          <w:color w:val="000000" w:themeColor="text1"/>
        </w:rPr>
      </w:pPr>
    </w:p>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投标人名称（公章）：</w:t>
      </w:r>
    </w:p>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 xml:space="preserve">法人签字：                                       </w:t>
      </w:r>
    </w:p>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20    年    月    日</w:t>
      </w: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rPr>
          <w:rFonts w:ascii="宋体" w:hAnsi="宋体" w:cs="宋体"/>
          <w:b/>
          <w:color w:val="000000" w:themeColor="text1"/>
          <w:sz w:val="32"/>
          <w:szCs w:val="32"/>
        </w:rPr>
      </w:pPr>
    </w:p>
    <w:p>
      <w:pPr>
        <w:jc w:val="center"/>
        <w:rPr>
          <w:rFonts w:ascii="Times New Roman" w:eastAsia="Times New Roman"/>
          <w:color w:val="000000" w:themeColor="text1"/>
        </w:rPr>
        <w:sectPr>
          <w:pgSz w:w="11910" w:h="16850"/>
          <w:pgMar w:top="1440" w:right="1080" w:bottom="1440" w:left="1080" w:header="877" w:footer="1068" w:gutter="0"/>
          <w:cols w:space="720" w:num="1"/>
          <w:docGrid w:linePitch="299" w:charSpace="0"/>
        </w:sectPr>
      </w:pPr>
    </w:p>
    <w:p>
      <w:pPr>
        <w:spacing w:line="500" w:lineRule="exact"/>
        <w:jc w:val="center"/>
        <w:rPr>
          <w:rFonts w:cs="宋体" w:asciiTheme="majorEastAsia" w:hAnsiTheme="majorEastAsia" w:eastAsiaTheme="majorEastAsia"/>
          <w:b/>
          <w:color w:val="000000" w:themeColor="text1"/>
          <w:sz w:val="28"/>
          <w:szCs w:val="28"/>
        </w:rPr>
      </w:pPr>
      <w:r>
        <w:rPr>
          <w:rFonts w:hint="eastAsia" w:cs="宋体" w:asciiTheme="majorEastAsia" w:hAnsiTheme="majorEastAsia" w:eastAsiaTheme="majorEastAsia"/>
          <w:b/>
          <w:color w:val="000000" w:themeColor="text1"/>
          <w:sz w:val="28"/>
          <w:szCs w:val="28"/>
        </w:rPr>
        <w:t>附件六货物项目内容简要说明一览表</w:t>
      </w:r>
    </w:p>
    <w:p>
      <w:pPr>
        <w:spacing w:line="440" w:lineRule="exact"/>
        <w:rPr>
          <w:rFonts w:ascii="宋体" w:hAnsi="宋体" w:cs="宋体"/>
          <w:b/>
          <w:color w:val="000000" w:themeColor="text1"/>
          <w:sz w:val="24"/>
        </w:rPr>
      </w:pPr>
    </w:p>
    <w:p>
      <w:pPr>
        <w:pStyle w:val="74"/>
        <w:spacing w:line="500" w:lineRule="exact"/>
        <w:ind w:firstLine="720" w:firstLineChars="3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 xml:space="preserve">投标人名称（公章）：         　招标文件编号：     </w:t>
      </w:r>
      <w:r>
        <w:rPr>
          <w:rFonts w:hint="eastAsia" w:cs="宋体" w:asciiTheme="minorEastAsia" w:hAnsiTheme="minorEastAsia" w:eastAsiaTheme="minorEastAsia"/>
          <w:color w:val="000000" w:themeColor="text1"/>
          <w:lang w:eastAsia="zh-CN"/>
        </w:rPr>
        <w:t>标段号：</w:t>
      </w:r>
      <w:r>
        <w:rPr>
          <w:rFonts w:hint="eastAsia" w:cs="宋体" w:asciiTheme="minorEastAsia" w:hAnsiTheme="minorEastAsia" w:eastAsiaTheme="minorEastAsia"/>
          <w:color w:val="000000" w:themeColor="text1"/>
        </w:rPr>
        <w:t xml:space="preserve">            </w:t>
      </w:r>
    </w:p>
    <w:p>
      <w:pPr>
        <w:pStyle w:val="74"/>
        <w:spacing w:line="500" w:lineRule="exact"/>
        <w:ind w:firstLine="240" w:firstLineChars="100"/>
        <w:jc w:val="both"/>
        <w:rPr>
          <w:rFonts w:cs="宋体" w:asciiTheme="minorEastAsia" w:hAnsiTheme="minorEastAsia" w:eastAsiaTheme="minorEastAsia"/>
          <w:color w:val="000000" w:themeColor="text1"/>
        </w:rPr>
      </w:pPr>
    </w:p>
    <w:tbl>
      <w:tblPr>
        <w:tblStyle w:val="37"/>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435"/>
        <w:gridCol w:w="2880"/>
        <w:gridCol w:w="247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6"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序号</w:t>
            </w:r>
          </w:p>
        </w:tc>
        <w:tc>
          <w:tcPr>
            <w:tcW w:w="143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货物名称</w:t>
            </w:r>
          </w:p>
        </w:tc>
        <w:tc>
          <w:tcPr>
            <w:tcW w:w="2880"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主要技术参数</w:t>
            </w:r>
          </w:p>
        </w:tc>
        <w:tc>
          <w:tcPr>
            <w:tcW w:w="2471"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说明</w:t>
            </w:r>
          </w:p>
        </w:tc>
        <w:tc>
          <w:tcPr>
            <w:tcW w:w="1418"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266"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1</w:t>
            </w:r>
          </w:p>
        </w:tc>
        <w:tc>
          <w:tcPr>
            <w:tcW w:w="1435"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880"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471"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1418"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266"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2</w:t>
            </w:r>
          </w:p>
        </w:tc>
        <w:tc>
          <w:tcPr>
            <w:tcW w:w="1435"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880"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471"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1418"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266"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3</w:t>
            </w:r>
          </w:p>
        </w:tc>
        <w:tc>
          <w:tcPr>
            <w:tcW w:w="1435"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880"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471"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1418"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266"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4</w:t>
            </w:r>
          </w:p>
        </w:tc>
        <w:tc>
          <w:tcPr>
            <w:tcW w:w="1435"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880"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471"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1418"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266"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5</w:t>
            </w:r>
          </w:p>
        </w:tc>
        <w:tc>
          <w:tcPr>
            <w:tcW w:w="1435"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880"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471"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1418"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266"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6</w:t>
            </w:r>
          </w:p>
        </w:tc>
        <w:tc>
          <w:tcPr>
            <w:tcW w:w="1435"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880"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471"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1418"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266"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w:t>
            </w:r>
          </w:p>
        </w:tc>
        <w:tc>
          <w:tcPr>
            <w:tcW w:w="1435"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880"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2471"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c>
          <w:tcPr>
            <w:tcW w:w="1418" w:type="dxa"/>
            <w:vAlign w:val="center"/>
          </w:tcPr>
          <w:p>
            <w:pPr>
              <w:pStyle w:val="74"/>
              <w:spacing w:line="500" w:lineRule="exact"/>
              <w:ind w:firstLine="240" w:firstLineChars="100"/>
              <w:jc w:val="both"/>
              <w:rPr>
                <w:rFonts w:cs="宋体" w:asciiTheme="minorEastAsia" w:hAnsiTheme="minorEastAsia" w:eastAsiaTheme="minorEastAsia"/>
                <w:color w:val="000000" w:themeColor="text1"/>
              </w:rPr>
            </w:pPr>
          </w:p>
        </w:tc>
      </w:tr>
    </w:tbl>
    <w:p>
      <w:pPr>
        <w:pStyle w:val="74"/>
        <w:spacing w:line="500" w:lineRule="exact"/>
        <w:ind w:firstLine="240" w:firstLineChars="100"/>
        <w:jc w:val="both"/>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注：此表需详列投标的每种服务项目                  20  年    月    日</w:t>
      </w:r>
    </w:p>
    <w:p>
      <w:pPr>
        <w:pStyle w:val="74"/>
        <w:spacing w:line="500" w:lineRule="exact"/>
        <w:ind w:firstLine="240" w:firstLineChars="100"/>
        <w:jc w:val="both"/>
        <w:rPr>
          <w:rFonts w:cs="宋体" w:asciiTheme="minorEastAsia" w:hAnsiTheme="minorEastAsia" w:eastAsiaTheme="minorEastAsia"/>
          <w:color w:val="000000" w:themeColor="text1"/>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440" w:lineRule="exact"/>
        <w:jc w:val="center"/>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附件七   免费提供货物/服务项目</w:t>
      </w:r>
    </w:p>
    <w:p>
      <w:pPr>
        <w:spacing w:line="440" w:lineRule="exact"/>
        <w:rPr>
          <w:rFonts w:ascii="宋体" w:hAnsi="宋体" w:cs="宋体"/>
          <w:color w:val="000000" w:themeColor="text1"/>
          <w:sz w:val="24"/>
        </w:rPr>
      </w:pPr>
    </w:p>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 xml:space="preserve">投标人名称（公章）：         　　　　 招标文件编号：        </w:t>
      </w:r>
      <w:r>
        <w:rPr>
          <w:rFonts w:hint="eastAsia" w:cs="宋体" w:asciiTheme="minorEastAsia" w:hAnsiTheme="minorEastAsia" w:eastAsiaTheme="minorEastAsia"/>
          <w:color w:val="000000" w:themeColor="text1"/>
          <w:lang w:eastAsia="zh-CN"/>
        </w:rPr>
        <w:t>标段号：</w:t>
      </w:r>
      <w:r>
        <w:rPr>
          <w:rFonts w:hint="eastAsia" w:cs="宋体" w:asciiTheme="minorEastAsia" w:hAnsiTheme="minorEastAsia" w:eastAsiaTheme="minorEastAsia"/>
          <w:color w:val="000000" w:themeColor="text1"/>
        </w:rPr>
        <w:t xml:space="preserve">               </w:t>
      </w:r>
    </w:p>
    <w:p>
      <w:pPr>
        <w:pStyle w:val="74"/>
        <w:spacing w:line="500" w:lineRule="exact"/>
        <w:ind w:firstLine="240" w:firstLineChars="100"/>
        <w:jc w:val="center"/>
        <w:rPr>
          <w:rFonts w:cs="宋体" w:asciiTheme="minorEastAsia" w:hAnsiTheme="minorEastAsia" w:eastAsiaTheme="minorEastAsia"/>
          <w:color w:val="000000" w:themeColor="text1"/>
        </w:rPr>
      </w:pPr>
    </w:p>
    <w:tbl>
      <w:tblPr>
        <w:tblStyle w:val="37"/>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842"/>
        <w:gridCol w:w="1843"/>
        <w:gridCol w:w="992"/>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993" w:type="dxa"/>
            <w:vAlign w:val="center"/>
          </w:tcPr>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序号</w:t>
            </w:r>
          </w:p>
        </w:tc>
        <w:tc>
          <w:tcPr>
            <w:tcW w:w="1701" w:type="dxa"/>
            <w:vAlign w:val="center"/>
          </w:tcPr>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货物名称</w:t>
            </w:r>
          </w:p>
        </w:tc>
        <w:tc>
          <w:tcPr>
            <w:tcW w:w="1842" w:type="dxa"/>
            <w:vAlign w:val="center"/>
          </w:tcPr>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内容</w:t>
            </w:r>
          </w:p>
        </w:tc>
        <w:tc>
          <w:tcPr>
            <w:tcW w:w="1843" w:type="dxa"/>
            <w:vAlign w:val="center"/>
          </w:tcPr>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技术参数</w:t>
            </w:r>
          </w:p>
        </w:tc>
        <w:tc>
          <w:tcPr>
            <w:tcW w:w="992" w:type="dxa"/>
            <w:vAlign w:val="center"/>
          </w:tcPr>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单位</w:t>
            </w:r>
          </w:p>
        </w:tc>
        <w:tc>
          <w:tcPr>
            <w:tcW w:w="993" w:type="dxa"/>
            <w:vAlign w:val="center"/>
          </w:tcPr>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数量</w:t>
            </w:r>
          </w:p>
        </w:tc>
        <w:tc>
          <w:tcPr>
            <w:tcW w:w="992" w:type="dxa"/>
            <w:vAlign w:val="center"/>
          </w:tcPr>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单价</w:t>
            </w:r>
          </w:p>
        </w:tc>
        <w:tc>
          <w:tcPr>
            <w:tcW w:w="992" w:type="dxa"/>
            <w:vAlign w:val="center"/>
          </w:tcPr>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993" w:type="dxa"/>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1</w:t>
            </w:r>
          </w:p>
        </w:tc>
        <w:tc>
          <w:tcPr>
            <w:tcW w:w="1701"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84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84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993" w:type="dxa"/>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2</w:t>
            </w:r>
          </w:p>
        </w:tc>
        <w:tc>
          <w:tcPr>
            <w:tcW w:w="1701"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84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84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993" w:type="dxa"/>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3</w:t>
            </w:r>
          </w:p>
        </w:tc>
        <w:tc>
          <w:tcPr>
            <w:tcW w:w="1701"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84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84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993" w:type="dxa"/>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w:t>
            </w:r>
          </w:p>
        </w:tc>
        <w:tc>
          <w:tcPr>
            <w:tcW w:w="1701"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84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84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992"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r>
    </w:tbl>
    <w:p>
      <w:pPr>
        <w:pStyle w:val="74"/>
        <w:spacing w:line="500" w:lineRule="exact"/>
        <w:ind w:firstLine="240" w:firstLineChars="100"/>
        <w:jc w:val="center"/>
        <w:rPr>
          <w:rFonts w:cs="宋体" w:asciiTheme="minorEastAsia" w:hAnsiTheme="minorEastAsia" w:eastAsiaTheme="minorEastAsia"/>
          <w:color w:val="000000" w:themeColor="text1"/>
        </w:rPr>
      </w:pPr>
    </w:p>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法人代表签字：　　　　　　　 　　</w:t>
      </w:r>
    </w:p>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日期：20    年　  月　  日</w:t>
      </w: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440" w:lineRule="exact"/>
        <w:ind w:left="2880" w:hanging="2880"/>
        <w:jc w:val="center"/>
        <w:rPr>
          <w:rFonts w:cs="宋体" w:asciiTheme="majorEastAsia" w:hAnsiTheme="majorEastAsia" w:eastAsiaTheme="majorEastAsia"/>
          <w:b/>
          <w:color w:val="000000" w:themeColor="text1"/>
          <w:sz w:val="28"/>
          <w:szCs w:val="28"/>
        </w:rPr>
      </w:pPr>
      <w:r>
        <w:rPr>
          <w:rFonts w:hint="eastAsia" w:cs="宋体" w:asciiTheme="majorEastAsia" w:hAnsiTheme="majorEastAsia" w:eastAsiaTheme="majorEastAsia"/>
          <w:b/>
          <w:color w:val="000000" w:themeColor="text1"/>
          <w:sz w:val="28"/>
          <w:szCs w:val="28"/>
        </w:rPr>
        <w:t>附件八   技术参数偏离表</w:t>
      </w:r>
    </w:p>
    <w:p>
      <w:pPr>
        <w:spacing w:line="440" w:lineRule="exact"/>
        <w:rPr>
          <w:rFonts w:ascii="宋体" w:hAnsi="宋体" w:cs="宋体"/>
          <w:color w:val="000000" w:themeColor="text1"/>
          <w:sz w:val="24"/>
        </w:rPr>
      </w:pPr>
    </w:p>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 xml:space="preserve">投标人名称（公章）：         　　 招标文件编号：            </w:t>
      </w:r>
      <w:r>
        <w:rPr>
          <w:rFonts w:hint="eastAsia" w:cs="宋体" w:asciiTheme="minorEastAsia" w:hAnsiTheme="minorEastAsia" w:eastAsiaTheme="minorEastAsia"/>
          <w:color w:val="000000" w:themeColor="text1"/>
          <w:lang w:eastAsia="zh-CN"/>
        </w:rPr>
        <w:t>标段号：</w:t>
      </w:r>
      <w:r>
        <w:rPr>
          <w:rFonts w:hint="eastAsia" w:cs="宋体" w:asciiTheme="minorEastAsia" w:hAnsiTheme="minorEastAsia" w:eastAsiaTheme="minorEastAsia"/>
          <w:color w:val="000000" w:themeColor="text1"/>
        </w:rPr>
        <w:t xml:space="preserve">       </w:t>
      </w:r>
    </w:p>
    <w:tbl>
      <w:tblPr>
        <w:tblStyle w:val="37"/>
        <w:tblpPr w:leftFromText="180" w:rightFromText="180" w:vertAnchor="text" w:horzAnchor="page" w:tblpX="1256" w:tblpY="409"/>
        <w:tblOverlap w:val="never"/>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1559"/>
        <w:gridCol w:w="2005"/>
        <w:gridCol w:w="1243"/>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959"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序号</w:t>
            </w:r>
          </w:p>
        </w:tc>
        <w:tc>
          <w:tcPr>
            <w:tcW w:w="2410"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招标文件条目号</w:t>
            </w:r>
          </w:p>
        </w:tc>
        <w:tc>
          <w:tcPr>
            <w:tcW w:w="1559"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招标内容</w:t>
            </w:r>
          </w:p>
        </w:tc>
        <w:tc>
          <w:tcPr>
            <w:tcW w:w="200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投标内容</w:t>
            </w:r>
          </w:p>
        </w:tc>
        <w:tc>
          <w:tcPr>
            <w:tcW w:w="1243"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偏离</w:t>
            </w:r>
          </w:p>
        </w:tc>
        <w:tc>
          <w:tcPr>
            <w:tcW w:w="1165" w:type="dxa"/>
            <w:vAlign w:val="center"/>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959" w:type="dxa"/>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1</w:t>
            </w:r>
          </w:p>
        </w:tc>
        <w:tc>
          <w:tcPr>
            <w:tcW w:w="2410"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559"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00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4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16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959" w:type="dxa"/>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2</w:t>
            </w:r>
          </w:p>
        </w:tc>
        <w:tc>
          <w:tcPr>
            <w:tcW w:w="2410"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559"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00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4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16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959" w:type="dxa"/>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3</w:t>
            </w:r>
          </w:p>
        </w:tc>
        <w:tc>
          <w:tcPr>
            <w:tcW w:w="2410"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559"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00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4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16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959" w:type="dxa"/>
          </w:tcPr>
          <w:p>
            <w:pPr>
              <w:pStyle w:val="74"/>
              <w:spacing w:line="500" w:lineRule="exact"/>
              <w:ind w:firstLine="240" w:firstLineChars="100"/>
              <w:jc w:val="center"/>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w:t>
            </w:r>
          </w:p>
        </w:tc>
        <w:tc>
          <w:tcPr>
            <w:tcW w:w="2410"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559"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200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243"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c>
          <w:tcPr>
            <w:tcW w:w="1165" w:type="dxa"/>
          </w:tcPr>
          <w:p>
            <w:pPr>
              <w:pStyle w:val="74"/>
              <w:spacing w:line="500" w:lineRule="exact"/>
              <w:ind w:firstLine="240" w:firstLineChars="100"/>
              <w:jc w:val="center"/>
              <w:rPr>
                <w:rFonts w:cs="宋体" w:asciiTheme="minorEastAsia" w:hAnsiTheme="minorEastAsia" w:eastAsiaTheme="minorEastAsia"/>
                <w:color w:val="000000" w:themeColor="text1"/>
              </w:rPr>
            </w:pPr>
          </w:p>
        </w:tc>
      </w:tr>
    </w:tbl>
    <w:p>
      <w:pPr>
        <w:pStyle w:val="74"/>
        <w:spacing w:line="500" w:lineRule="exact"/>
        <w:ind w:firstLine="240" w:firstLineChars="100"/>
        <w:rPr>
          <w:rFonts w:cs="宋体" w:asciiTheme="minorEastAsia" w:hAnsiTheme="minorEastAsia" w:eastAsiaTheme="minorEastAsia"/>
          <w:color w:val="000000" w:themeColor="text1"/>
        </w:rPr>
      </w:pPr>
    </w:p>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注：与招标文件要求逐条对应填写。</w:t>
      </w:r>
    </w:p>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法人代表签字：　　　　 　　　　 　</w:t>
      </w:r>
    </w:p>
    <w:p>
      <w:pPr>
        <w:pStyle w:val="74"/>
        <w:spacing w:line="500" w:lineRule="exact"/>
        <w:ind w:firstLine="240" w:firstLineChars="1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日期：20    年　  月 　 日</w:t>
      </w:r>
    </w:p>
    <w:p>
      <w:pPr>
        <w:pStyle w:val="74"/>
        <w:spacing w:line="500" w:lineRule="exact"/>
        <w:ind w:firstLine="240" w:firstLineChars="100"/>
        <w:rPr>
          <w:rFonts w:cs="宋体" w:asciiTheme="minorEastAsia" w:hAnsiTheme="minorEastAsia" w:eastAsiaTheme="minorEastAsia"/>
          <w:color w:val="000000" w:themeColor="text1"/>
        </w:rPr>
      </w:pPr>
    </w:p>
    <w:p>
      <w:pPr>
        <w:pStyle w:val="74"/>
        <w:spacing w:line="500" w:lineRule="exact"/>
        <w:ind w:firstLine="240" w:firstLineChars="100"/>
        <w:rPr>
          <w:rFonts w:cs="宋体" w:asciiTheme="minorEastAsia" w:hAnsiTheme="minorEastAsia" w:eastAsiaTheme="minorEastAsia"/>
          <w:color w:val="000000" w:themeColor="text1"/>
        </w:rPr>
      </w:pPr>
    </w:p>
    <w:p>
      <w:pPr>
        <w:pStyle w:val="74"/>
        <w:spacing w:line="500" w:lineRule="exact"/>
        <w:ind w:firstLine="240" w:firstLineChars="100"/>
        <w:rPr>
          <w:rFonts w:cs="宋体" w:asciiTheme="minorEastAsia" w:hAnsiTheme="minorEastAsia" w:eastAsiaTheme="minorEastAsia"/>
          <w:color w:val="000000" w:themeColor="text1"/>
        </w:rPr>
      </w:pPr>
    </w:p>
    <w:p>
      <w:pPr>
        <w:pStyle w:val="74"/>
        <w:spacing w:line="500" w:lineRule="exact"/>
        <w:ind w:firstLine="240" w:firstLineChars="100"/>
        <w:rPr>
          <w:rFonts w:cs="宋体" w:asciiTheme="minorEastAsia" w:hAnsiTheme="minorEastAsia" w:eastAsiaTheme="minorEastAsia"/>
          <w:color w:val="000000" w:themeColor="text1"/>
        </w:rPr>
      </w:pPr>
    </w:p>
    <w:p>
      <w:pPr>
        <w:pStyle w:val="74"/>
        <w:spacing w:line="500" w:lineRule="exact"/>
        <w:ind w:firstLine="240" w:firstLineChars="100"/>
        <w:rPr>
          <w:rFonts w:cs="宋体" w:asciiTheme="minorEastAsia" w:hAnsiTheme="minorEastAsia" w:eastAsiaTheme="minorEastAsia"/>
          <w:color w:val="000000" w:themeColor="text1"/>
        </w:rPr>
      </w:pPr>
    </w:p>
    <w:p>
      <w:pPr>
        <w:pStyle w:val="74"/>
        <w:spacing w:line="500" w:lineRule="exact"/>
        <w:ind w:firstLine="240" w:firstLineChars="100"/>
        <w:rPr>
          <w:rFonts w:cs="宋体" w:asciiTheme="minorEastAsia" w:hAnsiTheme="minorEastAsia" w:eastAsiaTheme="minorEastAsia"/>
          <w:color w:val="000000" w:themeColor="text1"/>
        </w:rPr>
      </w:pPr>
    </w:p>
    <w:p>
      <w:pPr>
        <w:pStyle w:val="74"/>
        <w:spacing w:line="500" w:lineRule="exact"/>
        <w:ind w:firstLine="240" w:firstLineChars="100"/>
        <w:rPr>
          <w:rFonts w:cs="宋体" w:asciiTheme="minorEastAsia" w:hAnsiTheme="minorEastAsia" w:eastAsiaTheme="minorEastAsia"/>
          <w:color w:val="000000" w:themeColor="text1"/>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pPr>
    </w:p>
    <w:p>
      <w:pPr>
        <w:spacing w:line="146" w:lineRule="auto"/>
        <w:jc w:val="both"/>
        <w:rPr>
          <w:rFonts w:eastAsiaTheme="minorEastAsia"/>
          <w:color w:val="000000" w:themeColor="text1"/>
          <w:sz w:val="20"/>
        </w:rPr>
        <w:sectPr>
          <w:pgSz w:w="11910" w:h="16850"/>
          <w:pgMar w:top="1440" w:right="1080" w:bottom="1440" w:left="1080" w:header="877" w:footer="1068" w:gutter="0"/>
          <w:cols w:space="720" w:num="1"/>
          <w:docGrid w:linePitch="299" w:charSpace="0"/>
        </w:sectPr>
      </w:pPr>
    </w:p>
    <w:p>
      <w:pPr>
        <w:spacing w:line="440" w:lineRule="exact"/>
        <w:jc w:val="center"/>
        <w:rPr>
          <w:rFonts w:cs="宋体" w:asciiTheme="minorEastAsia" w:hAnsiTheme="minorEastAsia" w:eastAsiaTheme="minorEastAsia"/>
          <w:b/>
          <w:color w:val="000000" w:themeColor="text1"/>
          <w:sz w:val="28"/>
          <w:szCs w:val="28"/>
        </w:rPr>
      </w:pPr>
      <w:bookmarkStart w:id="62" w:name="_bookmark16"/>
      <w:bookmarkEnd w:id="62"/>
      <w:bookmarkStart w:id="63" w:name="四．投标函"/>
      <w:bookmarkEnd w:id="63"/>
      <w:r>
        <w:rPr>
          <w:rFonts w:hint="eastAsia" w:cs="宋体" w:asciiTheme="minorEastAsia" w:hAnsiTheme="minorEastAsia" w:eastAsiaTheme="minorEastAsia"/>
          <w:b/>
          <w:color w:val="000000" w:themeColor="text1"/>
          <w:sz w:val="28"/>
          <w:szCs w:val="28"/>
        </w:rPr>
        <w:t>附件九   商务条款偏离表</w:t>
      </w:r>
    </w:p>
    <w:p>
      <w:pPr>
        <w:spacing w:line="440" w:lineRule="exact"/>
        <w:jc w:val="center"/>
        <w:rPr>
          <w:rFonts w:cs="宋体" w:asciiTheme="minorEastAsia" w:hAnsiTheme="minorEastAsia" w:eastAsiaTheme="minorEastAsia"/>
          <w:b/>
          <w:color w:val="000000" w:themeColor="text1"/>
          <w:sz w:val="28"/>
          <w:szCs w:val="28"/>
        </w:rPr>
      </w:pPr>
    </w:p>
    <w:p>
      <w:pPr>
        <w:spacing w:line="500" w:lineRule="exact"/>
        <w:ind w:firstLine="120" w:firstLineChars="50"/>
        <w:rPr>
          <w:rFonts w:hint="default" w:cs="宋体" w:asciiTheme="minorEastAsia" w:hAnsiTheme="minorEastAsia" w:eastAsiaTheme="minorEastAsia"/>
          <w:color w:val="000000" w:themeColor="text1"/>
          <w:sz w:val="24"/>
          <w:lang w:val="en-US" w:eastAsia="zh-CN"/>
        </w:rPr>
      </w:pPr>
      <w:r>
        <w:rPr>
          <w:rFonts w:hint="eastAsia" w:cs="宋体" w:asciiTheme="minorEastAsia" w:hAnsiTheme="minorEastAsia" w:eastAsiaTheme="minorEastAsia"/>
          <w:color w:val="000000" w:themeColor="text1"/>
          <w:sz w:val="24"/>
        </w:rPr>
        <w:t>投标人名称（公章）：</w:t>
      </w:r>
      <w:r>
        <w:rPr>
          <w:rFonts w:hint="eastAsia" w:cs="宋体" w:asciiTheme="minorEastAsia" w:hAnsiTheme="minorEastAsia" w:eastAsiaTheme="minorEastAsia"/>
          <w:color w:val="000000" w:themeColor="text1"/>
          <w:sz w:val="24"/>
          <w:u w:val="none"/>
        </w:rPr>
        <w:t xml:space="preserve">         　　　　　 </w:t>
      </w:r>
      <w:r>
        <w:rPr>
          <w:rFonts w:hint="eastAsia" w:cs="宋体" w:asciiTheme="minorEastAsia" w:hAnsiTheme="minorEastAsia" w:eastAsiaTheme="minorEastAsia"/>
          <w:color w:val="000000" w:themeColor="text1"/>
          <w:sz w:val="24"/>
        </w:rPr>
        <w:t xml:space="preserve"> 招标文件编号：</w:t>
      </w:r>
      <w:r>
        <w:rPr>
          <w:rFonts w:hint="eastAsia" w:cs="宋体" w:asciiTheme="minorEastAsia" w:hAnsiTheme="minorEastAsia" w:eastAsiaTheme="minorEastAsia"/>
          <w:color w:val="000000" w:themeColor="text1"/>
          <w:sz w:val="24"/>
          <w:lang w:val="en-US" w:eastAsia="zh-CN"/>
        </w:rPr>
        <w:t xml:space="preserve">           标段号：</w:t>
      </w:r>
    </w:p>
    <w:p>
      <w:pPr>
        <w:spacing w:line="500" w:lineRule="exact"/>
        <w:ind w:firstLine="120" w:firstLineChars="50"/>
        <w:jc w:val="center"/>
        <w:rPr>
          <w:rFonts w:cs="宋体" w:asciiTheme="minorEastAsia" w:hAnsiTheme="minorEastAsia" w:eastAsiaTheme="minorEastAsia"/>
          <w:color w:val="000000" w:themeColor="text1"/>
          <w:sz w:val="24"/>
          <w:u w:val="single"/>
        </w:rPr>
      </w:pPr>
    </w:p>
    <w:tbl>
      <w:tblPr>
        <w:tblStyle w:val="3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052"/>
        <w:gridCol w:w="2552"/>
        <w:gridCol w:w="26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91" w:type="dxa"/>
            <w:vAlign w:val="center"/>
          </w:tcPr>
          <w:p>
            <w:pPr>
              <w:spacing w:line="500"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序号</w:t>
            </w:r>
          </w:p>
        </w:tc>
        <w:tc>
          <w:tcPr>
            <w:tcW w:w="2052" w:type="dxa"/>
            <w:vAlign w:val="center"/>
          </w:tcPr>
          <w:p>
            <w:pPr>
              <w:spacing w:line="500"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招标文件条目号</w:t>
            </w:r>
          </w:p>
        </w:tc>
        <w:tc>
          <w:tcPr>
            <w:tcW w:w="2552" w:type="dxa"/>
            <w:vAlign w:val="center"/>
          </w:tcPr>
          <w:p>
            <w:pPr>
              <w:spacing w:line="500"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招标文件的商务条款</w:t>
            </w:r>
          </w:p>
        </w:tc>
        <w:tc>
          <w:tcPr>
            <w:tcW w:w="2693" w:type="dxa"/>
            <w:vAlign w:val="center"/>
          </w:tcPr>
          <w:p>
            <w:pPr>
              <w:spacing w:line="500"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响应性文件的商务条款</w:t>
            </w:r>
          </w:p>
        </w:tc>
        <w:tc>
          <w:tcPr>
            <w:tcW w:w="1666" w:type="dxa"/>
            <w:vAlign w:val="center"/>
          </w:tcPr>
          <w:p>
            <w:pPr>
              <w:spacing w:line="500" w:lineRule="exact"/>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tcPr>
          <w:p>
            <w:pPr>
              <w:spacing w:line="500" w:lineRule="exact"/>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1</w:t>
            </w:r>
          </w:p>
        </w:tc>
        <w:tc>
          <w:tcPr>
            <w:tcW w:w="2052" w:type="dxa"/>
          </w:tcPr>
          <w:p>
            <w:pPr>
              <w:spacing w:line="500" w:lineRule="exact"/>
              <w:rPr>
                <w:rFonts w:cs="宋体" w:asciiTheme="minorEastAsia" w:hAnsiTheme="minorEastAsia" w:eastAsiaTheme="minorEastAsia"/>
                <w:color w:val="000000" w:themeColor="text1"/>
                <w:sz w:val="24"/>
              </w:rPr>
            </w:pPr>
          </w:p>
        </w:tc>
        <w:tc>
          <w:tcPr>
            <w:tcW w:w="2552" w:type="dxa"/>
          </w:tcPr>
          <w:p>
            <w:pPr>
              <w:spacing w:line="500" w:lineRule="exact"/>
              <w:rPr>
                <w:rFonts w:cs="宋体" w:asciiTheme="minorEastAsia" w:hAnsiTheme="minorEastAsia" w:eastAsiaTheme="minorEastAsia"/>
                <w:color w:val="000000" w:themeColor="text1"/>
                <w:sz w:val="24"/>
              </w:rPr>
            </w:pPr>
          </w:p>
        </w:tc>
        <w:tc>
          <w:tcPr>
            <w:tcW w:w="2693" w:type="dxa"/>
          </w:tcPr>
          <w:p>
            <w:pPr>
              <w:spacing w:line="500" w:lineRule="exact"/>
              <w:rPr>
                <w:rFonts w:cs="宋体" w:asciiTheme="minorEastAsia" w:hAnsiTheme="minorEastAsia" w:eastAsiaTheme="minorEastAsia"/>
                <w:color w:val="000000" w:themeColor="text1"/>
                <w:sz w:val="24"/>
              </w:rPr>
            </w:pPr>
          </w:p>
        </w:tc>
        <w:tc>
          <w:tcPr>
            <w:tcW w:w="1666" w:type="dxa"/>
          </w:tcPr>
          <w:p>
            <w:pPr>
              <w:spacing w:line="500" w:lineRule="exact"/>
              <w:rPr>
                <w:rFonts w:cs="宋体"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91" w:type="dxa"/>
          </w:tcPr>
          <w:p>
            <w:pPr>
              <w:spacing w:line="500" w:lineRule="exact"/>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2</w:t>
            </w:r>
          </w:p>
        </w:tc>
        <w:tc>
          <w:tcPr>
            <w:tcW w:w="2052" w:type="dxa"/>
          </w:tcPr>
          <w:p>
            <w:pPr>
              <w:spacing w:line="500" w:lineRule="exact"/>
              <w:rPr>
                <w:rFonts w:cs="宋体" w:asciiTheme="minorEastAsia" w:hAnsiTheme="minorEastAsia" w:eastAsiaTheme="minorEastAsia"/>
                <w:color w:val="000000" w:themeColor="text1"/>
                <w:sz w:val="24"/>
              </w:rPr>
            </w:pPr>
          </w:p>
        </w:tc>
        <w:tc>
          <w:tcPr>
            <w:tcW w:w="2552" w:type="dxa"/>
          </w:tcPr>
          <w:p>
            <w:pPr>
              <w:spacing w:line="500" w:lineRule="exact"/>
              <w:rPr>
                <w:rFonts w:cs="宋体" w:asciiTheme="minorEastAsia" w:hAnsiTheme="minorEastAsia" w:eastAsiaTheme="minorEastAsia"/>
                <w:color w:val="000000" w:themeColor="text1"/>
                <w:sz w:val="24"/>
              </w:rPr>
            </w:pPr>
          </w:p>
        </w:tc>
        <w:tc>
          <w:tcPr>
            <w:tcW w:w="2693" w:type="dxa"/>
          </w:tcPr>
          <w:p>
            <w:pPr>
              <w:spacing w:line="500" w:lineRule="exact"/>
              <w:rPr>
                <w:rFonts w:cs="宋体" w:asciiTheme="minorEastAsia" w:hAnsiTheme="minorEastAsia" w:eastAsiaTheme="minorEastAsia"/>
                <w:color w:val="000000" w:themeColor="text1"/>
                <w:sz w:val="24"/>
              </w:rPr>
            </w:pPr>
          </w:p>
        </w:tc>
        <w:tc>
          <w:tcPr>
            <w:tcW w:w="1666" w:type="dxa"/>
          </w:tcPr>
          <w:p>
            <w:pPr>
              <w:spacing w:line="500" w:lineRule="exact"/>
              <w:rPr>
                <w:rFonts w:cs="宋体"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tcPr>
          <w:p>
            <w:pPr>
              <w:spacing w:line="500" w:lineRule="exact"/>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3</w:t>
            </w:r>
          </w:p>
        </w:tc>
        <w:tc>
          <w:tcPr>
            <w:tcW w:w="2052" w:type="dxa"/>
          </w:tcPr>
          <w:p>
            <w:pPr>
              <w:spacing w:line="500" w:lineRule="exact"/>
              <w:rPr>
                <w:rFonts w:cs="宋体" w:asciiTheme="minorEastAsia" w:hAnsiTheme="minorEastAsia" w:eastAsiaTheme="minorEastAsia"/>
                <w:color w:val="000000" w:themeColor="text1"/>
                <w:sz w:val="24"/>
              </w:rPr>
            </w:pPr>
          </w:p>
        </w:tc>
        <w:tc>
          <w:tcPr>
            <w:tcW w:w="2552" w:type="dxa"/>
          </w:tcPr>
          <w:p>
            <w:pPr>
              <w:spacing w:line="500" w:lineRule="exact"/>
              <w:rPr>
                <w:rFonts w:cs="宋体" w:asciiTheme="minorEastAsia" w:hAnsiTheme="minorEastAsia" w:eastAsiaTheme="minorEastAsia"/>
                <w:color w:val="000000" w:themeColor="text1"/>
                <w:sz w:val="24"/>
              </w:rPr>
            </w:pPr>
          </w:p>
        </w:tc>
        <w:tc>
          <w:tcPr>
            <w:tcW w:w="2693" w:type="dxa"/>
          </w:tcPr>
          <w:p>
            <w:pPr>
              <w:spacing w:line="500" w:lineRule="exact"/>
              <w:rPr>
                <w:rFonts w:cs="宋体" w:asciiTheme="minorEastAsia" w:hAnsiTheme="minorEastAsia" w:eastAsiaTheme="minorEastAsia"/>
                <w:color w:val="000000" w:themeColor="text1"/>
                <w:sz w:val="24"/>
              </w:rPr>
            </w:pPr>
          </w:p>
        </w:tc>
        <w:tc>
          <w:tcPr>
            <w:tcW w:w="1666" w:type="dxa"/>
          </w:tcPr>
          <w:p>
            <w:pPr>
              <w:spacing w:line="500" w:lineRule="exact"/>
              <w:rPr>
                <w:rFonts w:cs="宋体"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tcPr>
          <w:p>
            <w:pPr>
              <w:spacing w:line="500" w:lineRule="exact"/>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w:t>
            </w:r>
          </w:p>
        </w:tc>
        <w:tc>
          <w:tcPr>
            <w:tcW w:w="2052" w:type="dxa"/>
          </w:tcPr>
          <w:p>
            <w:pPr>
              <w:spacing w:line="500" w:lineRule="exact"/>
              <w:rPr>
                <w:rFonts w:cs="宋体" w:asciiTheme="minorEastAsia" w:hAnsiTheme="minorEastAsia" w:eastAsiaTheme="minorEastAsia"/>
                <w:color w:val="000000" w:themeColor="text1"/>
                <w:sz w:val="24"/>
              </w:rPr>
            </w:pPr>
          </w:p>
        </w:tc>
        <w:tc>
          <w:tcPr>
            <w:tcW w:w="2552" w:type="dxa"/>
          </w:tcPr>
          <w:p>
            <w:pPr>
              <w:spacing w:line="500" w:lineRule="exact"/>
              <w:rPr>
                <w:rFonts w:cs="宋体" w:asciiTheme="minorEastAsia" w:hAnsiTheme="minorEastAsia" w:eastAsiaTheme="minorEastAsia"/>
                <w:color w:val="000000" w:themeColor="text1"/>
                <w:sz w:val="24"/>
              </w:rPr>
            </w:pPr>
          </w:p>
        </w:tc>
        <w:tc>
          <w:tcPr>
            <w:tcW w:w="2693" w:type="dxa"/>
          </w:tcPr>
          <w:p>
            <w:pPr>
              <w:spacing w:line="500" w:lineRule="exact"/>
              <w:rPr>
                <w:rFonts w:cs="宋体" w:asciiTheme="minorEastAsia" w:hAnsiTheme="minorEastAsia" w:eastAsiaTheme="minorEastAsia"/>
                <w:color w:val="000000" w:themeColor="text1"/>
                <w:sz w:val="24"/>
              </w:rPr>
            </w:pPr>
          </w:p>
        </w:tc>
        <w:tc>
          <w:tcPr>
            <w:tcW w:w="1666" w:type="dxa"/>
          </w:tcPr>
          <w:p>
            <w:pPr>
              <w:spacing w:line="500" w:lineRule="exact"/>
              <w:rPr>
                <w:rFonts w:cs="宋体" w:asciiTheme="minorEastAsia" w:hAnsiTheme="minorEastAsia" w:eastAsiaTheme="minorEastAsia"/>
                <w:color w:val="000000" w:themeColor="text1"/>
                <w:sz w:val="24"/>
              </w:rPr>
            </w:pPr>
          </w:p>
        </w:tc>
      </w:tr>
    </w:tbl>
    <w:p>
      <w:pPr>
        <w:spacing w:line="500" w:lineRule="exact"/>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法人代表签字：</w:t>
      </w:r>
    </w:p>
    <w:p>
      <w:pPr>
        <w:spacing w:line="500" w:lineRule="exact"/>
        <w:rPr>
          <w:rFonts w:cs="宋体" w:asciiTheme="minorEastAsia" w:hAnsiTheme="minorEastAsia" w:eastAsiaTheme="minorEastAsia"/>
          <w:b/>
          <w:color w:val="000000" w:themeColor="text1"/>
          <w:sz w:val="32"/>
          <w:szCs w:val="32"/>
        </w:rPr>
      </w:pPr>
      <w:r>
        <w:rPr>
          <w:rFonts w:hint="eastAsia" w:cs="宋体" w:asciiTheme="minorEastAsia" w:hAnsiTheme="minorEastAsia" w:eastAsiaTheme="minorEastAsia"/>
          <w:color w:val="000000" w:themeColor="text1"/>
          <w:sz w:val="24"/>
        </w:rPr>
        <w:t>日期：20     年</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月</w:t>
      </w:r>
      <w:r>
        <w:rPr>
          <w:rFonts w:hint="eastAsia" w:cs="宋体" w:asciiTheme="minorEastAsia" w:hAnsiTheme="minorEastAsia" w:eastAsiaTheme="minorEastAsia"/>
          <w:color w:val="000000" w:themeColor="text1"/>
          <w:sz w:val="24"/>
          <w:u w:val="single"/>
        </w:rPr>
        <w:t xml:space="preserve">　  </w:t>
      </w:r>
      <w:r>
        <w:rPr>
          <w:rFonts w:hint="eastAsia" w:cs="宋体" w:asciiTheme="minorEastAsia" w:hAnsiTheme="minorEastAsia" w:eastAsiaTheme="minorEastAsia"/>
          <w:color w:val="000000" w:themeColor="text1"/>
          <w:sz w:val="24"/>
        </w:rPr>
        <w:t>日　</w:t>
      </w: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附件十   诚信承诺书</w:t>
      </w:r>
    </w:p>
    <w:p>
      <w:pPr>
        <w:spacing w:line="440" w:lineRule="exact"/>
        <w:jc w:val="center"/>
        <w:rPr>
          <w:rFonts w:cs="宋体" w:asciiTheme="minorEastAsia" w:hAnsiTheme="minorEastAsia" w:eastAsiaTheme="minorEastAsia"/>
          <w:b/>
          <w:color w:val="000000" w:themeColor="text1"/>
          <w:sz w:val="24"/>
          <w:szCs w:val="24"/>
        </w:rPr>
      </w:pPr>
    </w:p>
    <w:p>
      <w:pPr>
        <w:spacing w:line="500" w:lineRule="exact"/>
        <w:jc w:val="both"/>
        <w:rPr>
          <w:rFonts w:cs="宋体" w:asciiTheme="minorEastAsia" w:hAnsiTheme="minorEastAsia" w:eastAsiaTheme="minorEastAsia"/>
          <w:bCs/>
          <w:color w:val="000000" w:themeColor="text1"/>
          <w:sz w:val="24"/>
          <w:szCs w:val="24"/>
        </w:rPr>
      </w:pPr>
      <w:r>
        <w:rPr>
          <w:rFonts w:hint="eastAsia" w:cs="宋体" w:asciiTheme="minorEastAsia" w:hAnsiTheme="minorEastAsia" w:eastAsiaTheme="minorEastAsia"/>
          <w:bCs/>
          <w:color w:val="000000" w:themeColor="text1"/>
          <w:sz w:val="24"/>
          <w:szCs w:val="24"/>
        </w:rPr>
        <w:t xml:space="preserve">    我公司承诺在</w:t>
      </w:r>
      <w:r>
        <w:rPr>
          <w:rFonts w:hint="eastAsia" w:cs="宋体" w:asciiTheme="minorEastAsia" w:hAnsiTheme="minorEastAsia" w:eastAsiaTheme="minorEastAsia"/>
          <w:bCs/>
          <w:color w:val="000000" w:themeColor="text1"/>
          <w:sz w:val="24"/>
          <w:szCs w:val="24"/>
          <w:u w:val="single"/>
        </w:rPr>
        <w:t>（项    目    名    称、项  目  编  号</w:t>
      </w:r>
      <w:r>
        <w:rPr>
          <w:rFonts w:hint="eastAsia" w:cs="宋体" w:asciiTheme="minorEastAsia" w:hAnsiTheme="minorEastAsia" w:eastAsiaTheme="minorEastAsia"/>
          <w:bCs/>
          <w:color w:val="000000" w:themeColor="text1"/>
          <w:sz w:val="24"/>
          <w:szCs w:val="24"/>
          <w:u w:val="single"/>
          <w:lang w:eastAsia="zh-CN"/>
        </w:rPr>
        <w:t>、标段号</w:t>
      </w:r>
      <w:r>
        <w:rPr>
          <w:rFonts w:hint="eastAsia" w:cs="宋体" w:asciiTheme="minorEastAsia" w:hAnsiTheme="minorEastAsia" w:eastAsiaTheme="minorEastAsia"/>
          <w:bCs/>
          <w:color w:val="000000" w:themeColor="text1"/>
          <w:sz w:val="24"/>
          <w:szCs w:val="24"/>
        </w:rPr>
        <w:t>）招标活动前1年内（201年10月-201年月）期间，我公司未被“信用中国”网站（http://www.creditchina.gov.cn）、中国政府采购网（http://www.ccgp.gov.cn）、国家企业信用信息公示系统(http://www.gsxt.gov.cn)列入失信被执行人、重大税收违法案件当事人名单、政府采购严重违法失信行为记录名单（尚在处罚期内的）。如有上述失信行为，我公司及项目参与人员愿意按有关规定接受处罚，并退出投标。</w:t>
      </w:r>
    </w:p>
    <w:p>
      <w:pPr>
        <w:spacing w:line="440" w:lineRule="exact"/>
        <w:jc w:val="both"/>
        <w:rPr>
          <w:rFonts w:cs="宋体" w:asciiTheme="minorEastAsia" w:hAnsiTheme="minorEastAsia" w:eastAsiaTheme="minorEastAsia"/>
          <w:bCs/>
          <w:color w:val="000000" w:themeColor="text1"/>
          <w:sz w:val="24"/>
          <w:szCs w:val="24"/>
        </w:rPr>
      </w:pPr>
    </w:p>
    <w:p>
      <w:pPr>
        <w:spacing w:line="440" w:lineRule="exact"/>
        <w:jc w:val="both"/>
        <w:rPr>
          <w:rFonts w:cs="宋体" w:asciiTheme="minorEastAsia" w:hAnsiTheme="minorEastAsia" w:eastAsiaTheme="minorEastAsia"/>
          <w:bCs/>
          <w:color w:val="000000" w:themeColor="text1"/>
          <w:sz w:val="24"/>
          <w:szCs w:val="24"/>
        </w:rPr>
      </w:pPr>
      <w:r>
        <w:rPr>
          <w:rFonts w:hint="eastAsia" w:cs="宋体" w:asciiTheme="minorEastAsia" w:hAnsiTheme="minorEastAsia" w:eastAsiaTheme="minorEastAsia"/>
          <w:bCs/>
          <w:color w:val="000000" w:themeColor="text1"/>
          <w:sz w:val="24"/>
          <w:szCs w:val="24"/>
        </w:rPr>
        <w:t>投标人名称（公章）：</w:t>
      </w:r>
    </w:p>
    <w:p>
      <w:pPr>
        <w:spacing w:line="440" w:lineRule="exact"/>
        <w:jc w:val="both"/>
        <w:rPr>
          <w:rFonts w:cs="宋体" w:asciiTheme="minorEastAsia" w:hAnsiTheme="minorEastAsia" w:eastAsiaTheme="minorEastAsia"/>
          <w:bCs/>
          <w:color w:val="000000" w:themeColor="text1"/>
          <w:sz w:val="24"/>
          <w:szCs w:val="24"/>
        </w:rPr>
      </w:pPr>
    </w:p>
    <w:p>
      <w:pPr>
        <w:spacing w:line="440" w:lineRule="exact"/>
        <w:rPr>
          <w:rFonts w:cs="宋体" w:asciiTheme="minorEastAsia" w:hAnsiTheme="minorEastAsia" w:eastAsiaTheme="minorEastAsia"/>
          <w:bCs/>
          <w:color w:val="000000" w:themeColor="text1"/>
          <w:sz w:val="24"/>
          <w:szCs w:val="24"/>
        </w:rPr>
      </w:pPr>
      <w:r>
        <w:rPr>
          <w:rFonts w:hint="eastAsia" w:cs="宋体" w:asciiTheme="minorEastAsia" w:hAnsiTheme="minorEastAsia" w:eastAsiaTheme="minorEastAsia"/>
          <w:bCs/>
          <w:color w:val="000000" w:themeColor="text1"/>
          <w:sz w:val="24"/>
          <w:szCs w:val="24"/>
        </w:rPr>
        <w:t>公司法人代表：</w:t>
      </w:r>
    </w:p>
    <w:p>
      <w:pPr>
        <w:spacing w:line="440" w:lineRule="exact"/>
        <w:ind w:firstLine="2640" w:firstLineChars="1100"/>
        <w:jc w:val="both"/>
        <w:rPr>
          <w:rFonts w:cs="宋体" w:asciiTheme="minorEastAsia" w:hAnsiTheme="minorEastAsia" w:eastAsiaTheme="minorEastAsia"/>
          <w:bCs/>
          <w:color w:val="000000" w:themeColor="text1"/>
          <w:sz w:val="24"/>
          <w:szCs w:val="24"/>
        </w:rPr>
      </w:pPr>
    </w:p>
    <w:p>
      <w:pPr>
        <w:spacing w:line="440" w:lineRule="exact"/>
        <w:jc w:val="both"/>
        <w:rPr>
          <w:rFonts w:cs="宋体" w:asciiTheme="minorEastAsia" w:hAnsiTheme="minorEastAsia" w:eastAsiaTheme="minorEastAsia"/>
          <w:bCs/>
          <w:color w:val="000000" w:themeColor="text1"/>
          <w:sz w:val="24"/>
          <w:szCs w:val="24"/>
        </w:rPr>
      </w:pPr>
      <w:r>
        <w:rPr>
          <w:rFonts w:hint="eastAsia" w:cs="宋体" w:asciiTheme="minorEastAsia" w:hAnsiTheme="minorEastAsia" w:eastAsiaTheme="minorEastAsia"/>
          <w:bCs/>
          <w:color w:val="000000" w:themeColor="text1"/>
          <w:sz w:val="24"/>
          <w:szCs w:val="24"/>
        </w:rPr>
        <w:t>法人授权代表：</w:t>
      </w:r>
    </w:p>
    <w:p>
      <w:pPr>
        <w:spacing w:line="440" w:lineRule="exact"/>
        <w:ind w:firstLine="2640" w:firstLineChars="1100"/>
        <w:jc w:val="both"/>
        <w:rPr>
          <w:rFonts w:cs="宋体" w:asciiTheme="minorEastAsia" w:hAnsiTheme="minorEastAsia" w:eastAsiaTheme="minorEastAsia"/>
          <w:bCs/>
          <w:color w:val="000000" w:themeColor="text1"/>
          <w:sz w:val="24"/>
          <w:szCs w:val="24"/>
        </w:rPr>
      </w:pPr>
    </w:p>
    <w:p>
      <w:pPr>
        <w:spacing w:line="440" w:lineRule="exact"/>
        <w:ind w:right="480" w:firstLine="6240" w:firstLineChars="26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20  年    月    日</w:t>
      </w:r>
    </w:p>
    <w:p>
      <w:pPr>
        <w:spacing w:line="440" w:lineRule="exact"/>
        <w:jc w:val="both"/>
        <w:rPr>
          <w:rFonts w:ascii="宋体" w:hAnsi="宋体" w:cs="宋体"/>
          <w:color w:val="000000" w:themeColor="text1"/>
          <w:sz w:val="32"/>
          <w:szCs w:val="32"/>
        </w:rPr>
      </w:pPr>
    </w:p>
    <w:p>
      <w:pPr>
        <w:spacing w:line="440" w:lineRule="exact"/>
        <w:jc w:val="both"/>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b/>
          <w:color w:val="000000" w:themeColor="text1"/>
          <w:sz w:val="32"/>
          <w:szCs w:val="32"/>
        </w:rPr>
      </w:pPr>
    </w:p>
    <w:p>
      <w:pPr>
        <w:spacing w:line="440" w:lineRule="exact"/>
        <w:jc w:val="center"/>
        <w:rPr>
          <w:rFonts w:ascii="宋体" w:hAnsi="宋体" w:cs="宋体" w:eastAsiaTheme="minorEastAsia"/>
          <w:b/>
          <w:color w:val="000000" w:themeColor="text1"/>
          <w:sz w:val="32"/>
          <w:szCs w:val="32"/>
        </w:rPr>
      </w:pPr>
    </w:p>
    <w:p>
      <w:pPr>
        <w:spacing w:line="440" w:lineRule="exact"/>
        <w:jc w:val="center"/>
        <w:rPr>
          <w:rFonts w:ascii="宋体" w:hAnsi="宋体" w:cs="宋体" w:eastAsiaTheme="minorEastAsia"/>
          <w:b/>
          <w:color w:val="000000" w:themeColor="text1"/>
          <w:sz w:val="32"/>
          <w:szCs w:val="32"/>
        </w:rPr>
      </w:pPr>
    </w:p>
    <w:p>
      <w:pPr>
        <w:spacing w:line="440" w:lineRule="exact"/>
        <w:jc w:val="center"/>
        <w:rPr>
          <w:rFonts w:ascii="宋体" w:hAnsi="宋体" w:cs="宋体" w:eastAsiaTheme="minorEastAsia"/>
          <w:b/>
          <w:color w:val="000000" w:themeColor="text1"/>
          <w:sz w:val="32"/>
          <w:szCs w:val="32"/>
        </w:rPr>
      </w:pPr>
    </w:p>
    <w:p>
      <w:pPr>
        <w:spacing w:line="440" w:lineRule="exact"/>
        <w:rPr>
          <w:rFonts w:ascii="宋体" w:hAnsi="宋体" w:cs="宋体" w:eastAsiaTheme="minorEastAsia"/>
          <w:b/>
          <w:color w:val="000000" w:themeColor="text1"/>
          <w:sz w:val="32"/>
          <w:szCs w:val="32"/>
        </w:rPr>
      </w:pPr>
    </w:p>
    <w:p>
      <w:pPr>
        <w:spacing w:line="500" w:lineRule="exact"/>
        <w:jc w:val="center"/>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附件十一   本项目负责人简历表及拟投入本项目主要成员表</w:t>
      </w:r>
    </w:p>
    <w:p>
      <w:pPr>
        <w:spacing w:line="500" w:lineRule="exact"/>
        <w:jc w:val="center"/>
        <w:rPr>
          <w:rFonts w:cs="宋体" w:asciiTheme="minorEastAsia" w:hAnsiTheme="minorEastAsia" w:eastAsiaTheme="minorEastAsia"/>
          <w:b/>
          <w:color w:val="000000" w:themeColor="text1"/>
          <w:sz w:val="24"/>
          <w:szCs w:val="24"/>
        </w:rPr>
      </w:pPr>
    </w:p>
    <w:p>
      <w:pPr>
        <w:spacing w:line="500" w:lineRule="exact"/>
        <w:rPr>
          <w:rFonts w:cs="宋体" w:asciiTheme="minorEastAsia" w:hAnsiTheme="minorEastAsia" w:eastAsiaTheme="minorEastAsia"/>
          <w:b/>
          <w:color w:val="000000" w:themeColor="text1"/>
          <w:sz w:val="24"/>
          <w:szCs w:val="24"/>
        </w:rPr>
      </w:pPr>
      <w:r>
        <w:rPr>
          <w:rFonts w:hint="eastAsia" w:cs="宋体" w:asciiTheme="minorEastAsia" w:hAnsiTheme="minorEastAsia" w:eastAsiaTheme="minorEastAsia"/>
          <w:b/>
          <w:color w:val="000000" w:themeColor="text1"/>
          <w:sz w:val="24"/>
          <w:szCs w:val="24"/>
        </w:rPr>
        <w:t>1.项目负责人简历表</w:t>
      </w:r>
    </w:p>
    <w:tbl>
      <w:tblPr>
        <w:tblStyle w:val="37"/>
        <w:tblW w:w="9854" w:type="dxa"/>
        <w:jc w:val="center"/>
        <w:tblLayout w:type="fixed"/>
        <w:tblCellMar>
          <w:top w:w="0" w:type="dxa"/>
          <w:left w:w="108" w:type="dxa"/>
          <w:bottom w:w="0" w:type="dxa"/>
          <w:right w:w="108" w:type="dxa"/>
        </w:tblCellMar>
      </w:tblPr>
      <w:tblGrid>
        <w:gridCol w:w="1285"/>
        <w:gridCol w:w="2422"/>
        <w:gridCol w:w="1005"/>
        <w:gridCol w:w="1072"/>
        <w:gridCol w:w="1715"/>
        <w:gridCol w:w="2355"/>
      </w:tblGrid>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姓名</w:t>
            </w:r>
          </w:p>
        </w:tc>
        <w:tc>
          <w:tcPr>
            <w:tcW w:w="2422"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100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年龄</w:t>
            </w:r>
          </w:p>
        </w:tc>
        <w:tc>
          <w:tcPr>
            <w:tcW w:w="1072"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171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身份证号码</w:t>
            </w:r>
          </w:p>
        </w:tc>
        <w:tc>
          <w:tcPr>
            <w:tcW w:w="235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毕业学校</w:t>
            </w:r>
          </w:p>
        </w:tc>
        <w:tc>
          <w:tcPr>
            <w:tcW w:w="4499" w:type="dxa"/>
            <w:gridSpan w:val="3"/>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171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专     业</w:t>
            </w:r>
          </w:p>
        </w:tc>
        <w:tc>
          <w:tcPr>
            <w:tcW w:w="235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学位</w:t>
            </w:r>
          </w:p>
        </w:tc>
        <w:tc>
          <w:tcPr>
            <w:tcW w:w="2422"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100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职称</w:t>
            </w:r>
          </w:p>
        </w:tc>
        <w:tc>
          <w:tcPr>
            <w:tcW w:w="1072"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171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职     务</w:t>
            </w:r>
          </w:p>
        </w:tc>
        <w:tc>
          <w:tcPr>
            <w:tcW w:w="235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现所在机构或部门</w:t>
            </w:r>
          </w:p>
        </w:tc>
        <w:tc>
          <w:tcPr>
            <w:tcW w:w="4499" w:type="dxa"/>
            <w:gridSpan w:val="3"/>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1715" w:type="dxa"/>
            <w:tcBorders>
              <w:top w:val="single" w:color="auto" w:sz="6" w:space="0"/>
              <w:left w:val="single" w:color="auto" w:sz="6" w:space="0"/>
              <w:bottom w:val="single" w:color="auto" w:sz="6" w:space="0"/>
              <w:right w:val="single" w:color="auto" w:sz="6" w:space="0"/>
            </w:tcBorders>
            <w:vAlign w:val="center"/>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服务时间</w:t>
            </w:r>
          </w:p>
        </w:tc>
        <w:tc>
          <w:tcPr>
            <w:tcW w:w="235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500" w:lineRule="exact"/>
              <w:rPr>
                <w:rFonts w:cs="宋体" w:asciiTheme="minorEastAsia" w:hAnsiTheme="minorEastAsia" w:eastAsiaTheme="minorEastAsia"/>
                <w:color w:val="000000" w:themeColor="text1"/>
                <w:sz w:val="24"/>
                <w:szCs w:val="24"/>
              </w:rPr>
            </w:pPr>
          </w:p>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主要经历</w:t>
            </w:r>
          </w:p>
          <w:p>
            <w:pPr>
              <w:spacing w:line="500" w:lineRule="exact"/>
              <w:rPr>
                <w:rFonts w:cs="宋体" w:asciiTheme="minorEastAsia" w:hAnsiTheme="minorEastAsia" w:eastAsiaTheme="minorEastAsia"/>
                <w:color w:val="000000" w:themeColor="text1"/>
                <w:sz w:val="24"/>
                <w:szCs w:val="24"/>
              </w:rPr>
            </w:pPr>
          </w:p>
        </w:tc>
        <w:tc>
          <w:tcPr>
            <w:tcW w:w="8569" w:type="dxa"/>
            <w:gridSpan w:val="5"/>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p>
            <w:pPr>
              <w:spacing w:line="500" w:lineRule="exact"/>
              <w:rPr>
                <w:rFonts w:cs="宋体" w:asciiTheme="minorEastAsia" w:hAnsiTheme="minorEastAsia" w:eastAsiaTheme="minorEastAsia"/>
                <w:color w:val="000000" w:themeColor="text1"/>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日期</w:t>
            </w:r>
          </w:p>
        </w:tc>
        <w:tc>
          <w:tcPr>
            <w:tcW w:w="3427" w:type="dxa"/>
            <w:gridSpan w:val="2"/>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参加过的项目名称</w:t>
            </w:r>
          </w:p>
        </w:tc>
        <w:tc>
          <w:tcPr>
            <w:tcW w:w="2787" w:type="dxa"/>
            <w:gridSpan w:val="2"/>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担任何职务</w:t>
            </w:r>
          </w:p>
        </w:tc>
        <w:tc>
          <w:tcPr>
            <w:tcW w:w="235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备注</w:t>
            </w: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3427" w:type="dxa"/>
            <w:gridSpan w:val="2"/>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2787" w:type="dxa"/>
            <w:gridSpan w:val="2"/>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235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3427" w:type="dxa"/>
            <w:gridSpan w:val="2"/>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2787" w:type="dxa"/>
            <w:gridSpan w:val="2"/>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235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3427" w:type="dxa"/>
            <w:gridSpan w:val="2"/>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2787" w:type="dxa"/>
            <w:gridSpan w:val="2"/>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c>
          <w:tcPr>
            <w:tcW w:w="2355" w:type="dxa"/>
            <w:tcBorders>
              <w:top w:val="single" w:color="auto" w:sz="6" w:space="0"/>
              <w:left w:val="single" w:color="auto" w:sz="6" w:space="0"/>
              <w:bottom w:val="single" w:color="auto" w:sz="6" w:space="0"/>
              <w:right w:val="single" w:color="auto" w:sz="6" w:space="0"/>
            </w:tcBorders>
          </w:tcPr>
          <w:p>
            <w:pPr>
              <w:spacing w:line="500" w:lineRule="exact"/>
              <w:rPr>
                <w:rFonts w:cs="宋体" w:asciiTheme="minorEastAsia" w:hAnsiTheme="minorEastAsia" w:eastAsiaTheme="minorEastAsia"/>
                <w:color w:val="000000" w:themeColor="text1"/>
                <w:sz w:val="24"/>
                <w:szCs w:val="24"/>
              </w:rPr>
            </w:pPr>
          </w:p>
        </w:tc>
      </w:tr>
    </w:tbl>
    <w:p>
      <w:pPr>
        <w:adjustRightInd w:val="0"/>
        <w:spacing w:line="500" w:lineRule="exact"/>
        <w:rPr>
          <w:rFonts w:cs="宋体" w:asciiTheme="minorEastAsia" w:hAnsiTheme="minorEastAsia" w:eastAsiaTheme="minorEastAsia"/>
          <w:b/>
          <w:bCs/>
          <w:color w:val="000000" w:themeColor="text1"/>
          <w:sz w:val="24"/>
          <w:szCs w:val="24"/>
        </w:rPr>
      </w:pPr>
      <w:r>
        <w:rPr>
          <w:rFonts w:hint="eastAsia" w:cs="宋体" w:asciiTheme="minorEastAsia" w:hAnsiTheme="minorEastAsia" w:eastAsiaTheme="minorEastAsia"/>
          <w:b/>
          <w:bCs/>
          <w:color w:val="000000" w:themeColor="text1"/>
          <w:sz w:val="24"/>
          <w:szCs w:val="24"/>
        </w:rPr>
        <w:t>2、拟投入本项目的主要成员表</w:t>
      </w:r>
    </w:p>
    <w:tbl>
      <w:tblPr>
        <w:tblStyle w:val="3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6"/>
        <w:gridCol w:w="1701"/>
        <w:gridCol w:w="1984"/>
        <w:gridCol w:w="12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6"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序号</w:t>
            </w:r>
          </w:p>
        </w:tc>
        <w:tc>
          <w:tcPr>
            <w:tcW w:w="1276"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姓名</w:t>
            </w:r>
          </w:p>
        </w:tc>
        <w:tc>
          <w:tcPr>
            <w:tcW w:w="1701"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性别</w:t>
            </w:r>
          </w:p>
        </w:tc>
        <w:tc>
          <w:tcPr>
            <w:tcW w:w="1984"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职称</w:t>
            </w:r>
          </w:p>
        </w:tc>
        <w:tc>
          <w:tcPr>
            <w:tcW w:w="1276"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岗位</w:t>
            </w:r>
          </w:p>
        </w:tc>
        <w:tc>
          <w:tcPr>
            <w:tcW w:w="2268"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从事该岗位时间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76"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1</w:t>
            </w:r>
          </w:p>
        </w:tc>
        <w:tc>
          <w:tcPr>
            <w:tcW w:w="1276" w:type="dxa"/>
          </w:tcPr>
          <w:p>
            <w:pPr>
              <w:spacing w:line="500" w:lineRule="exact"/>
              <w:jc w:val="center"/>
              <w:rPr>
                <w:rFonts w:cs="宋体" w:asciiTheme="minorEastAsia" w:hAnsiTheme="minorEastAsia" w:eastAsiaTheme="minorEastAsia"/>
                <w:color w:val="000000" w:themeColor="text1"/>
                <w:sz w:val="24"/>
                <w:szCs w:val="24"/>
              </w:rPr>
            </w:pPr>
          </w:p>
        </w:tc>
        <w:tc>
          <w:tcPr>
            <w:tcW w:w="1701" w:type="dxa"/>
          </w:tcPr>
          <w:p>
            <w:pPr>
              <w:spacing w:line="500" w:lineRule="exact"/>
              <w:jc w:val="center"/>
              <w:rPr>
                <w:rFonts w:cs="宋体" w:asciiTheme="minorEastAsia" w:hAnsiTheme="minorEastAsia" w:eastAsiaTheme="minorEastAsia"/>
                <w:color w:val="000000" w:themeColor="text1"/>
                <w:sz w:val="24"/>
                <w:szCs w:val="24"/>
              </w:rPr>
            </w:pPr>
          </w:p>
        </w:tc>
        <w:tc>
          <w:tcPr>
            <w:tcW w:w="1984" w:type="dxa"/>
          </w:tcPr>
          <w:p>
            <w:pPr>
              <w:spacing w:line="500" w:lineRule="exact"/>
              <w:jc w:val="center"/>
              <w:rPr>
                <w:rFonts w:cs="宋体" w:asciiTheme="minorEastAsia" w:hAnsiTheme="minorEastAsia" w:eastAsiaTheme="minorEastAsia"/>
                <w:color w:val="000000" w:themeColor="text1"/>
                <w:sz w:val="24"/>
                <w:szCs w:val="24"/>
              </w:rPr>
            </w:pPr>
          </w:p>
        </w:tc>
        <w:tc>
          <w:tcPr>
            <w:tcW w:w="1276" w:type="dxa"/>
          </w:tcPr>
          <w:p>
            <w:pPr>
              <w:spacing w:line="500" w:lineRule="exact"/>
              <w:jc w:val="center"/>
              <w:rPr>
                <w:rFonts w:cs="宋体" w:asciiTheme="minorEastAsia" w:hAnsiTheme="minorEastAsia" w:eastAsiaTheme="minorEastAsia"/>
                <w:color w:val="000000" w:themeColor="text1"/>
                <w:sz w:val="24"/>
                <w:szCs w:val="24"/>
              </w:rPr>
            </w:pPr>
          </w:p>
        </w:tc>
        <w:tc>
          <w:tcPr>
            <w:tcW w:w="2268" w:type="dxa"/>
          </w:tcPr>
          <w:p>
            <w:pPr>
              <w:spacing w:line="500" w:lineRule="exact"/>
              <w:jc w:val="center"/>
              <w:rPr>
                <w:rFonts w:cs="宋体" w:asciiTheme="minorEastAsia" w:hAnsiTheme="minorEastAsia" w:eastAsiaTheme="min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276"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2</w:t>
            </w:r>
          </w:p>
        </w:tc>
        <w:tc>
          <w:tcPr>
            <w:tcW w:w="1276" w:type="dxa"/>
          </w:tcPr>
          <w:p>
            <w:pPr>
              <w:spacing w:line="500" w:lineRule="exact"/>
              <w:jc w:val="center"/>
              <w:rPr>
                <w:rFonts w:cs="宋体" w:asciiTheme="minorEastAsia" w:hAnsiTheme="minorEastAsia" w:eastAsiaTheme="minorEastAsia"/>
                <w:color w:val="000000" w:themeColor="text1"/>
                <w:sz w:val="24"/>
                <w:szCs w:val="24"/>
              </w:rPr>
            </w:pPr>
          </w:p>
        </w:tc>
        <w:tc>
          <w:tcPr>
            <w:tcW w:w="1701" w:type="dxa"/>
          </w:tcPr>
          <w:p>
            <w:pPr>
              <w:spacing w:line="500" w:lineRule="exact"/>
              <w:jc w:val="center"/>
              <w:rPr>
                <w:rFonts w:cs="宋体" w:asciiTheme="minorEastAsia" w:hAnsiTheme="minorEastAsia" w:eastAsiaTheme="minorEastAsia"/>
                <w:color w:val="000000" w:themeColor="text1"/>
                <w:sz w:val="24"/>
                <w:szCs w:val="24"/>
              </w:rPr>
            </w:pPr>
          </w:p>
        </w:tc>
        <w:tc>
          <w:tcPr>
            <w:tcW w:w="1984" w:type="dxa"/>
          </w:tcPr>
          <w:p>
            <w:pPr>
              <w:spacing w:line="500" w:lineRule="exact"/>
              <w:jc w:val="center"/>
              <w:rPr>
                <w:rFonts w:cs="宋体" w:asciiTheme="minorEastAsia" w:hAnsiTheme="minorEastAsia" w:eastAsiaTheme="minorEastAsia"/>
                <w:color w:val="000000" w:themeColor="text1"/>
                <w:sz w:val="24"/>
                <w:szCs w:val="24"/>
              </w:rPr>
            </w:pPr>
          </w:p>
        </w:tc>
        <w:tc>
          <w:tcPr>
            <w:tcW w:w="1276" w:type="dxa"/>
          </w:tcPr>
          <w:p>
            <w:pPr>
              <w:spacing w:line="500" w:lineRule="exact"/>
              <w:jc w:val="center"/>
              <w:rPr>
                <w:rFonts w:cs="宋体" w:asciiTheme="minorEastAsia" w:hAnsiTheme="minorEastAsia" w:eastAsiaTheme="minorEastAsia"/>
                <w:color w:val="000000" w:themeColor="text1"/>
                <w:sz w:val="24"/>
                <w:szCs w:val="24"/>
              </w:rPr>
            </w:pPr>
          </w:p>
        </w:tc>
        <w:tc>
          <w:tcPr>
            <w:tcW w:w="2268" w:type="dxa"/>
          </w:tcPr>
          <w:p>
            <w:pPr>
              <w:spacing w:line="500" w:lineRule="exact"/>
              <w:jc w:val="center"/>
              <w:rPr>
                <w:rFonts w:cs="宋体" w:asciiTheme="minorEastAsia" w:hAnsiTheme="minorEastAsia" w:eastAsiaTheme="min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1276"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3</w:t>
            </w:r>
          </w:p>
        </w:tc>
        <w:tc>
          <w:tcPr>
            <w:tcW w:w="1276" w:type="dxa"/>
          </w:tcPr>
          <w:p>
            <w:pPr>
              <w:spacing w:line="500" w:lineRule="exact"/>
              <w:jc w:val="center"/>
              <w:rPr>
                <w:rFonts w:cs="宋体" w:asciiTheme="minorEastAsia" w:hAnsiTheme="minorEastAsia" w:eastAsiaTheme="minorEastAsia"/>
                <w:color w:val="000000" w:themeColor="text1"/>
                <w:sz w:val="24"/>
                <w:szCs w:val="24"/>
              </w:rPr>
            </w:pPr>
          </w:p>
        </w:tc>
        <w:tc>
          <w:tcPr>
            <w:tcW w:w="1701" w:type="dxa"/>
          </w:tcPr>
          <w:p>
            <w:pPr>
              <w:spacing w:line="500" w:lineRule="exact"/>
              <w:jc w:val="center"/>
              <w:rPr>
                <w:rFonts w:cs="宋体" w:asciiTheme="minorEastAsia" w:hAnsiTheme="minorEastAsia" w:eastAsiaTheme="minorEastAsia"/>
                <w:color w:val="000000" w:themeColor="text1"/>
                <w:sz w:val="24"/>
                <w:szCs w:val="24"/>
              </w:rPr>
            </w:pPr>
          </w:p>
        </w:tc>
        <w:tc>
          <w:tcPr>
            <w:tcW w:w="1984" w:type="dxa"/>
          </w:tcPr>
          <w:p>
            <w:pPr>
              <w:spacing w:line="500" w:lineRule="exact"/>
              <w:jc w:val="center"/>
              <w:rPr>
                <w:rFonts w:cs="宋体" w:asciiTheme="minorEastAsia" w:hAnsiTheme="minorEastAsia" w:eastAsiaTheme="minorEastAsia"/>
                <w:color w:val="000000" w:themeColor="text1"/>
                <w:sz w:val="24"/>
                <w:szCs w:val="24"/>
              </w:rPr>
            </w:pPr>
          </w:p>
        </w:tc>
        <w:tc>
          <w:tcPr>
            <w:tcW w:w="1276" w:type="dxa"/>
          </w:tcPr>
          <w:p>
            <w:pPr>
              <w:spacing w:line="500" w:lineRule="exact"/>
              <w:jc w:val="center"/>
              <w:rPr>
                <w:rFonts w:cs="宋体" w:asciiTheme="minorEastAsia" w:hAnsiTheme="minorEastAsia" w:eastAsiaTheme="minorEastAsia"/>
                <w:color w:val="000000" w:themeColor="text1"/>
                <w:sz w:val="24"/>
                <w:szCs w:val="24"/>
              </w:rPr>
            </w:pPr>
          </w:p>
        </w:tc>
        <w:tc>
          <w:tcPr>
            <w:tcW w:w="2268" w:type="dxa"/>
          </w:tcPr>
          <w:p>
            <w:pPr>
              <w:spacing w:line="500" w:lineRule="exact"/>
              <w:jc w:val="center"/>
              <w:rPr>
                <w:rFonts w:cs="宋体" w:asciiTheme="minorEastAsia" w:hAnsiTheme="minorEastAsia" w:eastAsiaTheme="min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1276"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w:t>
            </w:r>
          </w:p>
        </w:tc>
        <w:tc>
          <w:tcPr>
            <w:tcW w:w="1276" w:type="dxa"/>
          </w:tcPr>
          <w:p>
            <w:pPr>
              <w:spacing w:line="500" w:lineRule="exact"/>
              <w:jc w:val="center"/>
              <w:rPr>
                <w:rFonts w:cs="宋体" w:asciiTheme="minorEastAsia" w:hAnsiTheme="minorEastAsia" w:eastAsiaTheme="minorEastAsia"/>
                <w:color w:val="000000" w:themeColor="text1"/>
                <w:sz w:val="24"/>
                <w:szCs w:val="24"/>
              </w:rPr>
            </w:pPr>
          </w:p>
        </w:tc>
        <w:tc>
          <w:tcPr>
            <w:tcW w:w="1701" w:type="dxa"/>
          </w:tcPr>
          <w:p>
            <w:pPr>
              <w:spacing w:line="500" w:lineRule="exact"/>
              <w:jc w:val="center"/>
              <w:rPr>
                <w:rFonts w:cs="宋体" w:asciiTheme="minorEastAsia" w:hAnsiTheme="minorEastAsia" w:eastAsiaTheme="minorEastAsia"/>
                <w:color w:val="000000" w:themeColor="text1"/>
                <w:sz w:val="24"/>
                <w:szCs w:val="24"/>
              </w:rPr>
            </w:pPr>
          </w:p>
        </w:tc>
        <w:tc>
          <w:tcPr>
            <w:tcW w:w="1984" w:type="dxa"/>
          </w:tcPr>
          <w:p>
            <w:pPr>
              <w:spacing w:line="500" w:lineRule="exact"/>
              <w:jc w:val="center"/>
              <w:rPr>
                <w:rFonts w:cs="宋体" w:asciiTheme="minorEastAsia" w:hAnsiTheme="minorEastAsia" w:eastAsiaTheme="minorEastAsia"/>
                <w:color w:val="000000" w:themeColor="text1"/>
                <w:sz w:val="24"/>
                <w:szCs w:val="24"/>
              </w:rPr>
            </w:pPr>
          </w:p>
        </w:tc>
        <w:tc>
          <w:tcPr>
            <w:tcW w:w="1276" w:type="dxa"/>
          </w:tcPr>
          <w:p>
            <w:pPr>
              <w:spacing w:line="500" w:lineRule="exact"/>
              <w:jc w:val="center"/>
              <w:rPr>
                <w:rFonts w:cs="宋体" w:asciiTheme="minorEastAsia" w:hAnsiTheme="minorEastAsia" w:eastAsiaTheme="minorEastAsia"/>
                <w:color w:val="000000" w:themeColor="text1"/>
                <w:sz w:val="24"/>
                <w:szCs w:val="24"/>
              </w:rPr>
            </w:pPr>
          </w:p>
        </w:tc>
        <w:tc>
          <w:tcPr>
            <w:tcW w:w="2268" w:type="dxa"/>
          </w:tcPr>
          <w:p>
            <w:pPr>
              <w:spacing w:line="500" w:lineRule="exact"/>
              <w:jc w:val="center"/>
              <w:rPr>
                <w:rFonts w:cs="宋体" w:asciiTheme="minorEastAsia" w:hAnsiTheme="minorEastAsia" w:eastAsiaTheme="minorEastAsia"/>
                <w:color w:val="000000" w:themeColor="text1"/>
                <w:sz w:val="24"/>
                <w:szCs w:val="24"/>
              </w:rPr>
            </w:pPr>
          </w:p>
        </w:tc>
      </w:tr>
    </w:tbl>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附件十二近年成功案列</w:t>
      </w:r>
    </w:p>
    <w:p>
      <w:pPr>
        <w:spacing w:line="500" w:lineRule="exact"/>
        <w:jc w:val="center"/>
        <w:rPr>
          <w:rFonts w:cs="宋体" w:asciiTheme="minorEastAsia" w:hAnsiTheme="minorEastAsia" w:eastAsiaTheme="minorEastAsia"/>
          <w:b/>
          <w:color w:val="000000" w:themeColor="text1"/>
          <w:sz w:val="28"/>
          <w:szCs w:val="28"/>
        </w:rPr>
      </w:pPr>
    </w:p>
    <w:p>
      <w:pPr>
        <w:spacing w:line="500" w:lineRule="exact"/>
        <w:rPr>
          <w:rFonts w:hint="default" w:cs="宋体" w:asciiTheme="minorEastAsia" w:hAnsiTheme="minorEastAsia" w:eastAsiaTheme="minorEastAsia"/>
          <w:color w:val="000000" w:themeColor="text1"/>
          <w:sz w:val="24"/>
          <w:szCs w:val="24"/>
          <w:u w:val="single"/>
          <w:lang w:val="en-US" w:eastAsia="zh-CN"/>
        </w:rPr>
      </w:pPr>
      <w:r>
        <w:rPr>
          <w:rFonts w:hint="eastAsia" w:cs="宋体" w:asciiTheme="minorEastAsia" w:hAnsiTheme="minorEastAsia" w:eastAsiaTheme="minorEastAsia"/>
          <w:color w:val="000000" w:themeColor="text1"/>
          <w:sz w:val="24"/>
          <w:szCs w:val="24"/>
        </w:rPr>
        <w:t>投标人名称（公章）：</w:t>
      </w:r>
      <w:r>
        <w:rPr>
          <w:rFonts w:hint="eastAsia" w:cs="宋体" w:asciiTheme="minorEastAsia" w:hAnsiTheme="minorEastAsia" w:eastAsiaTheme="minorEastAsia"/>
          <w:color w:val="000000" w:themeColor="text1"/>
          <w:sz w:val="24"/>
          <w:szCs w:val="24"/>
          <w:u w:val="none"/>
        </w:rPr>
        <w:t xml:space="preserve">         　　 </w:t>
      </w:r>
      <w:r>
        <w:rPr>
          <w:rFonts w:hint="eastAsia" w:cs="宋体" w:asciiTheme="minorEastAsia" w:hAnsiTheme="minorEastAsia" w:eastAsiaTheme="minorEastAsia"/>
          <w:color w:val="000000" w:themeColor="text1"/>
          <w:sz w:val="24"/>
          <w:szCs w:val="24"/>
        </w:rPr>
        <w:t>招标文件编号：</w:t>
      </w:r>
      <w:r>
        <w:rPr>
          <w:rFonts w:hint="eastAsia" w:cs="宋体" w:asciiTheme="minorEastAsia" w:hAnsiTheme="minorEastAsia" w:eastAsiaTheme="minorEastAsia"/>
          <w:color w:val="000000" w:themeColor="text1"/>
          <w:sz w:val="24"/>
          <w:szCs w:val="24"/>
          <w:lang w:val="en-US" w:eastAsia="zh-CN"/>
        </w:rPr>
        <w:t xml:space="preserve">         标段号：</w:t>
      </w:r>
    </w:p>
    <w:tbl>
      <w:tblPr>
        <w:tblStyle w:val="37"/>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2776"/>
        <w:gridCol w:w="1134"/>
        <w:gridCol w:w="1134"/>
        <w:gridCol w:w="170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2"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地区</w:t>
            </w:r>
          </w:p>
        </w:tc>
        <w:tc>
          <w:tcPr>
            <w:tcW w:w="2776"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项目名称</w:t>
            </w:r>
          </w:p>
        </w:tc>
        <w:tc>
          <w:tcPr>
            <w:tcW w:w="1134"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金额</w:t>
            </w:r>
          </w:p>
        </w:tc>
        <w:tc>
          <w:tcPr>
            <w:tcW w:w="1134" w:type="dxa"/>
            <w:vAlign w:val="center"/>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日期</w:t>
            </w:r>
          </w:p>
        </w:tc>
        <w:tc>
          <w:tcPr>
            <w:tcW w:w="1701"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项目联系人</w:t>
            </w:r>
          </w:p>
        </w:tc>
        <w:tc>
          <w:tcPr>
            <w:tcW w:w="1522"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2" w:type="dxa"/>
          </w:tcPr>
          <w:p>
            <w:pPr>
              <w:spacing w:line="500" w:lineRule="exact"/>
              <w:jc w:val="center"/>
              <w:rPr>
                <w:rFonts w:cs="宋体" w:asciiTheme="minorEastAsia" w:hAnsiTheme="minorEastAsia" w:eastAsiaTheme="minorEastAsia"/>
                <w:color w:val="000000" w:themeColor="text1"/>
                <w:sz w:val="24"/>
                <w:szCs w:val="24"/>
              </w:rPr>
            </w:pPr>
          </w:p>
        </w:tc>
        <w:tc>
          <w:tcPr>
            <w:tcW w:w="2776" w:type="dxa"/>
          </w:tcPr>
          <w:p>
            <w:pPr>
              <w:spacing w:line="500" w:lineRule="exact"/>
              <w:jc w:val="center"/>
              <w:rPr>
                <w:rFonts w:cs="宋体" w:asciiTheme="minorEastAsia" w:hAnsiTheme="minorEastAsia" w:eastAsiaTheme="minorEastAsia"/>
                <w:color w:val="000000" w:themeColor="text1"/>
                <w:sz w:val="24"/>
                <w:szCs w:val="24"/>
              </w:rPr>
            </w:pPr>
          </w:p>
        </w:tc>
        <w:tc>
          <w:tcPr>
            <w:tcW w:w="1134" w:type="dxa"/>
          </w:tcPr>
          <w:p>
            <w:pPr>
              <w:spacing w:line="500" w:lineRule="exact"/>
              <w:jc w:val="center"/>
              <w:rPr>
                <w:rFonts w:cs="宋体" w:asciiTheme="minorEastAsia" w:hAnsiTheme="minorEastAsia" w:eastAsiaTheme="minorEastAsia"/>
                <w:color w:val="000000" w:themeColor="text1"/>
                <w:sz w:val="24"/>
                <w:szCs w:val="24"/>
              </w:rPr>
            </w:pPr>
          </w:p>
        </w:tc>
        <w:tc>
          <w:tcPr>
            <w:tcW w:w="1134" w:type="dxa"/>
          </w:tcPr>
          <w:p>
            <w:pPr>
              <w:spacing w:line="500" w:lineRule="exact"/>
              <w:jc w:val="center"/>
              <w:rPr>
                <w:rFonts w:cs="宋体" w:asciiTheme="minorEastAsia" w:hAnsiTheme="minorEastAsia" w:eastAsiaTheme="minorEastAsia"/>
                <w:color w:val="000000" w:themeColor="text1"/>
                <w:sz w:val="24"/>
                <w:szCs w:val="24"/>
              </w:rPr>
            </w:pPr>
          </w:p>
        </w:tc>
        <w:tc>
          <w:tcPr>
            <w:tcW w:w="1701" w:type="dxa"/>
          </w:tcPr>
          <w:p>
            <w:pPr>
              <w:spacing w:line="500" w:lineRule="exact"/>
              <w:jc w:val="center"/>
              <w:rPr>
                <w:rFonts w:cs="宋体" w:asciiTheme="minorEastAsia" w:hAnsiTheme="minorEastAsia" w:eastAsiaTheme="minorEastAsia"/>
                <w:color w:val="000000" w:themeColor="text1"/>
                <w:sz w:val="24"/>
                <w:szCs w:val="24"/>
              </w:rPr>
            </w:pPr>
          </w:p>
        </w:tc>
        <w:tc>
          <w:tcPr>
            <w:tcW w:w="1522" w:type="dxa"/>
          </w:tcPr>
          <w:p>
            <w:pPr>
              <w:spacing w:line="500" w:lineRule="exact"/>
              <w:jc w:val="center"/>
              <w:rPr>
                <w:rFonts w:cs="宋体" w:asciiTheme="minorEastAsia" w:hAnsiTheme="minorEastAsia" w:eastAsiaTheme="min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72" w:type="dxa"/>
          </w:tcPr>
          <w:p>
            <w:pPr>
              <w:spacing w:line="500" w:lineRule="exact"/>
              <w:jc w:val="center"/>
              <w:rPr>
                <w:rFonts w:cs="宋体" w:asciiTheme="minorEastAsia" w:hAnsiTheme="minorEastAsia" w:eastAsiaTheme="minorEastAsia"/>
                <w:color w:val="000000" w:themeColor="text1"/>
                <w:sz w:val="24"/>
                <w:szCs w:val="24"/>
              </w:rPr>
            </w:pPr>
          </w:p>
        </w:tc>
        <w:tc>
          <w:tcPr>
            <w:tcW w:w="2776" w:type="dxa"/>
          </w:tcPr>
          <w:p>
            <w:pPr>
              <w:spacing w:line="500" w:lineRule="exact"/>
              <w:jc w:val="center"/>
              <w:rPr>
                <w:rFonts w:cs="宋体" w:asciiTheme="minorEastAsia" w:hAnsiTheme="minorEastAsia" w:eastAsiaTheme="minorEastAsia"/>
                <w:color w:val="000000" w:themeColor="text1"/>
                <w:sz w:val="24"/>
                <w:szCs w:val="24"/>
              </w:rPr>
            </w:pPr>
          </w:p>
        </w:tc>
        <w:tc>
          <w:tcPr>
            <w:tcW w:w="1134" w:type="dxa"/>
          </w:tcPr>
          <w:p>
            <w:pPr>
              <w:spacing w:line="500" w:lineRule="exact"/>
              <w:jc w:val="center"/>
              <w:rPr>
                <w:rFonts w:cs="宋体" w:asciiTheme="minorEastAsia" w:hAnsiTheme="minorEastAsia" w:eastAsiaTheme="minorEastAsia"/>
                <w:color w:val="000000" w:themeColor="text1"/>
                <w:sz w:val="24"/>
                <w:szCs w:val="24"/>
              </w:rPr>
            </w:pPr>
          </w:p>
        </w:tc>
        <w:tc>
          <w:tcPr>
            <w:tcW w:w="1134" w:type="dxa"/>
          </w:tcPr>
          <w:p>
            <w:pPr>
              <w:spacing w:line="500" w:lineRule="exact"/>
              <w:jc w:val="center"/>
              <w:rPr>
                <w:rFonts w:cs="宋体" w:asciiTheme="minorEastAsia" w:hAnsiTheme="minorEastAsia" w:eastAsiaTheme="minorEastAsia"/>
                <w:color w:val="000000" w:themeColor="text1"/>
                <w:sz w:val="24"/>
                <w:szCs w:val="24"/>
              </w:rPr>
            </w:pPr>
          </w:p>
        </w:tc>
        <w:tc>
          <w:tcPr>
            <w:tcW w:w="1701" w:type="dxa"/>
          </w:tcPr>
          <w:p>
            <w:pPr>
              <w:spacing w:line="500" w:lineRule="exact"/>
              <w:jc w:val="center"/>
              <w:rPr>
                <w:rFonts w:cs="宋体" w:asciiTheme="minorEastAsia" w:hAnsiTheme="minorEastAsia" w:eastAsiaTheme="minorEastAsia"/>
                <w:color w:val="000000" w:themeColor="text1"/>
                <w:sz w:val="24"/>
                <w:szCs w:val="24"/>
              </w:rPr>
            </w:pPr>
          </w:p>
        </w:tc>
        <w:tc>
          <w:tcPr>
            <w:tcW w:w="1522" w:type="dxa"/>
          </w:tcPr>
          <w:p>
            <w:pPr>
              <w:spacing w:line="500" w:lineRule="exact"/>
              <w:jc w:val="center"/>
              <w:rPr>
                <w:rFonts w:cs="宋体" w:asciiTheme="minorEastAsia" w:hAnsiTheme="minorEastAsia" w:eastAsiaTheme="min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72" w:type="dxa"/>
          </w:tcPr>
          <w:p>
            <w:pPr>
              <w:spacing w:line="500" w:lineRule="exact"/>
              <w:jc w:val="center"/>
              <w:rPr>
                <w:rFonts w:cs="宋体" w:asciiTheme="minorEastAsia" w:hAnsiTheme="minorEastAsia" w:eastAsiaTheme="minorEastAsia"/>
                <w:color w:val="000000" w:themeColor="text1"/>
                <w:sz w:val="24"/>
                <w:szCs w:val="24"/>
              </w:rPr>
            </w:pPr>
          </w:p>
        </w:tc>
        <w:tc>
          <w:tcPr>
            <w:tcW w:w="2776" w:type="dxa"/>
          </w:tcPr>
          <w:p>
            <w:pPr>
              <w:spacing w:line="500" w:lineRule="exact"/>
              <w:jc w:val="center"/>
              <w:rPr>
                <w:rFonts w:cs="宋体" w:asciiTheme="minorEastAsia" w:hAnsiTheme="minorEastAsia" w:eastAsiaTheme="minorEastAsia"/>
                <w:color w:val="000000" w:themeColor="text1"/>
                <w:sz w:val="24"/>
                <w:szCs w:val="24"/>
              </w:rPr>
            </w:pPr>
          </w:p>
        </w:tc>
        <w:tc>
          <w:tcPr>
            <w:tcW w:w="1134" w:type="dxa"/>
          </w:tcPr>
          <w:p>
            <w:pPr>
              <w:spacing w:line="500" w:lineRule="exact"/>
              <w:jc w:val="center"/>
              <w:rPr>
                <w:rFonts w:cs="宋体" w:asciiTheme="minorEastAsia" w:hAnsiTheme="minorEastAsia" w:eastAsiaTheme="minorEastAsia"/>
                <w:color w:val="000000" w:themeColor="text1"/>
                <w:sz w:val="24"/>
                <w:szCs w:val="24"/>
              </w:rPr>
            </w:pPr>
          </w:p>
        </w:tc>
        <w:tc>
          <w:tcPr>
            <w:tcW w:w="1134" w:type="dxa"/>
          </w:tcPr>
          <w:p>
            <w:pPr>
              <w:spacing w:line="500" w:lineRule="exact"/>
              <w:jc w:val="center"/>
              <w:rPr>
                <w:rFonts w:cs="宋体" w:asciiTheme="minorEastAsia" w:hAnsiTheme="minorEastAsia" w:eastAsiaTheme="minorEastAsia"/>
                <w:color w:val="000000" w:themeColor="text1"/>
                <w:sz w:val="24"/>
                <w:szCs w:val="24"/>
              </w:rPr>
            </w:pPr>
          </w:p>
        </w:tc>
        <w:tc>
          <w:tcPr>
            <w:tcW w:w="1701" w:type="dxa"/>
          </w:tcPr>
          <w:p>
            <w:pPr>
              <w:spacing w:line="500" w:lineRule="exact"/>
              <w:jc w:val="center"/>
              <w:rPr>
                <w:rFonts w:cs="宋体" w:asciiTheme="minorEastAsia" w:hAnsiTheme="minorEastAsia" w:eastAsiaTheme="minorEastAsia"/>
                <w:color w:val="000000" w:themeColor="text1"/>
                <w:sz w:val="24"/>
                <w:szCs w:val="24"/>
              </w:rPr>
            </w:pPr>
          </w:p>
        </w:tc>
        <w:tc>
          <w:tcPr>
            <w:tcW w:w="1522" w:type="dxa"/>
          </w:tcPr>
          <w:p>
            <w:pPr>
              <w:spacing w:line="500" w:lineRule="exact"/>
              <w:jc w:val="center"/>
              <w:rPr>
                <w:rFonts w:cs="宋体" w:asciiTheme="minorEastAsia" w:hAnsiTheme="minorEastAsia" w:eastAsiaTheme="min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72"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w:t>
            </w:r>
          </w:p>
        </w:tc>
        <w:tc>
          <w:tcPr>
            <w:tcW w:w="2776"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w:t>
            </w:r>
          </w:p>
        </w:tc>
        <w:tc>
          <w:tcPr>
            <w:tcW w:w="1134"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w:t>
            </w:r>
          </w:p>
        </w:tc>
        <w:tc>
          <w:tcPr>
            <w:tcW w:w="1134" w:type="dxa"/>
          </w:tcPr>
          <w:p>
            <w:pPr>
              <w:spacing w:line="500" w:lineRule="exact"/>
              <w:jc w:val="center"/>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w:t>
            </w:r>
          </w:p>
        </w:tc>
        <w:tc>
          <w:tcPr>
            <w:tcW w:w="1701" w:type="dxa"/>
          </w:tcPr>
          <w:p>
            <w:pPr>
              <w:spacing w:line="500" w:lineRule="exact"/>
              <w:jc w:val="center"/>
              <w:rPr>
                <w:rFonts w:cs="宋体" w:asciiTheme="minorEastAsia" w:hAnsiTheme="minorEastAsia" w:eastAsiaTheme="minorEastAsia"/>
                <w:color w:val="000000" w:themeColor="text1"/>
                <w:sz w:val="24"/>
                <w:szCs w:val="24"/>
              </w:rPr>
            </w:pPr>
          </w:p>
        </w:tc>
        <w:tc>
          <w:tcPr>
            <w:tcW w:w="1522" w:type="dxa"/>
          </w:tcPr>
          <w:p>
            <w:pPr>
              <w:spacing w:line="500" w:lineRule="exact"/>
              <w:jc w:val="center"/>
              <w:rPr>
                <w:rFonts w:cs="宋体" w:asciiTheme="minorEastAsia" w:hAnsiTheme="minorEastAsia" w:eastAsiaTheme="minorEastAsia"/>
                <w:color w:val="000000" w:themeColor="text1"/>
                <w:sz w:val="24"/>
                <w:szCs w:val="24"/>
              </w:rPr>
            </w:pPr>
          </w:p>
        </w:tc>
      </w:tr>
    </w:tbl>
    <w:p>
      <w:pPr>
        <w:spacing w:line="500" w:lineRule="exact"/>
        <w:rPr>
          <w:rFonts w:cs="宋体" w:asciiTheme="minorEastAsia" w:hAnsiTheme="minorEastAsia" w:eastAsiaTheme="minorEastAsia"/>
          <w:b/>
          <w:color w:val="000000" w:themeColor="text1"/>
          <w:sz w:val="24"/>
          <w:szCs w:val="24"/>
          <w:highlight w:val="none"/>
        </w:rPr>
      </w:pPr>
      <w:r>
        <w:rPr>
          <w:rFonts w:hint="eastAsia" w:cs="宋体" w:asciiTheme="minorEastAsia" w:hAnsiTheme="minorEastAsia" w:eastAsiaTheme="minorEastAsia"/>
          <w:b/>
          <w:color w:val="000000" w:themeColor="text1"/>
          <w:sz w:val="24"/>
          <w:szCs w:val="24"/>
          <w:highlight w:val="none"/>
        </w:rPr>
        <w:t>附中标通知书、合同复印件。</w:t>
      </w: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4"/>
          <w:szCs w:val="24"/>
        </w:rPr>
      </w:pPr>
    </w:p>
    <w:p>
      <w:pPr>
        <w:spacing w:beforeLines="50" w:afterLines="50" w:line="500" w:lineRule="exact"/>
        <w:jc w:val="center"/>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附件十三   投标单位（投标企业）《反商业贿赂承诺书》</w:t>
      </w:r>
    </w:p>
    <w:p>
      <w:pPr>
        <w:spacing w:beforeLines="50" w:afterLines="50" w:line="500" w:lineRule="exact"/>
        <w:jc w:val="center"/>
        <w:rPr>
          <w:rFonts w:cs="宋体" w:asciiTheme="minorEastAsia" w:hAnsiTheme="minorEastAsia" w:eastAsiaTheme="minorEastAsia"/>
          <w:b/>
          <w:color w:val="000000" w:themeColor="text1"/>
          <w:sz w:val="24"/>
          <w:szCs w:val="24"/>
        </w:rPr>
      </w:pPr>
    </w:p>
    <w:p>
      <w:pPr>
        <w:pStyle w:val="13"/>
        <w:spacing w:line="500" w:lineRule="exact"/>
        <w:ind w:left="440" w:firstLine="540"/>
        <w:jc w:val="both"/>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我公司承诺在</w:t>
      </w:r>
      <w:r>
        <w:rPr>
          <w:rFonts w:hint="eastAsia" w:cs="宋体" w:asciiTheme="minorEastAsia" w:hAnsiTheme="minorEastAsia" w:eastAsiaTheme="minorEastAsia"/>
          <w:color w:val="000000" w:themeColor="text1"/>
          <w:sz w:val="24"/>
          <w:szCs w:val="24"/>
          <w:u w:val="single"/>
        </w:rPr>
        <w:t>（项目名称、项目编号</w:t>
      </w:r>
      <w:r>
        <w:rPr>
          <w:rFonts w:hint="eastAsia" w:cs="宋体" w:asciiTheme="minorEastAsia" w:hAnsiTheme="minorEastAsia" w:eastAsiaTheme="minorEastAsia"/>
          <w:color w:val="000000" w:themeColor="text1"/>
          <w:sz w:val="24"/>
          <w:szCs w:val="24"/>
          <w:u w:val="single"/>
          <w:lang w:eastAsia="zh-CN"/>
        </w:rPr>
        <w:t>、标段号</w:t>
      </w:r>
      <w:r>
        <w:rPr>
          <w:rFonts w:hint="eastAsia" w:cs="宋体" w:asciiTheme="minorEastAsia" w:hAnsiTheme="minorEastAsia" w:eastAsiaTheme="minorEastAsia"/>
          <w:color w:val="000000" w:themeColor="text1"/>
          <w:sz w:val="24"/>
          <w:szCs w:val="24"/>
          <w:u w:val="single"/>
        </w:rPr>
        <w:t>）</w:t>
      </w:r>
      <w:r>
        <w:rPr>
          <w:rFonts w:hint="eastAsia" w:cs="宋体" w:asciiTheme="minorEastAsia" w:hAnsiTheme="minorEastAsia" w:eastAsiaTheme="minorEastAsia"/>
          <w:color w:val="000000" w:themeColor="text1"/>
          <w:sz w:val="24"/>
          <w:szCs w:val="24"/>
        </w:rPr>
        <w:t>招标活动中，不给予采购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13"/>
        <w:spacing w:line="500" w:lineRule="exact"/>
        <w:ind w:left="440" w:firstLine="540"/>
        <w:rPr>
          <w:rFonts w:cs="宋体" w:asciiTheme="minorEastAsia" w:hAnsiTheme="minorEastAsia" w:eastAsiaTheme="minorEastAsia"/>
          <w:color w:val="000000" w:themeColor="text1"/>
          <w:sz w:val="24"/>
          <w:szCs w:val="24"/>
        </w:rPr>
      </w:pPr>
    </w:p>
    <w:p>
      <w:pPr>
        <w:pStyle w:val="13"/>
        <w:spacing w:line="500" w:lineRule="exact"/>
        <w:ind w:left="440" w:firstLine="540"/>
        <w:rPr>
          <w:rFonts w:cs="宋体" w:asciiTheme="minorEastAsia" w:hAnsiTheme="minorEastAsia" w:eastAsiaTheme="minorEastAsia"/>
          <w:color w:val="000000" w:themeColor="text1"/>
          <w:sz w:val="24"/>
          <w:szCs w:val="24"/>
        </w:rPr>
      </w:pPr>
    </w:p>
    <w:p>
      <w:pPr>
        <w:pStyle w:val="13"/>
        <w:spacing w:line="500" w:lineRule="exact"/>
        <w:ind w:left="440" w:firstLine="54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投标人名称（公章）：</w:t>
      </w:r>
    </w:p>
    <w:p>
      <w:pPr>
        <w:pStyle w:val="13"/>
        <w:spacing w:line="500" w:lineRule="exact"/>
        <w:ind w:left="440" w:firstLine="54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公司法人代表：</w:t>
      </w:r>
    </w:p>
    <w:p>
      <w:pPr>
        <w:pStyle w:val="13"/>
        <w:spacing w:line="500" w:lineRule="exact"/>
        <w:ind w:left="440" w:firstLine="54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法人授权代表：</w:t>
      </w:r>
    </w:p>
    <w:p>
      <w:pPr>
        <w:pStyle w:val="13"/>
        <w:spacing w:line="500" w:lineRule="exact"/>
        <w:ind w:left="440" w:firstLine="480" w:firstLineChars="2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 xml:space="preserve">                                        20   年    月    日</w:t>
      </w: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4"/>
          <w:szCs w:val="24"/>
        </w:rPr>
      </w:pPr>
    </w:p>
    <w:p>
      <w:pPr>
        <w:spacing w:line="500" w:lineRule="exact"/>
        <w:jc w:val="center"/>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附件十四   售后服务承诺书</w:t>
      </w:r>
    </w:p>
    <w:p>
      <w:pPr>
        <w:spacing w:line="500" w:lineRule="exact"/>
        <w:jc w:val="center"/>
        <w:rPr>
          <w:rFonts w:cs="宋体" w:asciiTheme="minorEastAsia" w:hAnsiTheme="minorEastAsia" w:eastAsiaTheme="minorEastAsia"/>
          <w:b/>
          <w:color w:val="000000" w:themeColor="text1"/>
          <w:sz w:val="24"/>
          <w:szCs w:val="24"/>
        </w:rPr>
      </w:pPr>
    </w:p>
    <w:p>
      <w:pPr>
        <w:shd w:val="clear" w:color="auto" w:fill="FFFFFF"/>
        <w:spacing w:line="500" w:lineRule="exact"/>
        <w:ind w:firstLine="475" w:firstLineChars="198"/>
        <w:jc w:val="both"/>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售后服务：在本县有售后服务团队，报价投标企业必须按提交的售后服务承诺书，提供售后服务。</w:t>
      </w:r>
    </w:p>
    <w:p>
      <w:pPr>
        <w:shd w:val="clear" w:color="auto" w:fill="FFFFFF"/>
        <w:spacing w:line="500" w:lineRule="exact"/>
        <w:ind w:firstLine="480" w:firstLineChars="20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一、拟提供售后服务的项目：</w:t>
      </w:r>
    </w:p>
    <w:p>
      <w:pPr>
        <w:shd w:val="clear" w:color="auto" w:fill="FFFFFF"/>
        <w:spacing w:line="500" w:lineRule="exact"/>
        <w:ind w:firstLine="480" w:firstLineChars="200"/>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二、售后免费服务期限：</w:t>
      </w:r>
    </w:p>
    <w:p>
      <w:pPr>
        <w:shd w:val="clear" w:color="auto" w:fill="FFFFFF"/>
        <w:spacing w:line="500" w:lineRule="exact"/>
        <w:ind w:firstLine="480" w:firstLineChars="200"/>
        <w:jc w:val="both"/>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三、免费质保期后，如维修是否收取费用：</w:t>
      </w:r>
    </w:p>
    <w:p>
      <w:pPr>
        <w:shd w:val="clear" w:color="auto" w:fill="FFFFFF"/>
        <w:spacing w:line="500" w:lineRule="exact"/>
        <w:ind w:firstLine="480" w:firstLineChars="200"/>
        <w:jc w:val="both"/>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四、免费质保期后，如维修是否收取服务费：</w:t>
      </w:r>
    </w:p>
    <w:p>
      <w:pPr>
        <w:spacing w:line="500" w:lineRule="exact"/>
        <w:ind w:firstLine="480" w:firstLineChars="200"/>
        <w:jc w:val="both"/>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五、售后服务方案（内容包含：服务到指定地点的时间，是否能够承诺按用户要求进行人员安排、实施方案、验收方案等 ）</w:t>
      </w:r>
    </w:p>
    <w:p>
      <w:pPr>
        <w:shd w:val="clear" w:color="auto" w:fill="FFFFFF"/>
        <w:spacing w:line="500" w:lineRule="exact"/>
        <w:ind w:firstLine="480" w:firstLineChars="200"/>
        <w:jc w:val="both"/>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六、售后服务响应及到达现场的时间：</w:t>
      </w:r>
    </w:p>
    <w:p>
      <w:pPr>
        <w:shd w:val="clear" w:color="auto" w:fill="FFFFFF"/>
        <w:spacing w:line="500" w:lineRule="exact"/>
        <w:ind w:firstLine="480" w:firstLineChars="200"/>
        <w:jc w:val="both"/>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七、售后服务机构及联系方式：</w:t>
      </w:r>
      <w:r>
        <w:rPr>
          <w:rFonts w:hint="eastAsia" w:cs="宋体" w:asciiTheme="minorEastAsia" w:hAnsiTheme="minorEastAsia" w:eastAsiaTheme="minorEastAsia"/>
          <w:color w:val="000000" w:themeColor="text1"/>
          <w:sz w:val="24"/>
          <w:szCs w:val="24"/>
          <w:u w:val="single"/>
        </w:rPr>
        <w:t xml:space="preserve">  （后附相关房产证明等证明材料）</w:t>
      </w:r>
    </w:p>
    <w:p>
      <w:pPr>
        <w:shd w:val="clear" w:color="auto" w:fill="FFFFFF"/>
        <w:spacing w:line="500" w:lineRule="exact"/>
        <w:ind w:firstLine="480" w:firstLineChars="200"/>
        <w:jc w:val="both"/>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八、质保期（保修期）：乙方对合同项上服务至年，质保期限自验收合格双方签字时算起。</w:t>
      </w:r>
    </w:p>
    <w:p>
      <w:pPr>
        <w:shd w:val="clear" w:color="auto" w:fill="FFFFFF"/>
        <w:spacing w:line="500" w:lineRule="exact"/>
        <w:ind w:firstLine="480" w:firstLineChars="200"/>
        <w:jc w:val="both"/>
        <w:rPr>
          <w:rFonts w:cs="宋体" w:asciiTheme="minorEastAsia" w:hAnsiTheme="minorEastAsia" w:eastAsiaTheme="minorEastAsia"/>
          <w:color w:val="000000" w:themeColor="text1"/>
          <w:sz w:val="24"/>
          <w:szCs w:val="24"/>
          <w:u w:val="single"/>
        </w:rPr>
      </w:pPr>
      <w:r>
        <w:rPr>
          <w:rFonts w:hint="eastAsia" w:cs="宋体" w:asciiTheme="minorEastAsia" w:hAnsiTheme="minorEastAsia" w:eastAsiaTheme="minorEastAsia"/>
          <w:color w:val="000000" w:themeColor="text1"/>
          <w:sz w:val="24"/>
          <w:szCs w:val="24"/>
        </w:rPr>
        <w:t>九、报价投标企业的其他服务承诺及优惠条件：</w:t>
      </w:r>
    </w:p>
    <w:p>
      <w:pPr>
        <w:widowControl/>
        <w:spacing w:before="100" w:beforeAutospacing="1" w:after="100" w:afterAutospacing="1" w:line="500" w:lineRule="exact"/>
        <w:ind w:firstLine="899"/>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公司法人代表(盖章或签字)：</w:t>
      </w:r>
    </w:p>
    <w:p>
      <w:pPr>
        <w:widowControl/>
        <w:spacing w:before="100" w:beforeAutospacing="1" w:after="100" w:afterAutospacing="1" w:line="500" w:lineRule="exact"/>
        <w:ind w:firstLine="899"/>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法人授权代表(盖章或签字)：</w:t>
      </w:r>
    </w:p>
    <w:p>
      <w:pPr>
        <w:widowControl/>
        <w:spacing w:before="100" w:beforeAutospacing="1" w:after="100" w:afterAutospacing="1" w:line="500" w:lineRule="exact"/>
        <w:ind w:firstLine="897"/>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项目经办人(盖章或签字)：</w:t>
      </w:r>
    </w:p>
    <w:p>
      <w:pPr>
        <w:widowControl/>
        <w:adjustRightInd w:val="0"/>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 xml:space="preserve">       日期：20    年   月    日</w:t>
      </w:r>
    </w:p>
    <w:p>
      <w:pPr>
        <w:widowControl/>
        <w:adjustRightInd w:val="0"/>
        <w:spacing w:line="500" w:lineRule="exact"/>
        <w:rPr>
          <w:rFonts w:cs="宋体" w:asciiTheme="minorEastAsia" w:hAnsiTheme="minorEastAsia" w:eastAsiaTheme="minorEastAsia"/>
          <w:color w:val="000000" w:themeColor="text1"/>
          <w:sz w:val="24"/>
          <w:szCs w:val="24"/>
        </w:rPr>
      </w:pPr>
    </w:p>
    <w:p>
      <w:pPr>
        <w:widowControl/>
        <w:adjustRightInd w:val="0"/>
        <w:spacing w:line="500" w:lineRule="exact"/>
        <w:rPr>
          <w:rFonts w:cs="宋体" w:asciiTheme="minorEastAsia" w:hAnsiTheme="minorEastAsia" w:eastAsiaTheme="minorEastAsia"/>
          <w:color w:val="000000" w:themeColor="text1"/>
          <w:sz w:val="24"/>
          <w:szCs w:val="24"/>
        </w:rPr>
      </w:pPr>
    </w:p>
    <w:p>
      <w:pPr>
        <w:widowControl/>
        <w:adjustRightInd w:val="0"/>
        <w:spacing w:line="500" w:lineRule="exact"/>
        <w:rPr>
          <w:rFonts w:cs="宋体" w:asciiTheme="minorEastAsia" w:hAnsiTheme="minorEastAsia" w:eastAsiaTheme="minorEastAsia"/>
          <w:color w:val="000000" w:themeColor="text1"/>
          <w:sz w:val="24"/>
          <w:szCs w:val="24"/>
        </w:rPr>
      </w:pPr>
    </w:p>
    <w:p>
      <w:pPr>
        <w:widowControl/>
        <w:adjustRightInd w:val="0"/>
        <w:spacing w:line="500" w:lineRule="exact"/>
        <w:rPr>
          <w:rFonts w:cs="宋体" w:asciiTheme="minorEastAsia" w:hAnsiTheme="minorEastAsia" w:eastAsiaTheme="minorEastAsia"/>
          <w:color w:val="000000" w:themeColor="text1"/>
          <w:sz w:val="24"/>
          <w:szCs w:val="24"/>
        </w:rPr>
      </w:pPr>
    </w:p>
    <w:p>
      <w:pPr>
        <w:widowControl/>
        <w:adjustRightInd w:val="0"/>
        <w:spacing w:line="500" w:lineRule="exact"/>
        <w:rPr>
          <w:rFonts w:cs="宋体" w:asciiTheme="minorEastAsia" w:hAnsiTheme="minorEastAsia" w:eastAsiaTheme="minorEastAsia"/>
          <w:color w:val="000000" w:themeColor="text1"/>
          <w:sz w:val="24"/>
          <w:szCs w:val="24"/>
        </w:rPr>
      </w:pPr>
    </w:p>
    <w:p>
      <w:pPr>
        <w:widowControl/>
        <w:adjustRightInd w:val="0"/>
        <w:spacing w:line="500" w:lineRule="exact"/>
        <w:rPr>
          <w:rFonts w:cs="宋体" w:asciiTheme="minorEastAsia" w:hAnsiTheme="minorEastAsia" w:eastAsiaTheme="minorEastAsia"/>
          <w:color w:val="000000" w:themeColor="text1"/>
          <w:sz w:val="24"/>
          <w:szCs w:val="24"/>
        </w:rPr>
      </w:pPr>
    </w:p>
    <w:p>
      <w:pPr>
        <w:widowControl/>
        <w:adjustRightInd w:val="0"/>
        <w:spacing w:line="500" w:lineRule="exact"/>
        <w:jc w:val="center"/>
        <w:rPr>
          <w:rFonts w:cs="宋体" w:asciiTheme="minorEastAsia" w:hAnsiTheme="minorEastAsia" w:eastAsiaTheme="minorEastAsia"/>
          <w:b/>
          <w:color w:val="000000" w:themeColor="text1"/>
          <w:sz w:val="24"/>
          <w:szCs w:val="24"/>
        </w:rPr>
      </w:pPr>
      <w:r>
        <w:rPr>
          <w:rFonts w:hint="eastAsia" w:cs="宋体" w:asciiTheme="minorEastAsia" w:hAnsiTheme="minorEastAsia" w:eastAsiaTheme="minorEastAsia"/>
          <w:b/>
          <w:color w:val="000000" w:themeColor="text1"/>
          <w:sz w:val="24"/>
          <w:szCs w:val="24"/>
        </w:rPr>
        <w:t>附件十五   响应招标文件确认回执函</w:t>
      </w:r>
    </w:p>
    <w:p>
      <w:pPr>
        <w:widowControl/>
        <w:adjustRightInd w:val="0"/>
        <w:spacing w:line="500" w:lineRule="exact"/>
        <w:rPr>
          <w:rFonts w:cs="宋体" w:asciiTheme="minorEastAsia" w:hAnsiTheme="minorEastAsia" w:eastAsiaTheme="minorEastAsia"/>
          <w:b/>
          <w:color w:val="000000" w:themeColor="text1"/>
          <w:sz w:val="24"/>
          <w:szCs w:val="24"/>
        </w:rPr>
      </w:pPr>
    </w:p>
    <w:p>
      <w:pPr>
        <w:widowControl/>
        <w:adjustRightInd w:val="0"/>
        <w:spacing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新疆永信国金工程管理咨询有限公司：</w:t>
      </w:r>
    </w:p>
    <w:p>
      <w:pPr>
        <w:widowControl/>
        <w:adjustRightInd w:val="0"/>
        <w:spacing w:line="500" w:lineRule="exact"/>
        <w:ind w:firstLine="480" w:firstLineChars="200"/>
        <w:jc w:val="both"/>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你方于   年  月  日发送的</w:t>
      </w:r>
      <w:r>
        <w:rPr>
          <w:rFonts w:hint="eastAsia" w:cs="宋体" w:asciiTheme="minorEastAsia" w:hAnsiTheme="minorEastAsia" w:eastAsiaTheme="minorEastAsia"/>
          <w:color w:val="000000" w:themeColor="text1"/>
          <w:sz w:val="24"/>
          <w:szCs w:val="24"/>
          <w:u w:val="single"/>
        </w:rPr>
        <w:t>项目</w:t>
      </w:r>
      <w:r>
        <w:rPr>
          <w:rFonts w:hint="eastAsia" w:cs="宋体" w:asciiTheme="minorEastAsia" w:hAnsiTheme="minorEastAsia" w:eastAsiaTheme="minorEastAsia"/>
          <w:color w:val="000000" w:themeColor="text1"/>
          <w:sz w:val="24"/>
          <w:szCs w:val="24"/>
        </w:rPr>
        <w:t>招标文件，（采购文件编号:</w:t>
      </w:r>
      <w:r>
        <w:rPr>
          <w:rFonts w:hint="eastAsia" w:ascii="宋体" w:hAnsi="宋体" w:cs="宋体" w:eastAsiaTheme="minorEastAsia"/>
          <w:color w:val="000000" w:themeColor="text1"/>
          <w:sz w:val="24"/>
          <w:lang w:eastAsia="zh-CN"/>
        </w:rPr>
        <w:t>YXGJ（GK）2021-04号、标段号</w:t>
      </w:r>
      <w:r>
        <w:rPr>
          <w:rFonts w:hint="eastAsia" w:cs="宋体" w:asciiTheme="minorEastAsia" w:hAnsiTheme="minorEastAsia" w:eastAsiaTheme="minorEastAsia"/>
          <w:color w:val="000000" w:themeColor="text1"/>
          <w:sz w:val="24"/>
          <w:szCs w:val="24"/>
        </w:rPr>
        <w:t>）招标文件，我方已于   年  月  日收到，对招标文件中规定已仔细阅读并深刻理解，我方响应招标文件中所有条款，对本项目招标文件无异议。</w:t>
      </w:r>
    </w:p>
    <w:p>
      <w:pPr>
        <w:widowControl/>
        <w:adjustRightInd w:val="0"/>
        <w:spacing w:line="500" w:lineRule="exact"/>
        <w:ind w:firstLine="465"/>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特此确认。</w:t>
      </w:r>
    </w:p>
    <w:p>
      <w:pPr>
        <w:widowControl/>
        <w:adjustRightInd w:val="0"/>
        <w:spacing w:line="500" w:lineRule="exact"/>
        <w:ind w:firstLine="465"/>
        <w:rPr>
          <w:rFonts w:cs="宋体" w:asciiTheme="minorEastAsia" w:hAnsiTheme="minorEastAsia" w:eastAsiaTheme="minorEastAsia"/>
          <w:color w:val="000000" w:themeColor="text1"/>
          <w:sz w:val="24"/>
          <w:szCs w:val="24"/>
        </w:rPr>
      </w:pPr>
    </w:p>
    <w:p>
      <w:pPr>
        <w:widowControl/>
        <w:adjustRightInd w:val="0"/>
        <w:spacing w:line="500" w:lineRule="exact"/>
        <w:ind w:firstLine="465"/>
        <w:rPr>
          <w:rFonts w:cs="宋体" w:asciiTheme="minorEastAsia" w:hAnsiTheme="minorEastAsia" w:eastAsiaTheme="minorEastAsia"/>
          <w:color w:val="000000" w:themeColor="text1"/>
          <w:sz w:val="24"/>
          <w:szCs w:val="24"/>
        </w:rPr>
      </w:pPr>
    </w:p>
    <w:p>
      <w:pPr>
        <w:widowControl/>
        <w:adjustRightInd w:val="0"/>
        <w:spacing w:line="500" w:lineRule="exact"/>
        <w:ind w:firstLine="5760" w:firstLineChars="24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 xml:space="preserve">投标人：          （盖单位章）    </w:t>
      </w:r>
    </w:p>
    <w:p>
      <w:pPr>
        <w:widowControl/>
        <w:adjustRightInd w:val="0"/>
        <w:spacing w:line="500" w:lineRule="exact"/>
        <w:ind w:firstLine="7440" w:firstLineChars="31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年   月    日</w:t>
      </w:r>
    </w:p>
    <w:p>
      <w:pPr>
        <w:widowControl/>
        <w:adjustRightInd w:val="0"/>
        <w:spacing w:line="500" w:lineRule="exact"/>
        <w:ind w:left="550" w:leftChars="250" w:firstLine="482" w:firstLineChars="200"/>
        <w:rPr>
          <w:rFonts w:cs="宋体" w:asciiTheme="minorEastAsia" w:hAnsiTheme="minorEastAsia" w:eastAsiaTheme="minorEastAsia"/>
          <w:b/>
          <w:color w:val="000000" w:themeColor="text1"/>
          <w:sz w:val="24"/>
          <w:szCs w:val="24"/>
        </w:rPr>
      </w:pPr>
      <w:r>
        <w:rPr>
          <w:rFonts w:hint="eastAsia" w:cs="宋体" w:asciiTheme="minorEastAsia" w:hAnsiTheme="minorEastAsia" w:eastAsiaTheme="minorEastAsia"/>
          <w:b/>
          <w:color w:val="000000" w:themeColor="text1"/>
          <w:sz w:val="24"/>
          <w:szCs w:val="24"/>
        </w:rPr>
        <w:t>备注：本回执函在投标商收到招标文件后三个工作日内加盖电子签章发至我公司邮箱（</w:t>
      </w:r>
      <w:r>
        <w:rPr>
          <w:rFonts w:hint="eastAsia" w:cs="宋体" w:asciiTheme="minorEastAsia" w:hAnsiTheme="minorEastAsia" w:eastAsiaTheme="minorEastAsia"/>
          <w:b/>
          <w:color w:val="000000" w:themeColor="text1"/>
          <w:sz w:val="24"/>
          <w:szCs w:val="24"/>
          <w:lang w:val="en-US" w:eastAsia="zh-CN"/>
        </w:rPr>
        <w:t>86968508</w:t>
      </w:r>
      <w:r>
        <w:rPr>
          <w:rFonts w:hint="eastAsia" w:cs="宋体" w:asciiTheme="minorEastAsia" w:hAnsiTheme="minorEastAsia" w:eastAsiaTheme="minorEastAsia"/>
          <w:b/>
          <w:color w:val="000000" w:themeColor="text1"/>
          <w:sz w:val="24"/>
          <w:szCs w:val="24"/>
        </w:rPr>
        <w:t>@qq.COM</w:t>
      </w:r>
      <w:r>
        <w:rPr>
          <w:rFonts w:cs="宋体" w:asciiTheme="minorEastAsia" w:hAnsiTheme="minorEastAsia" w:eastAsiaTheme="minorEastAsia"/>
          <w:b/>
          <w:color w:val="000000" w:themeColor="text1"/>
          <w:sz w:val="24"/>
          <w:szCs w:val="24"/>
        </w:rPr>
        <w:t>）</w:t>
      </w:r>
      <w:r>
        <w:rPr>
          <w:rFonts w:hint="eastAsia" w:cs="宋体" w:asciiTheme="minorEastAsia" w:hAnsiTheme="minorEastAsia" w:eastAsiaTheme="minorEastAsia"/>
          <w:b/>
          <w:color w:val="000000" w:themeColor="text1"/>
          <w:sz w:val="24"/>
          <w:szCs w:val="24"/>
        </w:rPr>
        <w:t>，未发送此确认函导致本项目投标一切可能的，后果均自负。</w:t>
      </w: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spacing w:line="500" w:lineRule="exact"/>
        <w:rPr>
          <w:rFonts w:asciiTheme="minorEastAsia" w:hAnsiTheme="minorEastAsia" w:eastAsiaTheme="minorEastAsia"/>
          <w:color w:val="000000" w:themeColor="text1"/>
          <w:sz w:val="24"/>
          <w:szCs w:val="24"/>
        </w:rPr>
      </w:pPr>
    </w:p>
    <w:p>
      <w:pPr>
        <w:widowControl/>
        <w:adjustRightInd w:val="0"/>
        <w:spacing w:line="500" w:lineRule="exact"/>
        <w:ind w:firstLine="3092" w:firstLineChars="1100"/>
        <w:rPr>
          <w:rFonts w:cs="宋体" w:asciiTheme="minorEastAsia" w:hAnsiTheme="minorEastAsia" w:eastAsiaTheme="minorEastAsia"/>
          <w:b/>
          <w:color w:val="000000" w:themeColor="text1"/>
          <w:sz w:val="28"/>
          <w:szCs w:val="28"/>
        </w:rPr>
      </w:pPr>
      <w:r>
        <w:rPr>
          <w:rFonts w:hint="eastAsia" w:cs="宋体" w:asciiTheme="minorEastAsia" w:hAnsiTheme="minorEastAsia" w:eastAsiaTheme="minorEastAsia"/>
          <w:b/>
          <w:color w:val="000000" w:themeColor="text1"/>
          <w:sz w:val="28"/>
          <w:szCs w:val="28"/>
        </w:rPr>
        <w:t xml:space="preserve">附件十六   </w:t>
      </w:r>
      <w:bookmarkStart w:id="64" w:name="五．无重大违法记录声明函、无不良信用记录声明函"/>
      <w:bookmarkEnd w:id="64"/>
      <w:bookmarkStart w:id="65" w:name="_bookmark17"/>
      <w:bookmarkEnd w:id="65"/>
      <w:bookmarkStart w:id="66" w:name="_bookmark21"/>
      <w:bookmarkEnd w:id="66"/>
      <w:bookmarkStart w:id="67" w:name="九．本地化服务情况一览表"/>
      <w:bookmarkEnd w:id="67"/>
      <w:r>
        <w:rPr>
          <w:color w:val="000000" w:themeColor="text1"/>
          <w:sz w:val="28"/>
          <w:szCs w:val="28"/>
        </w:rPr>
        <w:t>本地化服务情况一览表</w:t>
      </w:r>
    </w:p>
    <w:p>
      <w:pPr>
        <w:pStyle w:val="12"/>
        <w:spacing w:before="18"/>
        <w:ind w:left="0"/>
        <w:rPr>
          <w:color w:val="000000" w:themeColor="text1"/>
          <w:sz w:val="14"/>
        </w:rPr>
      </w:pPr>
    </w:p>
    <w:tbl>
      <w:tblPr>
        <w:tblStyle w:val="37"/>
        <w:tblpPr w:leftFromText="180" w:rightFromText="180" w:vertAnchor="text" w:horzAnchor="page" w:tblpX="1335" w:tblpY="267"/>
        <w:tblOverlap w:val="never"/>
        <w:tblW w:w="95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1440"/>
        <w:gridCol w:w="2190"/>
        <w:gridCol w:w="1768"/>
        <w:gridCol w:w="2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620" w:type="dxa"/>
          </w:tcPr>
          <w:p>
            <w:pPr>
              <w:pStyle w:val="72"/>
              <w:spacing w:line="294" w:lineRule="exact"/>
              <w:ind w:left="480" w:right="181" w:hanging="480"/>
              <w:jc w:val="center"/>
              <w:rPr>
                <w:sz w:val="24"/>
              </w:rPr>
            </w:pPr>
            <w:r>
              <w:rPr>
                <w:sz w:val="24"/>
              </w:rPr>
              <w:t>投标供应商</w:t>
            </w:r>
          </w:p>
          <w:p>
            <w:pPr>
              <w:pStyle w:val="72"/>
              <w:spacing w:line="307" w:lineRule="exact"/>
              <w:ind w:left="480" w:right="181" w:hanging="480"/>
              <w:jc w:val="center"/>
              <w:rPr>
                <w:sz w:val="24"/>
              </w:rPr>
            </w:pPr>
            <w:r>
              <w:rPr>
                <w:sz w:val="24"/>
              </w:rPr>
              <w:t>全称</w:t>
            </w:r>
          </w:p>
        </w:tc>
        <w:tc>
          <w:tcPr>
            <w:tcW w:w="7968" w:type="dxa"/>
            <w:gridSpan w:val="4"/>
          </w:tcPr>
          <w:p>
            <w:pPr>
              <w:pStyle w:val="72"/>
              <w:ind w:left="440" w:hanging="44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7" w:hRule="atLeast"/>
        </w:trPr>
        <w:tc>
          <w:tcPr>
            <w:tcW w:w="1620" w:type="dxa"/>
          </w:tcPr>
          <w:p>
            <w:pPr>
              <w:pStyle w:val="72"/>
              <w:spacing w:before="3"/>
              <w:ind w:left="460" w:hanging="460"/>
              <w:rPr>
                <w:rFonts w:eastAsiaTheme="minorEastAsia"/>
                <w:sz w:val="23"/>
              </w:rPr>
            </w:pPr>
          </w:p>
          <w:p>
            <w:pPr>
              <w:pStyle w:val="72"/>
              <w:spacing w:line="146" w:lineRule="auto"/>
              <w:ind w:left="480" w:right="198" w:hanging="480"/>
              <w:rPr>
                <w:rFonts w:eastAsiaTheme="minorEastAsia"/>
                <w:sz w:val="24"/>
              </w:rPr>
            </w:pPr>
          </w:p>
          <w:p>
            <w:pPr>
              <w:pStyle w:val="72"/>
              <w:spacing w:line="146" w:lineRule="auto"/>
              <w:ind w:left="480" w:right="198" w:hanging="480"/>
              <w:rPr>
                <w:rFonts w:eastAsiaTheme="minorEastAsia"/>
                <w:sz w:val="24"/>
              </w:rPr>
            </w:pPr>
          </w:p>
          <w:p>
            <w:pPr>
              <w:pStyle w:val="72"/>
              <w:ind w:left="440" w:hanging="440"/>
              <w:jc w:val="center"/>
            </w:pPr>
            <w:r>
              <w:rPr>
                <w:rFonts w:hint="eastAsia"/>
              </w:rPr>
              <w:t>本地化服务</w:t>
            </w:r>
          </w:p>
        </w:tc>
        <w:tc>
          <w:tcPr>
            <w:tcW w:w="7968" w:type="dxa"/>
            <w:gridSpan w:val="4"/>
          </w:tcPr>
          <w:p>
            <w:pPr>
              <w:pStyle w:val="72"/>
              <w:numPr>
                <w:ilvl w:val="0"/>
                <w:numId w:val="168"/>
              </w:numPr>
              <w:tabs>
                <w:tab w:val="left" w:pos="469"/>
              </w:tabs>
              <w:spacing w:line="295" w:lineRule="exact"/>
              <w:ind w:left="480" w:hanging="480"/>
              <w:rPr>
                <w:sz w:val="24"/>
              </w:rPr>
            </w:pPr>
            <w:r>
              <w:rPr>
                <w:sz w:val="24"/>
              </w:rPr>
              <w:t>在本地具有固定的办公场所及人员</w:t>
            </w:r>
            <w:r>
              <w:rPr>
                <w:rFonts w:hint="eastAsia" w:eastAsiaTheme="minorEastAsia"/>
                <w:sz w:val="24"/>
              </w:rPr>
              <w:t>（缴纳社保证明及劳务合同）</w:t>
            </w:r>
          </w:p>
          <w:p>
            <w:pPr>
              <w:pStyle w:val="72"/>
              <w:numPr>
                <w:ilvl w:val="0"/>
                <w:numId w:val="168"/>
              </w:numPr>
              <w:tabs>
                <w:tab w:val="left" w:pos="469"/>
              </w:tabs>
              <w:spacing w:line="312" w:lineRule="exact"/>
              <w:ind w:left="480" w:hanging="480"/>
              <w:rPr>
                <w:sz w:val="24"/>
              </w:rPr>
            </w:pPr>
            <w:r>
              <w:rPr>
                <w:sz w:val="24"/>
              </w:rPr>
              <w:t>在本地具有固定的合作伙伴</w:t>
            </w:r>
          </w:p>
          <w:p>
            <w:pPr>
              <w:pStyle w:val="72"/>
              <w:numPr>
                <w:ilvl w:val="0"/>
                <w:numId w:val="168"/>
              </w:numPr>
              <w:tabs>
                <w:tab w:val="left" w:pos="469"/>
              </w:tabs>
              <w:spacing w:line="311" w:lineRule="exact"/>
              <w:ind w:left="480" w:hanging="480"/>
              <w:rPr>
                <w:sz w:val="24"/>
              </w:rPr>
            </w:pPr>
            <w:r>
              <w:rPr>
                <w:sz w:val="24"/>
              </w:rPr>
              <w:t>在本地注册成立</w:t>
            </w:r>
          </w:p>
          <w:p>
            <w:pPr>
              <w:pStyle w:val="72"/>
              <w:numPr>
                <w:ilvl w:val="0"/>
                <w:numId w:val="168"/>
              </w:numPr>
              <w:tabs>
                <w:tab w:val="left" w:pos="469"/>
              </w:tabs>
              <w:spacing w:line="311" w:lineRule="exact"/>
              <w:ind w:left="480" w:hanging="480"/>
              <w:rPr>
                <w:sz w:val="24"/>
              </w:rPr>
            </w:pPr>
            <w:r>
              <w:rPr>
                <w:sz w:val="24"/>
              </w:rPr>
              <w:t>承诺中标即设立本地化服务机构</w:t>
            </w:r>
          </w:p>
          <w:p>
            <w:pPr>
              <w:pStyle w:val="72"/>
              <w:spacing w:line="309" w:lineRule="exact"/>
              <w:ind w:left="480" w:hanging="480"/>
              <w:rPr>
                <w:sz w:val="24"/>
              </w:rPr>
            </w:pPr>
            <w:r>
              <w:rPr>
                <w:sz w:val="24"/>
              </w:rPr>
              <w:t>注：对应勾选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9588" w:type="dxa"/>
            <w:gridSpan w:val="5"/>
          </w:tcPr>
          <w:p>
            <w:pPr>
              <w:pStyle w:val="72"/>
              <w:spacing w:before="84"/>
              <w:ind w:left="480" w:hanging="480"/>
              <w:rPr>
                <w:sz w:val="24"/>
              </w:rPr>
            </w:pPr>
            <w:r>
              <w:rPr>
                <w:sz w:val="24"/>
              </w:rPr>
              <w:t>以下本地注册的公司无需填写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7" w:hRule="atLeast"/>
        </w:trPr>
        <w:tc>
          <w:tcPr>
            <w:tcW w:w="1620" w:type="dxa"/>
          </w:tcPr>
          <w:p>
            <w:pPr>
              <w:pStyle w:val="72"/>
              <w:ind w:left="440" w:hanging="440"/>
              <w:jc w:val="center"/>
              <w:rPr>
                <w:rFonts w:eastAsiaTheme="minorEastAsia"/>
              </w:rPr>
            </w:pPr>
          </w:p>
          <w:p>
            <w:pPr>
              <w:pStyle w:val="72"/>
              <w:ind w:left="440" w:hanging="440"/>
              <w:jc w:val="center"/>
            </w:pPr>
            <w:r>
              <w:t>本地化服务地点及联系方式</w:t>
            </w:r>
          </w:p>
        </w:tc>
        <w:tc>
          <w:tcPr>
            <w:tcW w:w="1440" w:type="dxa"/>
          </w:tcPr>
          <w:p>
            <w:pPr>
              <w:pStyle w:val="72"/>
              <w:ind w:left="440" w:hanging="440"/>
              <w:rPr>
                <w:rFonts w:ascii="Times New Roman"/>
              </w:rPr>
            </w:pPr>
          </w:p>
        </w:tc>
        <w:tc>
          <w:tcPr>
            <w:tcW w:w="2190" w:type="dxa"/>
          </w:tcPr>
          <w:p>
            <w:pPr>
              <w:pStyle w:val="72"/>
              <w:ind w:left="440" w:hanging="440"/>
              <w:rPr>
                <w:rFonts w:ascii="Times New Roman"/>
              </w:rPr>
            </w:pPr>
          </w:p>
        </w:tc>
        <w:tc>
          <w:tcPr>
            <w:tcW w:w="1768" w:type="dxa"/>
          </w:tcPr>
          <w:p>
            <w:pPr>
              <w:pStyle w:val="72"/>
              <w:ind w:left="440" w:hanging="440"/>
              <w:jc w:val="center"/>
              <w:rPr>
                <w:rFonts w:eastAsiaTheme="minorEastAsia"/>
              </w:rPr>
            </w:pPr>
          </w:p>
          <w:p>
            <w:pPr>
              <w:pStyle w:val="72"/>
              <w:ind w:left="440" w:hanging="440"/>
              <w:jc w:val="center"/>
            </w:pPr>
            <w:r>
              <w:t>负责人及联系方式（附身份证号码）</w:t>
            </w:r>
          </w:p>
        </w:tc>
        <w:tc>
          <w:tcPr>
            <w:tcW w:w="2570" w:type="dxa"/>
          </w:tcPr>
          <w:p>
            <w:pPr>
              <w:pStyle w:val="72"/>
              <w:ind w:left="440" w:hanging="44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1" w:hRule="atLeast"/>
        </w:trPr>
        <w:tc>
          <w:tcPr>
            <w:tcW w:w="9588" w:type="dxa"/>
            <w:gridSpan w:val="5"/>
          </w:tcPr>
          <w:p>
            <w:pPr>
              <w:pStyle w:val="72"/>
              <w:spacing w:line="393" w:lineRule="exact"/>
              <w:ind w:left="480" w:hanging="480"/>
              <w:rPr>
                <w:color w:val="000000" w:themeColor="text1"/>
                <w:sz w:val="24"/>
              </w:rPr>
            </w:pPr>
            <w:r>
              <w:rPr>
                <w:color w:val="000000" w:themeColor="text1"/>
                <w:sz w:val="24"/>
              </w:rPr>
              <w:t>服务人员名单及联系方式（附身份证号码）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0" w:hRule="atLeast"/>
        </w:trPr>
        <w:tc>
          <w:tcPr>
            <w:tcW w:w="9588" w:type="dxa"/>
            <w:gridSpan w:val="5"/>
          </w:tcPr>
          <w:p>
            <w:pPr>
              <w:pStyle w:val="72"/>
              <w:spacing w:line="393" w:lineRule="exact"/>
              <w:ind w:left="480" w:hanging="480"/>
              <w:rPr>
                <w:color w:val="000000" w:themeColor="text1"/>
                <w:sz w:val="24"/>
              </w:rPr>
            </w:pPr>
            <w:r>
              <w:rPr>
                <w:color w:val="000000" w:themeColor="text1"/>
                <w:sz w:val="24"/>
              </w:rPr>
              <w:t>其他有关证明文件说明（如营业执照等，如有）：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588" w:type="dxa"/>
            <w:gridSpan w:val="5"/>
          </w:tcPr>
          <w:p>
            <w:pPr>
              <w:pStyle w:val="72"/>
              <w:spacing w:line="393" w:lineRule="exact"/>
              <w:ind w:left="480" w:hanging="480"/>
              <w:rPr>
                <w:sz w:val="24"/>
              </w:rPr>
            </w:pPr>
            <w:r>
              <w:rPr>
                <w:sz w:val="24"/>
              </w:rPr>
              <w:t>备注：具有合作伙伴的应填写合作伙伴的相关资料。</w:t>
            </w:r>
          </w:p>
        </w:tc>
      </w:tr>
    </w:tbl>
    <w:p>
      <w:pPr>
        <w:spacing w:line="335" w:lineRule="exact"/>
        <w:ind w:right="614"/>
        <w:jc w:val="center"/>
        <w:rPr>
          <w:color w:val="000000" w:themeColor="text1"/>
          <w:sz w:val="20"/>
        </w:rPr>
      </w:pPr>
      <w:r>
        <w:rPr>
          <w:color w:val="000000" w:themeColor="text1"/>
          <w:lang w:val="en-US" w:bidi="ar-SA"/>
        </w:rPr>
        <w:pict>
          <v:shape id="Text Box 2" o:spid="_x0000_s1027" o:spt="202" type="#_x0000_t202" style="position:absolute;left:0pt;margin-left:57.7pt;margin-top:13.35pt;height:470.75pt;width:480.35pt;mso-position-horizontal-relative:page;z-index:251659264;mso-width-relative:page;mso-height-relative:page;" filled="f" stroked="f" coordsize="21600,21600" o:gfxdata="UEsDBAoAAAAAAIdO4kAAAAAAAAAAAAAAAAAEAAAAZHJzL1BLAwQUAAAACACHTuJAwqLfPtkAAAAL&#10;AQAADwAAAGRycy9kb3ducmV2LnhtbE2Py07DMBBF90j8gzVI7KidCNw2xKkQghUSIg0Llk48TazG&#10;4xC7D/4edwXLqzm690y5ObuRHXEO1pOCbCGAIXXeWOoVfDavdytgIWoyevSECn4wwKa6vip1YfyJ&#10;ajxuY89SCYVCKxhinArOQzeg02HhJ6R02/nZ6Zji3HMz61MqdyPPhZDcaUtpYdATPg/Y7bcHp+Dp&#10;i+oX+/3eftS72jbNWtCb3Ct1e5OJR2ARz/EPhot+UocqObX+QCawMeXs4T6hCnK5BHYBxFJmwFoF&#10;a7nKgVcl//9D9QtQSwMEFAAAAAgAh07iQGdq9W7oAQAAxgMAAA4AAABkcnMvZTJvRG9jLnhtbK1T&#10;UW/TMBB+R+I/WH6nSat1jKjpNDYNIQ2GtPEDLo6TWCQ+c3ablF/P2WnLgDfEi3U5333+vu8um+tp&#10;6MVekzdoS7lc5FJoq7A2ti3l1+f7N1dS+AC2hh6tLuVBe3m9ff1qM7pCr7DDvtYkGMT6YnSl7EJw&#10;RZZ51ekB/AKdtnzZIA0Q+JParCYYGX3os1WeX2YjUu0Ilfaes3fzpdwm/KbRKjw2jddB9KVkbiGd&#10;lM4qntl2A0VL4DqjjjTgH1gMYCw/eoa6gwBiR+YvqMEoQo9NWCgcMmwao3TSwGqW+R9qnjpwOmlh&#10;c7w72+T/H6z6vP9CwtQ8O7bHwsAzetZTEO9xEqtoz+h8wVVPjuvCxGkuTVK9e0D1zQuLtx3YVt8Q&#10;4dhpqJneMnZmL1pnHB9BqvET1vwM7AImoKmhIXrHbghGZx6H82giFcXJy2WeX1yspVB8t3739mq9&#10;Wqc3oDi1O/Lhg8ZBxKCUxLNP8LB/8CHSgeJUEl+zeG/6Ps2/t78luHDO6LRAx+4oJvKflYSpmo7m&#10;VFgfWBbhvFz8M3DQIf2QYuTFKqX/vgPSUvQfLVsTt/AU0CmoTgFYxa2lDFLM4W2Yt3XnyLQdI8/m&#10;W7xh+xqThEVqM4uj6bwsSe9xseM2vvxOVb9+v+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qLf&#10;PtkAAAALAQAADwAAAAAAAAABACAAAAAiAAAAZHJzL2Rvd25yZXYueG1sUEsBAhQAFAAAAAgAh07i&#10;QGdq9W7oAQAAxgMAAA4AAAAAAAAAAQAgAAAAKAEAAGRycy9lMm9Eb2MueG1sUEsFBgAAAAAGAAYA&#10;WQEAAIIFAAAAAA==&#10;">
            <v:path/>
            <v:fill on="f" focussize="0,0"/>
            <v:stroke on="f" joinstyle="miter"/>
            <v:imagedata o:title=""/>
            <o:lock v:ext="edit"/>
            <v:textbox inset="0mm,0mm,0mm,0mm">
              <w:txbxContent>
                <w:p>
                  <w:pPr>
                    <w:pStyle w:val="12"/>
                    <w:ind w:left="0"/>
                  </w:pPr>
                </w:p>
              </w:txbxContent>
            </v:textbox>
          </v:shape>
        </w:pict>
      </w: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sz w:val="20"/>
        </w:rPr>
      </w:pPr>
    </w:p>
    <w:p>
      <w:pPr>
        <w:pStyle w:val="12"/>
        <w:ind w:left="0"/>
        <w:rPr>
          <w:color w:val="000000" w:themeColor="text1"/>
        </w:rPr>
        <w:sectPr>
          <w:pgSz w:w="11910" w:h="16850"/>
          <w:pgMar w:top="1440" w:right="1080" w:bottom="1440" w:left="1080" w:header="877" w:footer="1068" w:gutter="0"/>
          <w:cols w:space="720" w:num="1"/>
        </w:sectPr>
      </w:pPr>
    </w:p>
    <w:p>
      <w:pPr>
        <w:pStyle w:val="4"/>
        <w:spacing w:line="516" w:lineRule="exact"/>
        <w:ind w:right="716"/>
        <w:rPr>
          <w:color w:val="000000" w:themeColor="text1"/>
        </w:rPr>
      </w:pPr>
      <w:bookmarkStart w:id="68" w:name="_bookmark22"/>
      <w:bookmarkEnd w:id="68"/>
      <w:bookmarkStart w:id="69" w:name="十．人员配备"/>
      <w:bookmarkEnd w:id="69"/>
      <w:r>
        <w:rPr>
          <w:color w:val="000000" w:themeColor="text1"/>
        </w:rPr>
        <w:t>十</w:t>
      </w:r>
      <w:r>
        <w:rPr>
          <w:rFonts w:hint="eastAsia" w:eastAsiaTheme="minorEastAsia"/>
          <w:color w:val="000000" w:themeColor="text1"/>
        </w:rPr>
        <w:t>七</w:t>
      </w:r>
      <w:r>
        <w:rPr>
          <w:color w:val="000000" w:themeColor="text1"/>
        </w:rPr>
        <w:t>．人员配备</w:t>
      </w:r>
    </w:p>
    <w:p>
      <w:pPr>
        <w:pStyle w:val="12"/>
        <w:spacing w:before="18"/>
        <w:ind w:left="0"/>
        <w:rPr>
          <w:color w:val="000000" w:themeColor="text1"/>
          <w:sz w:val="14"/>
        </w:rPr>
      </w:pPr>
    </w:p>
    <w:p>
      <w:pPr>
        <w:pStyle w:val="12"/>
        <w:ind w:left="0"/>
        <w:rPr>
          <w:color w:val="000000" w:themeColor="text1"/>
        </w:rPr>
      </w:pPr>
    </w:p>
    <w:p>
      <w:pPr>
        <w:pStyle w:val="12"/>
        <w:ind w:left="0"/>
        <w:rPr>
          <w:color w:val="000000" w:themeColor="text1"/>
        </w:rPr>
      </w:pPr>
    </w:p>
    <w:p>
      <w:pPr>
        <w:pStyle w:val="12"/>
        <w:ind w:left="0"/>
        <w:rPr>
          <w:color w:val="000000" w:themeColor="text1"/>
        </w:rPr>
      </w:pPr>
    </w:p>
    <w:p>
      <w:pPr>
        <w:pStyle w:val="12"/>
        <w:ind w:left="0"/>
        <w:rPr>
          <w:color w:val="000000" w:themeColor="text1"/>
        </w:rPr>
      </w:pPr>
    </w:p>
    <w:p>
      <w:pPr>
        <w:pStyle w:val="12"/>
        <w:spacing w:before="19"/>
        <w:ind w:left="0"/>
        <w:rPr>
          <w:color w:val="000000" w:themeColor="text1"/>
          <w:sz w:val="12"/>
        </w:rPr>
      </w:pPr>
    </w:p>
    <w:p>
      <w:pPr>
        <w:pStyle w:val="12"/>
        <w:spacing w:before="19"/>
        <w:ind w:left="0"/>
        <w:rPr>
          <w:color w:val="000000" w:themeColor="text1"/>
          <w:sz w:val="12"/>
        </w:rPr>
      </w:pPr>
    </w:p>
    <w:p>
      <w:pPr>
        <w:pStyle w:val="12"/>
        <w:spacing w:before="19"/>
        <w:ind w:left="0"/>
        <w:rPr>
          <w:color w:val="000000" w:themeColor="text1"/>
          <w:sz w:val="12"/>
        </w:rPr>
      </w:pPr>
    </w:p>
    <w:p>
      <w:pPr>
        <w:pStyle w:val="12"/>
        <w:spacing w:before="19"/>
        <w:ind w:left="0"/>
        <w:rPr>
          <w:color w:val="000000" w:themeColor="text1"/>
          <w:sz w:val="12"/>
        </w:rPr>
      </w:pPr>
    </w:p>
    <w:p>
      <w:pPr>
        <w:pStyle w:val="12"/>
        <w:spacing w:before="19"/>
        <w:ind w:left="0"/>
        <w:rPr>
          <w:color w:val="000000" w:themeColor="text1"/>
          <w:sz w:val="12"/>
        </w:rPr>
      </w:pPr>
    </w:p>
    <w:p>
      <w:pPr>
        <w:pStyle w:val="12"/>
        <w:spacing w:before="19"/>
        <w:ind w:left="0"/>
        <w:rPr>
          <w:color w:val="000000" w:themeColor="text1"/>
          <w:sz w:val="12"/>
        </w:rPr>
      </w:pPr>
    </w:p>
    <w:p>
      <w:pPr>
        <w:pStyle w:val="12"/>
        <w:spacing w:before="19"/>
        <w:ind w:left="0"/>
        <w:rPr>
          <w:color w:val="000000" w:themeColor="text1"/>
          <w:sz w:val="12"/>
        </w:rPr>
      </w:pPr>
    </w:p>
    <w:p>
      <w:pPr>
        <w:pStyle w:val="12"/>
        <w:spacing w:before="19"/>
        <w:ind w:left="0"/>
        <w:rPr>
          <w:color w:val="000000" w:themeColor="text1"/>
          <w:sz w:val="12"/>
        </w:rPr>
      </w:pPr>
    </w:p>
    <w:p>
      <w:pPr>
        <w:pStyle w:val="12"/>
        <w:spacing w:before="19"/>
        <w:ind w:left="0"/>
        <w:rPr>
          <w:color w:val="000000" w:themeColor="text1"/>
          <w:sz w:val="12"/>
        </w:rPr>
      </w:pPr>
    </w:p>
    <w:p>
      <w:pPr>
        <w:pStyle w:val="4"/>
        <w:spacing w:line="240" w:lineRule="auto"/>
        <w:ind w:right="713"/>
        <w:rPr>
          <w:color w:val="000000" w:themeColor="text1"/>
        </w:rPr>
      </w:pPr>
      <w:bookmarkStart w:id="70" w:name="_bookmark23"/>
      <w:bookmarkEnd w:id="70"/>
      <w:bookmarkStart w:id="71" w:name="十一．服务方案"/>
      <w:bookmarkEnd w:id="71"/>
      <w:r>
        <w:rPr>
          <w:color w:val="000000" w:themeColor="text1"/>
        </w:rPr>
        <w:t>十</w:t>
      </w:r>
      <w:r>
        <w:rPr>
          <w:rFonts w:hint="eastAsia" w:eastAsiaTheme="minorEastAsia"/>
          <w:color w:val="000000" w:themeColor="text1"/>
        </w:rPr>
        <w:t>八</w:t>
      </w:r>
      <w:r>
        <w:rPr>
          <w:color w:val="000000" w:themeColor="text1"/>
        </w:rPr>
        <w:t>．服务方案</w:t>
      </w:r>
    </w:p>
    <w:p>
      <w:pPr>
        <w:pStyle w:val="12"/>
        <w:spacing w:before="18"/>
        <w:ind w:left="0"/>
        <w:rPr>
          <w:color w:val="000000" w:themeColor="text1"/>
          <w:sz w:val="14"/>
        </w:rPr>
      </w:pPr>
    </w:p>
    <w:p>
      <w:pPr>
        <w:pStyle w:val="12"/>
        <w:ind w:left="0" w:right="713"/>
        <w:jc w:val="center"/>
        <w:rPr>
          <w:rFonts w:eastAsiaTheme="minorEastAsia"/>
          <w:color w:val="000000" w:themeColor="text1"/>
        </w:rPr>
      </w:pPr>
    </w:p>
    <w:p>
      <w:pPr>
        <w:pStyle w:val="12"/>
        <w:ind w:left="0"/>
        <w:rPr>
          <w:color w:val="000000" w:themeColor="text1"/>
        </w:rPr>
      </w:pPr>
    </w:p>
    <w:p>
      <w:pPr>
        <w:pStyle w:val="12"/>
        <w:ind w:left="0"/>
        <w:rPr>
          <w:color w:val="000000" w:themeColor="text1"/>
        </w:rPr>
      </w:pPr>
    </w:p>
    <w:p>
      <w:pPr>
        <w:pStyle w:val="12"/>
        <w:ind w:left="0"/>
        <w:rPr>
          <w:color w:val="000000" w:themeColor="text1"/>
        </w:rPr>
      </w:pPr>
    </w:p>
    <w:p>
      <w:pPr>
        <w:pStyle w:val="12"/>
        <w:ind w:left="0"/>
        <w:rPr>
          <w:color w:val="000000" w:themeColor="text1"/>
        </w:rPr>
      </w:pPr>
    </w:p>
    <w:p>
      <w:pPr>
        <w:pStyle w:val="12"/>
        <w:spacing w:before="3"/>
        <w:ind w:left="0"/>
        <w:rPr>
          <w:color w:val="000000" w:themeColor="text1"/>
          <w:sz w:val="35"/>
        </w:rPr>
      </w:pPr>
    </w:p>
    <w:p>
      <w:pPr>
        <w:pStyle w:val="12"/>
        <w:spacing w:before="3"/>
        <w:ind w:left="0"/>
        <w:rPr>
          <w:color w:val="000000" w:themeColor="text1"/>
          <w:sz w:val="35"/>
        </w:rPr>
      </w:pPr>
    </w:p>
    <w:p>
      <w:pPr>
        <w:pStyle w:val="12"/>
        <w:spacing w:before="3"/>
        <w:ind w:left="0"/>
        <w:rPr>
          <w:color w:val="000000" w:themeColor="text1"/>
          <w:sz w:val="35"/>
        </w:rPr>
      </w:pPr>
    </w:p>
    <w:p>
      <w:pPr>
        <w:pStyle w:val="12"/>
        <w:spacing w:before="3"/>
        <w:ind w:left="0"/>
        <w:rPr>
          <w:color w:val="000000" w:themeColor="text1"/>
          <w:sz w:val="35"/>
        </w:rPr>
      </w:pPr>
    </w:p>
    <w:p>
      <w:pPr>
        <w:pStyle w:val="12"/>
        <w:spacing w:before="3"/>
        <w:ind w:left="0"/>
        <w:rPr>
          <w:color w:val="000000" w:themeColor="text1"/>
          <w:sz w:val="35"/>
        </w:rPr>
      </w:pPr>
    </w:p>
    <w:p>
      <w:pPr>
        <w:pStyle w:val="4"/>
        <w:spacing w:line="240" w:lineRule="auto"/>
        <w:ind w:right="713"/>
        <w:rPr>
          <w:color w:val="000000" w:themeColor="text1"/>
        </w:rPr>
      </w:pPr>
      <w:bookmarkStart w:id="72" w:name="十二．服务承诺"/>
      <w:bookmarkEnd w:id="72"/>
      <w:bookmarkStart w:id="73" w:name="_bookmark24"/>
      <w:bookmarkEnd w:id="73"/>
      <w:r>
        <w:rPr>
          <w:color w:val="000000" w:themeColor="text1"/>
        </w:rPr>
        <w:t>十</w:t>
      </w:r>
      <w:r>
        <w:rPr>
          <w:rFonts w:hint="eastAsia" w:eastAsiaTheme="minorEastAsia"/>
          <w:color w:val="000000" w:themeColor="text1"/>
        </w:rPr>
        <w:t>九</w:t>
      </w:r>
      <w:r>
        <w:rPr>
          <w:color w:val="000000" w:themeColor="text1"/>
        </w:rPr>
        <w:t>．服务承诺</w:t>
      </w:r>
    </w:p>
    <w:p>
      <w:pPr>
        <w:pStyle w:val="12"/>
        <w:spacing w:before="19"/>
        <w:ind w:left="0"/>
        <w:rPr>
          <w:color w:val="000000" w:themeColor="text1"/>
          <w:sz w:val="14"/>
        </w:rPr>
      </w:pPr>
    </w:p>
    <w:p>
      <w:pPr>
        <w:jc w:val="center"/>
        <w:rPr>
          <w:color w:val="000000" w:themeColor="text1"/>
        </w:rPr>
        <w:sectPr>
          <w:pgSz w:w="11910" w:h="16850"/>
          <w:pgMar w:top="1440" w:right="1080" w:bottom="1440" w:left="1080" w:header="877" w:footer="1068" w:gutter="0"/>
          <w:cols w:space="720" w:num="1"/>
        </w:sectPr>
      </w:pPr>
    </w:p>
    <w:p>
      <w:pPr>
        <w:pStyle w:val="4"/>
        <w:spacing w:line="516" w:lineRule="exact"/>
        <w:ind w:right="716"/>
        <w:rPr>
          <w:color w:val="000000" w:themeColor="text1"/>
        </w:rPr>
      </w:pPr>
      <w:bookmarkStart w:id="74" w:name="十三．中小企业声明函"/>
      <w:bookmarkEnd w:id="74"/>
      <w:bookmarkStart w:id="75" w:name="_bookmark25"/>
      <w:bookmarkEnd w:id="75"/>
      <w:r>
        <w:rPr>
          <w:rFonts w:hint="eastAsia" w:eastAsiaTheme="minorEastAsia"/>
          <w:color w:val="000000" w:themeColor="text1"/>
        </w:rPr>
        <w:t>二</w:t>
      </w:r>
      <w:r>
        <w:rPr>
          <w:color w:val="000000" w:themeColor="text1"/>
        </w:rPr>
        <w:t>十．中小企业声明函</w:t>
      </w:r>
    </w:p>
    <w:p>
      <w:pPr>
        <w:pStyle w:val="12"/>
        <w:spacing w:before="18"/>
        <w:ind w:left="0"/>
        <w:rPr>
          <w:color w:val="000000" w:themeColor="text1"/>
          <w:sz w:val="14"/>
        </w:rPr>
      </w:pPr>
    </w:p>
    <w:p>
      <w:pPr>
        <w:pStyle w:val="12"/>
        <w:ind w:left="0" w:right="714"/>
        <w:jc w:val="center"/>
        <w:rPr>
          <w:rFonts w:eastAsiaTheme="minorEastAsia"/>
          <w:color w:val="000000" w:themeColor="text1"/>
        </w:rPr>
      </w:pPr>
    </w:p>
    <w:p>
      <w:pPr>
        <w:pStyle w:val="12"/>
        <w:ind w:left="0" w:right="714"/>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（非中小企业产品投标，不需此件）</w:t>
      </w:r>
    </w:p>
    <w:p>
      <w:pPr>
        <w:pStyle w:val="12"/>
        <w:spacing w:before="11"/>
        <w:ind w:left="220" w:leftChars="100" w:right="220" w:rightChars="100" w:firstLine="99" w:firstLineChars="83"/>
        <w:rPr>
          <w:rFonts w:asciiTheme="minorEastAsia" w:hAnsiTheme="minorEastAsia" w:eastAsiaTheme="minorEastAsia"/>
          <w:color w:val="000000" w:themeColor="text1"/>
          <w:sz w:val="12"/>
        </w:rPr>
      </w:pPr>
    </w:p>
    <w:p>
      <w:pPr>
        <w:pStyle w:val="12"/>
        <w:spacing w:line="360" w:lineRule="auto"/>
        <w:ind w:left="567" w:right="567" w:firstLine="559" w:firstLineChars="233"/>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本公司郑重声明，根据《政府采购促进中小企业发展暂行办法》（财库〔2011〕181号）的规定，本公司为</w:t>
      </w:r>
      <w:r>
        <w:rPr>
          <w:rFonts w:asciiTheme="minorEastAsia" w:hAnsiTheme="minorEastAsia" w:eastAsiaTheme="minorEastAsia"/>
          <w:color w:val="000000" w:themeColor="text1"/>
          <w:u w:val="single"/>
        </w:rPr>
        <w:t>（请填写：中型/小型/微型）</w:t>
      </w:r>
      <w:r>
        <w:rPr>
          <w:rFonts w:asciiTheme="minorEastAsia" w:hAnsiTheme="minorEastAsia" w:eastAsiaTheme="minorEastAsia"/>
          <w:color w:val="000000" w:themeColor="text1"/>
        </w:rPr>
        <w:t>企业。即，本公司同时满足以下条件：</w:t>
      </w:r>
    </w:p>
    <w:p>
      <w:pPr>
        <w:pStyle w:val="12"/>
        <w:tabs>
          <w:tab w:val="left" w:pos="1853"/>
        </w:tabs>
        <w:spacing w:line="360" w:lineRule="auto"/>
        <w:ind w:left="567" w:right="567" w:firstLine="482"/>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1</w:t>
      </w:r>
      <w:r>
        <w:rPr>
          <w:rFonts w:asciiTheme="minorEastAsia" w:hAnsiTheme="minorEastAsia" w:eastAsiaTheme="minorEastAsia"/>
          <w:color w:val="000000" w:themeColor="text1"/>
          <w:spacing w:val="-24"/>
        </w:rPr>
        <w:t>、</w:t>
      </w:r>
      <w:r>
        <w:rPr>
          <w:rFonts w:asciiTheme="minorEastAsia" w:hAnsiTheme="minorEastAsia" w:eastAsiaTheme="minorEastAsia"/>
          <w:color w:val="000000" w:themeColor="text1"/>
        </w:rPr>
        <w:t>根</w:t>
      </w:r>
      <w:r>
        <w:rPr>
          <w:rFonts w:asciiTheme="minorEastAsia" w:hAnsiTheme="minorEastAsia" w:eastAsiaTheme="minorEastAsia"/>
          <w:color w:val="000000" w:themeColor="text1"/>
          <w:spacing w:val="-24"/>
        </w:rPr>
        <w:t>据</w:t>
      </w:r>
      <w:r>
        <w:rPr>
          <w:rFonts w:asciiTheme="minorEastAsia" w:hAnsiTheme="minorEastAsia" w:eastAsiaTheme="minorEastAsia"/>
          <w:color w:val="000000" w:themeColor="text1"/>
        </w:rPr>
        <w:t>《工业和信息化部</w:t>
      </w:r>
      <w:r>
        <w:rPr>
          <w:rFonts w:asciiTheme="minorEastAsia" w:hAnsiTheme="minorEastAsia" w:eastAsiaTheme="minorEastAsia"/>
          <w:color w:val="000000" w:themeColor="text1"/>
          <w:spacing w:val="-24"/>
        </w:rPr>
        <w:t>、</w:t>
      </w:r>
      <w:r>
        <w:rPr>
          <w:rFonts w:asciiTheme="minorEastAsia" w:hAnsiTheme="minorEastAsia" w:eastAsiaTheme="minorEastAsia"/>
          <w:color w:val="000000" w:themeColor="text1"/>
        </w:rPr>
        <w:t>国家统计局</w:t>
      </w:r>
      <w:r>
        <w:rPr>
          <w:rFonts w:asciiTheme="minorEastAsia" w:hAnsiTheme="minorEastAsia" w:eastAsiaTheme="minorEastAsia"/>
          <w:color w:val="000000" w:themeColor="text1"/>
          <w:spacing w:val="-24"/>
        </w:rPr>
        <w:t>、</w:t>
      </w:r>
      <w:r>
        <w:rPr>
          <w:rFonts w:asciiTheme="minorEastAsia" w:hAnsiTheme="minorEastAsia" w:eastAsiaTheme="minorEastAsia"/>
          <w:color w:val="000000" w:themeColor="text1"/>
        </w:rPr>
        <w:t>国家发展和改革委员会</w:t>
      </w:r>
      <w:r>
        <w:rPr>
          <w:rFonts w:asciiTheme="minorEastAsia" w:hAnsiTheme="minorEastAsia" w:eastAsiaTheme="minorEastAsia"/>
          <w:color w:val="000000" w:themeColor="text1"/>
          <w:spacing w:val="-24"/>
        </w:rPr>
        <w:t>、</w:t>
      </w:r>
      <w:r>
        <w:rPr>
          <w:rFonts w:asciiTheme="minorEastAsia" w:hAnsiTheme="minorEastAsia" w:eastAsiaTheme="minorEastAsia"/>
          <w:color w:val="000000" w:themeColor="text1"/>
        </w:rPr>
        <w:t>财政部关于印发中小企业划型标准规定的通知》（工信部联企业〔2011〕300号）规定的划分标准， 本公司为</w:t>
      </w:r>
      <w:r>
        <w:rPr>
          <w:rFonts w:asciiTheme="minorEastAsia" w:hAnsiTheme="minorEastAsia" w:eastAsiaTheme="minorEastAsia"/>
          <w:color w:val="000000" w:themeColor="text1"/>
          <w:u w:val="single"/>
        </w:rPr>
        <w:tab/>
      </w:r>
      <w:r>
        <w:rPr>
          <w:rFonts w:asciiTheme="minorEastAsia" w:hAnsiTheme="minorEastAsia" w:eastAsiaTheme="minorEastAsia"/>
          <w:color w:val="000000" w:themeColor="text1"/>
          <w:u w:val="single"/>
        </w:rPr>
        <w:t>（请填写：中型</w:t>
      </w:r>
      <w:r>
        <w:rPr>
          <w:rFonts w:asciiTheme="minorEastAsia" w:hAnsiTheme="minorEastAsia" w:eastAsiaTheme="minorEastAsia"/>
          <w:b/>
          <w:color w:val="000000" w:themeColor="text1"/>
          <w:w w:val="150"/>
          <w:u w:val="single"/>
        </w:rPr>
        <w:t>/</w:t>
      </w:r>
      <w:r>
        <w:rPr>
          <w:rFonts w:asciiTheme="minorEastAsia" w:hAnsiTheme="minorEastAsia" w:eastAsiaTheme="minorEastAsia"/>
          <w:color w:val="000000" w:themeColor="text1"/>
          <w:u w:val="single"/>
        </w:rPr>
        <w:t>小型</w:t>
      </w:r>
      <w:r>
        <w:rPr>
          <w:rFonts w:asciiTheme="minorEastAsia" w:hAnsiTheme="minorEastAsia" w:eastAsiaTheme="minorEastAsia"/>
          <w:b/>
          <w:color w:val="000000" w:themeColor="text1"/>
          <w:w w:val="150"/>
          <w:u w:val="single"/>
        </w:rPr>
        <w:t>/</w:t>
      </w:r>
      <w:r>
        <w:rPr>
          <w:rFonts w:asciiTheme="minorEastAsia" w:hAnsiTheme="minorEastAsia" w:eastAsiaTheme="minorEastAsia"/>
          <w:color w:val="000000" w:themeColor="text1"/>
          <w:u w:val="single"/>
        </w:rPr>
        <w:t>微型）</w:t>
      </w:r>
      <w:r>
        <w:rPr>
          <w:rFonts w:asciiTheme="minorEastAsia" w:hAnsiTheme="minorEastAsia" w:eastAsiaTheme="minorEastAsia"/>
          <w:color w:val="000000" w:themeColor="text1"/>
          <w:spacing w:val="-3"/>
        </w:rPr>
        <w:t>企</w:t>
      </w:r>
      <w:r>
        <w:rPr>
          <w:rFonts w:asciiTheme="minorEastAsia" w:hAnsiTheme="minorEastAsia" w:eastAsiaTheme="minorEastAsia"/>
          <w:color w:val="000000" w:themeColor="text1"/>
        </w:rPr>
        <w:t>业。</w:t>
      </w:r>
    </w:p>
    <w:p>
      <w:pPr>
        <w:pStyle w:val="12"/>
        <w:spacing w:before="6" w:line="360" w:lineRule="auto"/>
        <w:ind w:left="1008"/>
        <w:rPr>
          <w:rFonts w:asciiTheme="minorEastAsia" w:hAnsiTheme="minorEastAsia" w:eastAsiaTheme="minorEastAsia"/>
          <w:color w:val="000000" w:themeColor="text1"/>
        </w:rPr>
      </w:pPr>
      <w:r>
        <w:rPr>
          <w:rFonts w:asciiTheme="minorEastAsia" w:hAnsiTheme="minorEastAsia" w:eastAsiaTheme="minorEastAsia"/>
          <w:color w:val="000000" w:themeColor="text1"/>
        </w:rPr>
        <w:t>2、本公司参加本项目采购活动由本企业提供服务。</w:t>
      </w:r>
    </w:p>
    <w:p>
      <w:pPr>
        <w:pStyle w:val="12"/>
        <w:spacing w:before="115" w:line="360" w:lineRule="auto"/>
        <w:ind w:left="1008"/>
        <w:rPr>
          <w:rFonts w:asciiTheme="minorEastAsia" w:hAnsiTheme="minorEastAsia" w:eastAsiaTheme="minorEastAsia"/>
          <w:color w:val="000000" w:themeColor="text1"/>
        </w:rPr>
      </w:pPr>
      <w:r>
        <w:rPr>
          <w:rFonts w:asciiTheme="minorEastAsia" w:hAnsiTheme="minorEastAsia" w:eastAsiaTheme="minorEastAsia"/>
          <w:color w:val="000000" w:themeColor="text1"/>
        </w:rPr>
        <w:t>本公司对上述声明的真实性负责。如有虚假，将依法承担相应责任。</w:t>
      </w:r>
    </w:p>
    <w:p>
      <w:pPr>
        <w:pStyle w:val="12"/>
        <w:spacing w:line="360" w:lineRule="auto"/>
        <w:ind w:left="0"/>
        <w:rPr>
          <w:rFonts w:asciiTheme="minorEastAsia" w:hAnsiTheme="minorEastAsia" w:eastAsiaTheme="minorEastAsia"/>
          <w:color w:val="000000" w:themeColor="text1"/>
        </w:rPr>
      </w:pPr>
    </w:p>
    <w:p>
      <w:pPr>
        <w:pStyle w:val="12"/>
        <w:spacing w:before="9" w:line="360" w:lineRule="auto"/>
        <w:ind w:left="0"/>
        <w:rPr>
          <w:rFonts w:asciiTheme="minorEastAsia" w:hAnsiTheme="minorEastAsia" w:eastAsiaTheme="minorEastAsia"/>
          <w:color w:val="000000" w:themeColor="text1"/>
          <w:sz w:val="28"/>
        </w:rPr>
      </w:pPr>
    </w:p>
    <w:p>
      <w:pPr>
        <w:pStyle w:val="12"/>
        <w:tabs>
          <w:tab w:val="left" w:pos="5765"/>
          <w:tab w:val="left" w:pos="8831"/>
          <w:tab w:val="left" w:pos="8927"/>
        </w:tabs>
        <w:spacing w:line="360" w:lineRule="auto"/>
        <w:ind w:left="4798" w:right="2257" w:hanging="24"/>
        <w:rPr>
          <w:rFonts w:asciiTheme="minorEastAsia" w:hAnsiTheme="minorEastAsia" w:eastAsiaTheme="minorEastAsia"/>
          <w:color w:val="000000" w:themeColor="text1"/>
          <w:u w:val="single"/>
        </w:rPr>
      </w:pPr>
      <w:r>
        <w:rPr>
          <w:rFonts w:hint="eastAsia" w:cs="宋体" w:asciiTheme="minorEastAsia" w:hAnsiTheme="minorEastAsia" w:eastAsiaTheme="minorEastAsia"/>
          <w:color w:val="000000" w:themeColor="text1"/>
        </w:rPr>
        <w:t>投标供应商签章：</w:t>
      </w:r>
      <w:r>
        <w:rPr>
          <w:rFonts w:asciiTheme="minorEastAsia" w:hAnsiTheme="minorEastAsia" w:eastAsiaTheme="minorEastAsia"/>
          <w:color w:val="000000" w:themeColor="text1"/>
          <w:u w:val="single"/>
        </w:rPr>
        <w:tab/>
      </w:r>
      <w:r>
        <w:rPr>
          <w:rFonts w:asciiTheme="minorEastAsia" w:hAnsiTheme="minorEastAsia" w:eastAsiaTheme="minorEastAsia"/>
          <w:color w:val="000000" w:themeColor="text1"/>
          <w:u w:val="single"/>
        </w:rPr>
        <w:tab/>
      </w:r>
    </w:p>
    <w:p>
      <w:pPr>
        <w:pStyle w:val="12"/>
        <w:tabs>
          <w:tab w:val="left" w:pos="5765"/>
          <w:tab w:val="left" w:pos="8831"/>
          <w:tab w:val="left" w:pos="8927"/>
        </w:tabs>
        <w:spacing w:line="360" w:lineRule="auto"/>
        <w:ind w:left="4798" w:right="2257" w:hanging="24"/>
        <w:rPr>
          <w:rFonts w:asciiTheme="minorEastAsia" w:hAnsiTheme="minorEastAsia" w:eastAsiaTheme="minorEastAsia"/>
          <w:b/>
          <w:color w:val="000000" w:themeColor="text1"/>
        </w:rPr>
        <w:sectPr>
          <w:pgSz w:w="11910" w:h="16850"/>
          <w:pgMar w:top="1440" w:right="1080" w:bottom="1440" w:left="1080" w:header="877" w:footer="1068" w:gutter="0"/>
          <w:cols w:space="720" w:num="1"/>
        </w:sectPr>
      </w:pPr>
      <w:r>
        <w:rPr>
          <w:rFonts w:hint="eastAsia" w:cs="宋体" w:asciiTheme="minorEastAsia" w:hAnsiTheme="minorEastAsia" w:eastAsiaTheme="minorEastAsia"/>
          <w:color w:val="000000" w:themeColor="text1"/>
        </w:rPr>
        <w:t>日</w:t>
      </w:r>
      <w:r>
        <w:rPr>
          <w:rFonts w:asciiTheme="minorEastAsia" w:hAnsiTheme="minorEastAsia" w:eastAsiaTheme="minorEastAsia"/>
          <w:color w:val="000000" w:themeColor="text1"/>
        </w:rPr>
        <w:tab/>
      </w:r>
      <w:r>
        <w:rPr>
          <w:rFonts w:hint="eastAsia" w:cs="宋体" w:asciiTheme="minorEastAsia" w:hAnsiTheme="minorEastAsia" w:eastAsiaTheme="minorEastAsia"/>
          <w:color w:val="000000" w:themeColor="text1"/>
        </w:rPr>
        <w:t>期：</w:t>
      </w:r>
      <w:r>
        <w:rPr>
          <w:rFonts w:asciiTheme="minorEastAsia" w:hAnsiTheme="minorEastAsia" w:eastAsiaTheme="minorEastAsia"/>
          <w:b/>
          <w:color w:val="000000" w:themeColor="text1"/>
          <w:u w:val="single"/>
        </w:rPr>
        <w:tab/>
      </w:r>
    </w:p>
    <w:p>
      <w:pPr>
        <w:pStyle w:val="4"/>
        <w:ind w:firstLine="2660" w:firstLineChars="950"/>
        <w:jc w:val="left"/>
        <w:rPr>
          <w:rFonts w:asciiTheme="minorEastAsia" w:hAnsiTheme="minorEastAsia" w:eastAsiaTheme="minorEastAsia"/>
          <w:color w:val="000000" w:themeColor="text1"/>
        </w:rPr>
      </w:pPr>
      <w:bookmarkStart w:id="76" w:name="十四.残疾人福利性单位声明函"/>
      <w:bookmarkEnd w:id="76"/>
      <w:bookmarkStart w:id="77" w:name="_bookmark26"/>
      <w:bookmarkEnd w:id="77"/>
      <w:r>
        <w:rPr>
          <w:rFonts w:hint="eastAsia" w:asciiTheme="minorEastAsia" w:hAnsiTheme="minorEastAsia" w:eastAsiaTheme="minorEastAsia"/>
          <w:color w:val="000000" w:themeColor="text1"/>
        </w:rPr>
        <w:t>二十一</w:t>
      </w:r>
      <w:r>
        <w:rPr>
          <w:rFonts w:asciiTheme="minorEastAsia" w:hAnsiTheme="minorEastAsia" w:eastAsiaTheme="minorEastAsia"/>
          <w:b/>
          <w:color w:val="000000" w:themeColor="text1"/>
        </w:rPr>
        <w:t>.</w:t>
      </w:r>
      <w:r>
        <w:rPr>
          <w:rFonts w:asciiTheme="minorEastAsia" w:hAnsiTheme="minorEastAsia" w:eastAsiaTheme="minorEastAsia"/>
          <w:color w:val="000000" w:themeColor="text1"/>
        </w:rPr>
        <w:t>残疾人福利性单位声明函</w:t>
      </w:r>
    </w:p>
    <w:p>
      <w:pPr>
        <w:pStyle w:val="12"/>
        <w:spacing w:before="18"/>
        <w:ind w:left="0"/>
        <w:rPr>
          <w:rFonts w:asciiTheme="minorEastAsia" w:hAnsiTheme="minorEastAsia" w:eastAsiaTheme="minorEastAsia"/>
          <w:color w:val="000000" w:themeColor="text1"/>
          <w:sz w:val="14"/>
        </w:rPr>
      </w:pPr>
    </w:p>
    <w:p>
      <w:pPr>
        <w:pStyle w:val="12"/>
        <w:spacing w:line="488" w:lineRule="exact"/>
        <w:ind w:left="3065"/>
        <w:rPr>
          <w:rFonts w:asciiTheme="minorEastAsia" w:hAnsiTheme="minorEastAsia" w:eastAsiaTheme="minorEastAsia"/>
          <w:color w:val="000000" w:themeColor="text1"/>
        </w:rPr>
      </w:pPr>
      <w:r>
        <w:rPr>
          <w:rFonts w:asciiTheme="minorEastAsia" w:hAnsiTheme="minorEastAsia" w:eastAsiaTheme="minorEastAsia"/>
          <w:color w:val="000000" w:themeColor="text1"/>
        </w:rPr>
        <w:t>（非残疾人福利性单位投标，不需此件）</w:t>
      </w:r>
    </w:p>
    <w:p>
      <w:pPr>
        <w:pStyle w:val="12"/>
        <w:spacing w:line="360" w:lineRule="auto"/>
        <w:ind w:left="567" w:right="567" w:firstLine="559" w:firstLineChars="233"/>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 xml:space="preserve">本单位郑重声明，根据《财政部 民政部 中国残疾人联合会关于促进残疾人就业政府采购政策的通知》（财库〔2017〕 141 号）的规定，本单位为□符合□不符合（对应勾选）条件的残疾人福利性单位，且本单位参加本项目采购活动由本单位提供服务。 </w:t>
      </w:r>
    </w:p>
    <w:p>
      <w:pPr>
        <w:pStyle w:val="12"/>
        <w:spacing w:line="360" w:lineRule="auto"/>
        <w:ind w:left="567" w:right="567" w:firstLine="559" w:firstLineChars="233"/>
        <w:jc w:val="both"/>
        <w:rPr>
          <w:rFonts w:asciiTheme="minorEastAsia" w:hAnsiTheme="minorEastAsia" w:eastAsiaTheme="minorEastAsia"/>
          <w:color w:val="000000" w:themeColor="text1"/>
        </w:rPr>
      </w:pPr>
      <w:r>
        <w:rPr>
          <w:rFonts w:asciiTheme="minorEastAsia" w:hAnsiTheme="minorEastAsia" w:eastAsiaTheme="minorEastAsia"/>
          <w:color w:val="000000" w:themeColor="text1"/>
        </w:rPr>
        <w:t xml:space="preserve">本单位对上述声明的真实性负责。如有虚假，将依法承担相应责任。 </w:t>
      </w:r>
    </w:p>
    <w:p>
      <w:pPr>
        <w:pStyle w:val="12"/>
        <w:spacing w:line="360" w:lineRule="auto"/>
        <w:ind w:left="0"/>
        <w:rPr>
          <w:rFonts w:asciiTheme="minorEastAsia" w:hAnsiTheme="minorEastAsia" w:eastAsiaTheme="minorEastAsia"/>
          <w:color w:val="000000" w:themeColor="text1"/>
          <w:sz w:val="23"/>
        </w:rPr>
      </w:pPr>
    </w:p>
    <w:p>
      <w:pPr>
        <w:pStyle w:val="12"/>
        <w:spacing w:line="360" w:lineRule="auto"/>
        <w:ind w:left="4774"/>
        <w:rPr>
          <w:rFonts w:asciiTheme="minorEastAsia" w:hAnsiTheme="minorEastAsia" w:eastAsiaTheme="minorEastAsia"/>
          <w:color w:val="000000" w:themeColor="text1"/>
        </w:rPr>
      </w:pPr>
    </w:p>
    <w:p>
      <w:pPr>
        <w:pStyle w:val="12"/>
        <w:spacing w:before="8" w:line="360" w:lineRule="auto"/>
        <w:ind w:left="4798" w:right="2168" w:hanging="24"/>
        <w:rPr>
          <w:rFonts w:cs="宋体" w:asciiTheme="minorEastAsia" w:hAnsiTheme="minorEastAsia" w:eastAsiaTheme="minorEastAsia"/>
          <w:color w:val="000000" w:themeColor="text1"/>
        </w:rPr>
      </w:pPr>
    </w:p>
    <w:p>
      <w:pPr>
        <w:pStyle w:val="12"/>
        <w:spacing w:before="8" w:line="360" w:lineRule="auto"/>
        <w:ind w:left="4798" w:right="2168" w:hanging="24"/>
        <w:rPr>
          <w:rFonts w:cs="宋体" w:asciiTheme="minorEastAsia" w:hAnsiTheme="minorEastAsia" w:eastAsiaTheme="minorEastAsia"/>
          <w:color w:val="000000" w:themeColor="text1"/>
        </w:rPr>
      </w:pPr>
    </w:p>
    <w:p>
      <w:pPr>
        <w:pStyle w:val="12"/>
        <w:spacing w:before="8" w:line="360" w:lineRule="auto"/>
        <w:ind w:left="4798" w:right="2168" w:hanging="24"/>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投标供应商签章：   日期：</w:t>
      </w:r>
    </w:p>
    <w:p>
      <w:pPr>
        <w:spacing w:line="360" w:lineRule="auto"/>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tabs>
          <w:tab w:val="left" w:pos="6895"/>
        </w:tabs>
        <w:rPr>
          <w:rFonts w:eastAsiaTheme="minorEastAsia"/>
          <w:color w:val="000000" w:themeColor="text1"/>
        </w:rPr>
        <w:sectPr>
          <w:pgSz w:w="11910" w:h="16850"/>
          <w:pgMar w:top="1440" w:right="1080" w:bottom="1440" w:left="1080" w:header="877" w:footer="1068" w:gutter="0"/>
          <w:cols w:space="720" w:num="1"/>
        </w:sectPr>
      </w:pPr>
      <w:bookmarkStart w:id="78" w:name="_bookmark27"/>
      <w:bookmarkEnd w:id="78"/>
      <w:bookmarkStart w:id="79" w:name="十五．有关证明文件"/>
      <w:bookmarkEnd w:id="79"/>
    </w:p>
    <w:p>
      <w:pPr>
        <w:pageBreakBefore/>
        <w:spacing w:line="360" w:lineRule="auto"/>
        <w:jc w:val="center"/>
        <w:outlineLvl w:val="0"/>
        <w:rPr>
          <w:rFonts w:ascii="Times New Roman" w:hAnsi="Times New Roman" w:cs="宋体"/>
          <w:color w:val="000000"/>
          <w:spacing w:val="10"/>
          <w:sz w:val="24"/>
          <w:szCs w:val="32"/>
        </w:rPr>
      </w:pPr>
      <w:bookmarkStart w:id="80" w:name="_bookmark28"/>
      <w:bookmarkEnd w:id="80"/>
      <w:bookmarkStart w:id="81" w:name="_bookmark29"/>
      <w:bookmarkEnd w:id="81"/>
      <w:bookmarkStart w:id="82" w:name="十六．投标响应表"/>
      <w:bookmarkEnd w:id="82"/>
      <w:bookmarkStart w:id="83" w:name="第八章_安徽合肥公共资源交易中心网上招投标操作规程（暂行）"/>
      <w:bookmarkEnd w:id="83"/>
      <w:r>
        <w:rPr>
          <w:rFonts w:hint="eastAsia" w:ascii="Times New Roman" w:cs="Arial" w:eastAsiaTheme="minorEastAsia"/>
          <w:color w:val="000000"/>
          <w:sz w:val="36"/>
          <w:szCs w:val="32"/>
        </w:rPr>
        <w:t xml:space="preserve">第九章          </w:t>
      </w:r>
      <w:r>
        <w:rPr>
          <w:rFonts w:hint="eastAsia" w:ascii="宋体" w:hAnsi="宋体" w:eastAsia="宋体" w:cs="宋体"/>
          <w:color w:val="000000"/>
          <w:sz w:val="36"/>
          <w:szCs w:val="32"/>
        </w:rPr>
        <w:t>评分标准</w:t>
      </w:r>
    </w:p>
    <w:p>
      <w:pPr>
        <w:spacing w:line="440" w:lineRule="exact"/>
        <w:rPr>
          <w:rFonts w:hint="eastAsia" w:ascii="宋体" w:hAnsi="宋体" w:cs="宋体" w:eastAsiaTheme="minorEastAsia"/>
          <w:b/>
          <w:color w:val="000000" w:themeColor="text1"/>
          <w:sz w:val="24"/>
          <w:lang w:val="en-US"/>
        </w:rPr>
      </w:pPr>
      <w:r>
        <w:rPr>
          <w:rFonts w:hint="eastAsia" w:ascii="宋体" w:hAnsi="宋体" w:cs="宋体" w:eastAsiaTheme="minorEastAsia"/>
          <w:b/>
          <w:color w:val="000000" w:themeColor="text1"/>
          <w:sz w:val="24"/>
          <w:lang w:val="en-US"/>
        </w:rPr>
        <w:t>第一标段：</w:t>
      </w:r>
    </w:p>
    <w:p>
      <w:pPr>
        <w:pStyle w:val="2"/>
        <w:rPr>
          <w:lang w:val="en-US"/>
        </w:rPr>
      </w:pPr>
    </w:p>
    <w:tbl>
      <w:tblPr>
        <w:tblStyle w:val="37"/>
        <w:tblW w:w="0" w:type="auto"/>
        <w:tblInd w:w="0" w:type="dxa"/>
        <w:tblLayout w:type="autofit"/>
        <w:tblCellMar>
          <w:top w:w="0" w:type="dxa"/>
          <w:left w:w="0" w:type="dxa"/>
          <w:bottom w:w="0" w:type="dxa"/>
          <w:right w:w="0" w:type="dxa"/>
        </w:tblCellMar>
      </w:tblPr>
      <w:tblGrid>
        <w:gridCol w:w="1192"/>
        <w:gridCol w:w="7862"/>
      </w:tblGrid>
      <w:tr>
        <w:tblPrEx>
          <w:tblCellMar>
            <w:top w:w="0" w:type="dxa"/>
            <w:left w:w="0" w:type="dxa"/>
            <w:bottom w:w="0" w:type="dxa"/>
            <w:right w:w="0"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评分因素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内         容</w:t>
            </w:r>
          </w:p>
        </w:tc>
      </w:tr>
      <w:tr>
        <w:tblPrEx>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价格因素(30分)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各供应商的价格得分的计算公式：采用低价优先法计算，即满足招标文件要求且投标价格最低的投标报价为评标基准价，其价格分为满分。其他投标人的价格分统一按照下列公式计算：</w:t>
            </w:r>
            <w:r>
              <w:rPr>
                <w:rFonts w:hint="eastAsia" w:ascii="宋体" w:hAnsi="宋体" w:eastAsia="宋体" w:cs="宋体"/>
                <w:color w:val="000000" w:themeColor="text1"/>
                <w:sz w:val="21"/>
                <w:szCs w:val="21"/>
                <w:lang w:val="en-US"/>
              </w:rPr>
              <w:br w:type="textWrapping"/>
            </w:r>
            <w:r>
              <w:rPr>
                <w:rFonts w:hint="eastAsia" w:ascii="宋体" w:hAnsi="宋体" w:eastAsia="宋体" w:cs="宋体"/>
                <w:color w:val="000000" w:themeColor="text1"/>
                <w:sz w:val="21"/>
                <w:szCs w:val="21"/>
                <w:lang w:val="en-US"/>
              </w:rPr>
              <w:t>投标报价得分=(评标基准价／投标报价)×价格权值</w:t>
            </w:r>
            <w:r>
              <w:rPr>
                <w:rFonts w:hint="eastAsia" w:ascii="宋体" w:hAnsi="宋体" w:eastAsia="宋体" w:cs="宋体"/>
                <w:color w:val="000000" w:themeColor="text1"/>
                <w:sz w:val="21"/>
                <w:szCs w:val="21"/>
                <w:lang w:val="en-US"/>
              </w:rPr>
              <w:br w:type="textWrapping"/>
            </w:r>
            <w:r>
              <w:rPr>
                <w:rFonts w:hint="eastAsia" w:ascii="宋体" w:hAnsi="宋体" w:eastAsia="宋体" w:cs="宋体"/>
                <w:color w:val="000000" w:themeColor="text1"/>
                <w:sz w:val="21"/>
                <w:szCs w:val="21"/>
                <w:lang w:val="en-US"/>
              </w:rPr>
              <w:t>计算分数时四舍五入取小数点后两位,分数最高不超过30分。由监标人员负责核准每个合格供应商的价格得分。</w:t>
            </w:r>
          </w:p>
        </w:tc>
      </w:tr>
      <w:tr>
        <w:tblPrEx>
          <w:tblCellMar>
            <w:top w:w="0" w:type="dxa"/>
            <w:left w:w="0" w:type="dxa"/>
            <w:bottom w:w="0" w:type="dxa"/>
            <w:right w:w="0" w:type="dxa"/>
          </w:tblCellMar>
        </w:tblPrEx>
        <w:trPr>
          <w:trHeight w:val="76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技术因素（50分）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eastAsia" w:ascii="宋体" w:hAnsi="宋体" w:eastAsia="宋体" w:cs="宋体"/>
                <w:color w:val="000000" w:themeColor="text1"/>
                <w:sz w:val="21"/>
                <w:szCs w:val="21"/>
                <w:lang w:val="en-US" w:eastAsia="zh-CN"/>
              </w:rPr>
            </w:pPr>
            <w:r>
              <w:rPr>
                <w:rFonts w:ascii="宋体" w:hAnsi="宋体" w:eastAsia="宋体" w:cs="宋体"/>
                <w:color w:val="000000" w:themeColor="text1"/>
                <w:sz w:val="21"/>
                <w:szCs w:val="21"/>
                <w:lang w:val="en-US"/>
              </w:rPr>
              <w:t>技术符合程度（</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lang w:val="en-US"/>
              </w:rPr>
              <w:t>0</w:t>
            </w:r>
            <w:r>
              <w:rPr>
                <w:rFonts w:ascii="宋体" w:hAnsi="宋体" w:eastAsia="宋体" w:cs="宋体"/>
                <w:color w:val="000000" w:themeColor="text1"/>
                <w:sz w:val="21"/>
                <w:szCs w:val="21"/>
                <w:lang w:val="en-US"/>
              </w:rPr>
              <w:t>分）</w:t>
            </w:r>
            <w:r>
              <w:rPr>
                <w:rFonts w:hint="eastAsia" w:ascii="宋体" w:hAnsi="宋体" w:eastAsia="宋体" w:cs="宋体"/>
                <w:color w:val="000000" w:themeColor="text1"/>
                <w:sz w:val="21"/>
                <w:szCs w:val="21"/>
                <w:lang w:val="en-US"/>
              </w:rPr>
              <w:t>：以招标文件的技术参数要求为基准，提供详细技术偏离表。根据所投产品的配置与性能指标的响应程度打分</w:t>
            </w:r>
            <w:r>
              <w:rPr>
                <w:rFonts w:hint="eastAsia" w:ascii="宋体" w:hAnsi="宋体" w:eastAsia="宋体" w:cs="宋体"/>
                <w:color w:val="000000" w:themeColor="text1"/>
                <w:sz w:val="21"/>
                <w:szCs w:val="21"/>
                <w:lang w:val="en-US" w:eastAsia="zh-CN"/>
              </w:rPr>
              <w:t>:</w:t>
            </w:r>
          </w:p>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1.所投产品技术参数全部满足的得</w:t>
            </w: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lang w:val="en-US"/>
              </w:rPr>
              <w:t>0分为基础分.</w:t>
            </w:r>
          </w:p>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2.每有一项重要指标正偏离参数要求的加 2 分；</w:t>
            </w:r>
          </w:p>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3.每有一项一般指标正偏离参数要求的加 1 分；</w:t>
            </w:r>
          </w:p>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4.正偏离加分最高得分为 1</w:t>
            </w:r>
            <w:r>
              <w:rPr>
                <w:rFonts w:ascii="宋体" w:hAnsi="宋体" w:eastAsia="宋体" w:cs="宋体"/>
                <w:color w:val="000000" w:themeColor="text1"/>
                <w:sz w:val="21"/>
                <w:szCs w:val="21"/>
                <w:lang w:val="en-US"/>
              </w:rPr>
              <w:t>0</w:t>
            </w:r>
            <w:r>
              <w:rPr>
                <w:rFonts w:hint="eastAsia" w:ascii="宋体" w:hAnsi="宋体" w:eastAsia="宋体" w:cs="宋体"/>
                <w:color w:val="000000" w:themeColor="text1"/>
                <w:sz w:val="21"/>
                <w:szCs w:val="21"/>
                <w:lang w:val="en-US"/>
              </w:rPr>
              <w:t xml:space="preserve"> 分；</w:t>
            </w:r>
          </w:p>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5.每有一项重要指标负偏离参数要求的扣 3 分；</w:t>
            </w:r>
          </w:p>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6.每有一项一般指标负偏离参数要求的扣 2 分；</w:t>
            </w:r>
          </w:p>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7.负偏离扣分不设限，最低得 0 分。</w:t>
            </w:r>
          </w:p>
        </w:tc>
      </w:tr>
      <w:tr>
        <w:tblPrEx>
          <w:tblCellMar>
            <w:top w:w="0" w:type="dxa"/>
            <w:left w:w="0" w:type="dxa"/>
            <w:bottom w:w="0" w:type="dxa"/>
            <w:right w:w="0" w:type="dxa"/>
          </w:tblCellMar>
        </w:tblPrEx>
        <w:trPr>
          <w:trHeight w:val="337" w:hRule="atLeast"/>
        </w:trPr>
        <w:tc>
          <w:tcPr>
            <w:tcW w:w="0" w:type="auto"/>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投标人提供所投设备由</w:t>
            </w:r>
            <w:r>
              <w:rPr>
                <w:rFonts w:ascii="宋体" w:hAnsi="宋体" w:eastAsia="宋体" w:cs="宋体"/>
                <w:color w:val="000000" w:themeColor="text1"/>
                <w:sz w:val="21"/>
                <w:szCs w:val="21"/>
                <w:lang w:val="en-US"/>
              </w:rPr>
              <w:t>国家权威部门出具的产品检测报告</w:t>
            </w:r>
            <w:r>
              <w:rPr>
                <w:rFonts w:hint="eastAsia" w:ascii="宋体" w:hAnsi="宋体" w:eastAsia="宋体" w:cs="宋体"/>
                <w:color w:val="000000" w:themeColor="text1"/>
                <w:sz w:val="21"/>
                <w:szCs w:val="21"/>
                <w:lang w:val="en-US"/>
              </w:rPr>
              <w:t>（检测报告需具有完整的各项指标），评委成员对应招标参数及检测报告指标对比进行打分0-5分。不提供或检测报告指标不齐全不得分。</w:t>
            </w:r>
          </w:p>
        </w:tc>
      </w:tr>
      <w:tr>
        <w:tblPrEx>
          <w:tblCellMar>
            <w:top w:w="0" w:type="dxa"/>
            <w:left w:w="0" w:type="dxa"/>
            <w:bottom w:w="0" w:type="dxa"/>
            <w:right w:w="0"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根据本项目特殊性，制定合理可行的验收方案，优2分，一般1分，无不得分。</w:t>
            </w:r>
          </w:p>
        </w:tc>
      </w:tr>
      <w:tr>
        <w:tblPrEx>
          <w:tblCellMar>
            <w:top w:w="0" w:type="dxa"/>
            <w:left w:w="0" w:type="dxa"/>
            <w:bottom w:w="0" w:type="dxa"/>
            <w:right w:w="0" w:type="dxa"/>
          </w:tblCellMar>
        </w:tblPrEx>
        <w:trPr>
          <w:trHeight w:val="5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设备质量、项目设计方案、各个阶段进度、安全措施、紧急保障、施工组织方案等方面情况进行评议并打分，优得</w:t>
            </w:r>
            <w:r>
              <w:rPr>
                <w:rFonts w:hint="eastAsia" w:ascii="宋体" w:hAnsi="宋体" w:eastAsia="宋体" w:cs="宋体"/>
                <w:color w:val="000000" w:themeColor="text1"/>
                <w:sz w:val="21"/>
                <w:szCs w:val="21"/>
                <w:lang w:val="en-US" w:eastAsia="zh-CN"/>
              </w:rPr>
              <w:t>7</w:t>
            </w:r>
            <w:r>
              <w:rPr>
                <w:rFonts w:hint="eastAsia" w:ascii="宋体" w:hAnsi="宋体" w:eastAsia="宋体" w:cs="宋体"/>
                <w:color w:val="000000" w:themeColor="text1"/>
                <w:sz w:val="21"/>
                <w:szCs w:val="21"/>
                <w:lang w:val="en-US"/>
              </w:rPr>
              <w:t>分， 一般得</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lang w:val="en-US"/>
              </w:rPr>
              <w:t>分，差得0分。</w:t>
            </w:r>
          </w:p>
        </w:tc>
      </w:tr>
      <w:tr>
        <w:tblPrEx>
          <w:tblCellMar>
            <w:top w:w="0" w:type="dxa"/>
            <w:left w:w="0" w:type="dxa"/>
            <w:bottom w:w="0" w:type="dxa"/>
            <w:right w:w="0" w:type="dxa"/>
          </w:tblCellMar>
        </w:tblPrEx>
        <w:trPr>
          <w:trHeight w:val="6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rPr>
              <w:t>所投设备技术先进性、可靠性和成熟度等情况进行横向对比，相对比较最优得</w:t>
            </w:r>
            <w:r>
              <w:rPr>
                <w:rFonts w:hint="eastAsia" w:ascii="宋体" w:hAnsi="宋体" w:eastAsia="宋体" w:cs="宋体"/>
                <w:color w:val="000000" w:themeColor="text1"/>
                <w:sz w:val="21"/>
                <w:szCs w:val="21"/>
                <w:lang w:val="en-US" w:eastAsia="zh-CN"/>
              </w:rPr>
              <w:t>6</w:t>
            </w:r>
            <w:r>
              <w:rPr>
                <w:rFonts w:hint="eastAsia" w:ascii="宋体" w:hAnsi="宋体" w:eastAsia="宋体" w:cs="宋体"/>
                <w:color w:val="000000" w:themeColor="text1"/>
                <w:sz w:val="21"/>
                <w:szCs w:val="21"/>
              </w:rPr>
              <w:t>分，相对比次之得</w:t>
            </w:r>
            <w:r>
              <w:rPr>
                <w:rFonts w:hint="eastAsia" w:ascii="宋体" w:hAnsi="宋体" w:eastAsia="宋体" w:cs="宋体"/>
                <w:color w:val="000000" w:themeColor="text1"/>
                <w:sz w:val="21"/>
                <w:szCs w:val="21"/>
                <w:lang w:val="en-US" w:eastAsia="zh-CN"/>
              </w:rPr>
              <w:t>4</w:t>
            </w:r>
            <w:r>
              <w:rPr>
                <w:rFonts w:hint="eastAsia" w:ascii="宋体" w:hAnsi="宋体" w:eastAsia="宋体" w:cs="宋体"/>
                <w:color w:val="000000" w:themeColor="text1"/>
                <w:sz w:val="21"/>
                <w:szCs w:val="21"/>
              </w:rPr>
              <w:t>分，相对比一般得</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rPr>
              <w:t>分，相对比差不得分</w:t>
            </w:r>
            <w:r>
              <w:rPr>
                <w:rFonts w:hint="eastAsia" w:ascii="宋体" w:hAnsi="宋体" w:eastAsia="宋体" w:cs="宋体"/>
                <w:color w:val="000000" w:themeColor="text1"/>
                <w:sz w:val="21"/>
                <w:szCs w:val="21"/>
                <w:lang w:eastAsia="zh-CN"/>
              </w:rPr>
              <w:t>。</w:t>
            </w:r>
          </w:p>
        </w:tc>
      </w:tr>
      <w:tr>
        <w:tblPrEx>
          <w:tblCellMar>
            <w:top w:w="0" w:type="dxa"/>
            <w:left w:w="0" w:type="dxa"/>
            <w:bottom w:w="0" w:type="dxa"/>
            <w:right w:w="0"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商务因素（20分）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lang w:val="en-US"/>
              </w:rPr>
            </w:pPr>
            <w:r>
              <w:rPr>
                <w:rFonts w:cs="Times New Roman" w:asciiTheme="majorEastAsia" w:hAnsiTheme="majorEastAsia" w:eastAsiaTheme="majorEastAsia"/>
                <w:color w:val="000000" w:themeColor="text1"/>
                <w:sz w:val="21"/>
                <w:szCs w:val="21"/>
                <w:lang w:val="en-US" w:bidi="ar-SA"/>
              </w:rPr>
              <w:t>货物安装供应方案优良、交货期承诺少于规定且符合实际的得</w:t>
            </w:r>
            <w:r>
              <w:rPr>
                <w:rFonts w:hint="eastAsia" w:cs="Times New Roman" w:asciiTheme="majorEastAsia" w:hAnsiTheme="majorEastAsia" w:eastAsiaTheme="majorEastAsia"/>
                <w:color w:val="000000" w:themeColor="text1"/>
                <w:sz w:val="21"/>
                <w:szCs w:val="21"/>
                <w:lang w:val="en-US" w:eastAsia="zh-CN" w:bidi="ar-SA"/>
              </w:rPr>
              <w:t>4</w:t>
            </w:r>
            <w:r>
              <w:rPr>
                <w:rFonts w:cs="Times New Roman" w:asciiTheme="majorEastAsia" w:hAnsiTheme="majorEastAsia" w:eastAsiaTheme="majorEastAsia"/>
                <w:color w:val="000000" w:themeColor="text1"/>
                <w:sz w:val="21"/>
                <w:szCs w:val="21"/>
                <w:lang w:val="en-US" w:bidi="ar-SA"/>
              </w:rPr>
              <w:t>分；货物供应</w:t>
            </w:r>
            <w:r>
              <w:rPr>
                <w:rFonts w:hint="eastAsia" w:cs="Times New Roman" w:asciiTheme="majorEastAsia" w:hAnsiTheme="majorEastAsia" w:eastAsiaTheme="majorEastAsia"/>
                <w:color w:val="000000" w:themeColor="text1"/>
                <w:sz w:val="21"/>
                <w:szCs w:val="21"/>
                <w:lang w:val="en-US" w:bidi="ar-SA"/>
              </w:rPr>
              <w:t>安装</w:t>
            </w:r>
            <w:r>
              <w:rPr>
                <w:rFonts w:cs="Times New Roman" w:asciiTheme="majorEastAsia" w:hAnsiTheme="majorEastAsia" w:eastAsiaTheme="majorEastAsia"/>
                <w:color w:val="000000" w:themeColor="text1"/>
                <w:sz w:val="21"/>
                <w:szCs w:val="21"/>
                <w:lang w:val="en-US" w:bidi="ar-SA"/>
              </w:rPr>
              <w:t>方案可行、交货期符合规定和实际的得</w:t>
            </w:r>
            <w:r>
              <w:rPr>
                <w:rFonts w:hint="eastAsia" w:cs="Times New Roman" w:asciiTheme="majorEastAsia" w:hAnsiTheme="majorEastAsia" w:eastAsiaTheme="majorEastAsia"/>
                <w:color w:val="000000" w:themeColor="text1"/>
                <w:sz w:val="21"/>
                <w:szCs w:val="21"/>
                <w:lang w:val="en-US" w:bidi="ar-SA"/>
              </w:rPr>
              <w:t>2</w:t>
            </w:r>
            <w:r>
              <w:rPr>
                <w:rFonts w:cs="Times New Roman" w:asciiTheme="majorEastAsia" w:hAnsiTheme="majorEastAsia" w:eastAsiaTheme="majorEastAsia"/>
                <w:color w:val="000000" w:themeColor="text1"/>
                <w:sz w:val="21"/>
                <w:szCs w:val="21"/>
                <w:lang w:val="en-US" w:bidi="ar-SA"/>
              </w:rPr>
              <w:t>分；方案不可行、交货期长于规定且脱离实际的不得分</w:t>
            </w:r>
          </w:p>
        </w:tc>
      </w:tr>
      <w:tr>
        <w:tblPrEx>
          <w:tblCellMar>
            <w:top w:w="0" w:type="dxa"/>
            <w:left w:w="0" w:type="dxa"/>
            <w:bottom w:w="0" w:type="dxa"/>
            <w:right w:w="0" w:type="dxa"/>
          </w:tblCellMar>
        </w:tblPrEx>
        <w:trPr>
          <w:trHeight w:val="333" w:hRule="atLeast"/>
        </w:trPr>
        <w:tc>
          <w:tcPr>
            <w:tcW w:w="0" w:type="auto"/>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1"/>
                <w:szCs w:val="21"/>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eastAsia" w:cs="Times New Roman" w:asciiTheme="majorEastAsia" w:hAnsiTheme="majorEastAsia" w:eastAsiaTheme="majorEastAsia"/>
                <w:color w:val="000000" w:themeColor="text1"/>
                <w:sz w:val="21"/>
                <w:szCs w:val="21"/>
                <w:lang w:val="en-US" w:bidi="ar-SA"/>
              </w:rPr>
            </w:pPr>
            <w:r>
              <w:rPr>
                <w:rFonts w:hint="eastAsia" w:cs="Times New Roman" w:asciiTheme="majorEastAsia" w:hAnsiTheme="majorEastAsia" w:eastAsiaTheme="majorEastAsia"/>
                <w:color w:val="000000" w:themeColor="text1"/>
                <w:sz w:val="21"/>
                <w:szCs w:val="21"/>
                <w:lang w:val="en-US" w:bidi="ar-SA"/>
              </w:rPr>
              <w:t>提供完善合理的后期服务技术支持方案优得</w:t>
            </w:r>
            <w:r>
              <w:rPr>
                <w:rFonts w:hint="eastAsia" w:cs="Times New Roman" w:asciiTheme="majorEastAsia" w:hAnsiTheme="majorEastAsia" w:eastAsiaTheme="majorEastAsia"/>
                <w:color w:val="000000" w:themeColor="text1"/>
                <w:sz w:val="21"/>
                <w:szCs w:val="21"/>
                <w:lang w:val="en-US" w:eastAsia="zh-CN" w:bidi="ar-SA"/>
              </w:rPr>
              <w:t>4分</w:t>
            </w:r>
            <w:r>
              <w:rPr>
                <w:rFonts w:hint="eastAsia" w:cs="Times New Roman" w:asciiTheme="majorEastAsia" w:hAnsiTheme="majorEastAsia" w:eastAsiaTheme="majorEastAsia"/>
                <w:color w:val="000000" w:themeColor="text1"/>
                <w:sz w:val="21"/>
                <w:szCs w:val="21"/>
                <w:lang w:val="en-US" w:bidi="ar-SA"/>
              </w:rPr>
              <w:t>，一般</w:t>
            </w:r>
            <w:r>
              <w:rPr>
                <w:rFonts w:hint="eastAsia" w:cs="Times New Roman" w:asciiTheme="majorEastAsia" w:hAnsiTheme="majorEastAsia" w:eastAsiaTheme="majorEastAsia"/>
                <w:color w:val="000000" w:themeColor="text1"/>
                <w:sz w:val="21"/>
                <w:szCs w:val="21"/>
                <w:lang w:val="en-US" w:eastAsia="zh-CN" w:bidi="ar-SA"/>
              </w:rPr>
              <w:t>得2分</w:t>
            </w:r>
          </w:p>
          <w:p>
            <w:pPr>
              <w:widowControl/>
              <w:textAlignment w:val="top"/>
              <w:rPr>
                <w:rFonts w:cs="Times New Roman" w:asciiTheme="majorEastAsia" w:hAnsiTheme="majorEastAsia" w:eastAsiaTheme="majorEastAsia"/>
                <w:color w:val="000000" w:themeColor="text1"/>
                <w:sz w:val="21"/>
                <w:szCs w:val="21"/>
                <w:lang w:val="en-US" w:bidi="ar-SA"/>
              </w:rPr>
            </w:pPr>
            <w:r>
              <w:rPr>
                <w:rFonts w:hint="eastAsia" w:cs="Times New Roman" w:asciiTheme="majorEastAsia" w:hAnsiTheme="majorEastAsia" w:eastAsiaTheme="majorEastAsia"/>
                <w:color w:val="000000" w:themeColor="text1"/>
                <w:sz w:val="21"/>
                <w:szCs w:val="21"/>
                <w:lang w:val="en-US" w:bidi="ar-SA"/>
              </w:rPr>
              <w:t>提供科学、合理、完善的培训计划，优得</w:t>
            </w:r>
            <w:r>
              <w:rPr>
                <w:rFonts w:hint="eastAsia" w:cs="Times New Roman" w:asciiTheme="majorEastAsia" w:hAnsiTheme="majorEastAsia" w:eastAsiaTheme="majorEastAsia"/>
                <w:color w:val="000000" w:themeColor="text1"/>
                <w:sz w:val="21"/>
                <w:szCs w:val="21"/>
                <w:lang w:val="en-US" w:eastAsia="zh-CN" w:bidi="ar-SA"/>
              </w:rPr>
              <w:t>4</w:t>
            </w:r>
            <w:r>
              <w:rPr>
                <w:rFonts w:hint="eastAsia" w:cs="Times New Roman" w:asciiTheme="majorEastAsia" w:hAnsiTheme="majorEastAsia" w:eastAsiaTheme="majorEastAsia"/>
                <w:color w:val="000000" w:themeColor="text1"/>
                <w:sz w:val="21"/>
                <w:szCs w:val="21"/>
                <w:lang w:val="en-US" w:bidi="ar-SA"/>
              </w:rPr>
              <w:t>分，一般得</w:t>
            </w:r>
            <w:r>
              <w:rPr>
                <w:rFonts w:hint="eastAsia" w:cs="Times New Roman" w:asciiTheme="majorEastAsia" w:hAnsiTheme="majorEastAsia" w:eastAsiaTheme="majorEastAsia"/>
                <w:color w:val="000000" w:themeColor="text1"/>
                <w:sz w:val="21"/>
                <w:szCs w:val="21"/>
                <w:lang w:val="en-US" w:eastAsia="zh-CN" w:bidi="ar-SA"/>
              </w:rPr>
              <w:t>2</w:t>
            </w:r>
            <w:r>
              <w:rPr>
                <w:rFonts w:hint="eastAsia" w:cs="Times New Roman" w:asciiTheme="majorEastAsia" w:hAnsiTheme="majorEastAsia" w:eastAsiaTheme="majorEastAsia"/>
                <w:color w:val="000000" w:themeColor="text1"/>
                <w:sz w:val="21"/>
                <w:szCs w:val="21"/>
                <w:lang w:val="en-US" w:bidi="ar-SA"/>
              </w:rPr>
              <w:t>分</w:t>
            </w:r>
          </w:p>
        </w:tc>
      </w:tr>
      <w:tr>
        <w:tblPrEx>
          <w:tblCellMar>
            <w:top w:w="0" w:type="dxa"/>
            <w:left w:w="0" w:type="dxa"/>
            <w:bottom w:w="0" w:type="dxa"/>
            <w:right w:w="0" w:type="dxa"/>
          </w:tblCellMar>
        </w:tblPrEx>
        <w:trPr>
          <w:trHeight w:val="417" w:hRule="atLeast"/>
        </w:trPr>
        <w:tc>
          <w:tcPr>
            <w:tcW w:w="0" w:type="auto"/>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Theme="majorEastAsia" w:hAnsiTheme="majorEastAsia" w:eastAsiaTheme="majorEastAsia"/>
                <w:color w:val="0C0C0C" w:themeColor="text1" w:themeTint="F2"/>
                <w:sz w:val="21"/>
                <w:szCs w:val="21"/>
                <w:lang w:val="en-US"/>
              </w:rPr>
            </w:pPr>
            <w:r>
              <w:rPr>
                <w:rFonts w:hint="eastAsia" w:asciiTheme="majorEastAsia" w:hAnsiTheme="majorEastAsia" w:eastAsiaTheme="majorEastAsia"/>
                <w:color w:val="0C0C0C" w:themeColor="text1" w:themeTint="F2"/>
                <w:sz w:val="21"/>
                <w:szCs w:val="21"/>
                <w:lang w:val="en-US"/>
              </w:rPr>
              <w:t>投标人提供的售后服务内容全面、措施完善，解决故障、技术支持响应时间快，拟派售后服务技术人员多，能够很好的满足用户实际使用要求，有突出的售后服务优势，在0—</w:t>
            </w:r>
            <w:r>
              <w:rPr>
                <w:rFonts w:hint="eastAsia" w:asciiTheme="majorEastAsia" w:hAnsiTheme="majorEastAsia" w:eastAsiaTheme="majorEastAsia"/>
                <w:color w:val="0C0C0C" w:themeColor="text1" w:themeTint="F2"/>
                <w:sz w:val="21"/>
                <w:szCs w:val="21"/>
                <w:lang w:val="en-US" w:eastAsia="zh-CN"/>
              </w:rPr>
              <w:t>4</w:t>
            </w:r>
            <w:r>
              <w:rPr>
                <w:rFonts w:hint="eastAsia" w:asciiTheme="majorEastAsia" w:hAnsiTheme="majorEastAsia" w:eastAsiaTheme="majorEastAsia"/>
                <w:color w:val="0C0C0C" w:themeColor="text1" w:themeTint="F2"/>
                <w:sz w:val="21"/>
                <w:szCs w:val="21"/>
                <w:lang w:val="en-US"/>
              </w:rPr>
              <w:t>分范围内打分。</w:t>
            </w:r>
          </w:p>
        </w:tc>
      </w:tr>
      <w:tr>
        <w:tblPrEx>
          <w:tblCellMar>
            <w:top w:w="0" w:type="dxa"/>
            <w:left w:w="0" w:type="dxa"/>
            <w:bottom w:w="0" w:type="dxa"/>
            <w:right w:w="0" w:type="dxa"/>
          </w:tblCellMar>
        </w:tblPrEx>
        <w:trPr>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投标文件按招标文件规定的格式，顺序编制精美，有目录、编页码、装订成册，书面整洁无涂改，没有缺漏项，价格数量等计算准确的得</w:t>
            </w:r>
            <w:r>
              <w:rPr>
                <w:rFonts w:hint="eastAsia" w:ascii="宋体" w:hAnsi="宋体" w:eastAsia="宋体" w:cs="宋体"/>
                <w:color w:val="000000" w:themeColor="text1"/>
                <w:sz w:val="21"/>
                <w:szCs w:val="21"/>
                <w:lang w:val="en-US" w:eastAsia="zh-CN"/>
              </w:rPr>
              <w:t>4</w:t>
            </w:r>
            <w:r>
              <w:rPr>
                <w:rFonts w:hint="eastAsia" w:ascii="宋体" w:hAnsi="宋体" w:eastAsia="宋体" w:cs="宋体"/>
                <w:color w:val="000000" w:themeColor="text1"/>
                <w:sz w:val="21"/>
                <w:szCs w:val="21"/>
              </w:rPr>
              <w:t>分。不符合要求的，每处扣0.5分，扣完为止</w:t>
            </w:r>
          </w:p>
        </w:tc>
      </w:tr>
    </w:tbl>
    <w:p>
      <w:pPr>
        <w:spacing w:line="440" w:lineRule="exact"/>
        <w:rPr>
          <w:rFonts w:ascii="宋体" w:hAnsi="宋体" w:cs="宋体" w:eastAsiaTheme="minorEastAsia"/>
          <w:b/>
          <w:color w:val="000000" w:themeColor="text1"/>
          <w:sz w:val="24"/>
          <w:lang w:val="en-US"/>
        </w:rPr>
      </w:pPr>
    </w:p>
    <w:p>
      <w:pPr>
        <w:pStyle w:val="36"/>
        <w:rPr>
          <w:rFonts w:ascii="宋体" w:hAnsi="宋体" w:cs="宋体" w:eastAsiaTheme="minorEastAsia"/>
          <w:b/>
          <w:color w:val="000000" w:themeColor="text1"/>
          <w:sz w:val="24"/>
          <w:lang w:val="en-US"/>
        </w:rPr>
      </w:pPr>
    </w:p>
    <w:p>
      <w:pPr>
        <w:rPr>
          <w:rFonts w:ascii="宋体" w:hAnsi="宋体" w:cs="宋体" w:eastAsiaTheme="minorEastAsia"/>
          <w:b/>
          <w:color w:val="000000" w:themeColor="text1"/>
          <w:sz w:val="24"/>
          <w:lang w:val="en-US"/>
        </w:rPr>
      </w:pPr>
    </w:p>
    <w:p>
      <w:pPr>
        <w:pStyle w:val="2"/>
        <w:rPr>
          <w:lang w:val="en-US"/>
        </w:rPr>
      </w:pPr>
    </w:p>
    <w:p>
      <w:pPr>
        <w:rPr>
          <w:lang w:val="en-US"/>
        </w:rPr>
      </w:pPr>
    </w:p>
    <w:p>
      <w:pPr>
        <w:spacing w:line="440" w:lineRule="exact"/>
        <w:rPr>
          <w:rFonts w:hint="eastAsia" w:ascii="宋体" w:hAnsi="宋体" w:cs="宋体" w:eastAsiaTheme="minorEastAsia"/>
          <w:b/>
          <w:color w:val="000000" w:themeColor="text1"/>
          <w:sz w:val="24"/>
          <w:lang w:val="en-US"/>
        </w:rPr>
      </w:pPr>
    </w:p>
    <w:p>
      <w:pPr>
        <w:spacing w:line="440" w:lineRule="exact"/>
        <w:rPr>
          <w:rFonts w:hint="eastAsia" w:ascii="宋体" w:hAnsi="宋体" w:cs="宋体" w:eastAsiaTheme="minorEastAsia"/>
          <w:b/>
          <w:color w:val="000000" w:themeColor="text1"/>
          <w:sz w:val="24"/>
          <w:lang w:val="en-US"/>
        </w:rPr>
      </w:pPr>
    </w:p>
    <w:p>
      <w:pPr>
        <w:spacing w:line="440" w:lineRule="exact"/>
        <w:rPr>
          <w:rFonts w:hint="eastAsia" w:ascii="宋体" w:hAnsi="宋体" w:cs="宋体" w:eastAsiaTheme="minorEastAsia"/>
          <w:b/>
          <w:color w:val="000000" w:themeColor="text1"/>
          <w:sz w:val="24"/>
          <w:lang w:val="en-US"/>
        </w:rPr>
      </w:pPr>
      <w:r>
        <w:rPr>
          <w:rFonts w:hint="eastAsia" w:ascii="宋体" w:hAnsi="宋体" w:cs="宋体" w:eastAsiaTheme="minorEastAsia"/>
          <w:b/>
          <w:color w:val="000000" w:themeColor="text1"/>
          <w:sz w:val="24"/>
          <w:lang w:val="en-US"/>
        </w:rPr>
        <w:t>第二标段：</w:t>
      </w:r>
    </w:p>
    <w:p>
      <w:pPr>
        <w:pStyle w:val="2"/>
        <w:rPr>
          <w:lang w:val="en-US"/>
        </w:rPr>
      </w:pPr>
    </w:p>
    <w:tbl>
      <w:tblPr>
        <w:tblStyle w:val="37"/>
        <w:tblW w:w="0" w:type="auto"/>
        <w:tblInd w:w="0" w:type="dxa"/>
        <w:tblLayout w:type="autofit"/>
        <w:tblCellMar>
          <w:top w:w="0" w:type="dxa"/>
          <w:left w:w="0" w:type="dxa"/>
          <w:bottom w:w="0" w:type="dxa"/>
          <w:right w:w="0" w:type="dxa"/>
        </w:tblCellMar>
      </w:tblPr>
      <w:tblGrid>
        <w:gridCol w:w="1087"/>
        <w:gridCol w:w="7967"/>
      </w:tblGrid>
      <w:tr>
        <w:tblPrEx>
          <w:tblCellMar>
            <w:top w:w="0" w:type="dxa"/>
            <w:left w:w="0" w:type="dxa"/>
            <w:bottom w:w="0" w:type="dxa"/>
            <w:right w:w="0"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评分因素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内         容</w:t>
            </w:r>
          </w:p>
        </w:tc>
      </w:tr>
      <w:tr>
        <w:tblPrEx>
          <w:tblCellMar>
            <w:top w:w="0" w:type="dxa"/>
            <w:left w:w="0" w:type="dxa"/>
            <w:bottom w:w="0" w:type="dxa"/>
            <w:right w:w="0" w:type="dxa"/>
          </w:tblCellMar>
        </w:tblPrEx>
        <w:trPr>
          <w:trHeight w:val="15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价格因素(30分)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各供应商的价格得分的计算公式：采用低价优先法计算，即满足招标文件要求且投标价格最低的投标报价为评标基准价，其价格分为满分。其他投标人的价格分统一按照下列公式计算：</w:t>
            </w:r>
            <w:r>
              <w:rPr>
                <w:rFonts w:hint="eastAsia" w:ascii="宋体" w:hAnsi="宋体" w:eastAsia="宋体" w:cs="宋体"/>
                <w:color w:val="000000" w:themeColor="text1"/>
                <w:sz w:val="21"/>
                <w:szCs w:val="21"/>
                <w:lang w:val="en-US"/>
              </w:rPr>
              <w:br w:type="textWrapping"/>
            </w:r>
            <w:r>
              <w:rPr>
                <w:rFonts w:hint="eastAsia" w:ascii="宋体" w:hAnsi="宋体" w:eastAsia="宋体" w:cs="宋体"/>
                <w:color w:val="000000" w:themeColor="text1"/>
                <w:sz w:val="21"/>
                <w:szCs w:val="21"/>
                <w:lang w:val="en-US"/>
              </w:rPr>
              <w:t>投标报价得分=(评标基准价／投标报价)×价格权值</w:t>
            </w:r>
            <w:r>
              <w:rPr>
                <w:rFonts w:hint="eastAsia" w:ascii="宋体" w:hAnsi="宋体" w:eastAsia="宋体" w:cs="宋体"/>
                <w:color w:val="000000" w:themeColor="text1"/>
                <w:sz w:val="21"/>
                <w:szCs w:val="21"/>
                <w:lang w:val="en-US"/>
              </w:rPr>
              <w:br w:type="textWrapping"/>
            </w:r>
            <w:r>
              <w:rPr>
                <w:rFonts w:hint="eastAsia" w:ascii="宋体" w:hAnsi="宋体" w:eastAsia="宋体" w:cs="宋体"/>
                <w:color w:val="000000" w:themeColor="text1"/>
                <w:sz w:val="21"/>
                <w:szCs w:val="21"/>
                <w:lang w:val="en-US"/>
              </w:rPr>
              <w:t>计算分数时四舍五入取小数点后两位,分数最高不超过30分。由监标人员负责核准每个合格供应商的价格得分。</w:t>
            </w:r>
          </w:p>
        </w:tc>
      </w:tr>
      <w:tr>
        <w:tblPrEx>
          <w:tblCellMar>
            <w:top w:w="0" w:type="dxa"/>
            <w:left w:w="0" w:type="dxa"/>
            <w:bottom w:w="0" w:type="dxa"/>
            <w:right w:w="0" w:type="dxa"/>
          </w:tblCellMar>
        </w:tblPrEx>
        <w:trPr>
          <w:trHeight w:val="76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技术因素（50分）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eastAsia"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lang w:val="en-US"/>
              </w:rPr>
              <w:t>所投产品技术参数完全满足招标文件技术参数要求得</w:t>
            </w:r>
            <w:r>
              <w:rPr>
                <w:rFonts w:hint="eastAsia" w:ascii="宋体" w:hAnsi="宋体" w:eastAsia="宋体" w:cs="宋体"/>
                <w:color w:val="000000" w:themeColor="text1"/>
                <w:sz w:val="21"/>
                <w:szCs w:val="21"/>
                <w:lang w:val="en-US" w:eastAsia="zh-CN"/>
              </w:rPr>
              <w:t>20</w:t>
            </w:r>
            <w:r>
              <w:rPr>
                <w:rFonts w:hint="eastAsia" w:ascii="宋体" w:hAnsi="宋体" w:eastAsia="宋体" w:cs="宋体"/>
                <w:color w:val="000000" w:themeColor="text1"/>
                <w:sz w:val="21"/>
                <w:szCs w:val="21"/>
                <w:lang w:val="en-US"/>
              </w:rPr>
              <w:t>分；一般参数</w:t>
            </w:r>
            <w:r>
              <w:rPr>
                <w:rFonts w:hint="eastAsia" w:ascii="宋体" w:hAnsi="宋体" w:eastAsia="宋体" w:cs="宋体"/>
                <w:color w:val="000000" w:themeColor="text1"/>
                <w:sz w:val="21"/>
                <w:szCs w:val="21"/>
                <w:lang w:val="en-US" w:eastAsia="zh-CN"/>
              </w:rPr>
              <w:t>每有</w:t>
            </w:r>
            <w:r>
              <w:rPr>
                <w:rFonts w:hint="eastAsia" w:ascii="宋体" w:hAnsi="宋体" w:eastAsia="宋体" w:cs="宋体"/>
                <w:color w:val="000000" w:themeColor="text1"/>
                <w:sz w:val="21"/>
                <w:szCs w:val="21"/>
                <w:lang w:val="en-US"/>
              </w:rPr>
              <w:t>一项不满足扣</w:t>
            </w: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lang w:val="en-US"/>
              </w:rPr>
              <w:t>分，</w:t>
            </w:r>
            <w:r>
              <w:rPr>
                <w:rFonts w:hint="eastAsia" w:ascii="宋体" w:hAnsi="宋体" w:eastAsia="宋体" w:cs="宋体"/>
                <w:color w:val="000000" w:themeColor="text1"/>
                <w:sz w:val="21"/>
                <w:szCs w:val="21"/>
                <w:lang w:val="en-US" w:eastAsia="zh-CN"/>
              </w:rPr>
              <w:t>最多扣10分</w:t>
            </w:r>
            <w:r>
              <w:rPr>
                <w:rFonts w:hint="eastAsia" w:ascii="宋体" w:hAnsi="宋体" w:eastAsia="宋体" w:cs="宋体"/>
                <w:color w:val="000000" w:themeColor="text1"/>
                <w:sz w:val="21"/>
                <w:szCs w:val="21"/>
                <w:lang w:val="en-US"/>
              </w:rPr>
              <w:t>。</w:t>
            </w:r>
          </w:p>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eastAsia="zh-CN"/>
              </w:rPr>
              <w:t>2、评审专家根据</w:t>
            </w:r>
            <w:r>
              <w:rPr>
                <w:rFonts w:hint="eastAsia" w:ascii="宋体" w:hAnsi="宋体" w:eastAsia="宋体" w:cs="宋体"/>
                <w:color w:val="000000" w:themeColor="text1"/>
                <w:sz w:val="21"/>
                <w:szCs w:val="21"/>
                <w:lang w:val="en-US"/>
              </w:rPr>
              <w:t>一般参数</w:t>
            </w:r>
            <w:r>
              <w:rPr>
                <w:rFonts w:hint="eastAsia" w:ascii="宋体" w:hAnsi="宋体" w:eastAsia="宋体" w:cs="宋体"/>
                <w:color w:val="000000" w:themeColor="text1"/>
                <w:sz w:val="21"/>
                <w:szCs w:val="21"/>
                <w:lang w:val="en-US" w:eastAsia="zh-CN"/>
              </w:rPr>
              <w:t>正偏离部分的实用性、可靠性、合理性等情况酌情打分，优：5分，一般：2分；评审专家认为无法提升产品的实用性和可靠性，或设计不合理的正偏离，视为无效正偏离，不予加分。（投标文件中</w:t>
            </w:r>
            <w:r>
              <w:rPr>
                <w:rFonts w:hint="eastAsia" w:ascii="宋体" w:hAnsi="宋体" w:eastAsia="宋体" w:cs="宋体"/>
                <w:color w:val="000000" w:themeColor="text1"/>
                <w:sz w:val="21"/>
                <w:szCs w:val="21"/>
                <w:lang w:val="en-US"/>
              </w:rPr>
              <w:t>提供满足招标参数的证明材料及相关资质</w:t>
            </w:r>
            <w:r>
              <w:rPr>
                <w:rFonts w:hint="eastAsia" w:ascii="宋体" w:hAnsi="宋体" w:eastAsia="宋体" w:cs="宋体"/>
                <w:color w:val="000000" w:themeColor="text1"/>
                <w:sz w:val="21"/>
                <w:szCs w:val="21"/>
                <w:lang w:val="en-US" w:eastAsia="zh-CN"/>
              </w:rPr>
              <w:t>，不提供不得分</w:t>
            </w:r>
            <w:r>
              <w:rPr>
                <w:rFonts w:hint="eastAsia" w:ascii="宋体" w:hAnsi="宋体" w:eastAsia="宋体" w:cs="宋体"/>
                <w:color w:val="000000" w:themeColor="text1"/>
                <w:sz w:val="21"/>
                <w:szCs w:val="21"/>
                <w:lang w:val="en-US"/>
              </w:rPr>
              <w:t>。</w:t>
            </w:r>
            <w:r>
              <w:rPr>
                <w:rFonts w:hint="eastAsia" w:ascii="宋体" w:hAnsi="宋体" w:eastAsia="宋体" w:cs="宋体"/>
                <w:color w:val="000000" w:themeColor="text1"/>
                <w:sz w:val="21"/>
                <w:szCs w:val="21"/>
                <w:lang w:val="en-US" w:eastAsia="zh-CN"/>
              </w:rPr>
              <w:t>）</w:t>
            </w:r>
          </w:p>
        </w:tc>
      </w:tr>
      <w:tr>
        <w:tblPrEx>
          <w:tblCellMar>
            <w:top w:w="0" w:type="dxa"/>
            <w:left w:w="0" w:type="dxa"/>
            <w:bottom w:w="0" w:type="dxa"/>
            <w:right w:w="0" w:type="dxa"/>
          </w:tblCellMar>
        </w:tblPrEx>
        <w:trPr>
          <w:trHeight w:val="337" w:hRule="atLeast"/>
        </w:trPr>
        <w:tc>
          <w:tcPr>
            <w:tcW w:w="0" w:type="auto"/>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投标单位根据本项目具体特点及实际需求、设备质量、各个阶段进度、安全措施、紧急保障措施方面情况进行评议并打分，优异得</w:t>
            </w:r>
            <w:r>
              <w:rPr>
                <w:rFonts w:hint="eastAsia" w:ascii="宋体" w:hAnsi="宋体" w:eastAsia="宋体" w:cs="宋体"/>
                <w:color w:val="000000" w:themeColor="text1"/>
                <w:sz w:val="21"/>
                <w:szCs w:val="21"/>
                <w:lang w:val="en-US" w:eastAsia="zh-CN"/>
              </w:rPr>
              <w:t>10</w:t>
            </w:r>
            <w:r>
              <w:rPr>
                <w:rFonts w:hint="eastAsia" w:ascii="宋体" w:hAnsi="宋体" w:eastAsia="宋体" w:cs="宋体"/>
                <w:color w:val="000000" w:themeColor="text1"/>
                <w:sz w:val="21"/>
                <w:szCs w:val="21"/>
                <w:lang w:val="en-US"/>
              </w:rPr>
              <w:t>分，一般得</w:t>
            </w:r>
            <w:r>
              <w:rPr>
                <w:rFonts w:hint="eastAsia" w:ascii="宋体" w:hAnsi="宋体" w:eastAsia="宋体" w:cs="宋体"/>
                <w:color w:val="000000" w:themeColor="text1"/>
                <w:sz w:val="21"/>
                <w:szCs w:val="21"/>
                <w:lang w:val="en-US" w:eastAsia="zh-CN"/>
              </w:rPr>
              <w:t>5</w:t>
            </w:r>
            <w:r>
              <w:rPr>
                <w:rFonts w:hint="eastAsia" w:ascii="宋体" w:hAnsi="宋体" w:eastAsia="宋体" w:cs="宋体"/>
                <w:color w:val="000000" w:themeColor="text1"/>
                <w:sz w:val="21"/>
                <w:szCs w:val="21"/>
                <w:lang w:val="en-US"/>
              </w:rPr>
              <w:t>分</w:t>
            </w:r>
            <w:r>
              <w:rPr>
                <w:rFonts w:hint="eastAsia" w:ascii="宋体" w:hAnsi="宋体" w:eastAsia="宋体" w:cs="宋体"/>
                <w:color w:val="000000" w:themeColor="text1"/>
                <w:sz w:val="21"/>
                <w:szCs w:val="21"/>
                <w:lang w:val="en-US" w:eastAsia="zh-CN"/>
              </w:rPr>
              <w:t>。</w:t>
            </w:r>
          </w:p>
        </w:tc>
      </w:tr>
      <w:tr>
        <w:tblPrEx>
          <w:tblCellMar>
            <w:top w:w="0" w:type="dxa"/>
            <w:left w:w="0" w:type="dxa"/>
            <w:bottom w:w="0" w:type="dxa"/>
            <w:right w:w="0" w:type="dxa"/>
          </w:tblCellMar>
        </w:tblPrEx>
        <w:trPr>
          <w:trHeight w:val="7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eastAsia="zh-CN"/>
              </w:rPr>
              <w:t>针对本项目提供的项目实施方案完善可行（包括产品包装发运、设备安装、设备调试、人员配置、项目进度、质量管控、安全管理、</w:t>
            </w:r>
            <w:r>
              <w:rPr>
                <w:rFonts w:hint="eastAsia" w:ascii="宋体" w:hAnsi="宋体" w:eastAsia="宋体" w:cs="宋体"/>
                <w:color w:val="000000" w:themeColor="text1"/>
                <w:sz w:val="21"/>
                <w:szCs w:val="21"/>
              </w:rPr>
              <w:t>紧急保障措施方面</w:t>
            </w:r>
            <w:r>
              <w:rPr>
                <w:rFonts w:hint="eastAsia" w:ascii="宋体" w:hAnsi="宋体" w:eastAsia="宋体" w:cs="宋体"/>
                <w:color w:val="000000" w:themeColor="text1"/>
                <w:sz w:val="21"/>
                <w:szCs w:val="21"/>
                <w:lang w:eastAsia="zh-CN"/>
              </w:rPr>
              <w:t>等）优得10分，一般得</w:t>
            </w:r>
            <w:r>
              <w:rPr>
                <w:rFonts w:hint="eastAsia" w:ascii="宋体" w:hAnsi="宋体" w:eastAsia="宋体" w:cs="宋体"/>
                <w:color w:val="000000" w:themeColor="text1"/>
                <w:sz w:val="21"/>
                <w:szCs w:val="21"/>
                <w:lang w:val="en-US" w:eastAsia="zh-CN"/>
              </w:rPr>
              <w:t>5分</w:t>
            </w:r>
            <w:r>
              <w:rPr>
                <w:rFonts w:hint="eastAsia" w:ascii="宋体" w:hAnsi="宋体" w:eastAsia="宋体" w:cs="宋体"/>
                <w:color w:val="000000" w:themeColor="text1"/>
                <w:sz w:val="21"/>
                <w:szCs w:val="21"/>
                <w:lang w:eastAsia="zh-CN"/>
              </w:rPr>
              <w:t>。</w:t>
            </w:r>
          </w:p>
        </w:tc>
      </w:tr>
      <w:tr>
        <w:tblPrEx>
          <w:tblCellMar>
            <w:top w:w="0" w:type="dxa"/>
            <w:left w:w="0" w:type="dxa"/>
            <w:bottom w:w="0" w:type="dxa"/>
            <w:right w:w="0"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根据质量</w:t>
            </w:r>
            <w:r>
              <w:rPr>
                <w:rFonts w:hint="eastAsia" w:ascii="宋体" w:hAnsi="宋体" w:eastAsia="宋体" w:cs="宋体"/>
                <w:color w:val="000000" w:themeColor="text1"/>
                <w:sz w:val="21"/>
                <w:szCs w:val="21"/>
                <w:lang w:val="en-US" w:eastAsia="zh-CN"/>
              </w:rPr>
              <w:t>保障措施</w:t>
            </w:r>
            <w:r>
              <w:rPr>
                <w:rFonts w:hint="eastAsia" w:ascii="宋体" w:hAnsi="宋体" w:eastAsia="宋体" w:cs="宋体"/>
                <w:color w:val="000000" w:themeColor="text1"/>
                <w:sz w:val="21"/>
                <w:szCs w:val="21"/>
                <w:lang w:val="en-US"/>
              </w:rPr>
              <w:t>情况比较；优得</w:t>
            </w:r>
            <w:r>
              <w:rPr>
                <w:rFonts w:hint="eastAsia" w:ascii="宋体" w:hAnsi="宋体" w:eastAsia="宋体" w:cs="宋体"/>
                <w:color w:val="000000" w:themeColor="text1"/>
                <w:sz w:val="21"/>
                <w:szCs w:val="21"/>
                <w:lang w:val="en-US" w:eastAsia="zh-CN"/>
              </w:rPr>
              <w:t>5</w:t>
            </w:r>
            <w:r>
              <w:rPr>
                <w:rFonts w:hint="eastAsia" w:ascii="宋体" w:hAnsi="宋体" w:eastAsia="宋体" w:cs="宋体"/>
                <w:color w:val="000000" w:themeColor="text1"/>
                <w:sz w:val="21"/>
                <w:szCs w:val="21"/>
                <w:lang w:val="en-US"/>
              </w:rPr>
              <w:t>分，一般</w:t>
            </w:r>
            <w:r>
              <w:rPr>
                <w:rFonts w:hint="eastAsia" w:ascii="宋体" w:hAnsi="宋体" w:eastAsia="宋体" w:cs="宋体"/>
                <w:color w:val="000000" w:themeColor="text1"/>
                <w:sz w:val="21"/>
                <w:szCs w:val="21"/>
                <w:lang w:val="en-US" w:eastAsia="zh-CN"/>
              </w:rPr>
              <w:t>2</w:t>
            </w:r>
            <w:r>
              <w:rPr>
                <w:rFonts w:hint="eastAsia" w:ascii="宋体" w:hAnsi="宋体" w:eastAsia="宋体" w:cs="宋体"/>
                <w:color w:val="000000" w:themeColor="text1"/>
                <w:sz w:val="21"/>
                <w:szCs w:val="21"/>
                <w:lang w:val="en-US"/>
              </w:rPr>
              <w:t>分。</w:t>
            </w:r>
          </w:p>
        </w:tc>
      </w:tr>
      <w:tr>
        <w:tblPrEx>
          <w:tblCellMar>
            <w:top w:w="0" w:type="dxa"/>
            <w:left w:w="0" w:type="dxa"/>
            <w:bottom w:w="0" w:type="dxa"/>
            <w:right w:w="0" w:type="dxa"/>
          </w:tblCellMar>
        </w:tblPrEx>
        <w:trPr>
          <w:trHeight w:val="33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商务因素（20分）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投标人提供的售后服务内容全面、措施完善，解决故障、技术支持响应时间快，拟派售后服务技术人员多，能够很好的满足用户实际使用要求，有突出的售后服务优势，在0—</w:t>
            </w:r>
            <w:r>
              <w:rPr>
                <w:rFonts w:hint="eastAsia" w:ascii="宋体" w:hAnsi="宋体" w:eastAsia="宋体" w:cs="宋体"/>
                <w:color w:val="000000" w:themeColor="text1"/>
                <w:sz w:val="21"/>
                <w:szCs w:val="21"/>
                <w:lang w:val="en-US" w:eastAsia="zh-CN"/>
              </w:rPr>
              <w:t>8</w:t>
            </w:r>
            <w:r>
              <w:rPr>
                <w:rFonts w:hint="eastAsia" w:ascii="宋体" w:hAnsi="宋体" w:eastAsia="宋体" w:cs="宋体"/>
                <w:color w:val="000000" w:themeColor="text1"/>
                <w:sz w:val="21"/>
                <w:szCs w:val="21"/>
                <w:lang w:val="en-US"/>
              </w:rPr>
              <w:t>分范围内打分。</w:t>
            </w:r>
          </w:p>
        </w:tc>
      </w:tr>
      <w:tr>
        <w:tblPrEx>
          <w:tblCellMar>
            <w:top w:w="0" w:type="dxa"/>
            <w:left w:w="0" w:type="dxa"/>
            <w:bottom w:w="0" w:type="dxa"/>
            <w:right w:w="0" w:type="dxa"/>
          </w:tblCellMar>
        </w:tblPrEx>
        <w:trPr>
          <w:trHeight w:val="417" w:hRule="atLeast"/>
        </w:trPr>
        <w:tc>
          <w:tcPr>
            <w:tcW w:w="0" w:type="auto"/>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Theme="majorEastAsia" w:hAnsiTheme="majorEastAsia" w:eastAsiaTheme="majorEastAsia"/>
                <w:color w:val="0C0C0C" w:themeColor="text1" w:themeTint="F2"/>
                <w:sz w:val="21"/>
                <w:szCs w:val="21"/>
                <w:lang w:val="en-US"/>
              </w:rPr>
            </w:pPr>
            <w:r>
              <w:rPr>
                <w:rFonts w:hint="eastAsia" w:asciiTheme="majorEastAsia" w:hAnsiTheme="majorEastAsia" w:eastAsiaTheme="majorEastAsia"/>
                <w:color w:val="0C0C0C" w:themeColor="text1" w:themeTint="F2"/>
                <w:sz w:val="21"/>
                <w:szCs w:val="21"/>
                <w:lang w:val="en-US"/>
              </w:rPr>
              <w:t>有技术支持机构、疆内有办公场所</w:t>
            </w:r>
            <w:r>
              <w:rPr>
                <w:rFonts w:hint="eastAsia" w:asciiTheme="majorEastAsia" w:hAnsiTheme="majorEastAsia" w:eastAsiaTheme="majorEastAsia"/>
                <w:color w:val="0C0C0C" w:themeColor="text1" w:themeTint="F2"/>
                <w:sz w:val="21"/>
                <w:szCs w:val="21"/>
                <w:lang w:val="en-US" w:eastAsia="zh-CN"/>
              </w:rPr>
              <w:t>、</w:t>
            </w:r>
            <w:r>
              <w:rPr>
                <w:rFonts w:hint="eastAsia" w:asciiTheme="majorEastAsia" w:hAnsiTheme="majorEastAsia" w:eastAsiaTheme="majorEastAsia"/>
                <w:color w:val="0C0C0C" w:themeColor="text1" w:themeTint="F2"/>
                <w:sz w:val="21"/>
                <w:szCs w:val="21"/>
                <w:lang w:val="en-US"/>
              </w:rPr>
              <w:t>有技术人员及有备品备件库临时存储库，</w:t>
            </w:r>
            <w:r>
              <w:rPr>
                <w:rFonts w:hint="eastAsia" w:asciiTheme="majorEastAsia" w:hAnsiTheme="majorEastAsia" w:eastAsiaTheme="majorEastAsia"/>
                <w:color w:val="0C0C0C" w:themeColor="text1" w:themeTint="F2"/>
                <w:sz w:val="21"/>
                <w:szCs w:val="21"/>
                <w:lang w:val="en-US" w:eastAsia="zh-CN"/>
              </w:rPr>
              <w:t>优</w:t>
            </w:r>
            <w:r>
              <w:rPr>
                <w:rFonts w:hint="eastAsia" w:asciiTheme="majorEastAsia" w:hAnsiTheme="majorEastAsia" w:eastAsiaTheme="majorEastAsia"/>
                <w:color w:val="0C0C0C" w:themeColor="text1" w:themeTint="F2"/>
                <w:sz w:val="21"/>
                <w:szCs w:val="21"/>
                <w:lang w:val="en-US"/>
              </w:rPr>
              <w:t>得</w:t>
            </w:r>
            <w:r>
              <w:rPr>
                <w:rFonts w:hint="eastAsia" w:asciiTheme="majorEastAsia" w:hAnsiTheme="majorEastAsia" w:eastAsiaTheme="majorEastAsia"/>
                <w:color w:val="0C0C0C" w:themeColor="text1" w:themeTint="F2"/>
                <w:sz w:val="21"/>
                <w:szCs w:val="21"/>
                <w:lang w:val="en-US" w:eastAsia="zh-CN"/>
              </w:rPr>
              <w:t>8</w:t>
            </w:r>
            <w:r>
              <w:rPr>
                <w:rFonts w:hint="eastAsia" w:asciiTheme="majorEastAsia" w:hAnsiTheme="majorEastAsia" w:eastAsiaTheme="majorEastAsia"/>
                <w:color w:val="0C0C0C" w:themeColor="text1" w:themeTint="F2"/>
                <w:sz w:val="21"/>
                <w:szCs w:val="21"/>
                <w:lang w:val="en-US"/>
              </w:rPr>
              <w:t>分</w:t>
            </w:r>
            <w:r>
              <w:rPr>
                <w:rFonts w:hint="eastAsia" w:asciiTheme="majorEastAsia" w:hAnsiTheme="majorEastAsia" w:eastAsiaTheme="majorEastAsia"/>
                <w:color w:val="0C0C0C" w:themeColor="text1" w:themeTint="F2"/>
                <w:sz w:val="21"/>
                <w:szCs w:val="21"/>
                <w:lang w:val="en-US" w:eastAsia="zh-CN"/>
              </w:rPr>
              <w:t>，一般的4分</w:t>
            </w:r>
            <w:r>
              <w:rPr>
                <w:rFonts w:hint="eastAsia" w:asciiTheme="majorEastAsia" w:hAnsiTheme="majorEastAsia" w:eastAsiaTheme="majorEastAsia"/>
                <w:color w:val="0C0C0C" w:themeColor="text1" w:themeTint="F2"/>
                <w:sz w:val="21"/>
                <w:szCs w:val="21"/>
                <w:lang w:val="en-US"/>
              </w:rPr>
              <w:t>；（需提供场地租赁合同复印件等证明材料，原件备查，无原件不得分。租赁合同低于3个月为临时售后服务点）</w:t>
            </w:r>
          </w:p>
        </w:tc>
      </w:tr>
      <w:tr>
        <w:tblPrEx>
          <w:tblCellMar>
            <w:top w:w="0" w:type="dxa"/>
            <w:left w:w="0" w:type="dxa"/>
            <w:bottom w:w="0" w:type="dxa"/>
            <w:right w:w="0" w:type="dxa"/>
          </w:tblCellMar>
        </w:tblPrEx>
        <w:trPr>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投标文件是否编制完整、格式规范、内容齐全、表述准确、条理清晰，内容无前后矛盾，评委根据各投标文件的制作情况及资料提供情况进行打分。</w:t>
            </w:r>
            <w:r>
              <w:rPr>
                <w:rFonts w:hint="eastAsia" w:ascii="宋体" w:hAnsi="宋体" w:eastAsia="宋体" w:cs="宋体"/>
                <w:color w:val="000000" w:themeColor="text1"/>
                <w:sz w:val="21"/>
                <w:szCs w:val="21"/>
                <w:lang w:eastAsia="zh-CN"/>
              </w:rPr>
              <w:t>优得</w:t>
            </w:r>
            <w:r>
              <w:rPr>
                <w:rFonts w:hint="eastAsia" w:ascii="宋体" w:hAnsi="宋体" w:eastAsia="宋体" w:cs="宋体"/>
                <w:color w:val="000000" w:themeColor="text1"/>
                <w:sz w:val="21"/>
                <w:szCs w:val="21"/>
                <w:lang w:val="en-US" w:eastAsia="zh-CN"/>
              </w:rPr>
              <w:t>4分，一般得2分。</w:t>
            </w:r>
          </w:p>
        </w:tc>
      </w:tr>
    </w:tbl>
    <w:p>
      <w:pPr>
        <w:spacing w:line="440" w:lineRule="exact"/>
        <w:rPr>
          <w:rFonts w:ascii="宋体" w:hAnsi="宋体" w:cs="宋体" w:eastAsiaTheme="minorEastAsia"/>
          <w:b/>
          <w:color w:val="000000" w:themeColor="text1"/>
          <w:sz w:val="24"/>
          <w:lang w:val="en-US"/>
        </w:rPr>
      </w:pPr>
    </w:p>
    <w:p>
      <w:pPr>
        <w:pStyle w:val="36"/>
        <w:rPr>
          <w:rFonts w:ascii="宋体" w:hAnsi="宋体" w:cs="宋体" w:eastAsiaTheme="minorEastAsia"/>
          <w:b/>
          <w:color w:val="000000" w:themeColor="text1"/>
          <w:sz w:val="24"/>
          <w:lang w:val="en-US"/>
        </w:rPr>
      </w:pPr>
    </w:p>
    <w:p>
      <w:pPr>
        <w:rPr>
          <w:rFonts w:ascii="宋体" w:hAnsi="宋体" w:cs="宋体" w:eastAsiaTheme="minorEastAsia"/>
          <w:b/>
          <w:color w:val="000000" w:themeColor="text1"/>
          <w:sz w:val="24"/>
          <w:lang w:val="en-US"/>
        </w:rPr>
      </w:pPr>
    </w:p>
    <w:p>
      <w:pPr>
        <w:pStyle w:val="36"/>
        <w:rPr>
          <w:rFonts w:ascii="宋体" w:hAnsi="宋体" w:cs="宋体" w:eastAsiaTheme="minorEastAsia"/>
          <w:b/>
          <w:color w:val="000000" w:themeColor="text1"/>
          <w:sz w:val="24"/>
          <w:lang w:val="en-US"/>
        </w:rPr>
      </w:pPr>
    </w:p>
    <w:p>
      <w:pPr>
        <w:rPr>
          <w:rFonts w:ascii="宋体" w:hAnsi="宋体" w:cs="宋体" w:eastAsiaTheme="minorEastAsia"/>
          <w:b/>
          <w:color w:val="000000" w:themeColor="text1"/>
          <w:sz w:val="24"/>
          <w:lang w:val="en-US"/>
        </w:rPr>
      </w:pPr>
    </w:p>
    <w:p>
      <w:pPr>
        <w:pStyle w:val="2"/>
        <w:rPr>
          <w:rFonts w:ascii="宋体" w:hAnsi="宋体" w:cs="宋体" w:eastAsiaTheme="minorEastAsia"/>
          <w:b/>
          <w:color w:val="000000" w:themeColor="text1"/>
          <w:sz w:val="24"/>
          <w:lang w:val="en-US"/>
        </w:rPr>
      </w:pPr>
    </w:p>
    <w:p>
      <w:pPr>
        <w:spacing w:line="440" w:lineRule="exact"/>
        <w:rPr>
          <w:rFonts w:hint="eastAsia" w:ascii="宋体" w:hAnsi="宋体" w:cs="宋体" w:eastAsiaTheme="minorEastAsia"/>
          <w:b/>
          <w:color w:val="000000" w:themeColor="text1"/>
          <w:sz w:val="24"/>
          <w:lang w:val="en-US"/>
        </w:rPr>
      </w:pPr>
    </w:p>
    <w:p>
      <w:pPr>
        <w:spacing w:line="440" w:lineRule="exact"/>
        <w:rPr>
          <w:rFonts w:hint="eastAsia" w:ascii="宋体" w:hAnsi="宋体" w:cs="宋体" w:eastAsiaTheme="minorEastAsia"/>
          <w:b/>
          <w:color w:val="000000" w:themeColor="text1"/>
          <w:sz w:val="24"/>
          <w:lang w:val="en-US"/>
        </w:rPr>
      </w:pPr>
      <w:r>
        <w:rPr>
          <w:rFonts w:hint="eastAsia" w:ascii="宋体" w:hAnsi="宋体" w:cs="宋体" w:eastAsiaTheme="minorEastAsia"/>
          <w:b/>
          <w:color w:val="000000" w:themeColor="text1"/>
          <w:sz w:val="24"/>
          <w:lang w:val="en-US"/>
        </w:rPr>
        <w:t>第</w:t>
      </w:r>
      <w:r>
        <w:rPr>
          <w:rFonts w:hint="eastAsia" w:ascii="宋体" w:hAnsi="宋体" w:cs="宋体" w:eastAsiaTheme="minorEastAsia"/>
          <w:b/>
          <w:color w:val="000000" w:themeColor="text1"/>
          <w:sz w:val="24"/>
          <w:lang w:val="en-US" w:eastAsia="zh-CN"/>
        </w:rPr>
        <w:t>三</w:t>
      </w:r>
      <w:r>
        <w:rPr>
          <w:rFonts w:hint="eastAsia" w:ascii="宋体" w:hAnsi="宋体" w:cs="宋体" w:eastAsiaTheme="minorEastAsia"/>
          <w:b/>
          <w:color w:val="000000" w:themeColor="text1"/>
          <w:sz w:val="24"/>
          <w:lang w:val="en-US"/>
        </w:rPr>
        <w:t>标段：</w:t>
      </w:r>
    </w:p>
    <w:p>
      <w:pPr>
        <w:pStyle w:val="2"/>
        <w:rPr>
          <w:lang w:val="en-US"/>
        </w:rPr>
      </w:pPr>
    </w:p>
    <w:tbl>
      <w:tblPr>
        <w:tblStyle w:val="37"/>
        <w:tblW w:w="0" w:type="auto"/>
        <w:tblInd w:w="0" w:type="dxa"/>
        <w:tblLayout w:type="autofit"/>
        <w:tblCellMar>
          <w:top w:w="0" w:type="dxa"/>
          <w:left w:w="0" w:type="dxa"/>
          <w:bottom w:w="0" w:type="dxa"/>
          <w:right w:w="0" w:type="dxa"/>
        </w:tblCellMar>
      </w:tblPr>
      <w:tblGrid>
        <w:gridCol w:w="1048"/>
        <w:gridCol w:w="8006"/>
      </w:tblGrid>
      <w:tr>
        <w:tblPrEx>
          <w:tblCellMar>
            <w:top w:w="0" w:type="dxa"/>
            <w:left w:w="0" w:type="dxa"/>
            <w:bottom w:w="0" w:type="dxa"/>
            <w:right w:w="0"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评分因素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内         容</w:t>
            </w:r>
          </w:p>
        </w:tc>
      </w:tr>
      <w:tr>
        <w:tblPrEx>
          <w:tblCellMar>
            <w:top w:w="0" w:type="dxa"/>
            <w:left w:w="0" w:type="dxa"/>
            <w:bottom w:w="0" w:type="dxa"/>
            <w:right w:w="0" w:type="dxa"/>
          </w:tblCellMar>
        </w:tblPrEx>
        <w:trPr>
          <w:trHeight w:val="15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价格因素(30分)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各供应商的价格得分的计算公式：采用低价优先法计算，即满足招标文件要求且投标价格最低的投标报价为评标基准价，其价格分为满分。其他投标人的价格分统一按照下列公式计算：</w:t>
            </w:r>
            <w:r>
              <w:rPr>
                <w:rFonts w:hint="eastAsia" w:ascii="宋体" w:hAnsi="宋体" w:eastAsia="宋体" w:cs="宋体"/>
                <w:color w:val="000000" w:themeColor="text1"/>
                <w:sz w:val="21"/>
                <w:szCs w:val="21"/>
                <w:lang w:val="en-US"/>
              </w:rPr>
              <w:br w:type="textWrapping"/>
            </w:r>
            <w:r>
              <w:rPr>
                <w:rFonts w:hint="eastAsia" w:ascii="宋体" w:hAnsi="宋体" w:eastAsia="宋体" w:cs="宋体"/>
                <w:color w:val="000000" w:themeColor="text1"/>
                <w:sz w:val="21"/>
                <w:szCs w:val="21"/>
                <w:lang w:val="en-US"/>
              </w:rPr>
              <w:t>投标报价得分=(评标基准价／投标报价)×价格权值</w:t>
            </w:r>
            <w:r>
              <w:rPr>
                <w:rFonts w:hint="eastAsia" w:ascii="宋体" w:hAnsi="宋体" w:eastAsia="宋体" w:cs="宋体"/>
                <w:color w:val="000000" w:themeColor="text1"/>
                <w:sz w:val="21"/>
                <w:szCs w:val="21"/>
                <w:lang w:val="en-US"/>
              </w:rPr>
              <w:br w:type="textWrapping"/>
            </w:r>
            <w:r>
              <w:rPr>
                <w:rFonts w:hint="eastAsia" w:ascii="宋体" w:hAnsi="宋体" w:eastAsia="宋体" w:cs="宋体"/>
                <w:color w:val="000000" w:themeColor="text1"/>
                <w:sz w:val="21"/>
                <w:szCs w:val="21"/>
                <w:lang w:val="en-US"/>
              </w:rPr>
              <w:t>计算分数时四舍五入取小数点后两位,分数最高不超过30分。由监标人员负责核准每个合格供应商的价格得分。</w:t>
            </w:r>
          </w:p>
        </w:tc>
      </w:tr>
      <w:tr>
        <w:tblPrEx>
          <w:tblCellMar>
            <w:top w:w="0" w:type="dxa"/>
            <w:left w:w="0" w:type="dxa"/>
            <w:bottom w:w="0" w:type="dxa"/>
            <w:right w:w="0" w:type="dxa"/>
          </w:tblCellMar>
        </w:tblPrEx>
        <w:trPr>
          <w:trHeight w:val="31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技术因素（50分）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default"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所投产品技术参数完全满足招标文件技术参数要求得</w:t>
            </w:r>
            <w:r>
              <w:rPr>
                <w:rFonts w:hint="eastAsia" w:ascii="宋体" w:hAnsi="宋体" w:eastAsia="宋体" w:cs="宋体"/>
                <w:color w:val="000000" w:themeColor="text1"/>
                <w:sz w:val="21"/>
                <w:szCs w:val="21"/>
                <w:lang w:val="en-US" w:eastAsia="zh-CN"/>
              </w:rPr>
              <w:t>15</w:t>
            </w:r>
            <w:r>
              <w:rPr>
                <w:rFonts w:hint="eastAsia" w:ascii="宋体" w:hAnsi="宋体" w:eastAsia="宋体" w:cs="宋体"/>
                <w:color w:val="000000" w:themeColor="text1"/>
                <w:sz w:val="21"/>
                <w:szCs w:val="21"/>
                <w:lang w:val="en-US"/>
              </w:rPr>
              <w:t>分</w:t>
            </w:r>
            <w:r>
              <w:rPr>
                <w:rFonts w:hint="eastAsia" w:ascii="宋体" w:hAnsi="宋体" w:eastAsia="宋体" w:cs="宋体"/>
                <w:color w:val="000000" w:themeColor="text1"/>
                <w:sz w:val="21"/>
                <w:szCs w:val="21"/>
                <w:lang w:val="en-US" w:eastAsia="zh-CN"/>
              </w:rPr>
              <w:t>，如有正偏离加5分。</w:t>
            </w:r>
          </w:p>
        </w:tc>
      </w:tr>
      <w:tr>
        <w:tblPrEx>
          <w:tblCellMar>
            <w:top w:w="0" w:type="dxa"/>
            <w:left w:w="0" w:type="dxa"/>
            <w:bottom w:w="0" w:type="dxa"/>
            <w:right w:w="0" w:type="dxa"/>
          </w:tblCellMar>
        </w:tblPrEx>
        <w:trPr>
          <w:trHeight w:val="317" w:hRule="atLeast"/>
        </w:trPr>
        <w:tc>
          <w:tcPr>
            <w:tcW w:w="0" w:type="auto"/>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themeColor="text1"/>
                <w:sz w:val="21"/>
                <w:szCs w:val="21"/>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eastAsia"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根据供应商针对本项目的设备质量保证措施、项目实施安全措施、突发事件处理措施、各个阶段时间安排进行评议并打分，优异得</w:t>
            </w:r>
            <w:r>
              <w:rPr>
                <w:rFonts w:hint="eastAsia" w:ascii="宋体" w:hAnsi="宋体" w:eastAsia="宋体" w:cs="宋体"/>
                <w:color w:val="000000" w:themeColor="text1"/>
                <w:sz w:val="21"/>
                <w:szCs w:val="21"/>
                <w:lang w:val="en-US" w:eastAsia="zh-CN"/>
              </w:rPr>
              <w:t>5</w:t>
            </w:r>
            <w:r>
              <w:rPr>
                <w:rFonts w:hint="eastAsia" w:ascii="宋体" w:hAnsi="宋体" w:eastAsia="宋体" w:cs="宋体"/>
                <w:color w:val="000000" w:themeColor="text1"/>
                <w:sz w:val="21"/>
                <w:szCs w:val="21"/>
                <w:lang w:val="en-US"/>
              </w:rPr>
              <w:t>分，良好得</w:t>
            </w:r>
            <w:r>
              <w:rPr>
                <w:rFonts w:hint="eastAsia" w:ascii="宋体" w:hAnsi="宋体" w:eastAsia="宋体" w:cs="宋体"/>
                <w:color w:val="000000" w:themeColor="text1"/>
                <w:sz w:val="21"/>
                <w:szCs w:val="21"/>
                <w:lang w:val="en-US" w:eastAsia="zh-CN"/>
              </w:rPr>
              <w:t>3</w:t>
            </w:r>
            <w:r>
              <w:rPr>
                <w:rFonts w:hint="eastAsia" w:ascii="宋体" w:hAnsi="宋体" w:eastAsia="宋体" w:cs="宋体"/>
                <w:color w:val="000000" w:themeColor="text1"/>
                <w:sz w:val="21"/>
                <w:szCs w:val="21"/>
                <w:lang w:val="en-US"/>
              </w:rPr>
              <w:t>分，一般得</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lang w:val="en-US"/>
              </w:rPr>
              <w:t>分，差得0分。</w:t>
            </w:r>
          </w:p>
        </w:tc>
      </w:tr>
      <w:tr>
        <w:tblPrEx>
          <w:tblCellMar>
            <w:top w:w="0" w:type="dxa"/>
            <w:left w:w="0" w:type="dxa"/>
            <w:bottom w:w="0" w:type="dxa"/>
            <w:right w:w="0" w:type="dxa"/>
          </w:tblCellMar>
        </w:tblPrEx>
        <w:trPr>
          <w:trHeight w:val="479" w:hRule="atLeast"/>
        </w:trPr>
        <w:tc>
          <w:tcPr>
            <w:tcW w:w="0" w:type="auto"/>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投标人投标产品来源合法、具有厂家授权书原件的得</w:t>
            </w:r>
            <w:r>
              <w:rPr>
                <w:rFonts w:hint="eastAsia" w:ascii="宋体" w:hAnsi="宋体" w:eastAsia="宋体" w:cs="宋体"/>
                <w:color w:val="000000" w:themeColor="text1"/>
                <w:sz w:val="21"/>
                <w:szCs w:val="21"/>
                <w:lang w:val="en-US" w:eastAsia="zh-CN"/>
              </w:rPr>
              <w:t>5</w:t>
            </w:r>
            <w:r>
              <w:rPr>
                <w:rFonts w:hint="eastAsia" w:ascii="宋体" w:hAnsi="宋体" w:eastAsia="宋体" w:cs="宋体"/>
                <w:color w:val="000000" w:themeColor="text1"/>
                <w:sz w:val="21"/>
                <w:szCs w:val="21"/>
                <w:lang w:val="en-US"/>
              </w:rPr>
              <w:t>分</w:t>
            </w:r>
            <w:r>
              <w:rPr>
                <w:rFonts w:hint="eastAsia" w:ascii="宋体" w:hAnsi="宋体" w:eastAsia="宋体" w:cs="宋体"/>
                <w:color w:val="000000" w:themeColor="text1"/>
                <w:sz w:val="21"/>
                <w:szCs w:val="21"/>
                <w:lang w:val="en-US" w:eastAsia="zh-CN"/>
              </w:rPr>
              <w:t>，未提供不得分。</w:t>
            </w:r>
          </w:p>
        </w:tc>
      </w:tr>
      <w:tr>
        <w:tblPrEx>
          <w:tblCellMar>
            <w:top w:w="0" w:type="dxa"/>
            <w:left w:w="0" w:type="dxa"/>
            <w:bottom w:w="0" w:type="dxa"/>
            <w:right w:w="0" w:type="dxa"/>
          </w:tblCellMar>
        </w:tblPrEx>
        <w:trPr>
          <w:trHeight w:val="3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rPr>
              <w:t>从产品性能稳定性、故障发生率、运行寿命进行比较，酌情打分0-5分。</w:t>
            </w:r>
          </w:p>
        </w:tc>
      </w:tr>
      <w:tr>
        <w:tblPrEx>
          <w:tblCellMar>
            <w:top w:w="0" w:type="dxa"/>
            <w:left w:w="0" w:type="dxa"/>
            <w:bottom w:w="0" w:type="dxa"/>
            <w:right w:w="0" w:type="dxa"/>
          </w:tblCellMar>
        </w:tblPrEx>
        <w:trPr>
          <w:trHeight w:val="5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货物运输、供应、安装、调试、验收方案是否满足招标文件要求，供货时间承诺是否响应。响应优于要求、供货时间优于招标要求6-10分，满足招标文件要求1-5分，不满足招标文件要求0分。</w:t>
            </w:r>
          </w:p>
        </w:tc>
      </w:tr>
      <w:tr>
        <w:tblPrEx>
          <w:tblCellMar>
            <w:top w:w="0" w:type="dxa"/>
            <w:left w:w="0" w:type="dxa"/>
            <w:bottom w:w="0" w:type="dxa"/>
            <w:right w:w="0" w:type="dxa"/>
          </w:tblCellMar>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rPr>
            </w:pPr>
            <w:r>
              <w:rPr>
                <w:rFonts w:hint="default" w:ascii="宋体" w:hAnsi="宋体" w:eastAsia="宋体" w:cs="宋体"/>
                <w:color w:val="000000" w:themeColor="text1"/>
                <w:sz w:val="21"/>
                <w:szCs w:val="21"/>
                <w:lang w:val="en-US" w:eastAsia="zh-CN"/>
              </w:rPr>
              <w:t>横向比较投标人的安装组织及技术培训方案，根据其合理性、可行性、专业性予以打分，优：</w:t>
            </w:r>
            <w:r>
              <w:rPr>
                <w:rFonts w:hint="eastAsia" w:ascii="宋体" w:hAnsi="宋体" w:eastAsia="宋体" w:cs="宋体"/>
                <w:color w:val="000000" w:themeColor="text1"/>
                <w:sz w:val="21"/>
                <w:szCs w:val="21"/>
                <w:lang w:val="en-US" w:eastAsia="zh-CN"/>
              </w:rPr>
              <w:t>3-5</w:t>
            </w:r>
            <w:r>
              <w:rPr>
                <w:rFonts w:hint="default" w:ascii="宋体" w:hAnsi="宋体" w:eastAsia="宋体" w:cs="宋体"/>
                <w:color w:val="000000" w:themeColor="text1"/>
                <w:sz w:val="21"/>
                <w:szCs w:val="21"/>
                <w:lang w:val="en-US" w:eastAsia="zh-CN"/>
              </w:rPr>
              <w:t>分，一般：</w:t>
            </w:r>
            <w:r>
              <w:rPr>
                <w:rFonts w:hint="eastAsia" w:ascii="宋体" w:hAnsi="宋体" w:eastAsia="宋体" w:cs="宋体"/>
                <w:color w:val="000000" w:themeColor="text1"/>
                <w:sz w:val="21"/>
                <w:szCs w:val="21"/>
                <w:lang w:val="en-US" w:eastAsia="zh-CN"/>
              </w:rPr>
              <w:t>1-2</w:t>
            </w:r>
            <w:r>
              <w:rPr>
                <w:rFonts w:hint="default" w:ascii="宋体" w:hAnsi="宋体" w:eastAsia="宋体" w:cs="宋体"/>
                <w:color w:val="000000" w:themeColor="text1"/>
                <w:sz w:val="21"/>
                <w:szCs w:val="21"/>
                <w:lang w:val="en-US" w:eastAsia="zh-CN"/>
              </w:rPr>
              <w:t>分。</w:t>
            </w:r>
          </w:p>
        </w:tc>
      </w:tr>
      <w:tr>
        <w:tblPrEx>
          <w:tblCellMar>
            <w:top w:w="0" w:type="dxa"/>
            <w:left w:w="0" w:type="dxa"/>
            <w:bottom w:w="0" w:type="dxa"/>
            <w:right w:w="0" w:type="dxa"/>
          </w:tblCellMar>
        </w:tblPrEx>
        <w:trPr>
          <w:trHeight w:val="33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lang w:val="en-US"/>
              </w:rPr>
              <w:t>商务因素（20分）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eastAsia"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投标供应商对所投设备要有合理的紧急故障维修预案，内容全面、措施完善，解决故障、维修支持响应时间快，能够很好的满足用户实际使用要求，有突出的售后服务优势；</w:t>
            </w:r>
          </w:p>
          <w:p>
            <w:pPr>
              <w:widowControl/>
              <w:textAlignment w:val="top"/>
              <w:rPr>
                <w:rFonts w:hint="eastAsia"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10分钟内响应，两小时内到场；得5分</w:t>
            </w:r>
          </w:p>
          <w:p>
            <w:pPr>
              <w:widowControl/>
              <w:textAlignment w:val="top"/>
              <w:rPr>
                <w:rFonts w:hint="eastAsia"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20分钟内响应，三小时内到场；得3分</w:t>
            </w:r>
          </w:p>
          <w:p>
            <w:pPr>
              <w:widowControl/>
              <w:textAlignment w:val="top"/>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30分钟内响应，四小时内到场；得1分</w:t>
            </w:r>
          </w:p>
        </w:tc>
      </w:tr>
      <w:tr>
        <w:tblPrEx>
          <w:tblCellMar>
            <w:top w:w="0" w:type="dxa"/>
            <w:left w:w="0" w:type="dxa"/>
            <w:bottom w:w="0" w:type="dxa"/>
            <w:right w:w="0" w:type="dxa"/>
          </w:tblCellMar>
        </w:tblPrEx>
        <w:trPr>
          <w:trHeight w:val="555" w:hRule="atLeast"/>
        </w:trPr>
        <w:tc>
          <w:tcPr>
            <w:tcW w:w="0" w:type="auto"/>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C0C0C" w:themeColor="text1" w:themeTint="F2"/>
                <w:sz w:val="21"/>
                <w:szCs w:val="21"/>
                <w:lang w:val="en-US"/>
              </w:rPr>
            </w:pPr>
            <w:r>
              <w:rPr>
                <w:rFonts w:hint="eastAsia" w:ascii="宋体" w:hAnsi="宋体" w:eastAsia="宋体" w:cs="宋体"/>
                <w:color w:val="000000" w:themeColor="text1"/>
                <w:sz w:val="21"/>
                <w:szCs w:val="21"/>
              </w:rPr>
              <w:t>售后服务承诺满足用户要求且优于其他投标方的，产品厂家/供货商售后服务体系完善并设有当地注册办事处机构和设有专业维修工程师且售后服务承诺周到，备品备件充足的得</w:t>
            </w:r>
            <w:r>
              <w:rPr>
                <w:rFonts w:hint="eastAsia" w:ascii="宋体" w:hAnsi="宋体" w:eastAsia="宋体" w:cs="宋体"/>
                <w:color w:val="000000" w:themeColor="text1"/>
                <w:sz w:val="21"/>
                <w:szCs w:val="21"/>
                <w:lang w:val="en-US" w:eastAsia="zh-CN"/>
              </w:rPr>
              <w:t>5</w:t>
            </w:r>
            <w:r>
              <w:rPr>
                <w:rFonts w:hint="eastAsia" w:ascii="宋体" w:hAnsi="宋体" w:eastAsia="宋体" w:cs="宋体"/>
                <w:color w:val="000000" w:themeColor="text1"/>
                <w:sz w:val="21"/>
                <w:szCs w:val="21"/>
              </w:rPr>
              <w:t>分；没有在当地注册办事处机构和没有专业维修工程师的，但售后服务承诺周到得3分；没有在当地注册办事处机构和没有专业维修工程师的，售后服务承诺一般得1分；售后服务体系不完善的得0分。（提供在当地注册工商营业执照原件）</w:t>
            </w:r>
          </w:p>
        </w:tc>
      </w:tr>
      <w:tr>
        <w:tblPrEx>
          <w:tblCellMar>
            <w:top w:w="0" w:type="dxa"/>
            <w:left w:w="0" w:type="dxa"/>
            <w:bottom w:w="0" w:type="dxa"/>
            <w:right w:w="0" w:type="dxa"/>
          </w:tblCellMar>
        </w:tblPrEx>
        <w:trPr>
          <w:trHeight w:val="417" w:hRule="atLeast"/>
        </w:trPr>
        <w:tc>
          <w:tcPr>
            <w:tcW w:w="0" w:type="auto"/>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themeColor="text1"/>
                <w:sz w:val="21"/>
                <w:szCs w:val="21"/>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hint="eastAsia" w:cs="Times New Roman" w:asciiTheme="majorEastAsia" w:hAnsiTheme="majorEastAsia" w:eastAsiaTheme="majorEastAsia"/>
                <w:color w:val="000000" w:themeColor="text1"/>
                <w:sz w:val="21"/>
                <w:szCs w:val="21"/>
                <w:lang w:val="en-US" w:bidi="ar-SA"/>
              </w:rPr>
            </w:pPr>
            <w:r>
              <w:rPr>
                <w:rFonts w:hint="eastAsia" w:cs="Times New Roman" w:asciiTheme="majorEastAsia" w:hAnsiTheme="majorEastAsia" w:eastAsiaTheme="majorEastAsia"/>
                <w:color w:val="000000" w:themeColor="text1"/>
                <w:sz w:val="21"/>
                <w:szCs w:val="21"/>
                <w:lang w:val="en-US" w:bidi="ar-SA"/>
              </w:rPr>
              <w:t>提供完善合理的后期服务技术支持方案优得</w:t>
            </w:r>
            <w:r>
              <w:rPr>
                <w:rFonts w:hint="eastAsia" w:cs="Times New Roman" w:asciiTheme="majorEastAsia" w:hAnsiTheme="majorEastAsia" w:eastAsiaTheme="majorEastAsia"/>
                <w:color w:val="000000" w:themeColor="text1"/>
                <w:sz w:val="21"/>
                <w:szCs w:val="21"/>
                <w:lang w:val="en-US" w:eastAsia="zh-CN" w:bidi="ar-SA"/>
              </w:rPr>
              <w:t>4分</w:t>
            </w:r>
            <w:r>
              <w:rPr>
                <w:rFonts w:hint="eastAsia" w:cs="Times New Roman" w:asciiTheme="majorEastAsia" w:hAnsiTheme="majorEastAsia" w:eastAsiaTheme="majorEastAsia"/>
                <w:color w:val="000000" w:themeColor="text1"/>
                <w:sz w:val="21"/>
                <w:szCs w:val="21"/>
                <w:lang w:val="en-US" w:bidi="ar-SA"/>
              </w:rPr>
              <w:t>，一般</w:t>
            </w:r>
            <w:r>
              <w:rPr>
                <w:rFonts w:hint="eastAsia" w:cs="Times New Roman" w:asciiTheme="majorEastAsia" w:hAnsiTheme="majorEastAsia" w:eastAsiaTheme="majorEastAsia"/>
                <w:color w:val="000000" w:themeColor="text1"/>
                <w:sz w:val="21"/>
                <w:szCs w:val="21"/>
                <w:lang w:val="en-US" w:eastAsia="zh-CN" w:bidi="ar-SA"/>
              </w:rPr>
              <w:t>得2分</w:t>
            </w:r>
          </w:p>
          <w:p>
            <w:pPr>
              <w:widowControl/>
              <w:textAlignment w:val="top"/>
              <w:rPr>
                <w:rFonts w:asciiTheme="majorEastAsia" w:hAnsiTheme="majorEastAsia" w:eastAsiaTheme="majorEastAsia"/>
                <w:color w:val="0C0C0C" w:themeColor="text1" w:themeTint="F2"/>
                <w:sz w:val="21"/>
                <w:szCs w:val="21"/>
                <w:lang w:val="en-US"/>
              </w:rPr>
            </w:pPr>
            <w:r>
              <w:rPr>
                <w:rFonts w:hint="eastAsia" w:cs="Times New Roman" w:asciiTheme="majorEastAsia" w:hAnsiTheme="majorEastAsia" w:eastAsiaTheme="majorEastAsia"/>
                <w:color w:val="000000" w:themeColor="text1"/>
                <w:sz w:val="21"/>
                <w:szCs w:val="21"/>
                <w:lang w:val="en-US" w:bidi="ar-SA"/>
              </w:rPr>
              <w:t>提供科学、合理、完善的培训计划，优得</w:t>
            </w:r>
            <w:r>
              <w:rPr>
                <w:rFonts w:hint="eastAsia" w:cs="Times New Roman" w:asciiTheme="majorEastAsia" w:hAnsiTheme="majorEastAsia" w:eastAsiaTheme="majorEastAsia"/>
                <w:color w:val="000000" w:themeColor="text1"/>
                <w:sz w:val="21"/>
                <w:szCs w:val="21"/>
                <w:lang w:val="en-US" w:eastAsia="zh-CN" w:bidi="ar-SA"/>
              </w:rPr>
              <w:t>4</w:t>
            </w:r>
            <w:r>
              <w:rPr>
                <w:rFonts w:hint="eastAsia" w:cs="Times New Roman" w:asciiTheme="majorEastAsia" w:hAnsiTheme="majorEastAsia" w:eastAsiaTheme="majorEastAsia"/>
                <w:color w:val="000000" w:themeColor="text1"/>
                <w:sz w:val="21"/>
                <w:szCs w:val="21"/>
                <w:lang w:val="en-US" w:bidi="ar-SA"/>
              </w:rPr>
              <w:t>分，一般得</w:t>
            </w:r>
            <w:r>
              <w:rPr>
                <w:rFonts w:hint="eastAsia" w:cs="Times New Roman" w:asciiTheme="majorEastAsia" w:hAnsiTheme="majorEastAsia" w:eastAsiaTheme="majorEastAsia"/>
                <w:color w:val="000000" w:themeColor="text1"/>
                <w:sz w:val="21"/>
                <w:szCs w:val="21"/>
                <w:lang w:val="en-US" w:eastAsia="zh-CN" w:bidi="ar-SA"/>
              </w:rPr>
              <w:t>2</w:t>
            </w:r>
            <w:r>
              <w:rPr>
                <w:rFonts w:hint="eastAsia" w:cs="Times New Roman" w:asciiTheme="majorEastAsia" w:hAnsiTheme="majorEastAsia" w:eastAsiaTheme="majorEastAsia"/>
                <w:color w:val="000000" w:themeColor="text1"/>
                <w:sz w:val="21"/>
                <w:szCs w:val="21"/>
                <w:lang w:val="en-US" w:bidi="ar-SA"/>
              </w:rPr>
              <w:t>分</w:t>
            </w:r>
          </w:p>
        </w:tc>
      </w:tr>
      <w:tr>
        <w:tblPrEx>
          <w:tblCellMar>
            <w:top w:w="0" w:type="dxa"/>
            <w:left w:w="0" w:type="dxa"/>
            <w:bottom w:w="0" w:type="dxa"/>
            <w:right w:w="0" w:type="dxa"/>
          </w:tblCellMar>
        </w:tblPrEx>
        <w:trPr>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themeColor="text1"/>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textAlignment w:val="top"/>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投标文件是否编制完整、格式规范、内容齐全、表述准确、条理清晰，内容无前后矛盾，评委根据各投标文件的制作情况及资料提供情况进行打分。</w:t>
            </w:r>
            <w:r>
              <w:rPr>
                <w:rFonts w:hint="eastAsia" w:ascii="宋体" w:hAnsi="宋体" w:eastAsia="宋体" w:cs="宋体"/>
                <w:color w:val="000000" w:themeColor="text1"/>
                <w:sz w:val="21"/>
                <w:szCs w:val="21"/>
                <w:lang w:eastAsia="zh-CN"/>
              </w:rPr>
              <w:t>优得</w:t>
            </w:r>
            <w:r>
              <w:rPr>
                <w:rFonts w:hint="eastAsia" w:ascii="宋体" w:hAnsi="宋体" w:eastAsia="宋体" w:cs="宋体"/>
                <w:color w:val="000000" w:themeColor="text1"/>
                <w:sz w:val="21"/>
                <w:szCs w:val="21"/>
                <w:lang w:val="en-US" w:eastAsia="zh-CN"/>
              </w:rPr>
              <w:t>2分，一般得1分。</w:t>
            </w:r>
          </w:p>
        </w:tc>
      </w:tr>
    </w:tbl>
    <w:p>
      <w:pPr>
        <w:spacing w:line="440" w:lineRule="exact"/>
        <w:rPr>
          <w:rFonts w:ascii="宋体" w:hAnsi="宋体" w:cs="宋体" w:eastAsiaTheme="minorEastAsia"/>
          <w:b/>
          <w:color w:val="000000" w:themeColor="text1"/>
          <w:sz w:val="24"/>
          <w:lang w:val="en-US"/>
        </w:rPr>
      </w:pPr>
    </w:p>
    <w:p>
      <w:pPr>
        <w:spacing w:line="440" w:lineRule="exact"/>
        <w:rPr>
          <w:rFonts w:ascii="宋体" w:hAnsi="宋体" w:cs="宋体" w:eastAsiaTheme="minorEastAsia"/>
          <w:b/>
          <w:color w:val="000000" w:themeColor="text1"/>
          <w:sz w:val="24"/>
          <w:lang w:val="en-US"/>
        </w:rPr>
      </w:pPr>
    </w:p>
    <w:p>
      <w:pPr>
        <w:spacing w:line="440" w:lineRule="exact"/>
        <w:rPr>
          <w:rFonts w:ascii="宋体" w:hAnsi="宋体" w:cs="宋体" w:eastAsiaTheme="minorEastAsia"/>
          <w:b/>
          <w:color w:val="000000" w:themeColor="text1"/>
          <w:sz w:val="24"/>
          <w:lang w:val="en-US"/>
        </w:rPr>
      </w:pPr>
    </w:p>
    <w:p>
      <w:pPr>
        <w:spacing w:line="440" w:lineRule="exact"/>
        <w:rPr>
          <w:rFonts w:ascii="宋体" w:hAnsi="宋体" w:cs="宋体" w:eastAsiaTheme="minorEastAsia"/>
          <w:b/>
          <w:color w:val="000000" w:themeColor="text1"/>
          <w:sz w:val="24"/>
          <w:lang w:val="en-US"/>
        </w:rPr>
      </w:pPr>
    </w:p>
    <w:sectPr>
      <w:pgSz w:w="11910" w:h="16850"/>
      <w:pgMar w:top="1080" w:right="1440" w:bottom="1080" w:left="1440" w:header="877" w:footer="106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Regular">
    <w:altName w:val="Arial"/>
    <w:panose1 w:val="00000000000000000000"/>
    <w:charset w:val="00"/>
    <w:family w:val="swiss"/>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ntury">
    <w:altName w:val="Nyala"/>
    <w:panose1 w:val="02040603050705020303"/>
    <w:charset w:val="00"/>
    <w:family w:val="roman"/>
    <w:pitch w:val="default"/>
    <w:sig w:usb0="00000000" w:usb1="00000000" w:usb2="00000000" w:usb3="00000000" w:csb0="00000001" w:csb1="00000000"/>
  </w:font>
  <w:font w:name="Nyala">
    <w:panose1 w:val="02000504070300020003"/>
    <w:charset w:val="00"/>
    <w:family w:val="auto"/>
    <w:pitch w:val="default"/>
    <w:sig w:usb0="A000006F" w:usb1="00000000" w:usb2="00000800" w:usb3="00000000" w:csb0="00000093" w:csb1="00000000"/>
  </w:font>
  <w:font w:name="Arial Unicode MS">
    <w:altName w:val="Arial"/>
    <w:panose1 w:val="020B0604020202020204"/>
    <w:charset w:val="00"/>
    <w:family w:val="roman"/>
    <w:pitch w:val="default"/>
    <w:sig w:usb0="00000000" w:usb1="00000000" w:usb2="00000000" w:usb3="00000000" w:csb0="00000001" w:csb1="00000000"/>
  </w:font>
  <w:font w:name="华文中宋">
    <w:altName w:val="宋体"/>
    <w:panose1 w:val="00000000000000000000"/>
    <w:charset w:val="86"/>
    <w:family w:val="auto"/>
    <w:pitch w:val="default"/>
    <w:sig w:usb0="00000000" w:usb1="00000000" w:usb2="00000010" w:usb3="00000000" w:csb0="0004009F" w:csb1="00000000"/>
  </w:font>
  <w:font w:name="BatangChe">
    <w:panose1 w:val="02030609000101010101"/>
    <w:charset w:val="81"/>
    <w:family w:val="moder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422443"/>
    </w:sdtPr>
    <w:sdtContent>
      <w:p>
        <w:pPr>
          <w:pStyle w:val="21"/>
          <w:jc w:val="center"/>
        </w:pPr>
        <w:r>
          <w:fldChar w:fldCharType="begin"/>
        </w:r>
        <w:r>
          <w:instrText xml:space="preserve">PAGE   \* MERGEFORMAT</w:instrText>
        </w:r>
        <w:r>
          <w:fldChar w:fldCharType="separate"/>
        </w:r>
        <w:r>
          <w:t>4</w:t>
        </w:r>
        <w:r>
          <w:fldChar w:fldCharType="end"/>
        </w:r>
      </w:p>
    </w:sdtContent>
  </w:sdt>
  <w:p>
    <w:pPr>
      <w:pStyle w:val="12"/>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ind w:left="0"/>
      <w:rPr>
        <w:sz w:val="20"/>
      </w:rPr>
    </w:pPr>
    <w:r>
      <w:rPr>
        <w:lang w:val="en-US" w:bidi="ar-SA"/>
      </w:rPr>
      <w:pict>
        <v:line id="Line 3" o:spid="_x0000_s2050" o:spt="20" style="position:absolute;left:0pt;margin-left:60.95pt;margin-top:55.55pt;height:0pt;width:473.65pt;mso-position-horizontal-relative:page;mso-position-vertical-relative:page;z-index:-251656192;mso-width-relative:page;mso-height-relative:page;" coordsize="21600,21600" o:gfxdata="UEsDBAoAAAAAAIdO4kAAAAAAAAAAAAAAAAAEAAAAZHJzL1BLAwQUAAAACACHTuJADXo4otUAAAAM&#10;AQAADwAAAGRycy9kb3ducmV2LnhtbE2PwU7DMAyG70i8Q2QkbixpD4WVpjtM5YI4QOEBvCZrozVO&#10;1WTr2NPjSUjgk3/71+/P1ebsR3Gyc3SBNGQrBcJSF4yjXsPX58vDE4iYkAyOgayGbxthU9/eVFia&#10;sNCHPbWpFxxCsUQNQ0pTKWXsBusxrsJkiXf7MHtMLOdemhkXDvejzJUqpEdHfGHAyW4H2x3ao9fQ&#10;vr8txevlsjSPrcOYkhuaZqv1/V2mnkEke05/ZrjiMzrUzLQLRzJRjKzzbM1WbrhAXB2qWOcgdr8j&#10;WVfy/xP1D1BLAwQUAAAACACHTuJA6WRqe78BAAB5AwAADgAAAGRycy9lMm9Eb2MueG1srVPBjtsg&#10;EL1X6j8g7o3t3SRqrTh7SLS9pG2k3X4AAWyjAoMYEjt/X8Bxum1vVX1AHmbmzZs3w+ZpNJpcpEcF&#10;tqHVoqREWg5C2a6h31+fP3ykBAOzgmmwsqFXifRp+/7dZnC1fIAetJCeRBCL9eAa2ofg6qJA3kvD&#10;cAFO2uhswRsWoum7Qng2RHSji4eyXBcDeOE8cIkYb/eTk24zfttKHr61LcpAdEMjt5BPn89TOovt&#10;htWdZ65X/EaD/QMLw5SNRe9QexYYOXv1F5RR3ANCGxYcTAFtq7jMPcRuqvKPbl565mTuJYqD7i4T&#10;/j9Y/vVy9ESJhq6XlFhm4owOykrymKQZHNYxYmePPjXHR/viDsB/ILGw65ntZKb4enUxrUoZxW8p&#10;yUAXC5yGLyBiDDsHyDqNrTcJMipAxjyO630ccgyEx8t1Wa0eVytK+OwrWD0nOo/hswRD0k9DdeSc&#10;gdnlgCERYfUckupYeFZa52lrS4aGfqqWy5yAoJVIzhSGvjvttCcXlvYlf7mr6HkblpD3DPspLrum&#10;TfJwtmKqrm0ClHkHb5RmOSZhTyCuRz9rFuebSd92MS3QWzsr++vFb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Xo4otUAAAAMAQAADwAAAAAAAAABACAAAAAiAAAAZHJzL2Rvd25yZXYueG1sUEsB&#10;AhQAFAAAAAgAh07iQOlkanu/AQAAeQMAAA4AAAAAAAAAAQAgAAAAJAEAAGRycy9lMm9Eb2MueG1s&#10;UEsFBgAAAAAGAAYAWQEAAFUFAAAAAA==&#10;">
          <v:path arrowok="t"/>
          <v:fill focussize="0,0"/>
          <v:stroke weight="0.72pt"/>
          <v:imagedata o:title=""/>
          <o:lock v:ext="edit"/>
        </v:line>
      </w:pict>
    </w:r>
    <w:r>
      <w:rPr>
        <w:lang w:val="en-US" w:bidi="ar-SA"/>
      </w:rPr>
      <w:pict>
        <v:shape id="_x0000_s2049" o:spid="_x0000_s2049" o:spt="202" type="#_x0000_t202" style="position:absolute;left:0pt;margin-left:61.4pt;margin-top:42.85pt;height:11.75pt;width:223.25pt;mso-position-horizontal-relative:page;mso-position-vertical-relative:page;z-index:-251655168;mso-width-relative:page;mso-height-relative:page;" filled="f" stroked="f" coordsize="21600,21600" o:gfxdata="UEsDBAoAAAAAAIdO4kAAAAAAAAAAAAAAAAAEAAAAZHJzL1BLAwQUAAAACACHTuJADLQgytgAAAAK&#10;AQAADwAAAGRycy9kb3ducmV2LnhtbE2PzU7DMBCE70i8g7VI3KjdoIYmxKkQghMSIg0Hjk68TaLG&#10;6xC7P7w9y4keRzOa+abYnN0ojjiHwZOG5UKBQGq9HajT8Fm/3q1BhGjImtETavjBAJvy+qowufUn&#10;qvC4jZ3gEgq50dDHOOVShrZHZ8LCT0js7fzsTGQ5d9LO5sTlbpSJUql0ZiBe6M2Ezz22++3BaXj6&#10;oupl+H5vPqpdNdR1pugt3Wt9e7NUjyAinuN/GP7wGR1KZmr8gWwQI+skYfSoYb16AMGBVZrdg2jY&#10;UVkCsizk5YXyF1BLAwQUAAAACACHTuJA+sc1xugBAADFAwAADgAAAGRycy9lMm9Eb2MueG1srVNR&#10;b9MwEH5H4j9YfqdpAx0jajqNTUNIYyBt/ICr4zQWic+c3Sbl13N2kjLgDfFiXc53n7/vu8vmauha&#10;cdTkDdpSrhZLKbRVWBm7L+XXp7tXl1L4ALaCFq0u5Ul7ebV9+WLTu0Ln2GBbaRIMYn3Ru1I2Ibgi&#10;y7xqdAd+gU5bvqyROgj8SfusIugZvWuzfLm8yHqkyhEq7T1nb8dLuU34da1V+FzXXgfRlpK5hXRS&#10;OnfxzLYbKPYErjFqogH/wKIDY/nRM9QtBBAHMn9BdUYReqzDQmGXYV0bpZMGVrNa/qHmsQGnkxY2&#10;x7uzTf7/waqH4xcSpirlxVoKCx3P6EkPQbzHQeTRnt75gqseHdeFgdM85iTVu3tU37yweNOA3etr&#10;IuwbDRXTW8XO7FnriOMjyK7/hBU/A4eACWioqYvesRuC0XlMp/NoIhXFyfzy9Tp/yxQV363evMvz&#10;dXoCirnbkQ8fNHYiBqUkHn1Ch+O9D5ENFHNJfMzinWnbNP7W/pbgwjGj0/5M3VFLpD8KCcNumLzZ&#10;YXViVYTjbvG/wEGD9EOKnveqlP77AUhL0X607ExcwjmgOdjNAVjFraUMUozhTRiX9eDI7BtGHr23&#10;eM3u1SYJi9RGFpPnvCtJ77TXcRmff6eqX3/f9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tCDK&#10;2AAAAAoBAAAPAAAAAAAAAAEAIAAAACIAAABkcnMvZG93bnJldi54bWxQSwECFAAUAAAACACHTuJA&#10;+sc1xugBAADFAwAADgAAAAAAAAABACAAAAAnAQAAZHJzL2Uyb0RvYy54bWxQSwUGAAAAAAYABgBZ&#10;AQAAgQUAAAAA&#10;">
          <v:path/>
          <v:fill on="f" focussize="0,0"/>
          <v:stroke on="f" joinstyle="miter"/>
          <v:imagedata o:title=""/>
          <o:lock v:ext="edit"/>
          <v:textbox inset="0mm,0mm,0mm,0mm">
            <w:txbxContent>
              <w:p>
                <w:pPr>
                  <w:spacing w:line="235" w:lineRule="exact"/>
                  <w:ind w:left="20"/>
                  <w:rPr>
                    <w:rFonts w:eastAsiaTheme="minorEastAsia"/>
                    <w:i/>
                    <w:sz w:val="18"/>
                  </w:rPr>
                </w:pPr>
                <w:r>
                  <w:rPr>
                    <w:rFonts w:hint="eastAsia" w:ascii="Times New Roman" w:eastAsiaTheme="minorEastAsia"/>
                    <w:i/>
                    <w:sz w:val="18"/>
                  </w:rPr>
                  <w:t>新疆永信国金工程管理咨询有限公司</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72624"/>
    <w:multiLevelType w:val="multilevel"/>
    <w:tmpl w:val="01472624"/>
    <w:lvl w:ilvl="0" w:tentative="0">
      <w:start w:val="28"/>
      <w:numFmt w:val="decimal"/>
      <w:lvlText w:val="%1"/>
      <w:lvlJc w:val="left"/>
      <w:pPr>
        <w:ind w:left="528" w:hanging="531"/>
      </w:pPr>
      <w:rPr>
        <w:rFonts w:hint="default"/>
        <w:lang w:val="zh-CN" w:eastAsia="zh-CN" w:bidi="zh-CN"/>
      </w:rPr>
    </w:lvl>
    <w:lvl w:ilvl="1" w:tentative="0">
      <w:start w:val="1"/>
      <w:numFmt w:val="none"/>
      <w:lvlText w:val="30.7"/>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1">
    <w:nsid w:val="01B22FF8"/>
    <w:multiLevelType w:val="multilevel"/>
    <w:tmpl w:val="01B22FF8"/>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3.7"/>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2">
    <w:nsid w:val="03370B84"/>
    <w:multiLevelType w:val="multilevel"/>
    <w:tmpl w:val="03370B84"/>
    <w:lvl w:ilvl="0" w:tentative="0">
      <w:start w:val="28"/>
      <w:numFmt w:val="decimal"/>
      <w:lvlText w:val="%1"/>
      <w:lvlJc w:val="left"/>
      <w:pPr>
        <w:ind w:left="528" w:hanging="531"/>
      </w:pPr>
      <w:rPr>
        <w:rFonts w:hint="default"/>
        <w:lang w:val="zh-CN" w:eastAsia="zh-CN" w:bidi="zh-CN"/>
      </w:rPr>
    </w:lvl>
    <w:lvl w:ilvl="1" w:tentative="0">
      <w:start w:val="1"/>
      <w:numFmt w:val="none"/>
      <w:lvlText w:val="30.8.1"/>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3">
    <w:nsid w:val="062F6F25"/>
    <w:multiLevelType w:val="multilevel"/>
    <w:tmpl w:val="062F6F25"/>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7"/>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4">
    <w:nsid w:val="06F16F3A"/>
    <w:multiLevelType w:val="multilevel"/>
    <w:tmpl w:val="06F16F3A"/>
    <w:lvl w:ilvl="0" w:tentative="0">
      <w:start w:val="34"/>
      <w:numFmt w:val="decimal"/>
      <w:lvlText w:val="%1"/>
      <w:lvlJc w:val="left"/>
      <w:pPr>
        <w:ind w:left="528" w:hanging="531"/>
      </w:pPr>
      <w:rPr>
        <w:rFonts w:hint="default"/>
        <w:lang w:val="zh-CN" w:eastAsia="zh-CN" w:bidi="zh-CN"/>
      </w:rPr>
    </w:lvl>
    <w:lvl w:ilvl="1" w:tentative="0">
      <w:start w:val="1"/>
      <w:numFmt w:val="none"/>
      <w:lvlText w:val="38"/>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5">
    <w:nsid w:val="07D53A18"/>
    <w:multiLevelType w:val="multilevel"/>
    <w:tmpl w:val="07D53A18"/>
    <w:lvl w:ilvl="0" w:tentative="0">
      <w:start w:val="6"/>
      <w:numFmt w:val="decimal"/>
      <w:lvlText w:val="%1"/>
      <w:lvlJc w:val="left"/>
      <w:pPr>
        <w:ind w:left="528" w:hanging="375"/>
      </w:pPr>
      <w:rPr>
        <w:rFonts w:hint="default"/>
        <w:lang w:val="zh-CN" w:eastAsia="zh-CN" w:bidi="zh-CN"/>
      </w:rPr>
    </w:lvl>
    <w:lvl w:ilvl="1" w:tentative="0">
      <w:start w:val="1"/>
      <w:numFmt w:val="none"/>
      <w:lvlText w:val="7.3.2"/>
      <w:lvlJc w:val="left"/>
      <w:pPr>
        <w:ind w:left="528" w:hanging="375"/>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6">
    <w:nsid w:val="083D4B31"/>
    <w:multiLevelType w:val="multilevel"/>
    <w:tmpl w:val="083D4B31"/>
    <w:lvl w:ilvl="0" w:tentative="0">
      <w:start w:val="8"/>
      <w:numFmt w:val="decimal"/>
      <w:lvlText w:val="%1"/>
      <w:lvlJc w:val="left"/>
      <w:pPr>
        <w:ind w:left="1259" w:hanging="375"/>
      </w:pPr>
      <w:rPr>
        <w:rFonts w:hint="default"/>
        <w:lang w:val="zh-CN" w:eastAsia="zh-CN" w:bidi="zh-CN"/>
      </w:rPr>
    </w:lvl>
    <w:lvl w:ilvl="1" w:tentative="0">
      <w:start w:val="1"/>
      <w:numFmt w:val="decimal"/>
      <w:lvlText w:val="%1.%2"/>
      <w:lvlJc w:val="left"/>
      <w:pPr>
        <w:ind w:left="1259" w:hanging="375"/>
      </w:pPr>
      <w:rPr>
        <w:rFonts w:hint="default" w:ascii="Times New Roman" w:hAnsi="Times New Roman" w:eastAsia="Times New Roman" w:cs="Times New Roman"/>
        <w:spacing w:val="-1"/>
        <w:w w:val="82"/>
        <w:sz w:val="24"/>
        <w:szCs w:val="24"/>
        <w:lang w:val="zh-CN" w:eastAsia="zh-CN" w:bidi="zh-CN"/>
      </w:rPr>
    </w:lvl>
    <w:lvl w:ilvl="2" w:tentative="0">
      <w:start w:val="0"/>
      <w:numFmt w:val="bullet"/>
      <w:lvlText w:val="•"/>
      <w:lvlJc w:val="left"/>
      <w:pPr>
        <w:ind w:left="3384" w:hanging="375"/>
      </w:pPr>
      <w:rPr>
        <w:rFonts w:hint="default"/>
        <w:lang w:val="zh-CN" w:eastAsia="zh-CN" w:bidi="zh-CN"/>
      </w:rPr>
    </w:lvl>
    <w:lvl w:ilvl="3" w:tentative="0">
      <w:start w:val="0"/>
      <w:numFmt w:val="bullet"/>
      <w:lvlText w:val="•"/>
      <w:lvlJc w:val="left"/>
      <w:pPr>
        <w:ind w:left="4450" w:hanging="375"/>
      </w:pPr>
      <w:rPr>
        <w:rFonts w:hint="default"/>
        <w:lang w:val="zh-CN" w:eastAsia="zh-CN" w:bidi="zh-CN"/>
      </w:rPr>
    </w:lvl>
    <w:lvl w:ilvl="4" w:tentative="0">
      <w:start w:val="0"/>
      <w:numFmt w:val="bullet"/>
      <w:lvlText w:val="•"/>
      <w:lvlJc w:val="left"/>
      <w:pPr>
        <w:ind w:left="5517" w:hanging="375"/>
      </w:pPr>
      <w:rPr>
        <w:rFonts w:hint="default"/>
        <w:lang w:val="zh-CN" w:eastAsia="zh-CN" w:bidi="zh-CN"/>
      </w:rPr>
    </w:lvl>
    <w:lvl w:ilvl="5" w:tentative="0">
      <w:start w:val="0"/>
      <w:numFmt w:val="bullet"/>
      <w:lvlText w:val="•"/>
      <w:lvlJc w:val="left"/>
      <w:pPr>
        <w:ind w:left="6584" w:hanging="375"/>
      </w:pPr>
      <w:rPr>
        <w:rFonts w:hint="default"/>
        <w:lang w:val="zh-CN" w:eastAsia="zh-CN" w:bidi="zh-CN"/>
      </w:rPr>
    </w:lvl>
    <w:lvl w:ilvl="6" w:tentative="0">
      <w:start w:val="0"/>
      <w:numFmt w:val="bullet"/>
      <w:lvlText w:val="•"/>
      <w:lvlJc w:val="left"/>
      <w:pPr>
        <w:ind w:left="7650" w:hanging="375"/>
      </w:pPr>
      <w:rPr>
        <w:rFonts w:hint="default"/>
        <w:lang w:val="zh-CN" w:eastAsia="zh-CN" w:bidi="zh-CN"/>
      </w:rPr>
    </w:lvl>
    <w:lvl w:ilvl="7" w:tentative="0">
      <w:start w:val="0"/>
      <w:numFmt w:val="bullet"/>
      <w:lvlText w:val="•"/>
      <w:lvlJc w:val="left"/>
      <w:pPr>
        <w:ind w:left="8717" w:hanging="375"/>
      </w:pPr>
      <w:rPr>
        <w:rFonts w:hint="default"/>
        <w:lang w:val="zh-CN" w:eastAsia="zh-CN" w:bidi="zh-CN"/>
      </w:rPr>
    </w:lvl>
    <w:lvl w:ilvl="8" w:tentative="0">
      <w:start w:val="0"/>
      <w:numFmt w:val="bullet"/>
      <w:lvlText w:val="•"/>
      <w:lvlJc w:val="left"/>
      <w:pPr>
        <w:ind w:left="9784" w:hanging="375"/>
      </w:pPr>
      <w:rPr>
        <w:rFonts w:hint="default"/>
        <w:lang w:val="zh-CN" w:eastAsia="zh-CN" w:bidi="zh-CN"/>
      </w:rPr>
    </w:lvl>
  </w:abstractNum>
  <w:abstractNum w:abstractNumId="7">
    <w:nsid w:val="084B5FDC"/>
    <w:multiLevelType w:val="multilevel"/>
    <w:tmpl w:val="084B5FDC"/>
    <w:lvl w:ilvl="0" w:tentative="0">
      <w:start w:val="23"/>
      <w:numFmt w:val="decimal"/>
      <w:lvlText w:val="%1"/>
      <w:lvlJc w:val="left"/>
      <w:pPr>
        <w:ind w:left="528" w:hanging="507"/>
      </w:pPr>
      <w:rPr>
        <w:rFonts w:hint="default"/>
        <w:lang w:val="zh-CN" w:eastAsia="zh-CN" w:bidi="zh-CN"/>
      </w:rPr>
    </w:lvl>
    <w:lvl w:ilvl="1" w:tentative="0">
      <w:start w:val="1"/>
      <w:numFmt w:val="none"/>
      <w:lvlText w:val="23"/>
      <w:lvlJc w:val="left"/>
      <w:pPr>
        <w:ind w:left="1925" w:hanging="507"/>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8">
    <w:nsid w:val="08874946"/>
    <w:multiLevelType w:val="multilevel"/>
    <w:tmpl w:val="08874946"/>
    <w:lvl w:ilvl="0" w:tentative="0">
      <w:start w:val="17"/>
      <w:numFmt w:val="decimal"/>
      <w:lvlText w:val="%1"/>
      <w:lvlJc w:val="left"/>
      <w:pPr>
        <w:ind w:left="528" w:hanging="531"/>
      </w:pPr>
      <w:rPr>
        <w:rFonts w:hint="default"/>
        <w:lang w:val="zh-CN" w:eastAsia="zh-CN" w:bidi="zh-CN"/>
      </w:rPr>
    </w:lvl>
    <w:lvl w:ilvl="1" w:tentative="0">
      <w:start w:val="1"/>
      <w:numFmt w:val="none"/>
      <w:lvlText w:val="17.5"/>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824" w:hanging="68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808" w:hanging="689"/>
      </w:pPr>
      <w:rPr>
        <w:rFonts w:hint="default"/>
        <w:lang w:val="zh-CN" w:eastAsia="zh-CN" w:bidi="zh-CN"/>
      </w:rPr>
    </w:lvl>
    <w:lvl w:ilvl="4" w:tentative="0">
      <w:start w:val="0"/>
      <w:numFmt w:val="bullet"/>
      <w:lvlText w:val="•"/>
      <w:lvlJc w:val="left"/>
      <w:pPr>
        <w:ind w:left="4862" w:hanging="689"/>
      </w:pPr>
      <w:rPr>
        <w:rFonts w:hint="default"/>
        <w:lang w:val="zh-CN" w:eastAsia="zh-CN" w:bidi="zh-CN"/>
      </w:rPr>
    </w:lvl>
    <w:lvl w:ilvl="5" w:tentative="0">
      <w:start w:val="0"/>
      <w:numFmt w:val="bullet"/>
      <w:lvlText w:val="•"/>
      <w:lvlJc w:val="left"/>
      <w:pPr>
        <w:ind w:left="5916" w:hanging="689"/>
      </w:pPr>
      <w:rPr>
        <w:rFonts w:hint="default"/>
        <w:lang w:val="zh-CN" w:eastAsia="zh-CN" w:bidi="zh-CN"/>
      </w:rPr>
    </w:lvl>
    <w:lvl w:ilvl="6" w:tentative="0">
      <w:start w:val="0"/>
      <w:numFmt w:val="bullet"/>
      <w:lvlText w:val="•"/>
      <w:lvlJc w:val="left"/>
      <w:pPr>
        <w:ind w:left="6970" w:hanging="689"/>
      </w:pPr>
      <w:rPr>
        <w:rFonts w:hint="default"/>
        <w:lang w:val="zh-CN" w:eastAsia="zh-CN" w:bidi="zh-CN"/>
      </w:rPr>
    </w:lvl>
    <w:lvl w:ilvl="7" w:tentative="0">
      <w:start w:val="0"/>
      <w:numFmt w:val="bullet"/>
      <w:lvlText w:val="•"/>
      <w:lvlJc w:val="left"/>
      <w:pPr>
        <w:ind w:left="8024" w:hanging="689"/>
      </w:pPr>
      <w:rPr>
        <w:rFonts w:hint="default"/>
        <w:lang w:val="zh-CN" w:eastAsia="zh-CN" w:bidi="zh-CN"/>
      </w:rPr>
    </w:lvl>
    <w:lvl w:ilvl="8" w:tentative="0">
      <w:start w:val="0"/>
      <w:numFmt w:val="bullet"/>
      <w:lvlText w:val="•"/>
      <w:lvlJc w:val="left"/>
      <w:pPr>
        <w:ind w:left="9078" w:hanging="689"/>
      </w:pPr>
      <w:rPr>
        <w:rFonts w:hint="default"/>
        <w:lang w:val="zh-CN" w:eastAsia="zh-CN" w:bidi="zh-CN"/>
      </w:rPr>
    </w:lvl>
  </w:abstractNum>
  <w:abstractNum w:abstractNumId="9">
    <w:nsid w:val="090E07B1"/>
    <w:multiLevelType w:val="multilevel"/>
    <w:tmpl w:val="090E07B1"/>
    <w:lvl w:ilvl="0" w:tentative="0">
      <w:start w:val="30"/>
      <w:numFmt w:val="decimal"/>
      <w:lvlText w:val="%1"/>
      <w:lvlJc w:val="left"/>
      <w:pPr>
        <w:ind w:left="528" w:hanging="543"/>
      </w:pPr>
      <w:rPr>
        <w:rFonts w:hint="default"/>
        <w:lang w:val="zh-CN" w:eastAsia="zh-CN" w:bidi="zh-CN"/>
      </w:rPr>
    </w:lvl>
    <w:lvl w:ilvl="1" w:tentative="0">
      <w:start w:val="1"/>
      <w:numFmt w:val="none"/>
      <w:lvlText w:val="33.1"/>
      <w:lvlJc w:val="left"/>
      <w:pPr>
        <w:ind w:left="528" w:hanging="543"/>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43"/>
      </w:pPr>
      <w:rPr>
        <w:rFonts w:hint="default"/>
        <w:lang w:val="zh-CN" w:eastAsia="zh-CN" w:bidi="zh-CN"/>
      </w:rPr>
    </w:lvl>
    <w:lvl w:ilvl="3" w:tentative="0">
      <w:start w:val="0"/>
      <w:numFmt w:val="bullet"/>
      <w:lvlText w:val="•"/>
      <w:lvlJc w:val="left"/>
      <w:pPr>
        <w:ind w:left="3719" w:hanging="543"/>
      </w:pPr>
      <w:rPr>
        <w:rFonts w:hint="default"/>
        <w:lang w:val="zh-CN" w:eastAsia="zh-CN" w:bidi="zh-CN"/>
      </w:rPr>
    </w:lvl>
    <w:lvl w:ilvl="4" w:tentative="0">
      <w:start w:val="0"/>
      <w:numFmt w:val="bullet"/>
      <w:lvlText w:val="•"/>
      <w:lvlJc w:val="left"/>
      <w:pPr>
        <w:ind w:left="4786" w:hanging="543"/>
      </w:pPr>
      <w:rPr>
        <w:rFonts w:hint="default"/>
        <w:lang w:val="zh-CN" w:eastAsia="zh-CN" w:bidi="zh-CN"/>
      </w:rPr>
    </w:lvl>
    <w:lvl w:ilvl="5" w:tentative="0">
      <w:start w:val="0"/>
      <w:numFmt w:val="bullet"/>
      <w:lvlText w:val="•"/>
      <w:lvlJc w:val="left"/>
      <w:pPr>
        <w:ind w:left="5853" w:hanging="543"/>
      </w:pPr>
      <w:rPr>
        <w:rFonts w:hint="default"/>
        <w:lang w:val="zh-CN" w:eastAsia="zh-CN" w:bidi="zh-CN"/>
      </w:rPr>
    </w:lvl>
    <w:lvl w:ilvl="6" w:tentative="0">
      <w:start w:val="0"/>
      <w:numFmt w:val="bullet"/>
      <w:lvlText w:val="•"/>
      <w:lvlJc w:val="left"/>
      <w:pPr>
        <w:ind w:left="6919" w:hanging="543"/>
      </w:pPr>
      <w:rPr>
        <w:rFonts w:hint="default"/>
        <w:lang w:val="zh-CN" w:eastAsia="zh-CN" w:bidi="zh-CN"/>
      </w:rPr>
    </w:lvl>
    <w:lvl w:ilvl="7" w:tentative="0">
      <w:start w:val="0"/>
      <w:numFmt w:val="bullet"/>
      <w:lvlText w:val="•"/>
      <w:lvlJc w:val="left"/>
      <w:pPr>
        <w:ind w:left="7986" w:hanging="543"/>
      </w:pPr>
      <w:rPr>
        <w:rFonts w:hint="default"/>
        <w:lang w:val="zh-CN" w:eastAsia="zh-CN" w:bidi="zh-CN"/>
      </w:rPr>
    </w:lvl>
    <w:lvl w:ilvl="8" w:tentative="0">
      <w:start w:val="0"/>
      <w:numFmt w:val="bullet"/>
      <w:lvlText w:val="•"/>
      <w:lvlJc w:val="left"/>
      <w:pPr>
        <w:ind w:left="9053" w:hanging="543"/>
      </w:pPr>
      <w:rPr>
        <w:rFonts w:hint="default"/>
        <w:lang w:val="zh-CN" w:eastAsia="zh-CN" w:bidi="zh-CN"/>
      </w:rPr>
    </w:lvl>
  </w:abstractNum>
  <w:abstractNum w:abstractNumId="10">
    <w:nsid w:val="09BF152C"/>
    <w:multiLevelType w:val="multilevel"/>
    <w:tmpl w:val="09BF152C"/>
    <w:lvl w:ilvl="0" w:tentative="0">
      <w:start w:val="28"/>
      <w:numFmt w:val="decimal"/>
      <w:lvlText w:val="%1"/>
      <w:lvlJc w:val="left"/>
      <w:pPr>
        <w:ind w:left="528" w:hanging="531"/>
      </w:pPr>
      <w:rPr>
        <w:rFonts w:hint="default"/>
        <w:lang w:val="zh-CN" w:eastAsia="zh-CN" w:bidi="zh-CN"/>
      </w:rPr>
    </w:lvl>
    <w:lvl w:ilvl="1" w:tentative="0">
      <w:start w:val="1"/>
      <w:numFmt w:val="none"/>
      <w:lvlText w:val="32"/>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11">
    <w:nsid w:val="09DE4003"/>
    <w:multiLevelType w:val="multilevel"/>
    <w:tmpl w:val="09DE4003"/>
    <w:lvl w:ilvl="0" w:tentative="0">
      <w:start w:val="28"/>
      <w:numFmt w:val="decimal"/>
      <w:lvlText w:val="%1"/>
      <w:lvlJc w:val="left"/>
      <w:pPr>
        <w:ind w:left="528" w:hanging="531"/>
      </w:pPr>
      <w:rPr>
        <w:rFonts w:hint="default"/>
        <w:lang w:val="zh-CN" w:eastAsia="zh-CN" w:bidi="zh-CN"/>
      </w:rPr>
    </w:lvl>
    <w:lvl w:ilvl="1" w:tentative="0">
      <w:start w:val="1"/>
      <w:numFmt w:val="none"/>
      <w:lvlText w:val="30.5"/>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12">
    <w:nsid w:val="0AB3175D"/>
    <w:multiLevelType w:val="multilevel"/>
    <w:tmpl w:val="0AB3175D"/>
    <w:lvl w:ilvl="0" w:tentative="0">
      <w:start w:val="25"/>
      <w:numFmt w:val="decimal"/>
      <w:lvlText w:val="%1"/>
      <w:lvlJc w:val="left"/>
      <w:pPr>
        <w:ind w:left="1514" w:hanging="507"/>
      </w:pPr>
      <w:rPr>
        <w:rFonts w:hint="default"/>
        <w:lang w:val="zh-CN" w:eastAsia="zh-CN" w:bidi="zh-CN"/>
      </w:rPr>
    </w:lvl>
    <w:lvl w:ilvl="1" w:tentative="0">
      <w:start w:val="2"/>
      <w:numFmt w:val="decimal"/>
      <w:lvlText w:val="24.%2"/>
      <w:lvlJc w:val="left"/>
      <w:pPr>
        <w:ind w:left="1514" w:hanging="507"/>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808" w:hanging="689"/>
      </w:pPr>
      <w:rPr>
        <w:rFonts w:hint="default"/>
        <w:lang w:val="zh-CN" w:eastAsia="zh-CN" w:bidi="zh-CN"/>
      </w:rPr>
    </w:lvl>
    <w:lvl w:ilvl="4" w:tentative="0">
      <w:start w:val="0"/>
      <w:numFmt w:val="bullet"/>
      <w:lvlText w:val="•"/>
      <w:lvlJc w:val="left"/>
      <w:pPr>
        <w:ind w:left="4862" w:hanging="689"/>
      </w:pPr>
      <w:rPr>
        <w:rFonts w:hint="default"/>
        <w:lang w:val="zh-CN" w:eastAsia="zh-CN" w:bidi="zh-CN"/>
      </w:rPr>
    </w:lvl>
    <w:lvl w:ilvl="5" w:tentative="0">
      <w:start w:val="0"/>
      <w:numFmt w:val="bullet"/>
      <w:lvlText w:val="•"/>
      <w:lvlJc w:val="left"/>
      <w:pPr>
        <w:ind w:left="5916" w:hanging="689"/>
      </w:pPr>
      <w:rPr>
        <w:rFonts w:hint="default"/>
        <w:lang w:val="zh-CN" w:eastAsia="zh-CN" w:bidi="zh-CN"/>
      </w:rPr>
    </w:lvl>
    <w:lvl w:ilvl="6" w:tentative="0">
      <w:start w:val="0"/>
      <w:numFmt w:val="bullet"/>
      <w:lvlText w:val="•"/>
      <w:lvlJc w:val="left"/>
      <w:pPr>
        <w:ind w:left="6970" w:hanging="689"/>
      </w:pPr>
      <w:rPr>
        <w:rFonts w:hint="default"/>
        <w:lang w:val="zh-CN" w:eastAsia="zh-CN" w:bidi="zh-CN"/>
      </w:rPr>
    </w:lvl>
    <w:lvl w:ilvl="7" w:tentative="0">
      <w:start w:val="0"/>
      <w:numFmt w:val="bullet"/>
      <w:lvlText w:val="•"/>
      <w:lvlJc w:val="left"/>
      <w:pPr>
        <w:ind w:left="8024" w:hanging="689"/>
      </w:pPr>
      <w:rPr>
        <w:rFonts w:hint="default"/>
        <w:lang w:val="zh-CN" w:eastAsia="zh-CN" w:bidi="zh-CN"/>
      </w:rPr>
    </w:lvl>
    <w:lvl w:ilvl="8" w:tentative="0">
      <w:start w:val="0"/>
      <w:numFmt w:val="bullet"/>
      <w:lvlText w:val="•"/>
      <w:lvlJc w:val="left"/>
      <w:pPr>
        <w:ind w:left="9078" w:hanging="689"/>
      </w:pPr>
      <w:rPr>
        <w:rFonts w:hint="default"/>
        <w:lang w:val="zh-CN" w:eastAsia="zh-CN" w:bidi="zh-CN"/>
      </w:rPr>
    </w:lvl>
  </w:abstractNum>
  <w:abstractNum w:abstractNumId="13">
    <w:nsid w:val="0BC1130D"/>
    <w:multiLevelType w:val="multilevel"/>
    <w:tmpl w:val="0BC1130D"/>
    <w:lvl w:ilvl="0" w:tentative="0">
      <w:start w:val="34"/>
      <w:numFmt w:val="decimal"/>
      <w:lvlText w:val="%1"/>
      <w:lvlJc w:val="left"/>
      <w:pPr>
        <w:ind w:left="528" w:hanging="531"/>
      </w:pPr>
      <w:rPr>
        <w:rFonts w:hint="default"/>
        <w:lang w:val="zh-CN" w:eastAsia="zh-CN" w:bidi="zh-CN"/>
      </w:rPr>
    </w:lvl>
    <w:lvl w:ilvl="1" w:tentative="0">
      <w:start w:val="1"/>
      <w:numFmt w:val="none"/>
      <w:lvlText w:val="36.6"/>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4">
    <w:nsid w:val="0DE962E4"/>
    <w:multiLevelType w:val="multilevel"/>
    <w:tmpl w:val="0DE962E4"/>
    <w:lvl w:ilvl="0" w:tentative="0">
      <w:start w:val="34"/>
      <w:numFmt w:val="decimal"/>
      <w:lvlText w:val="%1"/>
      <w:lvlJc w:val="left"/>
      <w:pPr>
        <w:ind w:left="528" w:hanging="531"/>
      </w:pPr>
      <w:rPr>
        <w:rFonts w:hint="default"/>
        <w:lang w:val="zh-CN" w:eastAsia="zh-CN" w:bidi="zh-CN"/>
      </w:rPr>
    </w:lvl>
    <w:lvl w:ilvl="1" w:tentative="0">
      <w:start w:val="1"/>
      <w:numFmt w:val="none"/>
      <w:lvlText w:val="36.5.3"/>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5">
    <w:nsid w:val="0DFB121F"/>
    <w:multiLevelType w:val="multilevel"/>
    <w:tmpl w:val="0DFB121F"/>
    <w:lvl w:ilvl="0" w:tentative="0">
      <w:start w:val="14"/>
      <w:numFmt w:val="decimal"/>
      <w:lvlText w:val="%1"/>
      <w:lvlJc w:val="left"/>
      <w:pPr>
        <w:ind w:left="1514" w:hanging="507"/>
      </w:pPr>
      <w:rPr>
        <w:rFonts w:hint="default"/>
        <w:lang w:val="zh-CN" w:eastAsia="zh-CN" w:bidi="zh-CN"/>
      </w:rPr>
    </w:lvl>
    <w:lvl w:ilvl="1" w:tentative="0">
      <w:start w:val="1"/>
      <w:numFmt w:val="none"/>
      <w:lvlText w:val="15.6"/>
      <w:lvlJc w:val="left"/>
      <w:pPr>
        <w:ind w:left="528" w:hanging="507"/>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594" w:hanging="507"/>
      </w:pPr>
      <w:rPr>
        <w:rFonts w:hint="default"/>
        <w:lang w:val="zh-CN" w:eastAsia="zh-CN" w:bidi="zh-CN"/>
      </w:rPr>
    </w:lvl>
    <w:lvl w:ilvl="3" w:tentative="0">
      <w:start w:val="0"/>
      <w:numFmt w:val="bullet"/>
      <w:lvlText w:val="•"/>
      <w:lvlJc w:val="left"/>
      <w:pPr>
        <w:ind w:left="3668" w:hanging="507"/>
      </w:pPr>
      <w:rPr>
        <w:rFonts w:hint="default"/>
        <w:lang w:val="zh-CN" w:eastAsia="zh-CN" w:bidi="zh-CN"/>
      </w:rPr>
    </w:lvl>
    <w:lvl w:ilvl="4" w:tentative="0">
      <w:start w:val="0"/>
      <w:numFmt w:val="bullet"/>
      <w:lvlText w:val="•"/>
      <w:lvlJc w:val="left"/>
      <w:pPr>
        <w:ind w:left="4742" w:hanging="507"/>
      </w:pPr>
      <w:rPr>
        <w:rFonts w:hint="default"/>
        <w:lang w:val="zh-CN" w:eastAsia="zh-CN" w:bidi="zh-CN"/>
      </w:rPr>
    </w:lvl>
    <w:lvl w:ilvl="5" w:tentative="0">
      <w:start w:val="0"/>
      <w:numFmt w:val="bullet"/>
      <w:lvlText w:val="•"/>
      <w:lvlJc w:val="left"/>
      <w:pPr>
        <w:ind w:left="5816" w:hanging="507"/>
      </w:pPr>
      <w:rPr>
        <w:rFonts w:hint="default"/>
        <w:lang w:val="zh-CN" w:eastAsia="zh-CN" w:bidi="zh-CN"/>
      </w:rPr>
    </w:lvl>
    <w:lvl w:ilvl="6" w:tentative="0">
      <w:start w:val="0"/>
      <w:numFmt w:val="bullet"/>
      <w:lvlText w:val="•"/>
      <w:lvlJc w:val="left"/>
      <w:pPr>
        <w:ind w:left="6890" w:hanging="507"/>
      </w:pPr>
      <w:rPr>
        <w:rFonts w:hint="default"/>
        <w:lang w:val="zh-CN" w:eastAsia="zh-CN" w:bidi="zh-CN"/>
      </w:rPr>
    </w:lvl>
    <w:lvl w:ilvl="7" w:tentative="0">
      <w:start w:val="0"/>
      <w:numFmt w:val="bullet"/>
      <w:lvlText w:val="•"/>
      <w:lvlJc w:val="left"/>
      <w:pPr>
        <w:ind w:left="7964" w:hanging="507"/>
      </w:pPr>
      <w:rPr>
        <w:rFonts w:hint="default"/>
        <w:lang w:val="zh-CN" w:eastAsia="zh-CN" w:bidi="zh-CN"/>
      </w:rPr>
    </w:lvl>
    <w:lvl w:ilvl="8" w:tentative="0">
      <w:start w:val="0"/>
      <w:numFmt w:val="bullet"/>
      <w:lvlText w:val="•"/>
      <w:lvlJc w:val="left"/>
      <w:pPr>
        <w:ind w:left="9038" w:hanging="507"/>
      </w:pPr>
      <w:rPr>
        <w:rFonts w:hint="default"/>
        <w:lang w:val="zh-CN" w:eastAsia="zh-CN" w:bidi="zh-CN"/>
      </w:rPr>
    </w:lvl>
  </w:abstractNum>
  <w:abstractNum w:abstractNumId="16">
    <w:nsid w:val="0E2F42D9"/>
    <w:multiLevelType w:val="multilevel"/>
    <w:tmpl w:val="0E2F42D9"/>
    <w:lvl w:ilvl="0" w:tentative="0">
      <w:start w:val="28"/>
      <w:numFmt w:val="decimal"/>
      <w:lvlText w:val="%1"/>
      <w:lvlJc w:val="left"/>
      <w:pPr>
        <w:ind w:left="528" w:hanging="531"/>
      </w:pPr>
      <w:rPr>
        <w:rFonts w:hint="default"/>
        <w:lang w:val="zh-CN" w:eastAsia="zh-CN" w:bidi="zh-CN"/>
      </w:rPr>
    </w:lvl>
    <w:lvl w:ilvl="1" w:tentative="0">
      <w:start w:val="1"/>
      <w:numFmt w:val="none"/>
      <w:lvlText w:val="30.8"/>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17">
    <w:nsid w:val="0E3B1D3C"/>
    <w:multiLevelType w:val="multilevel"/>
    <w:tmpl w:val="0E3B1D3C"/>
    <w:lvl w:ilvl="0" w:tentative="0">
      <w:start w:val="24"/>
      <w:numFmt w:val="decimal"/>
      <w:lvlText w:val="%1"/>
      <w:lvlJc w:val="left"/>
      <w:pPr>
        <w:ind w:left="528" w:hanging="531"/>
      </w:pPr>
      <w:rPr>
        <w:rFonts w:hint="default"/>
        <w:lang w:val="zh-CN" w:eastAsia="zh-CN" w:bidi="zh-CN"/>
      </w:rPr>
    </w:lvl>
    <w:lvl w:ilvl="1" w:tentative="0">
      <w:start w:val="1"/>
      <w:numFmt w:val="none"/>
      <w:lvlText w:val="24"/>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528" w:hanging="68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719" w:hanging="689"/>
      </w:pPr>
      <w:rPr>
        <w:rFonts w:hint="default"/>
        <w:lang w:val="zh-CN" w:eastAsia="zh-CN" w:bidi="zh-CN"/>
      </w:rPr>
    </w:lvl>
    <w:lvl w:ilvl="4" w:tentative="0">
      <w:start w:val="0"/>
      <w:numFmt w:val="bullet"/>
      <w:lvlText w:val="•"/>
      <w:lvlJc w:val="left"/>
      <w:pPr>
        <w:ind w:left="4786" w:hanging="689"/>
      </w:pPr>
      <w:rPr>
        <w:rFonts w:hint="default"/>
        <w:lang w:val="zh-CN" w:eastAsia="zh-CN" w:bidi="zh-CN"/>
      </w:rPr>
    </w:lvl>
    <w:lvl w:ilvl="5" w:tentative="0">
      <w:start w:val="0"/>
      <w:numFmt w:val="bullet"/>
      <w:lvlText w:val="•"/>
      <w:lvlJc w:val="left"/>
      <w:pPr>
        <w:ind w:left="5853" w:hanging="689"/>
      </w:pPr>
      <w:rPr>
        <w:rFonts w:hint="default"/>
        <w:lang w:val="zh-CN" w:eastAsia="zh-CN" w:bidi="zh-CN"/>
      </w:rPr>
    </w:lvl>
    <w:lvl w:ilvl="6" w:tentative="0">
      <w:start w:val="0"/>
      <w:numFmt w:val="bullet"/>
      <w:lvlText w:val="•"/>
      <w:lvlJc w:val="left"/>
      <w:pPr>
        <w:ind w:left="6919" w:hanging="689"/>
      </w:pPr>
      <w:rPr>
        <w:rFonts w:hint="default"/>
        <w:lang w:val="zh-CN" w:eastAsia="zh-CN" w:bidi="zh-CN"/>
      </w:rPr>
    </w:lvl>
    <w:lvl w:ilvl="7" w:tentative="0">
      <w:start w:val="0"/>
      <w:numFmt w:val="bullet"/>
      <w:lvlText w:val="•"/>
      <w:lvlJc w:val="left"/>
      <w:pPr>
        <w:ind w:left="7986" w:hanging="689"/>
      </w:pPr>
      <w:rPr>
        <w:rFonts w:hint="default"/>
        <w:lang w:val="zh-CN" w:eastAsia="zh-CN" w:bidi="zh-CN"/>
      </w:rPr>
    </w:lvl>
    <w:lvl w:ilvl="8" w:tentative="0">
      <w:start w:val="0"/>
      <w:numFmt w:val="bullet"/>
      <w:lvlText w:val="•"/>
      <w:lvlJc w:val="left"/>
      <w:pPr>
        <w:ind w:left="9053" w:hanging="689"/>
      </w:pPr>
      <w:rPr>
        <w:rFonts w:hint="default"/>
        <w:lang w:val="zh-CN" w:eastAsia="zh-CN" w:bidi="zh-CN"/>
      </w:rPr>
    </w:lvl>
  </w:abstractNum>
  <w:abstractNum w:abstractNumId="18">
    <w:nsid w:val="1064704A"/>
    <w:multiLevelType w:val="multilevel"/>
    <w:tmpl w:val="1064704A"/>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9.2"/>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9">
    <w:nsid w:val="10B63CEF"/>
    <w:multiLevelType w:val="multilevel"/>
    <w:tmpl w:val="10B63CEF"/>
    <w:lvl w:ilvl="0" w:tentative="0">
      <w:start w:val="30"/>
      <w:numFmt w:val="decimal"/>
      <w:lvlText w:val="%1"/>
      <w:lvlJc w:val="left"/>
      <w:pPr>
        <w:ind w:left="528" w:hanging="543"/>
      </w:pPr>
      <w:rPr>
        <w:rFonts w:hint="default"/>
        <w:lang w:val="zh-CN" w:eastAsia="zh-CN" w:bidi="zh-CN"/>
      </w:rPr>
    </w:lvl>
    <w:lvl w:ilvl="1" w:tentative="0">
      <w:start w:val="1"/>
      <w:numFmt w:val="none"/>
      <w:lvlText w:val="32.2"/>
      <w:lvlJc w:val="left"/>
      <w:pPr>
        <w:ind w:left="528" w:hanging="543"/>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43"/>
      </w:pPr>
      <w:rPr>
        <w:rFonts w:hint="default"/>
        <w:lang w:val="zh-CN" w:eastAsia="zh-CN" w:bidi="zh-CN"/>
      </w:rPr>
    </w:lvl>
    <w:lvl w:ilvl="3" w:tentative="0">
      <w:start w:val="0"/>
      <w:numFmt w:val="bullet"/>
      <w:lvlText w:val="•"/>
      <w:lvlJc w:val="left"/>
      <w:pPr>
        <w:ind w:left="3719" w:hanging="543"/>
      </w:pPr>
      <w:rPr>
        <w:rFonts w:hint="default"/>
        <w:lang w:val="zh-CN" w:eastAsia="zh-CN" w:bidi="zh-CN"/>
      </w:rPr>
    </w:lvl>
    <w:lvl w:ilvl="4" w:tentative="0">
      <w:start w:val="0"/>
      <w:numFmt w:val="bullet"/>
      <w:lvlText w:val="•"/>
      <w:lvlJc w:val="left"/>
      <w:pPr>
        <w:ind w:left="4786" w:hanging="543"/>
      </w:pPr>
      <w:rPr>
        <w:rFonts w:hint="default"/>
        <w:lang w:val="zh-CN" w:eastAsia="zh-CN" w:bidi="zh-CN"/>
      </w:rPr>
    </w:lvl>
    <w:lvl w:ilvl="5" w:tentative="0">
      <w:start w:val="0"/>
      <w:numFmt w:val="bullet"/>
      <w:lvlText w:val="•"/>
      <w:lvlJc w:val="left"/>
      <w:pPr>
        <w:ind w:left="5853" w:hanging="543"/>
      </w:pPr>
      <w:rPr>
        <w:rFonts w:hint="default"/>
        <w:lang w:val="zh-CN" w:eastAsia="zh-CN" w:bidi="zh-CN"/>
      </w:rPr>
    </w:lvl>
    <w:lvl w:ilvl="6" w:tentative="0">
      <w:start w:val="0"/>
      <w:numFmt w:val="bullet"/>
      <w:lvlText w:val="•"/>
      <w:lvlJc w:val="left"/>
      <w:pPr>
        <w:ind w:left="6919" w:hanging="543"/>
      </w:pPr>
      <w:rPr>
        <w:rFonts w:hint="default"/>
        <w:lang w:val="zh-CN" w:eastAsia="zh-CN" w:bidi="zh-CN"/>
      </w:rPr>
    </w:lvl>
    <w:lvl w:ilvl="7" w:tentative="0">
      <w:start w:val="0"/>
      <w:numFmt w:val="bullet"/>
      <w:lvlText w:val="•"/>
      <w:lvlJc w:val="left"/>
      <w:pPr>
        <w:ind w:left="7986" w:hanging="543"/>
      </w:pPr>
      <w:rPr>
        <w:rFonts w:hint="default"/>
        <w:lang w:val="zh-CN" w:eastAsia="zh-CN" w:bidi="zh-CN"/>
      </w:rPr>
    </w:lvl>
    <w:lvl w:ilvl="8" w:tentative="0">
      <w:start w:val="0"/>
      <w:numFmt w:val="bullet"/>
      <w:lvlText w:val="•"/>
      <w:lvlJc w:val="left"/>
      <w:pPr>
        <w:ind w:left="9053" w:hanging="543"/>
      </w:pPr>
      <w:rPr>
        <w:rFonts w:hint="default"/>
        <w:lang w:val="zh-CN" w:eastAsia="zh-CN" w:bidi="zh-CN"/>
      </w:rPr>
    </w:lvl>
  </w:abstractNum>
  <w:abstractNum w:abstractNumId="20">
    <w:nsid w:val="115219E0"/>
    <w:multiLevelType w:val="multilevel"/>
    <w:tmpl w:val="115219E0"/>
    <w:lvl w:ilvl="0" w:tentative="0">
      <w:start w:val="18"/>
      <w:numFmt w:val="decimal"/>
      <w:lvlText w:val="%1"/>
      <w:lvlJc w:val="left"/>
      <w:pPr>
        <w:ind w:left="528" w:hanging="507"/>
      </w:pPr>
      <w:rPr>
        <w:rFonts w:hint="default"/>
        <w:lang w:val="zh-CN" w:eastAsia="zh-CN" w:bidi="zh-CN"/>
      </w:rPr>
    </w:lvl>
    <w:lvl w:ilvl="1" w:tentative="0">
      <w:start w:val="1"/>
      <w:numFmt w:val="none"/>
      <w:lvlText w:val="19.2"/>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21">
    <w:nsid w:val="11D142B9"/>
    <w:multiLevelType w:val="multilevel"/>
    <w:tmpl w:val="11D142B9"/>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8.1.2"/>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22">
    <w:nsid w:val="12C12480"/>
    <w:multiLevelType w:val="multilevel"/>
    <w:tmpl w:val="12C12480"/>
    <w:lvl w:ilvl="0" w:tentative="0">
      <w:start w:val="28"/>
      <w:numFmt w:val="decimal"/>
      <w:lvlText w:val="%1"/>
      <w:lvlJc w:val="left"/>
      <w:pPr>
        <w:ind w:left="528" w:hanging="531"/>
      </w:pPr>
      <w:rPr>
        <w:rFonts w:hint="default"/>
        <w:lang w:val="zh-CN" w:eastAsia="zh-CN" w:bidi="zh-CN"/>
      </w:rPr>
    </w:lvl>
    <w:lvl w:ilvl="1" w:tentative="0">
      <w:start w:val="1"/>
      <w:numFmt w:val="none"/>
      <w:lvlText w:val="31.1"/>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23">
    <w:nsid w:val="135B4071"/>
    <w:multiLevelType w:val="multilevel"/>
    <w:tmpl w:val="135B4071"/>
    <w:lvl w:ilvl="0" w:tentative="0">
      <w:start w:val="18"/>
      <w:numFmt w:val="decimal"/>
      <w:lvlText w:val="%1"/>
      <w:lvlJc w:val="left"/>
      <w:pPr>
        <w:ind w:left="528" w:hanging="507"/>
      </w:pPr>
      <w:rPr>
        <w:rFonts w:hint="default"/>
        <w:lang w:val="zh-CN" w:eastAsia="zh-CN" w:bidi="zh-CN"/>
      </w:rPr>
    </w:lvl>
    <w:lvl w:ilvl="1" w:tentative="0">
      <w:start w:val="1"/>
      <w:numFmt w:val="none"/>
      <w:lvlText w:val="19.4"/>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24">
    <w:nsid w:val="13DB6558"/>
    <w:multiLevelType w:val="multilevel"/>
    <w:tmpl w:val="13DB6558"/>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8.1.4"/>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25">
    <w:nsid w:val="14187EE0"/>
    <w:multiLevelType w:val="multilevel"/>
    <w:tmpl w:val="14187EE0"/>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3.8"/>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26">
    <w:nsid w:val="16904410"/>
    <w:multiLevelType w:val="multilevel"/>
    <w:tmpl w:val="16904410"/>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7.1"/>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27">
    <w:nsid w:val="16B7188D"/>
    <w:multiLevelType w:val="multilevel"/>
    <w:tmpl w:val="16B7188D"/>
    <w:lvl w:ilvl="0" w:tentative="0">
      <w:start w:val="33"/>
      <w:numFmt w:val="decimal"/>
      <w:lvlText w:val="%1"/>
      <w:lvlJc w:val="left"/>
      <w:pPr>
        <w:ind w:left="1505" w:hanging="507"/>
      </w:pPr>
      <w:rPr>
        <w:rFonts w:hint="default"/>
        <w:lang w:val="zh-CN" w:eastAsia="zh-CN" w:bidi="zh-CN"/>
      </w:rPr>
    </w:lvl>
    <w:lvl w:ilvl="1" w:tentative="0">
      <w:start w:val="1"/>
      <w:numFmt w:val="none"/>
      <w:lvlText w:val="36"/>
      <w:lvlJc w:val="left"/>
      <w:pPr>
        <w:ind w:left="528" w:hanging="507"/>
      </w:pPr>
      <w:rPr>
        <w:rFonts w:hint="default" w:ascii="Times New Roman" w:hAnsi="Times New Roman" w:eastAsia="宋体" w:cs="Times New Roman"/>
        <w:spacing w:val="-1"/>
        <w:w w:val="101"/>
        <w:sz w:val="24"/>
        <w:szCs w:val="24"/>
        <w:lang w:val="zh-CN" w:eastAsia="zh-CN" w:bidi="zh-CN"/>
      </w:rPr>
    </w:lvl>
    <w:lvl w:ilvl="2" w:tentative="0">
      <w:start w:val="0"/>
      <w:numFmt w:val="bullet"/>
      <w:lvlText w:val="•"/>
      <w:lvlJc w:val="left"/>
      <w:pPr>
        <w:ind w:left="2576" w:hanging="507"/>
      </w:pPr>
      <w:rPr>
        <w:rFonts w:hint="default"/>
        <w:lang w:val="zh-CN" w:eastAsia="zh-CN" w:bidi="zh-CN"/>
      </w:rPr>
    </w:lvl>
    <w:lvl w:ilvl="3" w:tentative="0">
      <w:start w:val="0"/>
      <w:numFmt w:val="bullet"/>
      <w:lvlText w:val="•"/>
      <w:lvlJc w:val="left"/>
      <w:pPr>
        <w:ind w:left="3652" w:hanging="507"/>
      </w:pPr>
      <w:rPr>
        <w:rFonts w:hint="default"/>
        <w:lang w:val="zh-CN" w:eastAsia="zh-CN" w:bidi="zh-CN"/>
      </w:rPr>
    </w:lvl>
    <w:lvl w:ilvl="4" w:tentative="0">
      <w:start w:val="0"/>
      <w:numFmt w:val="bullet"/>
      <w:lvlText w:val="•"/>
      <w:lvlJc w:val="left"/>
      <w:pPr>
        <w:ind w:left="4728" w:hanging="507"/>
      </w:pPr>
      <w:rPr>
        <w:rFonts w:hint="default"/>
        <w:lang w:val="zh-CN" w:eastAsia="zh-CN" w:bidi="zh-CN"/>
      </w:rPr>
    </w:lvl>
    <w:lvl w:ilvl="5" w:tentative="0">
      <w:start w:val="0"/>
      <w:numFmt w:val="bullet"/>
      <w:lvlText w:val="•"/>
      <w:lvlJc w:val="left"/>
      <w:pPr>
        <w:ind w:left="5805" w:hanging="507"/>
      </w:pPr>
      <w:rPr>
        <w:rFonts w:hint="default"/>
        <w:lang w:val="zh-CN" w:eastAsia="zh-CN" w:bidi="zh-CN"/>
      </w:rPr>
    </w:lvl>
    <w:lvl w:ilvl="6" w:tentative="0">
      <w:start w:val="0"/>
      <w:numFmt w:val="bullet"/>
      <w:lvlText w:val="•"/>
      <w:lvlJc w:val="left"/>
      <w:pPr>
        <w:ind w:left="6881" w:hanging="507"/>
      </w:pPr>
      <w:rPr>
        <w:rFonts w:hint="default"/>
        <w:lang w:val="zh-CN" w:eastAsia="zh-CN" w:bidi="zh-CN"/>
      </w:rPr>
    </w:lvl>
    <w:lvl w:ilvl="7" w:tentative="0">
      <w:start w:val="0"/>
      <w:numFmt w:val="bullet"/>
      <w:lvlText w:val="•"/>
      <w:lvlJc w:val="left"/>
      <w:pPr>
        <w:ind w:left="7957" w:hanging="507"/>
      </w:pPr>
      <w:rPr>
        <w:rFonts w:hint="default"/>
        <w:lang w:val="zh-CN" w:eastAsia="zh-CN" w:bidi="zh-CN"/>
      </w:rPr>
    </w:lvl>
    <w:lvl w:ilvl="8" w:tentative="0">
      <w:start w:val="0"/>
      <w:numFmt w:val="bullet"/>
      <w:lvlText w:val="•"/>
      <w:lvlJc w:val="left"/>
      <w:pPr>
        <w:ind w:left="9033" w:hanging="507"/>
      </w:pPr>
      <w:rPr>
        <w:rFonts w:hint="default"/>
        <w:lang w:val="zh-CN" w:eastAsia="zh-CN" w:bidi="zh-CN"/>
      </w:rPr>
    </w:lvl>
  </w:abstractNum>
  <w:abstractNum w:abstractNumId="28">
    <w:nsid w:val="16DB787C"/>
    <w:multiLevelType w:val="multilevel"/>
    <w:tmpl w:val="16DB787C"/>
    <w:lvl w:ilvl="0" w:tentative="0">
      <w:start w:val="28"/>
      <w:numFmt w:val="decimal"/>
      <w:lvlText w:val="%1"/>
      <w:lvlJc w:val="left"/>
      <w:pPr>
        <w:ind w:left="528" w:hanging="531"/>
      </w:pPr>
      <w:rPr>
        <w:rFonts w:hint="default"/>
        <w:lang w:val="zh-CN" w:eastAsia="zh-CN" w:bidi="zh-CN"/>
      </w:rPr>
    </w:lvl>
    <w:lvl w:ilvl="1" w:tentative="0">
      <w:start w:val="1"/>
      <w:numFmt w:val="none"/>
      <w:lvlText w:val="30.9.9"/>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29">
    <w:nsid w:val="17206139"/>
    <w:multiLevelType w:val="multilevel"/>
    <w:tmpl w:val="17206139"/>
    <w:lvl w:ilvl="0" w:tentative="0">
      <w:start w:val="18"/>
      <w:numFmt w:val="decimal"/>
      <w:lvlText w:val="%1"/>
      <w:lvlJc w:val="left"/>
      <w:pPr>
        <w:ind w:left="528" w:hanging="507"/>
      </w:pPr>
      <w:rPr>
        <w:rFonts w:hint="default"/>
        <w:lang w:val="zh-CN" w:eastAsia="zh-CN" w:bidi="zh-CN"/>
      </w:rPr>
    </w:lvl>
    <w:lvl w:ilvl="1" w:tentative="0">
      <w:start w:val="1"/>
      <w:numFmt w:val="none"/>
      <w:lvlText w:val="20.2"/>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30">
    <w:nsid w:val="185E7E63"/>
    <w:multiLevelType w:val="multilevel"/>
    <w:tmpl w:val="185E7E63"/>
    <w:lvl w:ilvl="0" w:tentative="0">
      <w:start w:val="16"/>
      <w:numFmt w:val="decimal"/>
      <w:lvlText w:val="%1.1.1"/>
      <w:lvlJc w:val="left"/>
      <w:pPr>
        <w:ind w:left="528" w:hanging="531"/>
      </w:pPr>
      <w:rPr>
        <w:rFonts w:hint="default"/>
        <w:lang w:val="zh-CN" w:eastAsia="zh-CN" w:bidi="zh-CN"/>
      </w:rPr>
    </w:lvl>
    <w:lvl w:ilvl="1" w:tentative="0">
      <w:start w:val="1"/>
      <w:numFmt w:val="none"/>
      <w:lvlText w:val="%1.2.4"/>
      <w:lvlJc w:val="left"/>
      <w:pPr>
        <w:ind w:left="0" w:hanging="3"/>
      </w:pPr>
      <w:rPr>
        <w:rFonts w:hint="eastAsia"/>
        <w:spacing w:val="-1"/>
        <w:w w:val="70"/>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31">
    <w:nsid w:val="186C1DE2"/>
    <w:multiLevelType w:val="multilevel"/>
    <w:tmpl w:val="186C1DE2"/>
    <w:lvl w:ilvl="0" w:tentative="0">
      <w:start w:val="34"/>
      <w:numFmt w:val="decimal"/>
      <w:lvlText w:val="%1"/>
      <w:lvlJc w:val="left"/>
      <w:pPr>
        <w:ind w:left="528" w:hanging="531"/>
      </w:pPr>
      <w:rPr>
        <w:rFonts w:hint="default"/>
        <w:lang w:val="zh-CN" w:eastAsia="zh-CN" w:bidi="zh-CN"/>
      </w:rPr>
    </w:lvl>
    <w:lvl w:ilvl="1" w:tentative="0">
      <w:start w:val="1"/>
      <w:numFmt w:val="none"/>
      <w:lvlText w:val="36.9.3"/>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32">
    <w:nsid w:val="18890540"/>
    <w:multiLevelType w:val="multilevel"/>
    <w:tmpl w:val="18890540"/>
    <w:lvl w:ilvl="0" w:tentative="0">
      <w:start w:val="18"/>
      <w:numFmt w:val="decimal"/>
      <w:lvlText w:val="%1"/>
      <w:lvlJc w:val="left"/>
      <w:pPr>
        <w:ind w:left="528" w:hanging="507"/>
      </w:pPr>
      <w:rPr>
        <w:rFonts w:hint="default"/>
        <w:lang w:val="zh-CN" w:eastAsia="zh-CN" w:bidi="zh-CN"/>
      </w:rPr>
    </w:lvl>
    <w:lvl w:ilvl="1" w:tentative="0">
      <w:start w:val="1"/>
      <w:numFmt w:val="none"/>
      <w:lvlText w:val="20.1"/>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33">
    <w:nsid w:val="1A7539B6"/>
    <w:multiLevelType w:val="multilevel"/>
    <w:tmpl w:val="1A7539B6"/>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3.4"/>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34">
    <w:nsid w:val="1A931EEC"/>
    <w:multiLevelType w:val="multilevel"/>
    <w:tmpl w:val="1A931EEC"/>
    <w:lvl w:ilvl="0" w:tentative="0">
      <w:start w:val="16"/>
      <w:numFmt w:val="decimal"/>
      <w:lvlText w:val="%1.1.1"/>
      <w:lvlJc w:val="left"/>
      <w:pPr>
        <w:ind w:left="528" w:hanging="531"/>
      </w:pPr>
      <w:rPr>
        <w:rFonts w:hint="default"/>
        <w:lang w:val="zh-CN" w:eastAsia="zh-CN" w:bidi="zh-CN"/>
      </w:rPr>
    </w:lvl>
    <w:lvl w:ilvl="1" w:tentative="0">
      <w:start w:val="1"/>
      <w:numFmt w:val="none"/>
      <w:lvlText w:val="%1.2.2"/>
      <w:lvlJc w:val="left"/>
      <w:pPr>
        <w:ind w:left="0" w:hanging="3"/>
      </w:pPr>
      <w:rPr>
        <w:rFonts w:hint="eastAsia"/>
        <w:spacing w:val="-1"/>
        <w:w w:val="60"/>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35">
    <w:nsid w:val="1B194483"/>
    <w:multiLevelType w:val="multilevel"/>
    <w:tmpl w:val="1B194483"/>
    <w:lvl w:ilvl="0" w:tentative="0">
      <w:start w:val="34"/>
      <w:numFmt w:val="decimal"/>
      <w:lvlText w:val="%1"/>
      <w:lvlJc w:val="left"/>
      <w:pPr>
        <w:ind w:left="528" w:hanging="531"/>
      </w:pPr>
      <w:rPr>
        <w:rFonts w:hint="default"/>
        <w:lang w:val="zh-CN" w:eastAsia="zh-CN" w:bidi="zh-CN"/>
      </w:rPr>
    </w:lvl>
    <w:lvl w:ilvl="1" w:tentative="0">
      <w:start w:val="1"/>
      <w:numFmt w:val="none"/>
      <w:lvlText w:val="36.7"/>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36">
    <w:nsid w:val="1D7D7E91"/>
    <w:multiLevelType w:val="multilevel"/>
    <w:tmpl w:val="1D7D7E91"/>
    <w:lvl w:ilvl="0" w:tentative="0">
      <w:start w:val="33"/>
      <w:numFmt w:val="decimal"/>
      <w:lvlText w:val="%1"/>
      <w:lvlJc w:val="left"/>
      <w:pPr>
        <w:ind w:left="1505" w:hanging="507"/>
      </w:pPr>
      <w:rPr>
        <w:rFonts w:hint="default"/>
        <w:lang w:val="zh-CN" w:eastAsia="zh-CN" w:bidi="zh-CN"/>
      </w:rPr>
    </w:lvl>
    <w:lvl w:ilvl="1" w:tentative="0">
      <w:start w:val="1"/>
      <w:numFmt w:val="none"/>
      <w:lvlText w:val="35.3"/>
      <w:lvlJc w:val="left"/>
      <w:pPr>
        <w:ind w:left="528" w:hanging="507"/>
      </w:pPr>
      <w:rPr>
        <w:rFonts w:hint="default" w:ascii="Times New Roman" w:hAnsi="Times New Roman" w:eastAsia="宋体" w:cs="Times New Roman"/>
        <w:spacing w:val="-1"/>
        <w:w w:val="101"/>
        <w:sz w:val="24"/>
        <w:szCs w:val="24"/>
        <w:lang w:val="zh-CN" w:eastAsia="zh-CN" w:bidi="zh-CN"/>
      </w:rPr>
    </w:lvl>
    <w:lvl w:ilvl="2" w:tentative="0">
      <w:start w:val="0"/>
      <w:numFmt w:val="bullet"/>
      <w:lvlText w:val="•"/>
      <w:lvlJc w:val="left"/>
      <w:pPr>
        <w:ind w:left="2576" w:hanging="507"/>
      </w:pPr>
      <w:rPr>
        <w:rFonts w:hint="default"/>
        <w:lang w:val="zh-CN" w:eastAsia="zh-CN" w:bidi="zh-CN"/>
      </w:rPr>
    </w:lvl>
    <w:lvl w:ilvl="3" w:tentative="0">
      <w:start w:val="0"/>
      <w:numFmt w:val="bullet"/>
      <w:lvlText w:val="•"/>
      <w:lvlJc w:val="left"/>
      <w:pPr>
        <w:ind w:left="3652" w:hanging="507"/>
      </w:pPr>
      <w:rPr>
        <w:rFonts w:hint="default"/>
        <w:lang w:val="zh-CN" w:eastAsia="zh-CN" w:bidi="zh-CN"/>
      </w:rPr>
    </w:lvl>
    <w:lvl w:ilvl="4" w:tentative="0">
      <w:start w:val="0"/>
      <w:numFmt w:val="bullet"/>
      <w:lvlText w:val="•"/>
      <w:lvlJc w:val="left"/>
      <w:pPr>
        <w:ind w:left="4728" w:hanging="507"/>
      </w:pPr>
      <w:rPr>
        <w:rFonts w:hint="default"/>
        <w:lang w:val="zh-CN" w:eastAsia="zh-CN" w:bidi="zh-CN"/>
      </w:rPr>
    </w:lvl>
    <w:lvl w:ilvl="5" w:tentative="0">
      <w:start w:val="0"/>
      <w:numFmt w:val="bullet"/>
      <w:lvlText w:val="•"/>
      <w:lvlJc w:val="left"/>
      <w:pPr>
        <w:ind w:left="5805" w:hanging="507"/>
      </w:pPr>
      <w:rPr>
        <w:rFonts w:hint="default"/>
        <w:lang w:val="zh-CN" w:eastAsia="zh-CN" w:bidi="zh-CN"/>
      </w:rPr>
    </w:lvl>
    <w:lvl w:ilvl="6" w:tentative="0">
      <w:start w:val="0"/>
      <w:numFmt w:val="bullet"/>
      <w:lvlText w:val="•"/>
      <w:lvlJc w:val="left"/>
      <w:pPr>
        <w:ind w:left="6881" w:hanging="507"/>
      </w:pPr>
      <w:rPr>
        <w:rFonts w:hint="default"/>
        <w:lang w:val="zh-CN" w:eastAsia="zh-CN" w:bidi="zh-CN"/>
      </w:rPr>
    </w:lvl>
    <w:lvl w:ilvl="7" w:tentative="0">
      <w:start w:val="0"/>
      <w:numFmt w:val="bullet"/>
      <w:lvlText w:val="•"/>
      <w:lvlJc w:val="left"/>
      <w:pPr>
        <w:ind w:left="7957" w:hanging="507"/>
      </w:pPr>
      <w:rPr>
        <w:rFonts w:hint="default"/>
        <w:lang w:val="zh-CN" w:eastAsia="zh-CN" w:bidi="zh-CN"/>
      </w:rPr>
    </w:lvl>
    <w:lvl w:ilvl="8" w:tentative="0">
      <w:start w:val="0"/>
      <w:numFmt w:val="bullet"/>
      <w:lvlText w:val="•"/>
      <w:lvlJc w:val="left"/>
      <w:pPr>
        <w:ind w:left="9033" w:hanging="507"/>
      </w:pPr>
      <w:rPr>
        <w:rFonts w:hint="default"/>
        <w:lang w:val="zh-CN" w:eastAsia="zh-CN" w:bidi="zh-CN"/>
      </w:rPr>
    </w:lvl>
  </w:abstractNum>
  <w:abstractNum w:abstractNumId="37">
    <w:nsid w:val="1DF913EB"/>
    <w:multiLevelType w:val="multilevel"/>
    <w:tmpl w:val="1DF913EB"/>
    <w:lvl w:ilvl="0" w:tentative="0">
      <w:start w:val="34"/>
      <w:numFmt w:val="decimal"/>
      <w:lvlText w:val="%1"/>
      <w:lvlJc w:val="left"/>
      <w:pPr>
        <w:ind w:left="528" w:hanging="531"/>
      </w:pPr>
      <w:rPr>
        <w:rFonts w:hint="default"/>
        <w:lang w:val="zh-CN" w:eastAsia="zh-CN" w:bidi="zh-CN"/>
      </w:rPr>
    </w:lvl>
    <w:lvl w:ilvl="1" w:tentative="0">
      <w:start w:val="1"/>
      <w:numFmt w:val="none"/>
      <w:lvlText w:val="38.1"/>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38">
    <w:nsid w:val="1E5136DB"/>
    <w:multiLevelType w:val="multilevel"/>
    <w:tmpl w:val="1E5136DB"/>
    <w:lvl w:ilvl="0" w:tentative="0">
      <w:start w:val="28"/>
      <w:numFmt w:val="decimal"/>
      <w:lvlText w:val="%1"/>
      <w:lvlJc w:val="left"/>
      <w:pPr>
        <w:ind w:left="528" w:hanging="531"/>
      </w:pPr>
      <w:rPr>
        <w:rFonts w:hint="default"/>
        <w:lang w:val="zh-CN" w:eastAsia="zh-CN" w:bidi="zh-CN"/>
      </w:rPr>
    </w:lvl>
    <w:lvl w:ilvl="1" w:tentative="0">
      <w:start w:val="1"/>
      <w:numFmt w:val="none"/>
      <w:lvlText w:val="31.2"/>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39">
    <w:nsid w:val="1E8630DC"/>
    <w:multiLevelType w:val="multilevel"/>
    <w:tmpl w:val="1E8630DC"/>
    <w:lvl w:ilvl="0" w:tentative="0">
      <w:start w:val="34"/>
      <w:numFmt w:val="decimal"/>
      <w:lvlText w:val="%1"/>
      <w:lvlJc w:val="left"/>
      <w:pPr>
        <w:ind w:left="528" w:hanging="531"/>
      </w:pPr>
      <w:rPr>
        <w:rFonts w:hint="default"/>
        <w:lang w:val="zh-CN" w:eastAsia="zh-CN" w:bidi="zh-CN"/>
      </w:rPr>
    </w:lvl>
    <w:lvl w:ilvl="1" w:tentative="0">
      <w:start w:val="1"/>
      <w:numFmt w:val="none"/>
      <w:lvlText w:val="36.5.1"/>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40">
    <w:nsid w:val="1E8C0B24"/>
    <w:multiLevelType w:val="multilevel"/>
    <w:tmpl w:val="1E8C0B24"/>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5"/>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41">
    <w:nsid w:val="1F400B39"/>
    <w:multiLevelType w:val="multilevel"/>
    <w:tmpl w:val="1F400B39"/>
    <w:lvl w:ilvl="0" w:tentative="0">
      <w:start w:val="6"/>
      <w:numFmt w:val="decimal"/>
      <w:lvlText w:val="%1"/>
      <w:lvlJc w:val="left"/>
      <w:pPr>
        <w:ind w:left="528" w:hanging="375"/>
      </w:pPr>
      <w:rPr>
        <w:rFonts w:hint="default"/>
        <w:lang w:val="zh-CN" w:eastAsia="zh-CN" w:bidi="zh-CN"/>
      </w:rPr>
    </w:lvl>
    <w:lvl w:ilvl="1" w:tentative="0">
      <w:start w:val="1"/>
      <w:numFmt w:val="none"/>
      <w:lvlText w:val="7.3.6"/>
      <w:lvlJc w:val="left"/>
      <w:pPr>
        <w:ind w:left="528" w:hanging="375"/>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42">
    <w:nsid w:val="1FF22BEA"/>
    <w:multiLevelType w:val="multilevel"/>
    <w:tmpl w:val="1FF22BEA"/>
    <w:lvl w:ilvl="0" w:tentative="0">
      <w:start w:val="6"/>
      <w:numFmt w:val="decimal"/>
      <w:lvlText w:val="%1"/>
      <w:lvlJc w:val="left"/>
      <w:pPr>
        <w:ind w:left="528" w:hanging="375"/>
      </w:pPr>
      <w:rPr>
        <w:rFonts w:hint="default"/>
        <w:lang w:val="zh-CN" w:eastAsia="zh-CN" w:bidi="zh-CN"/>
      </w:rPr>
    </w:lvl>
    <w:lvl w:ilvl="1" w:tentative="0">
      <w:start w:val="1"/>
      <w:numFmt w:val="none"/>
      <w:lvlText w:val="7.3.5"/>
      <w:lvlJc w:val="left"/>
      <w:pPr>
        <w:ind w:left="528" w:hanging="375"/>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43">
    <w:nsid w:val="1FF7067A"/>
    <w:multiLevelType w:val="multilevel"/>
    <w:tmpl w:val="1FF7067A"/>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3.1"/>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44">
    <w:nsid w:val="20871CEA"/>
    <w:multiLevelType w:val="multilevel"/>
    <w:tmpl w:val="20871CEA"/>
    <w:lvl w:ilvl="0" w:tentative="0">
      <w:start w:val="34"/>
      <w:numFmt w:val="decimal"/>
      <w:lvlText w:val="%1"/>
      <w:lvlJc w:val="left"/>
      <w:pPr>
        <w:ind w:left="528" w:hanging="531"/>
      </w:pPr>
      <w:rPr>
        <w:rFonts w:hint="default"/>
        <w:lang w:val="zh-CN" w:eastAsia="zh-CN" w:bidi="zh-CN"/>
      </w:rPr>
    </w:lvl>
    <w:lvl w:ilvl="1" w:tentative="0">
      <w:start w:val="1"/>
      <w:numFmt w:val="none"/>
      <w:lvlText w:val="36.9.1"/>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45">
    <w:nsid w:val="20FF1279"/>
    <w:multiLevelType w:val="multilevel"/>
    <w:tmpl w:val="20FF1279"/>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3"/>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46">
    <w:nsid w:val="213D637C"/>
    <w:multiLevelType w:val="multilevel"/>
    <w:tmpl w:val="213D637C"/>
    <w:lvl w:ilvl="0" w:tentative="0">
      <w:start w:val="34"/>
      <w:numFmt w:val="decimal"/>
      <w:lvlText w:val="%1"/>
      <w:lvlJc w:val="left"/>
      <w:pPr>
        <w:ind w:left="528" w:hanging="531"/>
      </w:pPr>
      <w:rPr>
        <w:rFonts w:hint="default"/>
        <w:lang w:val="zh-CN" w:eastAsia="zh-CN" w:bidi="zh-CN"/>
      </w:rPr>
    </w:lvl>
    <w:lvl w:ilvl="1" w:tentative="0">
      <w:start w:val="1"/>
      <w:numFmt w:val="none"/>
      <w:lvlText w:val="36.2"/>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47">
    <w:nsid w:val="21F27FF0"/>
    <w:multiLevelType w:val="multilevel"/>
    <w:tmpl w:val="21F27FF0"/>
    <w:lvl w:ilvl="0" w:tentative="0">
      <w:start w:val="16"/>
      <w:numFmt w:val="decimal"/>
      <w:lvlText w:val="%1.1.1"/>
      <w:lvlJc w:val="left"/>
      <w:pPr>
        <w:ind w:left="528" w:hanging="531"/>
      </w:pPr>
      <w:rPr>
        <w:rFonts w:hint="default"/>
        <w:lang w:val="zh-CN" w:eastAsia="zh-CN" w:bidi="zh-CN"/>
      </w:rPr>
    </w:lvl>
    <w:lvl w:ilvl="1" w:tentative="0">
      <w:start w:val="1"/>
      <w:numFmt w:val="none"/>
      <w:lvlText w:val="%1.2.1"/>
      <w:lvlJc w:val="left"/>
      <w:pPr>
        <w:ind w:left="0" w:hanging="3"/>
      </w:pPr>
      <w:rPr>
        <w:rFonts w:hint="eastAsia"/>
        <w:spacing w:val="-1"/>
        <w:w w:val="70"/>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48">
    <w:nsid w:val="22A67624"/>
    <w:multiLevelType w:val="multilevel"/>
    <w:tmpl w:val="22A67624"/>
    <w:lvl w:ilvl="0" w:tentative="0">
      <w:start w:val="34"/>
      <w:numFmt w:val="decimal"/>
      <w:lvlText w:val="%1"/>
      <w:lvlJc w:val="left"/>
      <w:pPr>
        <w:ind w:left="528" w:hanging="531"/>
      </w:pPr>
      <w:rPr>
        <w:rFonts w:hint="default"/>
        <w:lang w:val="zh-CN" w:eastAsia="zh-CN" w:bidi="zh-CN"/>
      </w:rPr>
    </w:lvl>
    <w:lvl w:ilvl="1" w:tentative="0">
      <w:start w:val="1"/>
      <w:numFmt w:val="none"/>
      <w:lvlText w:val="36.4.2"/>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49">
    <w:nsid w:val="23577EF5"/>
    <w:multiLevelType w:val="multilevel"/>
    <w:tmpl w:val="23577EF5"/>
    <w:lvl w:ilvl="0" w:tentative="0">
      <w:start w:val="34"/>
      <w:numFmt w:val="decimal"/>
      <w:lvlText w:val="%1"/>
      <w:lvlJc w:val="left"/>
      <w:pPr>
        <w:ind w:left="528" w:hanging="531"/>
      </w:pPr>
      <w:rPr>
        <w:rFonts w:hint="default"/>
        <w:lang w:val="zh-CN" w:eastAsia="zh-CN" w:bidi="zh-CN"/>
      </w:rPr>
    </w:lvl>
    <w:lvl w:ilvl="1" w:tentative="0">
      <w:start w:val="1"/>
      <w:numFmt w:val="none"/>
      <w:lvlText w:val="37.1"/>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50">
    <w:nsid w:val="2387376C"/>
    <w:multiLevelType w:val="multilevel"/>
    <w:tmpl w:val="2387376C"/>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5"/>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51">
    <w:nsid w:val="24F44DB4"/>
    <w:multiLevelType w:val="multilevel"/>
    <w:tmpl w:val="24F44DB4"/>
    <w:lvl w:ilvl="0" w:tentative="0">
      <w:start w:val="28"/>
      <w:numFmt w:val="decimal"/>
      <w:lvlText w:val="%1"/>
      <w:lvlJc w:val="left"/>
      <w:pPr>
        <w:ind w:left="528" w:hanging="531"/>
      </w:pPr>
      <w:rPr>
        <w:rFonts w:hint="default"/>
        <w:lang w:val="zh-CN" w:eastAsia="zh-CN" w:bidi="zh-CN"/>
      </w:rPr>
    </w:lvl>
    <w:lvl w:ilvl="1" w:tentative="0">
      <w:start w:val="1"/>
      <w:numFmt w:val="none"/>
      <w:lvlText w:val="30.9.6"/>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52">
    <w:nsid w:val="25340488"/>
    <w:multiLevelType w:val="multilevel"/>
    <w:tmpl w:val="25340488"/>
    <w:lvl w:ilvl="0" w:tentative="0">
      <w:start w:val="34"/>
      <w:numFmt w:val="decimal"/>
      <w:lvlText w:val="%1"/>
      <w:lvlJc w:val="left"/>
      <w:pPr>
        <w:ind w:left="528" w:hanging="531"/>
      </w:pPr>
      <w:rPr>
        <w:rFonts w:hint="default"/>
        <w:lang w:val="zh-CN" w:eastAsia="zh-CN" w:bidi="zh-CN"/>
      </w:rPr>
    </w:lvl>
    <w:lvl w:ilvl="1" w:tentative="0">
      <w:start w:val="1"/>
      <w:numFmt w:val="none"/>
      <w:lvlText w:val="36.5.5"/>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53">
    <w:nsid w:val="25BF55E3"/>
    <w:multiLevelType w:val="multilevel"/>
    <w:tmpl w:val="25BF55E3"/>
    <w:lvl w:ilvl="0" w:tentative="0">
      <w:start w:val="15"/>
      <w:numFmt w:val="decimal"/>
      <w:lvlText w:val="%1"/>
      <w:lvlJc w:val="left"/>
      <w:pPr>
        <w:ind w:left="528" w:hanging="531"/>
      </w:pPr>
      <w:rPr>
        <w:rFonts w:hint="default" w:ascii="Times New Roman" w:hAnsi="Times New Roman"/>
        <w:sz w:val="21"/>
        <w:lang w:val="zh-CN" w:eastAsia="zh-CN" w:bidi="zh-CN"/>
      </w:rPr>
    </w:lvl>
    <w:lvl w:ilvl="1" w:tentative="0">
      <w:start w:val="1"/>
      <w:numFmt w:val="decimal"/>
      <w:lvlText w:val="%1.%2"/>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54">
    <w:nsid w:val="26D27A40"/>
    <w:multiLevelType w:val="multilevel"/>
    <w:tmpl w:val="26D27A40"/>
    <w:lvl w:ilvl="0" w:tentative="0">
      <w:start w:val="30"/>
      <w:numFmt w:val="decimal"/>
      <w:lvlText w:val="%1"/>
      <w:lvlJc w:val="left"/>
      <w:pPr>
        <w:ind w:left="528" w:hanging="543"/>
      </w:pPr>
      <w:rPr>
        <w:rFonts w:hint="default"/>
        <w:lang w:val="zh-CN" w:eastAsia="zh-CN" w:bidi="zh-CN"/>
      </w:rPr>
    </w:lvl>
    <w:lvl w:ilvl="1" w:tentative="0">
      <w:start w:val="1"/>
      <w:numFmt w:val="none"/>
      <w:lvlText w:val="34"/>
      <w:lvlJc w:val="left"/>
      <w:pPr>
        <w:ind w:left="528" w:hanging="543"/>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43"/>
      </w:pPr>
      <w:rPr>
        <w:rFonts w:hint="default"/>
        <w:lang w:val="zh-CN" w:eastAsia="zh-CN" w:bidi="zh-CN"/>
      </w:rPr>
    </w:lvl>
    <w:lvl w:ilvl="3" w:tentative="0">
      <w:start w:val="0"/>
      <w:numFmt w:val="bullet"/>
      <w:lvlText w:val="•"/>
      <w:lvlJc w:val="left"/>
      <w:pPr>
        <w:ind w:left="3719" w:hanging="543"/>
      </w:pPr>
      <w:rPr>
        <w:rFonts w:hint="default"/>
        <w:lang w:val="zh-CN" w:eastAsia="zh-CN" w:bidi="zh-CN"/>
      </w:rPr>
    </w:lvl>
    <w:lvl w:ilvl="4" w:tentative="0">
      <w:start w:val="0"/>
      <w:numFmt w:val="bullet"/>
      <w:lvlText w:val="•"/>
      <w:lvlJc w:val="left"/>
      <w:pPr>
        <w:ind w:left="4786" w:hanging="543"/>
      </w:pPr>
      <w:rPr>
        <w:rFonts w:hint="default"/>
        <w:lang w:val="zh-CN" w:eastAsia="zh-CN" w:bidi="zh-CN"/>
      </w:rPr>
    </w:lvl>
    <w:lvl w:ilvl="5" w:tentative="0">
      <w:start w:val="0"/>
      <w:numFmt w:val="bullet"/>
      <w:lvlText w:val="•"/>
      <w:lvlJc w:val="left"/>
      <w:pPr>
        <w:ind w:left="5853" w:hanging="543"/>
      </w:pPr>
      <w:rPr>
        <w:rFonts w:hint="default"/>
        <w:lang w:val="zh-CN" w:eastAsia="zh-CN" w:bidi="zh-CN"/>
      </w:rPr>
    </w:lvl>
    <w:lvl w:ilvl="6" w:tentative="0">
      <w:start w:val="0"/>
      <w:numFmt w:val="bullet"/>
      <w:lvlText w:val="•"/>
      <w:lvlJc w:val="left"/>
      <w:pPr>
        <w:ind w:left="6919" w:hanging="543"/>
      </w:pPr>
      <w:rPr>
        <w:rFonts w:hint="default"/>
        <w:lang w:val="zh-CN" w:eastAsia="zh-CN" w:bidi="zh-CN"/>
      </w:rPr>
    </w:lvl>
    <w:lvl w:ilvl="7" w:tentative="0">
      <w:start w:val="0"/>
      <w:numFmt w:val="bullet"/>
      <w:lvlText w:val="•"/>
      <w:lvlJc w:val="left"/>
      <w:pPr>
        <w:ind w:left="7986" w:hanging="543"/>
      </w:pPr>
      <w:rPr>
        <w:rFonts w:hint="default"/>
        <w:lang w:val="zh-CN" w:eastAsia="zh-CN" w:bidi="zh-CN"/>
      </w:rPr>
    </w:lvl>
    <w:lvl w:ilvl="8" w:tentative="0">
      <w:start w:val="0"/>
      <w:numFmt w:val="bullet"/>
      <w:lvlText w:val="•"/>
      <w:lvlJc w:val="left"/>
      <w:pPr>
        <w:ind w:left="9053" w:hanging="543"/>
      </w:pPr>
      <w:rPr>
        <w:rFonts w:hint="default"/>
        <w:lang w:val="zh-CN" w:eastAsia="zh-CN" w:bidi="zh-CN"/>
      </w:rPr>
    </w:lvl>
  </w:abstractNum>
  <w:abstractNum w:abstractNumId="55">
    <w:nsid w:val="26E67995"/>
    <w:multiLevelType w:val="multilevel"/>
    <w:tmpl w:val="26E67995"/>
    <w:lvl w:ilvl="0" w:tentative="0">
      <w:start w:val="34"/>
      <w:numFmt w:val="decimal"/>
      <w:lvlText w:val="%1"/>
      <w:lvlJc w:val="left"/>
      <w:pPr>
        <w:ind w:left="528" w:hanging="531"/>
      </w:pPr>
      <w:rPr>
        <w:rFonts w:hint="default"/>
        <w:lang w:val="zh-CN" w:eastAsia="zh-CN" w:bidi="zh-CN"/>
      </w:rPr>
    </w:lvl>
    <w:lvl w:ilvl="1" w:tentative="0">
      <w:start w:val="1"/>
      <w:numFmt w:val="none"/>
      <w:lvlText w:val="36.4.1"/>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56">
    <w:nsid w:val="279E1381"/>
    <w:multiLevelType w:val="multilevel"/>
    <w:tmpl w:val="279E1381"/>
    <w:lvl w:ilvl="0" w:tentative="0">
      <w:start w:val="32"/>
      <w:numFmt w:val="decimal"/>
      <w:lvlText w:val="%1"/>
      <w:lvlJc w:val="left"/>
      <w:pPr>
        <w:ind w:left="528" w:hanging="531"/>
      </w:pPr>
      <w:rPr>
        <w:rFonts w:hint="default"/>
        <w:lang w:val="zh-CN" w:eastAsia="zh-CN" w:bidi="zh-CN"/>
      </w:rPr>
    </w:lvl>
    <w:lvl w:ilvl="1" w:tentative="0">
      <w:start w:val="1"/>
      <w:numFmt w:val="none"/>
      <w:lvlText w:val="34.2"/>
      <w:lvlJc w:val="left"/>
      <w:pPr>
        <w:ind w:left="528" w:hanging="531"/>
      </w:pPr>
      <w:rPr>
        <w:rFonts w:hint="default" w:ascii="Times New Roman" w:hAnsi="Times New Roman" w:eastAsia="宋体" w:cs="Times New Roman"/>
        <w:spacing w:val="-1"/>
        <w:w w:val="101"/>
        <w:sz w:val="24"/>
        <w:szCs w:val="24"/>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57">
    <w:nsid w:val="28C7266F"/>
    <w:multiLevelType w:val="multilevel"/>
    <w:tmpl w:val="28C7266F"/>
    <w:lvl w:ilvl="0" w:tentative="0">
      <w:start w:val="28"/>
      <w:numFmt w:val="decimal"/>
      <w:lvlText w:val="%1"/>
      <w:lvlJc w:val="left"/>
      <w:pPr>
        <w:ind w:left="528" w:hanging="531"/>
      </w:pPr>
      <w:rPr>
        <w:rFonts w:hint="default"/>
        <w:lang w:val="zh-CN" w:eastAsia="zh-CN" w:bidi="zh-CN"/>
      </w:rPr>
    </w:lvl>
    <w:lvl w:ilvl="1" w:tentative="0">
      <w:start w:val="1"/>
      <w:numFmt w:val="none"/>
      <w:lvlText w:val="30.9.7"/>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58">
    <w:nsid w:val="29DE6A8D"/>
    <w:multiLevelType w:val="multilevel"/>
    <w:tmpl w:val="29DE6A8D"/>
    <w:lvl w:ilvl="0" w:tentative="0">
      <w:start w:val="28"/>
      <w:numFmt w:val="decimal"/>
      <w:lvlText w:val="%1"/>
      <w:lvlJc w:val="left"/>
      <w:pPr>
        <w:ind w:left="528" w:hanging="531"/>
      </w:pPr>
      <w:rPr>
        <w:rFonts w:hint="default"/>
        <w:lang w:val="zh-CN" w:eastAsia="zh-CN" w:bidi="zh-CN"/>
      </w:rPr>
    </w:lvl>
    <w:lvl w:ilvl="1" w:tentative="0">
      <w:start w:val="1"/>
      <w:numFmt w:val="none"/>
      <w:lvlText w:val="30.6"/>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59">
    <w:nsid w:val="2C986BD6"/>
    <w:multiLevelType w:val="multilevel"/>
    <w:tmpl w:val="2C986BD6"/>
    <w:lvl w:ilvl="0" w:tentative="0">
      <w:start w:val="28"/>
      <w:numFmt w:val="decimal"/>
      <w:lvlText w:val="%1"/>
      <w:lvlJc w:val="left"/>
      <w:pPr>
        <w:ind w:left="528" w:hanging="531"/>
      </w:pPr>
      <w:rPr>
        <w:rFonts w:hint="default"/>
        <w:lang w:val="zh-CN" w:eastAsia="zh-CN" w:bidi="zh-CN"/>
      </w:rPr>
    </w:lvl>
    <w:lvl w:ilvl="1" w:tentative="0">
      <w:start w:val="1"/>
      <w:numFmt w:val="none"/>
      <w:lvlText w:val="30.3"/>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60">
    <w:nsid w:val="2E302A13"/>
    <w:multiLevelType w:val="multilevel"/>
    <w:tmpl w:val="2E302A13"/>
    <w:lvl w:ilvl="0" w:tentative="0">
      <w:start w:val="32"/>
      <w:numFmt w:val="decimal"/>
      <w:lvlText w:val="%1"/>
      <w:lvlJc w:val="left"/>
      <w:pPr>
        <w:ind w:left="528" w:hanging="531"/>
      </w:pPr>
      <w:rPr>
        <w:rFonts w:hint="default"/>
        <w:lang w:val="zh-CN" w:eastAsia="zh-CN" w:bidi="zh-CN"/>
      </w:rPr>
    </w:lvl>
    <w:lvl w:ilvl="1" w:tentative="0">
      <w:start w:val="1"/>
      <w:numFmt w:val="none"/>
      <w:lvlText w:val="34.4"/>
      <w:lvlJc w:val="left"/>
      <w:pPr>
        <w:ind w:left="528" w:hanging="531"/>
      </w:pPr>
      <w:rPr>
        <w:rFonts w:hint="default" w:ascii="Times New Roman" w:hAnsi="Times New Roman" w:eastAsia="宋体" w:cs="Times New Roman"/>
        <w:spacing w:val="-1"/>
        <w:w w:val="101"/>
        <w:sz w:val="24"/>
        <w:szCs w:val="24"/>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61">
    <w:nsid w:val="2E372C0F"/>
    <w:multiLevelType w:val="multilevel"/>
    <w:tmpl w:val="2E372C0F"/>
    <w:lvl w:ilvl="0" w:tentative="0">
      <w:start w:val="6"/>
      <w:numFmt w:val="decimal"/>
      <w:lvlText w:val="%1"/>
      <w:lvlJc w:val="left"/>
      <w:pPr>
        <w:ind w:left="528" w:hanging="375"/>
      </w:pPr>
      <w:rPr>
        <w:rFonts w:hint="default"/>
        <w:lang w:val="zh-CN" w:eastAsia="zh-CN" w:bidi="zh-CN"/>
      </w:rPr>
    </w:lvl>
    <w:lvl w:ilvl="1" w:tentative="0">
      <w:start w:val="1"/>
      <w:numFmt w:val="none"/>
      <w:lvlText w:val="7.3.4"/>
      <w:lvlJc w:val="left"/>
      <w:pPr>
        <w:ind w:left="528" w:hanging="375"/>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62">
    <w:nsid w:val="2EC91641"/>
    <w:multiLevelType w:val="multilevel"/>
    <w:tmpl w:val="2EC91641"/>
    <w:lvl w:ilvl="0" w:tentative="0">
      <w:start w:val="1"/>
      <w:numFmt w:val="japaneseCounting"/>
      <w:lvlText w:val="第%1章"/>
      <w:lvlJc w:val="left"/>
      <w:pPr>
        <w:ind w:left="4460" w:hanging="1080"/>
      </w:pPr>
      <w:rPr>
        <w:rFonts w:hint="default" w:eastAsia="Noto Sans Mono CJK JP Regular"/>
      </w:rPr>
    </w:lvl>
    <w:lvl w:ilvl="1" w:tentative="0">
      <w:start w:val="1"/>
      <w:numFmt w:val="lowerLetter"/>
      <w:lvlText w:val="%2)"/>
      <w:lvlJc w:val="left"/>
      <w:pPr>
        <w:ind w:left="4220" w:hanging="420"/>
      </w:pPr>
    </w:lvl>
    <w:lvl w:ilvl="2" w:tentative="0">
      <w:start w:val="1"/>
      <w:numFmt w:val="lowerRoman"/>
      <w:lvlText w:val="%3."/>
      <w:lvlJc w:val="right"/>
      <w:pPr>
        <w:ind w:left="4640" w:hanging="420"/>
      </w:pPr>
    </w:lvl>
    <w:lvl w:ilvl="3" w:tentative="0">
      <w:start w:val="1"/>
      <w:numFmt w:val="decimal"/>
      <w:lvlText w:val="%4."/>
      <w:lvlJc w:val="left"/>
      <w:pPr>
        <w:ind w:left="5060" w:hanging="420"/>
      </w:pPr>
    </w:lvl>
    <w:lvl w:ilvl="4" w:tentative="0">
      <w:start w:val="1"/>
      <w:numFmt w:val="lowerLetter"/>
      <w:lvlText w:val="%5)"/>
      <w:lvlJc w:val="left"/>
      <w:pPr>
        <w:ind w:left="5480" w:hanging="420"/>
      </w:pPr>
    </w:lvl>
    <w:lvl w:ilvl="5" w:tentative="0">
      <w:start w:val="1"/>
      <w:numFmt w:val="lowerRoman"/>
      <w:lvlText w:val="%6."/>
      <w:lvlJc w:val="right"/>
      <w:pPr>
        <w:ind w:left="5900" w:hanging="420"/>
      </w:pPr>
    </w:lvl>
    <w:lvl w:ilvl="6" w:tentative="0">
      <w:start w:val="1"/>
      <w:numFmt w:val="decimal"/>
      <w:lvlText w:val="%7."/>
      <w:lvlJc w:val="left"/>
      <w:pPr>
        <w:ind w:left="6320" w:hanging="420"/>
      </w:pPr>
    </w:lvl>
    <w:lvl w:ilvl="7" w:tentative="0">
      <w:start w:val="1"/>
      <w:numFmt w:val="lowerLetter"/>
      <w:lvlText w:val="%8)"/>
      <w:lvlJc w:val="left"/>
      <w:pPr>
        <w:ind w:left="6740" w:hanging="420"/>
      </w:pPr>
    </w:lvl>
    <w:lvl w:ilvl="8" w:tentative="0">
      <w:start w:val="1"/>
      <w:numFmt w:val="lowerRoman"/>
      <w:lvlText w:val="%9."/>
      <w:lvlJc w:val="right"/>
      <w:pPr>
        <w:ind w:left="7160" w:hanging="420"/>
      </w:pPr>
    </w:lvl>
  </w:abstractNum>
  <w:abstractNum w:abstractNumId="63">
    <w:nsid w:val="2FEA4DC6"/>
    <w:multiLevelType w:val="multilevel"/>
    <w:tmpl w:val="2FEA4DC6"/>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64">
    <w:nsid w:val="3102550A"/>
    <w:multiLevelType w:val="multilevel"/>
    <w:tmpl w:val="3102550A"/>
    <w:lvl w:ilvl="0" w:tentative="0">
      <w:start w:val="18"/>
      <w:numFmt w:val="decimal"/>
      <w:lvlText w:val="%1"/>
      <w:lvlJc w:val="left"/>
      <w:pPr>
        <w:ind w:left="528" w:hanging="507"/>
      </w:pPr>
      <w:rPr>
        <w:rFonts w:hint="default"/>
        <w:lang w:val="zh-CN" w:eastAsia="zh-CN" w:bidi="zh-CN"/>
      </w:rPr>
    </w:lvl>
    <w:lvl w:ilvl="1" w:tentative="0">
      <w:start w:val="1"/>
      <w:numFmt w:val="none"/>
      <w:lvlText w:val="18.8"/>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65">
    <w:nsid w:val="31E556D3"/>
    <w:multiLevelType w:val="multilevel"/>
    <w:tmpl w:val="31E556D3"/>
    <w:lvl w:ilvl="0" w:tentative="0">
      <w:start w:val="18"/>
      <w:numFmt w:val="decimal"/>
      <w:lvlText w:val="%1"/>
      <w:lvlJc w:val="left"/>
      <w:pPr>
        <w:ind w:left="528" w:hanging="507"/>
      </w:pPr>
      <w:rPr>
        <w:rFonts w:hint="default"/>
        <w:lang w:val="zh-CN" w:eastAsia="zh-CN" w:bidi="zh-CN"/>
      </w:rPr>
    </w:lvl>
    <w:lvl w:ilvl="1" w:tentative="0">
      <w:start w:val="1"/>
      <w:numFmt w:val="none"/>
      <w:lvlText w:val="18.7"/>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66">
    <w:nsid w:val="31EA1686"/>
    <w:multiLevelType w:val="multilevel"/>
    <w:tmpl w:val="31EA1686"/>
    <w:lvl w:ilvl="0" w:tentative="0">
      <w:start w:val="18"/>
      <w:numFmt w:val="decimal"/>
      <w:lvlText w:val="%1"/>
      <w:lvlJc w:val="left"/>
      <w:pPr>
        <w:ind w:left="528" w:hanging="507"/>
      </w:pPr>
      <w:rPr>
        <w:rFonts w:hint="default"/>
        <w:lang w:val="zh-CN" w:eastAsia="zh-CN" w:bidi="zh-CN"/>
      </w:rPr>
    </w:lvl>
    <w:lvl w:ilvl="1" w:tentative="0">
      <w:start w:val="1"/>
      <w:numFmt w:val="none"/>
      <w:lvlText w:val="18.9"/>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67">
    <w:nsid w:val="3262212A"/>
    <w:multiLevelType w:val="multilevel"/>
    <w:tmpl w:val="3262212A"/>
    <w:lvl w:ilvl="0" w:tentative="0">
      <w:start w:val="12"/>
      <w:numFmt w:val="decimal"/>
      <w:lvlText w:val="%1"/>
      <w:lvlJc w:val="left"/>
      <w:pPr>
        <w:ind w:left="1514" w:hanging="507"/>
      </w:pPr>
      <w:rPr>
        <w:rFonts w:hint="default"/>
        <w:lang w:val="zh-CN" w:eastAsia="zh-CN" w:bidi="zh-CN"/>
      </w:rPr>
    </w:lvl>
    <w:lvl w:ilvl="1" w:tentative="0">
      <w:start w:val="1"/>
      <w:numFmt w:val="decimal"/>
      <w:lvlText w:val="%1.%2"/>
      <w:lvlJc w:val="left"/>
      <w:pPr>
        <w:ind w:left="1514" w:hanging="507"/>
      </w:pPr>
      <w:rPr>
        <w:rFonts w:hint="default" w:ascii="Times New Roman" w:hAnsi="Times New Roman" w:eastAsia="Times New Roman" w:cs="Times New Roman"/>
        <w:spacing w:val="-1"/>
        <w:w w:val="101"/>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Times New Roman" w:cs="Times New Roman"/>
        <w:spacing w:val="-1"/>
        <w:w w:val="101"/>
        <w:sz w:val="24"/>
        <w:szCs w:val="24"/>
        <w:lang w:val="zh-CN" w:eastAsia="zh-CN" w:bidi="zh-CN"/>
      </w:rPr>
    </w:lvl>
    <w:lvl w:ilvl="3" w:tentative="0">
      <w:start w:val="0"/>
      <w:numFmt w:val="bullet"/>
      <w:lvlText w:val="•"/>
      <w:lvlJc w:val="left"/>
      <w:pPr>
        <w:ind w:left="3808" w:hanging="689"/>
      </w:pPr>
      <w:rPr>
        <w:rFonts w:hint="default"/>
        <w:lang w:val="zh-CN" w:eastAsia="zh-CN" w:bidi="zh-CN"/>
      </w:rPr>
    </w:lvl>
    <w:lvl w:ilvl="4" w:tentative="0">
      <w:start w:val="0"/>
      <w:numFmt w:val="bullet"/>
      <w:lvlText w:val="•"/>
      <w:lvlJc w:val="left"/>
      <w:pPr>
        <w:ind w:left="4862" w:hanging="689"/>
      </w:pPr>
      <w:rPr>
        <w:rFonts w:hint="default"/>
        <w:lang w:val="zh-CN" w:eastAsia="zh-CN" w:bidi="zh-CN"/>
      </w:rPr>
    </w:lvl>
    <w:lvl w:ilvl="5" w:tentative="0">
      <w:start w:val="0"/>
      <w:numFmt w:val="bullet"/>
      <w:lvlText w:val="•"/>
      <w:lvlJc w:val="left"/>
      <w:pPr>
        <w:ind w:left="5916" w:hanging="689"/>
      </w:pPr>
      <w:rPr>
        <w:rFonts w:hint="default"/>
        <w:lang w:val="zh-CN" w:eastAsia="zh-CN" w:bidi="zh-CN"/>
      </w:rPr>
    </w:lvl>
    <w:lvl w:ilvl="6" w:tentative="0">
      <w:start w:val="0"/>
      <w:numFmt w:val="bullet"/>
      <w:lvlText w:val="•"/>
      <w:lvlJc w:val="left"/>
      <w:pPr>
        <w:ind w:left="6970" w:hanging="689"/>
      </w:pPr>
      <w:rPr>
        <w:rFonts w:hint="default"/>
        <w:lang w:val="zh-CN" w:eastAsia="zh-CN" w:bidi="zh-CN"/>
      </w:rPr>
    </w:lvl>
    <w:lvl w:ilvl="7" w:tentative="0">
      <w:start w:val="0"/>
      <w:numFmt w:val="bullet"/>
      <w:lvlText w:val="•"/>
      <w:lvlJc w:val="left"/>
      <w:pPr>
        <w:ind w:left="8024" w:hanging="689"/>
      </w:pPr>
      <w:rPr>
        <w:rFonts w:hint="default"/>
        <w:lang w:val="zh-CN" w:eastAsia="zh-CN" w:bidi="zh-CN"/>
      </w:rPr>
    </w:lvl>
    <w:lvl w:ilvl="8" w:tentative="0">
      <w:start w:val="0"/>
      <w:numFmt w:val="bullet"/>
      <w:lvlText w:val="•"/>
      <w:lvlJc w:val="left"/>
      <w:pPr>
        <w:ind w:left="9078" w:hanging="689"/>
      </w:pPr>
      <w:rPr>
        <w:rFonts w:hint="default"/>
        <w:lang w:val="zh-CN" w:eastAsia="zh-CN" w:bidi="zh-CN"/>
      </w:rPr>
    </w:lvl>
  </w:abstractNum>
  <w:abstractNum w:abstractNumId="68">
    <w:nsid w:val="32C4548E"/>
    <w:multiLevelType w:val="multilevel"/>
    <w:tmpl w:val="32C4548E"/>
    <w:lvl w:ilvl="0" w:tentative="0">
      <w:start w:val="28"/>
      <w:numFmt w:val="decimal"/>
      <w:lvlText w:val="%1"/>
      <w:lvlJc w:val="left"/>
      <w:pPr>
        <w:ind w:left="528" w:hanging="531"/>
      </w:pPr>
      <w:rPr>
        <w:rFonts w:hint="default"/>
        <w:lang w:val="zh-CN" w:eastAsia="zh-CN" w:bidi="zh-CN"/>
      </w:rPr>
    </w:lvl>
    <w:lvl w:ilvl="1" w:tentative="0">
      <w:start w:val="1"/>
      <w:numFmt w:val="none"/>
      <w:lvlText w:val="30.2"/>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69">
    <w:nsid w:val="33144023"/>
    <w:multiLevelType w:val="multilevel"/>
    <w:tmpl w:val="33144023"/>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8"/>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70">
    <w:nsid w:val="33627153"/>
    <w:multiLevelType w:val="multilevel"/>
    <w:tmpl w:val="33627153"/>
    <w:lvl w:ilvl="0" w:tentative="0">
      <w:start w:val="28"/>
      <w:numFmt w:val="decimal"/>
      <w:lvlText w:val="%1"/>
      <w:lvlJc w:val="left"/>
      <w:pPr>
        <w:ind w:left="528" w:hanging="531"/>
      </w:pPr>
      <w:rPr>
        <w:rFonts w:hint="default"/>
        <w:lang w:val="zh-CN" w:eastAsia="zh-CN" w:bidi="zh-CN"/>
      </w:rPr>
    </w:lvl>
    <w:lvl w:ilvl="1" w:tentative="0">
      <w:start w:val="1"/>
      <w:numFmt w:val="none"/>
      <w:lvlText w:val="30.9.1"/>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71">
    <w:nsid w:val="337978B1"/>
    <w:multiLevelType w:val="multilevel"/>
    <w:tmpl w:val="337978B1"/>
    <w:lvl w:ilvl="0" w:tentative="0">
      <w:start w:val="15"/>
      <w:numFmt w:val="decimal"/>
      <w:lvlText w:val="%1"/>
      <w:lvlJc w:val="left"/>
      <w:pPr>
        <w:ind w:left="528" w:hanging="531"/>
      </w:pPr>
      <w:rPr>
        <w:rFonts w:hint="default" w:ascii="Times New Roman" w:hAnsi="Times New Roman"/>
        <w:sz w:val="21"/>
      </w:rPr>
    </w:lvl>
    <w:lvl w:ilvl="1" w:tentative="0">
      <w:start w:val="4"/>
      <w:numFmt w:val="decimal"/>
      <w:lvlText w:val="%1.%2"/>
      <w:lvlJc w:val="left"/>
      <w:pPr>
        <w:ind w:left="528" w:hanging="531"/>
      </w:pPr>
      <w:rPr>
        <w:rFonts w:hint="default" w:ascii="Times New Roman" w:hAnsi="Times New Roman" w:eastAsia="宋体" w:cs="Times New Roman"/>
        <w:spacing w:val="-1"/>
        <w:w w:val="82"/>
        <w:sz w:val="24"/>
        <w:szCs w:val="24"/>
      </w:rPr>
    </w:lvl>
    <w:lvl w:ilvl="2" w:tentative="0">
      <w:start w:val="0"/>
      <w:numFmt w:val="bullet"/>
      <w:lvlText w:val="•"/>
      <w:lvlJc w:val="left"/>
      <w:pPr>
        <w:ind w:left="2653" w:hanging="531"/>
      </w:pPr>
      <w:rPr>
        <w:rFonts w:hint="default"/>
      </w:rPr>
    </w:lvl>
    <w:lvl w:ilvl="3" w:tentative="0">
      <w:start w:val="0"/>
      <w:numFmt w:val="bullet"/>
      <w:lvlText w:val="•"/>
      <w:lvlJc w:val="left"/>
      <w:pPr>
        <w:ind w:left="3719" w:hanging="531"/>
      </w:pPr>
      <w:rPr>
        <w:rFonts w:hint="default"/>
      </w:rPr>
    </w:lvl>
    <w:lvl w:ilvl="4" w:tentative="0">
      <w:start w:val="0"/>
      <w:numFmt w:val="bullet"/>
      <w:lvlText w:val="•"/>
      <w:lvlJc w:val="left"/>
      <w:pPr>
        <w:ind w:left="4786" w:hanging="531"/>
      </w:pPr>
      <w:rPr>
        <w:rFonts w:hint="default"/>
      </w:rPr>
    </w:lvl>
    <w:lvl w:ilvl="5" w:tentative="0">
      <w:start w:val="0"/>
      <w:numFmt w:val="bullet"/>
      <w:lvlText w:val="•"/>
      <w:lvlJc w:val="left"/>
      <w:pPr>
        <w:ind w:left="5853" w:hanging="531"/>
      </w:pPr>
      <w:rPr>
        <w:rFonts w:hint="default"/>
      </w:rPr>
    </w:lvl>
    <w:lvl w:ilvl="6" w:tentative="0">
      <w:start w:val="0"/>
      <w:numFmt w:val="bullet"/>
      <w:lvlText w:val="•"/>
      <w:lvlJc w:val="left"/>
      <w:pPr>
        <w:ind w:left="6919" w:hanging="531"/>
      </w:pPr>
      <w:rPr>
        <w:rFonts w:hint="default"/>
      </w:rPr>
    </w:lvl>
    <w:lvl w:ilvl="7" w:tentative="0">
      <w:start w:val="0"/>
      <w:numFmt w:val="bullet"/>
      <w:lvlText w:val="•"/>
      <w:lvlJc w:val="left"/>
      <w:pPr>
        <w:ind w:left="7986" w:hanging="531"/>
      </w:pPr>
      <w:rPr>
        <w:rFonts w:hint="default"/>
      </w:rPr>
    </w:lvl>
    <w:lvl w:ilvl="8" w:tentative="0">
      <w:start w:val="0"/>
      <w:numFmt w:val="bullet"/>
      <w:lvlText w:val="•"/>
      <w:lvlJc w:val="left"/>
      <w:pPr>
        <w:ind w:left="9053" w:hanging="531"/>
      </w:pPr>
      <w:rPr>
        <w:rFonts w:hint="default"/>
      </w:rPr>
    </w:lvl>
  </w:abstractNum>
  <w:abstractNum w:abstractNumId="72">
    <w:nsid w:val="35B06053"/>
    <w:multiLevelType w:val="multilevel"/>
    <w:tmpl w:val="35B06053"/>
    <w:lvl w:ilvl="0" w:tentative="0">
      <w:start w:val="28"/>
      <w:numFmt w:val="decimal"/>
      <w:lvlText w:val="%1"/>
      <w:lvlJc w:val="left"/>
      <w:pPr>
        <w:ind w:left="528" w:hanging="531"/>
      </w:pPr>
      <w:rPr>
        <w:rFonts w:hint="default"/>
        <w:lang w:val="zh-CN" w:eastAsia="zh-CN" w:bidi="zh-CN"/>
      </w:rPr>
    </w:lvl>
    <w:lvl w:ilvl="1" w:tentative="0">
      <w:start w:val="1"/>
      <w:numFmt w:val="none"/>
      <w:lvlText w:val="32.1"/>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73">
    <w:nsid w:val="362E47DE"/>
    <w:multiLevelType w:val="multilevel"/>
    <w:tmpl w:val="362E47DE"/>
    <w:lvl w:ilvl="0" w:tentative="0">
      <w:start w:val="28"/>
      <w:numFmt w:val="decimal"/>
      <w:lvlText w:val="%1"/>
      <w:lvlJc w:val="left"/>
      <w:pPr>
        <w:ind w:left="528" w:hanging="531"/>
      </w:pPr>
      <w:rPr>
        <w:rFonts w:hint="default"/>
        <w:lang w:val="zh-CN" w:eastAsia="zh-CN" w:bidi="zh-CN"/>
      </w:rPr>
    </w:lvl>
    <w:lvl w:ilvl="1" w:tentative="0">
      <w:start w:val="1"/>
      <w:numFmt w:val="none"/>
      <w:lvlText w:val="30.9"/>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74">
    <w:nsid w:val="37B60C35"/>
    <w:multiLevelType w:val="multilevel"/>
    <w:tmpl w:val="37B60C35"/>
    <w:lvl w:ilvl="0" w:tentative="0">
      <w:start w:val="6"/>
      <w:numFmt w:val="decimal"/>
      <w:lvlText w:val="%1"/>
      <w:lvlJc w:val="left"/>
      <w:pPr>
        <w:ind w:left="528" w:hanging="375"/>
      </w:pPr>
      <w:rPr>
        <w:rFonts w:hint="default"/>
        <w:lang w:val="zh-CN" w:eastAsia="zh-CN" w:bidi="zh-CN"/>
      </w:rPr>
    </w:lvl>
    <w:lvl w:ilvl="1" w:tentative="0">
      <w:start w:val="1"/>
      <w:numFmt w:val="none"/>
      <w:lvlText w:val="7.3.1"/>
      <w:lvlJc w:val="left"/>
      <w:pPr>
        <w:ind w:left="528" w:hanging="375"/>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75">
    <w:nsid w:val="39857353"/>
    <w:multiLevelType w:val="multilevel"/>
    <w:tmpl w:val="39857353"/>
    <w:lvl w:ilvl="0" w:tentative="0">
      <w:start w:val="34"/>
      <w:numFmt w:val="decimal"/>
      <w:lvlText w:val="%1"/>
      <w:lvlJc w:val="left"/>
      <w:pPr>
        <w:ind w:left="528" w:hanging="531"/>
      </w:pPr>
      <w:rPr>
        <w:rFonts w:hint="default"/>
        <w:lang w:val="zh-CN" w:eastAsia="zh-CN" w:bidi="zh-CN"/>
      </w:rPr>
    </w:lvl>
    <w:lvl w:ilvl="1" w:tentative="0">
      <w:start w:val="1"/>
      <w:numFmt w:val="none"/>
      <w:lvlText w:val="36.5"/>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76">
    <w:nsid w:val="39C74871"/>
    <w:multiLevelType w:val="multilevel"/>
    <w:tmpl w:val="39C74871"/>
    <w:lvl w:ilvl="0" w:tentative="0">
      <w:start w:val="34"/>
      <w:numFmt w:val="decimal"/>
      <w:lvlText w:val="%1"/>
      <w:lvlJc w:val="left"/>
      <w:pPr>
        <w:ind w:left="528" w:hanging="531"/>
      </w:pPr>
      <w:rPr>
        <w:rFonts w:hint="default"/>
        <w:lang w:val="zh-CN" w:eastAsia="zh-CN" w:bidi="zh-CN"/>
      </w:rPr>
    </w:lvl>
    <w:lvl w:ilvl="1" w:tentative="0">
      <w:start w:val="1"/>
      <w:numFmt w:val="none"/>
      <w:lvlText w:val="36.3"/>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77">
    <w:nsid w:val="3A6C050B"/>
    <w:multiLevelType w:val="multilevel"/>
    <w:tmpl w:val="3A6C050B"/>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7.4"/>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78">
    <w:nsid w:val="3A8120FB"/>
    <w:multiLevelType w:val="multilevel"/>
    <w:tmpl w:val="3A8120FB"/>
    <w:lvl w:ilvl="0" w:tentative="0">
      <w:start w:val="18"/>
      <w:numFmt w:val="decimal"/>
      <w:lvlText w:val="%1"/>
      <w:lvlJc w:val="left"/>
      <w:pPr>
        <w:ind w:left="528" w:hanging="507"/>
      </w:pPr>
      <w:rPr>
        <w:rFonts w:hint="default"/>
        <w:lang w:val="zh-CN" w:eastAsia="zh-CN" w:bidi="zh-CN"/>
      </w:rPr>
    </w:lvl>
    <w:lvl w:ilvl="1" w:tentative="0">
      <w:start w:val="1"/>
      <w:numFmt w:val="none"/>
      <w:lvlText w:val="18.5"/>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79">
    <w:nsid w:val="3AFC139D"/>
    <w:multiLevelType w:val="multilevel"/>
    <w:tmpl w:val="3AFC139D"/>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3.1"/>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80">
    <w:nsid w:val="3B9A4AA3"/>
    <w:multiLevelType w:val="multilevel"/>
    <w:tmpl w:val="3B9A4AA3"/>
    <w:lvl w:ilvl="0" w:tentative="0">
      <w:start w:val="18"/>
      <w:numFmt w:val="decimal"/>
      <w:lvlText w:val="%1"/>
      <w:lvlJc w:val="left"/>
      <w:pPr>
        <w:ind w:left="528" w:hanging="507"/>
      </w:pPr>
      <w:rPr>
        <w:rFonts w:hint="default"/>
        <w:lang w:val="zh-CN" w:eastAsia="zh-CN" w:bidi="zh-CN"/>
      </w:rPr>
    </w:lvl>
    <w:lvl w:ilvl="1" w:tentative="0">
      <w:start w:val="1"/>
      <w:numFmt w:val="none"/>
      <w:lvlText w:val="19.3"/>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81">
    <w:nsid w:val="3BFB5B77"/>
    <w:multiLevelType w:val="multilevel"/>
    <w:tmpl w:val="3BFB5B77"/>
    <w:lvl w:ilvl="0" w:tentative="0">
      <w:start w:val="13"/>
      <w:numFmt w:val="decimal"/>
      <w:lvlText w:val="%1"/>
      <w:lvlJc w:val="left"/>
      <w:pPr>
        <w:ind w:left="528" w:hanging="531"/>
      </w:pPr>
      <w:rPr>
        <w:rFonts w:hint="default"/>
        <w:lang w:val="zh-CN" w:eastAsia="zh-CN" w:bidi="zh-CN"/>
      </w:rPr>
    </w:lvl>
    <w:lvl w:ilvl="1" w:tentative="0">
      <w:start w:val="1"/>
      <w:numFmt w:val="decimal"/>
      <w:lvlText w:val="%1.%2"/>
      <w:lvlJc w:val="left"/>
      <w:pPr>
        <w:ind w:left="528" w:hanging="531"/>
      </w:pPr>
      <w:rPr>
        <w:rFonts w:hint="default" w:ascii="Times New Roman" w:hAnsi="Times New Roman" w:eastAsia="Times New Roman" w:cs="Times New Roman"/>
        <w:spacing w:val="-1"/>
        <w:w w:val="82"/>
        <w:sz w:val="24"/>
        <w:szCs w:val="24"/>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82">
    <w:nsid w:val="3CE31580"/>
    <w:multiLevelType w:val="multilevel"/>
    <w:tmpl w:val="3CE31580"/>
    <w:lvl w:ilvl="0" w:tentative="0">
      <w:start w:val="7"/>
      <w:numFmt w:val="decimal"/>
      <w:lvlText w:val="%1"/>
      <w:lvlJc w:val="left"/>
      <w:pPr>
        <w:ind w:left="528" w:hanging="375"/>
      </w:pPr>
      <w:rPr>
        <w:rFonts w:hint="default"/>
        <w:lang w:val="zh-CN" w:eastAsia="zh-CN" w:bidi="zh-CN"/>
      </w:rPr>
    </w:lvl>
    <w:lvl w:ilvl="1" w:tentative="0">
      <w:start w:val="4"/>
      <w:numFmt w:val="decimal"/>
      <w:lvlText w:val="%1.%2"/>
      <w:lvlJc w:val="left"/>
      <w:pPr>
        <w:ind w:left="528" w:hanging="375"/>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83">
    <w:nsid w:val="3D273A35"/>
    <w:multiLevelType w:val="multilevel"/>
    <w:tmpl w:val="3D273A35"/>
    <w:lvl w:ilvl="0" w:tentative="0">
      <w:start w:val="25"/>
      <w:numFmt w:val="decimal"/>
      <w:lvlText w:val="%1"/>
      <w:lvlJc w:val="left"/>
      <w:pPr>
        <w:ind w:left="1514" w:hanging="507"/>
      </w:pPr>
      <w:rPr>
        <w:rFonts w:hint="default"/>
        <w:lang w:val="zh-CN" w:eastAsia="zh-CN" w:bidi="zh-CN"/>
      </w:rPr>
    </w:lvl>
    <w:lvl w:ilvl="1" w:tentative="0">
      <w:start w:val="1"/>
      <w:numFmt w:val="decimal"/>
      <w:lvlText w:val="24.%2"/>
      <w:lvlJc w:val="left"/>
      <w:pPr>
        <w:ind w:left="1514" w:hanging="507"/>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528" w:hanging="74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668" w:hanging="749"/>
      </w:pPr>
      <w:rPr>
        <w:rFonts w:hint="default"/>
        <w:lang w:val="zh-CN" w:eastAsia="zh-CN" w:bidi="zh-CN"/>
      </w:rPr>
    </w:lvl>
    <w:lvl w:ilvl="4" w:tentative="0">
      <w:start w:val="0"/>
      <w:numFmt w:val="bullet"/>
      <w:lvlText w:val="•"/>
      <w:lvlJc w:val="left"/>
      <w:pPr>
        <w:ind w:left="4742" w:hanging="749"/>
      </w:pPr>
      <w:rPr>
        <w:rFonts w:hint="default"/>
        <w:lang w:val="zh-CN" w:eastAsia="zh-CN" w:bidi="zh-CN"/>
      </w:rPr>
    </w:lvl>
    <w:lvl w:ilvl="5" w:tentative="0">
      <w:start w:val="0"/>
      <w:numFmt w:val="bullet"/>
      <w:lvlText w:val="•"/>
      <w:lvlJc w:val="left"/>
      <w:pPr>
        <w:ind w:left="5816" w:hanging="749"/>
      </w:pPr>
      <w:rPr>
        <w:rFonts w:hint="default"/>
        <w:lang w:val="zh-CN" w:eastAsia="zh-CN" w:bidi="zh-CN"/>
      </w:rPr>
    </w:lvl>
    <w:lvl w:ilvl="6" w:tentative="0">
      <w:start w:val="0"/>
      <w:numFmt w:val="bullet"/>
      <w:lvlText w:val="•"/>
      <w:lvlJc w:val="left"/>
      <w:pPr>
        <w:ind w:left="6890" w:hanging="749"/>
      </w:pPr>
      <w:rPr>
        <w:rFonts w:hint="default"/>
        <w:lang w:val="zh-CN" w:eastAsia="zh-CN" w:bidi="zh-CN"/>
      </w:rPr>
    </w:lvl>
    <w:lvl w:ilvl="7" w:tentative="0">
      <w:start w:val="0"/>
      <w:numFmt w:val="bullet"/>
      <w:lvlText w:val="•"/>
      <w:lvlJc w:val="left"/>
      <w:pPr>
        <w:ind w:left="7964" w:hanging="749"/>
      </w:pPr>
      <w:rPr>
        <w:rFonts w:hint="default"/>
        <w:lang w:val="zh-CN" w:eastAsia="zh-CN" w:bidi="zh-CN"/>
      </w:rPr>
    </w:lvl>
    <w:lvl w:ilvl="8" w:tentative="0">
      <w:start w:val="0"/>
      <w:numFmt w:val="bullet"/>
      <w:lvlText w:val="•"/>
      <w:lvlJc w:val="left"/>
      <w:pPr>
        <w:ind w:left="9038" w:hanging="749"/>
      </w:pPr>
      <w:rPr>
        <w:rFonts w:hint="default"/>
        <w:lang w:val="zh-CN" w:eastAsia="zh-CN" w:bidi="zh-CN"/>
      </w:rPr>
    </w:lvl>
  </w:abstractNum>
  <w:abstractNum w:abstractNumId="84">
    <w:nsid w:val="3DF76223"/>
    <w:multiLevelType w:val="multilevel"/>
    <w:tmpl w:val="3DF76223"/>
    <w:lvl w:ilvl="0" w:tentative="0">
      <w:start w:val="28"/>
      <w:numFmt w:val="decimal"/>
      <w:lvlText w:val="%1"/>
      <w:lvlJc w:val="left"/>
      <w:pPr>
        <w:ind w:left="528" w:hanging="531"/>
      </w:pPr>
      <w:rPr>
        <w:rFonts w:hint="default"/>
        <w:lang w:val="zh-CN" w:eastAsia="zh-CN" w:bidi="zh-CN"/>
      </w:rPr>
    </w:lvl>
    <w:lvl w:ilvl="1" w:tentative="0">
      <w:start w:val="1"/>
      <w:numFmt w:val="none"/>
      <w:lvlText w:val="30.9.4"/>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85">
    <w:nsid w:val="3E15629F"/>
    <w:multiLevelType w:val="multilevel"/>
    <w:tmpl w:val="3E15629F"/>
    <w:lvl w:ilvl="0" w:tentative="0">
      <w:start w:val="28"/>
      <w:numFmt w:val="decimal"/>
      <w:lvlText w:val="%1"/>
      <w:lvlJc w:val="left"/>
      <w:pPr>
        <w:ind w:left="528" w:hanging="531"/>
      </w:pPr>
      <w:rPr>
        <w:rFonts w:hint="default"/>
        <w:lang w:val="zh-CN" w:eastAsia="zh-CN" w:bidi="zh-CN"/>
      </w:rPr>
    </w:lvl>
    <w:lvl w:ilvl="1" w:tentative="0">
      <w:start w:val="1"/>
      <w:numFmt w:val="none"/>
      <w:lvlText w:val="30.9.3"/>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86">
    <w:nsid w:val="40221067"/>
    <w:multiLevelType w:val="multilevel"/>
    <w:tmpl w:val="40221067"/>
    <w:lvl w:ilvl="0" w:tentative="0">
      <w:start w:val="18"/>
      <w:numFmt w:val="decimal"/>
      <w:lvlText w:val="%1"/>
      <w:lvlJc w:val="left"/>
      <w:pPr>
        <w:ind w:left="528" w:hanging="507"/>
      </w:pPr>
      <w:rPr>
        <w:rFonts w:hint="default"/>
        <w:lang w:val="zh-CN" w:eastAsia="zh-CN" w:bidi="zh-CN"/>
      </w:rPr>
    </w:lvl>
    <w:lvl w:ilvl="1" w:tentative="0">
      <w:start w:val="1"/>
      <w:numFmt w:val="none"/>
      <w:lvlText w:val="18.6"/>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87">
    <w:nsid w:val="40DA1D51"/>
    <w:multiLevelType w:val="multilevel"/>
    <w:tmpl w:val="40DA1D51"/>
    <w:lvl w:ilvl="0" w:tentative="0">
      <w:start w:val="18"/>
      <w:numFmt w:val="decimal"/>
      <w:lvlText w:val="%1"/>
      <w:lvlJc w:val="left"/>
      <w:pPr>
        <w:ind w:left="528" w:hanging="507"/>
      </w:pPr>
      <w:rPr>
        <w:rFonts w:hint="default"/>
        <w:lang w:val="zh-CN" w:eastAsia="zh-CN" w:bidi="zh-CN"/>
      </w:rPr>
    </w:lvl>
    <w:lvl w:ilvl="1" w:tentative="0">
      <w:start w:val="1"/>
      <w:numFmt w:val="decimal"/>
      <w:lvlText w:val="%1.%2"/>
      <w:lvlJc w:val="left"/>
      <w:pPr>
        <w:ind w:left="528" w:hanging="507"/>
      </w:pPr>
      <w:rPr>
        <w:rFonts w:hint="default" w:ascii="Times New Roman" w:hAnsi="Times New Roman" w:eastAsia="Times New Roman" w:cs="Times New Roman"/>
        <w:spacing w:val="-1"/>
        <w:w w:val="82"/>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88">
    <w:nsid w:val="41AB7992"/>
    <w:multiLevelType w:val="multilevel"/>
    <w:tmpl w:val="41AB7992"/>
    <w:lvl w:ilvl="0" w:tentative="0">
      <w:start w:val="28"/>
      <w:numFmt w:val="decimal"/>
      <w:lvlText w:val="%1"/>
      <w:lvlJc w:val="left"/>
      <w:pPr>
        <w:ind w:left="528" w:hanging="531"/>
      </w:pPr>
      <w:rPr>
        <w:rFonts w:hint="default"/>
        <w:lang w:val="zh-CN" w:eastAsia="zh-CN" w:bidi="zh-CN"/>
      </w:rPr>
    </w:lvl>
    <w:lvl w:ilvl="1" w:tentative="0">
      <w:start w:val="1"/>
      <w:numFmt w:val="none"/>
      <w:lvlText w:val="30.8.2"/>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89">
    <w:nsid w:val="420E52C0"/>
    <w:multiLevelType w:val="multilevel"/>
    <w:tmpl w:val="420E52C0"/>
    <w:lvl w:ilvl="0" w:tentative="0">
      <w:start w:val="8"/>
      <w:numFmt w:val="decimal"/>
      <w:lvlText w:val="%1"/>
      <w:lvlJc w:val="left"/>
      <w:pPr>
        <w:ind w:left="1259" w:hanging="375"/>
      </w:pPr>
      <w:rPr>
        <w:rFonts w:hint="default"/>
        <w:lang w:val="zh-CN" w:eastAsia="zh-CN" w:bidi="zh-CN"/>
      </w:rPr>
    </w:lvl>
    <w:lvl w:ilvl="1" w:tentative="0">
      <w:start w:val="1"/>
      <w:numFmt w:val="none"/>
      <w:lvlText w:val="9.1"/>
      <w:lvlJc w:val="left"/>
      <w:pPr>
        <w:ind w:left="1259" w:hanging="375"/>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3384" w:hanging="375"/>
      </w:pPr>
      <w:rPr>
        <w:rFonts w:hint="default"/>
        <w:lang w:val="zh-CN" w:eastAsia="zh-CN" w:bidi="zh-CN"/>
      </w:rPr>
    </w:lvl>
    <w:lvl w:ilvl="3" w:tentative="0">
      <w:start w:val="0"/>
      <w:numFmt w:val="bullet"/>
      <w:lvlText w:val="•"/>
      <w:lvlJc w:val="left"/>
      <w:pPr>
        <w:ind w:left="4450" w:hanging="375"/>
      </w:pPr>
      <w:rPr>
        <w:rFonts w:hint="default"/>
        <w:lang w:val="zh-CN" w:eastAsia="zh-CN" w:bidi="zh-CN"/>
      </w:rPr>
    </w:lvl>
    <w:lvl w:ilvl="4" w:tentative="0">
      <w:start w:val="0"/>
      <w:numFmt w:val="bullet"/>
      <w:lvlText w:val="•"/>
      <w:lvlJc w:val="left"/>
      <w:pPr>
        <w:ind w:left="5517" w:hanging="375"/>
      </w:pPr>
      <w:rPr>
        <w:rFonts w:hint="default"/>
        <w:lang w:val="zh-CN" w:eastAsia="zh-CN" w:bidi="zh-CN"/>
      </w:rPr>
    </w:lvl>
    <w:lvl w:ilvl="5" w:tentative="0">
      <w:start w:val="0"/>
      <w:numFmt w:val="bullet"/>
      <w:lvlText w:val="•"/>
      <w:lvlJc w:val="left"/>
      <w:pPr>
        <w:ind w:left="6584" w:hanging="375"/>
      </w:pPr>
      <w:rPr>
        <w:rFonts w:hint="default"/>
        <w:lang w:val="zh-CN" w:eastAsia="zh-CN" w:bidi="zh-CN"/>
      </w:rPr>
    </w:lvl>
    <w:lvl w:ilvl="6" w:tentative="0">
      <w:start w:val="0"/>
      <w:numFmt w:val="bullet"/>
      <w:lvlText w:val="•"/>
      <w:lvlJc w:val="left"/>
      <w:pPr>
        <w:ind w:left="7650" w:hanging="375"/>
      </w:pPr>
      <w:rPr>
        <w:rFonts w:hint="default"/>
        <w:lang w:val="zh-CN" w:eastAsia="zh-CN" w:bidi="zh-CN"/>
      </w:rPr>
    </w:lvl>
    <w:lvl w:ilvl="7" w:tentative="0">
      <w:start w:val="0"/>
      <w:numFmt w:val="bullet"/>
      <w:lvlText w:val="•"/>
      <w:lvlJc w:val="left"/>
      <w:pPr>
        <w:ind w:left="8717" w:hanging="375"/>
      </w:pPr>
      <w:rPr>
        <w:rFonts w:hint="default"/>
        <w:lang w:val="zh-CN" w:eastAsia="zh-CN" w:bidi="zh-CN"/>
      </w:rPr>
    </w:lvl>
    <w:lvl w:ilvl="8" w:tentative="0">
      <w:start w:val="0"/>
      <w:numFmt w:val="bullet"/>
      <w:lvlText w:val="•"/>
      <w:lvlJc w:val="left"/>
      <w:pPr>
        <w:ind w:left="9784" w:hanging="375"/>
      </w:pPr>
      <w:rPr>
        <w:rFonts w:hint="default"/>
        <w:lang w:val="zh-CN" w:eastAsia="zh-CN" w:bidi="zh-CN"/>
      </w:rPr>
    </w:lvl>
  </w:abstractNum>
  <w:abstractNum w:abstractNumId="90">
    <w:nsid w:val="442E4BB4"/>
    <w:multiLevelType w:val="multilevel"/>
    <w:tmpl w:val="442E4BB4"/>
    <w:lvl w:ilvl="0" w:tentative="0">
      <w:start w:val="16"/>
      <w:numFmt w:val="decimal"/>
      <w:lvlText w:val="%1"/>
      <w:lvlJc w:val="left"/>
      <w:pPr>
        <w:ind w:left="528" w:hanging="531"/>
      </w:pPr>
      <w:rPr>
        <w:rFonts w:hint="default"/>
        <w:lang w:val="zh-CN" w:eastAsia="zh-CN" w:bidi="zh-CN"/>
      </w:rPr>
    </w:lvl>
    <w:lvl w:ilvl="1" w:tentative="0">
      <w:start w:val="1"/>
      <w:numFmt w:val="decimal"/>
      <w:lvlText w:val="%1.%2"/>
      <w:lvlJc w:val="left"/>
      <w:pPr>
        <w:ind w:left="528" w:hanging="531"/>
      </w:pPr>
      <w:rPr>
        <w:rFonts w:hint="default"/>
        <w:spacing w:val="-1"/>
        <w:w w:val="82"/>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91">
    <w:nsid w:val="44390B39"/>
    <w:multiLevelType w:val="multilevel"/>
    <w:tmpl w:val="44390B39"/>
    <w:lvl w:ilvl="0" w:tentative="0">
      <w:start w:val="34"/>
      <w:numFmt w:val="decimal"/>
      <w:lvlText w:val="%1"/>
      <w:lvlJc w:val="left"/>
      <w:pPr>
        <w:ind w:left="528" w:hanging="531"/>
      </w:pPr>
      <w:rPr>
        <w:rFonts w:hint="default"/>
        <w:lang w:val="zh-CN" w:eastAsia="zh-CN" w:bidi="zh-CN"/>
      </w:rPr>
    </w:lvl>
    <w:lvl w:ilvl="1" w:tentative="0">
      <w:start w:val="1"/>
      <w:numFmt w:val="none"/>
      <w:lvlText w:val="36.5.2"/>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92">
    <w:nsid w:val="463A749B"/>
    <w:multiLevelType w:val="multilevel"/>
    <w:tmpl w:val="463A749B"/>
    <w:lvl w:ilvl="0" w:tentative="0">
      <w:start w:val="18"/>
      <w:numFmt w:val="decimal"/>
      <w:lvlText w:val="%1"/>
      <w:lvlJc w:val="left"/>
      <w:pPr>
        <w:ind w:left="528" w:hanging="507"/>
      </w:pPr>
      <w:rPr>
        <w:rFonts w:hint="default"/>
        <w:lang w:val="zh-CN" w:eastAsia="zh-CN" w:bidi="zh-CN"/>
      </w:rPr>
    </w:lvl>
    <w:lvl w:ilvl="1" w:tentative="0">
      <w:start w:val="1"/>
      <w:numFmt w:val="none"/>
      <w:lvlText w:val="19.1"/>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93">
    <w:nsid w:val="473804C3"/>
    <w:multiLevelType w:val="multilevel"/>
    <w:tmpl w:val="473804C3"/>
    <w:lvl w:ilvl="0" w:tentative="0">
      <w:start w:val="28"/>
      <w:numFmt w:val="decimal"/>
      <w:lvlText w:val="%1"/>
      <w:lvlJc w:val="left"/>
      <w:pPr>
        <w:ind w:left="528" w:hanging="531"/>
      </w:pPr>
      <w:rPr>
        <w:rFonts w:hint="default"/>
        <w:lang w:val="zh-CN" w:eastAsia="zh-CN" w:bidi="zh-CN"/>
      </w:rPr>
    </w:lvl>
    <w:lvl w:ilvl="1" w:tentative="0">
      <w:start w:val="1"/>
      <w:numFmt w:val="none"/>
      <w:lvlText w:val="30.4"/>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94">
    <w:nsid w:val="477E7844"/>
    <w:multiLevelType w:val="multilevel"/>
    <w:tmpl w:val="477E7844"/>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8.1.3"/>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95">
    <w:nsid w:val="48ED7310"/>
    <w:multiLevelType w:val="multilevel"/>
    <w:tmpl w:val="48ED7310"/>
    <w:lvl w:ilvl="0" w:tentative="0">
      <w:start w:val="25"/>
      <w:numFmt w:val="decimal"/>
      <w:lvlText w:val="%1"/>
      <w:lvlJc w:val="left"/>
      <w:pPr>
        <w:ind w:left="1514" w:hanging="507"/>
      </w:pPr>
      <w:rPr>
        <w:rFonts w:hint="default"/>
        <w:lang w:val="zh-CN" w:eastAsia="zh-CN" w:bidi="zh-CN"/>
      </w:rPr>
    </w:lvl>
    <w:lvl w:ilvl="1" w:tentative="0">
      <w:start w:val="1"/>
      <w:numFmt w:val="decimal"/>
      <w:lvlText w:val="24.2.%2"/>
      <w:lvlJc w:val="left"/>
      <w:pPr>
        <w:ind w:left="1514" w:hanging="507"/>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528" w:hanging="74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668" w:hanging="749"/>
      </w:pPr>
      <w:rPr>
        <w:rFonts w:hint="default"/>
        <w:lang w:val="zh-CN" w:eastAsia="zh-CN" w:bidi="zh-CN"/>
      </w:rPr>
    </w:lvl>
    <w:lvl w:ilvl="4" w:tentative="0">
      <w:start w:val="0"/>
      <w:numFmt w:val="bullet"/>
      <w:lvlText w:val="•"/>
      <w:lvlJc w:val="left"/>
      <w:pPr>
        <w:ind w:left="4742" w:hanging="749"/>
      </w:pPr>
      <w:rPr>
        <w:rFonts w:hint="default"/>
        <w:lang w:val="zh-CN" w:eastAsia="zh-CN" w:bidi="zh-CN"/>
      </w:rPr>
    </w:lvl>
    <w:lvl w:ilvl="5" w:tentative="0">
      <w:start w:val="0"/>
      <w:numFmt w:val="bullet"/>
      <w:lvlText w:val="•"/>
      <w:lvlJc w:val="left"/>
      <w:pPr>
        <w:ind w:left="5816" w:hanging="749"/>
      </w:pPr>
      <w:rPr>
        <w:rFonts w:hint="default"/>
        <w:lang w:val="zh-CN" w:eastAsia="zh-CN" w:bidi="zh-CN"/>
      </w:rPr>
    </w:lvl>
    <w:lvl w:ilvl="6" w:tentative="0">
      <w:start w:val="0"/>
      <w:numFmt w:val="bullet"/>
      <w:lvlText w:val="•"/>
      <w:lvlJc w:val="left"/>
      <w:pPr>
        <w:ind w:left="6890" w:hanging="749"/>
      </w:pPr>
      <w:rPr>
        <w:rFonts w:hint="default"/>
        <w:lang w:val="zh-CN" w:eastAsia="zh-CN" w:bidi="zh-CN"/>
      </w:rPr>
    </w:lvl>
    <w:lvl w:ilvl="7" w:tentative="0">
      <w:start w:val="0"/>
      <w:numFmt w:val="bullet"/>
      <w:lvlText w:val="•"/>
      <w:lvlJc w:val="left"/>
      <w:pPr>
        <w:ind w:left="7964" w:hanging="749"/>
      </w:pPr>
      <w:rPr>
        <w:rFonts w:hint="default"/>
        <w:lang w:val="zh-CN" w:eastAsia="zh-CN" w:bidi="zh-CN"/>
      </w:rPr>
    </w:lvl>
    <w:lvl w:ilvl="8" w:tentative="0">
      <w:start w:val="0"/>
      <w:numFmt w:val="bullet"/>
      <w:lvlText w:val="•"/>
      <w:lvlJc w:val="left"/>
      <w:pPr>
        <w:ind w:left="9038" w:hanging="749"/>
      </w:pPr>
      <w:rPr>
        <w:rFonts w:hint="default"/>
        <w:lang w:val="zh-CN" w:eastAsia="zh-CN" w:bidi="zh-CN"/>
      </w:rPr>
    </w:lvl>
  </w:abstractNum>
  <w:abstractNum w:abstractNumId="96">
    <w:nsid w:val="48FF25C2"/>
    <w:multiLevelType w:val="multilevel"/>
    <w:tmpl w:val="48FF25C2"/>
    <w:lvl w:ilvl="0" w:tentative="0">
      <w:start w:val="16"/>
      <w:numFmt w:val="decimal"/>
      <w:lvlText w:val="%1"/>
      <w:lvlJc w:val="left"/>
      <w:pPr>
        <w:ind w:left="528" w:hanging="531"/>
      </w:pPr>
      <w:rPr>
        <w:rFonts w:hint="default" w:ascii="Times New Roman" w:hAnsi="Times New Roman"/>
        <w:sz w:val="21"/>
      </w:rPr>
    </w:lvl>
    <w:lvl w:ilvl="1" w:tentative="0">
      <w:start w:val="6"/>
      <w:numFmt w:val="decimal"/>
      <w:lvlText w:val="%1.%2"/>
      <w:lvlJc w:val="left"/>
      <w:pPr>
        <w:ind w:left="528" w:hanging="531"/>
      </w:pPr>
      <w:rPr>
        <w:rFonts w:hint="default" w:ascii="Times New Roman" w:hAnsi="Times New Roman" w:eastAsia="宋体" w:cs="Times New Roman"/>
        <w:spacing w:val="-1"/>
        <w:w w:val="82"/>
        <w:sz w:val="24"/>
        <w:szCs w:val="24"/>
      </w:rPr>
    </w:lvl>
    <w:lvl w:ilvl="2" w:tentative="0">
      <w:start w:val="0"/>
      <w:numFmt w:val="bullet"/>
      <w:lvlText w:val="•"/>
      <w:lvlJc w:val="left"/>
      <w:pPr>
        <w:ind w:left="2653" w:hanging="531"/>
      </w:pPr>
      <w:rPr>
        <w:rFonts w:hint="default"/>
      </w:rPr>
    </w:lvl>
    <w:lvl w:ilvl="3" w:tentative="0">
      <w:start w:val="0"/>
      <w:numFmt w:val="bullet"/>
      <w:lvlText w:val="•"/>
      <w:lvlJc w:val="left"/>
      <w:pPr>
        <w:ind w:left="3719" w:hanging="531"/>
      </w:pPr>
      <w:rPr>
        <w:rFonts w:hint="default"/>
      </w:rPr>
    </w:lvl>
    <w:lvl w:ilvl="4" w:tentative="0">
      <w:start w:val="0"/>
      <w:numFmt w:val="bullet"/>
      <w:lvlText w:val="•"/>
      <w:lvlJc w:val="left"/>
      <w:pPr>
        <w:ind w:left="4786" w:hanging="531"/>
      </w:pPr>
      <w:rPr>
        <w:rFonts w:hint="default"/>
      </w:rPr>
    </w:lvl>
    <w:lvl w:ilvl="5" w:tentative="0">
      <w:start w:val="0"/>
      <w:numFmt w:val="bullet"/>
      <w:lvlText w:val="•"/>
      <w:lvlJc w:val="left"/>
      <w:pPr>
        <w:ind w:left="5853" w:hanging="531"/>
      </w:pPr>
      <w:rPr>
        <w:rFonts w:hint="default"/>
      </w:rPr>
    </w:lvl>
    <w:lvl w:ilvl="6" w:tentative="0">
      <w:start w:val="0"/>
      <w:numFmt w:val="bullet"/>
      <w:lvlText w:val="•"/>
      <w:lvlJc w:val="left"/>
      <w:pPr>
        <w:ind w:left="6919" w:hanging="531"/>
      </w:pPr>
      <w:rPr>
        <w:rFonts w:hint="default"/>
      </w:rPr>
    </w:lvl>
    <w:lvl w:ilvl="7" w:tentative="0">
      <w:start w:val="0"/>
      <w:numFmt w:val="bullet"/>
      <w:lvlText w:val="•"/>
      <w:lvlJc w:val="left"/>
      <w:pPr>
        <w:ind w:left="7986" w:hanging="531"/>
      </w:pPr>
      <w:rPr>
        <w:rFonts w:hint="default"/>
      </w:rPr>
    </w:lvl>
    <w:lvl w:ilvl="8" w:tentative="0">
      <w:start w:val="0"/>
      <w:numFmt w:val="bullet"/>
      <w:lvlText w:val="•"/>
      <w:lvlJc w:val="left"/>
      <w:pPr>
        <w:ind w:left="9053" w:hanging="531"/>
      </w:pPr>
      <w:rPr>
        <w:rFonts w:hint="default"/>
      </w:rPr>
    </w:lvl>
  </w:abstractNum>
  <w:abstractNum w:abstractNumId="97">
    <w:nsid w:val="495E5D6B"/>
    <w:multiLevelType w:val="multilevel"/>
    <w:tmpl w:val="495E5D6B"/>
    <w:lvl w:ilvl="0" w:tentative="0">
      <w:start w:val="23"/>
      <w:numFmt w:val="decimal"/>
      <w:lvlText w:val="%1"/>
      <w:lvlJc w:val="left"/>
      <w:pPr>
        <w:ind w:left="528" w:hanging="507"/>
      </w:pPr>
      <w:rPr>
        <w:rFonts w:hint="default"/>
        <w:lang w:val="zh-CN" w:eastAsia="zh-CN" w:bidi="zh-CN"/>
      </w:rPr>
    </w:lvl>
    <w:lvl w:ilvl="1" w:tentative="0">
      <w:start w:val="1"/>
      <w:numFmt w:val="decimal"/>
      <w:lvlText w:val="22.%2"/>
      <w:lvlJc w:val="left"/>
      <w:pPr>
        <w:ind w:left="1925" w:hanging="507"/>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98">
    <w:nsid w:val="4B5119E1"/>
    <w:multiLevelType w:val="multilevel"/>
    <w:tmpl w:val="4B5119E1"/>
    <w:lvl w:ilvl="0" w:tentative="0">
      <w:start w:val="33"/>
      <w:numFmt w:val="decimal"/>
      <w:lvlText w:val="%1"/>
      <w:lvlJc w:val="left"/>
      <w:pPr>
        <w:ind w:left="1505" w:hanging="507"/>
      </w:pPr>
      <w:rPr>
        <w:rFonts w:hint="default"/>
        <w:lang w:val="zh-CN" w:eastAsia="zh-CN" w:bidi="zh-CN"/>
      </w:rPr>
    </w:lvl>
    <w:lvl w:ilvl="1" w:tentative="0">
      <w:start w:val="1"/>
      <w:numFmt w:val="none"/>
      <w:lvlText w:val="35.1"/>
      <w:lvlJc w:val="left"/>
      <w:pPr>
        <w:ind w:left="528" w:hanging="507"/>
      </w:pPr>
      <w:rPr>
        <w:rFonts w:hint="default" w:ascii="Times New Roman" w:hAnsi="Times New Roman" w:eastAsia="宋体" w:cs="Times New Roman"/>
        <w:spacing w:val="-1"/>
        <w:w w:val="101"/>
        <w:sz w:val="24"/>
        <w:szCs w:val="24"/>
        <w:lang w:val="zh-CN" w:eastAsia="zh-CN" w:bidi="zh-CN"/>
      </w:rPr>
    </w:lvl>
    <w:lvl w:ilvl="2" w:tentative="0">
      <w:start w:val="0"/>
      <w:numFmt w:val="bullet"/>
      <w:lvlText w:val="•"/>
      <w:lvlJc w:val="left"/>
      <w:pPr>
        <w:ind w:left="2576" w:hanging="507"/>
      </w:pPr>
      <w:rPr>
        <w:rFonts w:hint="default"/>
        <w:lang w:val="zh-CN" w:eastAsia="zh-CN" w:bidi="zh-CN"/>
      </w:rPr>
    </w:lvl>
    <w:lvl w:ilvl="3" w:tentative="0">
      <w:start w:val="0"/>
      <w:numFmt w:val="bullet"/>
      <w:lvlText w:val="•"/>
      <w:lvlJc w:val="left"/>
      <w:pPr>
        <w:ind w:left="3652" w:hanging="507"/>
      </w:pPr>
      <w:rPr>
        <w:rFonts w:hint="default"/>
        <w:lang w:val="zh-CN" w:eastAsia="zh-CN" w:bidi="zh-CN"/>
      </w:rPr>
    </w:lvl>
    <w:lvl w:ilvl="4" w:tentative="0">
      <w:start w:val="0"/>
      <w:numFmt w:val="bullet"/>
      <w:lvlText w:val="•"/>
      <w:lvlJc w:val="left"/>
      <w:pPr>
        <w:ind w:left="4728" w:hanging="507"/>
      </w:pPr>
      <w:rPr>
        <w:rFonts w:hint="default"/>
        <w:lang w:val="zh-CN" w:eastAsia="zh-CN" w:bidi="zh-CN"/>
      </w:rPr>
    </w:lvl>
    <w:lvl w:ilvl="5" w:tentative="0">
      <w:start w:val="0"/>
      <w:numFmt w:val="bullet"/>
      <w:lvlText w:val="•"/>
      <w:lvlJc w:val="left"/>
      <w:pPr>
        <w:ind w:left="5805" w:hanging="507"/>
      </w:pPr>
      <w:rPr>
        <w:rFonts w:hint="default"/>
        <w:lang w:val="zh-CN" w:eastAsia="zh-CN" w:bidi="zh-CN"/>
      </w:rPr>
    </w:lvl>
    <w:lvl w:ilvl="6" w:tentative="0">
      <w:start w:val="0"/>
      <w:numFmt w:val="bullet"/>
      <w:lvlText w:val="•"/>
      <w:lvlJc w:val="left"/>
      <w:pPr>
        <w:ind w:left="6881" w:hanging="507"/>
      </w:pPr>
      <w:rPr>
        <w:rFonts w:hint="default"/>
        <w:lang w:val="zh-CN" w:eastAsia="zh-CN" w:bidi="zh-CN"/>
      </w:rPr>
    </w:lvl>
    <w:lvl w:ilvl="7" w:tentative="0">
      <w:start w:val="0"/>
      <w:numFmt w:val="bullet"/>
      <w:lvlText w:val="•"/>
      <w:lvlJc w:val="left"/>
      <w:pPr>
        <w:ind w:left="7957" w:hanging="507"/>
      </w:pPr>
      <w:rPr>
        <w:rFonts w:hint="default"/>
        <w:lang w:val="zh-CN" w:eastAsia="zh-CN" w:bidi="zh-CN"/>
      </w:rPr>
    </w:lvl>
    <w:lvl w:ilvl="8" w:tentative="0">
      <w:start w:val="0"/>
      <w:numFmt w:val="bullet"/>
      <w:lvlText w:val="•"/>
      <w:lvlJc w:val="left"/>
      <w:pPr>
        <w:ind w:left="9033" w:hanging="507"/>
      </w:pPr>
      <w:rPr>
        <w:rFonts w:hint="default"/>
        <w:lang w:val="zh-CN" w:eastAsia="zh-CN" w:bidi="zh-CN"/>
      </w:rPr>
    </w:lvl>
  </w:abstractNum>
  <w:abstractNum w:abstractNumId="99">
    <w:nsid w:val="4B536A78"/>
    <w:multiLevelType w:val="multilevel"/>
    <w:tmpl w:val="4B536A78"/>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7.5"/>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00">
    <w:nsid w:val="4CC44EC9"/>
    <w:multiLevelType w:val="multilevel"/>
    <w:tmpl w:val="4CC44EC9"/>
    <w:lvl w:ilvl="0" w:tentative="0">
      <w:start w:val="17"/>
      <w:numFmt w:val="decimal"/>
      <w:lvlText w:val="%1"/>
      <w:lvlJc w:val="left"/>
      <w:pPr>
        <w:ind w:left="528" w:hanging="531"/>
      </w:pPr>
      <w:rPr>
        <w:rFonts w:hint="default"/>
        <w:lang w:val="zh-CN" w:eastAsia="zh-CN" w:bidi="zh-CN"/>
      </w:rPr>
    </w:lvl>
    <w:lvl w:ilvl="1" w:tentative="0">
      <w:start w:val="1"/>
      <w:numFmt w:val="none"/>
      <w:lvlText w:val="18"/>
      <w:lvlJc w:val="left"/>
      <w:pPr>
        <w:ind w:left="528" w:hanging="531"/>
      </w:pPr>
      <w:rPr>
        <w:rFonts w:hint="default" w:ascii="Times New Roman" w:hAnsi="Times New Roman" w:eastAsia="宋体" w:cs="Times New Roman"/>
        <w:spacing w:val="-1"/>
        <w:w w:val="70"/>
        <w:sz w:val="24"/>
        <w:szCs w:val="24"/>
        <w:lang w:val="zh-CN" w:eastAsia="zh-CN" w:bidi="zh-CN"/>
      </w:rPr>
    </w:lvl>
    <w:lvl w:ilvl="2" w:tentative="0">
      <w:start w:val="1"/>
      <w:numFmt w:val="decimal"/>
      <w:lvlText w:val="%1.%2.%3"/>
      <w:lvlJc w:val="left"/>
      <w:pPr>
        <w:ind w:left="1824" w:hanging="68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808" w:hanging="689"/>
      </w:pPr>
      <w:rPr>
        <w:rFonts w:hint="default"/>
        <w:lang w:val="zh-CN" w:eastAsia="zh-CN" w:bidi="zh-CN"/>
      </w:rPr>
    </w:lvl>
    <w:lvl w:ilvl="4" w:tentative="0">
      <w:start w:val="0"/>
      <w:numFmt w:val="bullet"/>
      <w:lvlText w:val="•"/>
      <w:lvlJc w:val="left"/>
      <w:pPr>
        <w:ind w:left="4862" w:hanging="689"/>
      </w:pPr>
      <w:rPr>
        <w:rFonts w:hint="default"/>
        <w:lang w:val="zh-CN" w:eastAsia="zh-CN" w:bidi="zh-CN"/>
      </w:rPr>
    </w:lvl>
    <w:lvl w:ilvl="5" w:tentative="0">
      <w:start w:val="0"/>
      <w:numFmt w:val="bullet"/>
      <w:lvlText w:val="•"/>
      <w:lvlJc w:val="left"/>
      <w:pPr>
        <w:ind w:left="5916" w:hanging="689"/>
      </w:pPr>
      <w:rPr>
        <w:rFonts w:hint="default"/>
        <w:lang w:val="zh-CN" w:eastAsia="zh-CN" w:bidi="zh-CN"/>
      </w:rPr>
    </w:lvl>
    <w:lvl w:ilvl="6" w:tentative="0">
      <w:start w:val="0"/>
      <w:numFmt w:val="bullet"/>
      <w:lvlText w:val="•"/>
      <w:lvlJc w:val="left"/>
      <w:pPr>
        <w:ind w:left="6970" w:hanging="689"/>
      </w:pPr>
      <w:rPr>
        <w:rFonts w:hint="default"/>
        <w:lang w:val="zh-CN" w:eastAsia="zh-CN" w:bidi="zh-CN"/>
      </w:rPr>
    </w:lvl>
    <w:lvl w:ilvl="7" w:tentative="0">
      <w:start w:val="0"/>
      <w:numFmt w:val="bullet"/>
      <w:lvlText w:val="•"/>
      <w:lvlJc w:val="left"/>
      <w:pPr>
        <w:ind w:left="8024" w:hanging="689"/>
      </w:pPr>
      <w:rPr>
        <w:rFonts w:hint="default"/>
        <w:lang w:val="zh-CN" w:eastAsia="zh-CN" w:bidi="zh-CN"/>
      </w:rPr>
    </w:lvl>
    <w:lvl w:ilvl="8" w:tentative="0">
      <w:start w:val="0"/>
      <w:numFmt w:val="bullet"/>
      <w:lvlText w:val="•"/>
      <w:lvlJc w:val="left"/>
      <w:pPr>
        <w:ind w:left="9078" w:hanging="689"/>
      </w:pPr>
      <w:rPr>
        <w:rFonts w:hint="default"/>
        <w:lang w:val="zh-CN" w:eastAsia="zh-CN" w:bidi="zh-CN"/>
      </w:rPr>
    </w:lvl>
  </w:abstractNum>
  <w:abstractNum w:abstractNumId="101">
    <w:nsid w:val="4E711518"/>
    <w:multiLevelType w:val="multilevel"/>
    <w:tmpl w:val="4E711518"/>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7.3"/>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02">
    <w:nsid w:val="4EEA2568"/>
    <w:multiLevelType w:val="multilevel"/>
    <w:tmpl w:val="4EEA2568"/>
    <w:lvl w:ilvl="0" w:tentative="0">
      <w:start w:val="6"/>
      <w:numFmt w:val="decimal"/>
      <w:lvlText w:val="%1"/>
      <w:lvlJc w:val="left"/>
      <w:pPr>
        <w:ind w:left="528" w:hanging="375"/>
      </w:pPr>
      <w:rPr>
        <w:rFonts w:hint="default"/>
        <w:lang w:val="zh-CN" w:eastAsia="zh-CN" w:bidi="zh-CN"/>
      </w:rPr>
    </w:lvl>
    <w:lvl w:ilvl="1" w:tentative="0">
      <w:start w:val="1"/>
      <w:numFmt w:val="decimal"/>
      <w:lvlText w:val="%1.%2"/>
      <w:lvlJc w:val="left"/>
      <w:pPr>
        <w:ind w:left="528" w:hanging="375"/>
        <w:jc w:val="right"/>
      </w:pPr>
      <w:rPr>
        <w:rFonts w:hint="default" w:ascii="Times New Roman" w:hAnsi="Times New Roman" w:eastAsia="Times New Roman" w:cs="Times New Roman"/>
        <w:spacing w:val="-1"/>
        <w:w w:val="82"/>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103">
    <w:nsid w:val="4EF84411"/>
    <w:multiLevelType w:val="multilevel"/>
    <w:tmpl w:val="4EF84411"/>
    <w:lvl w:ilvl="0" w:tentative="0">
      <w:start w:val="18"/>
      <w:numFmt w:val="decimal"/>
      <w:lvlText w:val="%1"/>
      <w:lvlJc w:val="left"/>
      <w:pPr>
        <w:ind w:left="528" w:hanging="507"/>
      </w:pPr>
      <w:rPr>
        <w:rFonts w:hint="default"/>
        <w:lang w:val="zh-CN" w:eastAsia="zh-CN" w:bidi="zh-CN"/>
      </w:rPr>
    </w:lvl>
    <w:lvl w:ilvl="1" w:tentative="0">
      <w:start w:val="1"/>
      <w:numFmt w:val="decimal"/>
      <w:lvlText w:val="%1.4.%2"/>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104">
    <w:nsid w:val="4F924AF9"/>
    <w:multiLevelType w:val="multilevel"/>
    <w:tmpl w:val="4F924AF9"/>
    <w:lvl w:ilvl="0" w:tentative="0">
      <w:start w:val="34"/>
      <w:numFmt w:val="decimal"/>
      <w:lvlText w:val="%1"/>
      <w:lvlJc w:val="left"/>
      <w:pPr>
        <w:ind w:left="528" w:hanging="531"/>
      </w:pPr>
      <w:rPr>
        <w:rFonts w:hint="default"/>
        <w:lang w:val="zh-CN" w:eastAsia="zh-CN" w:bidi="zh-CN"/>
      </w:rPr>
    </w:lvl>
    <w:lvl w:ilvl="1" w:tentative="0">
      <w:start w:val="1"/>
      <w:numFmt w:val="none"/>
      <w:lvlText w:val="36.9.4"/>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05">
    <w:nsid w:val="50C71AB9"/>
    <w:multiLevelType w:val="multilevel"/>
    <w:tmpl w:val="50C71AB9"/>
    <w:lvl w:ilvl="0" w:tentative="0">
      <w:start w:val="33"/>
      <w:numFmt w:val="decimal"/>
      <w:lvlText w:val="%1"/>
      <w:lvlJc w:val="left"/>
      <w:pPr>
        <w:ind w:left="1505" w:hanging="507"/>
      </w:pPr>
      <w:rPr>
        <w:rFonts w:hint="default"/>
        <w:lang w:val="zh-CN" w:eastAsia="zh-CN" w:bidi="zh-CN"/>
      </w:rPr>
    </w:lvl>
    <w:lvl w:ilvl="1" w:tentative="0">
      <w:start w:val="1"/>
      <w:numFmt w:val="none"/>
      <w:lvlText w:val="35.2"/>
      <w:lvlJc w:val="left"/>
      <w:pPr>
        <w:ind w:left="528" w:hanging="507"/>
      </w:pPr>
      <w:rPr>
        <w:rFonts w:hint="default" w:ascii="Times New Roman" w:hAnsi="Times New Roman" w:eastAsia="宋体" w:cs="Times New Roman"/>
        <w:spacing w:val="-1"/>
        <w:w w:val="101"/>
        <w:sz w:val="24"/>
        <w:szCs w:val="24"/>
        <w:lang w:val="zh-CN" w:eastAsia="zh-CN" w:bidi="zh-CN"/>
      </w:rPr>
    </w:lvl>
    <w:lvl w:ilvl="2" w:tentative="0">
      <w:start w:val="0"/>
      <w:numFmt w:val="bullet"/>
      <w:lvlText w:val="•"/>
      <w:lvlJc w:val="left"/>
      <w:pPr>
        <w:ind w:left="2576" w:hanging="507"/>
      </w:pPr>
      <w:rPr>
        <w:rFonts w:hint="default"/>
        <w:lang w:val="zh-CN" w:eastAsia="zh-CN" w:bidi="zh-CN"/>
      </w:rPr>
    </w:lvl>
    <w:lvl w:ilvl="3" w:tentative="0">
      <w:start w:val="0"/>
      <w:numFmt w:val="bullet"/>
      <w:lvlText w:val="•"/>
      <w:lvlJc w:val="left"/>
      <w:pPr>
        <w:ind w:left="3652" w:hanging="507"/>
      </w:pPr>
      <w:rPr>
        <w:rFonts w:hint="default"/>
        <w:lang w:val="zh-CN" w:eastAsia="zh-CN" w:bidi="zh-CN"/>
      </w:rPr>
    </w:lvl>
    <w:lvl w:ilvl="4" w:tentative="0">
      <w:start w:val="0"/>
      <w:numFmt w:val="bullet"/>
      <w:lvlText w:val="•"/>
      <w:lvlJc w:val="left"/>
      <w:pPr>
        <w:ind w:left="4728" w:hanging="507"/>
      </w:pPr>
      <w:rPr>
        <w:rFonts w:hint="default"/>
        <w:lang w:val="zh-CN" w:eastAsia="zh-CN" w:bidi="zh-CN"/>
      </w:rPr>
    </w:lvl>
    <w:lvl w:ilvl="5" w:tentative="0">
      <w:start w:val="0"/>
      <w:numFmt w:val="bullet"/>
      <w:lvlText w:val="•"/>
      <w:lvlJc w:val="left"/>
      <w:pPr>
        <w:ind w:left="5805" w:hanging="507"/>
      </w:pPr>
      <w:rPr>
        <w:rFonts w:hint="default"/>
        <w:lang w:val="zh-CN" w:eastAsia="zh-CN" w:bidi="zh-CN"/>
      </w:rPr>
    </w:lvl>
    <w:lvl w:ilvl="6" w:tentative="0">
      <w:start w:val="0"/>
      <w:numFmt w:val="bullet"/>
      <w:lvlText w:val="•"/>
      <w:lvlJc w:val="left"/>
      <w:pPr>
        <w:ind w:left="6881" w:hanging="507"/>
      </w:pPr>
      <w:rPr>
        <w:rFonts w:hint="default"/>
        <w:lang w:val="zh-CN" w:eastAsia="zh-CN" w:bidi="zh-CN"/>
      </w:rPr>
    </w:lvl>
    <w:lvl w:ilvl="7" w:tentative="0">
      <w:start w:val="0"/>
      <w:numFmt w:val="bullet"/>
      <w:lvlText w:val="•"/>
      <w:lvlJc w:val="left"/>
      <w:pPr>
        <w:ind w:left="7957" w:hanging="507"/>
      </w:pPr>
      <w:rPr>
        <w:rFonts w:hint="default"/>
        <w:lang w:val="zh-CN" w:eastAsia="zh-CN" w:bidi="zh-CN"/>
      </w:rPr>
    </w:lvl>
    <w:lvl w:ilvl="8" w:tentative="0">
      <w:start w:val="0"/>
      <w:numFmt w:val="bullet"/>
      <w:lvlText w:val="•"/>
      <w:lvlJc w:val="left"/>
      <w:pPr>
        <w:ind w:left="9033" w:hanging="507"/>
      </w:pPr>
      <w:rPr>
        <w:rFonts w:hint="default"/>
        <w:lang w:val="zh-CN" w:eastAsia="zh-CN" w:bidi="zh-CN"/>
      </w:rPr>
    </w:lvl>
  </w:abstractNum>
  <w:abstractNum w:abstractNumId="106">
    <w:nsid w:val="50F75E17"/>
    <w:multiLevelType w:val="multilevel"/>
    <w:tmpl w:val="50F75E17"/>
    <w:lvl w:ilvl="0" w:tentative="0">
      <w:start w:val="6"/>
      <w:numFmt w:val="decimal"/>
      <w:lvlText w:val="%1"/>
      <w:lvlJc w:val="left"/>
      <w:pPr>
        <w:ind w:left="528" w:hanging="375"/>
      </w:pPr>
      <w:rPr>
        <w:rFonts w:hint="default"/>
        <w:lang w:val="zh-CN" w:eastAsia="zh-CN" w:bidi="zh-CN"/>
      </w:rPr>
    </w:lvl>
    <w:lvl w:ilvl="1" w:tentative="0">
      <w:start w:val="1"/>
      <w:numFmt w:val="decimal"/>
      <w:lvlText w:val="7.%2"/>
      <w:lvlJc w:val="left"/>
      <w:pPr>
        <w:ind w:left="528" w:hanging="375"/>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107">
    <w:nsid w:val="518C1C41"/>
    <w:multiLevelType w:val="multilevel"/>
    <w:tmpl w:val="518C1C41"/>
    <w:lvl w:ilvl="0" w:tentative="0">
      <w:start w:val="6"/>
      <w:numFmt w:val="decimal"/>
      <w:lvlText w:val="%1"/>
      <w:lvlJc w:val="left"/>
      <w:pPr>
        <w:ind w:left="528" w:hanging="375"/>
      </w:pPr>
      <w:rPr>
        <w:rFonts w:hint="default"/>
        <w:lang w:val="zh-CN" w:eastAsia="zh-CN" w:bidi="zh-CN"/>
      </w:rPr>
    </w:lvl>
    <w:lvl w:ilvl="1" w:tentative="0">
      <w:start w:val="1"/>
      <w:numFmt w:val="none"/>
      <w:lvlText w:val="7.3.3"/>
      <w:lvlJc w:val="left"/>
      <w:pPr>
        <w:ind w:left="528" w:hanging="375"/>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108">
    <w:nsid w:val="518C3908"/>
    <w:multiLevelType w:val="multilevel"/>
    <w:tmpl w:val="518C3908"/>
    <w:lvl w:ilvl="0" w:tentative="0">
      <w:start w:val="21"/>
      <w:numFmt w:val="decimal"/>
      <w:lvlText w:val="%1"/>
      <w:lvlJc w:val="left"/>
      <w:pPr>
        <w:ind w:left="528" w:hanging="531"/>
      </w:pPr>
      <w:rPr>
        <w:rFonts w:hint="default"/>
        <w:lang w:val="zh-CN" w:eastAsia="zh-CN" w:bidi="zh-CN"/>
      </w:rPr>
    </w:lvl>
    <w:lvl w:ilvl="1" w:tentative="0">
      <w:start w:val="1"/>
      <w:numFmt w:val="decimal"/>
      <w:lvlText w:val="%1.%2"/>
      <w:lvlJc w:val="left"/>
      <w:pPr>
        <w:ind w:left="528" w:hanging="531"/>
      </w:pPr>
      <w:rPr>
        <w:rFonts w:hint="default" w:ascii="Times New Roman" w:hAnsi="Times New Roman" w:eastAsia="Times New Roman" w:cs="Times New Roman"/>
        <w:spacing w:val="-1"/>
        <w:w w:val="82"/>
        <w:sz w:val="24"/>
        <w:szCs w:val="24"/>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109">
    <w:nsid w:val="518F1A6C"/>
    <w:multiLevelType w:val="multilevel"/>
    <w:tmpl w:val="518F1A6C"/>
    <w:lvl w:ilvl="0" w:tentative="0">
      <w:start w:val="16"/>
      <w:numFmt w:val="decimal"/>
      <w:lvlText w:val="%1.1.1"/>
      <w:lvlJc w:val="left"/>
      <w:pPr>
        <w:ind w:left="528" w:hanging="531"/>
      </w:pPr>
      <w:rPr>
        <w:rFonts w:hint="default"/>
        <w:lang w:val="zh-CN" w:eastAsia="zh-CN" w:bidi="zh-CN"/>
      </w:rPr>
    </w:lvl>
    <w:lvl w:ilvl="1" w:tentative="0">
      <w:start w:val="1"/>
      <w:numFmt w:val="none"/>
      <w:lvlText w:val="%1.2.3"/>
      <w:lvlJc w:val="left"/>
      <w:pPr>
        <w:ind w:left="0" w:hanging="3"/>
      </w:pPr>
      <w:rPr>
        <w:rFonts w:hint="eastAsia"/>
        <w:spacing w:val="-1"/>
        <w:w w:val="70"/>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110">
    <w:nsid w:val="531F1B50"/>
    <w:multiLevelType w:val="multilevel"/>
    <w:tmpl w:val="531F1B50"/>
    <w:lvl w:ilvl="0" w:tentative="0">
      <w:start w:val="1"/>
      <w:numFmt w:val="decimal"/>
      <w:lvlText w:val="%1."/>
      <w:lvlJc w:val="left"/>
      <w:pPr>
        <w:ind w:left="1181" w:hanging="180"/>
      </w:pPr>
      <w:rPr>
        <w:rFonts w:hint="default" w:ascii="Times New Roman" w:eastAsia="Times New Roman"/>
        <w:b/>
      </w:rPr>
    </w:lvl>
    <w:lvl w:ilvl="1" w:tentative="0">
      <w:start w:val="1"/>
      <w:numFmt w:val="decimal"/>
      <w:isLgl/>
      <w:lvlText w:val="%1.%2"/>
      <w:lvlJc w:val="left"/>
      <w:pPr>
        <w:ind w:left="1346" w:hanging="345"/>
      </w:pPr>
      <w:rPr>
        <w:rFonts w:hint="default" w:ascii="Times New Roman" w:eastAsia="Times New Roman"/>
      </w:rPr>
    </w:lvl>
    <w:lvl w:ilvl="2" w:tentative="0">
      <w:start w:val="1"/>
      <w:numFmt w:val="decimal"/>
      <w:isLgl/>
      <w:lvlText w:val="%1.%2.%3"/>
      <w:lvlJc w:val="left"/>
      <w:pPr>
        <w:ind w:left="1346" w:hanging="345"/>
      </w:pPr>
      <w:rPr>
        <w:rFonts w:hint="default" w:ascii="Times New Roman" w:eastAsia="Times New Roman"/>
      </w:rPr>
    </w:lvl>
    <w:lvl w:ilvl="3" w:tentative="0">
      <w:start w:val="1"/>
      <w:numFmt w:val="decimal"/>
      <w:isLgl/>
      <w:lvlText w:val="%1.%2.%3.%4"/>
      <w:lvlJc w:val="left"/>
      <w:pPr>
        <w:ind w:left="1346" w:hanging="345"/>
      </w:pPr>
      <w:rPr>
        <w:rFonts w:hint="default" w:ascii="Times New Roman" w:eastAsia="Times New Roman"/>
      </w:rPr>
    </w:lvl>
    <w:lvl w:ilvl="4" w:tentative="0">
      <w:start w:val="1"/>
      <w:numFmt w:val="decimal"/>
      <w:isLgl/>
      <w:lvlText w:val="%1.%2.%3.%4.%5"/>
      <w:lvlJc w:val="left"/>
      <w:pPr>
        <w:ind w:left="1346" w:hanging="345"/>
      </w:pPr>
      <w:rPr>
        <w:rFonts w:hint="default" w:ascii="Times New Roman" w:eastAsia="Times New Roman"/>
      </w:rPr>
    </w:lvl>
    <w:lvl w:ilvl="5" w:tentative="0">
      <w:start w:val="1"/>
      <w:numFmt w:val="decimal"/>
      <w:isLgl/>
      <w:lvlText w:val="%1.%2.%3.%4.%5.%6"/>
      <w:lvlJc w:val="left"/>
      <w:pPr>
        <w:ind w:left="1346" w:hanging="345"/>
      </w:pPr>
      <w:rPr>
        <w:rFonts w:hint="default" w:ascii="Times New Roman" w:eastAsia="Times New Roman"/>
      </w:rPr>
    </w:lvl>
    <w:lvl w:ilvl="6" w:tentative="0">
      <w:start w:val="1"/>
      <w:numFmt w:val="decimal"/>
      <w:isLgl/>
      <w:lvlText w:val="%1.%2.%3.%4.%5.%6.%7"/>
      <w:lvlJc w:val="left"/>
      <w:pPr>
        <w:ind w:left="1346" w:hanging="345"/>
      </w:pPr>
      <w:rPr>
        <w:rFonts w:hint="default" w:ascii="Times New Roman" w:eastAsia="Times New Roman"/>
      </w:rPr>
    </w:lvl>
    <w:lvl w:ilvl="7" w:tentative="0">
      <w:start w:val="1"/>
      <w:numFmt w:val="decimal"/>
      <w:isLgl/>
      <w:lvlText w:val="%1.%2.%3.%4.%5.%6.%7.%8"/>
      <w:lvlJc w:val="left"/>
      <w:pPr>
        <w:ind w:left="1346" w:hanging="345"/>
      </w:pPr>
      <w:rPr>
        <w:rFonts w:hint="default" w:ascii="Times New Roman" w:eastAsia="Times New Roman"/>
      </w:rPr>
    </w:lvl>
    <w:lvl w:ilvl="8" w:tentative="0">
      <w:start w:val="1"/>
      <w:numFmt w:val="decimal"/>
      <w:isLgl/>
      <w:lvlText w:val="%1.%2.%3.%4.%5.%6.%7.%8.%9"/>
      <w:lvlJc w:val="left"/>
      <w:pPr>
        <w:ind w:left="1346" w:hanging="345"/>
      </w:pPr>
      <w:rPr>
        <w:rFonts w:hint="default" w:ascii="Times New Roman" w:eastAsia="Times New Roman"/>
      </w:rPr>
    </w:lvl>
  </w:abstractNum>
  <w:abstractNum w:abstractNumId="111">
    <w:nsid w:val="5343058A"/>
    <w:multiLevelType w:val="multilevel"/>
    <w:tmpl w:val="5343058A"/>
    <w:lvl w:ilvl="0" w:tentative="0">
      <w:start w:val="33"/>
      <w:numFmt w:val="decimal"/>
      <w:lvlText w:val="%1"/>
      <w:lvlJc w:val="left"/>
      <w:pPr>
        <w:ind w:left="1505" w:hanging="507"/>
      </w:pPr>
      <w:rPr>
        <w:rFonts w:hint="default"/>
        <w:lang w:val="zh-CN" w:eastAsia="zh-CN" w:bidi="zh-CN"/>
      </w:rPr>
    </w:lvl>
    <w:lvl w:ilvl="1" w:tentative="0">
      <w:start w:val="1"/>
      <w:numFmt w:val="none"/>
      <w:lvlText w:val="36.1"/>
      <w:lvlJc w:val="left"/>
      <w:pPr>
        <w:ind w:left="528" w:hanging="507"/>
      </w:pPr>
      <w:rPr>
        <w:rFonts w:hint="default" w:ascii="Times New Roman" w:hAnsi="Times New Roman" w:eastAsia="宋体" w:cs="Times New Roman"/>
        <w:spacing w:val="-1"/>
        <w:w w:val="101"/>
        <w:sz w:val="24"/>
        <w:szCs w:val="24"/>
        <w:lang w:val="zh-CN" w:eastAsia="zh-CN" w:bidi="zh-CN"/>
      </w:rPr>
    </w:lvl>
    <w:lvl w:ilvl="2" w:tentative="0">
      <w:start w:val="0"/>
      <w:numFmt w:val="bullet"/>
      <w:lvlText w:val="•"/>
      <w:lvlJc w:val="left"/>
      <w:pPr>
        <w:ind w:left="2576" w:hanging="507"/>
      </w:pPr>
      <w:rPr>
        <w:rFonts w:hint="default"/>
        <w:lang w:val="zh-CN" w:eastAsia="zh-CN" w:bidi="zh-CN"/>
      </w:rPr>
    </w:lvl>
    <w:lvl w:ilvl="3" w:tentative="0">
      <w:start w:val="0"/>
      <w:numFmt w:val="bullet"/>
      <w:lvlText w:val="•"/>
      <w:lvlJc w:val="left"/>
      <w:pPr>
        <w:ind w:left="3652" w:hanging="507"/>
      </w:pPr>
      <w:rPr>
        <w:rFonts w:hint="default"/>
        <w:lang w:val="zh-CN" w:eastAsia="zh-CN" w:bidi="zh-CN"/>
      </w:rPr>
    </w:lvl>
    <w:lvl w:ilvl="4" w:tentative="0">
      <w:start w:val="0"/>
      <w:numFmt w:val="bullet"/>
      <w:lvlText w:val="•"/>
      <w:lvlJc w:val="left"/>
      <w:pPr>
        <w:ind w:left="4728" w:hanging="507"/>
      </w:pPr>
      <w:rPr>
        <w:rFonts w:hint="default"/>
        <w:lang w:val="zh-CN" w:eastAsia="zh-CN" w:bidi="zh-CN"/>
      </w:rPr>
    </w:lvl>
    <w:lvl w:ilvl="5" w:tentative="0">
      <w:start w:val="0"/>
      <w:numFmt w:val="bullet"/>
      <w:lvlText w:val="•"/>
      <w:lvlJc w:val="left"/>
      <w:pPr>
        <w:ind w:left="5805" w:hanging="507"/>
      </w:pPr>
      <w:rPr>
        <w:rFonts w:hint="default"/>
        <w:lang w:val="zh-CN" w:eastAsia="zh-CN" w:bidi="zh-CN"/>
      </w:rPr>
    </w:lvl>
    <w:lvl w:ilvl="6" w:tentative="0">
      <w:start w:val="0"/>
      <w:numFmt w:val="bullet"/>
      <w:lvlText w:val="•"/>
      <w:lvlJc w:val="left"/>
      <w:pPr>
        <w:ind w:left="6881" w:hanging="507"/>
      </w:pPr>
      <w:rPr>
        <w:rFonts w:hint="default"/>
        <w:lang w:val="zh-CN" w:eastAsia="zh-CN" w:bidi="zh-CN"/>
      </w:rPr>
    </w:lvl>
    <w:lvl w:ilvl="7" w:tentative="0">
      <w:start w:val="0"/>
      <w:numFmt w:val="bullet"/>
      <w:lvlText w:val="•"/>
      <w:lvlJc w:val="left"/>
      <w:pPr>
        <w:ind w:left="7957" w:hanging="507"/>
      </w:pPr>
      <w:rPr>
        <w:rFonts w:hint="default"/>
        <w:lang w:val="zh-CN" w:eastAsia="zh-CN" w:bidi="zh-CN"/>
      </w:rPr>
    </w:lvl>
    <w:lvl w:ilvl="8" w:tentative="0">
      <w:start w:val="0"/>
      <w:numFmt w:val="bullet"/>
      <w:lvlText w:val="•"/>
      <w:lvlJc w:val="left"/>
      <w:pPr>
        <w:ind w:left="9033" w:hanging="507"/>
      </w:pPr>
      <w:rPr>
        <w:rFonts w:hint="default"/>
        <w:lang w:val="zh-CN" w:eastAsia="zh-CN" w:bidi="zh-CN"/>
      </w:rPr>
    </w:lvl>
  </w:abstractNum>
  <w:abstractNum w:abstractNumId="112">
    <w:nsid w:val="54F0464A"/>
    <w:multiLevelType w:val="multilevel"/>
    <w:tmpl w:val="54F0464A"/>
    <w:lvl w:ilvl="0" w:tentative="0">
      <w:start w:val="18"/>
      <w:numFmt w:val="decimal"/>
      <w:lvlText w:val="%1"/>
      <w:lvlJc w:val="left"/>
      <w:pPr>
        <w:ind w:left="528" w:hanging="507"/>
      </w:pPr>
      <w:rPr>
        <w:rFonts w:hint="default"/>
        <w:lang w:val="zh-CN" w:eastAsia="zh-CN" w:bidi="zh-CN"/>
      </w:rPr>
    </w:lvl>
    <w:lvl w:ilvl="1" w:tentative="0">
      <w:start w:val="1"/>
      <w:numFmt w:val="none"/>
      <w:lvlText w:val="20.4"/>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113">
    <w:nsid w:val="557814F6"/>
    <w:multiLevelType w:val="multilevel"/>
    <w:tmpl w:val="557814F6"/>
    <w:lvl w:ilvl="0" w:tentative="0">
      <w:start w:val="34"/>
      <w:numFmt w:val="decimal"/>
      <w:lvlText w:val="%1"/>
      <w:lvlJc w:val="left"/>
      <w:pPr>
        <w:ind w:left="528" w:hanging="531"/>
      </w:pPr>
      <w:rPr>
        <w:rFonts w:hint="default"/>
        <w:lang w:val="zh-CN" w:eastAsia="zh-CN" w:bidi="zh-CN"/>
      </w:rPr>
    </w:lvl>
    <w:lvl w:ilvl="1" w:tentative="0">
      <w:start w:val="1"/>
      <w:numFmt w:val="none"/>
      <w:lvlText w:val="36.4"/>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14">
    <w:nsid w:val="55AF521C"/>
    <w:multiLevelType w:val="multilevel"/>
    <w:tmpl w:val="55AF521C"/>
    <w:lvl w:ilvl="0" w:tentative="0">
      <w:start w:val="32"/>
      <w:numFmt w:val="decimal"/>
      <w:lvlText w:val="%1"/>
      <w:lvlJc w:val="left"/>
      <w:pPr>
        <w:ind w:left="528" w:hanging="531"/>
      </w:pPr>
      <w:rPr>
        <w:rFonts w:hint="default"/>
        <w:lang w:val="zh-CN" w:eastAsia="zh-CN" w:bidi="zh-CN"/>
      </w:rPr>
    </w:lvl>
    <w:lvl w:ilvl="1" w:tentative="0">
      <w:start w:val="1"/>
      <w:numFmt w:val="none"/>
      <w:lvlText w:val="34.3"/>
      <w:lvlJc w:val="left"/>
      <w:pPr>
        <w:ind w:left="528" w:hanging="531"/>
      </w:pPr>
      <w:rPr>
        <w:rFonts w:hint="default" w:ascii="Times New Roman" w:hAnsi="Times New Roman" w:eastAsia="宋体" w:cs="Times New Roman"/>
        <w:spacing w:val="-1"/>
        <w:w w:val="101"/>
        <w:sz w:val="24"/>
        <w:szCs w:val="24"/>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115">
    <w:nsid w:val="57E651D6"/>
    <w:multiLevelType w:val="multilevel"/>
    <w:tmpl w:val="57E651D6"/>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4.2"/>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16">
    <w:nsid w:val="58184CA6"/>
    <w:multiLevelType w:val="multilevel"/>
    <w:tmpl w:val="58184CA6"/>
    <w:lvl w:ilvl="0" w:tentative="0">
      <w:start w:val="17"/>
      <w:numFmt w:val="decimal"/>
      <w:lvlText w:val="%1"/>
      <w:lvlJc w:val="left"/>
      <w:pPr>
        <w:ind w:left="528" w:hanging="531"/>
      </w:pPr>
      <w:rPr>
        <w:rFonts w:hint="default"/>
        <w:lang w:val="zh-CN" w:eastAsia="zh-CN" w:bidi="zh-CN"/>
      </w:rPr>
    </w:lvl>
    <w:lvl w:ilvl="1" w:tentative="0">
      <w:start w:val="1"/>
      <w:numFmt w:val="decimal"/>
      <w:lvlText w:val="%1.3.%2"/>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824" w:hanging="68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808" w:hanging="689"/>
      </w:pPr>
      <w:rPr>
        <w:rFonts w:hint="default"/>
        <w:lang w:val="zh-CN" w:eastAsia="zh-CN" w:bidi="zh-CN"/>
      </w:rPr>
    </w:lvl>
    <w:lvl w:ilvl="4" w:tentative="0">
      <w:start w:val="0"/>
      <w:numFmt w:val="bullet"/>
      <w:lvlText w:val="•"/>
      <w:lvlJc w:val="left"/>
      <w:pPr>
        <w:ind w:left="4862" w:hanging="689"/>
      </w:pPr>
      <w:rPr>
        <w:rFonts w:hint="default"/>
        <w:lang w:val="zh-CN" w:eastAsia="zh-CN" w:bidi="zh-CN"/>
      </w:rPr>
    </w:lvl>
    <w:lvl w:ilvl="5" w:tentative="0">
      <w:start w:val="0"/>
      <w:numFmt w:val="bullet"/>
      <w:lvlText w:val="•"/>
      <w:lvlJc w:val="left"/>
      <w:pPr>
        <w:ind w:left="5916" w:hanging="689"/>
      </w:pPr>
      <w:rPr>
        <w:rFonts w:hint="default"/>
        <w:lang w:val="zh-CN" w:eastAsia="zh-CN" w:bidi="zh-CN"/>
      </w:rPr>
    </w:lvl>
    <w:lvl w:ilvl="6" w:tentative="0">
      <w:start w:val="0"/>
      <w:numFmt w:val="bullet"/>
      <w:lvlText w:val="•"/>
      <w:lvlJc w:val="left"/>
      <w:pPr>
        <w:ind w:left="6970" w:hanging="689"/>
      </w:pPr>
      <w:rPr>
        <w:rFonts w:hint="default"/>
        <w:lang w:val="zh-CN" w:eastAsia="zh-CN" w:bidi="zh-CN"/>
      </w:rPr>
    </w:lvl>
    <w:lvl w:ilvl="7" w:tentative="0">
      <w:start w:val="0"/>
      <w:numFmt w:val="bullet"/>
      <w:lvlText w:val="•"/>
      <w:lvlJc w:val="left"/>
      <w:pPr>
        <w:ind w:left="8024" w:hanging="689"/>
      </w:pPr>
      <w:rPr>
        <w:rFonts w:hint="default"/>
        <w:lang w:val="zh-CN" w:eastAsia="zh-CN" w:bidi="zh-CN"/>
      </w:rPr>
    </w:lvl>
    <w:lvl w:ilvl="8" w:tentative="0">
      <w:start w:val="0"/>
      <w:numFmt w:val="bullet"/>
      <w:lvlText w:val="•"/>
      <w:lvlJc w:val="left"/>
      <w:pPr>
        <w:ind w:left="9078" w:hanging="689"/>
      </w:pPr>
      <w:rPr>
        <w:rFonts w:hint="default"/>
        <w:lang w:val="zh-CN" w:eastAsia="zh-CN" w:bidi="zh-CN"/>
      </w:rPr>
    </w:lvl>
  </w:abstractNum>
  <w:abstractNum w:abstractNumId="117">
    <w:nsid w:val="58F90A5D"/>
    <w:multiLevelType w:val="multilevel"/>
    <w:tmpl w:val="58F90A5D"/>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8.1"/>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18">
    <w:nsid w:val="5AF829D5"/>
    <w:multiLevelType w:val="multilevel"/>
    <w:tmpl w:val="5AF829D5"/>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3"/>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19">
    <w:nsid w:val="5E400B5F"/>
    <w:multiLevelType w:val="multilevel"/>
    <w:tmpl w:val="5E400B5F"/>
    <w:lvl w:ilvl="0" w:tentative="0">
      <w:start w:val="30"/>
      <w:numFmt w:val="decimal"/>
      <w:lvlText w:val="%1"/>
      <w:lvlJc w:val="left"/>
      <w:pPr>
        <w:ind w:left="528" w:hanging="543"/>
      </w:pPr>
      <w:rPr>
        <w:rFonts w:hint="default"/>
        <w:lang w:val="zh-CN" w:eastAsia="zh-CN" w:bidi="zh-CN"/>
      </w:rPr>
    </w:lvl>
    <w:lvl w:ilvl="1" w:tentative="0">
      <w:start w:val="1"/>
      <w:numFmt w:val="none"/>
      <w:lvlText w:val="34.1"/>
      <w:lvlJc w:val="left"/>
      <w:pPr>
        <w:ind w:left="528" w:hanging="543"/>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43"/>
      </w:pPr>
      <w:rPr>
        <w:rFonts w:hint="default"/>
        <w:lang w:val="zh-CN" w:eastAsia="zh-CN" w:bidi="zh-CN"/>
      </w:rPr>
    </w:lvl>
    <w:lvl w:ilvl="3" w:tentative="0">
      <w:start w:val="0"/>
      <w:numFmt w:val="bullet"/>
      <w:lvlText w:val="•"/>
      <w:lvlJc w:val="left"/>
      <w:pPr>
        <w:ind w:left="3719" w:hanging="543"/>
      </w:pPr>
      <w:rPr>
        <w:rFonts w:hint="default"/>
        <w:lang w:val="zh-CN" w:eastAsia="zh-CN" w:bidi="zh-CN"/>
      </w:rPr>
    </w:lvl>
    <w:lvl w:ilvl="4" w:tentative="0">
      <w:start w:val="0"/>
      <w:numFmt w:val="bullet"/>
      <w:lvlText w:val="•"/>
      <w:lvlJc w:val="left"/>
      <w:pPr>
        <w:ind w:left="4786" w:hanging="543"/>
      </w:pPr>
      <w:rPr>
        <w:rFonts w:hint="default"/>
        <w:lang w:val="zh-CN" w:eastAsia="zh-CN" w:bidi="zh-CN"/>
      </w:rPr>
    </w:lvl>
    <w:lvl w:ilvl="5" w:tentative="0">
      <w:start w:val="0"/>
      <w:numFmt w:val="bullet"/>
      <w:lvlText w:val="•"/>
      <w:lvlJc w:val="left"/>
      <w:pPr>
        <w:ind w:left="5853" w:hanging="543"/>
      </w:pPr>
      <w:rPr>
        <w:rFonts w:hint="default"/>
        <w:lang w:val="zh-CN" w:eastAsia="zh-CN" w:bidi="zh-CN"/>
      </w:rPr>
    </w:lvl>
    <w:lvl w:ilvl="6" w:tentative="0">
      <w:start w:val="0"/>
      <w:numFmt w:val="bullet"/>
      <w:lvlText w:val="•"/>
      <w:lvlJc w:val="left"/>
      <w:pPr>
        <w:ind w:left="6919" w:hanging="543"/>
      </w:pPr>
      <w:rPr>
        <w:rFonts w:hint="default"/>
        <w:lang w:val="zh-CN" w:eastAsia="zh-CN" w:bidi="zh-CN"/>
      </w:rPr>
    </w:lvl>
    <w:lvl w:ilvl="7" w:tentative="0">
      <w:start w:val="0"/>
      <w:numFmt w:val="bullet"/>
      <w:lvlText w:val="•"/>
      <w:lvlJc w:val="left"/>
      <w:pPr>
        <w:ind w:left="7986" w:hanging="543"/>
      </w:pPr>
      <w:rPr>
        <w:rFonts w:hint="default"/>
        <w:lang w:val="zh-CN" w:eastAsia="zh-CN" w:bidi="zh-CN"/>
      </w:rPr>
    </w:lvl>
    <w:lvl w:ilvl="8" w:tentative="0">
      <w:start w:val="0"/>
      <w:numFmt w:val="bullet"/>
      <w:lvlText w:val="•"/>
      <w:lvlJc w:val="left"/>
      <w:pPr>
        <w:ind w:left="9053" w:hanging="543"/>
      </w:pPr>
      <w:rPr>
        <w:rFonts w:hint="default"/>
        <w:lang w:val="zh-CN" w:eastAsia="zh-CN" w:bidi="zh-CN"/>
      </w:rPr>
    </w:lvl>
  </w:abstractNum>
  <w:abstractNum w:abstractNumId="120">
    <w:nsid w:val="5EEB213C"/>
    <w:multiLevelType w:val="multilevel"/>
    <w:tmpl w:val="5EEB213C"/>
    <w:lvl w:ilvl="0" w:tentative="0">
      <w:start w:val="30"/>
      <w:numFmt w:val="decimal"/>
      <w:lvlText w:val="%1"/>
      <w:lvlJc w:val="left"/>
      <w:pPr>
        <w:ind w:left="528" w:hanging="543"/>
      </w:pPr>
      <w:rPr>
        <w:rFonts w:hint="default"/>
        <w:lang w:val="zh-CN" w:eastAsia="zh-CN" w:bidi="zh-CN"/>
      </w:rPr>
    </w:lvl>
    <w:lvl w:ilvl="1" w:tentative="0">
      <w:start w:val="1"/>
      <w:numFmt w:val="none"/>
      <w:lvlText w:val="33.2"/>
      <w:lvlJc w:val="left"/>
      <w:pPr>
        <w:ind w:left="528" w:hanging="543"/>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43"/>
      </w:pPr>
      <w:rPr>
        <w:rFonts w:hint="default"/>
        <w:lang w:val="zh-CN" w:eastAsia="zh-CN" w:bidi="zh-CN"/>
      </w:rPr>
    </w:lvl>
    <w:lvl w:ilvl="3" w:tentative="0">
      <w:start w:val="0"/>
      <w:numFmt w:val="bullet"/>
      <w:lvlText w:val="•"/>
      <w:lvlJc w:val="left"/>
      <w:pPr>
        <w:ind w:left="3719" w:hanging="543"/>
      </w:pPr>
      <w:rPr>
        <w:rFonts w:hint="default"/>
        <w:lang w:val="zh-CN" w:eastAsia="zh-CN" w:bidi="zh-CN"/>
      </w:rPr>
    </w:lvl>
    <w:lvl w:ilvl="4" w:tentative="0">
      <w:start w:val="0"/>
      <w:numFmt w:val="bullet"/>
      <w:lvlText w:val="•"/>
      <w:lvlJc w:val="left"/>
      <w:pPr>
        <w:ind w:left="4786" w:hanging="543"/>
      </w:pPr>
      <w:rPr>
        <w:rFonts w:hint="default"/>
        <w:lang w:val="zh-CN" w:eastAsia="zh-CN" w:bidi="zh-CN"/>
      </w:rPr>
    </w:lvl>
    <w:lvl w:ilvl="5" w:tentative="0">
      <w:start w:val="0"/>
      <w:numFmt w:val="bullet"/>
      <w:lvlText w:val="•"/>
      <w:lvlJc w:val="left"/>
      <w:pPr>
        <w:ind w:left="5853" w:hanging="543"/>
      </w:pPr>
      <w:rPr>
        <w:rFonts w:hint="default"/>
        <w:lang w:val="zh-CN" w:eastAsia="zh-CN" w:bidi="zh-CN"/>
      </w:rPr>
    </w:lvl>
    <w:lvl w:ilvl="6" w:tentative="0">
      <w:start w:val="0"/>
      <w:numFmt w:val="bullet"/>
      <w:lvlText w:val="•"/>
      <w:lvlJc w:val="left"/>
      <w:pPr>
        <w:ind w:left="6919" w:hanging="543"/>
      </w:pPr>
      <w:rPr>
        <w:rFonts w:hint="default"/>
        <w:lang w:val="zh-CN" w:eastAsia="zh-CN" w:bidi="zh-CN"/>
      </w:rPr>
    </w:lvl>
    <w:lvl w:ilvl="7" w:tentative="0">
      <w:start w:val="0"/>
      <w:numFmt w:val="bullet"/>
      <w:lvlText w:val="•"/>
      <w:lvlJc w:val="left"/>
      <w:pPr>
        <w:ind w:left="7986" w:hanging="543"/>
      </w:pPr>
      <w:rPr>
        <w:rFonts w:hint="default"/>
        <w:lang w:val="zh-CN" w:eastAsia="zh-CN" w:bidi="zh-CN"/>
      </w:rPr>
    </w:lvl>
    <w:lvl w:ilvl="8" w:tentative="0">
      <w:start w:val="0"/>
      <w:numFmt w:val="bullet"/>
      <w:lvlText w:val="•"/>
      <w:lvlJc w:val="left"/>
      <w:pPr>
        <w:ind w:left="9053" w:hanging="543"/>
      </w:pPr>
      <w:rPr>
        <w:rFonts w:hint="default"/>
        <w:lang w:val="zh-CN" w:eastAsia="zh-CN" w:bidi="zh-CN"/>
      </w:rPr>
    </w:lvl>
  </w:abstractNum>
  <w:abstractNum w:abstractNumId="121">
    <w:nsid w:val="5FEF16EF"/>
    <w:multiLevelType w:val="multilevel"/>
    <w:tmpl w:val="5FEF16EF"/>
    <w:lvl w:ilvl="0" w:tentative="0">
      <w:start w:val="18"/>
      <w:numFmt w:val="decimal"/>
      <w:lvlText w:val="%1"/>
      <w:lvlJc w:val="left"/>
      <w:pPr>
        <w:ind w:left="528" w:hanging="507"/>
      </w:pPr>
      <w:rPr>
        <w:rFonts w:hint="default"/>
        <w:lang w:val="zh-CN" w:eastAsia="zh-CN" w:bidi="zh-CN"/>
      </w:rPr>
    </w:lvl>
    <w:lvl w:ilvl="1" w:tentative="0">
      <w:start w:val="1"/>
      <w:numFmt w:val="none"/>
      <w:lvlText w:val="19"/>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122">
    <w:nsid w:val="5FFC079F"/>
    <w:multiLevelType w:val="multilevel"/>
    <w:tmpl w:val="5FFC079F"/>
    <w:lvl w:ilvl="0" w:tentative="0">
      <w:start w:val="18"/>
      <w:numFmt w:val="decimal"/>
      <w:lvlText w:val="%1"/>
      <w:lvlJc w:val="left"/>
      <w:pPr>
        <w:ind w:left="528" w:hanging="507"/>
      </w:pPr>
      <w:rPr>
        <w:rFonts w:hint="default"/>
        <w:lang w:val="zh-CN" w:eastAsia="zh-CN" w:bidi="zh-CN"/>
      </w:rPr>
    </w:lvl>
    <w:lvl w:ilvl="1" w:tentative="0">
      <w:start w:val="1"/>
      <w:numFmt w:val="none"/>
      <w:lvlText w:val="20"/>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123">
    <w:nsid w:val="60253EBB"/>
    <w:multiLevelType w:val="multilevel"/>
    <w:tmpl w:val="60253EBB"/>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3.5"/>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24">
    <w:nsid w:val="623F4C85"/>
    <w:multiLevelType w:val="multilevel"/>
    <w:tmpl w:val="623F4C85"/>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2"/>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25">
    <w:nsid w:val="62576186"/>
    <w:multiLevelType w:val="multilevel"/>
    <w:tmpl w:val="62576186"/>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6"/>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26">
    <w:nsid w:val="647C2D4F"/>
    <w:multiLevelType w:val="multilevel"/>
    <w:tmpl w:val="647C2D4F"/>
    <w:lvl w:ilvl="0" w:tentative="0">
      <w:start w:val="12"/>
      <w:numFmt w:val="decimal"/>
      <w:lvlText w:val="%1"/>
      <w:lvlJc w:val="left"/>
      <w:pPr>
        <w:ind w:left="1514" w:hanging="507"/>
      </w:pPr>
      <w:rPr>
        <w:rFonts w:hint="default"/>
        <w:lang w:val="zh-CN" w:eastAsia="zh-CN" w:bidi="zh-CN"/>
      </w:rPr>
    </w:lvl>
    <w:lvl w:ilvl="1" w:tentative="0">
      <w:start w:val="0"/>
      <w:numFmt w:val="decimal"/>
      <w:lvlText w:val="%1"/>
      <w:lvlJc w:val="left"/>
      <w:pPr>
        <w:ind w:left="1514" w:hanging="507"/>
      </w:pPr>
      <w:rPr>
        <w:rFonts w:hint="default" w:ascii="Times New Roman" w:hAnsi="Times New Roman" w:eastAsia="宋体" w:cs="Times New Roman"/>
        <w:spacing w:val="-1"/>
        <w:w w:val="101"/>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101"/>
        <w:sz w:val="24"/>
        <w:szCs w:val="24"/>
        <w:lang w:val="zh-CN" w:eastAsia="zh-CN" w:bidi="zh-CN"/>
      </w:rPr>
    </w:lvl>
    <w:lvl w:ilvl="3" w:tentative="0">
      <w:start w:val="0"/>
      <w:numFmt w:val="bullet"/>
      <w:lvlText w:val="•"/>
      <w:lvlJc w:val="left"/>
      <w:pPr>
        <w:ind w:left="3808" w:hanging="689"/>
      </w:pPr>
      <w:rPr>
        <w:rFonts w:hint="default"/>
        <w:lang w:val="zh-CN" w:eastAsia="zh-CN" w:bidi="zh-CN"/>
      </w:rPr>
    </w:lvl>
    <w:lvl w:ilvl="4" w:tentative="0">
      <w:start w:val="0"/>
      <w:numFmt w:val="bullet"/>
      <w:lvlText w:val="•"/>
      <w:lvlJc w:val="left"/>
      <w:pPr>
        <w:ind w:left="4862" w:hanging="689"/>
      </w:pPr>
      <w:rPr>
        <w:rFonts w:hint="default"/>
        <w:lang w:val="zh-CN" w:eastAsia="zh-CN" w:bidi="zh-CN"/>
      </w:rPr>
    </w:lvl>
    <w:lvl w:ilvl="5" w:tentative="0">
      <w:start w:val="0"/>
      <w:numFmt w:val="bullet"/>
      <w:lvlText w:val="•"/>
      <w:lvlJc w:val="left"/>
      <w:pPr>
        <w:ind w:left="5916" w:hanging="689"/>
      </w:pPr>
      <w:rPr>
        <w:rFonts w:hint="default"/>
        <w:lang w:val="zh-CN" w:eastAsia="zh-CN" w:bidi="zh-CN"/>
      </w:rPr>
    </w:lvl>
    <w:lvl w:ilvl="6" w:tentative="0">
      <w:start w:val="0"/>
      <w:numFmt w:val="bullet"/>
      <w:lvlText w:val="•"/>
      <w:lvlJc w:val="left"/>
      <w:pPr>
        <w:ind w:left="6970" w:hanging="689"/>
      </w:pPr>
      <w:rPr>
        <w:rFonts w:hint="default"/>
        <w:lang w:val="zh-CN" w:eastAsia="zh-CN" w:bidi="zh-CN"/>
      </w:rPr>
    </w:lvl>
    <w:lvl w:ilvl="7" w:tentative="0">
      <w:start w:val="0"/>
      <w:numFmt w:val="bullet"/>
      <w:lvlText w:val="•"/>
      <w:lvlJc w:val="left"/>
      <w:pPr>
        <w:ind w:left="8024" w:hanging="689"/>
      </w:pPr>
      <w:rPr>
        <w:rFonts w:hint="default"/>
        <w:lang w:val="zh-CN" w:eastAsia="zh-CN" w:bidi="zh-CN"/>
      </w:rPr>
    </w:lvl>
    <w:lvl w:ilvl="8" w:tentative="0">
      <w:start w:val="0"/>
      <w:numFmt w:val="bullet"/>
      <w:lvlText w:val="•"/>
      <w:lvlJc w:val="left"/>
      <w:pPr>
        <w:ind w:left="9078" w:hanging="689"/>
      </w:pPr>
      <w:rPr>
        <w:rFonts w:hint="default"/>
        <w:lang w:val="zh-CN" w:eastAsia="zh-CN" w:bidi="zh-CN"/>
      </w:rPr>
    </w:lvl>
  </w:abstractNum>
  <w:abstractNum w:abstractNumId="127">
    <w:nsid w:val="64A83C8F"/>
    <w:multiLevelType w:val="multilevel"/>
    <w:tmpl w:val="64A83C8F"/>
    <w:lvl w:ilvl="0" w:tentative="0">
      <w:start w:val="14"/>
      <w:numFmt w:val="decimal"/>
      <w:lvlText w:val="%1"/>
      <w:lvlJc w:val="left"/>
      <w:pPr>
        <w:ind w:left="1514" w:hanging="507"/>
      </w:pPr>
      <w:rPr>
        <w:rFonts w:hint="default"/>
        <w:lang w:val="zh-CN" w:eastAsia="zh-CN" w:bidi="zh-CN"/>
      </w:rPr>
    </w:lvl>
    <w:lvl w:ilvl="1" w:tentative="0">
      <w:start w:val="1"/>
      <w:numFmt w:val="decimal"/>
      <w:lvlText w:val="%1.%2"/>
      <w:lvlJc w:val="left"/>
      <w:pPr>
        <w:ind w:left="528" w:hanging="507"/>
      </w:pPr>
      <w:rPr>
        <w:rFonts w:hint="default" w:ascii="Times New Roman" w:hAnsi="Times New Roman" w:eastAsia="Times New Roman" w:cs="Times New Roman"/>
        <w:spacing w:val="-1"/>
        <w:w w:val="82"/>
        <w:sz w:val="24"/>
        <w:szCs w:val="24"/>
        <w:lang w:val="zh-CN" w:eastAsia="zh-CN" w:bidi="zh-CN"/>
      </w:rPr>
    </w:lvl>
    <w:lvl w:ilvl="2" w:tentative="0">
      <w:start w:val="0"/>
      <w:numFmt w:val="bullet"/>
      <w:lvlText w:val="•"/>
      <w:lvlJc w:val="left"/>
      <w:pPr>
        <w:ind w:left="2594" w:hanging="507"/>
      </w:pPr>
      <w:rPr>
        <w:rFonts w:hint="default"/>
        <w:lang w:val="zh-CN" w:eastAsia="zh-CN" w:bidi="zh-CN"/>
      </w:rPr>
    </w:lvl>
    <w:lvl w:ilvl="3" w:tentative="0">
      <w:start w:val="0"/>
      <w:numFmt w:val="bullet"/>
      <w:lvlText w:val="•"/>
      <w:lvlJc w:val="left"/>
      <w:pPr>
        <w:ind w:left="3668" w:hanging="507"/>
      </w:pPr>
      <w:rPr>
        <w:rFonts w:hint="default"/>
        <w:lang w:val="zh-CN" w:eastAsia="zh-CN" w:bidi="zh-CN"/>
      </w:rPr>
    </w:lvl>
    <w:lvl w:ilvl="4" w:tentative="0">
      <w:start w:val="0"/>
      <w:numFmt w:val="bullet"/>
      <w:lvlText w:val="•"/>
      <w:lvlJc w:val="left"/>
      <w:pPr>
        <w:ind w:left="4742" w:hanging="507"/>
      </w:pPr>
      <w:rPr>
        <w:rFonts w:hint="default"/>
        <w:lang w:val="zh-CN" w:eastAsia="zh-CN" w:bidi="zh-CN"/>
      </w:rPr>
    </w:lvl>
    <w:lvl w:ilvl="5" w:tentative="0">
      <w:start w:val="0"/>
      <w:numFmt w:val="bullet"/>
      <w:lvlText w:val="•"/>
      <w:lvlJc w:val="left"/>
      <w:pPr>
        <w:ind w:left="5816" w:hanging="507"/>
      </w:pPr>
      <w:rPr>
        <w:rFonts w:hint="default"/>
        <w:lang w:val="zh-CN" w:eastAsia="zh-CN" w:bidi="zh-CN"/>
      </w:rPr>
    </w:lvl>
    <w:lvl w:ilvl="6" w:tentative="0">
      <w:start w:val="0"/>
      <w:numFmt w:val="bullet"/>
      <w:lvlText w:val="•"/>
      <w:lvlJc w:val="left"/>
      <w:pPr>
        <w:ind w:left="6890" w:hanging="507"/>
      </w:pPr>
      <w:rPr>
        <w:rFonts w:hint="default"/>
        <w:lang w:val="zh-CN" w:eastAsia="zh-CN" w:bidi="zh-CN"/>
      </w:rPr>
    </w:lvl>
    <w:lvl w:ilvl="7" w:tentative="0">
      <w:start w:val="0"/>
      <w:numFmt w:val="bullet"/>
      <w:lvlText w:val="•"/>
      <w:lvlJc w:val="left"/>
      <w:pPr>
        <w:ind w:left="7964" w:hanging="507"/>
      </w:pPr>
      <w:rPr>
        <w:rFonts w:hint="default"/>
        <w:lang w:val="zh-CN" w:eastAsia="zh-CN" w:bidi="zh-CN"/>
      </w:rPr>
    </w:lvl>
    <w:lvl w:ilvl="8" w:tentative="0">
      <w:start w:val="0"/>
      <w:numFmt w:val="bullet"/>
      <w:lvlText w:val="•"/>
      <w:lvlJc w:val="left"/>
      <w:pPr>
        <w:ind w:left="9038" w:hanging="507"/>
      </w:pPr>
      <w:rPr>
        <w:rFonts w:hint="default"/>
        <w:lang w:val="zh-CN" w:eastAsia="zh-CN" w:bidi="zh-CN"/>
      </w:rPr>
    </w:lvl>
  </w:abstractNum>
  <w:abstractNum w:abstractNumId="128">
    <w:nsid w:val="66330EA0"/>
    <w:multiLevelType w:val="multilevel"/>
    <w:tmpl w:val="66330EA0"/>
    <w:lvl w:ilvl="0" w:tentative="0">
      <w:start w:val="14"/>
      <w:numFmt w:val="decimal"/>
      <w:lvlText w:val="%1"/>
      <w:lvlJc w:val="left"/>
      <w:pPr>
        <w:ind w:left="1514" w:hanging="507"/>
      </w:pPr>
      <w:rPr>
        <w:rFonts w:hint="default"/>
        <w:lang w:val="zh-CN" w:eastAsia="zh-CN" w:bidi="zh-CN"/>
      </w:rPr>
    </w:lvl>
    <w:lvl w:ilvl="1" w:tentative="0">
      <w:start w:val="1"/>
      <w:numFmt w:val="none"/>
      <w:lvlText w:val="15"/>
      <w:lvlJc w:val="left"/>
      <w:pPr>
        <w:ind w:left="528" w:hanging="507"/>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594" w:hanging="507"/>
      </w:pPr>
      <w:rPr>
        <w:rFonts w:hint="default"/>
        <w:lang w:val="zh-CN" w:eastAsia="zh-CN" w:bidi="zh-CN"/>
      </w:rPr>
    </w:lvl>
    <w:lvl w:ilvl="3" w:tentative="0">
      <w:start w:val="0"/>
      <w:numFmt w:val="bullet"/>
      <w:lvlText w:val="•"/>
      <w:lvlJc w:val="left"/>
      <w:pPr>
        <w:ind w:left="3668" w:hanging="507"/>
      </w:pPr>
      <w:rPr>
        <w:rFonts w:hint="default"/>
        <w:lang w:val="zh-CN" w:eastAsia="zh-CN" w:bidi="zh-CN"/>
      </w:rPr>
    </w:lvl>
    <w:lvl w:ilvl="4" w:tentative="0">
      <w:start w:val="0"/>
      <w:numFmt w:val="bullet"/>
      <w:lvlText w:val="•"/>
      <w:lvlJc w:val="left"/>
      <w:pPr>
        <w:ind w:left="4742" w:hanging="507"/>
      </w:pPr>
      <w:rPr>
        <w:rFonts w:hint="default"/>
        <w:lang w:val="zh-CN" w:eastAsia="zh-CN" w:bidi="zh-CN"/>
      </w:rPr>
    </w:lvl>
    <w:lvl w:ilvl="5" w:tentative="0">
      <w:start w:val="0"/>
      <w:numFmt w:val="bullet"/>
      <w:lvlText w:val="•"/>
      <w:lvlJc w:val="left"/>
      <w:pPr>
        <w:ind w:left="5816" w:hanging="507"/>
      </w:pPr>
      <w:rPr>
        <w:rFonts w:hint="default"/>
        <w:lang w:val="zh-CN" w:eastAsia="zh-CN" w:bidi="zh-CN"/>
      </w:rPr>
    </w:lvl>
    <w:lvl w:ilvl="6" w:tentative="0">
      <w:start w:val="0"/>
      <w:numFmt w:val="bullet"/>
      <w:lvlText w:val="•"/>
      <w:lvlJc w:val="left"/>
      <w:pPr>
        <w:ind w:left="6890" w:hanging="507"/>
      </w:pPr>
      <w:rPr>
        <w:rFonts w:hint="default"/>
        <w:lang w:val="zh-CN" w:eastAsia="zh-CN" w:bidi="zh-CN"/>
      </w:rPr>
    </w:lvl>
    <w:lvl w:ilvl="7" w:tentative="0">
      <w:start w:val="0"/>
      <w:numFmt w:val="bullet"/>
      <w:lvlText w:val="•"/>
      <w:lvlJc w:val="left"/>
      <w:pPr>
        <w:ind w:left="7964" w:hanging="507"/>
      </w:pPr>
      <w:rPr>
        <w:rFonts w:hint="default"/>
        <w:lang w:val="zh-CN" w:eastAsia="zh-CN" w:bidi="zh-CN"/>
      </w:rPr>
    </w:lvl>
    <w:lvl w:ilvl="8" w:tentative="0">
      <w:start w:val="0"/>
      <w:numFmt w:val="bullet"/>
      <w:lvlText w:val="•"/>
      <w:lvlJc w:val="left"/>
      <w:pPr>
        <w:ind w:left="9038" w:hanging="507"/>
      </w:pPr>
      <w:rPr>
        <w:rFonts w:hint="default"/>
        <w:lang w:val="zh-CN" w:eastAsia="zh-CN" w:bidi="zh-CN"/>
      </w:rPr>
    </w:lvl>
  </w:abstractNum>
  <w:abstractNum w:abstractNumId="129">
    <w:nsid w:val="66940415"/>
    <w:multiLevelType w:val="multilevel"/>
    <w:tmpl w:val="66940415"/>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8.1.1"/>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30">
    <w:nsid w:val="67684CB2"/>
    <w:multiLevelType w:val="multilevel"/>
    <w:tmpl w:val="67684CB2"/>
    <w:lvl w:ilvl="0" w:tentative="0">
      <w:start w:val="34"/>
      <w:numFmt w:val="decimal"/>
      <w:lvlText w:val="%1"/>
      <w:lvlJc w:val="left"/>
      <w:pPr>
        <w:ind w:left="528" w:hanging="531"/>
      </w:pPr>
      <w:rPr>
        <w:rFonts w:hint="default"/>
        <w:lang w:val="zh-CN" w:eastAsia="zh-CN" w:bidi="zh-CN"/>
      </w:rPr>
    </w:lvl>
    <w:lvl w:ilvl="1" w:tentative="0">
      <w:start w:val="1"/>
      <w:numFmt w:val="none"/>
      <w:lvlText w:val="36.5.6"/>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31">
    <w:nsid w:val="6783560D"/>
    <w:multiLevelType w:val="multilevel"/>
    <w:tmpl w:val="6783560D"/>
    <w:lvl w:ilvl="0" w:tentative="0">
      <w:start w:val="30"/>
      <w:numFmt w:val="decimal"/>
      <w:lvlText w:val="%1"/>
      <w:lvlJc w:val="left"/>
      <w:pPr>
        <w:ind w:left="528" w:hanging="543"/>
      </w:pPr>
      <w:rPr>
        <w:rFonts w:hint="default"/>
        <w:lang w:val="zh-CN" w:eastAsia="zh-CN" w:bidi="zh-CN"/>
      </w:rPr>
    </w:lvl>
    <w:lvl w:ilvl="1" w:tentative="0">
      <w:start w:val="1"/>
      <w:numFmt w:val="none"/>
      <w:lvlText w:val="33"/>
      <w:lvlJc w:val="left"/>
      <w:pPr>
        <w:ind w:left="528" w:hanging="543"/>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43"/>
      </w:pPr>
      <w:rPr>
        <w:rFonts w:hint="default"/>
        <w:lang w:val="zh-CN" w:eastAsia="zh-CN" w:bidi="zh-CN"/>
      </w:rPr>
    </w:lvl>
    <w:lvl w:ilvl="3" w:tentative="0">
      <w:start w:val="0"/>
      <w:numFmt w:val="bullet"/>
      <w:lvlText w:val="•"/>
      <w:lvlJc w:val="left"/>
      <w:pPr>
        <w:ind w:left="3719" w:hanging="543"/>
      </w:pPr>
      <w:rPr>
        <w:rFonts w:hint="default"/>
        <w:lang w:val="zh-CN" w:eastAsia="zh-CN" w:bidi="zh-CN"/>
      </w:rPr>
    </w:lvl>
    <w:lvl w:ilvl="4" w:tentative="0">
      <w:start w:val="0"/>
      <w:numFmt w:val="bullet"/>
      <w:lvlText w:val="•"/>
      <w:lvlJc w:val="left"/>
      <w:pPr>
        <w:ind w:left="4786" w:hanging="543"/>
      </w:pPr>
      <w:rPr>
        <w:rFonts w:hint="default"/>
        <w:lang w:val="zh-CN" w:eastAsia="zh-CN" w:bidi="zh-CN"/>
      </w:rPr>
    </w:lvl>
    <w:lvl w:ilvl="5" w:tentative="0">
      <w:start w:val="0"/>
      <w:numFmt w:val="bullet"/>
      <w:lvlText w:val="•"/>
      <w:lvlJc w:val="left"/>
      <w:pPr>
        <w:ind w:left="5853" w:hanging="543"/>
      </w:pPr>
      <w:rPr>
        <w:rFonts w:hint="default"/>
        <w:lang w:val="zh-CN" w:eastAsia="zh-CN" w:bidi="zh-CN"/>
      </w:rPr>
    </w:lvl>
    <w:lvl w:ilvl="6" w:tentative="0">
      <w:start w:val="0"/>
      <w:numFmt w:val="bullet"/>
      <w:lvlText w:val="•"/>
      <w:lvlJc w:val="left"/>
      <w:pPr>
        <w:ind w:left="6919" w:hanging="543"/>
      </w:pPr>
      <w:rPr>
        <w:rFonts w:hint="default"/>
        <w:lang w:val="zh-CN" w:eastAsia="zh-CN" w:bidi="zh-CN"/>
      </w:rPr>
    </w:lvl>
    <w:lvl w:ilvl="7" w:tentative="0">
      <w:start w:val="0"/>
      <w:numFmt w:val="bullet"/>
      <w:lvlText w:val="•"/>
      <w:lvlJc w:val="left"/>
      <w:pPr>
        <w:ind w:left="7986" w:hanging="543"/>
      </w:pPr>
      <w:rPr>
        <w:rFonts w:hint="default"/>
        <w:lang w:val="zh-CN" w:eastAsia="zh-CN" w:bidi="zh-CN"/>
      </w:rPr>
    </w:lvl>
    <w:lvl w:ilvl="8" w:tentative="0">
      <w:start w:val="0"/>
      <w:numFmt w:val="bullet"/>
      <w:lvlText w:val="•"/>
      <w:lvlJc w:val="left"/>
      <w:pPr>
        <w:ind w:left="9053" w:hanging="543"/>
      </w:pPr>
      <w:rPr>
        <w:rFonts w:hint="default"/>
        <w:lang w:val="zh-CN" w:eastAsia="zh-CN" w:bidi="zh-CN"/>
      </w:rPr>
    </w:lvl>
  </w:abstractNum>
  <w:abstractNum w:abstractNumId="132">
    <w:nsid w:val="6794690E"/>
    <w:multiLevelType w:val="multilevel"/>
    <w:tmpl w:val="6794690E"/>
    <w:lvl w:ilvl="0" w:tentative="0">
      <w:start w:val="34"/>
      <w:numFmt w:val="decimal"/>
      <w:lvlText w:val="%1"/>
      <w:lvlJc w:val="left"/>
      <w:pPr>
        <w:ind w:left="528" w:hanging="531"/>
      </w:pPr>
      <w:rPr>
        <w:rFonts w:hint="default"/>
        <w:lang w:val="zh-CN" w:eastAsia="zh-CN" w:bidi="zh-CN"/>
      </w:rPr>
    </w:lvl>
    <w:lvl w:ilvl="1" w:tentative="0">
      <w:start w:val="1"/>
      <w:numFmt w:val="none"/>
      <w:lvlText w:val="36.8"/>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33">
    <w:nsid w:val="679B7EF2"/>
    <w:multiLevelType w:val="multilevel"/>
    <w:tmpl w:val="679B7EF2"/>
    <w:lvl w:ilvl="0" w:tentative="0">
      <w:start w:val="24"/>
      <w:numFmt w:val="decimal"/>
      <w:lvlText w:val="%1"/>
      <w:lvlJc w:val="left"/>
      <w:pPr>
        <w:ind w:left="528" w:hanging="531"/>
      </w:pPr>
      <w:rPr>
        <w:rFonts w:hint="default"/>
        <w:lang w:val="zh-CN" w:eastAsia="zh-CN" w:bidi="zh-CN"/>
      </w:rPr>
    </w:lvl>
    <w:lvl w:ilvl="1" w:tentative="0">
      <w:start w:val="1"/>
      <w:numFmt w:val="decimal"/>
      <w:lvlText w:val="23.%2"/>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528" w:hanging="68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719" w:hanging="689"/>
      </w:pPr>
      <w:rPr>
        <w:rFonts w:hint="default"/>
        <w:lang w:val="zh-CN" w:eastAsia="zh-CN" w:bidi="zh-CN"/>
      </w:rPr>
    </w:lvl>
    <w:lvl w:ilvl="4" w:tentative="0">
      <w:start w:val="0"/>
      <w:numFmt w:val="bullet"/>
      <w:lvlText w:val="•"/>
      <w:lvlJc w:val="left"/>
      <w:pPr>
        <w:ind w:left="4786" w:hanging="689"/>
      </w:pPr>
      <w:rPr>
        <w:rFonts w:hint="default"/>
        <w:lang w:val="zh-CN" w:eastAsia="zh-CN" w:bidi="zh-CN"/>
      </w:rPr>
    </w:lvl>
    <w:lvl w:ilvl="5" w:tentative="0">
      <w:start w:val="0"/>
      <w:numFmt w:val="bullet"/>
      <w:lvlText w:val="•"/>
      <w:lvlJc w:val="left"/>
      <w:pPr>
        <w:ind w:left="5853" w:hanging="689"/>
      </w:pPr>
      <w:rPr>
        <w:rFonts w:hint="default"/>
        <w:lang w:val="zh-CN" w:eastAsia="zh-CN" w:bidi="zh-CN"/>
      </w:rPr>
    </w:lvl>
    <w:lvl w:ilvl="6" w:tentative="0">
      <w:start w:val="0"/>
      <w:numFmt w:val="bullet"/>
      <w:lvlText w:val="•"/>
      <w:lvlJc w:val="left"/>
      <w:pPr>
        <w:ind w:left="6919" w:hanging="689"/>
      </w:pPr>
      <w:rPr>
        <w:rFonts w:hint="default"/>
        <w:lang w:val="zh-CN" w:eastAsia="zh-CN" w:bidi="zh-CN"/>
      </w:rPr>
    </w:lvl>
    <w:lvl w:ilvl="7" w:tentative="0">
      <w:start w:val="0"/>
      <w:numFmt w:val="bullet"/>
      <w:lvlText w:val="•"/>
      <w:lvlJc w:val="left"/>
      <w:pPr>
        <w:ind w:left="7986" w:hanging="689"/>
      </w:pPr>
      <w:rPr>
        <w:rFonts w:hint="default"/>
        <w:lang w:val="zh-CN" w:eastAsia="zh-CN" w:bidi="zh-CN"/>
      </w:rPr>
    </w:lvl>
    <w:lvl w:ilvl="8" w:tentative="0">
      <w:start w:val="0"/>
      <w:numFmt w:val="bullet"/>
      <w:lvlText w:val="•"/>
      <w:lvlJc w:val="left"/>
      <w:pPr>
        <w:ind w:left="9053" w:hanging="689"/>
      </w:pPr>
      <w:rPr>
        <w:rFonts w:hint="default"/>
        <w:lang w:val="zh-CN" w:eastAsia="zh-CN" w:bidi="zh-CN"/>
      </w:rPr>
    </w:lvl>
  </w:abstractNum>
  <w:abstractNum w:abstractNumId="134">
    <w:nsid w:val="68AA165E"/>
    <w:multiLevelType w:val="multilevel"/>
    <w:tmpl w:val="68AA165E"/>
    <w:lvl w:ilvl="0" w:tentative="0">
      <w:start w:val="17"/>
      <w:numFmt w:val="decimal"/>
      <w:lvlText w:val="%1"/>
      <w:lvlJc w:val="left"/>
      <w:pPr>
        <w:ind w:left="528" w:hanging="531"/>
      </w:pPr>
      <w:rPr>
        <w:rFonts w:hint="default"/>
        <w:lang w:val="zh-CN" w:eastAsia="zh-CN" w:bidi="zh-CN"/>
      </w:rPr>
    </w:lvl>
    <w:lvl w:ilvl="1" w:tentative="0">
      <w:start w:val="1"/>
      <w:numFmt w:val="decimal"/>
      <w:lvlText w:val="%1.4"/>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824" w:hanging="68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808" w:hanging="689"/>
      </w:pPr>
      <w:rPr>
        <w:rFonts w:hint="default"/>
        <w:lang w:val="zh-CN" w:eastAsia="zh-CN" w:bidi="zh-CN"/>
      </w:rPr>
    </w:lvl>
    <w:lvl w:ilvl="4" w:tentative="0">
      <w:start w:val="0"/>
      <w:numFmt w:val="bullet"/>
      <w:lvlText w:val="•"/>
      <w:lvlJc w:val="left"/>
      <w:pPr>
        <w:ind w:left="4862" w:hanging="689"/>
      </w:pPr>
      <w:rPr>
        <w:rFonts w:hint="default"/>
        <w:lang w:val="zh-CN" w:eastAsia="zh-CN" w:bidi="zh-CN"/>
      </w:rPr>
    </w:lvl>
    <w:lvl w:ilvl="5" w:tentative="0">
      <w:start w:val="0"/>
      <w:numFmt w:val="bullet"/>
      <w:lvlText w:val="•"/>
      <w:lvlJc w:val="left"/>
      <w:pPr>
        <w:ind w:left="5916" w:hanging="689"/>
      </w:pPr>
      <w:rPr>
        <w:rFonts w:hint="default"/>
        <w:lang w:val="zh-CN" w:eastAsia="zh-CN" w:bidi="zh-CN"/>
      </w:rPr>
    </w:lvl>
    <w:lvl w:ilvl="6" w:tentative="0">
      <w:start w:val="0"/>
      <w:numFmt w:val="bullet"/>
      <w:lvlText w:val="•"/>
      <w:lvlJc w:val="left"/>
      <w:pPr>
        <w:ind w:left="6970" w:hanging="689"/>
      </w:pPr>
      <w:rPr>
        <w:rFonts w:hint="default"/>
        <w:lang w:val="zh-CN" w:eastAsia="zh-CN" w:bidi="zh-CN"/>
      </w:rPr>
    </w:lvl>
    <w:lvl w:ilvl="7" w:tentative="0">
      <w:start w:val="0"/>
      <w:numFmt w:val="bullet"/>
      <w:lvlText w:val="•"/>
      <w:lvlJc w:val="left"/>
      <w:pPr>
        <w:ind w:left="8024" w:hanging="689"/>
      </w:pPr>
      <w:rPr>
        <w:rFonts w:hint="default"/>
        <w:lang w:val="zh-CN" w:eastAsia="zh-CN" w:bidi="zh-CN"/>
      </w:rPr>
    </w:lvl>
    <w:lvl w:ilvl="8" w:tentative="0">
      <w:start w:val="0"/>
      <w:numFmt w:val="bullet"/>
      <w:lvlText w:val="•"/>
      <w:lvlJc w:val="left"/>
      <w:pPr>
        <w:ind w:left="9078" w:hanging="689"/>
      </w:pPr>
      <w:rPr>
        <w:rFonts w:hint="default"/>
        <w:lang w:val="zh-CN" w:eastAsia="zh-CN" w:bidi="zh-CN"/>
      </w:rPr>
    </w:lvl>
  </w:abstractNum>
  <w:abstractNum w:abstractNumId="135">
    <w:nsid w:val="691A5814"/>
    <w:multiLevelType w:val="multilevel"/>
    <w:tmpl w:val="691A5814"/>
    <w:lvl w:ilvl="0" w:tentative="0">
      <w:start w:val="28"/>
      <w:numFmt w:val="decimal"/>
      <w:lvlText w:val="%1"/>
      <w:lvlJc w:val="left"/>
      <w:pPr>
        <w:ind w:left="528" w:hanging="531"/>
      </w:pPr>
      <w:rPr>
        <w:rFonts w:hint="default"/>
        <w:lang w:val="zh-CN" w:eastAsia="zh-CN" w:bidi="zh-CN"/>
      </w:rPr>
    </w:lvl>
    <w:lvl w:ilvl="1" w:tentative="0">
      <w:start w:val="1"/>
      <w:numFmt w:val="none"/>
      <w:lvlText w:val="31"/>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136">
    <w:nsid w:val="69397F9A"/>
    <w:multiLevelType w:val="multilevel"/>
    <w:tmpl w:val="69397F9A"/>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9.1"/>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37">
    <w:nsid w:val="69E37025"/>
    <w:multiLevelType w:val="multilevel"/>
    <w:tmpl w:val="69E37025"/>
    <w:lvl w:ilvl="0" w:tentative="0">
      <w:start w:val="14"/>
      <w:numFmt w:val="decimal"/>
      <w:lvlText w:val="%1"/>
      <w:lvlJc w:val="left"/>
      <w:pPr>
        <w:ind w:left="1514" w:hanging="507"/>
      </w:pPr>
      <w:rPr>
        <w:rFonts w:hint="default"/>
        <w:lang w:val="zh-CN" w:eastAsia="zh-CN" w:bidi="zh-CN"/>
      </w:rPr>
    </w:lvl>
    <w:lvl w:ilvl="1" w:tentative="0">
      <w:start w:val="1"/>
      <w:numFmt w:val="none"/>
      <w:lvlText w:val="15.5"/>
      <w:lvlJc w:val="left"/>
      <w:pPr>
        <w:ind w:left="528" w:hanging="507"/>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594" w:hanging="507"/>
      </w:pPr>
      <w:rPr>
        <w:rFonts w:hint="default"/>
        <w:lang w:val="zh-CN" w:eastAsia="zh-CN" w:bidi="zh-CN"/>
      </w:rPr>
    </w:lvl>
    <w:lvl w:ilvl="3" w:tentative="0">
      <w:start w:val="0"/>
      <w:numFmt w:val="bullet"/>
      <w:lvlText w:val="•"/>
      <w:lvlJc w:val="left"/>
      <w:pPr>
        <w:ind w:left="3668" w:hanging="507"/>
      </w:pPr>
      <w:rPr>
        <w:rFonts w:hint="default"/>
        <w:lang w:val="zh-CN" w:eastAsia="zh-CN" w:bidi="zh-CN"/>
      </w:rPr>
    </w:lvl>
    <w:lvl w:ilvl="4" w:tentative="0">
      <w:start w:val="0"/>
      <w:numFmt w:val="bullet"/>
      <w:lvlText w:val="•"/>
      <w:lvlJc w:val="left"/>
      <w:pPr>
        <w:ind w:left="4742" w:hanging="507"/>
      </w:pPr>
      <w:rPr>
        <w:rFonts w:hint="default"/>
        <w:lang w:val="zh-CN" w:eastAsia="zh-CN" w:bidi="zh-CN"/>
      </w:rPr>
    </w:lvl>
    <w:lvl w:ilvl="5" w:tentative="0">
      <w:start w:val="0"/>
      <w:numFmt w:val="bullet"/>
      <w:lvlText w:val="•"/>
      <w:lvlJc w:val="left"/>
      <w:pPr>
        <w:ind w:left="5816" w:hanging="507"/>
      </w:pPr>
      <w:rPr>
        <w:rFonts w:hint="default"/>
        <w:lang w:val="zh-CN" w:eastAsia="zh-CN" w:bidi="zh-CN"/>
      </w:rPr>
    </w:lvl>
    <w:lvl w:ilvl="6" w:tentative="0">
      <w:start w:val="0"/>
      <w:numFmt w:val="bullet"/>
      <w:lvlText w:val="•"/>
      <w:lvlJc w:val="left"/>
      <w:pPr>
        <w:ind w:left="6890" w:hanging="507"/>
      </w:pPr>
      <w:rPr>
        <w:rFonts w:hint="default"/>
        <w:lang w:val="zh-CN" w:eastAsia="zh-CN" w:bidi="zh-CN"/>
      </w:rPr>
    </w:lvl>
    <w:lvl w:ilvl="7" w:tentative="0">
      <w:start w:val="0"/>
      <w:numFmt w:val="bullet"/>
      <w:lvlText w:val="•"/>
      <w:lvlJc w:val="left"/>
      <w:pPr>
        <w:ind w:left="7964" w:hanging="507"/>
      </w:pPr>
      <w:rPr>
        <w:rFonts w:hint="default"/>
        <w:lang w:val="zh-CN" w:eastAsia="zh-CN" w:bidi="zh-CN"/>
      </w:rPr>
    </w:lvl>
    <w:lvl w:ilvl="8" w:tentative="0">
      <w:start w:val="0"/>
      <w:numFmt w:val="bullet"/>
      <w:lvlText w:val="•"/>
      <w:lvlJc w:val="left"/>
      <w:pPr>
        <w:ind w:left="9038" w:hanging="507"/>
      </w:pPr>
      <w:rPr>
        <w:rFonts w:hint="default"/>
        <w:lang w:val="zh-CN" w:eastAsia="zh-CN" w:bidi="zh-CN"/>
      </w:rPr>
    </w:lvl>
  </w:abstractNum>
  <w:abstractNum w:abstractNumId="138">
    <w:nsid w:val="6A755D30"/>
    <w:multiLevelType w:val="multilevel"/>
    <w:tmpl w:val="6A755D30"/>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1"/>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39">
    <w:nsid w:val="6AE5179C"/>
    <w:multiLevelType w:val="multilevel"/>
    <w:tmpl w:val="6AE5179C"/>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3.3"/>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40">
    <w:nsid w:val="6B294470"/>
    <w:multiLevelType w:val="multilevel"/>
    <w:tmpl w:val="6B294470"/>
    <w:lvl w:ilvl="0" w:tentative="0">
      <w:start w:val="28"/>
      <w:numFmt w:val="decimal"/>
      <w:lvlText w:val="%1"/>
      <w:lvlJc w:val="left"/>
      <w:pPr>
        <w:ind w:left="528" w:hanging="531"/>
      </w:pPr>
      <w:rPr>
        <w:rFonts w:hint="default"/>
        <w:lang w:val="zh-CN" w:eastAsia="zh-CN" w:bidi="zh-CN"/>
      </w:rPr>
    </w:lvl>
    <w:lvl w:ilvl="1" w:tentative="0">
      <w:start w:val="1"/>
      <w:numFmt w:val="none"/>
      <w:lvlText w:val="30.9.8"/>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141">
    <w:nsid w:val="6B4D3886"/>
    <w:multiLevelType w:val="multilevel"/>
    <w:tmpl w:val="6B4D3886"/>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4.1"/>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42">
    <w:nsid w:val="6C414B15"/>
    <w:multiLevelType w:val="multilevel"/>
    <w:tmpl w:val="6C414B15"/>
    <w:lvl w:ilvl="0" w:tentative="0">
      <w:start w:val="34"/>
      <w:numFmt w:val="decimal"/>
      <w:lvlText w:val="%1"/>
      <w:lvlJc w:val="left"/>
      <w:pPr>
        <w:ind w:left="528" w:hanging="531"/>
      </w:pPr>
      <w:rPr>
        <w:rFonts w:hint="default"/>
        <w:lang w:val="zh-CN" w:eastAsia="zh-CN" w:bidi="zh-CN"/>
      </w:rPr>
    </w:lvl>
    <w:lvl w:ilvl="1" w:tentative="0">
      <w:start w:val="1"/>
      <w:numFmt w:val="none"/>
      <w:lvlText w:val="36.5.4"/>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43">
    <w:nsid w:val="6C641962"/>
    <w:multiLevelType w:val="multilevel"/>
    <w:tmpl w:val="6C641962"/>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3.2"/>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44">
    <w:nsid w:val="6C9D15DD"/>
    <w:multiLevelType w:val="multilevel"/>
    <w:tmpl w:val="6C9D15DD"/>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decimal"/>
      <w:lvlText w:val="24.%2.%3"/>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45">
    <w:nsid w:val="6CD571AD"/>
    <w:multiLevelType w:val="multilevel"/>
    <w:tmpl w:val="6CD571AD"/>
    <w:lvl w:ilvl="0" w:tentative="0">
      <w:start w:val="12"/>
      <w:numFmt w:val="decimal"/>
      <w:lvlText w:val="%1"/>
      <w:lvlJc w:val="left"/>
      <w:pPr>
        <w:ind w:left="528" w:hanging="507"/>
      </w:pPr>
      <w:rPr>
        <w:rFonts w:hint="default"/>
        <w:lang w:val="zh-CN" w:eastAsia="zh-CN" w:bidi="zh-CN"/>
      </w:rPr>
    </w:lvl>
    <w:lvl w:ilvl="1" w:tentative="0">
      <w:start w:val="2"/>
      <w:numFmt w:val="decimal"/>
      <w:lvlText w:val="%1.%2"/>
      <w:lvlJc w:val="left"/>
      <w:pPr>
        <w:ind w:left="528" w:hanging="507"/>
      </w:pPr>
      <w:rPr>
        <w:rFonts w:hint="default" w:ascii="Times New Roman" w:hAnsi="Times New Roman" w:eastAsia="Times New Roman" w:cs="Times New Roman"/>
        <w:spacing w:val="-1"/>
        <w:w w:val="82"/>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146">
    <w:nsid w:val="6D651410"/>
    <w:multiLevelType w:val="multilevel"/>
    <w:tmpl w:val="6D651410"/>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3.3"/>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47">
    <w:nsid w:val="6E3C35DB"/>
    <w:multiLevelType w:val="multilevel"/>
    <w:tmpl w:val="6E3C35DB"/>
    <w:lvl w:ilvl="0" w:tentative="0">
      <w:start w:val="12"/>
      <w:numFmt w:val="decimal"/>
      <w:lvlText w:val="%1"/>
      <w:lvlJc w:val="left"/>
      <w:pPr>
        <w:ind w:left="528" w:hanging="507"/>
      </w:pPr>
      <w:rPr>
        <w:rFonts w:hint="default"/>
        <w:lang w:val="zh-CN" w:eastAsia="zh-CN" w:bidi="zh-CN"/>
      </w:rPr>
    </w:lvl>
    <w:lvl w:ilvl="1" w:tentative="0">
      <w:start w:val="2"/>
      <w:numFmt w:val="none"/>
      <w:lvlText w:val="13"/>
      <w:lvlJc w:val="left"/>
      <w:pPr>
        <w:ind w:left="528" w:hanging="507"/>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148">
    <w:nsid w:val="6E3E125E"/>
    <w:multiLevelType w:val="multilevel"/>
    <w:tmpl w:val="6E3E125E"/>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7.2"/>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49">
    <w:nsid w:val="6E934A17"/>
    <w:multiLevelType w:val="multilevel"/>
    <w:tmpl w:val="6E934A17"/>
    <w:lvl w:ilvl="0" w:tentative="0">
      <w:start w:val="16"/>
      <w:numFmt w:val="decimal"/>
      <w:lvlText w:val="%1"/>
      <w:lvlJc w:val="left"/>
      <w:pPr>
        <w:ind w:left="528" w:hanging="531"/>
      </w:pPr>
      <w:rPr>
        <w:rFonts w:hint="default" w:ascii="Times New Roman" w:hAnsi="Times New Roman"/>
        <w:sz w:val="21"/>
      </w:rPr>
    </w:lvl>
    <w:lvl w:ilvl="1" w:tentative="0">
      <w:start w:val="17"/>
      <w:numFmt w:val="none"/>
      <w:lvlText w:val="17"/>
      <w:lvlJc w:val="left"/>
      <w:pPr>
        <w:ind w:left="528" w:hanging="531"/>
      </w:pPr>
      <w:rPr>
        <w:rFonts w:hint="default" w:ascii="Times New Roman" w:hAnsi="Times New Roman" w:eastAsia="宋体" w:cs="Times New Roman"/>
        <w:spacing w:val="-1"/>
        <w:w w:val="82"/>
        <w:sz w:val="24"/>
        <w:szCs w:val="24"/>
      </w:rPr>
    </w:lvl>
    <w:lvl w:ilvl="2" w:tentative="0">
      <w:start w:val="0"/>
      <w:numFmt w:val="bullet"/>
      <w:lvlText w:val="•"/>
      <w:lvlJc w:val="left"/>
      <w:pPr>
        <w:ind w:left="2653" w:hanging="531"/>
      </w:pPr>
      <w:rPr>
        <w:rFonts w:hint="default"/>
      </w:rPr>
    </w:lvl>
    <w:lvl w:ilvl="3" w:tentative="0">
      <w:start w:val="0"/>
      <w:numFmt w:val="bullet"/>
      <w:lvlText w:val="•"/>
      <w:lvlJc w:val="left"/>
      <w:pPr>
        <w:ind w:left="3719" w:hanging="531"/>
      </w:pPr>
      <w:rPr>
        <w:rFonts w:hint="default"/>
      </w:rPr>
    </w:lvl>
    <w:lvl w:ilvl="4" w:tentative="0">
      <w:start w:val="0"/>
      <w:numFmt w:val="bullet"/>
      <w:lvlText w:val="•"/>
      <w:lvlJc w:val="left"/>
      <w:pPr>
        <w:ind w:left="4786" w:hanging="531"/>
      </w:pPr>
      <w:rPr>
        <w:rFonts w:hint="default"/>
      </w:rPr>
    </w:lvl>
    <w:lvl w:ilvl="5" w:tentative="0">
      <w:start w:val="0"/>
      <w:numFmt w:val="bullet"/>
      <w:lvlText w:val="•"/>
      <w:lvlJc w:val="left"/>
      <w:pPr>
        <w:ind w:left="5853" w:hanging="531"/>
      </w:pPr>
      <w:rPr>
        <w:rFonts w:hint="default"/>
      </w:rPr>
    </w:lvl>
    <w:lvl w:ilvl="6" w:tentative="0">
      <w:start w:val="0"/>
      <w:numFmt w:val="bullet"/>
      <w:lvlText w:val="•"/>
      <w:lvlJc w:val="left"/>
      <w:pPr>
        <w:ind w:left="6919" w:hanging="531"/>
      </w:pPr>
      <w:rPr>
        <w:rFonts w:hint="default"/>
      </w:rPr>
    </w:lvl>
    <w:lvl w:ilvl="7" w:tentative="0">
      <w:start w:val="0"/>
      <w:numFmt w:val="bullet"/>
      <w:lvlText w:val="•"/>
      <w:lvlJc w:val="left"/>
      <w:pPr>
        <w:ind w:left="7986" w:hanging="531"/>
      </w:pPr>
      <w:rPr>
        <w:rFonts w:hint="default"/>
      </w:rPr>
    </w:lvl>
    <w:lvl w:ilvl="8" w:tentative="0">
      <w:start w:val="0"/>
      <w:numFmt w:val="bullet"/>
      <w:lvlText w:val="•"/>
      <w:lvlJc w:val="left"/>
      <w:pPr>
        <w:ind w:left="9053" w:hanging="531"/>
      </w:pPr>
      <w:rPr>
        <w:rFonts w:hint="default"/>
      </w:rPr>
    </w:lvl>
  </w:abstractNum>
  <w:abstractNum w:abstractNumId="150">
    <w:nsid w:val="6F902AD9"/>
    <w:multiLevelType w:val="multilevel"/>
    <w:tmpl w:val="6F902AD9"/>
    <w:lvl w:ilvl="0" w:tentative="0">
      <w:start w:val="28"/>
      <w:numFmt w:val="decimal"/>
      <w:lvlText w:val="%1"/>
      <w:lvlJc w:val="left"/>
      <w:pPr>
        <w:ind w:left="528" w:hanging="531"/>
      </w:pPr>
      <w:rPr>
        <w:rFonts w:hint="default"/>
        <w:lang w:val="zh-CN" w:eastAsia="zh-CN" w:bidi="zh-CN"/>
      </w:rPr>
    </w:lvl>
    <w:lvl w:ilvl="1" w:tentative="0">
      <w:start w:val="1"/>
      <w:numFmt w:val="none"/>
      <w:lvlText w:val="30.9.2"/>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151">
    <w:nsid w:val="70884F8F"/>
    <w:multiLevelType w:val="multilevel"/>
    <w:tmpl w:val="70884F8F"/>
    <w:lvl w:ilvl="0" w:tentative="0">
      <w:start w:val="17"/>
      <w:numFmt w:val="decimal"/>
      <w:lvlText w:val="%1"/>
      <w:lvlJc w:val="left"/>
      <w:pPr>
        <w:ind w:left="528" w:hanging="531"/>
      </w:pPr>
      <w:rPr>
        <w:rFonts w:hint="default"/>
        <w:lang w:val="zh-CN" w:eastAsia="zh-CN" w:bidi="zh-CN"/>
      </w:rPr>
    </w:lvl>
    <w:lvl w:ilvl="1" w:tentative="0">
      <w:start w:val="1"/>
      <w:numFmt w:val="decimal"/>
      <w:lvlText w:val="%1.%2"/>
      <w:lvlJc w:val="left"/>
      <w:pPr>
        <w:ind w:left="528" w:hanging="531"/>
      </w:pPr>
      <w:rPr>
        <w:rFonts w:hint="default" w:ascii="Times New Roman" w:hAnsi="Times New Roman" w:eastAsia="宋体" w:cs="Times New Roman"/>
        <w:spacing w:val="-1"/>
        <w:w w:val="70"/>
        <w:sz w:val="24"/>
        <w:szCs w:val="24"/>
        <w:lang w:val="zh-CN" w:eastAsia="zh-CN" w:bidi="zh-CN"/>
      </w:rPr>
    </w:lvl>
    <w:lvl w:ilvl="2" w:tentative="0">
      <w:start w:val="1"/>
      <w:numFmt w:val="decimal"/>
      <w:lvlText w:val="%1.%2.%3"/>
      <w:lvlJc w:val="left"/>
      <w:pPr>
        <w:ind w:left="1824" w:hanging="689"/>
      </w:pPr>
      <w:rPr>
        <w:rFonts w:hint="default" w:ascii="Times New Roman" w:hAnsi="Times New Roman" w:eastAsia="宋体" w:cs="Times New Roman"/>
        <w:spacing w:val="-1"/>
        <w:w w:val="82"/>
        <w:sz w:val="24"/>
        <w:szCs w:val="24"/>
        <w:lang w:val="zh-CN" w:eastAsia="zh-CN" w:bidi="zh-CN"/>
      </w:rPr>
    </w:lvl>
    <w:lvl w:ilvl="3" w:tentative="0">
      <w:start w:val="0"/>
      <w:numFmt w:val="bullet"/>
      <w:lvlText w:val="•"/>
      <w:lvlJc w:val="left"/>
      <w:pPr>
        <w:ind w:left="3808" w:hanging="689"/>
      </w:pPr>
      <w:rPr>
        <w:rFonts w:hint="default"/>
        <w:lang w:val="zh-CN" w:eastAsia="zh-CN" w:bidi="zh-CN"/>
      </w:rPr>
    </w:lvl>
    <w:lvl w:ilvl="4" w:tentative="0">
      <w:start w:val="0"/>
      <w:numFmt w:val="bullet"/>
      <w:lvlText w:val="•"/>
      <w:lvlJc w:val="left"/>
      <w:pPr>
        <w:ind w:left="4862" w:hanging="689"/>
      </w:pPr>
      <w:rPr>
        <w:rFonts w:hint="default"/>
        <w:lang w:val="zh-CN" w:eastAsia="zh-CN" w:bidi="zh-CN"/>
      </w:rPr>
    </w:lvl>
    <w:lvl w:ilvl="5" w:tentative="0">
      <w:start w:val="0"/>
      <w:numFmt w:val="bullet"/>
      <w:lvlText w:val="•"/>
      <w:lvlJc w:val="left"/>
      <w:pPr>
        <w:ind w:left="5916" w:hanging="689"/>
      </w:pPr>
      <w:rPr>
        <w:rFonts w:hint="default"/>
        <w:lang w:val="zh-CN" w:eastAsia="zh-CN" w:bidi="zh-CN"/>
      </w:rPr>
    </w:lvl>
    <w:lvl w:ilvl="6" w:tentative="0">
      <w:start w:val="0"/>
      <w:numFmt w:val="bullet"/>
      <w:lvlText w:val="•"/>
      <w:lvlJc w:val="left"/>
      <w:pPr>
        <w:ind w:left="6970" w:hanging="689"/>
      </w:pPr>
      <w:rPr>
        <w:rFonts w:hint="default"/>
        <w:lang w:val="zh-CN" w:eastAsia="zh-CN" w:bidi="zh-CN"/>
      </w:rPr>
    </w:lvl>
    <w:lvl w:ilvl="7" w:tentative="0">
      <w:start w:val="0"/>
      <w:numFmt w:val="bullet"/>
      <w:lvlText w:val="•"/>
      <w:lvlJc w:val="left"/>
      <w:pPr>
        <w:ind w:left="8024" w:hanging="689"/>
      </w:pPr>
      <w:rPr>
        <w:rFonts w:hint="default"/>
        <w:lang w:val="zh-CN" w:eastAsia="zh-CN" w:bidi="zh-CN"/>
      </w:rPr>
    </w:lvl>
    <w:lvl w:ilvl="8" w:tentative="0">
      <w:start w:val="0"/>
      <w:numFmt w:val="bullet"/>
      <w:lvlText w:val="•"/>
      <w:lvlJc w:val="left"/>
      <w:pPr>
        <w:ind w:left="9078" w:hanging="689"/>
      </w:pPr>
      <w:rPr>
        <w:rFonts w:hint="default"/>
        <w:lang w:val="zh-CN" w:eastAsia="zh-CN" w:bidi="zh-CN"/>
      </w:rPr>
    </w:lvl>
  </w:abstractNum>
  <w:abstractNum w:abstractNumId="152">
    <w:nsid w:val="71CB43EA"/>
    <w:multiLevelType w:val="multilevel"/>
    <w:tmpl w:val="71CB43EA"/>
    <w:lvl w:ilvl="0" w:tentative="0">
      <w:start w:val="14"/>
      <w:numFmt w:val="decimal"/>
      <w:lvlText w:val="%1"/>
      <w:lvlJc w:val="left"/>
      <w:pPr>
        <w:ind w:left="1514" w:hanging="507"/>
      </w:pPr>
      <w:rPr>
        <w:rFonts w:hint="default"/>
        <w:lang w:val="zh-CN" w:eastAsia="zh-CN" w:bidi="zh-CN"/>
      </w:rPr>
    </w:lvl>
    <w:lvl w:ilvl="1" w:tentative="0">
      <w:start w:val="1"/>
      <w:numFmt w:val="none"/>
      <w:lvlText w:val="15.3"/>
      <w:lvlJc w:val="left"/>
      <w:pPr>
        <w:ind w:left="528" w:hanging="507"/>
      </w:pPr>
      <w:rPr>
        <w:rFonts w:hint="default" w:ascii="Times New Roman" w:hAnsi="Times New Roman" w:eastAsia="宋体" w:cs="Times New Roman"/>
        <w:spacing w:val="-1"/>
        <w:w w:val="82"/>
        <w:sz w:val="24"/>
        <w:szCs w:val="24"/>
        <w:lang w:val="zh-CN" w:eastAsia="zh-CN" w:bidi="zh-CN"/>
      </w:rPr>
    </w:lvl>
    <w:lvl w:ilvl="2" w:tentative="0">
      <w:start w:val="0"/>
      <w:numFmt w:val="bullet"/>
      <w:lvlText w:val="•"/>
      <w:lvlJc w:val="left"/>
      <w:pPr>
        <w:ind w:left="2594" w:hanging="507"/>
      </w:pPr>
      <w:rPr>
        <w:rFonts w:hint="default"/>
        <w:lang w:val="zh-CN" w:eastAsia="zh-CN" w:bidi="zh-CN"/>
      </w:rPr>
    </w:lvl>
    <w:lvl w:ilvl="3" w:tentative="0">
      <w:start w:val="0"/>
      <w:numFmt w:val="bullet"/>
      <w:lvlText w:val="•"/>
      <w:lvlJc w:val="left"/>
      <w:pPr>
        <w:ind w:left="3668" w:hanging="507"/>
      </w:pPr>
      <w:rPr>
        <w:rFonts w:hint="default"/>
        <w:lang w:val="zh-CN" w:eastAsia="zh-CN" w:bidi="zh-CN"/>
      </w:rPr>
    </w:lvl>
    <w:lvl w:ilvl="4" w:tentative="0">
      <w:start w:val="0"/>
      <w:numFmt w:val="bullet"/>
      <w:lvlText w:val="•"/>
      <w:lvlJc w:val="left"/>
      <w:pPr>
        <w:ind w:left="4742" w:hanging="507"/>
      </w:pPr>
      <w:rPr>
        <w:rFonts w:hint="default"/>
        <w:lang w:val="zh-CN" w:eastAsia="zh-CN" w:bidi="zh-CN"/>
      </w:rPr>
    </w:lvl>
    <w:lvl w:ilvl="5" w:tentative="0">
      <w:start w:val="0"/>
      <w:numFmt w:val="bullet"/>
      <w:lvlText w:val="•"/>
      <w:lvlJc w:val="left"/>
      <w:pPr>
        <w:ind w:left="5816" w:hanging="507"/>
      </w:pPr>
      <w:rPr>
        <w:rFonts w:hint="default"/>
        <w:lang w:val="zh-CN" w:eastAsia="zh-CN" w:bidi="zh-CN"/>
      </w:rPr>
    </w:lvl>
    <w:lvl w:ilvl="6" w:tentative="0">
      <w:start w:val="0"/>
      <w:numFmt w:val="bullet"/>
      <w:lvlText w:val="•"/>
      <w:lvlJc w:val="left"/>
      <w:pPr>
        <w:ind w:left="6890" w:hanging="507"/>
      </w:pPr>
      <w:rPr>
        <w:rFonts w:hint="default"/>
        <w:lang w:val="zh-CN" w:eastAsia="zh-CN" w:bidi="zh-CN"/>
      </w:rPr>
    </w:lvl>
    <w:lvl w:ilvl="7" w:tentative="0">
      <w:start w:val="0"/>
      <w:numFmt w:val="bullet"/>
      <w:lvlText w:val="•"/>
      <w:lvlJc w:val="left"/>
      <w:pPr>
        <w:ind w:left="7964" w:hanging="507"/>
      </w:pPr>
      <w:rPr>
        <w:rFonts w:hint="default"/>
        <w:lang w:val="zh-CN" w:eastAsia="zh-CN" w:bidi="zh-CN"/>
      </w:rPr>
    </w:lvl>
    <w:lvl w:ilvl="8" w:tentative="0">
      <w:start w:val="0"/>
      <w:numFmt w:val="bullet"/>
      <w:lvlText w:val="•"/>
      <w:lvlJc w:val="left"/>
      <w:pPr>
        <w:ind w:left="9038" w:hanging="507"/>
      </w:pPr>
      <w:rPr>
        <w:rFonts w:hint="default"/>
        <w:lang w:val="zh-CN" w:eastAsia="zh-CN" w:bidi="zh-CN"/>
      </w:rPr>
    </w:lvl>
  </w:abstractNum>
  <w:abstractNum w:abstractNumId="153">
    <w:nsid w:val="72A91535"/>
    <w:multiLevelType w:val="multilevel"/>
    <w:tmpl w:val="72A91535"/>
    <w:lvl w:ilvl="0" w:tentative="0">
      <w:start w:val="5"/>
      <w:numFmt w:val="decimal"/>
      <w:lvlText w:val="%1"/>
      <w:lvlJc w:val="left"/>
      <w:pPr>
        <w:ind w:left="528" w:hanging="375"/>
      </w:pPr>
      <w:rPr>
        <w:rFonts w:hint="default"/>
        <w:lang w:val="zh-CN" w:eastAsia="zh-CN" w:bidi="zh-CN"/>
      </w:rPr>
    </w:lvl>
    <w:lvl w:ilvl="1" w:tentative="0">
      <w:start w:val="1"/>
      <w:numFmt w:val="decimal"/>
      <w:lvlText w:val="%1.%2"/>
      <w:lvlJc w:val="left"/>
      <w:pPr>
        <w:ind w:left="528" w:hanging="375"/>
      </w:pPr>
      <w:rPr>
        <w:rFonts w:hint="default" w:ascii="Times New Roman" w:hAnsi="Times New Roman" w:eastAsia="Times New Roman" w:cs="Times New Roman"/>
        <w:spacing w:val="-1"/>
        <w:w w:val="82"/>
        <w:sz w:val="24"/>
        <w:szCs w:val="24"/>
        <w:lang w:val="zh-CN" w:eastAsia="zh-CN" w:bidi="zh-CN"/>
      </w:rPr>
    </w:lvl>
    <w:lvl w:ilvl="2" w:tentative="0">
      <w:start w:val="0"/>
      <w:numFmt w:val="bullet"/>
      <w:lvlText w:val="•"/>
      <w:lvlJc w:val="left"/>
      <w:pPr>
        <w:ind w:left="2653" w:hanging="375"/>
      </w:pPr>
      <w:rPr>
        <w:rFonts w:hint="default"/>
        <w:lang w:val="zh-CN" w:eastAsia="zh-CN" w:bidi="zh-CN"/>
      </w:rPr>
    </w:lvl>
    <w:lvl w:ilvl="3" w:tentative="0">
      <w:start w:val="0"/>
      <w:numFmt w:val="bullet"/>
      <w:lvlText w:val="•"/>
      <w:lvlJc w:val="left"/>
      <w:pPr>
        <w:ind w:left="3719" w:hanging="375"/>
      </w:pPr>
      <w:rPr>
        <w:rFonts w:hint="default"/>
        <w:lang w:val="zh-CN" w:eastAsia="zh-CN" w:bidi="zh-CN"/>
      </w:rPr>
    </w:lvl>
    <w:lvl w:ilvl="4" w:tentative="0">
      <w:start w:val="0"/>
      <w:numFmt w:val="bullet"/>
      <w:lvlText w:val="•"/>
      <w:lvlJc w:val="left"/>
      <w:pPr>
        <w:ind w:left="4786" w:hanging="375"/>
      </w:pPr>
      <w:rPr>
        <w:rFonts w:hint="default"/>
        <w:lang w:val="zh-CN" w:eastAsia="zh-CN" w:bidi="zh-CN"/>
      </w:rPr>
    </w:lvl>
    <w:lvl w:ilvl="5" w:tentative="0">
      <w:start w:val="0"/>
      <w:numFmt w:val="bullet"/>
      <w:lvlText w:val="•"/>
      <w:lvlJc w:val="left"/>
      <w:pPr>
        <w:ind w:left="5853" w:hanging="375"/>
      </w:pPr>
      <w:rPr>
        <w:rFonts w:hint="default"/>
        <w:lang w:val="zh-CN" w:eastAsia="zh-CN" w:bidi="zh-CN"/>
      </w:rPr>
    </w:lvl>
    <w:lvl w:ilvl="6" w:tentative="0">
      <w:start w:val="0"/>
      <w:numFmt w:val="bullet"/>
      <w:lvlText w:val="•"/>
      <w:lvlJc w:val="left"/>
      <w:pPr>
        <w:ind w:left="6919" w:hanging="375"/>
      </w:pPr>
      <w:rPr>
        <w:rFonts w:hint="default"/>
        <w:lang w:val="zh-CN" w:eastAsia="zh-CN" w:bidi="zh-CN"/>
      </w:rPr>
    </w:lvl>
    <w:lvl w:ilvl="7" w:tentative="0">
      <w:start w:val="0"/>
      <w:numFmt w:val="bullet"/>
      <w:lvlText w:val="•"/>
      <w:lvlJc w:val="left"/>
      <w:pPr>
        <w:ind w:left="7986" w:hanging="375"/>
      </w:pPr>
      <w:rPr>
        <w:rFonts w:hint="default"/>
        <w:lang w:val="zh-CN" w:eastAsia="zh-CN" w:bidi="zh-CN"/>
      </w:rPr>
    </w:lvl>
    <w:lvl w:ilvl="8" w:tentative="0">
      <w:start w:val="0"/>
      <w:numFmt w:val="bullet"/>
      <w:lvlText w:val="•"/>
      <w:lvlJc w:val="left"/>
      <w:pPr>
        <w:ind w:left="9053" w:hanging="375"/>
      </w:pPr>
      <w:rPr>
        <w:rFonts w:hint="default"/>
        <w:lang w:val="zh-CN" w:eastAsia="zh-CN" w:bidi="zh-CN"/>
      </w:rPr>
    </w:lvl>
  </w:abstractNum>
  <w:abstractNum w:abstractNumId="154">
    <w:nsid w:val="73584998"/>
    <w:multiLevelType w:val="multilevel"/>
    <w:tmpl w:val="73584998"/>
    <w:lvl w:ilvl="0" w:tentative="0">
      <w:start w:val="34"/>
      <w:numFmt w:val="decimal"/>
      <w:lvlText w:val="%1"/>
      <w:lvlJc w:val="left"/>
      <w:pPr>
        <w:ind w:left="528" w:hanging="531"/>
      </w:pPr>
      <w:rPr>
        <w:rFonts w:hint="default"/>
        <w:lang w:val="zh-CN" w:eastAsia="zh-CN" w:bidi="zh-CN"/>
      </w:rPr>
    </w:lvl>
    <w:lvl w:ilvl="1" w:tentative="0">
      <w:start w:val="1"/>
      <w:numFmt w:val="none"/>
      <w:lvlText w:val="36.9.2"/>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55">
    <w:nsid w:val="73B95B61"/>
    <w:multiLevelType w:val="multilevel"/>
    <w:tmpl w:val="73B95B61"/>
    <w:lvl w:ilvl="0" w:tentative="0">
      <w:start w:val="18"/>
      <w:numFmt w:val="decimal"/>
      <w:lvlText w:val="%1"/>
      <w:lvlJc w:val="left"/>
      <w:pPr>
        <w:ind w:left="528" w:hanging="507"/>
      </w:pPr>
      <w:rPr>
        <w:rFonts w:hint="default"/>
        <w:lang w:val="zh-CN" w:eastAsia="zh-CN" w:bidi="zh-CN"/>
      </w:rPr>
    </w:lvl>
    <w:lvl w:ilvl="1" w:tentative="0">
      <w:start w:val="1"/>
      <w:numFmt w:val="none"/>
      <w:lvlText w:val="20.3"/>
      <w:lvlJc w:val="left"/>
      <w:pPr>
        <w:ind w:left="528" w:hanging="507"/>
      </w:pPr>
      <w:rPr>
        <w:rFonts w:hint="default" w:ascii="Times New Roman" w:hAnsi="Times New Roman" w:eastAsia="宋体" w:cs="Times New Roman"/>
        <w:spacing w:val="-1"/>
        <w:w w:val="66"/>
        <w:sz w:val="24"/>
        <w:szCs w:val="24"/>
        <w:lang w:val="zh-CN" w:eastAsia="zh-CN" w:bidi="zh-CN"/>
      </w:rPr>
    </w:lvl>
    <w:lvl w:ilvl="2" w:tentative="0">
      <w:start w:val="0"/>
      <w:numFmt w:val="bullet"/>
      <w:lvlText w:val="•"/>
      <w:lvlJc w:val="left"/>
      <w:pPr>
        <w:ind w:left="2653" w:hanging="507"/>
      </w:pPr>
      <w:rPr>
        <w:rFonts w:hint="default"/>
        <w:lang w:val="zh-CN" w:eastAsia="zh-CN" w:bidi="zh-CN"/>
      </w:rPr>
    </w:lvl>
    <w:lvl w:ilvl="3" w:tentative="0">
      <w:start w:val="0"/>
      <w:numFmt w:val="bullet"/>
      <w:lvlText w:val="•"/>
      <w:lvlJc w:val="left"/>
      <w:pPr>
        <w:ind w:left="3719" w:hanging="507"/>
      </w:pPr>
      <w:rPr>
        <w:rFonts w:hint="default"/>
        <w:lang w:val="zh-CN" w:eastAsia="zh-CN" w:bidi="zh-CN"/>
      </w:rPr>
    </w:lvl>
    <w:lvl w:ilvl="4" w:tentative="0">
      <w:start w:val="0"/>
      <w:numFmt w:val="bullet"/>
      <w:lvlText w:val="•"/>
      <w:lvlJc w:val="left"/>
      <w:pPr>
        <w:ind w:left="4786" w:hanging="507"/>
      </w:pPr>
      <w:rPr>
        <w:rFonts w:hint="default"/>
        <w:lang w:val="zh-CN" w:eastAsia="zh-CN" w:bidi="zh-CN"/>
      </w:rPr>
    </w:lvl>
    <w:lvl w:ilvl="5" w:tentative="0">
      <w:start w:val="0"/>
      <w:numFmt w:val="bullet"/>
      <w:lvlText w:val="•"/>
      <w:lvlJc w:val="left"/>
      <w:pPr>
        <w:ind w:left="5853" w:hanging="507"/>
      </w:pPr>
      <w:rPr>
        <w:rFonts w:hint="default"/>
        <w:lang w:val="zh-CN" w:eastAsia="zh-CN" w:bidi="zh-CN"/>
      </w:rPr>
    </w:lvl>
    <w:lvl w:ilvl="6" w:tentative="0">
      <w:start w:val="0"/>
      <w:numFmt w:val="bullet"/>
      <w:lvlText w:val="•"/>
      <w:lvlJc w:val="left"/>
      <w:pPr>
        <w:ind w:left="6919" w:hanging="507"/>
      </w:pPr>
      <w:rPr>
        <w:rFonts w:hint="default"/>
        <w:lang w:val="zh-CN" w:eastAsia="zh-CN" w:bidi="zh-CN"/>
      </w:rPr>
    </w:lvl>
    <w:lvl w:ilvl="7" w:tentative="0">
      <w:start w:val="0"/>
      <w:numFmt w:val="bullet"/>
      <w:lvlText w:val="•"/>
      <w:lvlJc w:val="left"/>
      <w:pPr>
        <w:ind w:left="7986" w:hanging="507"/>
      </w:pPr>
      <w:rPr>
        <w:rFonts w:hint="default"/>
        <w:lang w:val="zh-CN" w:eastAsia="zh-CN" w:bidi="zh-CN"/>
      </w:rPr>
    </w:lvl>
    <w:lvl w:ilvl="8" w:tentative="0">
      <w:start w:val="0"/>
      <w:numFmt w:val="bullet"/>
      <w:lvlText w:val="•"/>
      <w:lvlJc w:val="left"/>
      <w:pPr>
        <w:ind w:left="9053" w:hanging="507"/>
      </w:pPr>
      <w:rPr>
        <w:rFonts w:hint="default"/>
        <w:lang w:val="zh-CN" w:eastAsia="zh-CN" w:bidi="zh-CN"/>
      </w:rPr>
    </w:lvl>
  </w:abstractNum>
  <w:abstractNum w:abstractNumId="156">
    <w:nsid w:val="74A22B63"/>
    <w:multiLevelType w:val="multilevel"/>
    <w:tmpl w:val="74A22B63"/>
    <w:lvl w:ilvl="0" w:tentative="0">
      <w:start w:val="2"/>
      <w:numFmt w:val="decimal"/>
      <w:lvlText w:val="%1"/>
      <w:lvlJc w:val="left"/>
      <w:pPr>
        <w:ind w:left="1373" w:hanging="375"/>
      </w:pPr>
      <w:rPr>
        <w:rFonts w:hint="default"/>
        <w:lang w:val="zh-CN" w:eastAsia="zh-CN" w:bidi="zh-CN"/>
      </w:rPr>
    </w:lvl>
    <w:lvl w:ilvl="1" w:tentative="0">
      <w:start w:val="1"/>
      <w:numFmt w:val="decimal"/>
      <w:lvlText w:val="%1.%2"/>
      <w:lvlJc w:val="left"/>
      <w:pPr>
        <w:ind w:left="528" w:hanging="375"/>
      </w:pPr>
      <w:rPr>
        <w:rFonts w:hint="default"/>
        <w:color w:val="000000" w:themeColor="text1"/>
        <w:spacing w:val="-1"/>
        <w:w w:val="82"/>
        <w:lang w:val="zh-CN" w:eastAsia="zh-CN" w:bidi="zh-CN"/>
      </w:rPr>
    </w:lvl>
    <w:lvl w:ilvl="2" w:tentative="0">
      <w:start w:val="0"/>
      <w:numFmt w:val="bullet"/>
      <w:lvlText w:val="•"/>
      <w:lvlJc w:val="left"/>
      <w:pPr>
        <w:ind w:left="2469" w:hanging="375"/>
      </w:pPr>
      <w:rPr>
        <w:rFonts w:hint="default"/>
        <w:lang w:val="zh-CN" w:eastAsia="zh-CN" w:bidi="zh-CN"/>
      </w:rPr>
    </w:lvl>
    <w:lvl w:ilvl="3" w:tentative="0">
      <w:start w:val="0"/>
      <w:numFmt w:val="bullet"/>
      <w:lvlText w:val="•"/>
      <w:lvlJc w:val="left"/>
      <w:pPr>
        <w:ind w:left="3559" w:hanging="375"/>
      </w:pPr>
      <w:rPr>
        <w:rFonts w:hint="default"/>
        <w:lang w:val="zh-CN" w:eastAsia="zh-CN" w:bidi="zh-CN"/>
      </w:rPr>
    </w:lvl>
    <w:lvl w:ilvl="4" w:tentative="0">
      <w:start w:val="0"/>
      <w:numFmt w:val="bullet"/>
      <w:lvlText w:val="•"/>
      <w:lvlJc w:val="left"/>
      <w:pPr>
        <w:ind w:left="4648" w:hanging="375"/>
      </w:pPr>
      <w:rPr>
        <w:rFonts w:hint="default"/>
        <w:lang w:val="zh-CN" w:eastAsia="zh-CN" w:bidi="zh-CN"/>
      </w:rPr>
    </w:lvl>
    <w:lvl w:ilvl="5" w:tentative="0">
      <w:start w:val="0"/>
      <w:numFmt w:val="bullet"/>
      <w:lvlText w:val="•"/>
      <w:lvlJc w:val="left"/>
      <w:pPr>
        <w:ind w:left="5738" w:hanging="375"/>
      </w:pPr>
      <w:rPr>
        <w:rFonts w:hint="default"/>
        <w:lang w:val="zh-CN" w:eastAsia="zh-CN" w:bidi="zh-CN"/>
      </w:rPr>
    </w:lvl>
    <w:lvl w:ilvl="6" w:tentative="0">
      <w:start w:val="0"/>
      <w:numFmt w:val="bullet"/>
      <w:lvlText w:val="•"/>
      <w:lvlJc w:val="left"/>
      <w:pPr>
        <w:ind w:left="6828" w:hanging="375"/>
      </w:pPr>
      <w:rPr>
        <w:rFonts w:hint="default"/>
        <w:lang w:val="zh-CN" w:eastAsia="zh-CN" w:bidi="zh-CN"/>
      </w:rPr>
    </w:lvl>
    <w:lvl w:ilvl="7" w:tentative="0">
      <w:start w:val="0"/>
      <w:numFmt w:val="bullet"/>
      <w:lvlText w:val="•"/>
      <w:lvlJc w:val="left"/>
      <w:pPr>
        <w:ind w:left="7917" w:hanging="375"/>
      </w:pPr>
      <w:rPr>
        <w:rFonts w:hint="default"/>
        <w:lang w:val="zh-CN" w:eastAsia="zh-CN" w:bidi="zh-CN"/>
      </w:rPr>
    </w:lvl>
    <w:lvl w:ilvl="8" w:tentative="0">
      <w:start w:val="0"/>
      <w:numFmt w:val="bullet"/>
      <w:lvlText w:val="•"/>
      <w:lvlJc w:val="left"/>
      <w:pPr>
        <w:ind w:left="9007" w:hanging="375"/>
      </w:pPr>
      <w:rPr>
        <w:rFonts w:hint="default"/>
        <w:lang w:val="zh-CN" w:eastAsia="zh-CN" w:bidi="zh-CN"/>
      </w:rPr>
    </w:lvl>
  </w:abstractNum>
  <w:abstractNum w:abstractNumId="157">
    <w:nsid w:val="74D84169"/>
    <w:multiLevelType w:val="multilevel"/>
    <w:tmpl w:val="74D84169"/>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4"/>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58">
    <w:nsid w:val="74FA598B"/>
    <w:multiLevelType w:val="multilevel"/>
    <w:tmpl w:val="74FA598B"/>
    <w:lvl w:ilvl="0" w:tentative="0">
      <w:start w:val="28"/>
      <w:numFmt w:val="decimal"/>
      <w:lvlText w:val="%1"/>
      <w:lvlJc w:val="left"/>
      <w:pPr>
        <w:ind w:left="528" w:hanging="531"/>
      </w:pPr>
      <w:rPr>
        <w:rFonts w:hint="default"/>
        <w:lang w:val="zh-CN" w:eastAsia="zh-CN" w:bidi="zh-CN"/>
      </w:rPr>
    </w:lvl>
    <w:lvl w:ilvl="1" w:tentative="0">
      <w:start w:val="1"/>
      <w:numFmt w:val="none"/>
      <w:lvlText w:val="30.9.5"/>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159">
    <w:nsid w:val="75F22937"/>
    <w:multiLevelType w:val="multilevel"/>
    <w:tmpl w:val="75F22937"/>
    <w:lvl w:ilvl="0" w:tentative="0">
      <w:start w:val="32"/>
      <w:numFmt w:val="decimal"/>
      <w:lvlText w:val="%1"/>
      <w:lvlJc w:val="left"/>
      <w:pPr>
        <w:ind w:left="528" w:hanging="531"/>
      </w:pPr>
      <w:rPr>
        <w:rFonts w:hint="default"/>
        <w:lang w:val="zh-CN" w:eastAsia="zh-CN" w:bidi="zh-CN"/>
      </w:rPr>
    </w:lvl>
    <w:lvl w:ilvl="1" w:tentative="0">
      <w:start w:val="1"/>
      <w:numFmt w:val="none"/>
      <w:lvlText w:val="35"/>
      <w:lvlJc w:val="left"/>
      <w:pPr>
        <w:ind w:left="528" w:hanging="531"/>
      </w:pPr>
      <w:rPr>
        <w:rFonts w:hint="default" w:ascii="Times New Roman" w:hAnsi="Times New Roman" w:eastAsia="宋体" w:cs="Times New Roman"/>
        <w:spacing w:val="-1"/>
        <w:w w:val="101"/>
        <w:sz w:val="24"/>
        <w:szCs w:val="24"/>
        <w:lang w:val="zh-CN" w:eastAsia="zh-CN" w:bidi="zh-CN"/>
      </w:rPr>
    </w:lvl>
    <w:lvl w:ilvl="2" w:tentative="0">
      <w:start w:val="0"/>
      <w:numFmt w:val="bullet"/>
      <w:lvlText w:val="•"/>
      <w:lvlJc w:val="left"/>
      <w:pPr>
        <w:ind w:left="2653" w:hanging="531"/>
      </w:pPr>
      <w:rPr>
        <w:rFonts w:hint="default"/>
        <w:lang w:val="zh-CN" w:eastAsia="zh-CN" w:bidi="zh-CN"/>
      </w:rPr>
    </w:lvl>
    <w:lvl w:ilvl="3" w:tentative="0">
      <w:start w:val="0"/>
      <w:numFmt w:val="bullet"/>
      <w:lvlText w:val="•"/>
      <w:lvlJc w:val="left"/>
      <w:pPr>
        <w:ind w:left="3719" w:hanging="531"/>
      </w:pPr>
      <w:rPr>
        <w:rFonts w:hint="default"/>
        <w:lang w:val="zh-CN" w:eastAsia="zh-CN" w:bidi="zh-CN"/>
      </w:rPr>
    </w:lvl>
    <w:lvl w:ilvl="4" w:tentative="0">
      <w:start w:val="0"/>
      <w:numFmt w:val="bullet"/>
      <w:lvlText w:val="•"/>
      <w:lvlJc w:val="left"/>
      <w:pPr>
        <w:ind w:left="4786" w:hanging="531"/>
      </w:pPr>
      <w:rPr>
        <w:rFonts w:hint="default"/>
        <w:lang w:val="zh-CN" w:eastAsia="zh-CN" w:bidi="zh-CN"/>
      </w:rPr>
    </w:lvl>
    <w:lvl w:ilvl="5" w:tentative="0">
      <w:start w:val="0"/>
      <w:numFmt w:val="bullet"/>
      <w:lvlText w:val="•"/>
      <w:lvlJc w:val="left"/>
      <w:pPr>
        <w:ind w:left="5853" w:hanging="531"/>
      </w:pPr>
      <w:rPr>
        <w:rFonts w:hint="default"/>
        <w:lang w:val="zh-CN" w:eastAsia="zh-CN" w:bidi="zh-CN"/>
      </w:rPr>
    </w:lvl>
    <w:lvl w:ilvl="6" w:tentative="0">
      <w:start w:val="0"/>
      <w:numFmt w:val="bullet"/>
      <w:lvlText w:val="•"/>
      <w:lvlJc w:val="left"/>
      <w:pPr>
        <w:ind w:left="6919" w:hanging="531"/>
      </w:pPr>
      <w:rPr>
        <w:rFonts w:hint="default"/>
        <w:lang w:val="zh-CN" w:eastAsia="zh-CN" w:bidi="zh-CN"/>
      </w:rPr>
    </w:lvl>
    <w:lvl w:ilvl="7" w:tentative="0">
      <w:start w:val="0"/>
      <w:numFmt w:val="bullet"/>
      <w:lvlText w:val="•"/>
      <w:lvlJc w:val="left"/>
      <w:pPr>
        <w:ind w:left="7986" w:hanging="531"/>
      </w:pPr>
      <w:rPr>
        <w:rFonts w:hint="default"/>
        <w:lang w:val="zh-CN" w:eastAsia="zh-CN" w:bidi="zh-CN"/>
      </w:rPr>
    </w:lvl>
    <w:lvl w:ilvl="8" w:tentative="0">
      <w:start w:val="0"/>
      <w:numFmt w:val="bullet"/>
      <w:lvlText w:val="•"/>
      <w:lvlJc w:val="left"/>
      <w:pPr>
        <w:ind w:left="9053" w:hanging="531"/>
      </w:pPr>
      <w:rPr>
        <w:rFonts w:hint="default"/>
        <w:lang w:val="zh-CN" w:eastAsia="zh-CN" w:bidi="zh-CN"/>
      </w:rPr>
    </w:lvl>
  </w:abstractNum>
  <w:abstractNum w:abstractNumId="160">
    <w:nsid w:val="783719C5"/>
    <w:multiLevelType w:val="multilevel"/>
    <w:tmpl w:val="783719C5"/>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3.4"/>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61">
    <w:nsid w:val="7C0102D4"/>
    <w:multiLevelType w:val="multilevel"/>
    <w:tmpl w:val="7C0102D4"/>
    <w:lvl w:ilvl="0" w:tentative="0">
      <w:start w:val="28"/>
      <w:numFmt w:val="decimal"/>
      <w:lvlText w:val="%1"/>
      <w:lvlJc w:val="left"/>
      <w:pPr>
        <w:ind w:left="528" w:hanging="531"/>
      </w:pPr>
      <w:rPr>
        <w:rFonts w:hint="default"/>
        <w:lang w:val="zh-CN" w:eastAsia="zh-CN" w:bidi="zh-CN"/>
      </w:rPr>
    </w:lvl>
    <w:lvl w:ilvl="1" w:tentative="0">
      <w:start w:val="1"/>
      <w:numFmt w:val="none"/>
      <w:lvlText w:val="30.1"/>
      <w:lvlJc w:val="left"/>
      <w:pPr>
        <w:ind w:left="528" w:hanging="531"/>
      </w:pPr>
      <w:rPr>
        <w:rFonts w:hint="default" w:ascii="Times New Roman" w:hAnsi="Times New Roman" w:eastAsia="宋体" w:cs="Times New Roman"/>
        <w:spacing w:val="-1"/>
        <w:w w:val="82"/>
        <w:sz w:val="24"/>
        <w:szCs w:val="24"/>
        <w:lang w:val="zh-CN" w:eastAsia="zh-CN" w:bidi="zh-CN"/>
      </w:rPr>
    </w:lvl>
    <w:lvl w:ilvl="2" w:tentative="0">
      <w:start w:val="1"/>
      <w:numFmt w:val="decimal"/>
      <w:lvlText w:val="%1.%2.%3"/>
      <w:lvlJc w:val="left"/>
      <w:pPr>
        <w:ind w:left="1697" w:hanging="689"/>
      </w:pPr>
      <w:rPr>
        <w:rFonts w:hint="default" w:ascii="Times New Roman" w:hAnsi="Times New Roman" w:eastAsia="宋体" w:cs="Times New Roman"/>
        <w:spacing w:val="-1"/>
        <w:w w:val="82"/>
        <w:sz w:val="24"/>
        <w:szCs w:val="24"/>
        <w:lang w:val="zh-CN" w:eastAsia="zh-CN" w:bidi="zh-CN"/>
      </w:rPr>
    </w:lvl>
    <w:lvl w:ilvl="3" w:tentative="0">
      <w:start w:val="1"/>
      <w:numFmt w:val="decimal"/>
      <w:lvlText w:val="%1.%2.%3.%4"/>
      <w:lvlJc w:val="left"/>
      <w:pPr>
        <w:ind w:left="1879" w:hanging="872"/>
      </w:pPr>
      <w:rPr>
        <w:rFonts w:hint="default" w:ascii="Times New Roman" w:hAnsi="Times New Roman" w:eastAsia="宋体" w:cs="Times New Roman"/>
        <w:spacing w:val="-1"/>
        <w:w w:val="82"/>
        <w:sz w:val="24"/>
        <w:szCs w:val="24"/>
        <w:lang w:val="zh-CN" w:eastAsia="zh-CN" w:bidi="zh-CN"/>
      </w:rPr>
    </w:lvl>
    <w:lvl w:ilvl="4" w:tentative="0">
      <w:start w:val="1"/>
      <w:numFmt w:val="decimal"/>
      <w:lvlText w:val="%1.%2.%3.%4.%5"/>
      <w:lvlJc w:val="left"/>
      <w:pPr>
        <w:ind w:left="2062" w:hanging="1054"/>
      </w:pPr>
      <w:rPr>
        <w:rFonts w:hint="default" w:ascii="Times New Roman" w:hAnsi="Times New Roman" w:eastAsia="宋体" w:cs="Times New Roman"/>
        <w:spacing w:val="-1"/>
        <w:w w:val="82"/>
        <w:sz w:val="24"/>
        <w:szCs w:val="24"/>
        <w:lang w:val="zh-CN" w:eastAsia="zh-CN" w:bidi="zh-CN"/>
      </w:rPr>
    </w:lvl>
    <w:lvl w:ilvl="5" w:tentative="0">
      <w:start w:val="0"/>
      <w:numFmt w:val="bullet"/>
      <w:lvlText w:val="•"/>
      <w:lvlJc w:val="left"/>
      <w:pPr>
        <w:ind w:left="4667" w:hanging="1054"/>
      </w:pPr>
      <w:rPr>
        <w:rFonts w:hint="default"/>
        <w:lang w:val="zh-CN" w:eastAsia="zh-CN" w:bidi="zh-CN"/>
      </w:rPr>
    </w:lvl>
    <w:lvl w:ilvl="6" w:tentative="0">
      <w:start w:val="0"/>
      <w:numFmt w:val="bullet"/>
      <w:lvlText w:val="•"/>
      <w:lvlJc w:val="left"/>
      <w:pPr>
        <w:ind w:left="5971" w:hanging="1054"/>
      </w:pPr>
      <w:rPr>
        <w:rFonts w:hint="default"/>
        <w:lang w:val="zh-CN" w:eastAsia="zh-CN" w:bidi="zh-CN"/>
      </w:rPr>
    </w:lvl>
    <w:lvl w:ilvl="7" w:tentative="0">
      <w:start w:val="0"/>
      <w:numFmt w:val="bullet"/>
      <w:lvlText w:val="•"/>
      <w:lvlJc w:val="left"/>
      <w:pPr>
        <w:ind w:left="7275" w:hanging="1054"/>
      </w:pPr>
      <w:rPr>
        <w:rFonts w:hint="default"/>
        <w:lang w:val="zh-CN" w:eastAsia="zh-CN" w:bidi="zh-CN"/>
      </w:rPr>
    </w:lvl>
    <w:lvl w:ilvl="8" w:tentative="0">
      <w:start w:val="0"/>
      <w:numFmt w:val="bullet"/>
      <w:lvlText w:val="•"/>
      <w:lvlJc w:val="left"/>
      <w:pPr>
        <w:ind w:left="8578" w:hanging="1054"/>
      </w:pPr>
      <w:rPr>
        <w:rFonts w:hint="default"/>
        <w:lang w:val="zh-CN" w:eastAsia="zh-CN" w:bidi="zh-CN"/>
      </w:rPr>
    </w:lvl>
  </w:abstractNum>
  <w:abstractNum w:abstractNumId="162">
    <w:nsid w:val="7C55124F"/>
    <w:multiLevelType w:val="multilevel"/>
    <w:tmpl w:val="7C55124F"/>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6.3.6"/>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63">
    <w:nsid w:val="7D3406AC"/>
    <w:multiLevelType w:val="multilevel"/>
    <w:tmpl w:val="7D3406AC"/>
    <w:lvl w:ilvl="0" w:tentative="0">
      <w:start w:val="34"/>
      <w:numFmt w:val="decimal"/>
      <w:lvlText w:val="%1"/>
      <w:lvlJc w:val="left"/>
      <w:pPr>
        <w:ind w:left="528" w:hanging="531"/>
      </w:pPr>
      <w:rPr>
        <w:rFonts w:hint="default"/>
        <w:lang w:val="zh-CN" w:eastAsia="zh-CN" w:bidi="zh-CN"/>
      </w:rPr>
    </w:lvl>
    <w:lvl w:ilvl="1" w:tentative="0">
      <w:start w:val="1"/>
      <w:numFmt w:val="none"/>
      <w:lvlText w:val="37"/>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64">
    <w:nsid w:val="7D8E079D"/>
    <w:multiLevelType w:val="multilevel"/>
    <w:tmpl w:val="7D8E079D"/>
    <w:lvl w:ilvl="0" w:tentative="0">
      <w:start w:val="34"/>
      <w:numFmt w:val="decimal"/>
      <w:lvlText w:val="%1"/>
      <w:lvlJc w:val="left"/>
      <w:pPr>
        <w:ind w:left="528" w:hanging="531"/>
      </w:pPr>
      <w:rPr>
        <w:rFonts w:hint="default"/>
        <w:lang w:val="zh-CN" w:eastAsia="zh-CN" w:bidi="zh-CN"/>
      </w:rPr>
    </w:lvl>
    <w:lvl w:ilvl="1" w:tentative="0">
      <w:start w:val="1"/>
      <w:numFmt w:val="none"/>
      <w:lvlText w:val="36.9"/>
      <w:lvlJc w:val="left"/>
      <w:pPr>
        <w:ind w:left="528" w:hanging="531"/>
      </w:pPr>
      <w:rPr>
        <w:rFonts w:hint="default" w:ascii="Times New Roman" w:hAnsi="Times New Roman" w:eastAsia="宋体" w:cs="Times New Roman"/>
        <w:spacing w:val="-1"/>
        <w:w w:val="66"/>
        <w:sz w:val="24"/>
        <w:szCs w:val="24"/>
        <w:lang w:val="zh-CN" w:eastAsia="zh-CN" w:bidi="zh-CN"/>
      </w:rPr>
    </w:lvl>
    <w:lvl w:ilvl="2" w:tentative="0">
      <w:start w:val="1"/>
      <w:numFmt w:val="decimal"/>
      <w:lvlText w:val="%1.%2.%3"/>
      <w:lvlJc w:val="left"/>
      <w:pPr>
        <w:ind w:left="1788" w:hanging="780"/>
      </w:pPr>
      <w:rPr>
        <w:rFonts w:hint="default" w:ascii="Noto Sans Mono CJK JP Regular" w:hAnsi="Noto Sans Mono CJK JP Regular" w:eastAsia="宋体" w:cs="Noto Sans Mono CJK JP Regular"/>
        <w:w w:val="100"/>
        <w:sz w:val="24"/>
        <w:szCs w:val="24"/>
        <w:lang w:val="zh-CN" w:eastAsia="zh-CN" w:bidi="zh-CN"/>
      </w:rPr>
    </w:lvl>
    <w:lvl w:ilvl="3" w:tentative="0">
      <w:start w:val="0"/>
      <w:numFmt w:val="bullet"/>
      <w:lvlText w:val="•"/>
      <w:lvlJc w:val="left"/>
      <w:pPr>
        <w:ind w:left="3870" w:hanging="780"/>
      </w:pPr>
      <w:rPr>
        <w:rFonts w:hint="default"/>
        <w:lang w:val="zh-CN" w:eastAsia="zh-CN" w:bidi="zh-CN"/>
      </w:rPr>
    </w:lvl>
    <w:lvl w:ilvl="4" w:tentative="0">
      <w:start w:val="0"/>
      <w:numFmt w:val="bullet"/>
      <w:lvlText w:val="•"/>
      <w:lvlJc w:val="left"/>
      <w:pPr>
        <w:ind w:left="4915" w:hanging="780"/>
      </w:pPr>
      <w:rPr>
        <w:rFonts w:hint="default"/>
        <w:lang w:val="zh-CN" w:eastAsia="zh-CN" w:bidi="zh-CN"/>
      </w:rPr>
    </w:lvl>
    <w:lvl w:ilvl="5" w:tentative="0">
      <w:start w:val="0"/>
      <w:numFmt w:val="bullet"/>
      <w:lvlText w:val="•"/>
      <w:lvlJc w:val="left"/>
      <w:pPr>
        <w:ind w:left="5960" w:hanging="780"/>
      </w:pPr>
      <w:rPr>
        <w:rFonts w:hint="default"/>
        <w:lang w:val="zh-CN" w:eastAsia="zh-CN" w:bidi="zh-CN"/>
      </w:rPr>
    </w:lvl>
    <w:lvl w:ilvl="6" w:tentative="0">
      <w:start w:val="0"/>
      <w:numFmt w:val="bullet"/>
      <w:lvlText w:val="•"/>
      <w:lvlJc w:val="left"/>
      <w:pPr>
        <w:ind w:left="7005" w:hanging="780"/>
      </w:pPr>
      <w:rPr>
        <w:rFonts w:hint="default"/>
        <w:lang w:val="zh-CN" w:eastAsia="zh-CN" w:bidi="zh-CN"/>
      </w:rPr>
    </w:lvl>
    <w:lvl w:ilvl="7" w:tentative="0">
      <w:start w:val="0"/>
      <w:numFmt w:val="bullet"/>
      <w:lvlText w:val="•"/>
      <w:lvlJc w:val="left"/>
      <w:pPr>
        <w:ind w:left="8050" w:hanging="780"/>
      </w:pPr>
      <w:rPr>
        <w:rFonts w:hint="default"/>
        <w:lang w:val="zh-CN" w:eastAsia="zh-CN" w:bidi="zh-CN"/>
      </w:rPr>
    </w:lvl>
    <w:lvl w:ilvl="8" w:tentative="0">
      <w:start w:val="0"/>
      <w:numFmt w:val="bullet"/>
      <w:lvlText w:val="•"/>
      <w:lvlJc w:val="left"/>
      <w:pPr>
        <w:ind w:left="9096" w:hanging="780"/>
      </w:pPr>
      <w:rPr>
        <w:rFonts w:hint="default"/>
        <w:lang w:val="zh-CN" w:eastAsia="zh-CN" w:bidi="zh-CN"/>
      </w:rPr>
    </w:lvl>
  </w:abstractNum>
  <w:abstractNum w:abstractNumId="165">
    <w:nsid w:val="7DED525D"/>
    <w:multiLevelType w:val="multilevel"/>
    <w:tmpl w:val="7DED525D"/>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4.3.2"/>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abstractNum w:abstractNumId="166">
    <w:nsid w:val="7E123F27"/>
    <w:multiLevelType w:val="multilevel"/>
    <w:tmpl w:val="7E123F27"/>
    <w:lvl w:ilvl="0" w:tentative="0">
      <w:start w:val="0"/>
      <w:numFmt w:val="bullet"/>
      <w:lvlText w:val="□"/>
      <w:lvlJc w:val="left"/>
      <w:pPr>
        <w:ind w:left="468" w:hanging="360"/>
      </w:pPr>
      <w:rPr>
        <w:rFonts w:hint="default" w:ascii="Noto Sans Mono CJK JP Regular" w:hAnsi="Noto Sans Mono CJK JP Regular" w:eastAsia="Noto Sans Mono CJK JP Regular" w:cs="Noto Sans Mono CJK JP Regular"/>
        <w:w w:val="100"/>
        <w:sz w:val="24"/>
        <w:szCs w:val="24"/>
        <w:lang w:val="zh-CN" w:eastAsia="zh-CN" w:bidi="zh-CN"/>
      </w:rPr>
    </w:lvl>
    <w:lvl w:ilvl="1" w:tentative="0">
      <w:start w:val="0"/>
      <w:numFmt w:val="bullet"/>
      <w:lvlText w:val="•"/>
      <w:lvlJc w:val="left"/>
      <w:pPr>
        <w:ind w:left="1209" w:hanging="360"/>
      </w:pPr>
      <w:rPr>
        <w:rFonts w:hint="default"/>
        <w:lang w:val="zh-CN" w:eastAsia="zh-CN" w:bidi="zh-CN"/>
      </w:rPr>
    </w:lvl>
    <w:lvl w:ilvl="2" w:tentative="0">
      <w:start w:val="0"/>
      <w:numFmt w:val="bullet"/>
      <w:lvlText w:val="•"/>
      <w:lvlJc w:val="left"/>
      <w:pPr>
        <w:ind w:left="1959" w:hanging="360"/>
      </w:pPr>
      <w:rPr>
        <w:rFonts w:hint="default"/>
        <w:lang w:val="zh-CN" w:eastAsia="zh-CN" w:bidi="zh-CN"/>
      </w:rPr>
    </w:lvl>
    <w:lvl w:ilvl="3" w:tentative="0">
      <w:start w:val="0"/>
      <w:numFmt w:val="bullet"/>
      <w:lvlText w:val="•"/>
      <w:lvlJc w:val="left"/>
      <w:pPr>
        <w:ind w:left="2709" w:hanging="360"/>
      </w:pPr>
      <w:rPr>
        <w:rFonts w:hint="default"/>
        <w:lang w:val="zh-CN" w:eastAsia="zh-CN" w:bidi="zh-CN"/>
      </w:rPr>
    </w:lvl>
    <w:lvl w:ilvl="4" w:tentative="0">
      <w:start w:val="0"/>
      <w:numFmt w:val="bullet"/>
      <w:lvlText w:val="•"/>
      <w:lvlJc w:val="left"/>
      <w:pPr>
        <w:ind w:left="3459" w:hanging="360"/>
      </w:pPr>
      <w:rPr>
        <w:rFonts w:hint="default"/>
        <w:lang w:val="zh-CN" w:eastAsia="zh-CN" w:bidi="zh-CN"/>
      </w:rPr>
    </w:lvl>
    <w:lvl w:ilvl="5" w:tentative="0">
      <w:start w:val="0"/>
      <w:numFmt w:val="bullet"/>
      <w:lvlText w:val="•"/>
      <w:lvlJc w:val="left"/>
      <w:pPr>
        <w:ind w:left="4209" w:hanging="360"/>
      </w:pPr>
      <w:rPr>
        <w:rFonts w:hint="default"/>
        <w:lang w:val="zh-CN" w:eastAsia="zh-CN" w:bidi="zh-CN"/>
      </w:rPr>
    </w:lvl>
    <w:lvl w:ilvl="6" w:tentative="0">
      <w:start w:val="0"/>
      <w:numFmt w:val="bullet"/>
      <w:lvlText w:val="•"/>
      <w:lvlJc w:val="left"/>
      <w:pPr>
        <w:ind w:left="4958" w:hanging="360"/>
      </w:pPr>
      <w:rPr>
        <w:rFonts w:hint="default"/>
        <w:lang w:val="zh-CN" w:eastAsia="zh-CN" w:bidi="zh-CN"/>
      </w:rPr>
    </w:lvl>
    <w:lvl w:ilvl="7" w:tentative="0">
      <w:start w:val="0"/>
      <w:numFmt w:val="bullet"/>
      <w:lvlText w:val="•"/>
      <w:lvlJc w:val="left"/>
      <w:pPr>
        <w:ind w:left="5708" w:hanging="360"/>
      </w:pPr>
      <w:rPr>
        <w:rFonts w:hint="default"/>
        <w:lang w:val="zh-CN" w:eastAsia="zh-CN" w:bidi="zh-CN"/>
      </w:rPr>
    </w:lvl>
    <w:lvl w:ilvl="8" w:tentative="0">
      <w:start w:val="0"/>
      <w:numFmt w:val="bullet"/>
      <w:lvlText w:val="•"/>
      <w:lvlJc w:val="left"/>
      <w:pPr>
        <w:ind w:left="6458" w:hanging="360"/>
      </w:pPr>
      <w:rPr>
        <w:rFonts w:hint="default"/>
        <w:lang w:val="zh-CN" w:eastAsia="zh-CN" w:bidi="zh-CN"/>
      </w:rPr>
    </w:lvl>
  </w:abstractNum>
  <w:abstractNum w:abstractNumId="167">
    <w:nsid w:val="7E793510"/>
    <w:multiLevelType w:val="multilevel"/>
    <w:tmpl w:val="7E793510"/>
    <w:lvl w:ilvl="0" w:tentative="0">
      <w:start w:val="25"/>
      <w:numFmt w:val="decimal"/>
      <w:lvlText w:val="%1"/>
      <w:lvlJc w:val="left"/>
      <w:pPr>
        <w:ind w:left="1514" w:hanging="507"/>
      </w:pPr>
      <w:rPr>
        <w:rFonts w:hint="default"/>
      </w:rPr>
    </w:lvl>
    <w:lvl w:ilvl="1" w:tentative="0">
      <w:start w:val="2"/>
      <w:numFmt w:val="decimal"/>
      <w:lvlText w:val="%1.%2"/>
      <w:lvlJc w:val="left"/>
      <w:pPr>
        <w:ind w:left="1514" w:hanging="507"/>
      </w:pPr>
      <w:rPr>
        <w:rFonts w:hint="default" w:ascii="Times New Roman" w:hAnsi="Times New Roman" w:eastAsia="宋体" w:cs="Times New Roman"/>
        <w:spacing w:val="-1"/>
        <w:w w:val="82"/>
        <w:sz w:val="24"/>
        <w:szCs w:val="24"/>
      </w:rPr>
    </w:lvl>
    <w:lvl w:ilvl="2" w:tentative="0">
      <w:start w:val="2"/>
      <w:numFmt w:val="none"/>
      <w:lvlText w:val="29"/>
      <w:lvlJc w:val="left"/>
      <w:pPr>
        <w:ind w:left="1697" w:hanging="689"/>
      </w:pPr>
      <w:rPr>
        <w:rFonts w:hint="default" w:ascii="Times New Roman" w:hAnsi="Times New Roman" w:eastAsia="宋体" w:cs="Times New Roman"/>
        <w:spacing w:val="-1"/>
        <w:w w:val="82"/>
        <w:sz w:val="24"/>
        <w:szCs w:val="24"/>
      </w:rPr>
    </w:lvl>
    <w:lvl w:ilvl="3" w:tentative="0">
      <w:start w:val="0"/>
      <w:numFmt w:val="bullet"/>
      <w:lvlText w:val="•"/>
      <w:lvlJc w:val="left"/>
      <w:pPr>
        <w:ind w:left="3808" w:hanging="689"/>
      </w:pPr>
      <w:rPr>
        <w:rFonts w:hint="default"/>
      </w:rPr>
    </w:lvl>
    <w:lvl w:ilvl="4" w:tentative="0">
      <w:start w:val="0"/>
      <w:numFmt w:val="bullet"/>
      <w:lvlText w:val="•"/>
      <w:lvlJc w:val="left"/>
      <w:pPr>
        <w:ind w:left="4862" w:hanging="689"/>
      </w:pPr>
      <w:rPr>
        <w:rFonts w:hint="default"/>
      </w:rPr>
    </w:lvl>
    <w:lvl w:ilvl="5" w:tentative="0">
      <w:start w:val="0"/>
      <w:numFmt w:val="bullet"/>
      <w:lvlText w:val="•"/>
      <w:lvlJc w:val="left"/>
      <w:pPr>
        <w:ind w:left="5916" w:hanging="689"/>
      </w:pPr>
      <w:rPr>
        <w:rFonts w:hint="default"/>
      </w:rPr>
    </w:lvl>
    <w:lvl w:ilvl="6" w:tentative="0">
      <w:start w:val="0"/>
      <w:numFmt w:val="bullet"/>
      <w:lvlText w:val="•"/>
      <w:lvlJc w:val="left"/>
      <w:pPr>
        <w:ind w:left="6970" w:hanging="689"/>
      </w:pPr>
      <w:rPr>
        <w:rFonts w:hint="default"/>
      </w:rPr>
    </w:lvl>
    <w:lvl w:ilvl="7" w:tentative="0">
      <w:start w:val="0"/>
      <w:numFmt w:val="bullet"/>
      <w:lvlText w:val="•"/>
      <w:lvlJc w:val="left"/>
      <w:pPr>
        <w:ind w:left="8024" w:hanging="689"/>
      </w:pPr>
      <w:rPr>
        <w:rFonts w:hint="default"/>
      </w:rPr>
    </w:lvl>
    <w:lvl w:ilvl="8" w:tentative="0">
      <w:start w:val="0"/>
      <w:numFmt w:val="bullet"/>
      <w:lvlText w:val="•"/>
      <w:lvlJc w:val="left"/>
      <w:pPr>
        <w:ind w:left="9078" w:hanging="689"/>
      </w:pPr>
      <w:rPr>
        <w:rFonts w:hint="default"/>
      </w:rPr>
    </w:lvl>
  </w:abstractNum>
  <w:num w:numId="1">
    <w:abstractNumId w:val="62"/>
  </w:num>
  <w:num w:numId="2">
    <w:abstractNumId w:val="110"/>
  </w:num>
  <w:num w:numId="3">
    <w:abstractNumId w:val="156"/>
  </w:num>
  <w:num w:numId="4">
    <w:abstractNumId w:val="153"/>
  </w:num>
  <w:num w:numId="5">
    <w:abstractNumId w:val="102"/>
  </w:num>
  <w:num w:numId="6">
    <w:abstractNumId w:val="106"/>
  </w:num>
  <w:num w:numId="7">
    <w:abstractNumId w:val="74"/>
  </w:num>
  <w:num w:numId="8">
    <w:abstractNumId w:val="5"/>
  </w:num>
  <w:num w:numId="9">
    <w:abstractNumId w:val="107"/>
  </w:num>
  <w:num w:numId="10">
    <w:abstractNumId w:val="61"/>
  </w:num>
  <w:num w:numId="11">
    <w:abstractNumId w:val="42"/>
  </w:num>
  <w:num w:numId="12">
    <w:abstractNumId w:val="41"/>
  </w:num>
  <w:num w:numId="13">
    <w:abstractNumId w:val="82"/>
  </w:num>
  <w:num w:numId="14">
    <w:abstractNumId w:val="6"/>
  </w:num>
  <w:num w:numId="15">
    <w:abstractNumId w:val="89"/>
  </w:num>
  <w:num w:numId="16">
    <w:abstractNumId w:val="126"/>
  </w:num>
  <w:num w:numId="17">
    <w:abstractNumId w:val="67"/>
  </w:num>
  <w:num w:numId="18">
    <w:abstractNumId w:val="145"/>
  </w:num>
  <w:num w:numId="19">
    <w:abstractNumId w:val="147"/>
  </w:num>
  <w:num w:numId="20">
    <w:abstractNumId w:val="81"/>
  </w:num>
  <w:num w:numId="21">
    <w:abstractNumId w:val="127"/>
  </w:num>
  <w:num w:numId="22">
    <w:abstractNumId w:val="128"/>
  </w:num>
  <w:num w:numId="23">
    <w:abstractNumId w:val="53"/>
  </w:num>
  <w:num w:numId="24">
    <w:abstractNumId w:val="152"/>
  </w:num>
  <w:num w:numId="25">
    <w:abstractNumId w:val="71"/>
  </w:num>
  <w:num w:numId="26">
    <w:abstractNumId w:val="137"/>
  </w:num>
  <w:num w:numId="27">
    <w:abstractNumId w:val="15"/>
  </w:num>
  <w:num w:numId="28">
    <w:abstractNumId w:val="96"/>
  </w:num>
  <w:num w:numId="29">
    <w:abstractNumId w:val="90"/>
  </w:num>
  <w:num w:numId="30">
    <w:abstractNumId w:val="47"/>
  </w:num>
  <w:num w:numId="31">
    <w:abstractNumId w:val="34"/>
  </w:num>
  <w:num w:numId="32">
    <w:abstractNumId w:val="109"/>
  </w:num>
  <w:num w:numId="33">
    <w:abstractNumId w:val="30"/>
  </w:num>
  <w:num w:numId="34">
    <w:abstractNumId w:val="149"/>
  </w:num>
  <w:num w:numId="35">
    <w:abstractNumId w:val="151"/>
  </w:num>
  <w:num w:numId="36">
    <w:abstractNumId w:val="116"/>
  </w:num>
  <w:num w:numId="37">
    <w:abstractNumId w:val="134"/>
  </w:num>
  <w:num w:numId="38">
    <w:abstractNumId w:val="8"/>
  </w:num>
  <w:num w:numId="39">
    <w:abstractNumId w:val="100"/>
  </w:num>
  <w:num w:numId="40">
    <w:abstractNumId w:val="87"/>
  </w:num>
  <w:num w:numId="41">
    <w:abstractNumId w:val="103"/>
  </w:num>
  <w:num w:numId="42">
    <w:abstractNumId w:val="78"/>
  </w:num>
  <w:num w:numId="43">
    <w:abstractNumId w:val="86"/>
  </w:num>
  <w:num w:numId="44">
    <w:abstractNumId w:val="65"/>
  </w:num>
  <w:num w:numId="45">
    <w:abstractNumId w:val="64"/>
  </w:num>
  <w:num w:numId="46">
    <w:abstractNumId w:val="66"/>
  </w:num>
  <w:num w:numId="47">
    <w:abstractNumId w:val="121"/>
  </w:num>
  <w:num w:numId="48">
    <w:abstractNumId w:val="92"/>
  </w:num>
  <w:num w:numId="49">
    <w:abstractNumId w:val="20"/>
  </w:num>
  <w:num w:numId="50">
    <w:abstractNumId w:val="80"/>
  </w:num>
  <w:num w:numId="51">
    <w:abstractNumId w:val="23"/>
  </w:num>
  <w:num w:numId="52">
    <w:abstractNumId w:val="122"/>
  </w:num>
  <w:num w:numId="53">
    <w:abstractNumId w:val="32"/>
  </w:num>
  <w:num w:numId="54">
    <w:abstractNumId w:val="29"/>
  </w:num>
  <w:num w:numId="55">
    <w:abstractNumId w:val="155"/>
  </w:num>
  <w:num w:numId="56">
    <w:abstractNumId w:val="112"/>
  </w:num>
  <w:num w:numId="57">
    <w:abstractNumId w:val="108"/>
  </w:num>
  <w:num w:numId="58">
    <w:abstractNumId w:val="97"/>
  </w:num>
  <w:num w:numId="59">
    <w:abstractNumId w:val="7"/>
  </w:num>
  <w:num w:numId="60">
    <w:abstractNumId w:val="133"/>
  </w:num>
  <w:num w:numId="61">
    <w:abstractNumId w:val="17"/>
  </w:num>
  <w:num w:numId="62">
    <w:abstractNumId w:val="83"/>
  </w:num>
  <w:num w:numId="63">
    <w:abstractNumId w:val="12"/>
  </w:num>
  <w:num w:numId="64">
    <w:abstractNumId w:val="95"/>
  </w:num>
  <w:num w:numId="65">
    <w:abstractNumId w:val="144"/>
  </w:num>
  <w:num w:numId="66">
    <w:abstractNumId w:val="45"/>
  </w:num>
  <w:num w:numId="67">
    <w:abstractNumId w:val="79"/>
  </w:num>
  <w:num w:numId="68">
    <w:abstractNumId w:val="165"/>
  </w:num>
  <w:num w:numId="69">
    <w:abstractNumId w:val="139"/>
  </w:num>
  <w:num w:numId="70">
    <w:abstractNumId w:val="33"/>
  </w:num>
  <w:num w:numId="71">
    <w:abstractNumId w:val="157"/>
  </w:num>
  <w:num w:numId="72">
    <w:abstractNumId w:val="141"/>
  </w:num>
  <w:num w:numId="73">
    <w:abstractNumId w:val="115"/>
  </w:num>
  <w:num w:numId="74">
    <w:abstractNumId w:val="50"/>
  </w:num>
  <w:num w:numId="75">
    <w:abstractNumId w:val="125"/>
  </w:num>
  <w:num w:numId="76">
    <w:abstractNumId w:val="40"/>
  </w:num>
  <w:num w:numId="77">
    <w:abstractNumId w:val="63"/>
  </w:num>
  <w:num w:numId="78">
    <w:abstractNumId w:val="138"/>
  </w:num>
  <w:num w:numId="79">
    <w:abstractNumId w:val="124"/>
  </w:num>
  <w:num w:numId="80">
    <w:abstractNumId w:val="118"/>
  </w:num>
  <w:num w:numId="81">
    <w:abstractNumId w:val="43"/>
  </w:num>
  <w:num w:numId="82">
    <w:abstractNumId w:val="143"/>
  </w:num>
  <w:num w:numId="83">
    <w:abstractNumId w:val="146"/>
  </w:num>
  <w:num w:numId="84">
    <w:abstractNumId w:val="160"/>
  </w:num>
  <w:num w:numId="85">
    <w:abstractNumId w:val="123"/>
  </w:num>
  <w:num w:numId="86">
    <w:abstractNumId w:val="162"/>
  </w:num>
  <w:num w:numId="87">
    <w:abstractNumId w:val="1"/>
  </w:num>
  <w:num w:numId="88">
    <w:abstractNumId w:val="25"/>
  </w:num>
  <w:num w:numId="89">
    <w:abstractNumId w:val="3"/>
  </w:num>
  <w:num w:numId="90">
    <w:abstractNumId w:val="26"/>
  </w:num>
  <w:num w:numId="91">
    <w:abstractNumId w:val="148"/>
  </w:num>
  <w:num w:numId="92">
    <w:abstractNumId w:val="101"/>
  </w:num>
  <w:num w:numId="93">
    <w:abstractNumId w:val="77"/>
  </w:num>
  <w:num w:numId="94">
    <w:abstractNumId w:val="99"/>
  </w:num>
  <w:num w:numId="95">
    <w:abstractNumId w:val="69"/>
  </w:num>
  <w:num w:numId="96">
    <w:abstractNumId w:val="117"/>
  </w:num>
  <w:num w:numId="97">
    <w:abstractNumId w:val="129"/>
  </w:num>
  <w:num w:numId="98">
    <w:abstractNumId w:val="21"/>
  </w:num>
  <w:num w:numId="99">
    <w:abstractNumId w:val="94"/>
  </w:num>
  <w:num w:numId="100">
    <w:abstractNumId w:val="24"/>
  </w:num>
  <w:num w:numId="101">
    <w:abstractNumId w:val="167"/>
  </w:num>
  <w:num w:numId="102">
    <w:abstractNumId w:val="136"/>
  </w:num>
  <w:num w:numId="103">
    <w:abstractNumId w:val="18"/>
  </w:num>
  <w:num w:numId="104">
    <w:abstractNumId w:val="161"/>
  </w:num>
  <w:num w:numId="105">
    <w:abstractNumId w:val="68"/>
  </w:num>
  <w:num w:numId="106">
    <w:abstractNumId w:val="59"/>
  </w:num>
  <w:num w:numId="107">
    <w:abstractNumId w:val="93"/>
  </w:num>
  <w:num w:numId="108">
    <w:abstractNumId w:val="11"/>
  </w:num>
  <w:num w:numId="109">
    <w:abstractNumId w:val="58"/>
  </w:num>
  <w:num w:numId="110">
    <w:abstractNumId w:val="0"/>
  </w:num>
  <w:num w:numId="111">
    <w:abstractNumId w:val="16"/>
  </w:num>
  <w:num w:numId="112">
    <w:abstractNumId w:val="2"/>
  </w:num>
  <w:num w:numId="113">
    <w:abstractNumId w:val="88"/>
  </w:num>
  <w:num w:numId="114">
    <w:abstractNumId w:val="73"/>
  </w:num>
  <w:num w:numId="115">
    <w:abstractNumId w:val="70"/>
  </w:num>
  <w:num w:numId="116">
    <w:abstractNumId w:val="150"/>
  </w:num>
  <w:num w:numId="117">
    <w:abstractNumId w:val="85"/>
  </w:num>
  <w:num w:numId="118">
    <w:abstractNumId w:val="84"/>
  </w:num>
  <w:num w:numId="119">
    <w:abstractNumId w:val="158"/>
  </w:num>
  <w:num w:numId="120">
    <w:abstractNumId w:val="51"/>
  </w:num>
  <w:num w:numId="121">
    <w:abstractNumId w:val="57"/>
  </w:num>
  <w:num w:numId="122">
    <w:abstractNumId w:val="140"/>
  </w:num>
  <w:num w:numId="123">
    <w:abstractNumId w:val="28"/>
  </w:num>
  <w:num w:numId="124">
    <w:abstractNumId w:val="135"/>
  </w:num>
  <w:num w:numId="125">
    <w:abstractNumId w:val="22"/>
  </w:num>
  <w:num w:numId="126">
    <w:abstractNumId w:val="38"/>
  </w:num>
  <w:num w:numId="127">
    <w:abstractNumId w:val="10"/>
  </w:num>
  <w:num w:numId="128">
    <w:abstractNumId w:val="72"/>
  </w:num>
  <w:num w:numId="129">
    <w:abstractNumId w:val="19"/>
  </w:num>
  <w:num w:numId="130">
    <w:abstractNumId w:val="131"/>
  </w:num>
  <w:num w:numId="131">
    <w:abstractNumId w:val="9"/>
  </w:num>
  <w:num w:numId="132">
    <w:abstractNumId w:val="120"/>
  </w:num>
  <w:num w:numId="133">
    <w:abstractNumId w:val="54"/>
  </w:num>
  <w:num w:numId="134">
    <w:abstractNumId w:val="119"/>
  </w:num>
  <w:num w:numId="135">
    <w:abstractNumId w:val="56"/>
  </w:num>
  <w:num w:numId="136">
    <w:abstractNumId w:val="114"/>
  </w:num>
  <w:num w:numId="137">
    <w:abstractNumId w:val="60"/>
  </w:num>
  <w:num w:numId="138">
    <w:abstractNumId w:val="159"/>
  </w:num>
  <w:num w:numId="139">
    <w:abstractNumId w:val="98"/>
  </w:num>
  <w:num w:numId="140">
    <w:abstractNumId w:val="105"/>
  </w:num>
  <w:num w:numId="141">
    <w:abstractNumId w:val="36"/>
  </w:num>
  <w:num w:numId="142">
    <w:abstractNumId w:val="27"/>
  </w:num>
  <w:num w:numId="143">
    <w:abstractNumId w:val="111"/>
  </w:num>
  <w:num w:numId="144">
    <w:abstractNumId w:val="46"/>
  </w:num>
  <w:num w:numId="145">
    <w:abstractNumId w:val="76"/>
  </w:num>
  <w:num w:numId="146">
    <w:abstractNumId w:val="113"/>
  </w:num>
  <w:num w:numId="147">
    <w:abstractNumId w:val="55"/>
  </w:num>
  <w:num w:numId="148">
    <w:abstractNumId w:val="48"/>
  </w:num>
  <w:num w:numId="149">
    <w:abstractNumId w:val="75"/>
  </w:num>
  <w:num w:numId="150">
    <w:abstractNumId w:val="39"/>
  </w:num>
  <w:num w:numId="151">
    <w:abstractNumId w:val="91"/>
  </w:num>
  <w:num w:numId="152">
    <w:abstractNumId w:val="14"/>
  </w:num>
  <w:num w:numId="153">
    <w:abstractNumId w:val="142"/>
  </w:num>
  <w:num w:numId="154">
    <w:abstractNumId w:val="52"/>
  </w:num>
  <w:num w:numId="155">
    <w:abstractNumId w:val="130"/>
  </w:num>
  <w:num w:numId="156">
    <w:abstractNumId w:val="13"/>
  </w:num>
  <w:num w:numId="157">
    <w:abstractNumId w:val="35"/>
  </w:num>
  <w:num w:numId="158">
    <w:abstractNumId w:val="132"/>
  </w:num>
  <w:num w:numId="159">
    <w:abstractNumId w:val="164"/>
  </w:num>
  <w:num w:numId="160">
    <w:abstractNumId w:val="44"/>
  </w:num>
  <w:num w:numId="161">
    <w:abstractNumId w:val="154"/>
  </w:num>
  <w:num w:numId="162">
    <w:abstractNumId w:val="31"/>
  </w:num>
  <w:num w:numId="163">
    <w:abstractNumId w:val="104"/>
  </w:num>
  <w:num w:numId="164">
    <w:abstractNumId w:val="163"/>
  </w:num>
  <w:num w:numId="165">
    <w:abstractNumId w:val="49"/>
  </w:num>
  <w:num w:numId="166">
    <w:abstractNumId w:val="4"/>
  </w:num>
  <w:num w:numId="167">
    <w:abstractNumId w:val="37"/>
  </w:num>
  <w:num w:numId="168">
    <w:abstractNumId w:val="1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C70BD0"/>
    <w:rsid w:val="00000E46"/>
    <w:rsid w:val="00002143"/>
    <w:rsid w:val="00002C54"/>
    <w:rsid w:val="000051C5"/>
    <w:rsid w:val="0000538B"/>
    <w:rsid w:val="0000653E"/>
    <w:rsid w:val="00007BB7"/>
    <w:rsid w:val="000121B8"/>
    <w:rsid w:val="00012AFB"/>
    <w:rsid w:val="00021C84"/>
    <w:rsid w:val="0002276A"/>
    <w:rsid w:val="00022D2B"/>
    <w:rsid w:val="00024F56"/>
    <w:rsid w:val="00032471"/>
    <w:rsid w:val="00032BE2"/>
    <w:rsid w:val="00033D65"/>
    <w:rsid w:val="000358DF"/>
    <w:rsid w:val="000364F1"/>
    <w:rsid w:val="00036577"/>
    <w:rsid w:val="00037E1E"/>
    <w:rsid w:val="00040D75"/>
    <w:rsid w:val="0004249E"/>
    <w:rsid w:val="000440B5"/>
    <w:rsid w:val="000474B3"/>
    <w:rsid w:val="00047BE8"/>
    <w:rsid w:val="00050EB0"/>
    <w:rsid w:val="000510B7"/>
    <w:rsid w:val="00052193"/>
    <w:rsid w:val="00053D47"/>
    <w:rsid w:val="0005530F"/>
    <w:rsid w:val="00055AED"/>
    <w:rsid w:val="00055FBB"/>
    <w:rsid w:val="000659D3"/>
    <w:rsid w:val="0006681F"/>
    <w:rsid w:val="00066918"/>
    <w:rsid w:val="00067936"/>
    <w:rsid w:val="00070B21"/>
    <w:rsid w:val="000716D1"/>
    <w:rsid w:val="00073575"/>
    <w:rsid w:val="00074253"/>
    <w:rsid w:val="00074E1E"/>
    <w:rsid w:val="00077719"/>
    <w:rsid w:val="0008036B"/>
    <w:rsid w:val="00083B1E"/>
    <w:rsid w:val="000860B0"/>
    <w:rsid w:val="00087BA8"/>
    <w:rsid w:val="000939AD"/>
    <w:rsid w:val="00096A47"/>
    <w:rsid w:val="00097918"/>
    <w:rsid w:val="000A0486"/>
    <w:rsid w:val="000A0F55"/>
    <w:rsid w:val="000A12CB"/>
    <w:rsid w:val="000A24C1"/>
    <w:rsid w:val="000A50AD"/>
    <w:rsid w:val="000A5206"/>
    <w:rsid w:val="000B36D2"/>
    <w:rsid w:val="000B44AC"/>
    <w:rsid w:val="000B451E"/>
    <w:rsid w:val="000B7A68"/>
    <w:rsid w:val="000C2396"/>
    <w:rsid w:val="000C468F"/>
    <w:rsid w:val="000C66F3"/>
    <w:rsid w:val="000D08EA"/>
    <w:rsid w:val="000D0C27"/>
    <w:rsid w:val="000D1B0A"/>
    <w:rsid w:val="000D3499"/>
    <w:rsid w:val="000D4369"/>
    <w:rsid w:val="000D5E9C"/>
    <w:rsid w:val="000E1F88"/>
    <w:rsid w:val="000E3E6C"/>
    <w:rsid w:val="000E707B"/>
    <w:rsid w:val="000E7C4C"/>
    <w:rsid w:val="000F1B13"/>
    <w:rsid w:val="000F25FB"/>
    <w:rsid w:val="000F3259"/>
    <w:rsid w:val="000F4531"/>
    <w:rsid w:val="000F62B0"/>
    <w:rsid w:val="000F6CDD"/>
    <w:rsid w:val="000F77BC"/>
    <w:rsid w:val="000F7F1E"/>
    <w:rsid w:val="00100BCB"/>
    <w:rsid w:val="001046AF"/>
    <w:rsid w:val="001067C0"/>
    <w:rsid w:val="00106B6E"/>
    <w:rsid w:val="00107094"/>
    <w:rsid w:val="00107875"/>
    <w:rsid w:val="00110791"/>
    <w:rsid w:val="0011592B"/>
    <w:rsid w:val="0011672F"/>
    <w:rsid w:val="00120170"/>
    <w:rsid w:val="001215E6"/>
    <w:rsid w:val="00123E9A"/>
    <w:rsid w:val="0012740B"/>
    <w:rsid w:val="0013058F"/>
    <w:rsid w:val="00130DD2"/>
    <w:rsid w:val="00131826"/>
    <w:rsid w:val="00132324"/>
    <w:rsid w:val="00132842"/>
    <w:rsid w:val="00133980"/>
    <w:rsid w:val="00135177"/>
    <w:rsid w:val="0013568A"/>
    <w:rsid w:val="0013634F"/>
    <w:rsid w:val="0014019F"/>
    <w:rsid w:val="0014094A"/>
    <w:rsid w:val="00141315"/>
    <w:rsid w:val="0014409E"/>
    <w:rsid w:val="00144B1B"/>
    <w:rsid w:val="001465A2"/>
    <w:rsid w:val="00146E90"/>
    <w:rsid w:val="00147DCC"/>
    <w:rsid w:val="00150AB5"/>
    <w:rsid w:val="0015259E"/>
    <w:rsid w:val="00154197"/>
    <w:rsid w:val="001553F8"/>
    <w:rsid w:val="00156A40"/>
    <w:rsid w:val="0016196E"/>
    <w:rsid w:val="00163B01"/>
    <w:rsid w:val="0016444D"/>
    <w:rsid w:val="00164F0B"/>
    <w:rsid w:val="001672B4"/>
    <w:rsid w:val="00172652"/>
    <w:rsid w:val="0017386E"/>
    <w:rsid w:val="00174219"/>
    <w:rsid w:val="00175BA0"/>
    <w:rsid w:val="00177D5F"/>
    <w:rsid w:val="00181249"/>
    <w:rsid w:val="00181CA4"/>
    <w:rsid w:val="0018264B"/>
    <w:rsid w:val="00185236"/>
    <w:rsid w:val="0019243C"/>
    <w:rsid w:val="00194126"/>
    <w:rsid w:val="00194193"/>
    <w:rsid w:val="001951D9"/>
    <w:rsid w:val="001A0F75"/>
    <w:rsid w:val="001A2C75"/>
    <w:rsid w:val="001A450F"/>
    <w:rsid w:val="001A49A6"/>
    <w:rsid w:val="001A5A7F"/>
    <w:rsid w:val="001A68A7"/>
    <w:rsid w:val="001A7F66"/>
    <w:rsid w:val="001B0280"/>
    <w:rsid w:val="001B0A9D"/>
    <w:rsid w:val="001B27D6"/>
    <w:rsid w:val="001B2F74"/>
    <w:rsid w:val="001B36D9"/>
    <w:rsid w:val="001B3B28"/>
    <w:rsid w:val="001B43B1"/>
    <w:rsid w:val="001B604E"/>
    <w:rsid w:val="001B7810"/>
    <w:rsid w:val="001C1939"/>
    <w:rsid w:val="001C2A11"/>
    <w:rsid w:val="001C63C1"/>
    <w:rsid w:val="001C6A4B"/>
    <w:rsid w:val="001D1413"/>
    <w:rsid w:val="001D6652"/>
    <w:rsid w:val="001E028F"/>
    <w:rsid w:val="001E2FC7"/>
    <w:rsid w:val="001E646A"/>
    <w:rsid w:val="001E6815"/>
    <w:rsid w:val="001F10EB"/>
    <w:rsid w:val="001F1662"/>
    <w:rsid w:val="001F2DCC"/>
    <w:rsid w:val="001F33F7"/>
    <w:rsid w:val="001F458A"/>
    <w:rsid w:val="001F6E2C"/>
    <w:rsid w:val="001F7396"/>
    <w:rsid w:val="001F7C6D"/>
    <w:rsid w:val="00201E30"/>
    <w:rsid w:val="00204852"/>
    <w:rsid w:val="002108E5"/>
    <w:rsid w:val="00210E72"/>
    <w:rsid w:val="00211673"/>
    <w:rsid w:val="00213710"/>
    <w:rsid w:val="002160FD"/>
    <w:rsid w:val="00217653"/>
    <w:rsid w:val="00220D92"/>
    <w:rsid w:val="0022320A"/>
    <w:rsid w:val="00223F06"/>
    <w:rsid w:val="00224855"/>
    <w:rsid w:val="00224A0F"/>
    <w:rsid w:val="00224D40"/>
    <w:rsid w:val="00235B61"/>
    <w:rsid w:val="002378BE"/>
    <w:rsid w:val="00237CBE"/>
    <w:rsid w:val="002414A2"/>
    <w:rsid w:val="002429C6"/>
    <w:rsid w:val="00244B17"/>
    <w:rsid w:val="002450A4"/>
    <w:rsid w:val="0024647B"/>
    <w:rsid w:val="0025091D"/>
    <w:rsid w:val="00252AD9"/>
    <w:rsid w:val="00256A66"/>
    <w:rsid w:val="002575D3"/>
    <w:rsid w:val="0026258F"/>
    <w:rsid w:val="00262B5E"/>
    <w:rsid w:val="00262D15"/>
    <w:rsid w:val="00264355"/>
    <w:rsid w:val="00264C1E"/>
    <w:rsid w:val="0026566F"/>
    <w:rsid w:val="00266750"/>
    <w:rsid w:val="00267DBF"/>
    <w:rsid w:val="00270C84"/>
    <w:rsid w:val="00271E0A"/>
    <w:rsid w:val="00272E3E"/>
    <w:rsid w:val="0027363E"/>
    <w:rsid w:val="00274AB7"/>
    <w:rsid w:val="00277884"/>
    <w:rsid w:val="0028062B"/>
    <w:rsid w:val="00282C17"/>
    <w:rsid w:val="002830C4"/>
    <w:rsid w:val="00283A6C"/>
    <w:rsid w:val="0028505A"/>
    <w:rsid w:val="002868D0"/>
    <w:rsid w:val="00286BEF"/>
    <w:rsid w:val="00286D49"/>
    <w:rsid w:val="00286E85"/>
    <w:rsid w:val="00290BCE"/>
    <w:rsid w:val="00291291"/>
    <w:rsid w:val="002918E9"/>
    <w:rsid w:val="0029302F"/>
    <w:rsid w:val="00293465"/>
    <w:rsid w:val="0029531E"/>
    <w:rsid w:val="002A0BE6"/>
    <w:rsid w:val="002A34C5"/>
    <w:rsid w:val="002A3C1B"/>
    <w:rsid w:val="002A3FC0"/>
    <w:rsid w:val="002A502B"/>
    <w:rsid w:val="002A551D"/>
    <w:rsid w:val="002A68CF"/>
    <w:rsid w:val="002A6F09"/>
    <w:rsid w:val="002A7408"/>
    <w:rsid w:val="002A7529"/>
    <w:rsid w:val="002B0FC0"/>
    <w:rsid w:val="002B2343"/>
    <w:rsid w:val="002B23DB"/>
    <w:rsid w:val="002B325E"/>
    <w:rsid w:val="002B3953"/>
    <w:rsid w:val="002B4DCE"/>
    <w:rsid w:val="002B4F87"/>
    <w:rsid w:val="002B5E14"/>
    <w:rsid w:val="002B613B"/>
    <w:rsid w:val="002B671D"/>
    <w:rsid w:val="002B7BE5"/>
    <w:rsid w:val="002C264B"/>
    <w:rsid w:val="002C2B89"/>
    <w:rsid w:val="002C345B"/>
    <w:rsid w:val="002C425A"/>
    <w:rsid w:val="002C5538"/>
    <w:rsid w:val="002C577A"/>
    <w:rsid w:val="002D02F8"/>
    <w:rsid w:val="002D0658"/>
    <w:rsid w:val="002D16A1"/>
    <w:rsid w:val="002D2E75"/>
    <w:rsid w:val="002D440F"/>
    <w:rsid w:val="002D4D3E"/>
    <w:rsid w:val="002D6F13"/>
    <w:rsid w:val="002D7062"/>
    <w:rsid w:val="002E0CF3"/>
    <w:rsid w:val="002E1341"/>
    <w:rsid w:val="002E34CC"/>
    <w:rsid w:val="002E3DF3"/>
    <w:rsid w:val="002F2D2C"/>
    <w:rsid w:val="002F347B"/>
    <w:rsid w:val="002F490F"/>
    <w:rsid w:val="002F5691"/>
    <w:rsid w:val="002F589C"/>
    <w:rsid w:val="002F6B7B"/>
    <w:rsid w:val="00302FE8"/>
    <w:rsid w:val="00303293"/>
    <w:rsid w:val="00304A43"/>
    <w:rsid w:val="0030571D"/>
    <w:rsid w:val="003058CB"/>
    <w:rsid w:val="003114DD"/>
    <w:rsid w:val="003117E5"/>
    <w:rsid w:val="00311CDF"/>
    <w:rsid w:val="0031487D"/>
    <w:rsid w:val="0031688B"/>
    <w:rsid w:val="00317022"/>
    <w:rsid w:val="00321184"/>
    <w:rsid w:val="00324A37"/>
    <w:rsid w:val="00324EE3"/>
    <w:rsid w:val="00326793"/>
    <w:rsid w:val="003272CA"/>
    <w:rsid w:val="00327A93"/>
    <w:rsid w:val="00327D9D"/>
    <w:rsid w:val="00331A10"/>
    <w:rsid w:val="00332AE0"/>
    <w:rsid w:val="00333FBC"/>
    <w:rsid w:val="00337174"/>
    <w:rsid w:val="003373F3"/>
    <w:rsid w:val="00340DF1"/>
    <w:rsid w:val="0034261D"/>
    <w:rsid w:val="00347993"/>
    <w:rsid w:val="003506DB"/>
    <w:rsid w:val="00350794"/>
    <w:rsid w:val="0035099A"/>
    <w:rsid w:val="00351F5A"/>
    <w:rsid w:val="00352923"/>
    <w:rsid w:val="00353E32"/>
    <w:rsid w:val="00354ACC"/>
    <w:rsid w:val="00354E70"/>
    <w:rsid w:val="00355C47"/>
    <w:rsid w:val="0035619F"/>
    <w:rsid w:val="00356E87"/>
    <w:rsid w:val="00357276"/>
    <w:rsid w:val="00357561"/>
    <w:rsid w:val="0035770E"/>
    <w:rsid w:val="00362946"/>
    <w:rsid w:val="00363E41"/>
    <w:rsid w:val="003705EC"/>
    <w:rsid w:val="00370858"/>
    <w:rsid w:val="003725DF"/>
    <w:rsid w:val="003735A5"/>
    <w:rsid w:val="00373E35"/>
    <w:rsid w:val="003742F6"/>
    <w:rsid w:val="00381244"/>
    <w:rsid w:val="003824B3"/>
    <w:rsid w:val="00385DFD"/>
    <w:rsid w:val="00386675"/>
    <w:rsid w:val="00387CEC"/>
    <w:rsid w:val="00390F88"/>
    <w:rsid w:val="00392175"/>
    <w:rsid w:val="0039365F"/>
    <w:rsid w:val="003957D5"/>
    <w:rsid w:val="0039746B"/>
    <w:rsid w:val="003A2000"/>
    <w:rsid w:val="003A2185"/>
    <w:rsid w:val="003A4F1C"/>
    <w:rsid w:val="003A524D"/>
    <w:rsid w:val="003A72C7"/>
    <w:rsid w:val="003A77CC"/>
    <w:rsid w:val="003A7A23"/>
    <w:rsid w:val="003B6DF7"/>
    <w:rsid w:val="003C21A6"/>
    <w:rsid w:val="003C4C64"/>
    <w:rsid w:val="003C6CA7"/>
    <w:rsid w:val="003D3CB2"/>
    <w:rsid w:val="003D46B3"/>
    <w:rsid w:val="003D53BE"/>
    <w:rsid w:val="003D5497"/>
    <w:rsid w:val="003D559D"/>
    <w:rsid w:val="003D57BE"/>
    <w:rsid w:val="003D6D25"/>
    <w:rsid w:val="003E1ED8"/>
    <w:rsid w:val="003E3E1A"/>
    <w:rsid w:val="003E4C2B"/>
    <w:rsid w:val="003E56B8"/>
    <w:rsid w:val="003E57A8"/>
    <w:rsid w:val="003E5D8F"/>
    <w:rsid w:val="003E6B62"/>
    <w:rsid w:val="003E77A0"/>
    <w:rsid w:val="003F108C"/>
    <w:rsid w:val="003F2138"/>
    <w:rsid w:val="003F2EDC"/>
    <w:rsid w:val="003F45A3"/>
    <w:rsid w:val="003F462C"/>
    <w:rsid w:val="003F46C5"/>
    <w:rsid w:val="003F53EF"/>
    <w:rsid w:val="003F57E5"/>
    <w:rsid w:val="003F64A7"/>
    <w:rsid w:val="003F6E01"/>
    <w:rsid w:val="003F70A7"/>
    <w:rsid w:val="0040028E"/>
    <w:rsid w:val="00400450"/>
    <w:rsid w:val="00400E5B"/>
    <w:rsid w:val="00402485"/>
    <w:rsid w:val="004046C6"/>
    <w:rsid w:val="00404B5A"/>
    <w:rsid w:val="00405ECE"/>
    <w:rsid w:val="00406F43"/>
    <w:rsid w:val="00410166"/>
    <w:rsid w:val="00412E15"/>
    <w:rsid w:val="004173C8"/>
    <w:rsid w:val="00417A12"/>
    <w:rsid w:val="004236D8"/>
    <w:rsid w:val="00424416"/>
    <w:rsid w:val="00424DFB"/>
    <w:rsid w:val="004270BC"/>
    <w:rsid w:val="00427944"/>
    <w:rsid w:val="0043135C"/>
    <w:rsid w:val="004333ED"/>
    <w:rsid w:val="004355AC"/>
    <w:rsid w:val="00435A34"/>
    <w:rsid w:val="0043773C"/>
    <w:rsid w:val="00440314"/>
    <w:rsid w:val="004410DB"/>
    <w:rsid w:val="004425F9"/>
    <w:rsid w:val="00442A46"/>
    <w:rsid w:val="00444FB3"/>
    <w:rsid w:val="00445F00"/>
    <w:rsid w:val="004461B8"/>
    <w:rsid w:val="004506E2"/>
    <w:rsid w:val="00450BE9"/>
    <w:rsid w:val="00452084"/>
    <w:rsid w:val="0045394F"/>
    <w:rsid w:val="00455C29"/>
    <w:rsid w:val="00460632"/>
    <w:rsid w:val="00462BC3"/>
    <w:rsid w:val="00464C5E"/>
    <w:rsid w:val="004664EB"/>
    <w:rsid w:val="00466A25"/>
    <w:rsid w:val="0047029D"/>
    <w:rsid w:val="004718E7"/>
    <w:rsid w:val="0047411B"/>
    <w:rsid w:val="00475294"/>
    <w:rsid w:val="004771D6"/>
    <w:rsid w:val="0047785D"/>
    <w:rsid w:val="00477B48"/>
    <w:rsid w:val="00481620"/>
    <w:rsid w:val="00482425"/>
    <w:rsid w:val="00482FFD"/>
    <w:rsid w:val="004833EC"/>
    <w:rsid w:val="00485BF0"/>
    <w:rsid w:val="00486DC2"/>
    <w:rsid w:val="004877B2"/>
    <w:rsid w:val="004914AB"/>
    <w:rsid w:val="00492CBD"/>
    <w:rsid w:val="00492DD2"/>
    <w:rsid w:val="004946DF"/>
    <w:rsid w:val="00494BC1"/>
    <w:rsid w:val="004952DE"/>
    <w:rsid w:val="004A10EB"/>
    <w:rsid w:val="004A330C"/>
    <w:rsid w:val="004A5F93"/>
    <w:rsid w:val="004A6CBD"/>
    <w:rsid w:val="004B4ADA"/>
    <w:rsid w:val="004C08E3"/>
    <w:rsid w:val="004C0B3B"/>
    <w:rsid w:val="004C1099"/>
    <w:rsid w:val="004C1F88"/>
    <w:rsid w:val="004C396E"/>
    <w:rsid w:val="004C683D"/>
    <w:rsid w:val="004C694B"/>
    <w:rsid w:val="004C71D5"/>
    <w:rsid w:val="004D36CD"/>
    <w:rsid w:val="004D3927"/>
    <w:rsid w:val="004D44C7"/>
    <w:rsid w:val="004D57D7"/>
    <w:rsid w:val="004D6B88"/>
    <w:rsid w:val="004E045D"/>
    <w:rsid w:val="004E3FFD"/>
    <w:rsid w:val="004E6EEE"/>
    <w:rsid w:val="004F1F20"/>
    <w:rsid w:val="004F26C3"/>
    <w:rsid w:val="004F4BD9"/>
    <w:rsid w:val="004F64B3"/>
    <w:rsid w:val="004F66D1"/>
    <w:rsid w:val="00500C1F"/>
    <w:rsid w:val="00501D4D"/>
    <w:rsid w:val="005033D3"/>
    <w:rsid w:val="00503C69"/>
    <w:rsid w:val="00505833"/>
    <w:rsid w:val="005075F0"/>
    <w:rsid w:val="005105E3"/>
    <w:rsid w:val="00511544"/>
    <w:rsid w:val="00513DED"/>
    <w:rsid w:val="00514EFE"/>
    <w:rsid w:val="00522C41"/>
    <w:rsid w:val="00525EAE"/>
    <w:rsid w:val="005261CC"/>
    <w:rsid w:val="00531218"/>
    <w:rsid w:val="005326C0"/>
    <w:rsid w:val="0053294D"/>
    <w:rsid w:val="0053494A"/>
    <w:rsid w:val="00535E8E"/>
    <w:rsid w:val="00537318"/>
    <w:rsid w:val="00540DA0"/>
    <w:rsid w:val="005413F1"/>
    <w:rsid w:val="00551D6C"/>
    <w:rsid w:val="00551F38"/>
    <w:rsid w:val="005525FF"/>
    <w:rsid w:val="005572FA"/>
    <w:rsid w:val="00560D42"/>
    <w:rsid w:val="00561E79"/>
    <w:rsid w:val="00562982"/>
    <w:rsid w:val="00562BFB"/>
    <w:rsid w:val="0056601E"/>
    <w:rsid w:val="005708A6"/>
    <w:rsid w:val="00570D3C"/>
    <w:rsid w:val="00570D85"/>
    <w:rsid w:val="005715B5"/>
    <w:rsid w:val="00573E52"/>
    <w:rsid w:val="0057451D"/>
    <w:rsid w:val="0057791A"/>
    <w:rsid w:val="005808AC"/>
    <w:rsid w:val="0058153F"/>
    <w:rsid w:val="00582304"/>
    <w:rsid w:val="00582BAD"/>
    <w:rsid w:val="00584C7E"/>
    <w:rsid w:val="00585865"/>
    <w:rsid w:val="00587781"/>
    <w:rsid w:val="00592086"/>
    <w:rsid w:val="00595350"/>
    <w:rsid w:val="00595DAE"/>
    <w:rsid w:val="00597442"/>
    <w:rsid w:val="0059780B"/>
    <w:rsid w:val="005A00E5"/>
    <w:rsid w:val="005A357B"/>
    <w:rsid w:val="005A4C1C"/>
    <w:rsid w:val="005A6868"/>
    <w:rsid w:val="005B1D74"/>
    <w:rsid w:val="005B26FE"/>
    <w:rsid w:val="005B2D60"/>
    <w:rsid w:val="005B2ECE"/>
    <w:rsid w:val="005B6F13"/>
    <w:rsid w:val="005B70EF"/>
    <w:rsid w:val="005C46B3"/>
    <w:rsid w:val="005C64E4"/>
    <w:rsid w:val="005C6645"/>
    <w:rsid w:val="005D0BE3"/>
    <w:rsid w:val="005D1E59"/>
    <w:rsid w:val="005D2071"/>
    <w:rsid w:val="005D3170"/>
    <w:rsid w:val="005D4D83"/>
    <w:rsid w:val="005D6DA3"/>
    <w:rsid w:val="005D700D"/>
    <w:rsid w:val="005D75F7"/>
    <w:rsid w:val="005D7A0D"/>
    <w:rsid w:val="005D7DB5"/>
    <w:rsid w:val="005E0ADF"/>
    <w:rsid w:val="005E1D20"/>
    <w:rsid w:val="005E2D4C"/>
    <w:rsid w:val="005E378D"/>
    <w:rsid w:val="005E3C61"/>
    <w:rsid w:val="005E6CC2"/>
    <w:rsid w:val="005E7C1F"/>
    <w:rsid w:val="005F00B1"/>
    <w:rsid w:val="005F0921"/>
    <w:rsid w:val="005F3DE3"/>
    <w:rsid w:val="005F41C2"/>
    <w:rsid w:val="005F5248"/>
    <w:rsid w:val="0060062D"/>
    <w:rsid w:val="006028D8"/>
    <w:rsid w:val="00602C27"/>
    <w:rsid w:val="00603286"/>
    <w:rsid w:val="0060396A"/>
    <w:rsid w:val="006044EE"/>
    <w:rsid w:val="00605A90"/>
    <w:rsid w:val="00606090"/>
    <w:rsid w:val="00607003"/>
    <w:rsid w:val="0061202F"/>
    <w:rsid w:val="006129CB"/>
    <w:rsid w:val="00612C03"/>
    <w:rsid w:val="00613C10"/>
    <w:rsid w:val="0061535F"/>
    <w:rsid w:val="0061655D"/>
    <w:rsid w:val="00616869"/>
    <w:rsid w:val="00617D90"/>
    <w:rsid w:val="006215A6"/>
    <w:rsid w:val="0062213A"/>
    <w:rsid w:val="00625176"/>
    <w:rsid w:val="00626806"/>
    <w:rsid w:val="00626821"/>
    <w:rsid w:val="00626C99"/>
    <w:rsid w:val="00627F3C"/>
    <w:rsid w:val="0063086E"/>
    <w:rsid w:val="00631FE6"/>
    <w:rsid w:val="00633E1B"/>
    <w:rsid w:val="00637499"/>
    <w:rsid w:val="006374CC"/>
    <w:rsid w:val="00637BAF"/>
    <w:rsid w:val="006401F9"/>
    <w:rsid w:val="0064275E"/>
    <w:rsid w:val="00642AA5"/>
    <w:rsid w:val="00643FF2"/>
    <w:rsid w:val="00644EDB"/>
    <w:rsid w:val="00646897"/>
    <w:rsid w:val="00653240"/>
    <w:rsid w:val="00654D28"/>
    <w:rsid w:val="00656B4F"/>
    <w:rsid w:val="006635EE"/>
    <w:rsid w:val="00664C22"/>
    <w:rsid w:val="006656C7"/>
    <w:rsid w:val="0066644A"/>
    <w:rsid w:val="00672027"/>
    <w:rsid w:val="006726E9"/>
    <w:rsid w:val="00673ABC"/>
    <w:rsid w:val="006746E8"/>
    <w:rsid w:val="00676087"/>
    <w:rsid w:val="00676299"/>
    <w:rsid w:val="00682BED"/>
    <w:rsid w:val="0068650D"/>
    <w:rsid w:val="00686C22"/>
    <w:rsid w:val="00690E36"/>
    <w:rsid w:val="00692614"/>
    <w:rsid w:val="00692E80"/>
    <w:rsid w:val="00693111"/>
    <w:rsid w:val="00694432"/>
    <w:rsid w:val="00694645"/>
    <w:rsid w:val="006957D1"/>
    <w:rsid w:val="00696F19"/>
    <w:rsid w:val="00697CBB"/>
    <w:rsid w:val="006A0A51"/>
    <w:rsid w:val="006A0D66"/>
    <w:rsid w:val="006A277E"/>
    <w:rsid w:val="006A2911"/>
    <w:rsid w:val="006A3EB4"/>
    <w:rsid w:val="006A5504"/>
    <w:rsid w:val="006A6A5C"/>
    <w:rsid w:val="006B015F"/>
    <w:rsid w:val="006B0B4B"/>
    <w:rsid w:val="006B0BE1"/>
    <w:rsid w:val="006B1144"/>
    <w:rsid w:val="006B1F19"/>
    <w:rsid w:val="006B4A2B"/>
    <w:rsid w:val="006B5A16"/>
    <w:rsid w:val="006B717F"/>
    <w:rsid w:val="006B797B"/>
    <w:rsid w:val="006B7D50"/>
    <w:rsid w:val="006C2DDC"/>
    <w:rsid w:val="006C3F9A"/>
    <w:rsid w:val="006C5B53"/>
    <w:rsid w:val="006D022C"/>
    <w:rsid w:val="006D128E"/>
    <w:rsid w:val="006D12D1"/>
    <w:rsid w:val="006D1B61"/>
    <w:rsid w:val="006D2811"/>
    <w:rsid w:val="006D4486"/>
    <w:rsid w:val="006D59EC"/>
    <w:rsid w:val="006D6744"/>
    <w:rsid w:val="006E054B"/>
    <w:rsid w:val="006E2A98"/>
    <w:rsid w:val="006E2D5F"/>
    <w:rsid w:val="006E3187"/>
    <w:rsid w:val="006E5CE8"/>
    <w:rsid w:val="006F1928"/>
    <w:rsid w:val="006F200E"/>
    <w:rsid w:val="006F2576"/>
    <w:rsid w:val="006F3604"/>
    <w:rsid w:val="006F379D"/>
    <w:rsid w:val="006F5DAF"/>
    <w:rsid w:val="006F776B"/>
    <w:rsid w:val="00704159"/>
    <w:rsid w:val="00704998"/>
    <w:rsid w:val="00704CDF"/>
    <w:rsid w:val="00704FDF"/>
    <w:rsid w:val="0070769D"/>
    <w:rsid w:val="007102B1"/>
    <w:rsid w:val="00710F80"/>
    <w:rsid w:val="007112A8"/>
    <w:rsid w:val="00714D3A"/>
    <w:rsid w:val="00716566"/>
    <w:rsid w:val="0071692D"/>
    <w:rsid w:val="007246A2"/>
    <w:rsid w:val="00724D78"/>
    <w:rsid w:val="00727A6C"/>
    <w:rsid w:val="007305B8"/>
    <w:rsid w:val="0073209A"/>
    <w:rsid w:val="00735760"/>
    <w:rsid w:val="0073582D"/>
    <w:rsid w:val="00737F0F"/>
    <w:rsid w:val="00741BE7"/>
    <w:rsid w:val="00742718"/>
    <w:rsid w:val="00743825"/>
    <w:rsid w:val="00743DE1"/>
    <w:rsid w:val="00745E77"/>
    <w:rsid w:val="007529BC"/>
    <w:rsid w:val="0075393D"/>
    <w:rsid w:val="00754A55"/>
    <w:rsid w:val="007555D6"/>
    <w:rsid w:val="00756009"/>
    <w:rsid w:val="007568FD"/>
    <w:rsid w:val="0075694F"/>
    <w:rsid w:val="00757C67"/>
    <w:rsid w:val="007605E7"/>
    <w:rsid w:val="00763FBD"/>
    <w:rsid w:val="007652D9"/>
    <w:rsid w:val="0076675E"/>
    <w:rsid w:val="007671EE"/>
    <w:rsid w:val="00773598"/>
    <w:rsid w:val="00774642"/>
    <w:rsid w:val="007747CC"/>
    <w:rsid w:val="00775933"/>
    <w:rsid w:val="007759C4"/>
    <w:rsid w:val="00775AFF"/>
    <w:rsid w:val="0077687F"/>
    <w:rsid w:val="00780BAC"/>
    <w:rsid w:val="007821E1"/>
    <w:rsid w:val="0078232C"/>
    <w:rsid w:val="00783D03"/>
    <w:rsid w:val="00785120"/>
    <w:rsid w:val="00790EFB"/>
    <w:rsid w:val="00792442"/>
    <w:rsid w:val="007932D1"/>
    <w:rsid w:val="007943D9"/>
    <w:rsid w:val="00796819"/>
    <w:rsid w:val="007A608E"/>
    <w:rsid w:val="007A656C"/>
    <w:rsid w:val="007A7030"/>
    <w:rsid w:val="007B1E6A"/>
    <w:rsid w:val="007B2F5D"/>
    <w:rsid w:val="007B4BC9"/>
    <w:rsid w:val="007B51BD"/>
    <w:rsid w:val="007C12CE"/>
    <w:rsid w:val="007C15D5"/>
    <w:rsid w:val="007C1CB8"/>
    <w:rsid w:val="007C6558"/>
    <w:rsid w:val="007C6B09"/>
    <w:rsid w:val="007D1AF6"/>
    <w:rsid w:val="007D27FB"/>
    <w:rsid w:val="007D288E"/>
    <w:rsid w:val="007D31DC"/>
    <w:rsid w:val="007D3931"/>
    <w:rsid w:val="007D5969"/>
    <w:rsid w:val="007E10A1"/>
    <w:rsid w:val="007E1F5A"/>
    <w:rsid w:val="007E3554"/>
    <w:rsid w:val="007E46E9"/>
    <w:rsid w:val="007E4803"/>
    <w:rsid w:val="007E5B4C"/>
    <w:rsid w:val="007E6B2E"/>
    <w:rsid w:val="007E77C9"/>
    <w:rsid w:val="007F395A"/>
    <w:rsid w:val="007F5FC6"/>
    <w:rsid w:val="00800BB1"/>
    <w:rsid w:val="00802DC7"/>
    <w:rsid w:val="00802DF9"/>
    <w:rsid w:val="008046E3"/>
    <w:rsid w:val="008063FE"/>
    <w:rsid w:val="00806952"/>
    <w:rsid w:val="008100CA"/>
    <w:rsid w:val="00811FAC"/>
    <w:rsid w:val="00813A47"/>
    <w:rsid w:val="00813C0F"/>
    <w:rsid w:val="00813C65"/>
    <w:rsid w:val="00813D59"/>
    <w:rsid w:val="00814796"/>
    <w:rsid w:val="0082001F"/>
    <w:rsid w:val="00820F7D"/>
    <w:rsid w:val="00822263"/>
    <w:rsid w:val="00822E27"/>
    <w:rsid w:val="00826673"/>
    <w:rsid w:val="0082687D"/>
    <w:rsid w:val="00827100"/>
    <w:rsid w:val="0082777D"/>
    <w:rsid w:val="00827B18"/>
    <w:rsid w:val="00827ECF"/>
    <w:rsid w:val="00831611"/>
    <w:rsid w:val="00832084"/>
    <w:rsid w:val="008331BF"/>
    <w:rsid w:val="0083326D"/>
    <w:rsid w:val="00834885"/>
    <w:rsid w:val="00835100"/>
    <w:rsid w:val="00836CEE"/>
    <w:rsid w:val="00837375"/>
    <w:rsid w:val="00840177"/>
    <w:rsid w:val="00842589"/>
    <w:rsid w:val="008434F5"/>
    <w:rsid w:val="00843D9D"/>
    <w:rsid w:val="00843E55"/>
    <w:rsid w:val="00850F69"/>
    <w:rsid w:val="00855544"/>
    <w:rsid w:val="00866264"/>
    <w:rsid w:val="008722C4"/>
    <w:rsid w:val="008723BB"/>
    <w:rsid w:val="00872C01"/>
    <w:rsid w:val="00875C0E"/>
    <w:rsid w:val="008773C6"/>
    <w:rsid w:val="00882DFC"/>
    <w:rsid w:val="0088333A"/>
    <w:rsid w:val="00883419"/>
    <w:rsid w:val="008845B9"/>
    <w:rsid w:val="0088743C"/>
    <w:rsid w:val="00895597"/>
    <w:rsid w:val="00895D26"/>
    <w:rsid w:val="008A0051"/>
    <w:rsid w:val="008A0388"/>
    <w:rsid w:val="008A4229"/>
    <w:rsid w:val="008A4835"/>
    <w:rsid w:val="008A6CB3"/>
    <w:rsid w:val="008B007B"/>
    <w:rsid w:val="008B0B07"/>
    <w:rsid w:val="008B2986"/>
    <w:rsid w:val="008B4F9E"/>
    <w:rsid w:val="008B5132"/>
    <w:rsid w:val="008B733A"/>
    <w:rsid w:val="008B7CE7"/>
    <w:rsid w:val="008C0381"/>
    <w:rsid w:val="008C0F6D"/>
    <w:rsid w:val="008C109D"/>
    <w:rsid w:val="008C1200"/>
    <w:rsid w:val="008C16F3"/>
    <w:rsid w:val="008C1F9C"/>
    <w:rsid w:val="008C2C5B"/>
    <w:rsid w:val="008C5614"/>
    <w:rsid w:val="008C7B10"/>
    <w:rsid w:val="008C7DA9"/>
    <w:rsid w:val="008C7F59"/>
    <w:rsid w:val="008D08B6"/>
    <w:rsid w:val="008D17E5"/>
    <w:rsid w:val="008D4AD1"/>
    <w:rsid w:val="008D4CF3"/>
    <w:rsid w:val="008E1154"/>
    <w:rsid w:val="008E2722"/>
    <w:rsid w:val="008E7E60"/>
    <w:rsid w:val="008F045F"/>
    <w:rsid w:val="008F0DE8"/>
    <w:rsid w:val="008F1147"/>
    <w:rsid w:val="008F351C"/>
    <w:rsid w:val="0091381D"/>
    <w:rsid w:val="00920C96"/>
    <w:rsid w:val="00923A7C"/>
    <w:rsid w:val="009248FD"/>
    <w:rsid w:val="00926FDF"/>
    <w:rsid w:val="00930364"/>
    <w:rsid w:val="00931B19"/>
    <w:rsid w:val="0093252B"/>
    <w:rsid w:val="00932884"/>
    <w:rsid w:val="00935403"/>
    <w:rsid w:val="009357C9"/>
    <w:rsid w:val="00936E4F"/>
    <w:rsid w:val="00940287"/>
    <w:rsid w:val="009433A7"/>
    <w:rsid w:val="009434DD"/>
    <w:rsid w:val="00947144"/>
    <w:rsid w:val="00952719"/>
    <w:rsid w:val="009542DC"/>
    <w:rsid w:val="009621BD"/>
    <w:rsid w:val="00964D8F"/>
    <w:rsid w:val="009655D6"/>
    <w:rsid w:val="00967635"/>
    <w:rsid w:val="009704BA"/>
    <w:rsid w:val="00971D29"/>
    <w:rsid w:val="009724CD"/>
    <w:rsid w:val="00973D71"/>
    <w:rsid w:val="0097551A"/>
    <w:rsid w:val="00976696"/>
    <w:rsid w:val="00976B04"/>
    <w:rsid w:val="009806D3"/>
    <w:rsid w:val="00986251"/>
    <w:rsid w:val="009901ED"/>
    <w:rsid w:val="00990717"/>
    <w:rsid w:val="0099141F"/>
    <w:rsid w:val="00991AC8"/>
    <w:rsid w:val="009921C7"/>
    <w:rsid w:val="009921C8"/>
    <w:rsid w:val="009937FD"/>
    <w:rsid w:val="009952D9"/>
    <w:rsid w:val="00996F84"/>
    <w:rsid w:val="0099771A"/>
    <w:rsid w:val="00997F7A"/>
    <w:rsid w:val="009A02FC"/>
    <w:rsid w:val="009A0392"/>
    <w:rsid w:val="009A1240"/>
    <w:rsid w:val="009A19DF"/>
    <w:rsid w:val="009A372B"/>
    <w:rsid w:val="009A4A9C"/>
    <w:rsid w:val="009B001F"/>
    <w:rsid w:val="009B1761"/>
    <w:rsid w:val="009B29E1"/>
    <w:rsid w:val="009B4372"/>
    <w:rsid w:val="009B4880"/>
    <w:rsid w:val="009B7046"/>
    <w:rsid w:val="009C2BA0"/>
    <w:rsid w:val="009C2F9C"/>
    <w:rsid w:val="009C4935"/>
    <w:rsid w:val="009D0009"/>
    <w:rsid w:val="009D027F"/>
    <w:rsid w:val="009D340D"/>
    <w:rsid w:val="009D469C"/>
    <w:rsid w:val="009D601B"/>
    <w:rsid w:val="009D6BB9"/>
    <w:rsid w:val="009D75FE"/>
    <w:rsid w:val="009E03AE"/>
    <w:rsid w:val="009E1669"/>
    <w:rsid w:val="009E5898"/>
    <w:rsid w:val="009E5E0A"/>
    <w:rsid w:val="009E5EF6"/>
    <w:rsid w:val="009E7A32"/>
    <w:rsid w:val="009F07B4"/>
    <w:rsid w:val="009F16F1"/>
    <w:rsid w:val="009F2251"/>
    <w:rsid w:val="00A0242F"/>
    <w:rsid w:val="00A02895"/>
    <w:rsid w:val="00A02928"/>
    <w:rsid w:val="00A116F3"/>
    <w:rsid w:val="00A132BD"/>
    <w:rsid w:val="00A155AA"/>
    <w:rsid w:val="00A16803"/>
    <w:rsid w:val="00A20767"/>
    <w:rsid w:val="00A21545"/>
    <w:rsid w:val="00A26367"/>
    <w:rsid w:val="00A32B72"/>
    <w:rsid w:val="00A33F7C"/>
    <w:rsid w:val="00A37056"/>
    <w:rsid w:val="00A415A9"/>
    <w:rsid w:val="00A43EBA"/>
    <w:rsid w:val="00A45332"/>
    <w:rsid w:val="00A45773"/>
    <w:rsid w:val="00A4716C"/>
    <w:rsid w:val="00A50AA3"/>
    <w:rsid w:val="00A50CE8"/>
    <w:rsid w:val="00A53202"/>
    <w:rsid w:val="00A535CF"/>
    <w:rsid w:val="00A54F1C"/>
    <w:rsid w:val="00A55628"/>
    <w:rsid w:val="00A57732"/>
    <w:rsid w:val="00A62131"/>
    <w:rsid w:val="00A638CE"/>
    <w:rsid w:val="00A63956"/>
    <w:rsid w:val="00A639F4"/>
    <w:rsid w:val="00A6465A"/>
    <w:rsid w:val="00A658D2"/>
    <w:rsid w:val="00A675BF"/>
    <w:rsid w:val="00A70399"/>
    <w:rsid w:val="00A71125"/>
    <w:rsid w:val="00A74507"/>
    <w:rsid w:val="00A7510E"/>
    <w:rsid w:val="00A7662C"/>
    <w:rsid w:val="00A80780"/>
    <w:rsid w:val="00A8376B"/>
    <w:rsid w:val="00A83D0C"/>
    <w:rsid w:val="00A84C0C"/>
    <w:rsid w:val="00A85919"/>
    <w:rsid w:val="00A85DB2"/>
    <w:rsid w:val="00A87111"/>
    <w:rsid w:val="00A87141"/>
    <w:rsid w:val="00A95274"/>
    <w:rsid w:val="00A96D1D"/>
    <w:rsid w:val="00A9730C"/>
    <w:rsid w:val="00A97ECE"/>
    <w:rsid w:val="00A97F5E"/>
    <w:rsid w:val="00AA06BE"/>
    <w:rsid w:val="00AA11D9"/>
    <w:rsid w:val="00AA1E83"/>
    <w:rsid w:val="00AA2018"/>
    <w:rsid w:val="00AA2352"/>
    <w:rsid w:val="00AA2800"/>
    <w:rsid w:val="00AA374D"/>
    <w:rsid w:val="00AA59D0"/>
    <w:rsid w:val="00AA7651"/>
    <w:rsid w:val="00AB06B0"/>
    <w:rsid w:val="00AB195E"/>
    <w:rsid w:val="00AB19C6"/>
    <w:rsid w:val="00AB3974"/>
    <w:rsid w:val="00AB45D6"/>
    <w:rsid w:val="00AB52D2"/>
    <w:rsid w:val="00AB5505"/>
    <w:rsid w:val="00AC0BF4"/>
    <w:rsid w:val="00AC0F38"/>
    <w:rsid w:val="00AC245D"/>
    <w:rsid w:val="00AC2A1B"/>
    <w:rsid w:val="00AC4A6F"/>
    <w:rsid w:val="00AD0961"/>
    <w:rsid w:val="00AD4109"/>
    <w:rsid w:val="00AD4CE0"/>
    <w:rsid w:val="00AD7558"/>
    <w:rsid w:val="00AE372E"/>
    <w:rsid w:val="00AE567A"/>
    <w:rsid w:val="00AE6286"/>
    <w:rsid w:val="00AF03A1"/>
    <w:rsid w:val="00AF1242"/>
    <w:rsid w:val="00AF52DC"/>
    <w:rsid w:val="00AF54F3"/>
    <w:rsid w:val="00AF58DC"/>
    <w:rsid w:val="00B00CD8"/>
    <w:rsid w:val="00B04843"/>
    <w:rsid w:val="00B06601"/>
    <w:rsid w:val="00B07512"/>
    <w:rsid w:val="00B07D15"/>
    <w:rsid w:val="00B1053E"/>
    <w:rsid w:val="00B211F7"/>
    <w:rsid w:val="00B215AB"/>
    <w:rsid w:val="00B235CC"/>
    <w:rsid w:val="00B26030"/>
    <w:rsid w:val="00B26C23"/>
    <w:rsid w:val="00B30E59"/>
    <w:rsid w:val="00B318E2"/>
    <w:rsid w:val="00B34BDF"/>
    <w:rsid w:val="00B34FE2"/>
    <w:rsid w:val="00B4063D"/>
    <w:rsid w:val="00B41725"/>
    <w:rsid w:val="00B41ECA"/>
    <w:rsid w:val="00B425D7"/>
    <w:rsid w:val="00B43A7F"/>
    <w:rsid w:val="00B46E97"/>
    <w:rsid w:val="00B477FC"/>
    <w:rsid w:val="00B50466"/>
    <w:rsid w:val="00B50526"/>
    <w:rsid w:val="00B521E1"/>
    <w:rsid w:val="00B54F83"/>
    <w:rsid w:val="00B55BA5"/>
    <w:rsid w:val="00B56E91"/>
    <w:rsid w:val="00B57809"/>
    <w:rsid w:val="00B578CD"/>
    <w:rsid w:val="00B57909"/>
    <w:rsid w:val="00B57FF8"/>
    <w:rsid w:val="00B618DC"/>
    <w:rsid w:val="00B63F64"/>
    <w:rsid w:val="00B67DBA"/>
    <w:rsid w:val="00B70C14"/>
    <w:rsid w:val="00B74548"/>
    <w:rsid w:val="00B76C72"/>
    <w:rsid w:val="00B7798A"/>
    <w:rsid w:val="00B77B07"/>
    <w:rsid w:val="00B81BAB"/>
    <w:rsid w:val="00B8507B"/>
    <w:rsid w:val="00B851CA"/>
    <w:rsid w:val="00B9205E"/>
    <w:rsid w:val="00B92624"/>
    <w:rsid w:val="00B93C80"/>
    <w:rsid w:val="00B95096"/>
    <w:rsid w:val="00B962AF"/>
    <w:rsid w:val="00BA00D1"/>
    <w:rsid w:val="00BA0BAD"/>
    <w:rsid w:val="00BA1E6D"/>
    <w:rsid w:val="00BA7017"/>
    <w:rsid w:val="00BA7207"/>
    <w:rsid w:val="00BA7C60"/>
    <w:rsid w:val="00BB1041"/>
    <w:rsid w:val="00BB2CA1"/>
    <w:rsid w:val="00BC1ADA"/>
    <w:rsid w:val="00BC34F9"/>
    <w:rsid w:val="00BC47AC"/>
    <w:rsid w:val="00BC4810"/>
    <w:rsid w:val="00BD1653"/>
    <w:rsid w:val="00BD337E"/>
    <w:rsid w:val="00BD406C"/>
    <w:rsid w:val="00BD4815"/>
    <w:rsid w:val="00BD569F"/>
    <w:rsid w:val="00BD611A"/>
    <w:rsid w:val="00BE01B5"/>
    <w:rsid w:val="00BE091E"/>
    <w:rsid w:val="00BE0B72"/>
    <w:rsid w:val="00BE30A3"/>
    <w:rsid w:val="00BF1201"/>
    <w:rsid w:val="00BF26F1"/>
    <w:rsid w:val="00BF28A3"/>
    <w:rsid w:val="00BF372C"/>
    <w:rsid w:val="00BF397C"/>
    <w:rsid w:val="00BF3F45"/>
    <w:rsid w:val="00BF5CF3"/>
    <w:rsid w:val="00C01AD4"/>
    <w:rsid w:val="00C01D18"/>
    <w:rsid w:val="00C0328D"/>
    <w:rsid w:val="00C04084"/>
    <w:rsid w:val="00C079F1"/>
    <w:rsid w:val="00C12177"/>
    <w:rsid w:val="00C13B57"/>
    <w:rsid w:val="00C17B02"/>
    <w:rsid w:val="00C200E1"/>
    <w:rsid w:val="00C22CA9"/>
    <w:rsid w:val="00C26010"/>
    <w:rsid w:val="00C27AA7"/>
    <w:rsid w:val="00C32670"/>
    <w:rsid w:val="00C34996"/>
    <w:rsid w:val="00C372D0"/>
    <w:rsid w:val="00C3798B"/>
    <w:rsid w:val="00C411D6"/>
    <w:rsid w:val="00C427DE"/>
    <w:rsid w:val="00C42A20"/>
    <w:rsid w:val="00C43C34"/>
    <w:rsid w:val="00C43EF3"/>
    <w:rsid w:val="00C46CEB"/>
    <w:rsid w:val="00C536B9"/>
    <w:rsid w:val="00C5453D"/>
    <w:rsid w:val="00C55D5D"/>
    <w:rsid w:val="00C57943"/>
    <w:rsid w:val="00C57B29"/>
    <w:rsid w:val="00C622D1"/>
    <w:rsid w:val="00C62420"/>
    <w:rsid w:val="00C62BB4"/>
    <w:rsid w:val="00C6312B"/>
    <w:rsid w:val="00C63765"/>
    <w:rsid w:val="00C63766"/>
    <w:rsid w:val="00C63F8B"/>
    <w:rsid w:val="00C64260"/>
    <w:rsid w:val="00C65757"/>
    <w:rsid w:val="00C66B7E"/>
    <w:rsid w:val="00C66B9B"/>
    <w:rsid w:val="00C66DFE"/>
    <w:rsid w:val="00C70BD0"/>
    <w:rsid w:val="00C71035"/>
    <w:rsid w:val="00C718CA"/>
    <w:rsid w:val="00C72B57"/>
    <w:rsid w:val="00C7319C"/>
    <w:rsid w:val="00C7442D"/>
    <w:rsid w:val="00C7531E"/>
    <w:rsid w:val="00C75710"/>
    <w:rsid w:val="00C758CA"/>
    <w:rsid w:val="00C75E22"/>
    <w:rsid w:val="00C76C2C"/>
    <w:rsid w:val="00C7776F"/>
    <w:rsid w:val="00C77BCC"/>
    <w:rsid w:val="00C8264E"/>
    <w:rsid w:val="00C8423F"/>
    <w:rsid w:val="00C84CB9"/>
    <w:rsid w:val="00C86D5D"/>
    <w:rsid w:val="00C87947"/>
    <w:rsid w:val="00C87CAB"/>
    <w:rsid w:val="00C87CC3"/>
    <w:rsid w:val="00C925F1"/>
    <w:rsid w:val="00C93B1A"/>
    <w:rsid w:val="00CA1244"/>
    <w:rsid w:val="00CA1C3B"/>
    <w:rsid w:val="00CA28F2"/>
    <w:rsid w:val="00CA51F1"/>
    <w:rsid w:val="00CA72FD"/>
    <w:rsid w:val="00CB05F4"/>
    <w:rsid w:val="00CB3AAE"/>
    <w:rsid w:val="00CB5035"/>
    <w:rsid w:val="00CB6781"/>
    <w:rsid w:val="00CC122E"/>
    <w:rsid w:val="00CC2AD8"/>
    <w:rsid w:val="00CC2F9A"/>
    <w:rsid w:val="00CC3325"/>
    <w:rsid w:val="00CC4E50"/>
    <w:rsid w:val="00CD03C6"/>
    <w:rsid w:val="00CD2033"/>
    <w:rsid w:val="00CD33AB"/>
    <w:rsid w:val="00CD5474"/>
    <w:rsid w:val="00CD55ED"/>
    <w:rsid w:val="00CD61C6"/>
    <w:rsid w:val="00CE176E"/>
    <w:rsid w:val="00CE198B"/>
    <w:rsid w:val="00CE5C66"/>
    <w:rsid w:val="00CF02B1"/>
    <w:rsid w:val="00CF385B"/>
    <w:rsid w:val="00CF38A7"/>
    <w:rsid w:val="00CF3D50"/>
    <w:rsid w:val="00CF5C1F"/>
    <w:rsid w:val="00CF64BB"/>
    <w:rsid w:val="00CF7745"/>
    <w:rsid w:val="00D00F73"/>
    <w:rsid w:val="00D0197C"/>
    <w:rsid w:val="00D02727"/>
    <w:rsid w:val="00D0383B"/>
    <w:rsid w:val="00D056D2"/>
    <w:rsid w:val="00D05D08"/>
    <w:rsid w:val="00D0684D"/>
    <w:rsid w:val="00D06FCB"/>
    <w:rsid w:val="00D07059"/>
    <w:rsid w:val="00D0781D"/>
    <w:rsid w:val="00D126BA"/>
    <w:rsid w:val="00D14100"/>
    <w:rsid w:val="00D1787C"/>
    <w:rsid w:val="00D17A49"/>
    <w:rsid w:val="00D2085C"/>
    <w:rsid w:val="00D2093C"/>
    <w:rsid w:val="00D20D90"/>
    <w:rsid w:val="00D20F2C"/>
    <w:rsid w:val="00D21866"/>
    <w:rsid w:val="00D2196B"/>
    <w:rsid w:val="00D21B02"/>
    <w:rsid w:val="00D22CB5"/>
    <w:rsid w:val="00D239B2"/>
    <w:rsid w:val="00D25529"/>
    <w:rsid w:val="00D339D5"/>
    <w:rsid w:val="00D37476"/>
    <w:rsid w:val="00D40665"/>
    <w:rsid w:val="00D40C50"/>
    <w:rsid w:val="00D4306B"/>
    <w:rsid w:val="00D434C7"/>
    <w:rsid w:val="00D43BD9"/>
    <w:rsid w:val="00D46454"/>
    <w:rsid w:val="00D50054"/>
    <w:rsid w:val="00D50EED"/>
    <w:rsid w:val="00D527AC"/>
    <w:rsid w:val="00D5369C"/>
    <w:rsid w:val="00D53FD0"/>
    <w:rsid w:val="00D547B3"/>
    <w:rsid w:val="00D551C8"/>
    <w:rsid w:val="00D570EF"/>
    <w:rsid w:val="00D57682"/>
    <w:rsid w:val="00D617E2"/>
    <w:rsid w:val="00D63245"/>
    <w:rsid w:val="00D63924"/>
    <w:rsid w:val="00D63D1D"/>
    <w:rsid w:val="00D6463D"/>
    <w:rsid w:val="00D64651"/>
    <w:rsid w:val="00D64A6A"/>
    <w:rsid w:val="00D65564"/>
    <w:rsid w:val="00D67AE9"/>
    <w:rsid w:val="00D72BCA"/>
    <w:rsid w:val="00D73606"/>
    <w:rsid w:val="00D8042C"/>
    <w:rsid w:val="00D8366B"/>
    <w:rsid w:val="00D839F0"/>
    <w:rsid w:val="00D85521"/>
    <w:rsid w:val="00D86403"/>
    <w:rsid w:val="00D86F05"/>
    <w:rsid w:val="00D871CB"/>
    <w:rsid w:val="00D9034D"/>
    <w:rsid w:val="00D90C39"/>
    <w:rsid w:val="00D93C58"/>
    <w:rsid w:val="00D93D2D"/>
    <w:rsid w:val="00D94931"/>
    <w:rsid w:val="00DA089D"/>
    <w:rsid w:val="00DA1192"/>
    <w:rsid w:val="00DA1CD0"/>
    <w:rsid w:val="00DA2085"/>
    <w:rsid w:val="00DA4410"/>
    <w:rsid w:val="00DA6812"/>
    <w:rsid w:val="00DA6B57"/>
    <w:rsid w:val="00DA7798"/>
    <w:rsid w:val="00DA7F79"/>
    <w:rsid w:val="00DB18A9"/>
    <w:rsid w:val="00DB2213"/>
    <w:rsid w:val="00DB552C"/>
    <w:rsid w:val="00DB659D"/>
    <w:rsid w:val="00DB65D6"/>
    <w:rsid w:val="00DB7AE2"/>
    <w:rsid w:val="00DC078C"/>
    <w:rsid w:val="00DC2C1B"/>
    <w:rsid w:val="00DC359C"/>
    <w:rsid w:val="00DC3B82"/>
    <w:rsid w:val="00DC40C1"/>
    <w:rsid w:val="00DC6172"/>
    <w:rsid w:val="00DC61CA"/>
    <w:rsid w:val="00DC69E5"/>
    <w:rsid w:val="00DC7C97"/>
    <w:rsid w:val="00DD0238"/>
    <w:rsid w:val="00DD0350"/>
    <w:rsid w:val="00DD2B50"/>
    <w:rsid w:val="00DD4645"/>
    <w:rsid w:val="00DD5D5C"/>
    <w:rsid w:val="00DD63B7"/>
    <w:rsid w:val="00DE0AEE"/>
    <w:rsid w:val="00DE1D6E"/>
    <w:rsid w:val="00DE25C1"/>
    <w:rsid w:val="00DE386F"/>
    <w:rsid w:val="00DE6F96"/>
    <w:rsid w:val="00DF033E"/>
    <w:rsid w:val="00DF0CC0"/>
    <w:rsid w:val="00DF4112"/>
    <w:rsid w:val="00DF4926"/>
    <w:rsid w:val="00DF585E"/>
    <w:rsid w:val="00DF5BE6"/>
    <w:rsid w:val="00DF76AD"/>
    <w:rsid w:val="00DF76E3"/>
    <w:rsid w:val="00DF76EF"/>
    <w:rsid w:val="00E03A50"/>
    <w:rsid w:val="00E03E05"/>
    <w:rsid w:val="00E040A7"/>
    <w:rsid w:val="00E044EE"/>
    <w:rsid w:val="00E11017"/>
    <w:rsid w:val="00E149BB"/>
    <w:rsid w:val="00E20719"/>
    <w:rsid w:val="00E209BA"/>
    <w:rsid w:val="00E2342E"/>
    <w:rsid w:val="00E24802"/>
    <w:rsid w:val="00E26905"/>
    <w:rsid w:val="00E279AB"/>
    <w:rsid w:val="00E302D6"/>
    <w:rsid w:val="00E3080D"/>
    <w:rsid w:val="00E30BAB"/>
    <w:rsid w:val="00E31336"/>
    <w:rsid w:val="00E33876"/>
    <w:rsid w:val="00E37875"/>
    <w:rsid w:val="00E4247C"/>
    <w:rsid w:val="00E42C58"/>
    <w:rsid w:val="00E43C74"/>
    <w:rsid w:val="00E444DD"/>
    <w:rsid w:val="00E45239"/>
    <w:rsid w:val="00E5302F"/>
    <w:rsid w:val="00E530C5"/>
    <w:rsid w:val="00E53A98"/>
    <w:rsid w:val="00E577F3"/>
    <w:rsid w:val="00E61E37"/>
    <w:rsid w:val="00E62923"/>
    <w:rsid w:val="00E62E6B"/>
    <w:rsid w:val="00E63626"/>
    <w:rsid w:val="00E64FF1"/>
    <w:rsid w:val="00E655F4"/>
    <w:rsid w:val="00E708F1"/>
    <w:rsid w:val="00E70F37"/>
    <w:rsid w:val="00E713FC"/>
    <w:rsid w:val="00E71850"/>
    <w:rsid w:val="00E71D28"/>
    <w:rsid w:val="00E7327F"/>
    <w:rsid w:val="00E7445D"/>
    <w:rsid w:val="00E75C55"/>
    <w:rsid w:val="00E7620F"/>
    <w:rsid w:val="00E77260"/>
    <w:rsid w:val="00E82EE5"/>
    <w:rsid w:val="00E85D98"/>
    <w:rsid w:val="00E969EB"/>
    <w:rsid w:val="00E96C5F"/>
    <w:rsid w:val="00E9746D"/>
    <w:rsid w:val="00EA44E8"/>
    <w:rsid w:val="00EA54D1"/>
    <w:rsid w:val="00EA55F6"/>
    <w:rsid w:val="00EA6D40"/>
    <w:rsid w:val="00EA7754"/>
    <w:rsid w:val="00EB104B"/>
    <w:rsid w:val="00EB13E1"/>
    <w:rsid w:val="00EB1C4A"/>
    <w:rsid w:val="00EB1FCA"/>
    <w:rsid w:val="00EB3A9A"/>
    <w:rsid w:val="00EB3DD7"/>
    <w:rsid w:val="00EB42C1"/>
    <w:rsid w:val="00EC1407"/>
    <w:rsid w:val="00EC2A0D"/>
    <w:rsid w:val="00EC42A5"/>
    <w:rsid w:val="00EC746B"/>
    <w:rsid w:val="00ED1F63"/>
    <w:rsid w:val="00ED21F3"/>
    <w:rsid w:val="00ED3F0C"/>
    <w:rsid w:val="00ED48B6"/>
    <w:rsid w:val="00ED4970"/>
    <w:rsid w:val="00ED7129"/>
    <w:rsid w:val="00ED758D"/>
    <w:rsid w:val="00ED7DA3"/>
    <w:rsid w:val="00EE056D"/>
    <w:rsid w:val="00EE31C5"/>
    <w:rsid w:val="00EE395B"/>
    <w:rsid w:val="00EE6844"/>
    <w:rsid w:val="00EE6D3A"/>
    <w:rsid w:val="00EF1ADF"/>
    <w:rsid w:val="00EF2977"/>
    <w:rsid w:val="00EF3966"/>
    <w:rsid w:val="00EF3C5D"/>
    <w:rsid w:val="00EF4F92"/>
    <w:rsid w:val="00F0231C"/>
    <w:rsid w:val="00F033EF"/>
    <w:rsid w:val="00F04DE2"/>
    <w:rsid w:val="00F0780D"/>
    <w:rsid w:val="00F110EE"/>
    <w:rsid w:val="00F11F2F"/>
    <w:rsid w:val="00F14279"/>
    <w:rsid w:val="00F15D9D"/>
    <w:rsid w:val="00F21364"/>
    <w:rsid w:val="00F215A2"/>
    <w:rsid w:val="00F21766"/>
    <w:rsid w:val="00F22BCE"/>
    <w:rsid w:val="00F23388"/>
    <w:rsid w:val="00F32532"/>
    <w:rsid w:val="00F33739"/>
    <w:rsid w:val="00F342A2"/>
    <w:rsid w:val="00F34542"/>
    <w:rsid w:val="00F3541B"/>
    <w:rsid w:val="00F35AA5"/>
    <w:rsid w:val="00F4144C"/>
    <w:rsid w:val="00F4158E"/>
    <w:rsid w:val="00F41BAD"/>
    <w:rsid w:val="00F43777"/>
    <w:rsid w:val="00F4384C"/>
    <w:rsid w:val="00F4620C"/>
    <w:rsid w:val="00F47A67"/>
    <w:rsid w:val="00F5085E"/>
    <w:rsid w:val="00F51C19"/>
    <w:rsid w:val="00F5408D"/>
    <w:rsid w:val="00F60704"/>
    <w:rsid w:val="00F629DE"/>
    <w:rsid w:val="00F723D0"/>
    <w:rsid w:val="00F75525"/>
    <w:rsid w:val="00F762C0"/>
    <w:rsid w:val="00F76BC8"/>
    <w:rsid w:val="00F80A62"/>
    <w:rsid w:val="00F82950"/>
    <w:rsid w:val="00F82DB3"/>
    <w:rsid w:val="00F82E8C"/>
    <w:rsid w:val="00F84E68"/>
    <w:rsid w:val="00F85963"/>
    <w:rsid w:val="00F86F16"/>
    <w:rsid w:val="00F86FC4"/>
    <w:rsid w:val="00F87B5D"/>
    <w:rsid w:val="00F87CAF"/>
    <w:rsid w:val="00F87D69"/>
    <w:rsid w:val="00F90D96"/>
    <w:rsid w:val="00F9188A"/>
    <w:rsid w:val="00F91A43"/>
    <w:rsid w:val="00F92793"/>
    <w:rsid w:val="00F94319"/>
    <w:rsid w:val="00F95FC4"/>
    <w:rsid w:val="00F9631E"/>
    <w:rsid w:val="00FA1B51"/>
    <w:rsid w:val="00FA2484"/>
    <w:rsid w:val="00FA4D9F"/>
    <w:rsid w:val="00FB1DC3"/>
    <w:rsid w:val="00FB23E6"/>
    <w:rsid w:val="00FB350F"/>
    <w:rsid w:val="00FB465C"/>
    <w:rsid w:val="00FB564D"/>
    <w:rsid w:val="00FB7488"/>
    <w:rsid w:val="00FC0F9B"/>
    <w:rsid w:val="00FC2773"/>
    <w:rsid w:val="00FC31E1"/>
    <w:rsid w:val="00FC3666"/>
    <w:rsid w:val="00FC3896"/>
    <w:rsid w:val="00FC4578"/>
    <w:rsid w:val="00FC50BD"/>
    <w:rsid w:val="00FC574C"/>
    <w:rsid w:val="00FC7A15"/>
    <w:rsid w:val="00FD165D"/>
    <w:rsid w:val="00FD2429"/>
    <w:rsid w:val="00FD2CC2"/>
    <w:rsid w:val="00FD3D96"/>
    <w:rsid w:val="00FD48C8"/>
    <w:rsid w:val="00FD604E"/>
    <w:rsid w:val="00FE2536"/>
    <w:rsid w:val="00FE2819"/>
    <w:rsid w:val="00FE28BC"/>
    <w:rsid w:val="00FE34FC"/>
    <w:rsid w:val="00FE3825"/>
    <w:rsid w:val="00FE651F"/>
    <w:rsid w:val="00FE6E09"/>
    <w:rsid w:val="00FF212A"/>
    <w:rsid w:val="00FF272C"/>
    <w:rsid w:val="00FF41F2"/>
    <w:rsid w:val="00FF6D80"/>
    <w:rsid w:val="01923746"/>
    <w:rsid w:val="01BA131F"/>
    <w:rsid w:val="029C72A4"/>
    <w:rsid w:val="04AF3820"/>
    <w:rsid w:val="053519A2"/>
    <w:rsid w:val="059C07A4"/>
    <w:rsid w:val="06920251"/>
    <w:rsid w:val="06BA2AE6"/>
    <w:rsid w:val="07246AEF"/>
    <w:rsid w:val="08226037"/>
    <w:rsid w:val="0873618E"/>
    <w:rsid w:val="095C67F5"/>
    <w:rsid w:val="09700383"/>
    <w:rsid w:val="0A5F0F27"/>
    <w:rsid w:val="0D7747B7"/>
    <w:rsid w:val="0DF76FB2"/>
    <w:rsid w:val="0E7648C1"/>
    <w:rsid w:val="0FBE2C07"/>
    <w:rsid w:val="0FF96500"/>
    <w:rsid w:val="10593365"/>
    <w:rsid w:val="111F0FD7"/>
    <w:rsid w:val="122B185B"/>
    <w:rsid w:val="149B267A"/>
    <w:rsid w:val="1562795C"/>
    <w:rsid w:val="171A046D"/>
    <w:rsid w:val="17361A7C"/>
    <w:rsid w:val="17561BED"/>
    <w:rsid w:val="18DC4D5A"/>
    <w:rsid w:val="196F0163"/>
    <w:rsid w:val="19923C86"/>
    <w:rsid w:val="1B0B50C4"/>
    <w:rsid w:val="1B354BAB"/>
    <w:rsid w:val="1B667120"/>
    <w:rsid w:val="1B835775"/>
    <w:rsid w:val="1BBC5435"/>
    <w:rsid w:val="1CE8263B"/>
    <w:rsid w:val="1D09671A"/>
    <w:rsid w:val="1D0D6417"/>
    <w:rsid w:val="1D4B253E"/>
    <w:rsid w:val="1F103B8E"/>
    <w:rsid w:val="20EC2B7E"/>
    <w:rsid w:val="22630438"/>
    <w:rsid w:val="2380195D"/>
    <w:rsid w:val="2385348B"/>
    <w:rsid w:val="24366B43"/>
    <w:rsid w:val="245D7D85"/>
    <w:rsid w:val="249858BF"/>
    <w:rsid w:val="24B213CF"/>
    <w:rsid w:val="24DF2D31"/>
    <w:rsid w:val="26557A76"/>
    <w:rsid w:val="273E30DE"/>
    <w:rsid w:val="279D15B1"/>
    <w:rsid w:val="27E21382"/>
    <w:rsid w:val="289F4848"/>
    <w:rsid w:val="29511472"/>
    <w:rsid w:val="2AA60CDE"/>
    <w:rsid w:val="2B040B66"/>
    <w:rsid w:val="2D08160C"/>
    <w:rsid w:val="2D2575DA"/>
    <w:rsid w:val="2D3B18DF"/>
    <w:rsid w:val="2DE159DF"/>
    <w:rsid w:val="2F6D3CA9"/>
    <w:rsid w:val="2FD606E6"/>
    <w:rsid w:val="300444E4"/>
    <w:rsid w:val="307D4E69"/>
    <w:rsid w:val="316D2B66"/>
    <w:rsid w:val="31F50EE9"/>
    <w:rsid w:val="323C631E"/>
    <w:rsid w:val="33587F05"/>
    <w:rsid w:val="347C6CDA"/>
    <w:rsid w:val="359E018A"/>
    <w:rsid w:val="366A4581"/>
    <w:rsid w:val="3734232A"/>
    <w:rsid w:val="378F5A63"/>
    <w:rsid w:val="396E1669"/>
    <w:rsid w:val="3992412F"/>
    <w:rsid w:val="3A0148CA"/>
    <w:rsid w:val="3A991FAD"/>
    <w:rsid w:val="3CFD2DEE"/>
    <w:rsid w:val="3DC165D7"/>
    <w:rsid w:val="3DFE426D"/>
    <w:rsid w:val="3EBD290F"/>
    <w:rsid w:val="3F394F21"/>
    <w:rsid w:val="3FBD0823"/>
    <w:rsid w:val="40012DC5"/>
    <w:rsid w:val="40226B65"/>
    <w:rsid w:val="40BA4C67"/>
    <w:rsid w:val="40F7143D"/>
    <w:rsid w:val="413F6B52"/>
    <w:rsid w:val="42E53DF3"/>
    <w:rsid w:val="438C6DC9"/>
    <w:rsid w:val="440516E0"/>
    <w:rsid w:val="45251C40"/>
    <w:rsid w:val="452753F9"/>
    <w:rsid w:val="459E7F23"/>
    <w:rsid w:val="468A402B"/>
    <w:rsid w:val="46A67CCD"/>
    <w:rsid w:val="46D613FB"/>
    <w:rsid w:val="473763B5"/>
    <w:rsid w:val="47C279E5"/>
    <w:rsid w:val="48D93FCB"/>
    <w:rsid w:val="4AC346C2"/>
    <w:rsid w:val="4AFD44C4"/>
    <w:rsid w:val="4B4B1637"/>
    <w:rsid w:val="4BBB7C81"/>
    <w:rsid w:val="4BF4085E"/>
    <w:rsid w:val="4C1E0D3E"/>
    <w:rsid w:val="4D0D2ECD"/>
    <w:rsid w:val="4DE96728"/>
    <w:rsid w:val="4E88717E"/>
    <w:rsid w:val="4EA4395D"/>
    <w:rsid w:val="4EEB2E92"/>
    <w:rsid w:val="50B51DF3"/>
    <w:rsid w:val="517C525A"/>
    <w:rsid w:val="51E96F47"/>
    <w:rsid w:val="51FF63BC"/>
    <w:rsid w:val="52D652CF"/>
    <w:rsid w:val="533416C6"/>
    <w:rsid w:val="56744EF7"/>
    <w:rsid w:val="56ED1E10"/>
    <w:rsid w:val="576A60C9"/>
    <w:rsid w:val="57DF0B8C"/>
    <w:rsid w:val="58297B05"/>
    <w:rsid w:val="5B895773"/>
    <w:rsid w:val="5BA05E0E"/>
    <w:rsid w:val="5BDC0375"/>
    <w:rsid w:val="5C384381"/>
    <w:rsid w:val="5C9C6923"/>
    <w:rsid w:val="5CEE3777"/>
    <w:rsid w:val="5CF07365"/>
    <w:rsid w:val="5DAC0E85"/>
    <w:rsid w:val="5DAE12B5"/>
    <w:rsid w:val="5E5461DF"/>
    <w:rsid w:val="5EE46559"/>
    <w:rsid w:val="5F2C0FEE"/>
    <w:rsid w:val="606F4F9B"/>
    <w:rsid w:val="61681D6A"/>
    <w:rsid w:val="627E3450"/>
    <w:rsid w:val="633728C4"/>
    <w:rsid w:val="640A733B"/>
    <w:rsid w:val="642A153A"/>
    <w:rsid w:val="646810E5"/>
    <w:rsid w:val="64BC19F4"/>
    <w:rsid w:val="6592680B"/>
    <w:rsid w:val="6598037F"/>
    <w:rsid w:val="66B56100"/>
    <w:rsid w:val="674578F2"/>
    <w:rsid w:val="67460425"/>
    <w:rsid w:val="67616822"/>
    <w:rsid w:val="67E13EC9"/>
    <w:rsid w:val="686821E7"/>
    <w:rsid w:val="688F33B5"/>
    <w:rsid w:val="68BB3138"/>
    <w:rsid w:val="69B551B7"/>
    <w:rsid w:val="6A6769D9"/>
    <w:rsid w:val="6B221D55"/>
    <w:rsid w:val="6B970344"/>
    <w:rsid w:val="6C0E2B8E"/>
    <w:rsid w:val="6C0F740A"/>
    <w:rsid w:val="6C2E1DAF"/>
    <w:rsid w:val="6CB16578"/>
    <w:rsid w:val="6D457819"/>
    <w:rsid w:val="70E162C4"/>
    <w:rsid w:val="718177A9"/>
    <w:rsid w:val="71DD169B"/>
    <w:rsid w:val="71E9193A"/>
    <w:rsid w:val="731E189F"/>
    <w:rsid w:val="73FE2098"/>
    <w:rsid w:val="747F0FDD"/>
    <w:rsid w:val="74D1172B"/>
    <w:rsid w:val="75DE13F7"/>
    <w:rsid w:val="75F27631"/>
    <w:rsid w:val="76B273E3"/>
    <w:rsid w:val="76C036E9"/>
    <w:rsid w:val="76C3690D"/>
    <w:rsid w:val="77CD4BAB"/>
    <w:rsid w:val="782B4B38"/>
    <w:rsid w:val="78D85731"/>
    <w:rsid w:val="7A8B17B0"/>
    <w:rsid w:val="7AC53480"/>
    <w:rsid w:val="7BC06823"/>
    <w:rsid w:val="7CE802B1"/>
    <w:rsid w:val="7ED86060"/>
    <w:rsid w:val="7EEA6924"/>
    <w:rsid w:val="7FF334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Noto Sans Mono CJK JP Regular" w:hAnsi="Noto Sans Mono CJK JP Regular" w:eastAsia="Noto Sans Mono CJK JP Regular" w:cs="Noto Sans Mono CJK JP Regular"/>
      <w:sz w:val="22"/>
      <w:szCs w:val="22"/>
      <w:lang w:val="zh-CN" w:eastAsia="zh-CN" w:bidi="zh-CN"/>
    </w:rPr>
  </w:style>
  <w:style w:type="paragraph" w:styleId="3">
    <w:name w:val="heading 1"/>
    <w:basedOn w:val="1"/>
    <w:next w:val="1"/>
    <w:link w:val="47"/>
    <w:qFormat/>
    <w:uiPriority w:val="0"/>
    <w:pPr>
      <w:spacing w:line="580" w:lineRule="exact"/>
      <w:outlineLvl w:val="0"/>
    </w:pPr>
    <w:rPr>
      <w:sz w:val="32"/>
      <w:szCs w:val="32"/>
    </w:rPr>
  </w:style>
  <w:style w:type="paragraph" w:styleId="4">
    <w:name w:val="heading 2"/>
    <w:basedOn w:val="1"/>
    <w:next w:val="1"/>
    <w:link w:val="48"/>
    <w:qFormat/>
    <w:uiPriority w:val="0"/>
    <w:pPr>
      <w:spacing w:line="521" w:lineRule="exact"/>
      <w:jc w:val="center"/>
      <w:outlineLvl w:val="1"/>
    </w:pPr>
    <w:rPr>
      <w:sz w:val="28"/>
      <w:szCs w:val="28"/>
    </w:rPr>
  </w:style>
  <w:style w:type="paragraph" w:styleId="5">
    <w:name w:val="heading 3"/>
    <w:basedOn w:val="1"/>
    <w:next w:val="1"/>
    <w:link w:val="49"/>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50"/>
    <w:qFormat/>
    <w:uiPriority w:val="9"/>
    <w:pPr>
      <w:keepNext/>
      <w:keepLines/>
      <w:autoSpaceDE/>
      <w:autoSpaceDN/>
      <w:spacing w:before="280" w:after="290" w:line="376" w:lineRule="auto"/>
      <w:jc w:val="both"/>
      <w:outlineLvl w:val="3"/>
    </w:pPr>
    <w:rPr>
      <w:rFonts w:ascii="Cambria" w:hAnsi="Cambria" w:eastAsia="宋体" w:cs="Times New Roman"/>
      <w:b/>
      <w:bCs/>
      <w:kern w:val="2"/>
      <w:sz w:val="28"/>
      <w:szCs w:val="28"/>
      <w:lang w:bidi="ar-SA"/>
    </w:rPr>
  </w:style>
  <w:style w:type="paragraph" w:styleId="7">
    <w:name w:val="heading 6"/>
    <w:basedOn w:val="1"/>
    <w:next w:val="1"/>
    <w:link w:val="51"/>
    <w:qFormat/>
    <w:uiPriority w:val="0"/>
    <w:pPr>
      <w:keepNext/>
      <w:keepLines/>
      <w:autoSpaceDE/>
      <w:autoSpaceDN/>
      <w:adjustRightInd w:val="0"/>
      <w:snapToGrid w:val="0"/>
      <w:spacing w:before="240" w:after="64" w:line="320" w:lineRule="auto"/>
      <w:outlineLvl w:val="5"/>
    </w:pPr>
    <w:rPr>
      <w:rFonts w:ascii="Arial" w:hAnsi="Arial" w:eastAsia="黑体" w:cs="Times New Roman"/>
      <w:b/>
      <w:bCs/>
      <w:kern w:val="2"/>
      <w:sz w:val="24"/>
      <w:szCs w:val="24"/>
      <w:lang w:bidi="ar-SA"/>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52"/>
    <w:qFormat/>
    <w:uiPriority w:val="99"/>
    <w:pPr>
      <w:autoSpaceDE/>
      <w:autoSpaceDN/>
      <w:spacing w:before="100" w:beforeAutospacing="1" w:after="100" w:afterAutospacing="1" w:line="360" w:lineRule="auto"/>
      <w:ind w:firstLine="482"/>
      <w:jc w:val="both"/>
    </w:pPr>
    <w:rPr>
      <w:rFonts w:ascii="Arial" w:hAnsi="Arial" w:eastAsia="宋体" w:cs="Times New Roman"/>
      <w:kern w:val="2"/>
      <w:sz w:val="24"/>
      <w:szCs w:val="20"/>
      <w:lang w:val="en-US" w:bidi="ar-SA"/>
    </w:rPr>
  </w:style>
  <w:style w:type="paragraph" w:styleId="8">
    <w:name w:val="toc 7"/>
    <w:basedOn w:val="1"/>
    <w:next w:val="1"/>
    <w:qFormat/>
    <w:uiPriority w:val="0"/>
    <w:pPr>
      <w:autoSpaceDE/>
      <w:autoSpaceDN/>
      <w:adjustRightInd w:val="0"/>
      <w:snapToGrid w:val="0"/>
      <w:spacing w:line="360" w:lineRule="auto"/>
      <w:ind w:left="1260"/>
    </w:pPr>
    <w:rPr>
      <w:rFonts w:ascii="Times New Roman" w:hAnsi="Times New Roman" w:eastAsia="宋体" w:cs="Times New Roman"/>
      <w:kern w:val="2"/>
      <w:sz w:val="18"/>
      <w:szCs w:val="20"/>
      <w:lang w:val="en-US" w:bidi="ar-SA"/>
    </w:rPr>
  </w:style>
  <w:style w:type="paragraph" w:styleId="9">
    <w:name w:val="caption"/>
    <w:basedOn w:val="1"/>
    <w:next w:val="1"/>
    <w:qFormat/>
    <w:uiPriority w:val="0"/>
    <w:pPr>
      <w:autoSpaceDE/>
      <w:autoSpaceDN/>
      <w:adjustRightInd w:val="0"/>
      <w:snapToGrid w:val="0"/>
      <w:spacing w:line="360" w:lineRule="auto"/>
    </w:pPr>
    <w:rPr>
      <w:rFonts w:ascii="Arial" w:hAnsi="Arial" w:eastAsia="黑体" w:cs="Times New Roman"/>
      <w:kern w:val="2"/>
      <w:sz w:val="20"/>
      <w:szCs w:val="20"/>
      <w:lang w:val="en-US" w:bidi="ar-SA"/>
    </w:rPr>
  </w:style>
  <w:style w:type="paragraph" w:styleId="10">
    <w:name w:val="Document Map"/>
    <w:basedOn w:val="1"/>
    <w:link w:val="53"/>
    <w:semiHidden/>
    <w:unhideWhenUsed/>
    <w:qFormat/>
    <w:uiPriority w:val="99"/>
    <w:rPr>
      <w:rFonts w:ascii="宋体" w:eastAsia="宋体"/>
      <w:sz w:val="18"/>
      <w:szCs w:val="18"/>
    </w:rPr>
  </w:style>
  <w:style w:type="paragraph" w:styleId="11">
    <w:name w:val="annotation text"/>
    <w:basedOn w:val="1"/>
    <w:link w:val="54"/>
    <w:qFormat/>
    <w:uiPriority w:val="0"/>
    <w:pPr>
      <w:autoSpaceDE/>
      <w:autoSpaceDN/>
    </w:pPr>
    <w:rPr>
      <w:rFonts w:ascii="Times New Roman" w:hAnsi="Times New Roman" w:eastAsia="宋体" w:cs="Times New Roman"/>
      <w:kern w:val="2"/>
      <w:sz w:val="21"/>
      <w:szCs w:val="24"/>
      <w:lang w:bidi="ar-SA"/>
    </w:rPr>
  </w:style>
  <w:style w:type="paragraph" w:styleId="12">
    <w:name w:val="Body Text"/>
    <w:basedOn w:val="1"/>
    <w:link w:val="55"/>
    <w:qFormat/>
    <w:uiPriority w:val="0"/>
    <w:pPr>
      <w:ind w:left="528"/>
    </w:pPr>
    <w:rPr>
      <w:sz w:val="24"/>
      <w:szCs w:val="24"/>
    </w:rPr>
  </w:style>
  <w:style w:type="paragraph" w:styleId="13">
    <w:name w:val="Body Text Indent"/>
    <w:basedOn w:val="1"/>
    <w:link w:val="56"/>
    <w:unhideWhenUsed/>
    <w:qFormat/>
    <w:uiPriority w:val="0"/>
    <w:pPr>
      <w:spacing w:after="120"/>
      <w:ind w:left="420" w:leftChars="200"/>
    </w:pPr>
  </w:style>
  <w:style w:type="paragraph" w:styleId="14">
    <w:name w:val="toc 5"/>
    <w:basedOn w:val="1"/>
    <w:next w:val="1"/>
    <w:qFormat/>
    <w:uiPriority w:val="0"/>
    <w:pPr>
      <w:autoSpaceDE/>
      <w:autoSpaceDN/>
      <w:adjustRightInd w:val="0"/>
      <w:snapToGrid w:val="0"/>
      <w:spacing w:line="360" w:lineRule="auto"/>
      <w:ind w:left="840"/>
    </w:pPr>
    <w:rPr>
      <w:rFonts w:ascii="Times New Roman" w:hAnsi="Times New Roman" w:eastAsia="宋体" w:cs="Times New Roman"/>
      <w:kern w:val="2"/>
      <w:sz w:val="18"/>
      <w:szCs w:val="20"/>
      <w:lang w:val="en-US" w:bidi="ar-SA"/>
    </w:rPr>
  </w:style>
  <w:style w:type="paragraph" w:styleId="15">
    <w:name w:val="toc 3"/>
    <w:basedOn w:val="1"/>
    <w:next w:val="1"/>
    <w:qFormat/>
    <w:uiPriority w:val="0"/>
    <w:pPr>
      <w:autoSpaceDE/>
      <w:autoSpaceDN/>
      <w:adjustRightInd w:val="0"/>
      <w:snapToGrid w:val="0"/>
      <w:spacing w:line="360" w:lineRule="auto"/>
      <w:ind w:left="420"/>
    </w:pPr>
    <w:rPr>
      <w:rFonts w:ascii="Times New Roman" w:hAnsi="Times New Roman" w:eastAsia="宋体" w:cs="Times New Roman"/>
      <w:i/>
      <w:kern w:val="2"/>
      <w:sz w:val="20"/>
      <w:szCs w:val="20"/>
      <w:lang w:val="en-US" w:bidi="ar-SA"/>
    </w:rPr>
  </w:style>
  <w:style w:type="paragraph" w:styleId="16">
    <w:name w:val="Plain Text"/>
    <w:basedOn w:val="1"/>
    <w:link w:val="57"/>
    <w:qFormat/>
    <w:uiPriority w:val="0"/>
    <w:pPr>
      <w:autoSpaceDE/>
      <w:autoSpaceDN/>
      <w:jc w:val="both"/>
    </w:pPr>
    <w:rPr>
      <w:rFonts w:ascii="宋体" w:hAnsi="Courier New" w:eastAsia="宋体" w:cstheme="minorBidi"/>
      <w:kern w:val="2"/>
      <w:sz w:val="21"/>
      <w:lang w:val="en-US" w:bidi="ar-SA"/>
    </w:rPr>
  </w:style>
  <w:style w:type="paragraph" w:styleId="17">
    <w:name w:val="toc 8"/>
    <w:basedOn w:val="1"/>
    <w:next w:val="1"/>
    <w:qFormat/>
    <w:uiPriority w:val="0"/>
    <w:pPr>
      <w:autoSpaceDE/>
      <w:autoSpaceDN/>
      <w:adjustRightInd w:val="0"/>
      <w:snapToGrid w:val="0"/>
      <w:spacing w:line="360" w:lineRule="auto"/>
      <w:ind w:left="1470"/>
    </w:pPr>
    <w:rPr>
      <w:rFonts w:ascii="Times New Roman" w:hAnsi="Times New Roman" w:eastAsia="宋体" w:cs="Times New Roman"/>
      <w:kern w:val="2"/>
      <w:sz w:val="18"/>
      <w:szCs w:val="20"/>
      <w:lang w:val="en-US" w:bidi="ar-SA"/>
    </w:rPr>
  </w:style>
  <w:style w:type="paragraph" w:styleId="18">
    <w:name w:val="Date"/>
    <w:basedOn w:val="1"/>
    <w:next w:val="1"/>
    <w:link w:val="58"/>
    <w:qFormat/>
    <w:uiPriority w:val="0"/>
    <w:pPr>
      <w:autoSpaceDE/>
      <w:autoSpaceDN/>
      <w:adjustRightInd w:val="0"/>
      <w:snapToGrid w:val="0"/>
      <w:spacing w:line="360" w:lineRule="auto"/>
      <w:ind w:left="100" w:leftChars="2500"/>
    </w:pPr>
    <w:rPr>
      <w:rFonts w:ascii="Times New Roman" w:hAnsi="Times New Roman" w:eastAsia="宋体" w:cs="Times New Roman"/>
      <w:kern w:val="2"/>
      <w:sz w:val="24"/>
      <w:szCs w:val="20"/>
      <w:lang w:bidi="ar-SA"/>
    </w:rPr>
  </w:style>
  <w:style w:type="paragraph" w:styleId="19">
    <w:name w:val="Body Text Indent 2"/>
    <w:basedOn w:val="1"/>
    <w:link w:val="59"/>
    <w:unhideWhenUsed/>
    <w:qFormat/>
    <w:uiPriority w:val="0"/>
    <w:pPr>
      <w:spacing w:after="120" w:line="480" w:lineRule="auto"/>
      <w:ind w:left="420" w:leftChars="200"/>
    </w:pPr>
  </w:style>
  <w:style w:type="paragraph" w:styleId="20">
    <w:name w:val="Balloon Text"/>
    <w:basedOn w:val="1"/>
    <w:link w:val="60"/>
    <w:unhideWhenUsed/>
    <w:qFormat/>
    <w:uiPriority w:val="99"/>
    <w:rPr>
      <w:sz w:val="18"/>
      <w:szCs w:val="18"/>
    </w:rPr>
  </w:style>
  <w:style w:type="paragraph" w:styleId="21">
    <w:name w:val="footer"/>
    <w:basedOn w:val="1"/>
    <w:link w:val="61"/>
    <w:unhideWhenUsed/>
    <w:qFormat/>
    <w:uiPriority w:val="99"/>
    <w:pPr>
      <w:tabs>
        <w:tab w:val="center" w:pos="4153"/>
        <w:tab w:val="right" w:pos="8306"/>
      </w:tabs>
      <w:snapToGrid w:val="0"/>
    </w:pPr>
    <w:rPr>
      <w:sz w:val="18"/>
      <w:szCs w:val="18"/>
    </w:rPr>
  </w:style>
  <w:style w:type="paragraph" w:styleId="22">
    <w:name w:val="header"/>
    <w:basedOn w:val="1"/>
    <w:link w:val="62"/>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autoSpaceDE/>
      <w:autoSpaceDN/>
      <w:adjustRightInd w:val="0"/>
      <w:snapToGrid w:val="0"/>
      <w:spacing w:before="120" w:after="120" w:line="360" w:lineRule="auto"/>
    </w:pPr>
    <w:rPr>
      <w:rFonts w:ascii="Times New Roman" w:hAnsi="Times New Roman" w:eastAsia="宋体" w:cs="Times New Roman"/>
      <w:b/>
      <w:caps/>
      <w:kern w:val="2"/>
      <w:sz w:val="20"/>
      <w:szCs w:val="20"/>
      <w:lang w:val="en-US" w:bidi="ar-SA"/>
    </w:rPr>
  </w:style>
  <w:style w:type="paragraph" w:styleId="24">
    <w:name w:val="toc 4"/>
    <w:basedOn w:val="1"/>
    <w:next w:val="1"/>
    <w:qFormat/>
    <w:uiPriority w:val="0"/>
    <w:pPr>
      <w:autoSpaceDE/>
      <w:autoSpaceDN/>
      <w:adjustRightInd w:val="0"/>
      <w:snapToGrid w:val="0"/>
      <w:spacing w:line="360" w:lineRule="auto"/>
      <w:ind w:left="630"/>
    </w:pPr>
    <w:rPr>
      <w:rFonts w:ascii="Times New Roman" w:hAnsi="Times New Roman" w:eastAsia="宋体" w:cs="Times New Roman"/>
      <w:kern w:val="2"/>
      <w:sz w:val="18"/>
      <w:szCs w:val="20"/>
      <w:lang w:val="en-US" w:bidi="ar-SA"/>
    </w:rPr>
  </w:style>
  <w:style w:type="paragraph" w:styleId="25">
    <w:name w:val="Subtitle"/>
    <w:basedOn w:val="1"/>
    <w:next w:val="1"/>
    <w:link w:val="63"/>
    <w:qFormat/>
    <w:uiPriority w:val="0"/>
    <w:pPr>
      <w:widowControl/>
      <w:autoSpaceDE/>
      <w:autoSpaceDN/>
      <w:adjustRightInd w:val="0"/>
      <w:snapToGrid w:val="0"/>
      <w:spacing w:after="60" w:line="360" w:lineRule="auto"/>
      <w:jc w:val="center"/>
      <w:outlineLvl w:val="1"/>
    </w:pPr>
    <w:rPr>
      <w:rFonts w:ascii="Cambria" w:hAnsi="Cambria" w:eastAsia="宋体" w:cs="Times New Roman"/>
      <w:sz w:val="24"/>
      <w:szCs w:val="24"/>
      <w:lang w:eastAsia="en-US" w:bidi="en-US"/>
    </w:rPr>
  </w:style>
  <w:style w:type="paragraph" w:styleId="26">
    <w:name w:val="List"/>
    <w:basedOn w:val="1"/>
    <w:unhideWhenUsed/>
    <w:qFormat/>
    <w:uiPriority w:val="0"/>
    <w:pPr>
      <w:autoSpaceDE/>
      <w:autoSpaceDN/>
      <w:adjustRightInd w:val="0"/>
      <w:snapToGrid w:val="0"/>
      <w:spacing w:line="360" w:lineRule="auto"/>
      <w:ind w:left="200" w:hanging="200" w:hangingChars="200"/>
      <w:contextualSpacing/>
    </w:pPr>
    <w:rPr>
      <w:rFonts w:ascii="Times New Roman" w:hAnsi="Times New Roman" w:eastAsia="宋体" w:cs="Times New Roman"/>
      <w:kern w:val="2"/>
      <w:sz w:val="24"/>
      <w:szCs w:val="24"/>
      <w:lang w:val="en-US" w:bidi="ar-SA"/>
    </w:rPr>
  </w:style>
  <w:style w:type="paragraph" w:styleId="27">
    <w:name w:val="footnote text"/>
    <w:basedOn w:val="1"/>
    <w:link w:val="64"/>
    <w:unhideWhenUsed/>
    <w:qFormat/>
    <w:uiPriority w:val="99"/>
    <w:pPr>
      <w:autoSpaceDE/>
      <w:autoSpaceDN/>
      <w:snapToGrid w:val="0"/>
    </w:pPr>
    <w:rPr>
      <w:rFonts w:ascii="Calibri" w:hAnsi="Calibri" w:eastAsia="宋体" w:cs="Times New Roman"/>
      <w:kern w:val="2"/>
      <w:sz w:val="18"/>
      <w:szCs w:val="18"/>
      <w:lang w:bidi="ar-SA"/>
    </w:rPr>
  </w:style>
  <w:style w:type="paragraph" w:styleId="28">
    <w:name w:val="toc 6"/>
    <w:basedOn w:val="1"/>
    <w:next w:val="1"/>
    <w:qFormat/>
    <w:uiPriority w:val="0"/>
    <w:pPr>
      <w:autoSpaceDE/>
      <w:autoSpaceDN/>
      <w:adjustRightInd w:val="0"/>
      <w:snapToGrid w:val="0"/>
      <w:spacing w:line="360" w:lineRule="auto"/>
      <w:ind w:left="1050"/>
    </w:pPr>
    <w:rPr>
      <w:rFonts w:ascii="Times New Roman" w:hAnsi="Times New Roman" w:eastAsia="宋体" w:cs="Times New Roman"/>
      <w:kern w:val="2"/>
      <w:sz w:val="18"/>
      <w:szCs w:val="20"/>
      <w:lang w:val="en-US" w:bidi="ar-SA"/>
    </w:rPr>
  </w:style>
  <w:style w:type="paragraph" w:styleId="29">
    <w:name w:val="Body Text Indent 3"/>
    <w:basedOn w:val="1"/>
    <w:link w:val="65"/>
    <w:qFormat/>
    <w:uiPriority w:val="0"/>
    <w:pPr>
      <w:autoSpaceDE/>
      <w:autoSpaceDN/>
      <w:adjustRightInd w:val="0"/>
      <w:snapToGrid w:val="0"/>
      <w:spacing w:after="120" w:line="360" w:lineRule="auto"/>
      <w:ind w:left="420" w:leftChars="200"/>
    </w:pPr>
    <w:rPr>
      <w:rFonts w:ascii="Times New Roman" w:hAnsi="Times New Roman" w:eastAsia="宋体" w:cs="Times New Roman"/>
      <w:kern w:val="2"/>
      <w:sz w:val="16"/>
      <w:szCs w:val="16"/>
      <w:lang w:bidi="ar-SA"/>
    </w:rPr>
  </w:style>
  <w:style w:type="paragraph" w:styleId="30">
    <w:name w:val="toc 2"/>
    <w:basedOn w:val="1"/>
    <w:next w:val="1"/>
    <w:qFormat/>
    <w:uiPriority w:val="0"/>
    <w:pPr>
      <w:autoSpaceDE/>
      <w:autoSpaceDN/>
      <w:adjustRightInd w:val="0"/>
      <w:snapToGrid w:val="0"/>
      <w:spacing w:line="360" w:lineRule="auto"/>
      <w:ind w:left="210"/>
    </w:pPr>
    <w:rPr>
      <w:rFonts w:ascii="Times New Roman" w:hAnsi="Times New Roman" w:eastAsia="宋体" w:cs="Times New Roman"/>
      <w:smallCaps/>
      <w:kern w:val="2"/>
      <w:sz w:val="20"/>
      <w:szCs w:val="20"/>
      <w:lang w:val="en-US" w:bidi="ar-SA"/>
    </w:rPr>
  </w:style>
  <w:style w:type="paragraph" w:styleId="31">
    <w:name w:val="toc 9"/>
    <w:basedOn w:val="1"/>
    <w:next w:val="1"/>
    <w:qFormat/>
    <w:uiPriority w:val="0"/>
    <w:pPr>
      <w:autoSpaceDE/>
      <w:autoSpaceDN/>
      <w:adjustRightInd w:val="0"/>
      <w:snapToGrid w:val="0"/>
      <w:spacing w:line="360" w:lineRule="auto"/>
      <w:ind w:left="1680"/>
    </w:pPr>
    <w:rPr>
      <w:rFonts w:ascii="Times New Roman" w:hAnsi="Times New Roman" w:eastAsia="宋体" w:cs="Times New Roman"/>
      <w:kern w:val="2"/>
      <w:sz w:val="18"/>
      <w:szCs w:val="20"/>
      <w:lang w:val="en-US" w:bidi="ar-SA"/>
    </w:rPr>
  </w:style>
  <w:style w:type="paragraph" w:styleId="32">
    <w:name w:val="Body Text 2"/>
    <w:basedOn w:val="1"/>
    <w:link w:val="66"/>
    <w:qFormat/>
    <w:uiPriority w:val="0"/>
    <w:pPr>
      <w:autoSpaceDE/>
      <w:autoSpaceDN/>
      <w:adjustRightInd w:val="0"/>
      <w:snapToGrid w:val="0"/>
      <w:spacing w:after="120" w:line="480" w:lineRule="auto"/>
    </w:pPr>
    <w:rPr>
      <w:rFonts w:ascii="Times New Roman" w:hAnsi="Times New Roman" w:eastAsia="宋体" w:cs="Times New Roman"/>
      <w:kern w:val="2"/>
      <w:sz w:val="24"/>
      <w:szCs w:val="24"/>
      <w:lang w:bidi="ar-SA"/>
    </w:rPr>
  </w:style>
  <w:style w:type="paragraph" w:styleId="33">
    <w:name w:val="Normal (Web)"/>
    <w:basedOn w:val="1"/>
    <w:qFormat/>
    <w:uiPriority w:val="0"/>
    <w:pPr>
      <w:widowControl/>
      <w:autoSpaceDE/>
      <w:autoSpaceDN/>
      <w:adjustRightInd w:val="0"/>
      <w:snapToGrid w:val="0"/>
      <w:spacing w:before="100" w:beforeAutospacing="1" w:after="100" w:afterAutospacing="1" w:line="360" w:lineRule="auto"/>
    </w:pPr>
    <w:rPr>
      <w:rFonts w:ascii="宋体" w:hAnsi="宋体" w:eastAsia="宋体" w:cs="宋体"/>
      <w:sz w:val="24"/>
      <w:szCs w:val="24"/>
      <w:lang w:val="en-US" w:bidi="ar-SA"/>
    </w:rPr>
  </w:style>
  <w:style w:type="paragraph" w:styleId="34">
    <w:name w:val="Title"/>
    <w:basedOn w:val="1"/>
    <w:next w:val="1"/>
    <w:link w:val="67"/>
    <w:qFormat/>
    <w:uiPriority w:val="0"/>
    <w:pPr>
      <w:autoSpaceDE/>
      <w:autoSpaceDN/>
      <w:spacing w:before="240" w:after="60"/>
      <w:jc w:val="center"/>
      <w:outlineLvl w:val="0"/>
    </w:pPr>
    <w:rPr>
      <w:rFonts w:ascii="等线 Light" w:hAnsi="等线 Light" w:eastAsia="宋体" w:cs="Times New Roman"/>
      <w:b/>
      <w:bCs/>
      <w:kern w:val="2"/>
      <w:sz w:val="32"/>
      <w:szCs w:val="32"/>
      <w:lang w:bidi="ar-SA"/>
    </w:rPr>
  </w:style>
  <w:style w:type="paragraph" w:styleId="35">
    <w:name w:val="annotation subject"/>
    <w:basedOn w:val="11"/>
    <w:next w:val="11"/>
    <w:link w:val="68"/>
    <w:qFormat/>
    <w:uiPriority w:val="0"/>
    <w:pPr>
      <w:adjustRightInd w:val="0"/>
      <w:snapToGrid w:val="0"/>
      <w:spacing w:line="360" w:lineRule="auto"/>
    </w:pPr>
    <w:rPr>
      <w:b/>
      <w:sz w:val="24"/>
    </w:rPr>
  </w:style>
  <w:style w:type="paragraph" w:styleId="36">
    <w:name w:val="Body Text First Indent 2"/>
    <w:basedOn w:val="1"/>
    <w:next w:val="1"/>
    <w:qFormat/>
    <w:uiPriority w:val="0"/>
    <w:pPr>
      <w:spacing w:line="360" w:lineRule="auto"/>
      <w:ind w:firstLine="200" w:firstLineChars="200"/>
    </w:pPr>
    <w:rPr>
      <w:rFonts w:eastAsia="仿宋_GB2312"/>
      <w:spacing w:val="15"/>
      <w:kern w:val="10"/>
      <w:sz w:val="24"/>
    </w:rPr>
  </w:style>
  <w:style w:type="table" w:styleId="38">
    <w:name w:val="Table Grid"/>
    <w:basedOn w:val="3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0"/>
    <w:rPr>
      <w:b/>
      <w:bCs/>
    </w:rPr>
  </w:style>
  <w:style w:type="character" w:styleId="41">
    <w:name w:val="page number"/>
    <w:basedOn w:val="39"/>
    <w:unhideWhenUsed/>
    <w:qFormat/>
    <w:uiPriority w:val="0"/>
  </w:style>
  <w:style w:type="character" w:styleId="42">
    <w:name w:val="FollowedHyperlink"/>
    <w:qFormat/>
    <w:uiPriority w:val="99"/>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styleId="45">
    <w:name w:val="footnote reference"/>
    <w:unhideWhenUsed/>
    <w:qFormat/>
    <w:uiPriority w:val="0"/>
    <w:rPr>
      <w:vertAlign w:val="superscript"/>
    </w:rPr>
  </w:style>
  <w:style w:type="character" w:styleId="46">
    <w:name w:val="HTML Sample"/>
    <w:basedOn w:val="39"/>
    <w:qFormat/>
    <w:uiPriority w:val="0"/>
    <w:rPr>
      <w:rFonts w:ascii="Courier New" w:hAnsi="Courier New"/>
    </w:rPr>
  </w:style>
  <w:style w:type="character" w:customStyle="1" w:styleId="47">
    <w:name w:val="标题 1 Char"/>
    <w:link w:val="3"/>
    <w:qFormat/>
    <w:uiPriority w:val="0"/>
    <w:rPr>
      <w:sz w:val="32"/>
      <w:szCs w:val="32"/>
    </w:rPr>
  </w:style>
  <w:style w:type="character" w:customStyle="1" w:styleId="48">
    <w:name w:val="标题 2 Char"/>
    <w:link w:val="4"/>
    <w:qFormat/>
    <w:uiPriority w:val="0"/>
    <w:rPr>
      <w:rFonts w:ascii="Noto Sans Mono CJK JP Regular" w:hAnsi="Noto Sans Mono CJK JP Regular" w:eastAsia="Noto Sans Mono CJK JP Regular" w:cs="Noto Sans Mono CJK JP Regular"/>
      <w:sz w:val="28"/>
      <w:szCs w:val="28"/>
      <w:lang w:val="zh-CN" w:bidi="zh-CN"/>
    </w:rPr>
  </w:style>
  <w:style w:type="character" w:customStyle="1" w:styleId="49">
    <w:name w:val="标题 3 Char"/>
    <w:basedOn w:val="39"/>
    <w:link w:val="5"/>
    <w:qFormat/>
    <w:uiPriority w:val="0"/>
    <w:rPr>
      <w:rFonts w:ascii="Noto Sans Mono CJK JP Regular" w:hAnsi="Noto Sans Mono CJK JP Regular" w:eastAsia="Noto Sans Mono CJK JP Regular" w:cs="Noto Sans Mono CJK JP Regular"/>
      <w:b/>
      <w:bCs/>
      <w:sz w:val="32"/>
      <w:szCs w:val="32"/>
      <w:lang w:val="zh-CN" w:eastAsia="zh-CN" w:bidi="zh-CN"/>
    </w:rPr>
  </w:style>
  <w:style w:type="character" w:customStyle="1" w:styleId="50">
    <w:name w:val="标题 4 Char"/>
    <w:basedOn w:val="39"/>
    <w:link w:val="6"/>
    <w:qFormat/>
    <w:uiPriority w:val="9"/>
    <w:rPr>
      <w:rFonts w:ascii="Cambria" w:hAnsi="Cambria" w:eastAsia="宋体" w:cs="Times New Roman"/>
      <w:b/>
      <w:bCs/>
      <w:kern w:val="2"/>
      <w:sz w:val="28"/>
      <w:szCs w:val="28"/>
    </w:rPr>
  </w:style>
  <w:style w:type="character" w:customStyle="1" w:styleId="51">
    <w:name w:val="标题 6 Char"/>
    <w:basedOn w:val="39"/>
    <w:link w:val="7"/>
    <w:qFormat/>
    <w:uiPriority w:val="0"/>
    <w:rPr>
      <w:rFonts w:ascii="Arial" w:hAnsi="Arial" w:eastAsia="黑体" w:cs="Times New Roman"/>
      <w:b/>
      <w:bCs/>
      <w:kern w:val="2"/>
      <w:sz w:val="24"/>
      <w:szCs w:val="24"/>
    </w:rPr>
  </w:style>
  <w:style w:type="character" w:customStyle="1" w:styleId="52">
    <w:name w:val="正文缩进 Char"/>
    <w:link w:val="2"/>
    <w:qFormat/>
    <w:uiPriority w:val="0"/>
    <w:rPr>
      <w:rFonts w:ascii="Arial" w:hAnsi="Arial" w:eastAsia="宋体" w:cs="Times New Roman"/>
      <w:kern w:val="2"/>
      <w:sz w:val="24"/>
    </w:rPr>
  </w:style>
  <w:style w:type="character" w:customStyle="1" w:styleId="53">
    <w:name w:val="文档结构图 Char"/>
    <w:basedOn w:val="39"/>
    <w:link w:val="10"/>
    <w:semiHidden/>
    <w:qFormat/>
    <w:uiPriority w:val="99"/>
    <w:rPr>
      <w:rFonts w:ascii="宋体" w:hAnsi="Noto Sans Mono CJK JP Regular" w:eastAsia="宋体" w:cs="Noto Sans Mono CJK JP Regular"/>
      <w:sz w:val="18"/>
      <w:szCs w:val="18"/>
      <w:lang w:val="zh-CN" w:bidi="zh-CN"/>
    </w:rPr>
  </w:style>
  <w:style w:type="character" w:customStyle="1" w:styleId="54">
    <w:name w:val="批注文字 Char"/>
    <w:basedOn w:val="39"/>
    <w:link w:val="11"/>
    <w:qFormat/>
    <w:uiPriority w:val="0"/>
    <w:rPr>
      <w:rFonts w:ascii="Times New Roman" w:hAnsi="Times New Roman" w:eastAsia="宋体" w:cs="Times New Roman"/>
      <w:kern w:val="2"/>
      <w:sz w:val="21"/>
      <w:szCs w:val="24"/>
    </w:rPr>
  </w:style>
  <w:style w:type="character" w:customStyle="1" w:styleId="55">
    <w:name w:val="正文文本 Char"/>
    <w:link w:val="12"/>
    <w:qFormat/>
    <w:uiPriority w:val="0"/>
    <w:rPr>
      <w:rFonts w:ascii="Noto Sans Mono CJK JP Regular" w:hAnsi="Noto Sans Mono CJK JP Regular" w:eastAsia="Noto Sans Mono CJK JP Regular" w:cs="Noto Sans Mono CJK JP Regular"/>
      <w:sz w:val="24"/>
      <w:szCs w:val="24"/>
      <w:lang w:val="zh-CN" w:bidi="zh-CN"/>
    </w:rPr>
  </w:style>
  <w:style w:type="character" w:customStyle="1" w:styleId="56">
    <w:name w:val="正文文本缩进 Char"/>
    <w:basedOn w:val="39"/>
    <w:link w:val="13"/>
    <w:qFormat/>
    <w:uiPriority w:val="0"/>
    <w:rPr>
      <w:rFonts w:ascii="Noto Sans Mono CJK JP Regular" w:hAnsi="Noto Sans Mono CJK JP Regular" w:eastAsia="Noto Sans Mono CJK JP Regular" w:cs="Noto Sans Mono CJK JP Regular"/>
      <w:lang w:val="zh-CN" w:eastAsia="zh-CN" w:bidi="zh-CN"/>
    </w:rPr>
  </w:style>
  <w:style w:type="character" w:customStyle="1" w:styleId="57">
    <w:name w:val="纯文本 Char"/>
    <w:link w:val="16"/>
    <w:qFormat/>
    <w:uiPriority w:val="0"/>
    <w:rPr>
      <w:rFonts w:ascii="宋体" w:hAnsi="Courier New" w:eastAsia="宋体"/>
      <w:kern w:val="2"/>
      <w:sz w:val="21"/>
      <w:lang w:eastAsia="zh-CN"/>
    </w:rPr>
  </w:style>
  <w:style w:type="character" w:customStyle="1" w:styleId="58">
    <w:name w:val="日期 Char"/>
    <w:basedOn w:val="39"/>
    <w:link w:val="18"/>
    <w:qFormat/>
    <w:uiPriority w:val="0"/>
    <w:rPr>
      <w:rFonts w:ascii="Times New Roman" w:hAnsi="Times New Roman" w:eastAsia="宋体" w:cs="Times New Roman"/>
      <w:kern w:val="2"/>
      <w:sz w:val="24"/>
    </w:rPr>
  </w:style>
  <w:style w:type="character" w:customStyle="1" w:styleId="59">
    <w:name w:val="正文文本缩进 2 Char"/>
    <w:basedOn w:val="39"/>
    <w:link w:val="19"/>
    <w:qFormat/>
    <w:uiPriority w:val="0"/>
    <w:rPr>
      <w:rFonts w:ascii="Noto Sans Mono CJK JP Regular" w:hAnsi="Noto Sans Mono CJK JP Regular" w:eastAsia="Noto Sans Mono CJK JP Regular" w:cs="Noto Sans Mono CJK JP Regular"/>
      <w:lang w:val="zh-CN" w:eastAsia="zh-CN" w:bidi="zh-CN"/>
    </w:rPr>
  </w:style>
  <w:style w:type="character" w:customStyle="1" w:styleId="60">
    <w:name w:val="批注框文本 Char"/>
    <w:basedOn w:val="39"/>
    <w:link w:val="20"/>
    <w:semiHidden/>
    <w:qFormat/>
    <w:uiPriority w:val="99"/>
    <w:rPr>
      <w:rFonts w:ascii="Noto Sans Mono CJK JP Regular" w:hAnsi="Noto Sans Mono CJK JP Regular" w:eastAsia="Noto Sans Mono CJK JP Regular" w:cs="Noto Sans Mono CJK JP Regular"/>
      <w:sz w:val="18"/>
      <w:szCs w:val="18"/>
      <w:lang w:val="zh-CN" w:eastAsia="zh-CN" w:bidi="zh-CN"/>
    </w:rPr>
  </w:style>
  <w:style w:type="character" w:customStyle="1" w:styleId="61">
    <w:name w:val="页脚 Char"/>
    <w:basedOn w:val="39"/>
    <w:link w:val="21"/>
    <w:qFormat/>
    <w:uiPriority w:val="99"/>
    <w:rPr>
      <w:rFonts w:ascii="Noto Sans Mono CJK JP Regular" w:hAnsi="Noto Sans Mono CJK JP Regular" w:eastAsia="Noto Sans Mono CJK JP Regular" w:cs="Noto Sans Mono CJK JP Regular"/>
      <w:sz w:val="18"/>
      <w:szCs w:val="18"/>
      <w:lang w:val="zh-CN" w:eastAsia="zh-CN" w:bidi="zh-CN"/>
    </w:rPr>
  </w:style>
  <w:style w:type="character" w:customStyle="1" w:styleId="62">
    <w:name w:val="页眉 Char"/>
    <w:basedOn w:val="39"/>
    <w:link w:val="22"/>
    <w:qFormat/>
    <w:uiPriority w:val="99"/>
    <w:rPr>
      <w:rFonts w:ascii="Noto Sans Mono CJK JP Regular" w:hAnsi="Noto Sans Mono CJK JP Regular" w:eastAsia="Noto Sans Mono CJK JP Regular" w:cs="Noto Sans Mono CJK JP Regular"/>
      <w:sz w:val="18"/>
      <w:szCs w:val="18"/>
      <w:lang w:val="zh-CN" w:eastAsia="zh-CN" w:bidi="zh-CN"/>
    </w:rPr>
  </w:style>
  <w:style w:type="character" w:customStyle="1" w:styleId="63">
    <w:name w:val="副标题 Char"/>
    <w:basedOn w:val="39"/>
    <w:link w:val="25"/>
    <w:qFormat/>
    <w:uiPriority w:val="0"/>
    <w:rPr>
      <w:rFonts w:ascii="Cambria" w:hAnsi="Cambria" w:eastAsia="宋体" w:cs="Times New Roman"/>
      <w:sz w:val="24"/>
      <w:szCs w:val="24"/>
      <w:lang w:eastAsia="en-US" w:bidi="en-US"/>
    </w:rPr>
  </w:style>
  <w:style w:type="character" w:customStyle="1" w:styleId="64">
    <w:name w:val="脚注文本 Char"/>
    <w:basedOn w:val="39"/>
    <w:link w:val="27"/>
    <w:qFormat/>
    <w:uiPriority w:val="99"/>
    <w:rPr>
      <w:rFonts w:ascii="Calibri" w:hAnsi="Calibri" w:eastAsia="宋体" w:cs="Times New Roman"/>
      <w:kern w:val="2"/>
      <w:sz w:val="18"/>
      <w:szCs w:val="18"/>
    </w:rPr>
  </w:style>
  <w:style w:type="character" w:customStyle="1" w:styleId="65">
    <w:name w:val="正文文本缩进 3 Char"/>
    <w:basedOn w:val="39"/>
    <w:link w:val="29"/>
    <w:qFormat/>
    <w:uiPriority w:val="0"/>
    <w:rPr>
      <w:rFonts w:ascii="Times New Roman" w:hAnsi="Times New Roman" w:eastAsia="宋体" w:cs="Times New Roman"/>
      <w:kern w:val="2"/>
      <w:sz w:val="16"/>
      <w:szCs w:val="16"/>
    </w:rPr>
  </w:style>
  <w:style w:type="character" w:customStyle="1" w:styleId="66">
    <w:name w:val="正文文本 2 Char"/>
    <w:basedOn w:val="39"/>
    <w:link w:val="32"/>
    <w:qFormat/>
    <w:uiPriority w:val="0"/>
    <w:rPr>
      <w:rFonts w:ascii="Times New Roman" w:hAnsi="Times New Roman" w:eastAsia="宋体" w:cs="Times New Roman"/>
      <w:kern w:val="2"/>
      <w:sz w:val="24"/>
      <w:szCs w:val="24"/>
    </w:rPr>
  </w:style>
  <w:style w:type="character" w:customStyle="1" w:styleId="67">
    <w:name w:val="标题 Char"/>
    <w:basedOn w:val="39"/>
    <w:link w:val="34"/>
    <w:qFormat/>
    <w:uiPriority w:val="0"/>
    <w:rPr>
      <w:rFonts w:ascii="等线 Light" w:hAnsi="等线 Light" w:eastAsia="宋体" w:cs="Times New Roman"/>
      <w:b/>
      <w:bCs/>
      <w:kern w:val="2"/>
      <w:sz w:val="32"/>
      <w:szCs w:val="32"/>
    </w:rPr>
  </w:style>
  <w:style w:type="character" w:customStyle="1" w:styleId="68">
    <w:name w:val="批注主题 Char"/>
    <w:basedOn w:val="54"/>
    <w:link w:val="35"/>
    <w:qFormat/>
    <w:uiPriority w:val="0"/>
    <w:rPr>
      <w:rFonts w:ascii="Times New Roman" w:hAnsi="Times New Roman" w:eastAsia="宋体" w:cs="Times New Roman"/>
      <w:b/>
      <w:kern w:val="2"/>
      <w:sz w:val="24"/>
      <w:szCs w:val="24"/>
    </w:rPr>
  </w:style>
  <w:style w:type="table" w:customStyle="1" w:styleId="69">
    <w:name w:val="Table Normal"/>
    <w:semiHidden/>
    <w:unhideWhenUsed/>
    <w:qFormat/>
    <w:uiPriority w:val="2"/>
    <w:tblPr>
      <w:tblCellMar>
        <w:top w:w="0" w:type="dxa"/>
        <w:left w:w="0" w:type="dxa"/>
        <w:bottom w:w="0" w:type="dxa"/>
        <w:right w:w="0" w:type="dxa"/>
      </w:tblCellMar>
    </w:tblPr>
  </w:style>
  <w:style w:type="paragraph" w:styleId="70">
    <w:name w:val="List Paragraph"/>
    <w:basedOn w:val="1"/>
    <w:link w:val="71"/>
    <w:qFormat/>
    <w:uiPriority w:val="34"/>
    <w:pPr>
      <w:ind w:left="528" w:firstLine="480"/>
    </w:pPr>
  </w:style>
  <w:style w:type="character" w:customStyle="1" w:styleId="71">
    <w:name w:val="列出段落 Char"/>
    <w:link w:val="70"/>
    <w:qFormat/>
    <w:uiPriority w:val="34"/>
    <w:rPr>
      <w:rFonts w:ascii="Noto Sans Mono CJK JP Regular" w:hAnsi="Noto Sans Mono CJK JP Regular" w:eastAsia="Noto Sans Mono CJK JP Regular" w:cs="Noto Sans Mono CJK JP Regular"/>
      <w:sz w:val="22"/>
      <w:szCs w:val="22"/>
      <w:lang w:val="zh-CN" w:bidi="zh-CN"/>
    </w:rPr>
  </w:style>
  <w:style w:type="paragraph" w:customStyle="1" w:styleId="72">
    <w:name w:val="Table Paragraph"/>
    <w:basedOn w:val="1"/>
    <w:qFormat/>
    <w:uiPriority w:val="1"/>
  </w:style>
  <w:style w:type="character" w:customStyle="1" w:styleId="73">
    <w:name w:val="纯文本 Char1"/>
    <w:basedOn w:val="39"/>
    <w:qFormat/>
    <w:uiPriority w:val="0"/>
    <w:rPr>
      <w:rFonts w:ascii="宋体" w:hAnsi="Courier New" w:eastAsia="宋体" w:cs="Courier New"/>
      <w:sz w:val="21"/>
      <w:szCs w:val="21"/>
      <w:lang w:val="zh-CN" w:eastAsia="zh-CN" w:bidi="zh-CN"/>
    </w:rPr>
  </w:style>
  <w:style w:type="paragraph" w:customStyle="1" w:styleId="74">
    <w:name w:val="缺省文本"/>
    <w:qFormat/>
    <w:uiPriority w:val="0"/>
    <w:pPr>
      <w:widowControl w:val="0"/>
      <w:autoSpaceDE w:val="0"/>
      <w:autoSpaceDN w:val="0"/>
      <w:adjustRightInd w:val="0"/>
    </w:pPr>
    <w:rPr>
      <w:rFonts w:ascii="Calibri" w:hAnsi="Calibri" w:eastAsia="宋体" w:cs="Times New Roman"/>
      <w:color w:val="000000"/>
      <w:sz w:val="24"/>
      <w:lang w:val="en-US" w:eastAsia="zh-CN" w:bidi="ar-SA"/>
    </w:rPr>
  </w:style>
  <w:style w:type="paragraph" w:customStyle="1" w:styleId="75">
    <w:name w:val="样式 样式 样式 样式 标题 2 + 宋体 五号 非加粗 黑色 + 段前: 6 磅 段后: 0 磅 行距: 单倍行距 + 段前:..."/>
    <w:basedOn w:val="1"/>
    <w:qFormat/>
    <w:uiPriority w:val="0"/>
    <w:pPr>
      <w:keepNext/>
      <w:keepLines/>
      <w:autoSpaceDE/>
      <w:autoSpaceDN/>
      <w:adjustRightInd w:val="0"/>
      <w:spacing w:before="240"/>
      <w:jc w:val="both"/>
      <w:textAlignment w:val="baseline"/>
      <w:outlineLvl w:val="1"/>
    </w:pPr>
    <w:rPr>
      <w:rFonts w:ascii="宋体" w:hAnsi="宋体" w:eastAsia="宋体" w:cs="Times New Roman"/>
      <w:b/>
      <w:bCs/>
      <w:sz w:val="21"/>
      <w:szCs w:val="20"/>
      <w:lang w:val="en-US" w:bidi="ar-SA"/>
    </w:rPr>
  </w:style>
  <w:style w:type="character" w:customStyle="1" w:styleId="76">
    <w:name w:val="font31"/>
    <w:qFormat/>
    <w:uiPriority w:val="0"/>
    <w:rPr>
      <w:rFonts w:hint="eastAsia" w:ascii="宋体" w:hAnsi="宋体" w:eastAsia="宋体" w:cs="宋体"/>
      <w:b/>
      <w:color w:val="000000"/>
      <w:sz w:val="20"/>
      <w:szCs w:val="20"/>
      <w:u w:val="none"/>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default"/>
    <w:basedOn w:val="1"/>
    <w:qFormat/>
    <w:uiPriority w:val="0"/>
    <w:pPr>
      <w:widowControl/>
      <w:autoSpaceDE/>
      <w:autoSpaceDN/>
      <w:spacing w:before="100" w:beforeAutospacing="1" w:after="100" w:afterAutospacing="1"/>
    </w:pPr>
    <w:rPr>
      <w:rFonts w:ascii="宋体" w:hAnsi="宋体" w:eastAsia="宋体" w:cs="宋体"/>
      <w:sz w:val="24"/>
      <w:szCs w:val="24"/>
      <w:lang w:val="en-US" w:bidi="ar-SA"/>
    </w:rPr>
  </w:style>
  <w:style w:type="character" w:customStyle="1" w:styleId="79">
    <w:name w:val="apple-converted-space"/>
    <w:basedOn w:val="39"/>
    <w:qFormat/>
    <w:uiPriority w:val="0"/>
  </w:style>
  <w:style w:type="paragraph" w:customStyle="1" w:styleId="80">
    <w:name w:val="列出段落1"/>
    <w:basedOn w:val="1"/>
    <w:link w:val="81"/>
    <w:qFormat/>
    <w:uiPriority w:val="0"/>
    <w:pPr>
      <w:autoSpaceDE/>
      <w:autoSpaceDN/>
      <w:ind w:firstLine="420" w:firstLineChars="200"/>
      <w:jc w:val="both"/>
    </w:pPr>
    <w:rPr>
      <w:rFonts w:ascii="Times New Roman" w:hAnsi="Times New Roman" w:eastAsia="宋体" w:cs="Times New Roman"/>
      <w:kern w:val="2"/>
      <w:sz w:val="21"/>
      <w:szCs w:val="24"/>
      <w:lang w:bidi="ar-SA"/>
    </w:rPr>
  </w:style>
  <w:style w:type="character" w:customStyle="1" w:styleId="81">
    <w:name w:val="列出段落1 Char"/>
    <w:link w:val="80"/>
    <w:qFormat/>
    <w:locked/>
    <w:uiPriority w:val="0"/>
    <w:rPr>
      <w:rFonts w:ascii="Times New Roman" w:hAnsi="Times New Roman" w:eastAsia="宋体" w:cs="Times New Roman"/>
      <w:kern w:val="2"/>
      <w:sz w:val="21"/>
      <w:szCs w:val="24"/>
    </w:rPr>
  </w:style>
  <w:style w:type="paragraph" w:customStyle="1" w:styleId="82">
    <w:name w:val="列表1"/>
    <w:basedOn w:val="1"/>
    <w:link w:val="83"/>
    <w:qFormat/>
    <w:uiPriority w:val="0"/>
    <w:pPr>
      <w:tabs>
        <w:tab w:val="left" w:pos="420"/>
      </w:tabs>
      <w:autoSpaceDE/>
      <w:autoSpaceDN/>
      <w:ind w:left="420" w:hanging="420"/>
      <w:jc w:val="both"/>
    </w:pPr>
    <w:rPr>
      <w:rFonts w:ascii="Century" w:hAnsi="Century" w:eastAsia="宋体" w:cs="Times New Roman"/>
      <w:kern w:val="2"/>
      <w:sz w:val="21"/>
      <w:szCs w:val="21"/>
      <w:lang w:bidi="ar-SA"/>
    </w:rPr>
  </w:style>
  <w:style w:type="character" w:customStyle="1" w:styleId="83">
    <w:name w:val="列表1 Char Char"/>
    <w:link w:val="82"/>
    <w:qFormat/>
    <w:uiPriority w:val="0"/>
    <w:rPr>
      <w:rFonts w:ascii="Century" w:hAnsi="Century" w:eastAsia="宋体" w:cs="Times New Roman"/>
      <w:kern w:val="2"/>
      <w:sz w:val="21"/>
      <w:szCs w:val="21"/>
      <w:lang w:val="zh-CN"/>
    </w:rPr>
  </w:style>
  <w:style w:type="paragraph" w:customStyle="1" w:styleId="84">
    <w:name w:val="样式6 列表并列"/>
    <w:link w:val="85"/>
    <w:qFormat/>
    <w:uiPriority w:val="0"/>
    <w:pPr>
      <w:widowControl w:val="0"/>
      <w:tabs>
        <w:tab w:val="left" w:pos="0"/>
      </w:tabs>
      <w:spacing w:before="40" w:after="40" w:line="240" w:lineRule="atLeast"/>
      <w:ind w:left="840" w:hanging="420"/>
      <w:textAlignment w:val="center"/>
    </w:pPr>
    <w:rPr>
      <w:rFonts w:ascii="Arial" w:hAnsi="Arial" w:eastAsia="宋体" w:cs="Times New Roman"/>
      <w:kern w:val="21"/>
      <w:sz w:val="21"/>
      <w:szCs w:val="24"/>
      <w:lang w:val="en-US" w:eastAsia="zh-CN" w:bidi="ar-SA"/>
    </w:rPr>
  </w:style>
  <w:style w:type="character" w:customStyle="1" w:styleId="85">
    <w:name w:val="样式6 列表并列 Char"/>
    <w:link w:val="84"/>
    <w:qFormat/>
    <w:uiPriority w:val="0"/>
    <w:rPr>
      <w:rFonts w:ascii="Arial" w:hAnsi="Arial" w:eastAsia="宋体" w:cs="Times New Roman"/>
      <w:kern w:val="21"/>
      <w:sz w:val="21"/>
      <w:szCs w:val="24"/>
    </w:rPr>
  </w:style>
  <w:style w:type="paragraph" w:customStyle="1" w:styleId="86">
    <w:name w:val="样式 三号"/>
    <w:basedOn w:val="1"/>
    <w:qFormat/>
    <w:uiPriority w:val="0"/>
    <w:pPr>
      <w:autoSpaceDE/>
      <w:autoSpaceDN/>
      <w:ind w:firstLine="640" w:firstLineChars="200"/>
      <w:jc w:val="both"/>
    </w:pPr>
    <w:rPr>
      <w:rFonts w:ascii="Times New Roman" w:hAnsi="Times New Roman" w:eastAsia="宋体" w:cs="宋体"/>
      <w:kern w:val="2"/>
      <w:sz w:val="21"/>
      <w:szCs w:val="20"/>
      <w:lang w:val="en-US" w:bidi="ar-SA"/>
    </w:rPr>
  </w:style>
  <w:style w:type="paragraph" w:customStyle="1" w:styleId="87">
    <w:name w:val="样式5 列表步骤"/>
    <w:qFormat/>
    <w:uiPriority w:val="0"/>
    <w:pPr>
      <w:widowControl w:val="0"/>
      <w:tabs>
        <w:tab w:val="left" w:pos="0"/>
      </w:tabs>
      <w:spacing w:line="320" w:lineRule="atLeast"/>
      <w:ind w:left="839" w:hanging="419"/>
      <w:textAlignment w:val="center"/>
    </w:pPr>
    <w:rPr>
      <w:rFonts w:ascii="Arial" w:hAnsi="Arial" w:eastAsia="宋体" w:cs="Times New Roman"/>
      <w:kern w:val="21"/>
      <w:sz w:val="21"/>
      <w:lang w:val="en-US" w:eastAsia="zh-CN" w:bidi="ar-SA"/>
    </w:rPr>
  </w:style>
  <w:style w:type="paragraph" w:customStyle="1" w:styleId="88">
    <w:name w:val="正文-缩进"/>
    <w:qFormat/>
    <w:uiPriority w:val="0"/>
    <w:pPr>
      <w:widowControl w:val="0"/>
      <w:spacing w:before="40" w:after="40" w:line="240" w:lineRule="atLeast"/>
      <w:ind w:firstLine="200" w:firstLineChars="200"/>
      <w:jc w:val="both"/>
      <w:textAlignment w:val="center"/>
    </w:pPr>
    <w:rPr>
      <w:rFonts w:ascii="Arial" w:hAnsi="Arial" w:eastAsia="宋体" w:cs="Times New Roman"/>
      <w:kern w:val="21"/>
      <w:sz w:val="21"/>
      <w:lang w:val="en-US" w:eastAsia="zh-CN" w:bidi="ar-SA"/>
    </w:rPr>
  </w:style>
  <w:style w:type="paragraph" w:customStyle="1" w:styleId="89">
    <w:name w:val="样式3"/>
    <w:basedOn w:val="1"/>
    <w:qFormat/>
    <w:uiPriority w:val="0"/>
    <w:pPr>
      <w:autoSpaceDE/>
      <w:autoSpaceDN/>
      <w:spacing w:line="300" w:lineRule="auto"/>
      <w:jc w:val="both"/>
    </w:pPr>
    <w:rPr>
      <w:rFonts w:ascii="宋体" w:hAnsi="Times New Roman" w:eastAsia="宋体" w:cs="Times New Roman"/>
      <w:kern w:val="2"/>
      <w:sz w:val="24"/>
      <w:szCs w:val="24"/>
      <w:lang w:val="en-US" w:bidi="ar-SA"/>
    </w:rPr>
  </w:style>
  <w:style w:type="paragraph" w:customStyle="1" w:styleId="90">
    <w:name w:val="模板普通正文"/>
    <w:basedOn w:val="13"/>
    <w:qFormat/>
    <w:uiPriority w:val="0"/>
    <w:pPr>
      <w:autoSpaceDE/>
      <w:autoSpaceDN/>
      <w:spacing w:beforeLines="50" w:after="10" w:line="360" w:lineRule="auto"/>
      <w:ind w:left="0" w:leftChars="0" w:firstLine="490" w:firstLineChars="175"/>
    </w:pPr>
    <w:rPr>
      <w:rFonts w:ascii="Times New Roman" w:hAnsi="Times New Roman" w:eastAsia="宋体" w:cs="Times New Roman"/>
      <w:kern w:val="2"/>
      <w:sz w:val="24"/>
      <w:szCs w:val="24"/>
      <w:lang w:bidi="ar-SA"/>
    </w:rPr>
  </w:style>
  <w:style w:type="character" w:customStyle="1" w:styleId="91">
    <w:name w:val="font41"/>
    <w:basedOn w:val="39"/>
    <w:qFormat/>
    <w:uiPriority w:val="0"/>
    <w:rPr>
      <w:rFonts w:hint="eastAsia" w:ascii="宋体" w:hAnsi="宋体" w:eastAsia="宋体" w:cs="宋体"/>
      <w:color w:val="000000"/>
      <w:sz w:val="22"/>
      <w:szCs w:val="22"/>
      <w:u w:val="none"/>
    </w:rPr>
  </w:style>
  <w:style w:type="character" w:customStyle="1" w:styleId="92">
    <w:name w:val="font21"/>
    <w:qFormat/>
    <w:uiPriority w:val="0"/>
    <w:rPr>
      <w:rFonts w:ascii="Arial Unicode MS" w:hAnsi="Arial Unicode MS" w:eastAsia="Arial Unicode MS" w:cs="Arial Unicode MS"/>
      <w:color w:val="000000"/>
      <w:sz w:val="22"/>
      <w:szCs w:val="22"/>
      <w:u w:val="none"/>
    </w:rPr>
  </w:style>
  <w:style w:type="character" w:customStyle="1" w:styleId="93">
    <w:name w:val="font11"/>
    <w:qFormat/>
    <w:uiPriority w:val="0"/>
    <w:rPr>
      <w:rFonts w:hint="eastAsia" w:ascii="宋体" w:hAnsi="宋体" w:eastAsia="宋体" w:cs="宋体"/>
      <w:color w:val="000000"/>
      <w:sz w:val="20"/>
      <w:szCs w:val="20"/>
      <w:u w:val="none"/>
    </w:rPr>
  </w:style>
  <w:style w:type="paragraph" w:customStyle="1" w:styleId="94">
    <w:name w:val="样式 标题 2 + Times New Roman 四号 非加粗 段前: 5 磅 段后: 0 磅 行距: 固定值 20..."/>
    <w:basedOn w:val="4"/>
    <w:qFormat/>
    <w:uiPriority w:val="0"/>
    <w:pPr>
      <w:keepNext/>
      <w:keepLines/>
      <w:tabs>
        <w:tab w:val="left" w:pos="690"/>
      </w:tabs>
      <w:autoSpaceDE/>
      <w:autoSpaceDN/>
      <w:spacing w:before="100" w:line="400" w:lineRule="exact"/>
      <w:jc w:val="both"/>
    </w:pPr>
    <w:rPr>
      <w:rFonts w:ascii="Times New Roman" w:hAnsi="Times New Roman" w:eastAsia="黑体" w:cs="宋体"/>
      <w:kern w:val="2"/>
      <w:szCs w:val="20"/>
      <w:lang w:bidi="ar-SA"/>
    </w:rPr>
  </w:style>
  <w:style w:type="character" w:customStyle="1" w:styleId="95">
    <w:name w:val="param-name"/>
    <w:basedOn w:val="39"/>
    <w:qFormat/>
    <w:uiPriority w:val="0"/>
  </w:style>
  <w:style w:type="character" w:customStyle="1" w:styleId="96">
    <w:name w:val="font01"/>
    <w:qFormat/>
    <w:uiPriority w:val="0"/>
    <w:rPr>
      <w:rFonts w:hint="eastAsia" w:ascii="宋体" w:hAnsi="宋体" w:eastAsia="宋体" w:cs="宋体"/>
      <w:color w:val="FF0000"/>
      <w:sz w:val="20"/>
      <w:szCs w:val="20"/>
      <w:u w:val="none"/>
    </w:rPr>
  </w:style>
  <w:style w:type="character" w:customStyle="1" w:styleId="97">
    <w:name w:val="font81"/>
    <w:qFormat/>
    <w:uiPriority w:val="0"/>
    <w:rPr>
      <w:rFonts w:hint="default" w:ascii="华文中宋" w:hAnsi="华文中宋" w:eastAsia="华文中宋" w:cs="华文中宋"/>
      <w:color w:val="000000"/>
      <w:sz w:val="18"/>
      <w:szCs w:val="18"/>
      <w:u w:val="none"/>
    </w:rPr>
  </w:style>
  <w:style w:type="character" w:customStyle="1" w:styleId="98">
    <w:name w:val="font51"/>
    <w:qFormat/>
    <w:uiPriority w:val="0"/>
    <w:rPr>
      <w:rFonts w:hint="eastAsia" w:ascii="宋体" w:hAnsi="宋体" w:eastAsia="宋体" w:cs="宋体"/>
      <w:color w:val="000000"/>
      <w:sz w:val="18"/>
      <w:szCs w:val="18"/>
      <w:u w:val="none"/>
    </w:rPr>
  </w:style>
  <w:style w:type="paragraph" w:customStyle="1" w:styleId="99">
    <w:name w:val="_Style 3"/>
    <w:basedOn w:val="1"/>
    <w:qFormat/>
    <w:uiPriority w:val="34"/>
    <w:pPr>
      <w:widowControl/>
      <w:autoSpaceDE/>
      <w:autoSpaceDN/>
      <w:adjustRightInd w:val="0"/>
      <w:snapToGrid w:val="0"/>
      <w:spacing w:line="360" w:lineRule="auto"/>
      <w:ind w:firstLine="420" w:firstLineChars="200"/>
    </w:pPr>
    <w:rPr>
      <w:rFonts w:ascii="Times New Roman" w:hAnsi="Times New Roman" w:eastAsia="宋体" w:cs="Times New Roman"/>
      <w:sz w:val="24"/>
      <w:szCs w:val="20"/>
      <w:lang w:val="en-US" w:bidi="ar-SA"/>
    </w:rPr>
  </w:style>
  <w:style w:type="character" w:customStyle="1" w:styleId="100">
    <w:name w:val="all-desc"/>
    <w:qFormat/>
    <w:uiPriority w:val="0"/>
  </w:style>
  <w:style w:type="character" w:customStyle="1" w:styleId="101">
    <w:name w:val="mark12"/>
    <w:qFormat/>
    <w:uiPriority w:val="0"/>
  </w:style>
  <w:style w:type="character" w:customStyle="1" w:styleId="102">
    <w:name w:val="Char Char16"/>
    <w:qFormat/>
    <w:uiPriority w:val="0"/>
    <w:rPr>
      <w:rFonts w:ascii="Times New Roman" w:hAnsi="Times New Roman" w:eastAsia="宋体" w:cs="Times New Roman"/>
      <w:b/>
      <w:bCs/>
      <w:sz w:val="32"/>
      <w:szCs w:val="32"/>
    </w:rPr>
  </w:style>
  <w:style w:type="character" w:customStyle="1" w:styleId="103">
    <w:name w:val="c_right2"/>
    <w:qFormat/>
    <w:uiPriority w:val="0"/>
    <w:rPr>
      <w:sz w:val="21"/>
      <w:szCs w:val="21"/>
    </w:rPr>
  </w:style>
  <w:style w:type="character" w:customStyle="1" w:styleId="104">
    <w:name w:val="普通文字1 Char"/>
    <w:qFormat/>
    <w:uiPriority w:val="0"/>
    <w:rPr>
      <w:rFonts w:ascii="宋体" w:hAnsi="Courier New" w:eastAsia="宋体"/>
      <w:kern w:val="2"/>
      <w:sz w:val="21"/>
      <w:lang w:val="en-US" w:eastAsia="zh-CN" w:bidi="ar-SA"/>
    </w:rPr>
  </w:style>
  <w:style w:type="character" w:customStyle="1" w:styleId="105">
    <w:name w:val="apple-style-span"/>
    <w:qFormat/>
    <w:uiPriority w:val="0"/>
  </w:style>
  <w:style w:type="character" w:customStyle="1" w:styleId="106">
    <w:name w:val="标题 2 Char1"/>
    <w:qFormat/>
    <w:uiPriority w:val="0"/>
    <w:rPr>
      <w:rFonts w:ascii="Arial" w:hAnsi="Arial" w:eastAsia="黑体"/>
      <w:b/>
      <w:bCs/>
      <w:kern w:val="2"/>
      <w:sz w:val="32"/>
      <w:szCs w:val="32"/>
      <w:lang w:val="en-US" w:eastAsia="zh-CN" w:bidi="ar-SA"/>
    </w:rPr>
  </w:style>
  <w:style w:type="character" w:customStyle="1" w:styleId="107">
    <w:name w:val="font71"/>
    <w:qFormat/>
    <w:uiPriority w:val="0"/>
    <w:rPr>
      <w:rFonts w:hint="eastAsia" w:ascii="宋体" w:hAnsi="宋体" w:eastAsia="宋体" w:cs="宋体"/>
      <w:color w:val="FF0000"/>
      <w:sz w:val="18"/>
      <w:szCs w:val="18"/>
      <w:u w:val="none"/>
    </w:rPr>
  </w:style>
  <w:style w:type="character" w:customStyle="1" w:styleId="108">
    <w:name w:val="Default Text Char"/>
    <w:link w:val="109"/>
    <w:qFormat/>
    <w:uiPriority w:val="0"/>
    <w:rPr>
      <w:color w:val="000000"/>
      <w:sz w:val="24"/>
      <w:szCs w:val="24"/>
    </w:rPr>
  </w:style>
  <w:style w:type="paragraph" w:customStyle="1" w:styleId="109">
    <w:name w:val="Default Text"/>
    <w:link w:val="108"/>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character" w:customStyle="1" w:styleId="110">
    <w:name w:val="style11"/>
    <w:qFormat/>
    <w:uiPriority w:val="0"/>
    <w:rPr>
      <w:rFonts w:hint="default" w:ascii="Arial" w:hAnsi="Arial" w:cs="Arial"/>
      <w:b/>
      <w:bCs/>
    </w:rPr>
  </w:style>
  <w:style w:type="character" w:customStyle="1" w:styleId="111">
    <w:name w:val="sub_title s0"/>
    <w:qFormat/>
    <w:uiPriority w:val="0"/>
  </w:style>
  <w:style w:type="character" w:customStyle="1" w:styleId="112">
    <w:name w:val="font61"/>
    <w:basedOn w:val="39"/>
    <w:qFormat/>
    <w:uiPriority w:val="0"/>
    <w:rPr>
      <w:rFonts w:hint="eastAsia" w:ascii="宋体" w:hAnsi="宋体" w:eastAsia="宋体" w:cs="宋体"/>
      <w:color w:val="000000"/>
      <w:sz w:val="18"/>
      <w:szCs w:val="18"/>
      <w:u w:val="none"/>
    </w:rPr>
  </w:style>
  <w:style w:type="character" w:customStyle="1" w:styleId="113">
    <w:name w:val="H2 Char"/>
    <w:qFormat/>
    <w:uiPriority w:val="0"/>
    <w:rPr>
      <w:rFonts w:ascii="Arial" w:hAnsi="Arial" w:eastAsia="华文中宋"/>
      <w:b/>
      <w:bCs/>
      <w:kern w:val="2"/>
      <w:sz w:val="28"/>
      <w:szCs w:val="32"/>
    </w:rPr>
  </w:style>
  <w:style w:type="character" w:customStyle="1" w:styleId="114">
    <w:name w:val="font91"/>
    <w:qFormat/>
    <w:uiPriority w:val="0"/>
    <w:rPr>
      <w:rFonts w:hint="eastAsia" w:ascii="BatangChe" w:hAnsi="BatangChe" w:eastAsia="BatangChe" w:cs="BatangChe"/>
      <w:color w:val="auto"/>
      <w:sz w:val="18"/>
      <w:szCs w:val="18"/>
      <w:u w:val="none"/>
    </w:rPr>
  </w:style>
  <w:style w:type="paragraph" w:customStyle="1" w:styleId="115">
    <w:name w:val="Char Char Char"/>
    <w:basedOn w:val="1"/>
    <w:qFormat/>
    <w:uiPriority w:val="0"/>
    <w:pPr>
      <w:tabs>
        <w:tab w:val="left" w:pos="703"/>
        <w:tab w:val="left" w:pos="1200"/>
      </w:tabs>
      <w:autoSpaceDE/>
      <w:autoSpaceDN/>
      <w:adjustRightInd w:val="0"/>
      <w:snapToGrid w:val="0"/>
      <w:spacing w:line="360" w:lineRule="auto"/>
      <w:ind w:left="1200" w:hanging="360"/>
    </w:pPr>
    <w:rPr>
      <w:rFonts w:ascii="Times New Roman" w:hAnsi="Times New Roman" w:eastAsia="宋体" w:cs="Times New Roman"/>
      <w:kern w:val="2"/>
      <w:sz w:val="24"/>
      <w:szCs w:val="24"/>
      <w:lang w:val="en-US" w:bidi="ar-SA"/>
    </w:rPr>
  </w:style>
  <w:style w:type="paragraph" w:customStyle="1" w:styleId="116">
    <w:name w:val="xl6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pPr>
    <w:rPr>
      <w:rFonts w:ascii="Arial" w:hAnsi="Arial" w:eastAsia="宋体" w:cs="Arial"/>
      <w:sz w:val="17"/>
      <w:szCs w:val="17"/>
      <w:lang w:val="en-US" w:bidi="ar-SA"/>
    </w:rPr>
  </w:style>
  <w:style w:type="paragraph" w:customStyle="1" w:styleId="117">
    <w:name w:val="xl27"/>
    <w:basedOn w:val="1"/>
    <w:qFormat/>
    <w:uiPriority w:val="0"/>
    <w:pPr>
      <w:widowControl/>
      <w:autoSpaceDE/>
      <w:autoSpaceDN/>
      <w:adjustRightInd w:val="0"/>
      <w:snapToGrid w:val="0"/>
      <w:spacing w:before="100" w:beforeAutospacing="1" w:after="100" w:afterAutospacing="1" w:line="360" w:lineRule="auto"/>
      <w:jc w:val="center"/>
      <w:textAlignment w:val="center"/>
    </w:pPr>
    <w:rPr>
      <w:rFonts w:ascii="Arial" w:hAnsi="Arial" w:eastAsia="宋体" w:cs="Arial"/>
      <w:sz w:val="20"/>
      <w:szCs w:val="20"/>
      <w:lang w:val="en-US" w:bidi="ar-SA"/>
    </w:rPr>
  </w:style>
  <w:style w:type="paragraph" w:customStyle="1" w:styleId="118">
    <w:name w:val="默认段落字体 Para Char"/>
    <w:basedOn w:val="1"/>
    <w:qFormat/>
    <w:uiPriority w:val="0"/>
    <w:pPr>
      <w:autoSpaceDE/>
      <w:autoSpaceDN/>
      <w:adjustRightInd w:val="0"/>
      <w:snapToGrid w:val="0"/>
      <w:spacing w:line="360" w:lineRule="auto"/>
    </w:pPr>
    <w:rPr>
      <w:rFonts w:ascii="宋体" w:hAnsi="宋体" w:eastAsia="宋体" w:cs="宋体"/>
      <w:sz w:val="24"/>
      <w:szCs w:val="20"/>
      <w:lang w:val="en-US" w:bidi="ar-SA"/>
    </w:rPr>
  </w:style>
  <w:style w:type="paragraph" w:customStyle="1" w:styleId="119">
    <w:name w:val="font8"/>
    <w:basedOn w:val="1"/>
    <w:qFormat/>
    <w:uiPriority w:val="0"/>
    <w:pPr>
      <w:widowControl/>
      <w:autoSpaceDE/>
      <w:autoSpaceDN/>
      <w:adjustRightInd w:val="0"/>
      <w:snapToGrid w:val="0"/>
      <w:spacing w:before="100" w:beforeAutospacing="1" w:after="100" w:afterAutospacing="1" w:line="360" w:lineRule="auto"/>
    </w:pPr>
    <w:rPr>
      <w:rFonts w:ascii="Arial" w:hAnsi="Arial" w:eastAsia="宋体" w:cs="Arial"/>
      <w:b/>
      <w:bCs/>
      <w:sz w:val="17"/>
      <w:szCs w:val="17"/>
      <w:lang w:val="en-US" w:bidi="ar-SA"/>
    </w:rPr>
  </w:style>
  <w:style w:type="paragraph" w:customStyle="1" w:styleId="120">
    <w:name w:val="xl24"/>
    <w:basedOn w:val="1"/>
    <w:qFormat/>
    <w:uiPriority w:val="0"/>
    <w:pPr>
      <w:widowControl/>
      <w:autoSpaceDE/>
      <w:autoSpaceDN/>
      <w:adjustRightInd w:val="0"/>
      <w:snapToGrid w:val="0"/>
      <w:spacing w:before="100" w:beforeAutospacing="1" w:after="100" w:afterAutospacing="1" w:line="360" w:lineRule="auto"/>
      <w:jc w:val="center"/>
      <w:textAlignment w:val="center"/>
    </w:pPr>
    <w:rPr>
      <w:rFonts w:ascii="宋体" w:hAnsi="宋体" w:eastAsia="宋体" w:cs="宋体"/>
      <w:sz w:val="20"/>
      <w:szCs w:val="20"/>
      <w:lang w:val="en-US" w:bidi="ar-SA"/>
    </w:rPr>
  </w:style>
  <w:style w:type="paragraph" w:customStyle="1" w:styleId="121">
    <w:name w:val="Char Char1 Char Char Char Char Char Char"/>
    <w:basedOn w:val="1"/>
    <w:qFormat/>
    <w:uiPriority w:val="0"/>
    <w:pPr>
      <w:widowControl/>
      <w:autoSpaceDE/>
      <w:autoSpaceDN/>
      <w:adjustRightInd w:val="0"/>
      <w:snapToGrid w:val="0"/>
      <w:spacing w:beforeLines="25" w:afterLines="25" w:line="240" w:lineRule="exact"/>
      <w:ind w:firstLine="560" w:firstLineChars="192"/>
    </w:pPr>
    <w:rPr>
      <w:rFonts w:ascii="宋体" w:hAnsi="宋体" w:eastAsia="宋体" w:cs="Times New Roman"/>
      <w:sz w:val="28"/>
      <w:szCs w:val="28"/>
      <w:lang w:val="en-US" w:eastAsia="en-US" w:bidi="ar-SA"/>
    </w:rPr>
  </w:style>
  <w:style w:type="paragraph" w:customStyle="1" w:styleId="122">
    <w:name w:val="xl28"/>
    <w:basedOn w:val="1"/>
    <w:qFormat/>
    <w:uiPriority w:val="0"/>
    <w:pPr>
      <w:widowControl/>
      <w:autoSpaceDE/>
      <w:autoSpaceDN/>
      <w:adjustRightInd w:val="0"/>
      <w:snapToGrid w:val="0"/>
      <w:spacing w:before="100" w:beforeAutospacing="1" w:after="100" w:afterAutospacing="1" w:line="360" w:lineRule="auto"/>
      <w:jc w:val="center"/>
      <w:textAlignment w:val="center"/>
    </w:pPr>
    <w:rPr>
      <w:rFonts w:ascii="Arial" w:hAnsi="Arial" w:eastAsia="宋体" w:cs="Arial"/>
      <w:sz w:val="20"/>
      <w:szCs w:val="20"/>
      <w:lang w:val="en-US" w:bidi="ar-SA"/>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宋体" w:hAnsi="宋体" w:eastAsia="宋体" w:cs="宋体"/>
      <w:sz w:val="24"/>
      <w:szCs w:val="24"/>
      <w:lang w:val="en-US" w:bidi="ar-SA"/>
    </w:rPr>
  </w:style>
  <w:style w:type="paragraph" w:customStyle="1" w:styleId="124">
    <w:name w:val="font7"/>
    <w:basedOn w:val="1"/>
    <w:qFormat/>
    <w:uiPriority w:val="0"/>
    <w:pPr>
      <w:widowControl/>
      <w:autoSpaceDE/>
      <w:autoSpaceDN/>
      <w:adjustRightInd w:val="0"/>
      <w:snapToGrid w:val="0"/>
      <w:spacing w:before="100" w:beforeAutospacing="1" w:after="100" w:afterAutospacing="1" w:line="360" w:lineRule="auto"/>
    </w:pPr>
    <w:rPr>
      <w:rFonts w:ascii="宋体" w:hAnsi="宋体" w:eastAsia="宋体" w:cs="宋体"/>
      <w:sz w:val="17"/>
      <w:szCs w:val="17"/>
      <w:lang w:val="en-US" w:bidi="ar-SA"/>
    </w:rPr>
  </w:style>
  <w:style w:type="paragraph" w:customStyle="1" w:styleId="125">
    <w:name w:val="样式 样式 样式 左侧:  2 字符1 + 首行缩进:  2 字符1 + 首行缩进:  2 字符"/>
    <w:basedOn w:val="1"/>
    <w:qFormat/>
    <w:uiPriority w:val="0"/>
    <w:pPr>
      <w:widowControl/>
      <w:autoSpaceDE/>
      <w:autoSpaceDN/>
      <w:adjustRightInd w:val="0"/>
      <w:snapToGrid w:val="0"/>
      <w:spacing w:before="60" w:after="120" w:line="440" w:lineRule="atLeast"/>
      <w:ind w:firstLine="480"/>
      <w:textAlignment w:val="baseline"/>
    </w:pPr>
    <w:rPr>
      <w:rFonts w:ascii="Times New Roman" w:hAnsi="Times New Roman" w:eastAsia="宋体" w:cs="Times New Roman"/>
      <w:kern w:val="2"/>
      <w:sz w:val="24"/>
      <w:szCs w:val="20"/>
      <w:lang w:val="en-US" w:bidi="ar-SA"/>
    </w:rPr>
  </w:style>
  <w:style w:type="paragraph" w:customStyle="1" w:styleId="126">
    <w:name w:val="font6"/>
    <w:basedOn w:val="1"/>
    <w:qFormat/>
    <w:uiPriority w:val="0"/>
    <w:pPr>
      <w:widowControl/>
      <w:autoSpaceDE/>
      <w:autoSpaceDN/>
      <w:adjustRightInd w:val="0"/>
      <w:snapToGrid w:val="0"/>
      <w:spacing w:before="100" w:beforeAutospacing="1" w:after="100" w:afterAutospacing="1" w:line="360" w:lineRule="auto"/>
    </w:pPr>
    <w:rPr>
      <w:rFonts w:ascii="Arial" w:hAnsi="Arial" w:eastAsia="宋体" w:cs="Arial"/>
      <w:sz w:val="17"/>
      <w:szCs w:val="17"/>
      <w:lang w:val="en-US" w:bidi="ar-SA"/>
    </w:rPr>
  </w:style>
  <w:style w:type="paragraph" w:customStyle="1" w:styleId="127">
    <w:name w:val="Char"/>
    <w:basedOn w:val="1"/>
    <w:qFormat/>
    <w:uiPriority w:val="0"/>
    <w:pPr>
      <w:autoSpaceDE/>
      <w:autoSpaceDN/>
      <w:adjustRightInd w:val="0"/>
      <w:snapToGrid w:val="0"/>
      <w:spacing w:line="360" w:lineRule="auto"/>
    </w:pPr>
    <w:rPr>
      <w:rFonts w:ascii="Times New Roman" w:hAnsi="Times New Roman" w:eastAsia="宋体" w:cs="Times New Roman"/>
      <w:kern w:val="2"/>
      <w:sz w:val="24"/>
      <w:szCs w:val="20"/>
      <w:lang w:val="en-US" w:bidi="ar-SA"/>
    </w:rPr>
  </w:style>
  <w:style w:type="paragraph" w:customStyle="1" w:styleId="128">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宋体" w:hAnsi="宋体" w:eastAsia="宋体" w:cs="宋体"/>
      <w:b/>
      <w:bCs/>
      <w:sz w:val="18"/>
      <w:szCs w:val="18"/>
      <w:lang w:val="en-US" w:bidi="ar-SA"/>
    </w:rPr>
  </w:style>
  <w:style w:type="paragraph" w:customStyle="1" w:styleId="129">
    <w:name w:val="Char3"/>
    <w:basedOn w:val="1"/>
    <w:qFormat/>
    <w:uiPriority w:val="0"/>
    <w:pPr>
      <w:autoSpaceDE/>
      <w:autoSpaceDN/>
      <w:adjustRightInd w:val="0"/>
      <w:snapToGrid w:val="0"/>
      <w:spacing w:line="360" w:lineRule="auto"/>
    </w:pPr>
    <w:rPr>
      <w:rFonts w:ascii="仿宋_GB2312" w:hAnsi="Times New Roman" w:eastAsia="仿宋_GB2312" w:cs="仿宋_GB2312"/>
      <w:b/>
      <w:bCs/>
      <w:kern w:val="2"/>
      <w:sz w:val="32"/>
      <w:szCs w:val="32"/>
      <w:lang w:val="en-US" w:bidi="ar-SA"/>
    </w:rPr>
  </w:style>
  <w:style w:type="paragraph" w:customStyle="1" w:styleId="130">
    <w:name w:val="xl7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宋体" w:hAnsi="宋体" w:eastAsia="宋体" w:cs="宋体"/>
      <w:sz w:val="24"/>
      <w:szCs w:val="24"/>
      <w:lang w:val="en-US" w:bidi="ar-SA"/>
    </w:rPr>
  </w:style>
  <w:style w:type="paragraph" w:customStyle="1" w:styleId="131">
    <w:name w:val="Char Char Char Char Char Char Char Char Char Char Char Char Char Char Char Char"/>
    <w:basedOn w:val="1"/>
    <w:qFormat/>
    <w:uiPriority w:val="0"/>
    <w:pPr>
      <w:tabs>
        <w:tab w:val="left" w:pos="360"/>
      </w:tabs>
      <w:autoSpaceDE/>
      <w:autoSpaceDN/>
      <w:adjustRightInd w:val="0"/>
      <w:snapToGrid w:val="0"/>
      <w:spacing w:line="360" w:lineRule="auto"/>
      <w:ind w:left="482" w:firstLine="200" w:firstLineChars="200"/>
    </w:pPr>
    <w:rPr>
      <w:rFonts w:ascii="宋体" w:hAnsi="Times New Roman" w:eastAsia="宋体" w:cs="Times New Roman"/>
      <w:kern w:val="2"/>
      <w:sz w:val="24"/>
      <w:szCs w:val="24"/>
      <w:lang w:val="en-US" w:bidi="ar-SA"/>
    </w:rPr>
  </w:style>
  <w:style w:type="paragraph" w:customStyle="1" w:styleId="132">
    <w:name w:val="Default Text:1"/>
    <w:basedOn w:val="1"/>
    <w:qFormat/>
    <w:uiPriority w:val="0"/>
    <w:pPr>
      <w:widowControl/>
      <w:overflowPunct w:val="0"/>
      <w:adjustRightInd w:val="0"/>
      <w:snapToGrid w:val="0"/>
      <w:spacing w:line="360" w:lineRule="auto"/>
      <w:textAlignment w:val="baseline"/>
    </w:pPr>
    <w:rPr>
      <w:rFonts w:ascii="Times New Roman" w:hAnsi="Times New Roman" w:eastAsia="宋体" w:cs="Times New Roman"/>
      <w:sz w:val="24"/>
      <w:szCs w:val="24"/>
      <w:lang w:val="en-US" w:bidi="ar-SA"/>
    </w:rPr>
  </w:style>
  <w:style w:type="paragraph" w:customStyle="1" w:styleId="133">
    <w:name w:val="p0"/>
    <w:basedOn w:val="1"/>
    <w:qFormat/>
    <w:uiPriority w:val="0"/>
    <w:pPr>
      <w:widowControl/>
      <w:autoSpaceDE/>
      <w:autoSpaceDN/>
      <w:adjustRightInd w:val="0"/>
      <w:snapToGrid w:val="0"/>
      <w:spacing w:before="100" w:beforeAutospacing="1" w:after="100" w:afterAutospacing="1" w:line="360" w:lineRule="auto"/>
    </w:pPr>
    <w:rPr>
      <w:rFonts w:ascii="宋体" w:hAnsi="宋体" w:eastAsia="宋体" w:cs="宋体"/>
      <w:sz w:val="24"/>
      <w:szCs w:val="24"/>
      <w:lang w:val="en-US" w:bidi="ar-SA"/>
    </w:rPr>
  </w:style>
  <w:style w:type="paragraph" w:customStyle="1" w:styleId="134">
    <w:name w:val="xl72"/>
    <w:basedOn w:val="1"/>
    <w:qFormat/>
    <w:uiPriority w:val="0"/>
    <w:pPr>
      <w:widowControl/>
      <w:pBdr>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pPr>
    <w:rPr>
      <w:rFonts w:ascii="宋体" w:hAnsi="宋体" w:eastAsia="宋体" w:cs="宋体"/>
      <w:sz w:val="17"/>
      <w:szCs w:val="17"/>
      <w:lang w:val="en-US" w:bidi="ar-SA"/>
    </w:rPr>
  </w:style>
  <w:style w:type="paragraph" w:customStyle="1" w:styleId="135">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宋体" w:hAnsi="宋体" w:eastAsia="宋体" w:cs="宋体"/>
      <w:sz w:val="17"/>
      <w:szCs w:val="17"/>
      <w:lang w:val="en-US" w:bidi="ar-SA"/>
    </w:rPr>
  </w:style>
  <w:style w:type="paragraph" w:customStyle="1" w:styleId="136">
    <w:name w:val="xl74"/>
    <w:basedOn w:val="1"/>
    <w:qFormat/>
    <w:uiPriority w:val="0"/>
    <w:pPr>
      <w:widowControl/>
      <w:autoSpaceDE/>
      <w:autoSpaceDN/>
      <w:adjustRightInd w:val="0"/>
      <w:snapToGrid w:val="0"/>
      <w:spacing w:before="100" w:beforeAutospacing="1" w:after="100" w:afterAutospacing="1" w:line="360" w:lineRule="auto"/>
      <w:jc w:val="center"/>
    </w:pPr>
    <w:rPr>
      <w:rFonts w:ascii="宋体" w:hAnsi="宋体" w:eastAsia="宋体" w:cs="宋体"/>
      <w:sz w:val="18"/>
      <w:szCs w:val="18"/>
      <w:lang w:val="en-US" w:bidi="ar-SA"/>
    </w:rPr>
  </w:style>
  <w:style w:type="paragraph" w:customStyle="1" w:styleId="137">
    <w:name w:val="font5"/>
    <w:basedOn w:val="1"/>
    <w:qFormat/>
    <w:uiPriority w:val="0"/>
    <w:pPr>
      <w:widowControl/>
      <w:autoSpaceDE/>
      <w:autoSpaceDN/>
      <w:adjustRightInd w:val="0"/>
      <w:snapToGrid w:val="0"/>
      <w:spacing w:before="100" w:beforeAutospacing="1" w:after="100" w:afterAutospacing="1" w:line="360" w:lineRule="auto"/>
    </w:pPr>
    <w:rPr>
      <w:rFonts w:ascii="Tahoma" w:hAnsi="Tahoma" w:eastAsia="宋体" w:cs="Tahoma"/>
      <w:sz w:val="18"/>
      <w:szCs w:val="18"/>
      <w:lang w:val="en-US" w:bidi="ar-SA"/>
    </w:rPr>
  </w:style>
  <w:style w:type="paragraph" w:customStyle="1" w:styleId="138">
    <w:name w:val="xl6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Arial" w:hAnsi="Arial" w:eastAsia="宋体" w:cs="Arial"/>
      <w:sz w:val="17"/>
      <w:szCs w:val="17"/>
      <w:lang w:val="en-US" w:bidi="ar-SA"/>
    </w:rPr>
  </w:style>
  <w:style w:type="paragraph" w:customStyle="1" w:styleId="139">
    <w:name w:val="Item List"/>
    <w:qFormat/>
    <w:uiPriority w:val="0"/>
    <w:pPr>
      <w:tabs>
        <w:tab w:val="left" w:pos="420"/>
        <w:tab w:val="left" w:pos="709"/>
        <w:tab w:val="left" w:pos="1985"/>
      </w:tabs>
      <w:adjustRightInd w:val="0"/>
      <w:snapToGrid w:val="0"/>
      <w:spacing w:before="80" w:after="80" w:line="240" w:lineRule="atLeast"/>
      <w:ind w:left="420" w:hanging="420"/>
    </w:pPr>
    <w:rPr>
      <w:rFonts w:hint="eastAsia" w:ascii="Times New Roman" w:hAnsi="Times New Roman" w:eastAsia="宋体" w:cs="Arial"/>
      <w:kern w:val="2"/>
      <w:sz w:val="21"/>
      <w:szCs w:val="21"/>
      <w:lang w:val="en-US" w:eastAsia="zh-CN" w:bidi="ar-SA"/>
    </w:rPr>
  </w:style>
  <w:style w:type="paragraph" w:customStyle="1" w:styleId="140">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Arial" w:hAnsi="Arial" w:eastAsia="宋体" w:cs="Arial"/>
      <w:sz w:val="17"/>
      <w:szCs w:val="17"/>
      <w:lang w:val="en-US" w:bidi="ar-SA"/>
    </w:rPr>
  </w:style>
  <w:style w:type="paragraph" w:customStyle="1" w:styleId="141">
    <w:name w:val="xl71"/>
    <w:basedOn w:val="1"/>
    <w:qFormat/>
    <w:uiPriority w:val="0"/>
    <w:pPr>
      <w:widowControl/>
      <w:pBdr>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宋体" w:hAnsi="宋体" w:eastAsia="宋体" w:cs="宋体"/>
      <w:sz w:val="17"/>
      <w:szCs w:val="17"/>
      <w:lang w:val="en-US" w:bidi="ar-SA"/>
    </w:rPr>
  </w:style>
  <w:style w:type="paragraph" w:customStyle="1" w:styleId="142">
    <w:name w:val="样式1"/>
    <w:basedOn w:val="1"/>
    <w:qFormat/>
    <w:uiPriority w:val="0"/>
    <w:pPr>
      <w:autoSpaceDE/>
      <w:autoSpaceDN/>
      <w:adjustRightInd w:val="0"/>
      <w:snapToGrid w:val="0"/>
      <w:jc w:val="center"/>
    </w:pPr>
    <w:rPr>
      <w:rFonts w:ascii="Times New Roman" w:hAnsi="Times New Roman" w:eastAsia="宋体" w:cs="Times New Roman"/>
      <w:kern w:val="2"/>
      <w:sz w:val="21"/>
      <w:szCs w:val="30"/>
      <w:lang w:val="en-US" w:bidi="ar-SA"/>
    </w:rPr>
  </w:style>
  <w:style w:type="paragraph" w:customStyle="1" w:styleId="143">
    <w:name w:val="xl7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宋体" w:hAnsi="宋体" w:eastAsia="宋体" w:cs="宋体"/>
      <w:sz w:val="18"/>
      <w:szCs w:val="18"/>
      <w:lang w:val="en-US" w:bidi="ar-SA"/>
    </w:rPr>
  </w:style>
  <w:style w:type="paragraph" w:customStyle="1" w:styleId="144">
    <w:name w:val="xl70"/>
    <w:basedOn w:val="1"/>
    <w:qFormat/>
    <w:uiPriority w:val="0"/>
    <w:pPr>
      <w:widowControl/>
      <w:pBdr>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Arial" w:hAnsi="Arial" w:eastAsia="宋体" w:cs="Arial"/>
      <w:sz w:val="17"/>
      <w:szCs w:val="17"/>
      <w:lang w:val="en-US" w:bidi="ar-SA"/>
    </w:rPr>
  </w:style>
  <w:style w:type="paragraph" w:customStyle="1" w:styleId="145">
    <w:name w:val="Zchn Zchn"/>
    <w:basedOn w:val="1"/>
    <w:qFormat/>
    <w:uiPriority w:val="0"/>
    <w:pPr>
      <w:autoSpaceDE/>
      <w:autoSpaceDN/>
      <w:adjustRightInd w:val="0"/>
      <w:snapToGrid w:val="0"/>
      <w:spacing w:line="360" w:lineRule="auto"/>
    </w:pPr>
    <w:rPr>
      <w:rFonts w:ascii="Tahoma" w:hAnsi="Tahoma" w:eastAsia="宋体" w:cs="Times New Roman"/>
      <w:kern w:val="2"/>
      <w:sz w:val="24"/>
      <w:szCs w:val="20"/>
      <w:lang w:val="en-US" w:bidi="ar-SA"/>
    </w:rPr>
  </w:style>
  <w:style w:type="paragraph" w:customStyle="1" w:styleId="146">
    <w:name w:val="xl26"/>
    <w:basedOn w:val="1"/>
    <w:qFormat/>
    <w:uiPriority w:val="0"/>
    <w:pPr>
      <w:widowControl/>
      <w:autoSpaceDE/>
      <w:autoSpaceDN/>
      <w:adjustRightInd w:val="0"/>
      <w:snapToGrid w:val="0"/>
      <w:spacing w:before="100" w:beforeAutospacing="1" w:after="100" w:afterAutospacing="1" w:line="360" w:lineRule="auto"/>
      <w:jc w:val="center"/>
      <w:textAlignment w:val="center"/>
    </w:pPr>
    <w:rPr>
      <w:rFonts w:ascii="Tahoma" w:hAnsi="Tahoma" w:eastAsia="宋体" w:cs="Tahoma"/>
      <w:color w:val="000000"/>
      <w:sz w:val="20"/>
      <w:szCs w:val="20"/>
      <w:lang w:val="en-US" w:bidi="ar-SA"/>
    </w:rPr>
  </w:style>
  <w:style w:type="paragraph" w:customStyle="1" w:styleId="147">
    <w:name w:val="xl6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jc w:val="center"/>
    </w:pPr>
    <w:rPr>
      <w:rFonts w:ascii="宋体" w:hAnsi="宋体" w:eastAsia="宋体" w:cs="宋体"/>
      <w:b/>
      <w:bCs/>
      <w:sz w:val="17"/>
      <w:szCs w:val="17"/>
      <w:lang w:val="en-US" w:bidi="ar-SA"/>
    </w:rPr>
  </w:style>
  <w:style w:type="paragraph" w:customStyle="1" w:styleId="148">
    <w:name w:val="a2"/>
    <w:basedOn w:val="1"/>
    <w:qFormat/>
    <w:uiPriority w:val="0"/>
    <w:pPr>
      <w:widowControl/>
      <w:autoSpaceDE/>
      <w:autoSpaceDN/>
      <w:adjustRightInd w:val="0"/>
      <w:snapToGrid w:val="0"/>
      <w:spacing w:before="100" w:beforeAutospacing="1" w:after="100" w:afterAutospacing="1" w:line="360" w:lineRule="auto"/>
    </w:pPr>
    <w:rPr>
      <w:rFonts w:ascii="宋体" w:hAnsi="宋体" w:eastAsia="宋体" w:cs="宋体"/>
      <w:sz w:val="24"/>
      <w:szCs w:val="24"/>
      <w:lang w:val="en-US" w:bidi="ar-SA"/>
    </w:rPr>
  </w:style>
  <w:style w:type="paragraph" w:customStyle="1" w:styleId="149">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val="0"/>
      <w:snapToGrid w:val="0"/>
      <w:spacing w:before="100" w:beforeAutospacing="1" w:after="100" w:afterAutospacing="1" w:line="360" w:lineRule="auto"/>
    </w:pPr>
    <w:rPr>
      <w:rFonts w:ascii="宋体" w:hAnsi="宋体" w:eastAsia="宋体" w:cs="宋体"/>
      <w:sz w:val="17"/>
      <w:szCs w:val="17"/>
      <w:lang w:val="en-US" w:bidi="ar-SA"/>
    </w:rPr>
  </w:style>
  <w:style w:type="paragraph" w:customStyle="1" w:styleId="150">
    <w:name w:val="Char Char Char Char Char Char Char Char Char Char"/>
    <w:basedOn w:val="1"/>
    <w:qFormat/>
    <w:uiPriority w:val="0"/>
    <w:pPr>
      <w:keepNext/>
      <w:keepLines/>
      <w:pageBreakBefore/>
      <w:tabs>
        <w:tab w:val="left" w:pos="360"/>
      </w:tabs>
      <w:autoSpaceDE/>
      <w:autoSpaceDN/>
      <w:adjustRightInd w:val="0"/>
      <w:snapToGrid w:val="0"/>
      <w:spacing w:line="360" w:lineRule="auto"/>
      <w:ind w:left="1130" w:hanging="420"/>
      <w:textAlignment w:val="baseline"/>
    </w:pPr>
    <w:rPr>
      <w:rFonts w:ascii="Times New Roman" w:hAnsi="Times New Roman" w:eastAsia="宋体" w:cs="Times New Roman"/>
      <w:kern w:val="2"/>
      <w:sz w:val="24"/>
      <w:szCs w:val="24"/>
      <w:lang w:val="en-US" w:bidi="ar-SA"/>
    </w:rPr>
  </w:style>
  <w:style w:type="paragraph" w:customStyle="1" w:styleId="151">
    <w:name w:val="Char2"/>
    <w:basedOn w:val="1"/>
    <w:qFormat/>
    <w:uiPriority w:val="0"/>
    <w:pPr>
      <w:tabs>
        <w:tab w:val="left" w:pos="425"/>
      </w:tabs>
      <w:autoSpaceDE/>
      <w:autoSpaceDN/>
      <w:adjustRightInd w:val="0"/>
      <w:snapToGrid w:val="0"/>
      <w:spacing w:line="360" w:lineRule="auto"/>
      <w:ind w:left="425" w:hanging="425"/>
    </w:pPr>
    <w:rPr>
      <w:rFonts w:ascii="Times New Roman" w:hAnsi="Times New Roman" w:eastAsia="宋体" w:cs="Times New Roman"/>
      <w:kern w:val="2"/>
      <w:sz w:val="24"/>
      <w:szCs w:val="24"/>
      <w:lang w:val="en-US" w:bidi="ar-SA"/>
    </w:rPr>
  </w:style>
  <w:style w:type="paragraph" w:customStyle="1" w:styleId="152">
    <w:name w:val="正文 + 10 磅"/>
    <w:basedOn w:val="1"/>
    <w:qFormat/>
    <w:uiPriority w:val="0"/>
    <w:pPr>
      <w:widowControl/>
      <w:adjustRightInd w:val="0"/>
      <w:snapToGrid w:val="0"/>
      <w:spacing w:line="360" w:lineRule="auto"/>
    </w:pPr>
    <w:rPr>
      <w:rFonts w:ascii="Times New Roman" w:hAnsi="Times New Roman" w:eastAsia="宋体" w:cs="Times New Roman"/>
      <w:sz w:val="20"/>
      <w:szCs w:val="20"/>
      <w:lang w:val="en-US" w:eastAsia="en-US" w:bidi="ar-SA"/>
    </w:rPr>
  </w:style>
  <w:style w:type="paragraph" w:customStyle="1" w:styleId="153">
    <w:name w:val="reader-word-layer reader-word-s1-9"/>
    <w:basedOn w:val="1"/>
    <w:qFormat/>
    <w:uiPriority w:val="0"/>
    <w:pPr>
      <w:widowControl/>
      <w:autoSpaceDE/>
      <w:autoSpaceDN/>
      <w:adjustRightInd w:val="0"/>
      <w:snapToGrid w:val="0"/>
      <w:spacing w:before="100" w:beforeAutospacing="1" w:after="100" w:afterAutospacing="1" w:line="360" w:lineRule="auto"/>
    </w:pPr>
    <w:rPr>
      <w:rFonts w:ascii="宋体" w:hAnsi="宋体" w:eastAsia="宋体" w:cs="宋体"/>
      <w:sz w:val="24"/>
      <w:szCs w:val="24"/>
      <w:lang w:val="en-US" w:bidi="ar-SA"/>
    </w:rPr>
  </w:style>
  <w:style w:type="paragraph" w:customStyle="1" w:styleId="154">
    <w:name w:val="Char1"/>
    <w:basedOn w:val="1"/>
    <w:qFormat/>
    <w:uiPriority w:val="0"/>
    <w:pPr>
      <w:autoSpaceDE/>
      <w:autoSpaceDN/>
      <w:adjustRightInd w:val="0"/>
      <w:snapToGrid w:val="0"/>
      <w:spacing w:line="360" w:lineRule="auto"/>
    </w:pPr>
    <w:rPr>
      <w:rFonts w:ascii="Times New Roman" w:hAnsi="Times New Roman" w:eastAsia="宋体" w:cs="Times New Roman"/>
      <w:kern w:val="2"/>
      <w:sz w:val="24"/>
      <w:szCs w:val="24"/>
      <w:lang w:val="en-US" w:bidi="ar-SA"/>
    </w:rPr>
  </w:style>
  <w:style w:type="paragraph" w:customStyle="1" w:styleId="155">
    <w:name w:val="标题1T"/>
    <w:basedOn w:val="1"/>
    <w:qFormat/>
    <w:uiPriority w:val="0"/>
    <w:pPr>
      <w:autoSpaceDE/>
      <w:autoSpaceDN/>
      <w:adjustRightInd w:val="0"/>
      <w:snapToGrid w:val="0"/>
      <w:spacing w:line="360" w:lineRule="auto"/>
      <w:ind w:left="180"/>
    </w:pPr>
    <w:rPr>
      <w:rFonts w:ascii="宋体" w:hAnsi="宋体" w:eastAsia="宋体" w:cs="Times New Roman"/>
      <w:b/>
      <w:kern w:val="2"/>
      <w:sz w:val="28"/>
      <w:szCs w:val="20"/>
      <w:lang w:val="en-US" w:bidi="ar-SA"/>
    </w:rPr>
  </w:style>
  <w:style w:type="paragraph" w:customStyle="1" w:styleId="156">
    <w:name w:val="xl29"/>
    <w:basedOn w:val="1"/>
    <w:qFormat/>
    <w:uiPriority w:val="0"/>
    <w:pPr>
      <w:widowControl/>
      <w:autoSpaceDE/>
      <w:autoSpaceDN/>
      <w:adjustRightInd w:val="0"/>
      <w:snapToGrid w:val="0"/>
      <w:spacing w:before="100" w:beforeAutospacing="1" w:after="100" w:afterAutospacing="1" w:line="360" w:lineRule="auto"/>
      <w:jc w:val="center"/>
      <w:textAlignment w:val="center"/>
    </w:pPr>
    <w:rPr>
      <w:rFonts w:ascii="宋体" w:hAnsi="宋体" w:eastAsia="宋体" w:cs="宋体"/>
      <w:b/>
      <w:bCs/>
      <w:color w:val="000000"/>
      <w:sz w:val="20"/>
      <w:szCs w:val="20"/>
      <w:lang w:val="en-US" w:bidi="ar-SA"/>
    </w:rPr>
  </w:style>
  <w:style w:type="paragraph" w:customStyle="1" w:styleId="157">
    <w:name w:val="xl25"/>
    <w:basedOn w:val="1"/>
    <w:qFormat/>
    <w:uiPriority w:val="0"/>
    <w:pPr>
      <w:widowControl/>
      <w:autoSpaceDE/>
      <w:autoSpaceDN/>
      <w:adjustRightInd w:val="0"/>
      <w:snapToGrid w:val="0"/>
      <w:spacing w:before="100" w:beforeAutospacing="1" w:after="100" w:afterAutospacing="1" w:line="360" w:lineRule="auto"/>
      <w:jc w:val="center"/>
      <w:textAlignment w:val="center"/>
    </w:pPr>
    <w:rPr>
      <w:rFonts w:ascii="宋体" w:hAnsi="宋体" w:eastAsia="宋体" w:cs="宋体"/>
      <w:b/>
      <w:bCs/>
      <w:sz w:val="20"/>
      <w:szCs w:val="20"/>
      <w:lang w:val="en-US" w:bidi="ar-SA"/>
    </w:rPr>
  </w:style>
  <w:style w:type="paragraph" w:customStyle="1" w:styleId="158">
    <w:name w:val="小封面"/>
    <w:next w:val="1"/>
    <w:qFormat/>
    <w:uiPriority w:val="0"/>
    <w:pPr>
      <w:spacing w:line="360" w:lineRule="auto"/>
      <w:jc w:val="center"/>
    </w:pPr>
    <w:rPr>
      <w:rFonts w:ascii="Times New Roman" w:hAnsi="Times New Roman" w:eastAsia="宋体" w:cs="Times New Roman"/>
      <w:b/>
      <w:sz w:val="44"/>
      <w:lang w:val="en-US" w:eastAsia="zh-CN" w:bidi="ar-SA"/>
    </w:rPr>
  </w:style>
  <w:style w:type="paragraph" w:customStyle="1" w:styleId="159">
    <w:name w:val="font9"/>
    <w:basedOn w:val="1"/>
    <w:qFormat/>
    <w:uiPriority w:val="0"/>
    <w:pPr>
      <w:widowControl/>
      <w:autoSpaceDE/>
      <w:autoSpaceDN/>
      <w:spacing w:before="100" w:beforeAutospacing="1" w:after="100" w:afterAutospacing="1"/>
    </w:pPr>
    <w:rPr>
      <w:rFonts w:ascii="宋体" w:hAnsi="宋体" w:eastAsia="宋体" w:cs="宋体"/>
      <w:sz w:val="20"/>
      <w:szCs w:val="20"/>
      <w:lang w:val="en-US" w:bidi="ar-SA"/>
    </w:rPr>
  </w:style>
  <w:style w:type="paragraph" w:customStyle="1" w:styleId="160">
    <w:name w:val="font10"/>
    <w:basedOn w:val="1"/>
    <w:qFormat/>
    <w:uiPriority w:val="0"/>
    <w:pPr>
      <w:widowControl/>
      <w:autoSpaceDE/>
      <w:autoSpaceDN/>
      <w:spacing w:before="100" w:beforeAutospacing="1" w:after="100" w:afterAutospacing="1"/>
    </w:pPr>
    <w:rPr>
      <w:rFonts w:ascii="宋体" w:hAnsi="宋体" w:eastAsia="宋体" w:cs="宋体"/>
      <w:sz w:val="20"/>
      <w:szCs w:val="20"/>
      <w:lang w:val="en-US" w:bidi="ar-SA"/>
    </w:rPr>
  </w:style>
  <w:style w:type="paragraph" w:customStyle="1" w:styleId="161">
    <w:name w:val="font12"/>
    <w:basedOn w:val="1"/>
    <w:qFormat/>
    <w:uiPriority w:val="0"/>
    <w:pPr>
      <w:widowControl/>
      <w:autoSpaceDE/>
      <w:autoSpaceDN/>
      <w:spacing w:before="100" w:beforeAutospacing="1" w:after="100" w:afterAutospacing="1"/>
    </w:pPr>
    <w:rPr>
      <w:rFonts w:ascii="宋体" w:hAnsi="宋体" w:eastAsia="宋体" w:cs="宋体"/>
      <w:sz w:val="18"/>
      <w:szCs w:val="18"/>
      <w:lang w:val="en-US" w:bidi="ar-SA"/>
    </w:rPr>
  </w:style>
  <w:style w:type="paragraph" w:customStyle="1" w:styleId="162">
    <w:name w:val="font13"/>
    <w:basedOn w:val="1"/>
    <w:qFormat/>
    <w:uiPriority w:val="0"/>
    <w:pPr>
      <w:widowControl/>
      <w:autoSpaceDE/>
      <w:autoSpaceDN/>
      <w:spacing w:before="100" w:beforeAutospacing="1" w:after="100" w:afterAutospacing="1"/>
    </w:pPr>
    <w:rPr>
      <w:rFonts w:ascii="宋体" w:hAnsi="宋体" w:eastAsia="宋体" w:cs="宋体"/>
      <w:color w:val="000000"/>
      <w:lang w:val="en-US" w:bidi="ar-SA"/>
    </w:rPr>
  </w:style>
  <w:style w:type="paragraph" w:customStyle="1" w:styleId="163">
    <w:name w:val="xl79"/>
    <w:basedOn w:val="1"/>
    <w:qFormat/>
    <w:uiPriority w:val="0"/>
    <w:pPr>
      <w:widowControl/>
      <w:autoSpaceDE/>
      <w:autoSpaceDN/>
      <w:spacing w:before="100" w:beforeAutospacing="1" w:after="100" w:afterAutospacing="1"/>
    </w:pPr>
    <w:rPr>
      <w:rFonts w:ascii="宋体" w:hAnsi="宋体" w:eastAsia="宋体" w:cs="宋体"/>
      <w:b/>
      <w:bCs/>
      <w:sz w:val="24"/>
      <w:szCs w:val="24"/>
      <w:lang w:val="en-US" w:bidi="ar-SA"/>
    </w:rPr>
  </w:style>
  <w:style w:type="paragraph" w:customStyle="1" w:styleId="164">
    <w:name w:val="xl8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rFonts w:ascii="宋体" w:hAnsi="宋体" w:eastAsia="宋体" w:cs="宋体"/>
      <w:sz w:val="24"/>
      <w:szCs w:val="24"/>
      <w:lang w:val="en-US" w:bidi="ar-SA"/>
    </w:rPr>
  </w:style>
  <w:style w:type="paragraph" w:customStyle="1" w:styleId="165">
    <w:name w:val="xl81"/>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66">
    <w:name w:val="xl8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67">
    <w:name w:val="xl83"/>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pPr>
    <w:rPr>
      <w:rFonts w:ascii="微软雅黑" w:hAnsi="微软雅黑" w:eastAsia="微软雅黑" w:cs="宋体"/>
      <w:b/>
      <w:bCs/>
      <w:sz w:val="24"/>
      <w:szCs w:val="24"/>
      <w:lang w:val="en-US" w:bidi="ar-SA"/>
    </w:rPr>
  </w:style>
  <w:style w:type="paragraph" w:customStyle="1" w:styleId="168">
    <w:name w:val="xl84"/>
    <w:basedOn w:val="1"/>
    <w:qFormat/>
    <w:uiPriority w:val="0"/>
    <w:pPr>
      <w:widowControl/>
      <w:autoSpaceDE/>
      <w:autoSpaceDN/>
      <w:spacing w:before="100" w:beforeAutospacing="1" w:after="100" w:afterAutospacing="1"/>
    </w:pPr>
    <w:rPr>
      <w:rFonts w:ascii="宋体" w:hAnsi="宋体" w:eastAsia="宋体" w:cs="宋体"/>
      <w:b/>
      <w:bCs/>
      <w:sz w:val="24"/>
      <w:szCs w:val="24"/>
      <w:lang w:val="en-US" w:bidi="ar-SA"/>
    </w:rPr>
  </w:style>
  <w:style w:type="paragraph" w:customStyle="1" w:styleId="169">
    <w:name w:val="xl85"/>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0"/>
      <w:szCs w:val="20"/>
      <w:lang w:val="en-US" w:bidi="ar-SA"/>
    </w:rPr>
  </w:style>
  <w:style w:type="paragraph" w:customStyle="1" w:styleId="170">
    <w:name w:val="xl86"/>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宋体" w:hAnsi="宋体" w:eastAsia="宋体" w:cs="宋体"/>
      <w:sz w:val="20"/>
      <w:szCs w:val="20"/>
      <w:lang w:val="en-US" w:bidi="ar-SA"/>
    </w:rPr>
  </w:style>
  <w:style w:type="paragraph" w:customStyle="1" w:styleId="171">
    <w:name w:val="xl87"/>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72">
    <w:name w:val="xl8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rFonts w:ascii="宋体" w:hAnsi="宋体" w:eastAsia="宋体" w:cs="宋体"/>
      <w:color w:val="000000"/>
      <w:sz w:val="24"/>
      <w:szCs w:val="24"/>
      <w:lang w:val="en-US" w:bidi="ar-SA"/>
    </w:rPr>
  </w:style>
  <w:style w:type="paragraph" w:customStyle="1" w:styleId="173">
    <w:name w:val="xl89"/>
    <w:basedOn w:val="1"/>
    <w:qFormat/>
    <w:uiPriority w:val="0"/>
    <w:pPr>
      <w:widowControl/>
      <w:autoSpaceDE/>
      <w:autoSpaceDN/>
      <w:spacing w:before="100" w:beforeAutospacing="1" w:after="100" w:afterAutospacing="1"/>
    </w:pPr>
    <w:rPr>
      <w:rFonts w:ascii="宋体" w:hAnsi="宋体" w:eastAsia="宋体" w:cs="宋体"/>
      <w:sz w:val="24"/>
      <w:szCs w:val="24"/>
      <w:lang w:val="en-US" w:bidi="ar-SA"/>
    </w:rPr>
  </w:style>
  <w:style w:type="paragraph" w:customStyle="1" w:styleId="174">
    <w:name w:val="xl9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0"/>
      <w:szCs w:val="20"/>
      <w:lang w:val="en-US" w:bidi="ar-SA"/>
    </w:rPr>
  </w:style>
  <w:style w:type="paragraph" w:customStyle="1" w:styleId="175">
    <w:name w:val="xl91"/>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rFonts w:ascii="宋体" w:hAnsi="宋体" w:eastAsia="宋体" w:cs="宋体"/>
      <w:sz w:val="24"/>
      <w:szCs w:val="24"/>
      <w:lang w:val="en-US" w:bidi="ar-SA"/>
    </w:rPr>
  </w:style>
  <w:style w:type="paragraph" w:customStyle="1" w:styleId="176">
    <w:name w:val="xl9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77">
    <w:name w:val="xl93"/>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color w:val="000000"/>
      <w:sz w:val="24"/>
      <w:szCs w:val="24"/>
      <w:lang w:val="en-US" w:bidi="ar-SA"/>
    </w:rPr>
  </w:style>
  <w:style w:type="paragraph" w:customStyle="1" w:styleId="178">
    <w:name w:val="xl94"/>
    <w:basedOn w:val="1"/>
    <w:qFormat/>
    <w:uiPriority w:val="0"/>
    <w:pPr>
      <w:widowControl/>
      <w:autoSpaceDE/>
      <w:autoSpaceDN/>
      <w:spacing w:before="100" w:beforeAutospacing="1" w:after="100" w:afterAutospacing="1"/>
    </w:pPr>
    <w:rPr>
      <w:rFonts w:ascii="宋体" w:hAnsi="宋体" w:eastAsia="宋体" w:cs="宋体"/>
      <w:sz w:val="20"/>
      <w:szCs w:val="20"/>
      <w:lang w:val="en-US" w:bidi="ar-SA"/>
    </w:rPr>
  </w:style>
  <w:style w:type="paragraph" w:customStyle="1" w:styleId="179">
    <w:name w:val="xl95"/>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宋体" w:hAnsi="宋体" w:eastAsia="宋体" w:cs="宋体"/>
      <w:color w:val="000000"/>
      <w:sz w:val="20"/>
      <w:szCs w:val="20"/>
      <w:lang w:val="en-US" w:bidi="ar-SA"/>
    </w:rPr>
  </w:style>
  <w:style w:type="paragraph" w:customStyle="1" w:styleId="180">
    <w:name w:val="xl96"/>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top"/>
    </w:pPr>
    <w:rPr>
      <w:rFonts w:ascii="宋体" w:hAnsi="宋体" w:eastAsia="宋体" w:cs="宋体"/>
      <w:sz w:val="20"/>
      <w:szCs w:val="20"/>
      <w:lang w:val="en-US" w:bidi="ar-SA"/>
    </w:rPr>
  </w:style>
  <w:style w:type="paragraph" w:customStyle="1" w:styleId="181">
    <w:name w:val="xl97"/>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pPr>
    <w:rPr>
      <w:rFonts w:ascii="微软雅黑" w:hAnsi="微软雅黑" w:eastAsia="微软雅黑" w:cs="宋体"/>
      <w:b/>
      <w:bCs/>
      <w:sz w:val="24"/>
      <w:szCs w:val="24"/>
      <w:lang w:val="en-US" w:bidi="ar-SA"/>
    </w:rPr>
  </w:style>
  <w:style w:type="paragraph" w:customStyle="1" w:styleId="182">
    <w:name w:val="xl9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rFonts w:ascii="宋体" w:hAnsi="宋体" w:eastAsia="宋体" w:cs="宋体"/>
      <w:sz w:val="24"/>
      <w:szCs w:val="24"/>
      <w:lang w:val="en-US" w:bidi="ar-SA"/>
    </w:rPr>
  </w:style>
  <w:style w:type="paragraph" w:customStyle="1" w:styleId="183">
    <w:name w:val="xl99"/>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84">
    <w:name w:val="xl10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85">
    <w:name w:val="xl101"/>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color w:val="000000"/>
      <w:sz w:val="20"/>
      <w:szCs w:val="20"/>
      <w:lang w:val="en-US" w:bidi="ar-SA"/>
    </w:rPr>
  </w:style>
  <w:style w:type="paragraph" w:customStyle="1" w:styleId="186">
    <w:name w:val="xl10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rFonts w:ascii="宋体" w:hAnsi="宋体" w:eastAsia="宋体" w:cs="宋体"/>
      <w:color w:val="000000"/>
      <w:sz w:val="20"/>
      <w:szCs w:val="20"/>
      <w:lang w:val="en-US" w:bidi="ar-SA"/>
    </w:rPr>
  </w:style>
  <w:style w:type="paragraph" w:customStyle="1" w:styleId="187">
    <w:name w:val="xl103"/>
    <w:basedOn w:val="1"/>
    <w:qFormat/>
    <w:uiPriority w:val="0"/>
    <w:pPr>
      <w:widowControl/>
      <w:autoSpaceDE/>
      <w:autoSpaceDN/>
      <w:spacing w:before="100" w:beforeAutospacing="1" w:after="100" w:afterAutospacing="1"/>
    </w:pPr>
    <w:rPr>
      <w:rFonts w:ascii="宋体" w:hAnsi="宋体" w:eastAsia="宋体" w:cs="宋体"/>
      <w:sz w:val="24"/>
      <w:szCs w:val="24"/>
      <w:lang w:val="en-US" w:bidi="ar-SA"/>
    </w:rPr>
  </w:style>
  <w:style w:type="paragraph" w:customStyle="1" w:styleId="188">
    <w:name w:val="xl104"/>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89">
    <w:name w:val="xl105"/>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textAlignment w:val="top"/>
    </w:pPr>
    <w:rPr>
      <w:rFonts w:ascii="宋体" w:hAnsi="宋体" w:eastAsia="宋体" w:cs="宋体"/>
      <w:sz w:val="24"/>
      <w:szCs w:val="24"/>
      <w:lang w:val="en-US" w:bidi="ar-SA"/>
    </w:rPr>
  </w:style>
  <w:style w:type="paragraph" w:customStyle="1" w:styleId="190">
    <w:name w:val="xl106"/>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rFonts w:ascii="宋体" w:hAnsi="宋体" w:eastAsia="宋体" w:cs="宋体"/>
      <w:sz w:val="24"/>
      <w:szCs w:val="24"/>
      <w:lang w:val="en-US" w:bidi="ar-SA"/>
    </w:rPr>
  </w:style>
  <w:style w:type="paragraph" w:customStyle="1" w:styleId="191">
    <w:name w:val="xl107"/>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宋体" w:hAnsi="宋体" w:eastAsia="宋体" w:cs="宋体"/>
      <w:sz w:val="24"/>
      <w:szCs w:val="24"/>
      <w:lang w:val="en-US" w:bidi="ar-SA"/>
    </w:rPr>
  </w:style>
  <w:style w:type="paragraph" w:customStyle="1" w:styleId="192">
    <w:name w:val="xl108"/>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93">
    <w:name w:val="xl109"/>
    <w:basedOn w:val="1"/>
    <w:qFormat/>
    <w:uiPriority w:val="0"/>
    <w:pPr>
      <w:widowControl/>
      <w:pBdr>
        <w:left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94">
    <w:name w:val="xl110"/>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95">
    <w:name w:val="xl111"/>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right"/>
    </w:pPr>
    <w:rPr>
      <w:rFonts w:ascii="宋体" w:hAnsi="宋体" w:eastAsia="宋体" w:cs="宋体"/>
      <w:sz w:val="24"/>
      <w:szCs w:val="24"/>
      <w:lang w:val="en-US" w:bidi="ar-SA"/>
    </w:rPr>
  </w:style>
  <w:style w:type="paragraph" w:customStyle="1" w:styleId="196">
    <w:name w:val="xl112"/>
    <w:basedOn w:val="1"/>
    <w:qFormat/>
    <w:uiPriority w:val="0"/>
    <w:pPr>
      <w:widowControl/>
      <w:pBdr>
        <w:left w:val="single" w:color="auto" w:sz="4" w:space="0"/>
        <w:right w:val="single" w:color="auto" w:sz="4" w:space="0"/>
      </w:pBdr>
      <w:autoSpaceDE/>
      <w:autoSpaceDN/>
      <w:spacing w:before="100" w:beforeAutospacing="1" w:after="100" w:afterAutospacing="1"/>
      <w:jc w:val="right"/>
    </w:pPr>
    <w:rPr>
      <w:rFonts w:ascii="宋体" w:hAnsi="宋体" w:eastAsia="宋体" w:cs="宋体"/>
      <w:sz w:val="24"/>
      <w:szCs w:val="24"/>
      <w:lang w:val="en-US" w:bidi="ar-SA"/>
    </w:rPr>
  </w:style>
  <w:style w:type="paragraph" w:customStyle="1" w:styleId="197">
    <w:name w:val="xl113"/>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right"/>
    </w:pPr>
    <w:rPr>
      <w:rFonts w:ascii="宋体" w:hAnsi="宋体" w:eastAsia="宋体" w:cs="宋体"/>
      <w:sz w:val="24"/>
      <w:szCs w:val="24"/>
      <w:lang w:val="en-US" w:bidi="ar-SA"/>
    </w:rPr>
  </w:style>
  <w:style w:type="paragraph" w:customStyle="1" w:styleId="198">
    <w:name w:val="xl114"/>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199">
    <w:name w:val="xl115"/>
    <w:basedOn w:val="1"/>
    <w:qFormat/>
    <w:uiPriority w:val="0"/>
    <w:pPr>
      <w:widowControl/>
      <w:pBdr>
        <w:left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200">
    <w:name w:val="xl116"/>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201">
    <w:name w:val="xl117"/>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宋体" w:hAnsi="宋体" w:eastAsia="宋体" w:cs="宋体"/>
      <w:b/>
      <w:bCs/>
      <w:sz w:val="24"/>
      <w:szCs w:val="24"/>
      <w:lang w:val="en-US" w:bidi="ar-SA"/>
    </w:rPr>
  </w:style>
  <w:style w:type="paragraph" w:customStyle="1" w:styleId="202">
    <w:name w:val="xl11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宋体" w:hAnsi="宋体" w:eastAsia="宋体" w:cs="宋体"/>
      <w:b/>
      <w:bCs/>
      <w:sz w:val="24"/>
      <w:szCs w:val="24"/>
      <w:lang w:val="en-US" w:bidi="ar-SA"/>
    </w:rPr>
  </w:style>
  <w:style w:type="paragraph" w:customStyle="1" w:styleId="203">
    <w:name w:val="xl119"/>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rFonts w:ascii="宋体" w:hAnsi="宋体" w:eastAsia="宋体" w:cs="宋体"/>
      <w:sz w:val="24"/>
      <w:szCs w:val="24"/>
      <w:lang w:val="en-US" w:bidi="ar-SA"/>
    </w:rPr>
  </w:style>
  <w:style w:type="paragraph" w:customStyle="1" w:styleId="204">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205">
    <w:name w:val="xl121"/>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宋体" w:hAnsi="宋体" w:eastAsia="宋体" w:cs="宋体"/>
      <w:sz w:val="24"/>
      <w:szCs w:val="24"/>
      <w:lang w:val="en-US" w:bidi="ar-SA"/>
    </w:rPr>
  </w:style>
  <w:style w:type="paragraph" w:customStyle="1" w:styleId="206">
    <w:name w:val="xl12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宋体" w:hAnsi="宋体" w:eastAsia="宋体" w:cs="宋体"/>
      <w:b/>
      <w:bCs/>
      <w:sz w:val="24"/>
      <w:szCs w:val="24"/>
      <w:lang w:val="en-US" w:bidi="ar-SA"/>
    </w:rPr>
  </w:style>
  <w:style w:type="paragraph" w:customStyle="1" w:styleId="207">
    <w:name w:val="xl123"/>
    <w:basedOn w:val="1"/>
    <w:qFormat/>
    <w:uiPriority w:val="0"/>
    <w:pPr>
      <w:widowControl/>
      <w:pBdr>
        <w:top w:val="single" w:color="auto" w:sz="4" w:space="0"/>
        <w:left w:val="single" w:color="auto" w:sz="4" w:space="0"/>
        <w:bottom w:val="single" w:color="auto" w:sz="4" w:space="0"/>
      </w:pBdr>
      <w:autoSpaceDE/>
      <w:autoSpaceDN/>
      <w:spacing w:before="100" w:beforeAutospacing="1" w:after="100" w:afterAutospacing="1"/>
    </w:pPr>
    <w:rPr>
      <w:rFonts w:ascii="宋体" w:hAnsi="宋体" w:eastAsia="宋体" w:cs="宋体"/>
      <w:b/>
      <w:bCs/>
      <w:sz w:val="24"/>
      <w:szCs w:val="24"/>
      <w:lang w:val="en-US" w:bidi="ar-SA"/>
    </w:rPr>
  </w:style>
  <w:style w:type="paragraph" w:customStyle="1" w:styleId="208">
    <w:name w:val="xl124"/>
    <w:basedOn w:val="1"/>
    <w:qFormat/>
    <w:uiPriority w:val="0"/>
    <w:pPr>
      <w:widowControl/>
      <w:pBdr>
        <w:top w:val="single" w:color="auto" w:sz="4" w:space="0"/>
        <w:bottom w:val="single" w:color="auto" w:sz="4" w:space="0"/>
      </w:pBdr>
      <w:autoSpaceDE/>
      <w:autoSpaceDN/>
      <w:spacing w:before="100" w:beforeAutospacing="1" w:after="100" w:afterAutospacing="1"/>
    </w:pPr>
    <w:rPr>
      <w:rFonts w:ascii="宋体" w:hAnsi="宋体" w:eastAsia="宋体" w:cs="宋体"/>
      <w:b/>
      <w:bCs/>
      <w:sz w:val="24"/>
      <w:szCs w:val="24"/>
      <w:lang w:val="en-US" w:bidi="ar-SA"/>
    </w:rPr>
  </w:style>
  <w:style w:type="paragraph" w:customStyle="1" w:styleId="209">
    <w:name w:val="xl125"/>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pPr>
    <w:rPr>
      <w:rFonts w:ascii="宋体" w:hAnsi="宋体" w:eastAsia="宋体" w:cs="宋体"/>
      <w:b/>
      <w:bCs/>
      <w:sz w:val="24"/>
      <w:szCs w:val="24"/>
      <w:lang w:val="en-US" w:bidi="ar-SA"/>
    </w:rPr>
  </w:style>
  <w:style w:type="paragraph" w:customStyle="1" w:styleId="210">
    <w:name w:val="**正文"/>
    <w:basedOn w:val="1"/>
    <w:qFormat/>
    <w:uiPriority w:val="0"/>
    <w:pPr>
      <w:autoSpaceDE/>
      <w:autoSpaceDN/>
      <w:spacing w:line="360" w:lineRule="auto"/>
      <w:ind w:firstLine="480" w:firstLineChars="200"/>
      <w:jc w:val="both"/>
    </w:pPr>
    <w:rPr>
      <w:rFonts w:ascii="Times New Roman" w:hAnsi="Times New Roman" w:eastAsia="宋体" w:cs="Times New Roman"/>
      <w:sz w:val="20"/>
      <w:szCs w:val="32"/>
      <w:lang w:val="en-US" w:bidi="ar-SA"/>
    </w:rPr>
  </w:style>
  <w:style w:type="paragraph" w:customStyle="1" w:styleId="211">
    <w:name w:val="列出段落3"/>
    <w:basedOn w:val="1"/>
    <w:link w:val="212"/>
    <w:qFormat/>
    <w:uiPriority w:val="0"/>
    <w:pPr>
      <w:autoSpaceDE/>
      <w:autoSpaceDN/>
      <w:spacing w:line="360" w:lineRule="auto"/>
      <w:ind w:firstLine="420"/>
      <w:jc w:val="both"/>
    </w:pPr>
    <w:rPr>
      <w:rFonts w:ascii="Calibri" w:hAnsi="Calibri" w:eastAsia="Calibri" w:cs="Times New Roman"/>
      <w:sz w:val="21"/>
      <w:szCs w:val="20"/>
      <w:lang w:eastAsia="en-US" w:bidi="ar-SA"/>
    </w:rPr>
  </w:style>
  <w:style w:type="character" w:customStyle="1" w:styleId="212">
    <w:name w:val="列出段落 字符"/>
    <w:link w:val="211"/>
    <w:qFormat/>
    <w:uiPriority w:val="0"/>
    <w:rPr>
      <w:rFonts w:ascii="Calibri" w:hAnsi="Calibri" w:eastAsia="Calibri" w:cs="Times New Roman"/>
      <w:sz w:val="21"/>
      <w:lang w:eastAsia="en-US"/>
    </w:rPr>
  </w:style>
  <w:style w:type="paragraph" w:customStyle="1" w:styleId="213">
    <w:name w:val="font0"/>
    <w:basedOn w:val="1"/>
    <w:qFormat/>
    <w:uiPriority w:val="0"/>
    <w:pPr>
      <w:widowControl/>
      <w:autoSpaceDE/>
      <w:autoSpaceDN/>
      <w:spacing w:before="100" w:beforeAutospacing="1" w:after="100" w:afterAutospacing="1"/>
    </w:pPr>
    <w:rPr>
      <w:rFonts w:ascii="宋体" w:hAnsi="宋体" w:eastAsia="宋体" w:cs="宋体"/>
      <w:color w:val="000000"/>
      <w:lang w:val="en-US" w:bidi="ar-SA"/>
    </w:rPr>
  </w:style>
  <w:style w:type="paragraph" w:customStyle="1" w:styleId="214">
    <w:name w:val="font14"/>
    <w:basedOn w:val="1"/>
    <w:qFormat/>
    <w:uiPriority w:val="0"/>
    <w:pPr>
      <w:widowControl/>
      <w:autoSpaceDE/>
      <w:autoSpaceDN/>
      <w:spacing w:before="100" w:beforeAutospacing="1" w:after="100" w:afterAutospacing="1"/>
    </w:pPr>
    <w:rPr>
      <w:rFonts w:ascii="宋体" w:hAnsi="宋体" w:eastAsia="宋体" w:cs="宋体"/>
      <w:b/>
      <w:bCs/>
      <w:color w:val="000000"/>
      <w:lang w:val="en-US" w:bidi="ar-SA"/>
    </w:rPr>
  </w:style>
  <w:style w:type="paragraph" w:customStyle="1" w:styleId="215">
    <w:name w:val="font15"/>
    <w:basedOn w:val="1"/>
    <w:qFormat/>
    <w:uiPriority w:val="0"/>
    <w:pPr>
      <w:widowControl/>
      <w:autoSpaceDE/>
      <w:autoSpaceDN/>
      <w:spacing w:before="100" w:beforeAutospacing="1" w:after="100" w:afterAutospacing="1"/>
    </w:pPr>
    <w:rPr>
      <w:rFonts w:ascii="宋体" w:hAnsi="宋体" w:eastAsia="宋体" w:cs="宋体"/>
      <w:color w:val="000000"/>
      <w:lang w:val="en-US" w:bidi="ar-SA"/>
    </w:rPr>
  </w:style>
  <w:style w:type="paragraph" w:customStyle="1" w:styleId="216">
    <w:name w:val="font16"/>
    <w:basedOn w:val="1"/>
    <w:qFormat/>
    <w:uiPriority w:val="0"/>
    <w:pPr>
      <w:widowControl/>
      <w:autoSpaceDE/>
      <w:autoSpaceDN/>
      <w:spacing w:before="100" w:beforeAutospacing="1" w:after="100" w:afterAutospacing="1"/>
    </w:pPr>
    <w:rPr>
      <w:rFonts w:ascii="宋体" w:hAnsi="宋体" w:eastAsia="宋体" w:cs="宋体"/>
      <w:color w:val="000000"/>
      <w:lang w:val="en-US" w:bidi="ar-SA"/>
    </w:rPr>
  </w:style>
  <w:style w:type="paragraph" w:customStyle="1" w:styleId="217">
    <w:name w:val="标书正文"/>
    <w:basedOn w:val="1"/>
    <w:qFormat/>
    <w:uiPriority w:val="0"/>
    <w:pPr>
      <w:spacing w:line="560" w:lineRule="exact"/>
      <w:ind w:firstLine="723" w:firstLineChars="200"/>
      <w:jc w:val="center"/>
    </w:pPr>
    <w:rPr>
      <w:rFonts w:ascii="仿宋_GB2312" w:eastAsia="仿宋_GB2312"/>
      <w:b/>
      <w:sz w:val="36"/>
    </w:rPr>
  </w:style>
  <w:style w:type="character" w:customStyle="1" w:styleId="218">
    <w:name w:val="bookmark-item"/>
    <w:basedOn w:val="39"/>
    <w:qFormat/>
    <w:uiPriority w:val="0"/>
  </w:style>
  <w:style w:type="character" w:customStyle="1" w:styleId="219">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40B53B-46BA-4956-AFC4-313B450CB7D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82</Pages>
  <Words>8013</Words>
  <Characters>45678</Characters>
  <Lines>380</Lines>
  <Paragraphs>107</Paragraphs>
  <TotalTime>2</TotalTime>
  <ScaleCrop>false</ScaleCrop>
  <LinksUpToDate>false</LinksUpToDate>
  <CharactersWithSpaces>53584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2019-06-12T07:25:00Z</dcterms:created>
  <dc:creator>Administrator</dc:creator>
  <cp:lastModifiedBy>Administrator</cp:lastModifiedBy>
  <cp:lastPrinted>2020-06-01T09:43:00Z</cp:lastPrinted>
  <dcterms:modified xsi:type="dcterms:W3CDTF">2021-09-03T08:34:12Z</dcterms:modified>
  <cp:revision>661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2010</vt:lpwstr>
  </property>
  <property fmtid="{D5CDD505-2E9C-101B-9397-08002B2CF9AE}" pid="4" name="LastSaved">
    <vt:filetime>2019-01-26T00:00:00Z</vt:filetime>
  </property>
  <property fmtid="{D5CDD505-2E9C-101B-9397-08002B2CF9AE}" pid="5" name="KSOProductBuildVer">
    <vt:lpwstr>2052-11.1.0.10700</vt:lpwstr>
  </property>
  <property fmtid="{D5CDD505-2E9C-101B-9397-08002B2CF9AE}" pid="6" name="ICV">
    <vt:lpwstr>207976BA9ED240FBABDA38873E45B1E6</vt:lpwstr>
  </property>
</Properties>
</file>