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sz w:val="32"/>
          <w:szCs w:val="32"/>
          <w:lang w:val="en-US" w:eastAsia="zh-CN"/>
        </w:rPr>
      </w:pPr>
      <w:r>
        <w:rPr>
          <w:rFonts w:hint="eastAsia" w:ascii="宋体" w:hAnsi="宋体" w:cs="宋体"/>
          <w:b/>
          <w:sz w:val="32"/>
          <w:szCs w:val="32"/>
          <w:lang w:eastAsia="zh-CN"/>
        </w:rPr>
        <w:t>岳普湖县特色林果机械化水平提升项目(二次）</w:t>
      </w:r>
      <w:bookmarkStart w:id="0" w:name="_GoBack"/>
      <w:bookmarkEnd w:id="0"/>
    </w:p>
    <w:p>
      <w:pPr>
        <w:spacing w:line="560" w:lineRule="exact"/>
        <w:jc w:val="center"/>
        <w:rPr>
          <w:rFonts w:ascii="宋体" w:hAnsi="宋体" w:cs="宋体"/>
          <w:b/>
          <w:sz w:val="32"/>
          <w:szCs w:val="32"/>
        </w:rPr>
      </w:pPr>
      <w:r>
        <w:rPr>
          <w:rFonts w:hint="eastAsia" w:ascii="宋体" w:hAnsi="宋体" w:cs="宋体"/>
          <w:b/>
          <w:sz w:val="32"/>
          <w:szCs w:val="32"/>
        </w:rPr>
        <w:t>公开招标</w:t>
      </w:r>
    </w:p>
    <w:p>
      <w:pPr>
        <w:spacing w:line="560" w:lineRule="exact"/>
        <w:ind w:firstLine="560"/>
        <w:rPr>
          <w:rFonts w:ascii="仿宋_GB2312" w:hAnsi="仿宋_GB2312" w:eastAsia="仿宋_GB2312" w:cs="仿宋_GB2312"/>
          <w:sz w:val="24"/>
          <w:szCs w:val="24"/>
        </w:rPr>
      </w:pPr>
      <w:r>
        <w:rPr>
          <w:rFonts w:hint="eastAsia" w:ascii="仿宋_GB2312" w:hAnsi="仿宋_GB2312" w:eastAsia="仿宋_GB2312" w:cs="仿宋_GB2312"/>
          <w:sz w:val="24"/>
          <w:szCs w:val="24"/>
        </w:rPr>
        <w:t>新疆甲鼎泰诚工程项目管理有限公司受</w:t>
      </w:r>
      <w:r>
        <w:rPr>
          <w:rFonts w:hint="eastAsia" w:ascii="仿宋_GB2312" w:hAnsi="仿宋_GB2312" w:eastAsia="仿宋_GB2312" w:cs="仿宋_GB2312"/>
          <w:sz w:val="24"/>
          <w:szCs w:val="24"/>
          <w:lang w:eastAsia="zh-CN"/>
        </w:rPr>
        <w:t>岳普湖县自然资源局</w:t>
      </w:r>
      <w:r>
        <w:rPr>
          <w:rFonts w:hint="eastAsia" w:ascii="仿宋_GB2312" w:hAnsi="仿宋_GB2312" w:eastAsia="仿宋_GB2312" w:cs="仿宋_GB2312"/>
          <w:sz w:val="24"/>
          <w:szCs w:val="24"/>
        </w:rPr>
        <w:t>的委托，对</w:t>
      </w:r>
      <w:r>
        <w:rPr>
          <w:rFonts w:hint="eastAsia" w:ascii="仿宋_GB2312" w:hAnsi="仿宋_GB2312" w:eastAsia="仿宋_GB2312" w:cs="仿宋_GB2312"/>
          <w:sz w:val="24"/>
          <w:szCs w:val="24"/>
          <w:lang w:eastAsia="zh-CN"/>
        </w:rPr>
        <w:t>岳普湖县特色林果机械化水平提升项目(二次）</w:t>
      </w:r>
      <w:r>
        <w:rPr>
          <w:rFonts w:hint="eastAsia" w:ascii="仿宋_GB2312" w:hAnsi="仿宋_GB2312" w:eastAsia="仿宋_GB2312" w:cs="仿宋_GB2312"/>
          <w:sz w:val="24"/>
          <w:szCs w:val="24"/>
        </w:rPr>
        <w:t>进行公开招标，欢迎符合相关资质条件的供应商前来报名参与投标。</w:t>
      </w:r>
    </w:p>
    <w:p>
      <w:pPr>
        <w:numPr>
          <w:ilvl w:val="0"/>
          <w:numId w:val="1"/>
        </w:numPr>
        <w:spacing w:line="5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项目名称：</w:t>
      </w:r>
      <w:r>
        <w:rPr>
          <w:rFonts w:hint="eastAsia" w:ascii="仿宋_GB2312" w:hAnsi="仿宋_GB2312" w:eastAsia="仿宋_GB2312" w:cs="仿宋_GB2312"/>
          <w:b/>
          <w:sz w:val="24"/>
          <w:szCs w:val="24"/>
          <w:lang w:eastAsia="zh-CN"/>
        </w:rPr>
        <w:t>岳普湖县特色林果机械化水平提升项目(二次）</w:t>
      </w:r>
    </w:p>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二、项目编号：</w:t>
      </w:r>
      <w:r>
        <w:rPr>
          <w:rFonts w:hint="eastAsia" w:ascii="Arial" w:hAnsi="Arial" w:cs="Arial"/>
          <w:color w:val="000000"/>
          <w:sz w:val="24"/>
          <w:szCs w:val="24"/>
        </w:rPr>
        <w:t>JDTCK-202</w:t>
      </w:r>
      <w:r>
        <w:rPr>
          <w:rFonts w:hint="eastAsia" w:ascii="Arial" w:hAnsi="Arial" w:cs="Arial"/>
          <w:color w:val="000000"/>
          <w:sz w:val="24"/>
          <w:szCs w:val="24"/>
          <w:lang w:val="en-US" w:eastAsia="zh-CN"/>
        </w:rPr>
        <w:t>1</w:t>
      </w:r>
      <w:r>
        <w:rPr>
          <w:rFonts w:hint="eastAsia" w:ascii="Arial" w:hAnsi="Arial" w:cs="Arial"/>
          <w:color w:val="000000"/>
          <w:sz w:val="24"/>
          <w:szCs w:val="24"/>
        </w:rPr>
        <w:t>-0</w:t>
      </w:r>
      <w:r>
        <w:rPr>
          <w:rFonts w:hint="eastAsia" w:ascii="Arial" w:hAnsi="Arial" w:cs="Arial"/>
          <w:color w:val="000000"/>
          <w:sz w:val="24"/>
          <w:szCs w:val="24"/>
          <w:lang w:val="en-US" w:eastAsia="zh-CN"/>
        </w:rPr>
        <w:t>01</w:t>
      </w:r>
      <w:r>
        <w:rPr>
          <w:rFonts w:hint="eastAsia" w:ascii="Arial" w:hAnsi="Arial" w:cs="Arial"/>
          <w:color w:val="000000"/>
          <w:sz w:val="24"/>
          <w:szCs w:val="24"/>
        </w:rPr>
        <w:t>-CG</w:t>
      </w:r>
    </w:p>
    <w:p>
      <w:pPr>
        <w:spacing w:line="5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三、项目采购内容及预算价：</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采购内容：</w:t>
      </w:r>
      <w:r>
        <w:rPr>
          <w:rFonts w:hint="eastAsia" w:ascii="仿宋_GB2312" w:hAnsi="仿宋_GB2312" w:eastAsia="仿宋_GB2312" w:cs="仿宋_GB2312"/>
          <w:bCs/>
          <w:sz w:val="24"/>
          <w:szCs w:val="24"/>
          <w:lang w:eastAsia="zh-CN"/>
        </w:rPr>
        <w:t>农用机械设备采购</w:t>
      </w:r>
      <w:r>
        <w:rPr>
          <w:rFonts w:hint="eastAsia" w:ascii="仿宋_GB2312" w:hAnsi="仿宋_GB2312" w:eastAsia="仿宋_GB2312" w:cs="仿宋_GB2312"/>
          <w:bCs/>
          <w:sz w:val="24"/>
          <w:szCs w:val="24"/>
        </w:rPr>
        <w:t>。</w:t>
      </w:r>
    </w:p>
    <w:p>
      <w:pPr>
        <w:pStyle w:val="7"/>
        <w:rPr>
          <w:rFonts w:hint="default" w:eastAsia="仿宋_GB2312"/>
          <w:sz w:val="24"/>
          <w:szCs w:val="24"/>
          <w:lang w:val="en-US" w:eastAsia="zh-CN"/>
        </w:rPr>
      </w:pPr>
      <w:r>
        <w:rPr>
          <w:rFonts w:hint="eastAsia" w:ascii="仿宋_GB2312" w:hAnsi="仿宋_GB2312" w:eastAsia="仿宋_GB2312" w:cs="仿宋_GB2312"/>
          <w:bCs/>
          <w:sz w:val="24"/>
          <w:szCs w:val="24"/>
          <w:lang w:val="en-US" w:eastAsia="zh-CN"/>
        </w:rPr>
        <w:t xml:space="preserve">    实施地点：岳普湖镇、岳普湖乡、也克先拜巴扎镇、艾希曼镇、阿其克乡、色也克乡、铁热木镇、巴依阿瓦提乡、阿洪鲁库乡。</w:t>
      </w:r>
    </w:p>
    <w:p>
      <w:pPr>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预算总价：</w:t>
      </w:r>
      <w:r>
        <w:rPr>
          <w:rFonts w:hint="eastAsia" w:ascii="仿宋_GB2312" w:hAnsi="仿宋_GB2312" w:eastAsia="仿宋_GB2312" w:cs="仿宋_GB2312"/>
          <w:bCs/>
          <w:sz w:val="24"/>
          <w:szCs w:val="24"/>
          <w:lang w:val="en-US" w:eastAsia="zh-CN"/>
        </w:rPr>
        <w:t>2094.2</w:t>
      </w:r>
      <w:r>
        <w:rPr>
          <w:rFonts w:hint="eastAsia" w:ascii="仿宋_GB2312" w:hAnsi="仿宋_GB2312" w:eastAsia="仿宋_GB2312" w:cs="仿宋_GB2312"/>
          <w:bCs/>
          <w:sz w:val="24"/>
          <w:szCs w:val="24"/>
        </w:rPr>
        <w:t>万元。</w:t>
      </w:r>
    </w:p>
    <w:p>
      <w:pPr>
        <w:pStyle w:val="7"/>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资金来源：财政专项脱贫巩固资金。</w:t>
      </w:r>
    </w:p>
    <w:p>
      <w:pPr>
        <w:pStyle w:val="7"/>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本项目共2个标段</w:t>
      </w:r>
    </w:p>
    <w:p>
      <w:pPr>
        <w:pStyle w:val="7"/>
        <w:ind w:firstLine="480" w:firstLineChars="200"/>
        <w:rPr>
          <w:rFonts w:hint="eastAsia" w:ascii="Arial" w:hAnsi="Arial" w:cs="Arial"/>
          <w:sz w:val="24"/>
          <w:szCs w:val="24"/>
        </w:rPr>
      </w:pPr>
      <w:r>
        <w:rPr>
          <w:rFonts w:hint="eastAsia" w:ascii="仿宋_GB2312" w:hAnsi="仿宋_GB2312" w:eastAsia="仿宋_GB2312" w:cs="仿宋_GB2312"/>
          <w:bCs/>
          <w:sz w:val="24"/>
          <w:szCs w:val="24"/>
          <w:lang w:eastAsia="zh-CN"/>
        </w:rPr>
        <w:t>第一标段预算金额：</w:t>
      </w:r>
      <w:r>
        <w:rPr>
          <w:rFonts w:hint="eastAsia" w:ascii="Arial" w:hAnsi="Arial" w:cs="Arial"/>
          <w:sz w:val="24"/>
          <w:szCs w:val="24"/>
          <w:lang w:val="en-US" w:eastAsia="zh-CN"/>
        </w:rPr>
        <w:t>12097000</w:t>
      </w:r>
      <w:r>
        <w:rPr>
          <w:rFonts w:hint="eastAsia" w:ascii="Arial" w:hAnsi="Arial" w:cs="Arial"/>
          <w:sz w:val="24"/>
          <w:szCs w:val="24"/>
        </w:rPr>
        <w:t>元</w:t>
      </w:r>
    </w:p>
    <w:p>
      <w:pPr>
        <w:pStyle w:val="7"/>
        <w:ind w:firstLine="480" w:firstLineChars="200"/>
        <w:rPr>
          <w:rFonts w:hint="eastAsia" w:ascii="Arial" w:hAnsi="Arial" w:cs="Arial"/>
          <w:sz w:val="24"/>
          <w:szCs w:val="24"/>
        </w:rPr>
      </w:pPr>
      <w:r>
        <w:rPr>
          <w:rFonts w:hint="eastAsia" w:ascii="仿宋_GB2312" w:hAnsi="仿宋_GB2312" w:eastAsia="仿宋_GB2312" w:cs="仿宋_GB2312"/>
          <w:bCs/>
          <w:sz w:val="24"/>
          <w:szCs w:val="24"/>
          <w:lang w:eastAsia="zh-CN"/>
        </w:rPr>
        <w:t>第三标段预算金额：</w:t>
      </w:r>
      <w:r>
        <w:rPr>
          <w:rFonts w:hint="eastAsia" w:ascii="Arial" w:hAnsi="Arial" w:cs="Arial"/>
          <w:sz w:val="24"/>
          <w:szCs w:val="24"/>
          <w:lang w:val="en-US" w:eastAsia="zh-CN"/>
        </w:rPr>
        <w:t>5105000</w:t>
      </w:r>
      <w:r>
        <w:rPr>
          <w:rFonts w:hint="eastAsia" w:ascii="Arial" w:hAnsi="Arial" w:cs="Arial"/>
          <w:sz w:val="24"/>
          <w:szCs w:val="24"/>
        </w:rPr>
        <w:t>元</w:t>
      </w:r>
    </w:p>
    <w:p>
      <w:pPr>
        <w:pStyle w:val="7"/>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简要规格描述或项目基本概况介绍、用途：详见招标文件</w:t>
      </w:r>
      <w:r>
        <w:rPr>
          <w:rFonts w:hint="eastAsia" w:ascii="仿宋_GB2312" w:hAnsi="仿宋_GB2312" w:eastAsia="仿宋_GB2312" w:cs="仿宋_GB2312"/>
          <w:bCs/>
          <w:sz w:val="24"/>
          <w:szCs w:val="24"/>
          <w:lang w:eastAsia="zh-CN"/>
        </w:rPr>
        <w:t>。</w:t>
      </w:r>
    </w:p>
    <w:p>
      <w:pPr>
        <w:spacing w:line="5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四、投标人资质要求：</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1.满足《中华人民共和国政府采购法》第二十二条规定；</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2.有效的法人或其他组织的营业执照等证明文件、自然人的身份证明（个体工商户应该要求其提供有效的个体工商户营业执照、企业应提供工商部门注册的企业法人营业执照）；</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3.法人代表资格证明书及授权书、被授权人身份证(法人投标需提供法人身份证及法人代表资格证明书)；</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.未被“信用中国”网站（www.creditchina.gov.cn ）列入失信被执行人和重大税收违法案件当事人名单，未被“国家企业信息公示系统”网站（www.gsxt.gov.cn/index.html）列入失信被执行人，未被中国政府采购网（www.ccgp.gov.cn ）政府采购严重违法失信行为记录名单或被财政部门禁止参加政府采购活动时间及地域范围内；</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rPr>
        <w:t>.依法缴纳近半年的社会保险的凭据；</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.税务部门出具的近半年内任意一个月的完税证明；</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7</w:t>
      </w:r>
      <w:r>
        <w:rPr>
          <w:rFonts w:hint="eastAsia" w:ascii="仿宋_GB2312" w:hAnsi="仿宋_GB2312" w:eastAsia="仿宋_GB2312" w:cs="仿宋_GB2312"/>
          <w:b w:val="0"/>
          <w:bCs/>
          <w:sz w:val="24"/>
          <w:szCs w:val="24"/>
        </w:rPr>
        <w:t>.近两年任意一年的财务审计报告（或新成立的公司提供近半年内任意一个月的银行资信证明）；</w:t>
      </w:r>
    </w:p>
    <w:p>
      <w:pPr>
        <w:spacing w:line="560" w:lineRule="exac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8</w:t>
      </w:r>
      <w:r>
        <w:rPr>
          <w:rFonts w:hint="eastAsia" w:ascii="仿宋_GB2312" w:hAnsi="仿宋_GB2312" w:eastAsia="仿宋_GB2312" w:cs="仿宋_GB2312"/>
          <w:b w:val="0"/>
          <w:bCs/>
          <w:sz w:val="24"/>
          <w:szCs w:val="24"/>
        </w:rPr>
        <w:t>.提供针对本次项目《反商业贿赂承诺书》。</w:t>
      </w:r>
    </w:p>
    <w:p>
      <w:pPr>
        <w:pStyle w:val="2"/>
        <w:ind w:left="0" w:leftChars="0"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p>
      <w:pPr>
        <w:pStyle w:val="2"/>
        <w:ind w:left="0" w:leftChars="0" w:firstLine="0" w:firstLineChars="0"/>
        <w:rPr>
          <w:rFonts w:hint="default" w:eastAsia="仿宋_GB2312"/>
          <w:lang w:val="en-US" w:eastAsia="zh-CN"/>
        </w:rPr>
      </w:pPr>
      <w:r>
        <w:rPr>
          <w:rFonts w:hint="eastAsia" w:ascii="仿宋_GB2312" w:hAnsi="仿宋_GB2312" w:eastAsia="仿宋_GB2312" w:cs="仿宋_GB2312"/>
          <w:b w:val="0"/>
          <w:bCs/>
          <w:sz w:val="24"/>
          <w:szCs w:val="24"/>
          <w:lang w:val="en-US" w:eastAsia="zh-CN"/>
        </w:rPr>
        <w:t>本项目一家投标单位只允许参加一个标段的报名。</w:t>
      </w:r>
    </w:p>
    <w:p>
      <w:pPr>
        <w:spacing w:line="560" w:lineRule="exact"/>
        <w:rPr>
          <w:rFonts w:ascii="仿宋_GB2312" w:hAnsi="仿宋_GB2312" w:eastAsia="仿宋_GB2312" w:cs="仿宋_GB2312"/>
          <w:color w:val="auto"/>
          <w:sz w:val="24"/>
          <w:szCs w:val="24"/>
        </w:rPr>
      </w:pPr>
      <w:r>
        <w:rPr>
          <w:rFonts w:hint="eastAsia" w:ascii="仿宋_GB2312" w:hAnsi="仿宋_GB2312" w:eastAsia="仿宋_GB2312" w:cs="仿宋_GB2312"/>
          <w:b/>
          <w:sz w:val="24"/>
          <w:szCs w:val="24"/>
        </w:rPr>
        <w:t>五、报名起截止时间：</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日---202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日下午19:30止，每日上午10：00－13：30   下午16：00－19：</w:t>
      </w: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（北京时间），节假日除外。</w:t>
      </w:r>
    </w:p>
    <w:p>
      <w:pPr>
        <w:spacing w:line="5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六、报名须知：</w:t>
      </w:r>
    </w:p>
    <w:p>
      <w:pPr>
        <w:ind w:firstLine="480" w:firstLineChars="200"/>
        <w:rPr>
          <w:rFonts w:ascii="仿宋_GB2312" w:hAnsi="仿宋_GB2312" w:eastAsia="仿宋_GB2312" w:cs="仿宋_GB2312"/>
          <w:b w:val="0"/>
          <w:bCs/>
          <w:sz w:val="24"/>
          <w:szCs w:val="24"/>
          <w:u w:val="single"/>
          <w:shd w:val="clear" w:color="auto" w:fill="FFFFFF"/>
        </w:rPr>
      </w:pPr>
      <w:r>
        <w:rPr>
          <w:rFonts w:hint="eastAsia" w:ascii="仿宋_GB2312" w:hAnsi="仿宋_GB2312" w:eastAsia="仿宋_GB2312" w:cs="仿宋_GB2312"/>
          <w:b w:val="0"/>
          <w:bCs/>
          <w:sz w:val="24"/>
          <w:szCs w:val="24"/>
        </w:rPr>
        <w:t>1、</w:t>
      </w:r>
      <w:r>
        <w:rPr>
          <w:rFonts w:hint="eastAsia" w:ascii="仿宋_GB2312" w:hAnsi="仿宋_GB2312" w:eastAsia="仿宋_GB2312" w:cs="仿宋_GB2312"/>
          <w:b w:val="0"/>
          <w:bCs/>
          <w:sz w:val="24"/>
          <w:szCs w:val="24"/>
          <w:u w:val="single"/>
        </w:rPr>
        <w:t>报名请携带</w:t>
      </w:r>
      <w:r>
        <w:rPr>
          <w:rFonts w:hint="eastAsia" w:ascii="仿宋_GB2312" w:hAnsi="仿宋_GB2312" w:eastAsia="仿宋_GB2312" w:cs="仿宋_GB2312"/>
          <w:b w:val="0"/>
          <w:bCs/>
          <w:sz w:val="24"/>
          <w:szCs w:val="24"/>
          <w:u w:val="single"/>
          <w:lang w:eastAsia="zh-CN"/>
        </w:rPr>
        <w:t>公告</w:t>
      </w:r>
      <w:r>
        <w:rPr>
          <w:rFonts w:hint="eastAsia" w:ascii="仿宋_GB2312" w:hAnsi="仿宋_GB2312" w:eastAsia="仿宋_GB2312" w:cs="仿宋_GB2312"/>
          <w:b w:val="0"/>
          <w:bCs/>
          <w:sz w:val="24"/>
          <w:szCs w:val="24"/>
          <w:u w:val="single"/>
          <w:lang w:val="en-US" w:eastAsia="zh-CN"/>
        </w:rPr>
        <w:t>4投标人资质要求里面全部内容</w:t>
      </w:r>
      <w:r>
        <w:rPr>
          <w:rFonts w:hint="eastAsia" w:ascii="仿宋_GB2312" w:hAnsi="仿宋_GB2312" w:eastAsia="仿宋_GB2312" w:cs="仿宋_GB2312"/>
          <w:b w:val="0"/>
          <w:bCs/>
          <w:sz w:val="24"/>
          <w:szCs w:val="24"/>
          <w:u w:val="single"/>
        </w:rPr>
        <w:t>打印并加盖公章</w:t>
      </w:r>
      <w:r>
        <w:rPr>
          <w:rFonts w:hint="eastAsia" w:ascii="仿宋_GB2312" w:hAnsi="仿宋_GB2312" w:eastAsia="仿宋_GB2312" w:cs="仿宋_GB2312"/>
          <w:b w:val="0"/>
          <w:bCs/>
          <w:sz w:val="24"/>
          <w:szCs w:val="24"/>
          <w:u w:val="single"/>
          <w:shd w:val="clear" w:color="auto" w:fill="FFFFFF"/>
        </w:rPr>
        <w:t>到</w:t>
      </w:r>
      <w:r>
        <w:rPr>
          <w:rFonts w:hint="eastAsia" w:ascii="仿宋_GB2312" w:hAnsi="仿宋_GB2312" w:eastAsia="仿宋_GB2312" w:cs="仿宋_GB2312"/>
          <w:b/>
          <w:bCs w:val="0"/>
          <w:sz w:val="24"/>
          <w:szCs w:val="24"/>
          <w:u w:val="single"/>
          <w:shd w:val="clear" w:color="auto" w:fill="FFFFFF"/>
        </w:rPr>
        <w:t>新疆甲鼎泰诚工程项目管理有限公司</w:t>
      </w:r>
      <w:r>
        <w:rPr>
          <w:rFonts w:hint="eastAsia" w:ascii="仿宋_GB2312" w:hAnsi="仿宋_GB2312" w:eastAsia="仿宋_GB2312" w:cs="仿宋_GB2312"/>
          <w:b/>
          <w:bCs w:val="0"/>
          <w:sz w:val="24"/>
          <w:szCs w:val="24"/>
          <w:u w:val="single"/>
        </w:rPr>
        <w:t>（新疆喀什市吐曼路1号财富大厦307室）</w:t>
      </w:r>
      <w:r>
        <w:rPr>
          <w:rFonts w:hint="eastAsia" w:ascii="仿宋_GB2312" w:hAnsi="仿宋_GB2312" w:eastAsia="仿宋_GB2312" w:cs="仿宋_GB2312"/>
          <w:b/>
          <w:bCs w:val="0"/>
          <w:sz w:val="24"/>
          <w:szCs w:val="24"/>
          <w:u w:val="single"/>
          <w:lang w:eastAsia="zh-CN"/>
        </w:rPr>
        <w:t>进行线下报名并</w:t>
      </w:r>
      <w:r>
        <w:rPr>
          <w:rFonts w:hint="eastAsia" w:ascii="仿宋_GB2312" w:hAnsi="仿宋_GB2312" w:eastAsia="仿宋_GB2312" w:cs="仿宋_GB2312"/>
          <w:b/>
          <w:bCs w:val="0"/>
          <w:sz w:val="24"/>
          <w:szCs w:val="24"/>
          <w:u w:val="single"/>
          <w:shd w:val="clear" w:color="auto" w:fill="FFFFFF"/>
        </w:rPr>
        <w:t>领取招标文件。</w:t>
      </w:r>
    </w:p>
    <w:p>
      <w:pPr>
        <w:spacing w:line="560" w:lineRule="exact"/>
        <w:rPr>
          <w:rFonts w:hint="eastAsia" w:ascii="仿宋_GB2312" w:hAnsi="仿宋_GB2312" w:eastAsia="仿宋_GB2312" w:cs="仿宋_GB2312"/>
          <w:b/>
          <w:color w:val="auto"/>
          <w:sz w:val="24"/>
          <w:szCs w:val="24"/>
        </w:rPr>
      </w:pPr>
      <w:r>
        <w:rPr>
          <w:rFonts w:hint="eastAsia" w:ascii="仿宋_GB2312" w:hAnsi="仿宋_GB2312" w:eastAsia="仿宋_GB2312" w:cs="仿宋_GB2312"/>
          <w:b/>
          <w:sz w:val="24"/>
          <w:szCs w:val="24"/>
        </w:rPr>
        <w:t>七、投标文件递交截止时间：</w:t>
      </w:r>
      <w:r>
        <w:rPr>
          <w:rFonts w:hint="eastAsia" w:ascii="仿宋_GB2312" w:hAnsi="仿宋_GB2312" w:eastAsia="仿宋_GB2312" w:cs="仿宋_GB2312"/>
          <w:b/>
          <w:bCs/>
          <w:color w:val="auto"/>
          <w:sz w:val="24"/>
          <w:szCs w:val="24"/>
        </w:rPr>
        <w:t>202</w:t>
      </w: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月</w:t>
      </w:r>
      <w:r>
        <w:rPr>
          <w:rFonts w:hint="eastAsia" w:ascii="仿宋_GB2312" w:hAnsi="仿宋_GB2312" w:eastAsia="仿宋_GB2312" w:cs="仿宋_GB2312"/>
          <w:b/>
          <w:bCs/>
          <w:color w:val="auto"/>
          <w:sz w:val="24"/>
          <w:szCs w:val="24"/>
          <w:lang w:val="en-US" w:eastAsia="zh-CN"/>
        </w:rPr>
        <w:t>18</w:t>
      </w:r>
      <w:r>
        <w:rPr>
          <w:rFonts w:hint="eastAsia" w:ascii="仿宋_GB2312" w:hAnsi="仿宋_GB2312" w:eastAsia="仿宋_GB2312" w:cs="仿宋_GB2312"/>
          <w:b/>
          <w:bCs/>
          <w:color w:val="auto"/>
          <w:sz w:val="24"/>
          <w:szCs w:val="24"/>
        </w:rPr>
        <w:t>日上午11:00（北京时间）</w:t>
      </w:r>
    </w:p>
    <w:p>
      <w:pP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rPr>
        <w:t>八、投标文件递交地点：岳普湖县市政大道28号自然资源局1楼会议室</w:t>
      </w:r>
      <w:r>
        <w:rPr>
          <w:rFonts w:hint="eastAsia" w:ascii="仿宋_GB2312" w:hAnsi="仿宋_GB2312" w:eastAsia="仿宋_GB2312" w:cs="仿宋_GB2312"/>
          <w:b/>
          <w:color w:val="auto"/>
          <w:sz w:val="24"/>
          <w:szCs w:val="24"/>
          <w:lang w:eastAsia="zh-CN"/>
        </w:rPr>
        <w:t>。</w:t>
      </w:r>
    </w:p>
    <w:p>
      <w:pP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九、开标时间：</w:t>
      </w:r>
      <w:r>
        <w:rPr>
          <w:rFonts w:hint="eastAsia" w:ascii="仿宋_GB2312" w:hAnsi="仿宋_GB2312" w:eastAsia="仿宋_GB2312" w:cs="仿宋_GB2312"/>
          <w:b/>
          <w:bCs/>
          <w:color w:val="auto"/>
          <w:sz w:val="24"/>
          <w:szCs w:val="24"/>
        </w:rPr>
        <w:t>202</w:t>
      </w:r>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月</w:t>
      </w:r>
      <w:r>
        <w:rPr>
          <w:rFonts w:hint="eastAsia" w:ascii="仿宋_GB2312" w:hAnsi="仿宋_GB2312" w:eastAsia="仿宋_GB2312" w:cs="仿宋_GB2312"/>
          <w:b/>
          <w:bCs/>
          <w:color w:val="auto"/>
          <w:sz w:val="24"/>
          <w:szCs w:val="24"/>
          <w:lang w:val="en-US" w:eastAsia="zh-CN"/>
        </w:rPr>
        <w:t>18</w:t>
      </w:r>
      <w:r>
        <w:rPr>
          <w:rFonts w:hint="eastAsia" w:ascii="仿宋_GB2312" w:hAnsi="仿宋_GB2312" w:eastAsia="仿宋_GB2312" w:cs="仿宋_GB2312"/>
          <w:b/>
          <w:bCs/>
          <w:color w:val="auto"/>
          <w:sz w:val="24"/>
          <w:szCs w:val="24"/>
        </w:rPr>
        <w:t>日上午11：00开标（北京时间）</w:t>
      </w:r>
    </w:p>
    <w:p>
      <w:pPr>
        <w:spacing w:line="240" w:lineRule="atLeast"/>
        <w:rPr>
          <w:rFonts w:ascii="仿宋_GB2312" w:hAnsi="仿宋_GB2312" w:eastAsia="仿宋_GB2312" w:cs="仿宋_GB2312"/>
          <w:b/>
          <w:color w:val="FF0000"/>
          <w:sz w:val="24"/>
          <w:szCs w:val="24"/>
        </w:rPr>
      </w:pPr>
      <w:r>
        <w:rPr>
          <w:rFonts w:hint="eastAsia" w:ascii="仿宋_GB2312" w:hAnsi="仿宋_GB2312" w:eastAsia="仿宋_GB2312" w:cs="仿宋_GB2312"/>
          <w:b/>
          <w:color w:val="auto"/>
          <w:sz w:val="24"/>
          <w:szCs w:val="24"/>
        </w:rPr>
        <w:t>十、开标地点：岳普湖县市政大道28号自然资源局1楼会议室</w:t>
      </w:r>
    </w:p>
    <w:p>
      <w:pPr>
        <w:spacing w:line="240" w:lineRule="atLeast"/>
        <w:rPr>
          <w:rFonts w:hint="eastAsia" w:ascii="仿宋_GB2312" w:hAnsi="仿宋_GB2312" w:eastAsia="仿宋_GB2312" w:cs="仿宋_GB2312"/>
          <w:sz w:val="24"/>
          <w:szCs w:val="24"/>
          <w:shd w:val="clear" w:color="auto" w:fill="FFFFFF"/>
        </w:rPr>
      </w:pPr>
    </w:p>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招标机构</w:t>
      </w:r>
      <w:r>
        <w:rPr>
          <w:rFonts w:hint="eastAsia" w:ascii="仿宋_GB2312" w:hAnsi="仿宋_GB2312" w:eastAsia="仿宋_GB2312" w:cs="仿宋_GB2312"/>
          <w:sz w:val="24"/>
          <w:szCs w:val="24"/>
        </w:rPr>
        <w:t>：新疆甲鼎泰诚工程项目管理有限公司</w:t>
      </w:r>
    </w:p>
    <w:p>
      <w:pPr>
        <w:rPr>
          <w:rFonts w:hint="eastAsia" w:ascii="仿宋_GB2312" w:hAnsi="仿宋_GB2312" w:eastAsia="仿宋_GB2312" w:cs="仿宋_GB2312"/>
          <w:sz w:val="24"/>
          <w:szCs w:val="24"/>
          <w:shd w:val="clear" w:color="auto" w:fill="FFFFFF"/>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招标机构地址</w:t>
      </w:r>
      <w:r>
        <w:rPr>
          <w:rFonts w:hint="eastAsia" w:ascii="仿宋_GB2312" w:hAnsi="仿宋_GB2312" w:eastAsia="仿宋_GB2312" w:cs="仿宋_GB2312"/>
          <w:sz w:val="24"/>
          <w:szCs w:val="24"/>
        </w:rPr>
        <w:t>：新疆喀什市吐曼路1号财富大厦307室</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eastAsia="zh-CN"/>
        </w:rPr>
        <w:t>吴东莲</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155 0998 9819</w:t>
      </w:r>
    </w:p>
    <w:p>
      <w:pPr>
        <w:spacing w:line="560" w:lineRule="exact"/>
        <w:rPr>
          <w:rFonts w:hint="eastAsia" w:ascii="仿宋_GB2312" w:eastAsia="仿宋_GB2312"/>
          <w:sz w:val="24"/>
          <w:szCs w:val="24"/>
          <w:shd w:val="clear" w:color="auto" w:fill="FFFFFF"/>
          <w:lang w:eastAsia="zh-CN"/>
        </w:rPr>
      </w:pPr>
      <w:r>
        <w:rPr>
          <w:rFonts w:hint="eastAsia" w:ascii="仿宋_GB2312" w:eastAsia="仿宋_GB2312"/>
          <w:sz w:val="24"/>
          <w:szCs w:val="24"/>
          <w:shd w:val="clear" w:color="auto" w:fill="FFFFFF"/>
        </w:rPr>
        <w:t>采购人：</w:t>
      </w:r>
      <w:r>
        <w:rPr>
          <w:rFonts w:hint="eastAsia" w:ascii="仿宋_GB2312" w:eastAsia="仿宋_GB2312"/>
          <w:sz w:val="24"/>
          <w:szCs w:val="24"/>
          <w:shd w:val="clear" w:color="auto" w:fill="FFFFFF"/>
          <w:lang w:eastAsia="zh-CN"/>
        </w:rPr>
        <w:t>岳普湖县自然资源局</w:t>
      </w:r>
    </w:p>
    <w:p>
      <w:pPr>
        <w:spacing w:line="560" w:lineRule="exact"/>
        <w:rPr>
          <w:rFonts w:hint="eastAsia" w:ascii="仿宋_GB2312" w:hAnsi="宋体" w:eastAsia="仿宋_GB2312"/>
          <w:sz w:val="24"/>
          <w:szCs w:val="24"/>
          <w:lang w:eastAsia="zh-CN"/>
        </w:rPr>
      </w:pPr>
      <w:r>
        <w:rPr>
          <w:rFonts w:hint="eastAsia" w:ascii="仿宋_GB2312" w:hAnsi="宋体" w:eastAsia="仿宋_GB2312"/>
          <w:sz w:val="24"/>
          <w:szCs w:val="24"/>
        </w:rPr>
        <w:t>联系人：</w:t>
      </w:r>
      <w:r>
        <w:rPr>
          <w:rFonts w:hint="eastAsia" w:ascii="仿宋_GB2312" w:hAnsi="宋体" w:eastAsia="仿宋_GB2312"/>
          <w:sz w:val="24"/>
          <w:szCs w:val="24"/>
          <w:lang w:eastAsia="zh-CN"/>
        </w:rPr>
        <w:t>王富佳</w:t>
      </w:r>
    </w:p>
    <w:p>
      <w:pPr>
        <w:spacing w:line="5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宋体" w:eastAsia="仿宋_GB2312"/>
          <w:sz w:val="24"/>
          <w:szCs w:val="24"/>
          <w:lang w:val="en-US" w:eastAsia="zh-CN"/>
        </w:rPr>
        <w:t>133 0994 1314</w:t>
      </w:r>
    </w:p>
    <w:p>
      <w:pPr>
        <w:ind w:firstLine="1920" w:firstLineChars="800"/>
        <w:rPr>
          <w:rFonts w:hint="eastAsia" w:ascii="仿宋_GB2312" w:hAnsi="仿宋_GB2312" w:eastAsia="仿宋_GB2312" w:cs="仿宋_GB2312"/>
          <w:sz w:val="24"/>
          <w:szCs w:val="24"/>
        </w:rPr>
      </w:pPr>
    </w:p>
    <w:p>
      <w:pPr>
        <w:ind w:firstLine="1920" w:firstLineChars="800"/>
        <w:rPr>
          <w:rFonts w:hint="eastAsia" w:ascii="仿宋_GB2312" w:hAnsi="仿宋_GB2312" w:eastAsia="仿宋_GB2312" w:cs="仿宋_GB2312"/>
          <w:sz w:val="24"/>
          <w:szCs w:val="24"/>
        </w:rPr>
      </w:pPr>
    </w:p>
    <w:p>
      <w:pPr>
        <w:ind w:firstLine="1920" w:firstLineChars="800"/>
        <w:rPr>
          <w:rFonts w:ascii="仿宋_GB2312" w:hAnsi="仿宋_GB2312" w:eastAsia="仿宋_GB2312" w:cs="仿宋_GB2312"/>
          <w:sz w:val="24"/>
          <w:szCs w:val="24"/>
        </w:rPr>
      </w:pPr>
      <w:r>
        <w:rPr>
          <w:rFonts w:hint="eastAsia" w:ascii="仿宋_GB2312" w:hAnsi="仿宋_GB2312" w:eastAsia="仿宋_GB2312" w:cs="仿宋_GB2312"/>
          <w:sz w:val="24"/>
          <w:szCs w:val="24"/>
        </w:rPr>
        <w:t>新疆甲鼎泰诚工程项目管理有限公司</w:t>
      </w:r>
    </w:p>
    <w:p>
      <w:pPr>
        <w:ind w:firstLine="3120" w:firstLineChars="1300"/>
        <w:rPr>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01B585"/>
    <w:multiLevelType w:val="singleLevel"/>
    <w:tmpl w:val="C501B5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F7C7F"/>
    <w:rsid w:val="001B10BD"/>
    <w:rsid w:val="002F664E"/>
    <w:rsid w:val="00444089"/>
    <w:rsid w:val="02700DAD"/>
    <w:rsid w:val="04BE712C"/>
    <w:rsid w:val="083E1F12"/>
    <w:rsid w:val="0E1D523C"/>
    <w:rsid w:val="0E360712"/>
    <w:rsid w:val="0E89302D"/>
    <w:rsid w:val="0EB54512"/>
    <w:rsid w:val="103827ED"/>
    <w:rsid w:val="12AF446B"/>
    <w:rsid w:val="137E04CD"/>
    <w:rsid w:val="152B6741"/>
    <w:rsid w:val="16A97383"/>
    <w:rsid w:val="1881467D"/>
    <w:rsid w:val="1AE73EC0"/>
    <w:rsid w:val="1B6F7C7F"/>
    <w:rsid w:val="1C09169F"/>
    <w:rsid w:val="1C76539C"/>
    <w:rsid w:val="1CA87432"/>
    <w:rsid w:val="1CC942DB"/>
    <w:rsid w:val="1D6728E1"/>
    <w:rsid w:val="214C2A8B"/>
    <w:rsid w:val="22A561BC"/>
    <w:rsid w:val="285A236A"/>
    <w:rsid w:val="2969446B"/>
    <w:rsid w:val="2B973555"/>
    <w:rsid w:val="2E624430"/>
    <w:rsid w:val="2EAB4675"/>
    <w:rsid w:val="2EE07FF6"/>
    <w:rsid w:val="2FF21749"/>
    <w:rsid w:val="33237445"/>
    <w:rsid w:val="35C1520A"/>
    <w:rsid w:val="36CA28AF"/>
    <w:rsid w:val="38077EE6"/>
    <w:rsid w:val="38C84CAD"/>
    <w:rsid w:val="3A2248E0"/>
    <w:rsid w:val="3D0F1D97"/>
    <w:rsid w:val="3E325353"/>
    <w:rsid w:val="3E42164F"/>
    <w:rsid w:val="3F2846EB"/>
    <w:rsid w:val="3FC14664"/>
    <w:rsid w:val="45343113"/>
    <w:rsid w:val="45466432"/>
    <w:rsid w:val="47FB14E5"/>
    <w:rsid w:val="491F1CF0"/>
    <w:rsid w:val="49EE3FA3"/>
    <w:rsid w:val="4A0F4365"/>
    <w:rsid w:val="4A386E87"/>
    <w:rsid w:val="4A836764"/>
    <w:rsid w:val="4B2D7ED4"/>
    <w:rsid w:val="4CA45A97"/>
    <w:rsid w:val="4E8D401D"/>
    <w:rsid w:val="4F06006F"/>
    <w:rsid w:val="4FDA3B2E"/>
    <w:rsid w:val="50C5658C"/>
    <w:rsid w:val="51F147E5"/>
    <w:rsid w:val="524535C8"/>
    <w:rsid w:val="529C6F73"/>
    <w:rsid w:val="55976701"/>
    <w:rsid w:val="56C776FC"/>
    <w:rsid w:val="57B3208D"/>
    <w:rsid w:val="5B0870D9"/>
    <w:rsid w:val="5BAD22A8"/>
    <w:rsid w:val="5CA91057"/>
    <w:rsid w:val="5E077D65"/>
    <w:rsid w:val="5F996A82"/>
    <w:rsid w:val="608B73A4"/>
    <w:rsid w:val="656B5EDC"/>
    <w:rsid w:val="677F6A9D"/>
    <w:rsid w:val="6785626B"/>
    <w:rsid w:val="6A8E3C2A"/>
    <w:rsid w:val="6E3431D6"/>
    <w:rsid w:val="71767837"/>
    <w:rsid w:val="71E50289"/>
    <w:rsid w:val="77E26D1B"/>
    <w:rsid w:val="797107AF"/>
    <w:rsid w:val="7AE42221"/>
    <w:rsid w:val="7C5E417B"/>
    <w:rsid w:val="7C6B2C7D"/>
    <w:rsid w:val="7D554487"/>
    <w:rsid w:val="7D5F1F0A"/>
    <w:rsid w:val="7E404B46"/>
    <w:rsid w:val="7E506804"/>
    <w:rsid w:val="7F7B3D68"/>
    <w:rsid w:val="7FC33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ind w:firstLine="420"/>
      <w:jc w:val="left"/>
    </w:pPr>
    <w:rPr>
      <w:rFonts w:ascii="宋体"/>
      <w:kern w:val="0"/>
      <w:sz w:val="24"/>
      <w:szCs w:val="20"/>
    </w:rPr>
  </w:style>
  <w:style w:type="paragraph" w:styleId="3">
    <w:name w:val="Body Text"/>
    <w:basedOn w:val="1"/>
    <w:qFormat/>
    <w:uiPriority w:val="0"/>
  </w:style>
  <w:style w:type="paragraph" w:styleId="4">
    <w:name w:val="toc 3"/>
    <w:basedOn w:val="1"/>
    <w:next w:val="1"/>
    <w:qFormat/>
    <w:uiPriority w:val="0"/>
    <w:pPr>
      <w:ind w:left="840" w:leftChars="4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widowControl/>
      <w:jc w:val="left"/>
    </w:pPr>
    <w:rPr>
      <w:rFonts w:ascii="宋体" w:hAnsi="宋体" w:cs="宋体"/>
      <w:kern w:val="0"/>
      <w:sz w:val="24"/>
    </w:rPr>
  </w:style>
  <w:style w:type="paragraph" w:customStyle="1" w:styleId="11">
    <w:name w:val="正文文字"/>
    <w:basedOn w:val="1"/>
    <w:qFormat/>
    <w:uiPriority w:val="0"/>
    <w:pPr>
      <w:widowControl/>
      <w:spacing w:line="2375" w:lineRule="atLeast"/>
      <w:ind w:firstLine="419"/>
      <w:textAlignment w:val="baseline"/>
    </w:pPr>
    <w:rPr>
      <w:rFonts w:ascii="宋体"/>
      <w:color w:val="000000"/>
      <w:kern w:val="0"/>
      <w:sz w:val="28"/>
      <w:u w:color="000000"/>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jyk</Company>
  <Pages>3</Pages>
  <Words>856</Words>
  <Characters>193</Characters>
  <Lines>1</Lines>
  <Paragraphs>2</Paragraphs>
  <TotalTime>40</TotalTime>
  <ScaleCrop>false</ScaleCrop>
  <LinksUpToDate>false</LinksUpToDate>
  <CharactersWithSpaces>1047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2020-05-29T14:01:00Z</dcterms:created>
  <dc:creator>jyk</dc:creator>
  <cp:lastModifiedBy>焦翔</cp:lastModifiedBy>
  <dcterms:modified xsi:type="dcterms:W3CDTF">2021-02-26T10:39:22Z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