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cs="宋体"/>
          <w:b/>
          <w:color w:val="000000"/>
          <w:kern w:val="0"/>
          <w:sz w:val="44"/>
          <w:szCs w:val="44"/>
        </w:rPr>
      </w:pPr>
      <w:bookmarkStart w:id="0" w:name="_MON_1694159099"/>
      <w:bookmarkEnd w:id="0"/>
      <w:bookmarkStart w:id="1" w:name="_Toc28359001"/>
      <w:bookmarkStart w:id="2" w:name="_Toc35393789"/>
    </w:p>
    <w:p>
      <w:pPr>
        <w:widowControl/>
        <w:rPr>
          <w:rFonts w:ascii="宋体" w:hAnsi="宋体" w:eastAsia="宋体" w:cs="宋体"/>
          <w:b/>
          <w:color w:val="000000"/>
          <w:kern w:val="0"/>
          <w:sz w:val="44"/>
          <w:szCs w:val="44"/>
        </w:rPr>
      </w:pPr>
    </w:p>
    <w:p>
      <w:pPr>
        <w:widowControl/>
        <w:jc w:val="center"/>
        <w:rPr>
          <w:rFonts w:ascii="宋体" w:hAnsi="宋体" w:eastAsia="宋体" w:cs="宋体"/>
          <w:b/>
          <w:color w:val="000000"/>
          <w:kern w:val="0"/>
          <w:sz w:val="72"/>
          <w:szCs w:val="72"/>
        </w:rPr>
      </w:pPr>
      <w:r>
        <w:rPr>
          <w:rFonts w:hint="eastAsia" w:ascii="宋体" w:hAnsi="宋体" w:eastAsia="宋体" w:cs="宋体"/>
          <w:b/>
          <w:color w:val="000000"/>
          <w:kern w:val="0"/>
          <w:sz w:val="72"/>
          <w:szCs w:val="72"/>
        </w:rPr>
        <w:t>招标文件</w:t>
      </w:r>
    </w:p>
    <w:p>
      <w:pPr>
        <w:widowControl/>
        <w:jc w:val="left"/>
        <w:rPr>
          <w:rFonts w:ascii="宋体" w:hAnsi="宋体" w:eastAsia="宋体" w:cs="宋体"/>
          <w:b/>
          <w:color w:val="000000"/>
          <w:kern w:val="0"/>
          <w:sz w:val="30"/>
          <w:szCs w:val="30"/>
        </w:rPr>
      </w:pPr>
    </w:p>
    <w:p>
      <w:pPr>
        <w:widowControl/>
        <w:jc w:val="left"/>
        <w:rPr>
          <w:rFonts w:ascii="宋体" w:hAnsi="宋体" w:eastAsia="宋体" w:cs="宋体"/>
          <w:b/>
          <w:color w:val="000000"/>
          <w:kern w:val="0"/>
          <w:sz w:val="30"/>
          <w:szCs w:val="30"/>
        </w:rPr>
      </w:pPr>
    </w:p>
    <w:p>
      <w:pPr>
        <w:widowControl/>
        <w:jc w:val="left"/>
        <w:rPr>
          <w:rFonts w:ascii="宋体" w:hAnsi="宋体" w:eastAsia="宋体" w:cs="宋体"/>
          <w:b/>
          <w:color w:val="000000"/>
          <w:kern w:val="0"/>
          <w:sz w:val="30"/>
          <w:szCs w:val="30"/>
        </w:rPr>
      </w:pPr>
    </w:p>
    <w:p>
      <w:pPr>
        <w:widowControl/>
        <w:jc w:val="left"/>
        <w:rPr>
          <w:rFonts w:hint="eastAsia" w:ascii="宋体" w:hAnsi="宋体" w:eastAsia="宋体" w:cs="宋体"/>
          <w:b/>
          <w:color w:val="000000"/>
          <w:kern w:val="0"/>
          <w:sz w:val="30"/>
          <w:szCs w:val="30"/>
          <w:lang w:eastAsia="zh-CN"/>
        </w:rPr>
      </w:pPr>
      <w:r>
        <w:rPr>
          <w:rFonts w:hint="eastAsia" w:ascii="宋体" w:hAnsi="宋体" w:eastAsia="宋体" w:cs="宋体"/>
          <w:b/>
          <w:color w:val="000000"/>
          <w:kern w:val="0"/>
          <w:sz w:val="30"/>
          <w:szCs w:val="30"/>
        </w:rPr>
        <w:t>项目名称：哈密市伊州区2022年消防救援大队综合训练楼及训练设施建设项目-消防车采购</w:t>
      </w:r>
      <w:r>
        <w:rPr>
          <w:rFonts w:hint="eastAsia" w:ascii="宋体" w:hAnsi="宋体" w:eastAsia="宋体" w:cs="宋体"/>
          <w:b/>
          <w:color w:val="000000"/>
          <w:kern w:val="0"/>
          <w:sz w:val="30"/>
          <w:szCs w:val="30"/>
          <w:lang w:eastAsia="zh-CN"/>
        </w:rPr>
        <w:t>（二次）</w:t>
      </w:r>
    </w:p>
    <w:p>
      <w:pPr>
        <w:widowControl/>
        <w:jc w:val="left"/>
        <w:rPr>
          <w:rFonts w:hint="default" w:ascii="宋体" w:hAnsi="宋体" w:eastAsia="宋体" w:cs="宋体"/>
          <w:b/>
          <w:color w:val="000000"/>
          <w:kern w:val="0"/>
          <w:sz w:val="30"/>
          <w:szCs w:val="30"/>
          <w:lang w:val="en-US" w:eastAsia="zh-CN"/>
        </w:rPr>
      </w:pPr>
      <w:r>
        <w:rPr>
          <w:rFonts w:hint="eastAsia" w:ascii="宋体" w:hAnsi="宋体" w:eastAsia="宋体" w:cs="宋体"/>
          <w:b/>
          <w:color w:val="000000"/>
          <w:kern w:val="0"/>
          <w:sz w:val="30"/>
          <w:szCs w:val="30"/>
        </w:rPr>
        <w:t>项目编号：</w:t>
      </w:r>
      <w:r>
        <w:rPr>
          <w:rFonts w:hint="eastAsia" w:ascii="宋体" w:hAnsi="宋体" w:eastAsia="宋体" w:cs="宋体"/>
          <w:b/>
          <w:color w:val="000000"/>
          <w:kern w:val="0"/>
          <w:sz w:val="30"/>
          <w:szCs w:val="30"/>
          <w:lang w:val="zh-CN"/>
        </w:rPr>
        <w:t>HTZS-CG-202204</w:t>
      </w:r>
      <w:r>
        <w:rPr>
          <w:rFonts w:hint="eastAsia" w:ascii="宋体" w:hAnsi="宋体" w:eastAsia="宋体" w:cs="宋体"/>
          <w:b/>
          <w:color w:val="000000"/>
          <w:kern w:val="0"/>
          <w:sz w:val="30"/>
          <w:szCs w:val="30"/>
          <w:lang w:val="en-US" w:eastAsia="zh-CN"/>
        </w:rPr>
        <w:t>-01</w:t>
      </w:r>
    </w:p>
    <w:p>
      <w:pPr>
        <w:widowControl/>
        <w:jc w:val="left"/>
        <w:rPr>
          <w:rFonts w:ascii="宋体" w:hAnsi="宋体" w:eastAsia="宋体" w:cs="宋体"/>
          <w:b/>
          <w:color w:val="000000" w:themeColor="text1"/>
          <w:kern w:val="0"/>
          <w:sz w:val="30"/>
          <w:szCs w:val="30"/>
        </w:rPr>
      </w:pPr>
      <w:r>
        <w:rPr>
          <w:rFonts w:hint="eastAsia" w:ascii="宋体" w:hAnsi="宋体" w:eastAsia="宋体" w:cs="宋体"/>
          <w:b/>
          <w:color w:val="000000"/>
          <w:kern w:val="0"/>
          <w:sz w:val="30"/>
          <w:szCs w:val="30"/>
        </w:rPr>
        <w:t>采购人：哈密市伊州区消防救援大队</w:t>
      </w:r>
      <w:r>
        <w:rPr>
          <w:rFonts w:hint="eastAsia" w:ascii="宋体" w:hAnsi="宋体" w:eastAsia="宋体" w:cs="宋体"/>
          <w:b/>
          <w:color w:val="000000" w:themeColor="text1"/>
          <w:kern w:val="0"/>
          <w:sz w:val="30"/>
          <w:szCs w:val="30"/>
        </w:rPr>
        <w:t xml:space="preserve"> （盖章）</w:t>
      </w:r>
    </w:p>
    <w:p>
      <w:pPr>
        <w:widowControl/>
        <w:jc w:val="left"/>
        <w:rPr>
          <w:rFonts w:ascii="宋体" w:hAnsi="宋体" w:eastAsia="宋体" w:cs="宋体"/>
          <w:b/>
          <w:color w:val="000000" w:themeColor="text1"/>
          <w:kern w:val="0"/>
          <w:sz w:val="30"/>
          <w:szCs w:val="30"/>
        </w:rPr>
      </w:pPr>
    </w:p>
    <w:p>
      <w:pPr>
        <w:widowControl/>
        <w:jc w:val="left"/>
        <w:rPr>
          <w:rFonts w:ascii="宋体" w:hAnsi="宋体" w:eastAsia="宋体" w:cs="宋体"/>
          <w:b/>
          <w:color w:val="000000" w:themeColor="text1"/>
          <w:kern w:val="0"/>
          <w:sz w:val="30"/>
          <w:szCs w:val="30"/>
        </w:rPr>
      </w:pPr>
    </w:p>
    <w:p>
      <w:pPr>
        <w:widowControl/>
        <w:jc w:val="left"/>
        <w:rPr>
          <w:rFonts w:ascii="宋体" w:hAnsi="宋体" w:eastAsia="宋体" w:cs="宋体"/>
          <w:b/>
          <w:color w:val="000000" w:themeColor="text1"/>
          <w:kern w:val="0"/>
          <w:sz w:val="30"/>
          <w:szCs w:val="30"/>
        </w:rPr>
      </w:pPr>
    </w:p>
    <w:p>
      <w:pPr>
        <w:widowControl/>
        <w:jc w:val="left"/>
        <w:rPr>
          <w:rFonts w:ascii="宋体" w:hAnsi="宋体" w:eastAsia="宋体" w:cs="宋体"/>
          <w:b/>
          <w:color w:val="000000"/>
          <w:kern w:val="0"/>
          <w:sz w:val="30"/>
          <w:szCs w:val="30"/>
        </w:rPr>
      </w:pPr>
      <w:r>
        <w:rPr>
          <w:rFonts w:hint="eastAsia" w:ascii="宋体" w:hAnsi="宋体" w:eastAsia="宋体" w:cs="宋体"/>
          <w:b/>
          <w:color w:val="000000" w:themeColor="text1"/>
          <w:kern w:val="0"/>
          <w:sz w:val="30"/>
          <w:szCs w:val="30"/>
        </w:rPr>
        <w:t>招标代理机构：</w:t>
      </w:r>
      <w:r>
        <w:rPr>
          <w:rFonts w:hint="eastAsia" w:ascii="宋体" w:hAnsi="宋体" w:eastAsia="宋体" w:cs="宋体"/>
          <w:b/>
          <w:color w:val="000000"/>
          <w:kern w:val="0"/>
          <w:sz w:val="30"/>
          <w:szCs w:val="30"/>
        </w:rPr>
        <w:t>乌鲁木齐昊天芝上工程项目管理咨询有限公司</w:t>
      </w:r>
    </w:p>
    <w:p>
      <w:pPr>
        <w:widowControl/>
        <w:jc w:val="left"/>
        <w:rPr>
          <w:rFonts w:ascii="宋体" w:hAnsi="宋体" w:eastAsia="宋体" w:cs="宋体"/>
          <w:b/>
          <w:color w:val="000000"/>
          <w:kern w:val="0"/>
          <w:sz w:val="30"/>
          <w:szCs w:val="30"/>
        </w:rPr>
      </w:pPr>
      <w:r>
        <w:rPr>
          <w:rFonts w:hint="eastAsia" w:ascii="宋体" w:hAnsi="宋体" w:eastAsia="宋体" w:cs="宋体"/>
          <w:b/>
          <w:color w:val="000000"/>
          <w:kern w:val="0"/>
          <w:sz w:val="30"/>
          <w:szCs w:val="30"/>
        </w:rPr>
        <w:t>联系人：龚海霞</w:t>
      </w:r>
    </w:p>
    <w:p>
      <w:pPr>
        <w:widowControl/>
        <w:jc w:val="left"/>
        <w:rPr>
          <w:rFonts w:ascii="宋体" w:hAnsi="宋体" w:eastAsia="宋体" w:cs="宋体"/>
          <w:b/>
          <w:color w:val="000000"/>
          <w:kern w:val="0"/>
          <w:sz w:val="30"/>
          <w:szCs w:val="30"/>
        </w:rPr>
      </w:pPr>
      <w:r>
        <w:rPr>
          <w:rFonts w:hint="eastAsia" w:ascii="宋体" w:hAnsi="宋体" w:eastAsia="宋体" w:cs="宋体"/>
          <w:b/>
          <w:color w:val="000000"/>
          <w:kern w:val="0"/>
          <w:sz w:val="30"/>
          <w:szCs w:val="30"/>
        </w:rPr>
        <w:t>联系电话：0902-2328280</w:t>
      </w:r>
    </w:p>
    <w:p>
      <w:pPr>
        <w:widowControl/>
        <w:rPr>
          <w:rFonts w:ascii="宋体" w:hAnsi="宋体" w:eastAsia="宋体" w:cs="宋体"/>
          <w:b/>
          <w:color w:val="000000"/>
          <w:kern w:val="0"/>
          <w:sz w:val="30"/>
          <w:szCs w:val="30"/>
        </w:rPr>
      </w:pPr>
      <w:r>
        <w:rPr>
          <w:rFonts w:hint="eastAsia" w:ascii="宋体" w:hAnsi="宋体" w:eastAsia="宋体" w:cs="宋体"/>
          <w:b/>
          <w:color w:val="000000"/>
          <w:kern w:val="0"/>
          <w:sz w:val="30"/>
          <w:szCs w:val="30"/>
        </w:rPr>
        <w:t>日期：2022年</w:t>
      </w:r>
      <w:r>
        <w:rPr>
          <w:rFonts w:hint="eastAsia" w:ascii="宋体" w:hAnsi="宋体" w:eastAsia="宋体" w:cs="宋体"/>
          <w:b/>
          <w:color w:val="000000"/>
          <w:kern w:val="0"/>
          <w:sz w:val="30"/>
          <w:szCs w:val="30"/>
          <w:lang w:val="en-US" w:eastAsia="zh-CN"/>
        </w:rPr>
        <w:t>8</w:t>
      </w:r>
      <w:r>
        <w:rPr>
          <w:rFonts w:hint="eastAsia" w:ascii="宋体" w:hAnsi="宋体" w:eastAsia="宋体" w:cs="宋体"/>
          <w:b/>
          <w:color w:val="000000"/>
          <w:kern w:val="0"/>
          <w:sz w:val="30"/>
          <w:szCs w:val="30"/>
        </w:rPr>
        <w:t>月</w:t>
      </w:r>
    </w:p>
    <w:p>
      <w:pPr>
        <w:widowControl/>
        <w:rPr>
          <w:rFonts w:ascii="宋体" w:hAnsi="宋体" w:eastAsia="宋体" w:cs="宋体"/>
          <w:b/>
          <w:color w:val="000000"/>
          <w:kern w:val="0"/>
          <w:sz w:val="30"/>
          <w:szCs w:val="30"/>
        </w:rPr>
      </w:pPr>
    </w:p>
    <w:p>
      <w:pPr>
        <w:widowControl/>
        <w:jc w:val="center"/>
        <w:rPr>
          <w:rFonts w:ascii="宋体" w:hAnsi="宋体" w:eastAsia="宋体" w:cs="宋体"/>
          <w:b/>
          <w:bCs/>
          <w:color w:val="000000"/>
          <w:kern w:val="0"/>
          <w:sz w:val="36"/>
          <w:szCs w:val="36"/>
        </w:rPr>
      </w:pPr>
    </w:p>
    <w:p>
      <w:pPr>
        <w:pStyle w:val="2"/>
        <w:ind w:left="723" w:hanging="723"/>
        <w:rPr>
          <w:rFonts w:ascii="宋体" w:hAnsi="宋体" w:eastAsia="宋体" w:cs="宋体"/>
          <w:b/>
          <w:bCs/>
          <w:color w:val="000000"/>
          <w:sz w:val="36"/>
          <w:szCs w:val="36"/>
        </w:rPr>
      </w:pPr>
    </w:p>
    <w:p>
      <w:pPr>
        <w:pStyle w:val="2"/>
        <w:ind w:left="723" w:hanging="723"/>
        <w:rPr>
          <w:rFonts w:ascii="宋体" w:hAnsi="宋体" w:eastAsia="宋体" w:cs="宋体"/>
          <w:b/>
          <w:bCs/>
          <w:color w:val="000000"/>
          <w:sz w:val="36"/>
          <w:szCs w:val="36"/>
        </w:rPr>
      </w:pPr>
    </w:p>
    <w:p>
      <w:pPr>
        <w:pStyle w:val="2"/>
        <w:ind w:left="723" w:hanging="723"/>
        <w:rPr>
          <w:rFonts w:ascii="宋体" w:hAnsi="宋体" w:eastAsia="宋体" w:cs="宋体"/>
          <w:b/>
          <w:bCs/>
          <w:color w:val="000000"/>
          <w:sz w:val="36"/>
          <w:szCs w:val="36"/>
        </w:rPr>
      </w:pPr>
    </w:p>
    <w:p>
      <w:pPr>
        <w:widowControl/>
        <w:jc w:val="center"/>
        <w:rPr>
          <w:rFonts w:ascii="宋体" w:hAnsi="宋体" w:eastAsia="宋体" w:cs="宋体"/>
        </w:rPr>
      </w:pPr>
      <w:r>
        <w:rPr>
          <w:rFonts w:hint="eastAsia" w:ascii="宋体" w:hAnsi="宋体" w:eastAsia="宋体" w:cs="宋体"/>
          <w:b/>
          <w:bCs/>
          <w:color w:val="000000"/>
          <w:kern w:val="0"/>
          <w:sz w:val="36"/>
          <w:szCs w:val="36"/>
        </w:rPr>
        <w:t>目 录</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第一章 招标公告 ---------------------------------------------------------- 4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第二章 投标须知----------------------------------------------------------- 9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投标须知前附表 ----------------------------------------------------------- 9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投标须知正文 --------------------------------------------------------------16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一、总则 ------------------------------------------------------------------16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二、招标文件---------------------------------------------------------------19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三、投标文件---------------------------------------------------------------20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四、投标文件的递交-------------------------------------------------------- 23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五、开标和评标 ----------------------------------------------------------- 23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第三章 评标方法及标准----------------------------------------------------- 27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第四章 采购合同格式 -------------------------------------------------------34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一、采购合同协议书 --------------------------------------------------------34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二、采购合同主要条款 ----------------------------------------------------- 36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第五章 采购需求----------------------------------------------------------- 37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第六章 投标文件格式------------------------------------------------------- 50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一、资格性自查表 ----------------------------------------------------------53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二、投标函 --------------------------------------------------------------- 54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三、投标保证金 ------------------------------------------------------------57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四、报价一览表及投标报价明细表 --------------------------------------------58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五、投标人的资格审查材料 ------------------------------------------------- 66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六、货物说明 --------------------------------------------------------------71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七、实施方案 --------------------------------------------------------------80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八、商务响应与偏离表 ----------------------------------------------------- 83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 xml:space="preserve">九、投标人认为需要提供的其它资料 ------------------------------------------84 </w:t>
      </w:r>
    </w:p>
    <w:p>
      <w:pPr>
        <w:widowControl/>
        <w:ind w:firstLine="3614" w:firstLineChars="1200"/>
        <w:jc w:val="center"/>
        <w:rPr>
          <w:rFonts w:ascii="宋体" w:hAnsi="宋体" w:eastAsia="宋体" w:cs="宋体"/>
          <w:b/>
          <w:color w:val="000000"/>
          <w:kern w:val="0"/>
          <w:sz w:val="30"/>
          <w:szCs w:val="30"/>
        </w:rPr>
      </w:pPr>
    </w:p>
    <w:p>
      <w:pPr>
        <w:widowControl/>
        <w:ind w:firstLine="3614" w:firstLineChars="1200"/>
        <w:jc w:val="center"/>
        <w:rPr>
          <w:rFonts w:ascii="宋体" w:hAnsi="宋体" w:eastAsia="宋体" w:cs="宋体"/>
          <w:b/>
          <w:color w:val="000000"/>
          <w:kern w:val="0"/>
          <w:sz w:val="30"/>
          <w:szCs w:val="30"/>
        </w:rPr>
      </w:pPr>
    </w:p>
    <w:p>
      <w:pPr>
        <w:pStyle w:val="2"/>
        <w:ind w:left="0" w:firstLine="0" w:firstLineChars="0"/>
        <w:rPr>
          <w:rFonts w:ascii="宋体" w:hAnsi="宋体" w:eastAsia="宋体" w:cs="宋体"/>
          <w:b/>
          <w:color w:val="000000"/>
          <w:sz w:val="30"/>
          <w:szCs w:val="30"/>
        </w:rPr>
      </w:pPr>
    </w:p>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第一章  招标公告</w:t>
      </w:r>
    </w:p>
    <w:bookmarkEnd w:id="1"/>
    <w:bookmarkEnd w:id="2"/>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tcPr>
          <w:p>
            <w:pPr>
              <w:pStyle w:val="19"/>
              <w:spacing w:before="75" w:beforeAutospacing="0" w:after="75" w:afterAutospacing="0"/>
            </w:pPr>
            <w:r>
              <w:rPr>
                <w:rFonts w:hint="eastAsia"/>
                <w:color w:val="000000"/>
              </w:rPr>
              <w:t>项目概况</w:t>
            </w:r>
          </w:p>
          <w:p>
            <w:pPr>
              <w:pStyle w:val="19"/>
              <w:spacing w:before="75" w:beforeAutospacing="0" w:after="75" w:afterAutospacing="0"/>
              <w:rPr>
                <w:color w:val="000000"/>
              </w:rPr>
            </w:pPr>
            <w:r>
              <w:rPr>
                <w:rFonts w:hint="eastAsia"/>
                <w:color w:val="000000"/>
              </w:rPr>
              <w:t>哈密市伊州区2022年消防救援大队综合训练楼及训练设施建设项目-消防车采购</w:t>
            </w:r>
            <w:r>
              <w:rPr>
                <w:rFonts w:hint="eastAsia"/>
                <w:color w:val="000000"/>
                <w:lang w:eastAsia="zh-CN"/>
              </w:rPr>
              <w:t>（二次）</w:t>
            </w:r>
            <w:r>
              <w:rPr>
                <w:rFonts w:hint="eastAsia"/>
                <w:color w:val="000000"/>
              </w:rPr>
              <w:t>招标项目的潜在投标人应在新疆政府采购网（http://www.ccgp-xinjiang.gov.cn）政采云线上平台获取招标文件，并于</w:t>
            </w:r>
            <w:r>
              <w:rPr>
                <w:rFonts w:hint="eastAsia"/>
              </w:rPr>
              <w:t>2022年</w:t>
            </w:r>
            <w:r>
              <w:rPr>
                <w:rFonts w:hint="eastAsia"/>
                <w:lang w:val="en-US" w:eastAsia="zh-CN"/>
              </w:rPr>
              <w:t>08</w:t>
            </w:r>
            <w:r>
              <w:rPr>
                <w:rFonts w:hint="eastAsia"/>
              </w:rPr>
              <w:t>月2</w:t>
            </w:r>
            <w:r>
              <w:rPr>
                <w:rFonts w:hint="eastAsia"/>
                <w:lang w:val="en-US" w:eastAsia="zh-CN"/>
              </w:rPr>
              <w:t>9</w:t>
            </w:r>
            <w:r>
              <w:rPr>
                <w:rFonts w:hint="eastAsia"/>
              </w:rPr>
              <w:t>日 1</w:t>
            </w:r>
            <w:r>
              <w:rPr>
                <w:rFonts w:hint="eastAsia"/>
                <w:lang w:val="en-US" w:eastAsia="zh-CN"/>
              </w:rPr>
              <w:t>6</w:t>
            </w:r>
            <w:r>
              <w:rPr>
                <w:rFonts w:hint="eastAsia"/>
              </w:rPr>
              <w:t>:</w:t>
            </w:r>
            <w:r>
              <w:rPr>
                <w:rFonts w:hint="eastAsia"/>
                <w:lang w:val="en-US" w:eastAsia="zh-CN"/>
              </w:rPr>
              <w:t>3</w:t>
            </w:r>
            <w:r>
              <w:rPr>
                <w:rFonts w:hint="eastAsia"/>
              </w:rPr>
              <w:t>0</w:t>
            </w:r>
            <w:r>
              <w:rPr>
                <w:rFonts w:hint="eastAsia"/>
                <w:color w:val="000000"/>
              </w:rPr>
              <w:t>（北京时间）前递交投标文件。</w:t>
            </w:r>
          </w:p>
        </w:tc>
      </w:tr>
    </w:tbl>
    <w:p>
      <w:pPr>
        <w:pStyle w:val="19"/>
        <w:spacing w:before="255" w:beforeAutospacing="0" w:after="255" w:afterAutospacing="0" w:line="300" w:lineRule="atLeast"/>
        <w:jc w:val="both"/>
        <w:rPr>
          <w:color w:val="000000"/>
        </w:rPr>
      </w:pPr>
      <w:r>
        <w:rPr>
          <w:rStyle w:val="24"/>
          <w:rFonts w:hint="eastAsia"/>
          <w:color w:val="000000"/>
        </w:rPr>
        <w:t>一、项目基本情况</w:t>
      </w:r>
    </w:p>
    <w:p>
      <w:pPr>
        <w:pStyle w:val="19"/>
        <w:spacing w:before="75" w:beforeAutospacing="0" w:after="75" w:afterAutospacing="0" w:line="300" w:lineRule="atLeast"/>
        <w:ind w:firstLine="420"/>
        <w:rPr>
          <w:rFonts w:hint="default" w:eastAsia="宋体"/>
          <w:lang w:val="en-US" w:eastAsia="zh-CN"/>
        </w:rPr>
      </w:pPr>
      <w:r>
        <w:rPr>
          <w:rFonts w:hint="eastAsia"/>
          <w:color w:val="000000"/>
        </w:rPr>
        <w:t>项目编号：HTZS-CG-202204</w:t>
      </w:r>
      <w:r>
        <w:rPr>
          <w:rFonts w:hint="eastAsia"/>
          <w:color w:val="000000"/>
          <w:lang w:val="en-US" w:eastAsia="zh-CN"/>
        </w:rPr>
        <w:t>-01</w:t>
      </w:r>
    </w:p>
    <w:p>
      <w:pPr>
        <w:pStyle w:val="19"/>
        <w:spacing w:before="75" w:beforeAutospacing="0" w:after="75" w:afterAutospacing="0" w:line="300" w:lineRule="atLeast"/>
        <w:ind w:firstLine="420"/>
        <w:rPr>
          <w:rFonts w:hint="eastAsia" w:eastAsia="宋体"/>
          <w:color w:val="000000"/>
          <w:lang w:eastAsia="zh-CN"/>
        </w:rPr>
      </w:pPr>
      <w:r>
        <w:rPr>
          <w:rFonts w:hint="eastAsia"/>
          <w:color w:val="000000"/>
        </w:rPr>
        <w:t>项目名称：哈密市伊州区2022年消防救援大队综合训练楼及训练设施建设项目-消防车采购</w:t>
      </w:r>
      <w:r>
        <w:rPr>
          <w:rFonts w:hint="eastAsia"/>
          <w:color w:val="000000"/>
          <w:lang w:eastAsia="zh-CN"/>
        </w:rPr>
        <w:t>（二次）</w:t>
      </w:r>
    </w:p>
    <w:p>
      <w:pPr>
        <w:pStyle w:val="19"/>
        <w:spacing w:before="75" w:beforeAutospacing="0" w:after="75" w:afterAutospacing="0" w:line="300" w:lineRule="atLeast"/>
        <w:ind w:firstLine="420"/>
      </w:pPr>
      <w:r>
        <w:rPr>
          <w:rFonts w:hint="eastAsia"/>
          <w:color w:val="000000"/>
        </w:rPr>
        <w:t>采购方式：公开招标</w:t>
      </w:r>
    </w:p>
    <w:p>
      <w:pPr>
        <w:pStyle w:val="19"/>
        <w:spacing w:before="75" w:beforeAutospacing="0" w:after="75" w:afterAutospacing="0" w:line="300" w:lineRule="atLeast"/>
        <w:ind w:firstLine="420"/>
      </w:pPr>
      <w:r>
        <w:rPr>
          <w:rFonts w:hint="eastAsia"/>
          <w:color w:val="000000"/>
        </w:rPr>
        <w:t>预算金额（元）：5800000</w:t>
      </w:r>
    </w:p>
    <w:p>
      <w:pPr>
        <w:pStyle w:val="19"/>
        <w:spacing w:before="75" w:beforeAutospacing="0" w:after="75" w:afterAutospacing="0" w:line="300" w:lineRule="atLeast"/>
        <w:ind w:firstLine="420"/>
        <w:rPr>
          <w:color w:val="000000"/>
        </w:rPr>
      </w:pPr>
      <w:r>
        <w:rPr>
          <w:rFonts w:hint="eastAsia"/>
          <w:color w:val="000000"/>
        </w:rPr>
        <w:t>最高限价（元）：5800000</w:t>
      </w:r>
    </w:p>
    <w:p>
      <w:pPr>
        <w:pStyle w:val="19"/>
        <w:spacing w:before="75" w:beforeAutospacing="0" w:after="75" w:afterAutospacing="0" w:line="300" w:lineRule="atLeast"/>
        <w:ind w:firstLine="420"/>
        <w:rPr>
          <w:color w:val="000000" w:themeColor="text1"/>
          <w:lang w:val="zh-CN"/>
        </w:rPr>
      </w:pPr>
      <w:r>
        <w:rPr>
          <w:rFonts w:hint="eastAsia"/>
          <w:color w:val="000000"/>
        </w:rPr>
        <w:t>采购需求：</w:t>
      </w:r>
      <w:r>
        <w:rPr>
          <w:rFonts w:hint="eastAsia"/>
          <w:color w:val="000000"/>
          <w:lang w:val="zh-CN"/>
        </w:rPr>
        <w:t>购置</w:t>
      </w:r>
      <w:r>
        <w:rPr>
          <w:rFonts w:hint="eastAsia"/>
          <w:color w:val="000000"/>
        </w:rPr>
        <w:t>4辆</w:t>
      </w:r>
      <w:r>
        <w:rPr>
          <w:rFonts w:hint="eastAsia"/>
          <w:color w:val="000000"/>
          <w:lang w:val="zh-CN"/>
        </w:rPr>
        <w:t>消防车。（具体内容详见招标文件）。</w:t>
      </w:r>
    </w:p>
    <w:p>
      <w:pPr>
        <w:pStyle w:val="19"/>
        <w:spacing w:before="75" w:beforeAutospacing="0" w:after="75" w:afterAutospacing="0" w:line="300" w:lineRule="atLeast"/>
        <w:ind w:firstLine="420"/>
      </w:pPr>
      <w:r>
        <w:rPr>
          <w:rFonts w:hint="eastAsia"/>
          <w:color w:val="000000"/>
        </w:rPr>
        <w:t>合同履约期限：按采购人要求进行供货。</w:t>
      </w:r>
    </w:p>
    <w:p>
      <w:pPr>
        <w:pStyle w:val="19"/>
        <w:spacing w:before="75" w:beforeAutospacing="0" w:after="75" w:afterAutospacing="0" w:line="300" w:lineRule="atLeast"/>
        <w:ind w:firstLine="420"/>
      </w:pPr>
      <w:r>
        <w:rPr>
          <w:rFonts w:hint="eastAsia"/>
          <w:color w:val="000000"/>
        </w:rPr>
        <w:t>本项目（否）接受联合体投标。</w:t>
      </w:r>
    </w:p>
    <w:p>
      <w:pPr>
        <w:pStyle w:val="19"/>
        <w:spacing w:before="75" w:beforeAutospacing="0" w:after="75" w:afterAutospacing="0" w:line="300" w:lineRule="atLeast"/>
      </w:pPr>
      <w:r>
        <w:rPr>
          <w:rStyle w:val="24"/>
          <w:rFonts w:hint="eastAsia"/>
          <w:color w:val="000000"/>
        </w:rPr>
        <w:t>二、申请人的资格要求：</w:t>
      </w:r>
    </w:p>
    <w:p>
      <w:pPr>
        <w:pStyle w:val="19"/>
        <w:spacing w:before="75" w:beforeAutospacing="0" w:after="75" w:afterAutospacing="0" w:line="300" w:lineRule="atLeast"/>
        <w:ind w:firstLine="420"/>
      </w:pPr>
      <w:r>
        <w:rPr>
          <w:rFonts w:hint="eastAsia"/>
          <w:color w:val="000000"/>
        </w:rPr>
        <w:t>1.满足《中华人民共和国政府采购法》第二十二条规定；</w:t>
      </w:r>
    </w:p>
    <w:p>
      <w:pPr>
        <w:pStyle w:val="19"/>
        <w:spacing w:before="75" w:beforeAutospacing="0" w:after="75" w:afterAutospacing="0" w:line="300" w:lineRule="atLeast"/>
        <w:ind w:firstLine="420"/>
        <w:rPr>
          <w:color w:val="000000"/>
        </w:rPr>
      </w:pPr>
      <w:r>
        <w:rPr>
          <w:rFonts w:hint="eastAsia"/>
          <w:color w:val="000000"/>
        </w:rPr>
        <w:t>2.本项目的特定资格要求：</w:t>
      </w:r>
    </w:p>
    <w:p>
      <w:pPr>
        <w:pStyle w:val="19"/>
        <w:spacing w:before="75" w:beforeAutospacing="0" w:after="75" w:afterAutospacing="0" w:line="300" w:lineRule="atLeast"/>
        <w:ind w:firstLine="420"/>
        <w:rPr>
          <w:color w:val="000000"/>
        </w:rPr>
      </w:pPr>
      <w:r>
        <w:rPr>
          <w:rFonts w:hint="eastAsia"/>
          <w:color w:val="000000"/>
        </w:rPr>
        <w:t>(1)营业执照；</w:t>
      </w:r>
    </w:p>
    <w:p>
      <w:pPr>
        <w:pStyle w:val="19"/>
        <w:spacing w:before="75" w:beforeAutospacing="0" w:after="75" w:afterAutospacing="0" w:line="300" w:lineRule="atLeast"/>
        <w:ind w:firstLine="420"/>
        <w:rPr>
          <w:color w:val="000000"/>
        </w:rPr>
      </w:pPr>
      <w:r>
        <w:rPr>
          <w:rFonts w:hint="eastAsia"/>
          <w:color w:val="000000"/>
        </w:rPr>
        <w:t>(2）会计师事务所出具的上一年度财务审计报告；成立不满一年的组织和自然人无法提供财务状况报告（表）的，可提供银行出具的资信证明复印件或健全的财务会计制度；</w:t>
      </w:r>
    </w:p>
    <w:p>
      <w:pPr>
        <w:pStyle w:val="19"/>
        <w:spacing w:before="75" w:beforeAutospacing="0" w:after="75" w:afterAutospacing="0" w:line="300" w:lineRule="atLeast"/>
        <w:ind w:firstLine="420"/>
        <w:rPr>
          <w:color w:val="000000"/>
        </w:rPr>
      </w:pPr>
      <w:r>
        <w:rPr>
          <w:rFonts w:hint="eastAsia"/>
          <w:color w:val="000000"/>
        </w:rPr>
        <w:t>(3）近半年内任意一个月依法缴纳税收和社会保障资金的相关材料；</w:t>
      </w:r>
    </w:p>
    <w:p>
      <w:pPr>
        <w:pStyle w:val="19"/>
        <w:spacing w:before="75" w:beforeAutospacing="0" w:after="75" w:afterAutospacing="0" w:line="300" w:lineRule="atLeast"/>
        <w:ind w:firstLine="420"/>
        <w:rPr>
          <w:color w:val="000000"/>
        </w:rPr>
      </w:pPr>
      <w:r>
        <w:rPr>
          <w:rFonts w:hint="eastAsia"/>
          <w:color w:val="000000"/>
        </w:rPr>
        <w:t>(4)参加采购活动前三年内，在经营活动中没有重大违法记录（提供书面说明）；</w:t>
      </w:r>
    </w:p>
    <w:p>
      <w:pPr>
        <w:pStyle w:val="19"/>
        <w:spacing w:before="75" w:beforeAutospacing="0" w:after="75" w:afterAutospacing="0" w:line="300" w:lineRule="atLeast"/>
        <w:ind w:firstLine="240" w:firstLineChars="100"/>
        <w:rPr>
          <w:color w:val="000000"/>
        </w:rPr>
      </w:pPr>
      <w:r>
        <w:rPr>
          <w:rFonts w:hint="eastAsia"/>
          <w:color w:val="000000"/>
        </w:rPr>
        <w:t xml:space="preserve"> (5)投标企业必须提供在“信用中国”“中国政府采购网”，任何一个网站查询出现对列入失信被执行人名单、税收违法黑名单，政府采购严重违法失信行为记录名单的投标企业，采购人、采购代理机构有权拒绝其参与本项目采购活动，(以上查询须提供网页截图，且查询时间必须在公告时间之内)。</w:t>
      </w:r>
    </w:p>
    <w:p>
      <w:pPr>
        <w:pStyle w:val="19"/>
        <w:spacing w:before="75" w:beforeAutospacing="0" w:after="75" w:afterAutospacing="0" w:line="300" w:lineRule="atLeast"/>
        <w:ind w:firstLine="420"/>
        <w:rPr>
          <w:color w:val="000000"/>
        </w:rPr>
      </w:pPr>
      <w:r>
        <w:rPr>
          <w:rFonts w:hint="eastAsia"/>
          <w:color w:val="000000"/>
        </w:rPr>
        <w:t>（6）供应商需提供有效期内的企业信用评级报告。综合信用评价报告出具方式：可前往国家、各省备案公示的信用服务机构或在哈密市发改委备案通过的信用评价机构网站建立信用档案，出具信用报告。 出具信用评级报告的机构名单公示在：“信用哈密”网站—信用公示栏目—信用服务机构公示。网址 http://xyhami.creditxj.gov.cn/ ，未提供或者信用等级为 D 级的投标人，将拒绝投标。</w:t>
      </w:r>
    </w:p>
    <w:p>
      <w:pPr>
        <w:pStyle w:val="19"/>
        <w:spacing w:before="75" w:beforeAutospacing="0" w:after="75" w:afterAutospacing="0" w:line="300" w:lineRule="atLeast"/>
        <w:ind w:firstLine="420"/>
        <w:rPr>
          <w:color w:val="000000"/>
        </w:rPr>
      </w:pPr>
      <w:r>
        <w:rPr>
          <w:rFonts w:hint="eastAsia"/>
          <w:color w:val="000000"/>
        </w:rPr>
        <w:t>(7)本次招标不接受联合体投标。</w:t>
      </w:r>
    </w:p>
    <w:p>
      <w:pPr>
        <w:pStyle w:val="19"/>
        <w:spacing w:before="75" w:beforeAutospacing="0" w:after="75" w:afterAutospacing="0" w:line="300" w:lineRule="atLeast"/>
        <w:rPr>
          <w:color w:val="000000"/>
        </w:rPr>
      </w:pPr>
      <w:r>
        <w:rPr>
          <w:rStyle w:val="24"/>
          <w:rFonts w:hint="eastAsia"/>
          <w:color w:val="000000"/>
        </w:rPr>
        <w:t>三、获取招标文件</w:t>
      </w:r>
    </w:p>
    <w:p>
      <w:pPr>
        <w:pStyle w:val="19"/>
        <w:spacing w:before="75" w:beforeAutospacing="0" w:after="75" w:afterAutospacing="0" w:line="300" w:lineRule="atLeast"/>
        <w:ind w:firstLine="420"/>
      </w:pPr>
      <w:r>
        <w:rPr>
          <w:rFonts w:hint="eastAsia"/>
          <w:color w:val="000000"/>
        </w:rPr>
        <w:t>时间：2022年0</w:t>
      </w:r>
      <w:r>
        <w:rPr>
          <w:rFonts w:hint="eastAsia"/>
          <w:color w:val="000000"/>
          <w:lang w:val="en-US" w:eastAsia="zh-CN"/>
        </w:rPr>
        <w:t>8</w:t>
      </w:r>
      <w:r>
        <w:rPr>
          <w:rFonts w:hint="eastAsia"/>
          <w:color w:val="000000"/>
        </w:rPr>
        <w:t>月0</w:t>
      </w:r>
      <w:r>
        <w:rPr>
          <w:rFonts w:hint="eastAsia"/>
          <w:color w:val="000000"/>
          <w:lang w:val="en-US" w:eastAsia="zh-CN"/>
        </w:rPr>
        <w:t>8</w:t>
      </w:r>
      <w:r>
        <w:rPr>
          <w:rFonts w:hint="eastAsia"/>
          <w:color w:val="000000"/>
        </w:rPr>
        <w:t>日至2022年</w:t>
      </w:r>
      <w:r>
        <w:rPr>
          <w:rFonts w:hint="eastAsia"/>
          <w:color w:val="000000"/>
          <w:lang w:val="en-US" w:eastAsia="zh-CN"/>
        </w:rPr>
        <w:t>08</w:t>
      </w:r>
      <w:r>
        <w:rPr>
          <w:rFonts w:hint="eastAsia"/>
          <w:color w:val="000000"/>
        </w:rPr>
        <w:t>月</w:t>
      </w:r>
      <w:r>
        <w:rPr>
          <w:rFonts w:hint="eastAsia"/>
          <w:color w:val="000000"/>
          <w:lang w:val="en-US" w:eastAsia="zh-CN"/>
        </w:rPr>
        <w:t>12</w:t>
      </w:r>
      <w:r>
        <w:rPr>
          <w:rFonts w:hint="eastAsia"/>
          <w:color w:val="000000"/>
        </w:rPr>
        <w:t>日，每天上午09:30至13:30，下午16:00至20:00（北京时间，法定节假日除外）</w:t>
      </w:r>
    </w:p>
    <w:p>
      <w:pPr>
        <w:pStyle w:val="19"/>
        <w:spacing w:before="75" w:beforeAutospacing="0" w:after="75" w:afterAutospacing="0" w:line="300" w:lineRule="atLeast"/>
        <w:ind w:firstLine="420"/>
      </w:pPr>
      <w:r>
        <w:rPr>
          <w:rFonts w:hint="eastAsia"/>
          <w:color w:val="000000"/>
        </w:rPr>
        <w:t>地点：新疆政府采购网（http://www.ccgp-xinjiang.gov.cn）政采云线上平台</w:t>
      </w:r>
    </w:p>
    <w:p>
      <w:pPr>
        <w:pStyle w:val="19"/>
        <w:spacing w:before="75" w:beforeAutospacing="0" w:after="75" w:afterAutospacing="0" w:line="300" w:lineRule="atLeast"/>
        <w:ind w:firstLine="420"/>
        <w:rPr>
          <w:color w:val="000000"/>
        </w:rPr>
      </w:pPr>
      <w:r>
        <w:rPr>
          <w:rFonts w:hint="eastAsia"/>
          <w:color w:val="000000"/>
        </w:rPr>
        <w:t>方式：供应商登录政采云平台https://www.zcygov.cn/在线申请获取采购文件（进入“项目采购”应用，在获取采购文件菜单中选择项目，申请获取采购文件）</w:t>
      </w:r>
    </w:p>
    <w:p>
      <w:pPr>
        <w:pStyle w:val="19"/>
        <w:spacing w:before="75" w:beforeAutospacing="0" w:after="75" w:afterAutospacing="0" w:line="300" w:lineRule="atLeast"/>
        <w:ind w:firstLine="420"/>
        <w:rPr>
          <w:color w:val="000000"/>
        </w:rPr>
      </w:pPr>
      <w:r>
        <w:rPr>
          <w:rFonts w:hint="eastAsia"/>
          <w:color w:val="000000"/>
        </w:rPr>
        <w:t>投标人获取招标文件时须在政采云平台上提供以下资料的扫描件：</w:t>
      </w:r>
    </w:p>
    <w:p>
      <w:pPr>
        <w:pStyle w:val="19"/>
        <w:spacing w:before="75" w:beforeAutospacing="0" w:after="75" w:afterAutospacing="0" w:line="300" w:lineRule="atLeast"/>
        <w:ind w:firstLine="420"/>
      </w:pPr>
      <w:r>
        <w:rPr>
          <w:rFonts w:hint="eastAsia"/>
          <w:color w:val="000000"/>
        </w:rPr>
        <w:t>提供本项目授权委托书及授权委托人本单位出具的近半年内任意一个月在本单位的社保缴纳证明及投标人资格需求中要求提交的证明材料，以上资料须加盖单位公章，上传至平台，经招标代理机构审核通过后，自行下载</w:t>
      </w:r>
    </w:p>
    <w:p>
      <w:pPr>
        <w:pStyle w:val="19"/>
        <w:spacing w:before="75" w:beforeAutospacing="0" w:after="75" w:afterAutospacing="0" w:line="300" w:lineRule="atLeast"/>
        <w:ind w:firstLine="420"/>
      </w:pPr>
      <w:r>
        <w:rPr>
          <w:rFonts w:hint="eastAsia"/>
          <w:color w:val="000000"/>
        </w:rPr>
        <w:t>售价（元）：0</w:t>
      </w:r>
    </w:p>
    <w:p>
      <w:pPr>
        <w:pStyle w:val="19"/>
        <w:spacing w:before="255" w:beforeAutospacing="0" w:after="255" w:afterAutospacing="0" w:line="300" w:lineRule="atLeast"/>
        <w:jc w:val="both"/>
        <w:rPr>
          <w:color w:val="000000"/>
        </w:rPr>
      </w:pPr>
      <w:r>
        <w:rPr>
          <w:rStyle w:val="24"/>
          <w:rFonts w:hint="eastAsia"/>
          <w:color w:val="000000"/>
        </w:rPr>
        <w:t>四、提交投标文件截止时间、开标时间和地点</w:t>
      </w:r>
    </w:p>
    <w:p>
      <w:pPr>
        <w:pStyle w:val="19"/>
        <w:spacing w:before="75" w:beforeAutospacing="0" w:after="75" w:afterAutospacing="0" w:line="300" w:lineRule="atLeast"/>
        <w:ind w:firstLine="420"/>
      </w:pPr>
      <w:r>
        <w:rPr>
          <w:rFonts w:hint="eastAsia"/>
          <w:color w:val="000000"/>
        </w:rPr>
        <w:t>提交投标文件截止时间：2022年0</w:t>
      </w:r>
      <w:r>
        <w:rPr>
          <w:rFonts w:hint="eastAsia"/>
          <w:color w:val="000000"/>
          <w:lang w:val="en-US" w:eastAsia="zh-CN"/>
        </w:rPr>
        <w:t>8</w:t>
      </w:r>
      <w:r>
        <w:rPr>
          <w:rFonts w:hint="eastAsia"/>
          <w:color w:val="000000"/>
        </w:rPr>
        <w:t>月</w:t>
      </w:r>
      <w:r>
        <w:rPr>
          <w:rFonts w:hint="eastAsia"/>
          <w:color w:val="000000"/>
          <w:lang w:val="en-US" w:eastAsia="zh-CN"/>
        </w:rPr>
        <w:t>29</w:t>
      </w:r>
      <w:r>
        <w:rPr>
          <w:rFonts w:hint="eastAsia"/>
          <w:color w:val="000000"/>
        </w:rPr>
        <w:t>日 1</w:t>
      </w:r>
      <w:r>
        <w:rPr>
          <w:rFonts w:hint="eastAsia"/>
          <w:color w:val="000000"/>
          <w:lang w:val="en-US" w:eastAsia="zh-CN"/>
        </w:rPr>
        <w:t>6</w:t>
      </w:r>
      <w:r>
        <w:rPr>
          <w:rFonts w:hint="eastAsia"/>
          <w:color w:val="000000"/>
        </w:rPr>
        <w:t>:</w:t>
      </w:r>
      <w:r>
        <w:rPr>
          <w:rFonts w:hint="eastAsia"/>
          <w:color w:val="000000"/>
          <w:lang w:val="en-US" w:eastAsia="zh-CN"/>
        </w:rPr>
        <w:t>30</w:t>
      </w:r>
      <w:r>
        <w:rPr>
          <w:rFonts w:hint="eastAsia"/>
          <w:color w:val="000000"/>
        </w:rPr>
        <w:t>（北京时间）</w:t>
      </w:r>
    </w:p>
    <w:p>
      <w:pPr>
        <w:pStyle w:val="19"/>
        <w:spacing w:before="75" w:beforeAutospacing="0" w:after="75" w:afterAutospacing="0" w:line="300" w:lineRule="atLeast"/>
        <w:ind w:firstLine="420"/>
      </w:pPr>
      <w:r>
        <w:rPr>
          <w:rFonts w:hint="eastAsia"/>
          <w:color w:val="000000"/>
        </w:rPr>
        <w:t>投标地点：新疆政府采购网（http://www.ccgp-xinjiang.gov.cn）政采云线上平台</w:t>
      </w:r>
    </w:p>
    <w:p>
      <w:pPr>
        <w:pStyle w:val="19"/>
        <w:spacing w:before="75" w:beforeAutospacing="0" w:after="75" w:afterAutospacing="0" w:line="300" w:lineRule="atLeast"/>
        <w:ind w:firstLine="420"/>
        <w:rPr>
          <w:rFonts w:hint="eastAsia" w:eastAsia="宋体"/>
          <w:lang w:eastAsia="zh-CN"/>
        </w:rPr>
      </w:pPr>
      <w:r>
        <w:rPr>
          <w:rFonts w:hint="eastAsia"/>
          <w:color w:val="000000"/>
        </w:rPr>
        <w:t>开标时间：2022年0</w:t>
      </w:r>
      <w:r>
        <w:rPr>
          <w:rFonts w:hint="eastAsia"/>
          <w:color w:val="000000"/>
          <w:lang w:val="en-US" w:eastAsia="zh-CN"/>
        </w:rPr>
        <w:t>8</w:t>
      </w:r>
      <w:r>
        <w:rPr>
          <w:rFonts w:hint="eastAsia"/>
          <w:color w:val="000000"/>
        </w:rPr>
        <w:t>月</w:t>
      </w:r>
      <w:r>
        <w:rPr>
          <w:rFonts w:hint="eastAsia"/>
          <w:color w:val="000000"/>
          <w:lang w:val="en-US" w:eastAsia="zh-CN"/>
        </w:rPr>
        <w:t>29</w:t>
      </w:r>
      <w:r>
        <w:rPr>
          <w:rFonts w:hint="eastAsia"/>
          <w:color w:val="000000"/>
        </w:rPr>
        <w:t>日 1</w:t>
      </w:r>
      <w:r>
        <w:rPr>
          <w:rFonts w:hint="eastAsia"/>
          <w:color w:val="000000"/>
          <w:lang w:val="en-US" w:eastAsia="zh-CN"/>
        </w:rPr>
        <w:t>6</w:t>
      </w:r>
      <w:r>
        <w:rPr>
          <w:rFonts w:hint="eastAsia"/>
          <w:color w:val="000000"/>
        </w:rPr>
        <w:t>:</w:t>
      </w:r>
      <w:r>
        <w:rPr>
          <w:rFonts w:hint="eastAsia"/>
          <w:color w:val="000000"/>
          <w:lang w:val="en-US" w:eastAsia="zh-CN"/>
        </w:rPr>
        <w:t>3</w:t>
      </w:r>
      <w:r>
        <w:rPr>
          <w:rFonts w:hint="eastAsia"/>
          <w:color w:val="000000"/>
        </w:rPr>
        <w:t>0</w:t>
      </w:r>
      <w:r>
        <w:rPr>
          <w:rFonts w:hint="eastAsia"/>
          <w:color w:val="000000"/>
          <w:lang w:eastAsia="zh-CN"/>
        </w:rPr>
        <w:t>（北京时间）</w:t>
      </w:r>
    </w:p>
    <w:p>
      <w:pPr>
        <w:pStyle w:val="19"/>
        <w:spacing w:before="75" w:beforeAutospacing="0" w:after="75" w:afterAutospacing="0" w:line="300" w:lineRule="atLeast"/>
        <w:ind w:firstLine="420"/>
      </w:pPr>
      <w:r>
        <w:rPr>
          <w:rFonts w:hint="eastAsia"/>
          <w:color w:val="000000"/>
        </w:rPr>
        <w:t>开标地点：新疆政府采购网（http://www.ccgp-xinjiang.gov.cn）政采云线上平台</w:t>
      </w:r>
    </w:p>
    <w:p>
      <w:pPr>
        <w:pStyle w:val="19"/>
        <w:spacing w:before="255" w:beforeAutospacing="0" w:after="255" w:afterAutospacing="0" w:line="300" w:lineRule="atLeast"/>
        <w:jc w:val="both"/>
        <w:rPr>
          <w:color w:val="000000"/>
        </w:rPr>
      </w:pPr>
      <w:r>
        <w:rPr>
          <w:rStyle w:val="24"/>
          <w:rFonts w:hint="eastAsia"/>
          <w:color w:val="000000"/>
        </w:rPr>
        <w:t>五、公告期限</w:t>
      </w:r>
    </w:p>
    <w:p>
      <w:pPr>
        <w:pStyle w:val="19"/>
        <w:spacing w:before="75" w:beforeAutospacing="0" w:after="75" w:afterAutospacing="0"/>
        <w:ind w:firstLine="420"/>
        <w:rPr>
          <w:color w:val="000000"/>
        </w:rPr>
      </w:pPr>
      <w:r>
        <w:rPr>
          <w:rFonts w:hint="eastAsia"/>
          <w:color w:val="000000"/>
        </w:rPr>
        <w:t>自本公告发布之日起5个工作日。</w:t>
      </w:r>
    </w:p>
    <w:p>
      <w:pPr>
        <w:pStyle w:val="19"/>
        <w:spacing w:before="255" w:beforeAutospacing="0" w:after="255" w:afterAutospacing="0" w:line="300" w:lineRule="atLeast"/>
        <w:jc w:val="both"/>
        <w:rPr>
          <w:color w:val="000000"/>
        </w:rPr>
      </w:pPr>
      <w:r>
        <w:rPr>
          <w:rStyle w:val="24"/>
          <w:rFonts w:hint="eastAsia"/>
          <w:color w:val="000000"/>
        </w:rPr>
        <w:t>六、其他补充事宜</w:t>
      </w:r>
    </w:p>
    <w:p>
      <w:pPr>
        <w:pStyle w:val="19"/>
        <w:spacing w:before="75" w:beforeAutospacing="0" w:after="75" w:afterAutospacing="0" w:line="315" w:lineRule="atLeast"/>
        <w:ind w:firstLine="420"/>
        <w:rPr>
          <w:color w:val="000000"/>
        </w:rPr>
      </w:pPr>
      <w:r>
        <w:rPr>
          <w:rFonts w:hint="eastAsia"/>
          <w:color w:val="000000"/>
        </w:rPr>
        <w:t>1、本公告在新疆政府采购网发布。</w:t>
      </w:r>
    </w:p>
    <w:p>
      <w:pPr>
        <w:pStyle w:val="19"/>
        <w:spacing w:before="75" w:beforeAutospacing="0" w:after="75" w:afterAutospacing="0" w:line="315" w:lineRule="atLeast"/>
        <w:ind w:firstLine="420"/>
        <w:rPr>
          <w:color w:val="000000"/>
        </w:rPr>
      </w:pPr>
      <w:r>
        <w:rPr>
          <w:rFonts w:hint="eastAsia"/>
          <w:color w:val="000000"/>
        </w:rPr>
        <w:t>2、请投标单位随时关注本项目的澄清、答疑、变更事项。</w:t>
      </w:r>
    </w:p>
    <w:p>
      <w:pPr>
        <w:pStyle w:val="19"/>
        <w:spacing w:before="75" w:beforeAutospacing="0" w:after="75" w:afterAutospacing="0" w:line="315" w:lineRule="atLeast"/>
        <w:ind w:firstLine="420"/>
        <w:rPr>
          <w:color w:val="000000"/>
        </w:rPr>
      </w:pPr>
      <w:r>
        <w:rPr>
          <w:rFonts w:hint="eastAsia"/>
          <w:color w:val="000000"/>
        </w:rPr>
        <w:t>3、本项目实行电子招投标，供应商须登录政采云平台申请获取招标文件，并通过政采云电子投标客户端制作投标文件，同时自行承担与投标有关的一切费用。</w:t>
      </w:r>
    </w:p>
    <w:p>
      <w:pPr>
        <w:pStyle w:val="19"/>
        <w:spacing w:before="75" w:beforeAutospacing="0" w:after="75" w:afterAutospacing="0" w:line="315" w:lineRule="atLeast"/>
        <w:ind w:firstLine="420"/>
        <w:rPr>
          <w:color w:val="000000"/>
        </w:rPr>
      </w:pPr>
      <w:r>
        <w:rPr>
          <w:rFonts w:hint="eastAsia"/>
          <w:color w:val="000000"/>
        </w:rPr>
        <w:t>4、各供应商应在开标前确保成为新疆维吾尔自治区政府采购网正式注册入库供应商，并完成CA数字证书申领。因未注册入库、未办理CA数字证书等原因造成无法投标或投标失败等后果由供应商自行承担。</w:t>
      </w:r>
    </w:p>
    <w:p>
      <w:pPr>
        <w:pStyle w:val="19"/>
        <w:spacing w:before="75" w:beforeAutospacing="0" w:after="75" w:afterAutospacing="0" w:line="315" w:lineRule="atLeast"/>
        <w:ind w:firstLine="420"/>
        <w:rPr>
          <w:color w:val="000000"/>
        </w:rPr>
      </w:pPr>
      <w:r>
        <w:rPr>
          <w:rFonts w:hint="eastAsia"/>
          <w:color w:val="000000"/>
        </w:rPr>
        <w:t>5、有意向参与新疆区域电子开评标的投标人，可访问新疆数字证书认证中心官方网站（https://www.xjca.com.cn/）或下载“新疆政务通”APP自行进行申领。如需咨询，请联系新疆CA服务热线0991-2819290。</w:t>
      </w:r>
    </w:p>
    <w:p>
      <w:pPr>
        <w:pStyle w:val="19"/>
        <w:spacing w:before="75" w:beforeAutospacing="0" w:after="75" w:afterAutospacing="0" w:line="315" w:lineRule="atLeast"/>
        <w:ind w:firstLine="420"/>
        <w:rPr>
          <w:color w:val="000000"/>
        </w:rPr>
      </w:pPr>
      <w:r>
        <w:rPr>
          <w:rFonts w:hint="eastAsia"/>
          <w:color w:val="000000"/>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19"/>
        <w:spacing w:before="75" w:beforeAutospacing="0" w:after="75" w:afterAutospacing="0" w:line="315" w:lineRule="atLeast"/>
        <w:ind w:firstLine="420"/>
        <w:rPr>
          <w:color w:val="000000"/>
        </w:rPr>
      </w:pPr>
      <w:r>
        <w:rPr>
          <w:rFonts w:hint="eastAsia"/>
          <w:color w:val="000000"/>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pStyle w:val="19"/>
        <w:spacing w:before="75" w:beforeAutospacing="0" w:after="75" w:afterAutospacing="0" w:line="315" w:lineRule="atLeast"/>
        <w:ind w:firstLine="420"/>
        <w:rPr>
          <w:rFonts w:hint="eastAsia"/>
          <w:color w:val="000000"/>
        </w:rPr>
      </w:pPr>
      <w:r>
        <w:rPr>
          <w:rFonts w:hint="eastAsia"/>
          <w:color w:val="000000"/>
        </w:rPr>
        <w:t>8、供应商在开标前须提前配置好电脑浏览器（建议使用360浏览器或谷歌浏览器），开标时请使用制作加密电子响应文件的CA锁进行解密及报价确认。本项目响应文件解密时间定为60分钟，如因自身原因导致无法正常解密，后果由供应商自行承担。</w:t>
      </w:r>
    </w:p>
    <w:p>
      <w:pPr>
        <w:pStyle w:val="19"/>
        <w:spacing w:before="75" w:beforeAutospacing="0" w:after="75" w:afterAutospacing="0" w:line="315" w:lineRule="atLeast"/>
        <w:ind w:firstLine="420"/>
        <w:rPr>
          <w:rFonts w:hint="eastAsia"/>
          <w:color w:val="000000"/>
        </w:rPr>
      </w:pPr>
      <w:r>
        <w:rPr>
          <w:rFonts w:hint="eastAsia" w:cs="宋体"/>
          <w:sz w:val="24"/>
          <w:szCs w:val="24"/>
          <w:lang w:val="en-US" w:eastAsia="zh-CN"/>
        </w:rPr>
        <w:t>9、</w:t>
      </w:r>
      <w:r>
        <w:rPr>
          <w:rFonts w:ascii="宋体" w:hAnsi="宋体" w:eastAsia="宋体" w:cs="宋体"/>
          <w:sz w:val="24"/>
          <w:szCs w:val="24"/>
        </w:rPr>
        <w:t>报名需上传申请人资格要求中1-3项相关资料。</w:t>
      </w:r>
    </w:p>
    <w:p>
      <w:pPr>
        <w:pStyle w:val="19"/>
        <w:spacing w:before="255" w:beforeAutospacing="0" w:after="255" w:afterAutospacing="0" w:line="480" w:lineRule="atLeast"/>
        <w:jc w:val="both"/>
        <w:rPr>
          <w:color w:val="000000"/>
        </w:rPr>
      </w:pPr>
      <w:r>
        <w:rPr>
          <w:rStyle w:val="24"/>
          <w:rFonts w:hint="eastAsia"/>
          <w:color w:val="000000"/>
        </w:rPr>
        <w:t>七、对本次采购提出询问，请按以下方式联系</w:t>
      </w:r>
    </w:p>
    <w:p>
      <w:pPr>
        <w:pStyle w:val="19"/>
        <w:spacing w:before="75" w:beforeAutospacing="0" w:after="75" w:afterAutospacing="0"/>
        <w:ind w:firstLine="420"/>
        <w:rPr>
          <w:color w:val="000000"/>
        </w:rPr>
      </w:pPr>
      <w:r>
        <w:rPr>
          <w:rFonts w:hint="eastAsia"/>
          <w:color w:val="000000"/>
        </w:rPr>
        <w:t>1.采购人信息</w:t>
      </w:r>
    </w:p>
    <w:p>
      <w:pPr>
        <w:pStyle w:val="19"/>
        <w:spacing w:before="75" w:beforeAutospacing="0" w:after="75" w:afterAutospacing="0"/>
        <w:ind w:firstLine="420"/>
        <w:rPr>
          <w:color w:val="000000"/>
        </w:rPr>
      </w:pPr>
      <w:r>
        <w:rPr>
          <w:rFonts w:hint="eastAsia"/>
          <w:color w:val="000000"/>
        </w:rPr>
        <w:t>名 称：</w:t>
      </w:r>
      <w:r>
        <w:rPr>
          <w:rFonts w:hint="eastAsia"/>
          <w:color w:val="000000"/>
          <w:lang w:val="zh-CN"/>
        </w:rPr>
        <w:t>哈密市伊州区消防救援大队</w:t>
      </w:r>
    </w:p>
    <w:p>
      <w:pPr>
        <w:pStyle w:val="19"/>
        <w:spacing w:before="75" w:beforeAutospacing="0" w:after="75" w:afterAutospacing="0"/>
        <w:ind w:firstLine="420"/>
        <w:rPr>
          <w:color w:val="000000"/>
        </w:rPr>
      </w:pPr>
      <w:r>
        <w:rPr>
          <w:rFonts w:hint="eastAsia"/>
          <w:color w:val="000000"/>
        </w:rPr>
        <w:t>地 址：哈密市伊州区木卡姆大道63号</w:t>
      </w:r>
    </w:p>
    <w:p>
      <w:pPr>
        <w:pStyle w:val="19"/>
        <w:spacing w:before="75" w:beforeAutospacing="0" w:after="75" w:afterAutospacing="0"/>
        <w:ind w:firstLine="420"/>
        <w:rPr>
          <w:color w:val="000000"/>
        </w:rPr>
      </w:pPr>
      <w:r>
        <w:rPr>
          <w:rFonts w:hint="eastAsia"/>
          <w:color w:val="000000"/>
        </w:rPr>
        <w:t>2.采购代理机构信息</w:t>
      </w:r>
    </w:p>
    <w:p>
      <w:pPr>
        <w:pStyle w:val="19"/>
        <w:spacing w:before="75" w:beforeAutospacing="0" w:after="75" w:afterAutospacing="0"/>
        <w:ind w:firstLine="420"/>
        <w:rPr>
          <w:color w:val="000000"/>
        </w:rPr>
      </w:pPr>
      <w:r>
        <w:rPr>
          <w:rFonts w:hint="eastAsia"/>
          <w:color w:val="000000"/>
        </w:rPr>
        <w:t>名 称：乌鲁木齐昊天芝上工程项目管理咨询有限公司</w:t>
      </w:r>
    </w:p>
    <w:p>
      <w:pPr>
        <w:pStyle w:val="19"/>
        <w:spacing w:before="75" w:beforeAutospacing="0" w:after="75" w:afterAutospacing="0"/>
        <w:ind w:firstLine="420"/>
        <w:rPr>
          <w:color w:val="000000"/>
        </w:rPr>
      </w:pPr>
      <w:r>
        <w:rPr>
          <w:rFonts w:hint="eastAsia"/>
          <w:color w:val="000000"/>
        </w:rPr>
        <w:t>地 址：</w:t>
      </w:r>
      <w:r>
        <w:rPr>
          <w:rFonts w:hint="eastAsia"/>
          <w:color w:val="000000"/>
          <w:lang w:val="zh-CN"/>
        </w:rPr>
        <w:t>新疆哈密市伊州区天山北路环球国际</w:t>
      </w:r>
      <w:r>
        <w:rPr>
          <w:rFonts w:hint="eastAsia"/>
          <w:color w:val="000000"/>
        </w:rPr>
        <w:t>1706</w:t>
      </w:r>
      <w:r>
        <w:rPr>
          <w:rFonts w:hint="eastAsia"/>
          <w:color w:val="000000"/>
          <w:lang w:val="zh-CN"/>
        </w:rPr>
        <w:t>室</w:t>
      </w:r>
    </w:p>
    <w:p>
      <w:pPr>
        <w:pStyle w:val="19"/>
        <w:spacing w:before="75" w:beforeAutospacing="0" w:after="75" w:afterAutospacing="0"/>
        <w:ind w:firstLine="420"/>
        <w:rPr>
          <w:color w:val="000000"/>
        </w:rPr>
      </w:pPr>
      <w:r>
        <w:rPr>
          <w:rFonts w:hint="eastAsia"/>
          <w:color w:val="000000"/>
        </w:rPr>
        <w:t>联系方式：0902-2328280</w:t>
      </w:r>
    </w:p>
    <w:p>
      <w:pPr>
        <w:pStyle w:val="19"/>
        <w:spacing w:before="75" w:beforeAutospacing="0" w:after="75" w:afterAutospacing="0"/>
        <w:ind w:firstLine="420"/>
        <w:rPr>
          <w:color w:val="000000"/>
        </w:rPr>
      </w:pPr>
      <w:r>
        <w:rPr>
          <w:rFonts w:hint="eastAsia"/>
          <w:color w:val="000000"/>
        </w:rPr>
        <w:t>3.项目联系方式</w:t>
      </w:r>
    </w:p>
    <w:p>
      <w:pPr>
        <w:pStyle w:val="19"/>
        <w:spacing w:before="75" w:beforeAutospacing="0" w:after="75" w:afterAutospacing="0"/>
        <w:ind w:firstLine="420"/>
        <w:rPr>
          <w:color w:val="000000"/>
        </w:rPr>
      </w:pPr>
      <w:r>
        <w:rPr>
          <w:rFonts w:hint="eastAsia"/>
          <w:color w:val="000000"/>
        </w:rPr>
        <w:t>项目联系人：</w:t>
      </w:r>
      <w:r>
        <w:rPr>
          <w:rStyle w:val="27"/>
          <w:rFonts w:hint="eastAsia" w:ascii="宋体" w:hAnsi="宋体"/>
          <w:color w:val="000000"/>
        </w:rPr>
        <w:t>龚海霞</w:t>
      </w:r>
    </w:p>
    <w:p>
      <w:pPr>
        <w:pStyle w:val="19"/>
        <w:spacing w:before="75" w:beforeAutospacing="0" w:after="75" w:afterAutospacing="0"/>
        <w:ind w:firstLine="420"/>
        <w:rPr>
          <w:color w:val="000000"/>
        </w:rPr>
      </w:pPr>
      <w:r>
        <w:rPr>
          <w:rFonts w:hint="eastAsia"/>
          <w:color w:val="000000"/>
        </w:rPr>
        <w:t>电 话：</w:t>
      </w:r>
      <w:r>
        <w:rPr>
          <w:rStyle w:val="27"/>
          <w:rFonts w:hint="eastAsia" w:ascii="宋体" w:hAnsi="宋体"/>
          <w:color w:val="000000"/>
        </w:rPr>
        <w:t>18799656878</w:t>
      </w:r>
    </w:p>
    <w:p>
      <w:pPr>
        <w:rPr>
          <w:rFonts w:ascii="宋体" w:hAnsi="宋体" w:eastAsia="宋体" w:cs="宋体"/>
          <w:b/>
          <w:bCs/>
          <w:color w:val="000000" w:themeColor="text1"/>
          <w:lang w:val="zh-CN"/>
        </w:rPr>
      </w:pPr>
    </w:p>
    <w:p>
      <w:pPr>
        <w:rPr>
          <w:rFonts w:ascii="宋体" w:hAnsi="宋体" w:eastAsia="宋体" w:cs="宋体"/>
          <w:b/>
          <w:bCs/>
          <w:color w:val="000000" w:themeColor="text1"/>
          <w:lang w:val="zh-CN"/>
        </w:rPr>
      </w:pPr>
    </w:p>
    <w:p>
      <w:pPr>
        <w:rPr>
          <w:rFonts w:ascii="宋体" w:hAnsi="宋体" w:eastAsia="宋体" w:cs="宋体"/>
          <w:b/>
          <w:bCs/>
          <w:color w:val="000000" w:themeColor="text1"/>
          <w:lang w:val="zh-CN"/>
        </w:rPr>
      </w:pPr>
    </w:p>
    <w:p>
      <w:pPr>
        <w:rPr>
          <w:rFonts w:ascii="宋体" w:hAnsi="宋体" w:eastAsia="宋体" w:cs="宋体"/>
          <w:b/>
          <w:bCs/>
          <w:color w:val="000000" w:themeColor="text1"/>
          <w:lang w:val="zh-CN"/>
        </w:rPr>
      </w:pPr>
    </w:p>
    <w:p>
      <w:pPr>
        <w:rPr>
          <w:rFonts w:ascii="宋体" w:hAnsi="宋体" w:eastAsia="宋体" w:cs="宋体"/>
          <w:b/>
          <w:bCs/>
          <w:color w:val="000000" w:themeColor="text1"/>
          <w:lang w:val="zh-CN"/>
        </w:rPr>
      </w:pPr>
    </w:p>
    <w:p>
      <w:pPr>
        <w:rPr>
          <w:rFonts w:ascii="宋体" w:hAnsi="宋体" w:eastAsia="宋体" w:cs="宋体"/>
          <w:b/>
          <w:bCs/>
          <w:color w:val="000000" w:themeColor="text1"/>
          <w:lang w:val="zh-CN"/>
        </w:rPr>
      </w:pPr>
    </w:p>
    <w:p>
      <w:pPr>
        <w:rPr>
          <w:rFonts w:ascii="宋体" w:hAnsi="宋体" w:eastAsia="宋体" w:cs="宋体"/>
          <w:b/>
          <w:bCs/>
          <w:color w:val="000000" w:themeColor="text1"/>
          <w:lang w:val="zh-CN"/>
        </w:rPr>
      </w:pPr>
    </w:p>
    <w:p>
      <w:pPr>
        <w:rPr>
          <w:rFonts w:ascii="宋体" w:hAnsi="宋体" w:eastAsia="宋体" w:cs="宋体"/>
          <w:b/>
          <w:bCs/>
          <w:color w:val="000000" w:themeColor="text1"/>
          <w:lang w:val="zh-CN"/>
        </w:rPr>
      </w:pPr>
    </w:p>
    <w:p>
      <w:pPr>
        <w:rPr>
          <w:rFonts w:ascii="宋体" w:hAnsi="宋体" w:eastAsia="宋体" w:cs="宋体"/>
          <w:b/>
          <w:bCs/>
          <w:color w:val="000000" w:themeColor="text1"/>
          <w:lang w:val="zh-CN"/>
        </w:rPr>
      </w:pPr>
    </w:p>
    <w:p>
      <w:pPr>
        <w:rPr>
          <w:rFonts w:ascii="宋体" w:hAnsi="宋体" w:eastAsia="宋体" w:cs="宋体"/>
          <w:b/>
          <w:bCs/>
          <w:color w:val="000000" w:themeColor="text1"/>
          <w:lang w:val="zh-CN"/>
        </w:rPr>
      </w:pPr>
    </w:p>
    <w:p>
      <w:pPr>
        <w:rPr>
          <w:rFonts w:ascii="宋体" w:hAnsi="宋体" w:eastAsia="宋体" w:cs="宋体"/>
          <w:b/>
          <w:bCs/>
          <w:color w:val="000000" w:themeColor="text1"/>
          <w:lang w:val="zh-CN"/>
        </w:rPr>
      </w:pPr>
    </w:p>
    <w:p>
      <w:pPr>
        <w:rPr>
          <w:rFonts w:ascii="宋体" w:hAnsi="宋体" w:eastAsia="宋体" w:cs="宋体"/>
          <w:b/>
          <w:bCs/>
          <w:color w:val="000000" w:themeColor="text1"/>
          <w:lang w:val="zh-CN"/>
        </w:rPr>
      </w:pPr>
    </w:p>
    <w:p>
      <w:pPr>
        <w:widowControl/>
        <w:ind w:firstLine="321" w:firstLineChars="100"/>
        <w:jc w:val="center"/>
        <w:rPr>
          <w:rFonts w:ascii="宋体" w:hAnsi="宋体" w:eastAsia="宋体" w:cs="宋体"/>
          <w:b/>
          <w:color w:val="000000" w:themeColor="text1"/>
          <w:sz w:val="32"/>
          <w:szCs w:val="32"/>
        </w:rPr>
      </w:pPr>
      <w:r>
        <w:rPr>
          <w:rFonts w:hint="eastAsia" w:ascii="宋体" w:hAnsi="宋体" w:eastAsia="宋体" w:cs="宋体"/>
          <w:b/>
          <w:color w:val="000000" w:themeColor="text1"/>
          <w:sz w:val="32"/>
          <w:szCs w:val="32"/>
        </w:rPr>
        <w:t>第二章 投标须知</w:t>
      </w:r>
    </w:p>
    <w:p>
      <w:pPr>
        <w:widowControl/>
        <w:jc w:val="center"/>
        <w:rPr>
          <w:rFonts w:ascii="宋体" w:hAnsi="宋体" w:eastAsia="宋体" w:cs="宋体"/>
          <w:b/>
          <w:color w:val="000000" w:themeColor="text1"/>
          <w:sz w:val="32"/>
          <w:szCs w:val="32"/>
        </w:rPr>
      </w:pPr>
      <w:r>
        <w:rPr>
          <w:rFonts w:hint="eastAsia" w:ascii="宋体" w:hAnsi="宋体" w:eastAsia="宋体" w:cs="宋体"/>
          <w:b/>
          <w:color w:val="000000" w:themeColor="text1"/>
          <w:sz w:val="32"/>
          <w:szCs w:val="32"/>
        </w:rPr>
        <w:t>投标须知前附表</w:t>
      </w:r>
    </w:p>
    <w:tbl>
      <w:tblPr>
        <w:tblStyle w:val="2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442"/>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9" w:type="dxa"/>
            <w:vAlign w:val="center"/>
          </w:tcPr>
          <w:p>
            <w:pPr>
              <w:spacing w:line="4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条款号</w:t>
            </w:r>
          </w:p>
        </w:tc>
        <w:tc>
          <w:tcPr>
            <w:tcW w:w="2442" w:type="dxa"/>
            <w:vAlign w:val="center"/>
          </w:tcPr>
          <w:p>
            <w:pPr>
              <w:spacing w:line="4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条款名称</w:t>
            </w:r>
          </w:p>
        </w:tc>
        <w:tc>
          <w:tcPr>
            <w:tcW w:w="5579" w:type="dxa"/>
            <w:vAlign w:val="center"/>
          </w:tcPr>
          <w:p>
            <w:pPr>
              <w:spacing w:line="4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jc w:val="center"/>
        </w:trPr>
        <w:tc>
          <w:tcPr>
            <w:tcW w:w="10420" w:type="dxa"/>
            <w:gridSpan w:val="3"/>
            <w:vAlign w:val="center"/>
          </w:tcPr>
          <w:p>
            <w:pPr>
              <w:spacing w:line="360" w:lineRule="exact"/>
              <w:rPr>
                <w:rFonts w:ascii="宋体" w:hAnsi="宋体" w:eastAsia="宋体" w:cs="宋体"/>
                <w:color w:val="000000" w:themeColor="text1"/>
                <w:sz w:val="24"/>
                <w:szCs w:val="24"/>
                <w:lang w:val="zh-CN"/>
              </w:rPr>
            </w:pPr>
            <w:r>
              <w:rPr>
                <w:rFonts w:hint="eastAsia" w:ascii="宋体" w:hAnsi="宋体" w:eastAsia="宋体" w:cs="宋体"/>
                <w:b/>
                <w:bCs/>
                <w:color w:val="000000" w:themeColor="text1"/>
                <w:szCs w:val="21"/>
                <w:lang w:val="zh-CN"/>
              </w:rPr>
              <w:t>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9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1.1 款</w:t>
            </w:r>
          </w:p>
        </w:tc>
        <w:tc>
          <w:tcPr>
            <w:tcW w:w="2442"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557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zh-CN"/>
              </w:rPr>
              <w:t>哈密市伊州区2022年消防救援大队综合训练楼及训练设施建设项目-消防车采购（二次）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9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1.2 款</w:t>
            </w:r>
          </w:p>
        </w:tc>
        <w:tc>
          <w:tcPr>
            <w:tcW w:w="2442"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采购内容</w:t>
            </w:r>
          </w:p>
        </w:tc>
        <w:tc>
          <w:tcPr>
            <w:tcW w:w="557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zh-CN"/>
              </w:rPr>
              <w:t>购置</w:t>
            </w:r>
            <w:r>
              <w:rPr>
                <w:rFonts w:hint="eastAsia" w:ascii="宋体" w:hAnsi="宋体" w:eastAsia="宋体" w:cs="宋体"/>
                <w:color w:val="000000"/>
                <w:kern w:val="0"/>
                <w:sz w:val="20"/>
                <w:szCs w:val="20"/>
              </w:rPr>
              <w:t>4辆</w:t>
            </w:r>
            <w:r>
              <w:rPr>
                <w:rFonts w:hint="eastAsia" w:ascii="宋体" w:hAnsi="宋体" w:eastAsia="宋体" w:cs="宋体"/>
                <w:color w:val="000000"/>
                <w:kern w:val="0"/>
                <w:sz w:val="20"/>
                <w:szCs w:val="20"/>
                <w:lang w:val="zh-CN"/>
              </w:rPr>
              <w:t>消防车。</w:t>
            </w:r>
            <w:r>
              <w:rPr>
                <w:rFonts w:hint="eastAsia" w:ascii="宋体" w:hAnsi="宋体" w:eastAsia="宋体" w:cs="宋体"/>
                <w:color w:val="000000"/>
                <w:kern w:val="0"/>
                <w:sz w:val="20"/>
                <w:szCs w:val="20"/>
              </w:rPr>
              <w:t>（具体内容详见技术参数）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1.3 款</w:t>
            </w:r>
          </w:p>
        </w:tc>
        <w:tc>
          <w:tcPr>
            <w:tcW w:w="2442"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采购方式</w:t>
            </w:r>
          </w:p>
        </w:tc>
        <w:tc>
          <w:tcPr>
            <w:tcW w:w="557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1.4 款</w:t>
            </w:r>
          </w:p>
        </w:tc>
        <w:tc>
          <w:tcPr>
            <w:tcW w:w="2442"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交货地点</w:t>
            </w:r>
          </w:p>
        </w:tc>
        <w:tc>
          <w:tcPr>
            <w:tcW w:w="557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1.5款</w:t>
            </w:r>
          </w:p>
        </w:tc>
        <w:tc>
          <w:tcPr>
            <w:tcW w:w="2442"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交货期限</w:t>
            </w:r>
          </w:p>
        </w:tc>
        <w:tc>
          <w:tcPr>
            <w:tcW w:w="557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按采购人要求进行供货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2.1 款</w:t>
            </w:r>
          </w:p>
        </w:tc>
        <w:tc>
          <w:tcPr>
            <w:tcW w:w="2442"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采购人</w:t>
            </w:r>
          </w:p>
        </w:tc>
        <w:tc>
          <w:tcPr>
            <w:tcW w:w="557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名 称：</w:t>
            </w:r>
            <w:r>
              <w:rPr>
                <w:rFonts w:hint="eastAsia" w:ascii="宋体" w:hAnsi="宋体" w:eastAsia="宋体" w:cs="宋体"/>
                <w:color w:val="000000"/>
                <w:kern w:val="0"/>
                <w:sz w:val="20"/>
                <w:szCs w:val="20"/>
                <w:lang w:val="zh-CN"/>
              </w:rPr>
              <w:t>哈密市伊州区消防救援大队</w:t>
            </w:r>
          </w:p>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地 址：哈密市伊州区木卡姆大道63号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239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2.2 款</w:t>
            </w:r>
          </w:p>
        </w:tc>
        <w:tc>
          <w:tcPr>
            <w:tcW w:w="2442"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采购代理机构</w:t>
            </w:r>
          </w:p>
        </w:tc>
        <w:tc>
          <w:tcPr>
            <w:tcW w:w="557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名 称：乌鲁木齐昊天芝上工程项目管理咨询有限公司</w:t>
            </w:r>
          </w:p>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地 址：</w:t>
            </w:r>
            <w:r>
              <w:rPr>
                <w:rFonts w:hint="eastAsia" w:ascii="宋体" w:hAnsi="宋体" w:eastAsia="宋体" w:cs="宋体"/>
                <w:color w:val="000000"/>
                <w:kern w:val="0"/>
                <w:sz w:val="20"/>
                <w:szCs w:val="20"/>
                <w:lang w:val="zh-CN"/>
              </w:rPr>
              <w:t>新疆哈密市伊州区天山北路环球国际</w:t>
            </w:r>
            <w:r>
              <w:rPr>
                <w:rFonts w:hint="eastAsia" w:ascii="宋体" w:hAnsi="宋体" w:eastAsia="宋体" w:cs="宋体"/>
                <w:color w:val="000000"/>
                <w:kern w:val="0"/>
                <w:sz w:val="20"/>
                <w:szCs w:val="20"/>
              </w:rPr>
              <w:t>1706</w:t>
            </w:r>
            <w:r>
              <w:rPr>
                <w:rFonts w:hint="eastAsia" w:ascii="宋体" w:hAnsi="宋体" w:eastAsia="宋体" w:cs="宋体"/>
                <w:color w:val="000000"/>
                <w:kern w:val="0"/>
                <w:sz w:val="20"/>
                <w:szCs w:val="20"/>
                <w:lang w:val="zh-CN"/>
              </w:rPr>
              <w:t>室</w:t>
            </w:r>
          </w:p>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项目联系人：龚海霞</w:t>
            </w:r>
          </w:p>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联系电话：0902-2328280、18799656878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39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3.1 款</w:t>
            </w:r>
          </w:p>
        </w:tc>
        <w:tc>
          <w:tcPr>
            <w:tcW w:w="2442"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投标人资格条件</w:t>
            </w:r>
          </w:p>
        </w:tc>
        <w:tc>
          <w:tcPr>
            <w:tcW w:w="5579" w:type="dxa"/>
            <w:vAlign w:val="center"/>
          </w:tcPr>
          <w:p>
            <w:pPr>
              <w:widowControl/>
              <w:jc w:val="left"/>
              <w:rPr>
                <w:rFonts w:ascii="宋体" w:hAnsi="宋体" w:eastAsia="宋体" w:cs="宋体"/>
              </w:rPr>
            </w:pPr>
            <w:r>
              <w:rPr>
                <w:rFonts w:hint="eastAsia" w:ascii="宋体" w:hAnsi="宋体" w:eastAsia="宋体" w:cs="宋体"/>
                <w:color w:val="000000"/>
                <w:kern w:val="0"/>
                <w:sz w:val="20"/>
                <w:szCs w:val="20"/>
              </w:rPr>
              <w:t xml:space="preserve">(1)基本资格条件：符合《中华人民共和国政府采购法》第二十二条规定的投标人条件。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(2)特定资格条件：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1）具有有效的营业执照；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2）凡拟参加本次招标项目的投标人，如在“信用中国”网站（www.creditchina.gov.cn）、中国政府采购网（www.ccgp.gov.cn）、国家企业信用信息公示系统（http://www.gsxt.gov.cn）被列入失信被执行人、税收违法黑名单、政府采购严重违法失信行为记录名单的（尚在处罚期内的）、有行政处罚记录的、经营异常名录的将拒绝其参本次政府采购活动； </w:t>
            </w:r>
          </w:p>
          <w:p>
            <w:pPr>
              <w:widowControl/>
              <w:jc w:val="left"/>
              <w:rPr>
                <w:rFonts w:ascii="宋体" w:hAnsi="宋体" w:eastAsia="宋体" w:cs="宋体"/>
              </w:rPr>
            </w:pPr>
            <w:r>
              <w:rPr>
                <w:rFonts w:hint="eastAsia" w:ascii="宋体" w:hAnsi="宋体" w:eastAsia="宋体" w:cs="宋体"/>
                <w:color w:val="000000"/>
                <w:kern w:val="0"/>
                <w:sz w:val="20"/>
                <w:szCs w:val="20"/>
              </w:rPr>
              <w:t>3）投标人具有良好的商业信誉和会计师事务所出具的上一年度财务审计报告；本年度新成立或成立不满一年的组织和自然人无法提供财务状况报告（表）的，可提供银行出具的资信证明复印件或健全的财务会计制度，有依法缴纳税收和社会保障资金的良好记录。</w:t>
            </w:r>
          </w:p>
          <w:p>
            <w:pPr>
              <w:widowControl/>
              <w:jc w:val="left"/>
              <w:rPr>
                <w:rFonts w:ascii="宋体" w:hAnsi="宋体" w:eastAsia="宋体" w:cs="宋体"/>
              </w:rPr>
            </w:pPr>
            <w:r>
              <w:rPr>
                <w:rFonts w:hint="eastAsia" w:ascii="宋体" w:hAnsi="宋体" w:eastAsia="宋体" w:cs="宋体"/>
                <w:color w:val="000000"/>
                <w:kern w:val="0"/>
                <w:sz w:val="20"/>
                <w:szCs w:val="20"/>
              </w:rPr>
              <w:t xml:space="preserve">4）供应商需提供有效期内的企业信用评级报告。综合信用评价报告出具方式：可前往国家、各省备案公示的信用服务机构或在哈密市发改委备案通过的信用评价机构网站建立信用档案，出具信用报告。 出具信用评级报告的机构名单公示在：“信用哈密”网站—信用公示栏目—信用服务机构公示。网址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http://xyhami.creditxj.gov.cn/ ，未提供或者信用等级为 D 级的投标人，将拒绝投标。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5）其他说明：1、与采购人存在利害关系可能影响招标公正性的法人、其他组织或者个人，不得参加投标；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2、单位负责人为同一人或者存在控股、管理关系的不同单位，不得参加同一标段投标或者未划分标段的同一招标项目投标，违反前两款规定的，相关投标均无效。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6.1 款</w:t>
            </w:r>
          </w:p>
        </w:tc>
        <w:tc>
          <w:tcPr>
            <w:tcW w:w="2442"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联合体形式</w:t>
            </w:r>
          </w:p>
        </w:tc>
        <w:tc>
          <w:tcPr>
            <w:tcW w:w="557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39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6.2（3）款</w:t>
            </w:r>
          </w:p>
        </w:tc>
        <w:tc>
          <w:tcPr>
            <w:tcW w:w="2442"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对联合体各方的要求</w:t>
            </w:r>
          </w:p>
        </w:tc>
        <w:tc>
          <w:tcPr>
            <w:tcW w:w="5579" w:type="dxa"/>
            <w:vAlign w:val="center"/>
          </w:tcPr>
          <w:p>
            <w:pPr>
              <w:widowControl/>
              <w:spacing w:line="4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99" w:type="dxa"/>
            <w:vAlign w:val="center"/>
          </w:tcPr>
          <w:p>
            <w:pPr>
              <w:widowControl/>
              <w:spacing w:line="460" w:lineRule="exact"/>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 xml:space="preserve">第二章第 7.1 款 </w:t>
            </w:r>
          </w:p>
        </w:tc>
        <w:tc>
          <w:tcPr>
            <w:tcW w:w="2442" w:type="dxa"/>
            <w:vAlign w:val="center"/>
          </w:tcPr>
          <w:p>
            <w:pPr>
              <w:widowControl/>
              <w:spacing w:line="360" w:lineRule="exact"/>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 xml:space="preserve">现场考察 </w:t>
            </w:r>
          </w:p>
        </w:tc>
        <w:tc>
          <w:tcPr>
            <w:tcW w:w="5579" w:type="dxa"/>
            <w:vAlign w:val="center"/>
          </w:tcPr>
          <w:p>
            <w:pPr>
              <w:widowControl/>
              <w:jc w:val="left"/>
              <w:rPr>
                <w:rFonts w:ascii="宋体" w:hAnsi="宋体" w:eastAsia="宋体" w:cs="宋体"/>
                <w:b/>
                <w:color w:val="000000" w:themeColor="text1"/>
                <w:sz w:val="24"/>
                <w:szCs w:val="24"/>
              </w:rPr>
            </w:pPr>
            <w:r>
              <w:rPr>
                <w:rFonts w:hint="eastAsia" w:ascii="宋体" w:hAnsi="宋体" w:eastAsia="宋体" w:cs="宋体"/>
                <w:color w:val="000000"/>
                <w:kern w:val="0"/>
                <w:sz w:val="20"/>
                <w:szCs w:val="20"/>
              </w:rPr>
              <w:t>不组织，投标人自行对项目现场和其周围环境进行考察。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99" w:type="dxa"/>
            <w:vAlign w:val="center"/>
          </w:tcPr>
          <w:p>
            <w:pPr>
              <w:widowControl/>
              <w:spacing w:line="460" w:lineRule="exact"/>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 xml:space="preserve">第二章第 8.1 款 </w:t>
            </w:r>
          </w:p>
        </w:tc>
        <w:tc>
          <w:tcPr>
            <w:tcW w:w="2442" w:type="dxa"/>
            <w:vAlign w:val="center"/>
          </w:tcPr>
          <w:p>
            <w:pPr>
              <w:widowControl/>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采购进口产品</w:t>
            </w:r>
          </w:p>
        </w:tc>
        <w:tc>
          <w:tcPr>
            <w:tcW w:w="5579" w:type="dxa"/>
            <w:vAlign w:val="center"/>
          </w:tcPr>
          <w:p>
            <w:pPr>
              <w:widowControl/>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本采购项目拒绝进口产品参加投标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420" w:type="dxa"/>
            <w:gridSpan w:val="3"/>
            <w:vAlign w:val="center"/>
          </w:tcPr>
          <w:p>
            <w:pPr>
              <w:spacing w:line="360" w:lineRule="exact"/>
              <w:rPr>
                <w:rFonts w:ascii="宋体" w:hAnsi="宋体" w:eastAsia="宋体" w:cs="宋体"/>
                <w:b/>
                <w:szCs w:val="21"/>
              </w:rPr>
            </w:pPr>
            <w:r>
              <w:rPr>
                <w:rFonts w:hint="eastAsia" w:ascii="宋体" w:hAnsi="宋体" w:eastAsia="宋体" w:cs="宋体"/>
                <w:b/>
                <w:szCs w:val="21"/>
              </w:rPr>
              <w:t>二、招标文件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99" w:type="dxa"/>
            <w:vAlign w:val="center"/>
          </w:tcPr>
          <w:p>
            <w:pPr>
              <w:widowControl/>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第二章第 11.1 款</w:t>
            </w:r>
          </w:p>
        </w:tc>
        <w:tc>
          <w:tcPr>
            <w:tcW w:w="2442" w:type="dxa"/>
            <w:vAlign w:val="center"/>
          </w:tcPr>
          <w:p>
            <w:pPr>
              <w:widowControl/>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提交投标文件的截止时间</w:t>
            </w:r>
          </w:p>
        </w:tc>
        <w:tc>
          <w:tcPr>
            <w:tcW w:w="5579" w:type="dxa"/>
            <w:vAlign w:val="center"/>
          </w:tcPr>
          <w:p>
            <w:pPr>
              <w:spacing w:line="360" w:lineRule="exact"/>
              <w:rPr>
                <w:rFonts w:ascii="宋体" w:hAnsi="宋体" w:eastAsia="宋体" w:cs="宋体"/>
                <w:b/>
                <w:szCs w:val="21"/>
              </w:rPr>
            </w:pPr>
            <w:r>
              <w:rPr>
                <w:rFonts w:hint="eastAsia" w:ascii="宋体" w:hAnsi="宋体" w:eastAsia="宋体" w:cs="宋体"/>
                <w:b/>
                <w:szCs w:val="21"/>
              </w:rPr>
              <w:t>2022年</w:t>
            </w:r>
            <w:r>
              <w:rPr>
                <w:rFonts w:hint="eastAsia" w:ascii="宋体" w:hAnsi="宋体" w:eastAsia="宋体" w:cs="宋体"/>
                <w:b/>
                <w:szCs w:val="21"/>
                <w:lang w:val="en-US" w:eastAsia="zh-CN"/>
              </w:rPr>
              <w:t>8</w:t>
            </w:r>
            <w:r>
              <w:rPr>
                <w:rFonts w:hint="eastAsia" w:ascii="宋体" w:hAnsi="宋体" w:eastAsia="宋体" w:cs="宋体"/>
                <w:b/>
                <w:szCs w:val="21"/>
              </w:rPr>
              <w:t>月2</w:t>
            </w:r>
            <w:r>
              <w:rPr>
                <w:rFonts w:hint="eastAsia" w:ascii="宋体" w:hAnsi="宋体" w:eastAsia="宋体" w:cs="宋体"/>
                <w:b/>
                <w:szCs w:val="21"/>
                <w:lang w:val="en-US" w:eastAsia="zh-CN"/>
              </w:rPr>
              <w:t>9</w:t>
            </w:r>
            <w:r>
              <w:rPr>
                <w:rFonts w:hint="eastAsia" w:ascii="宋体" w:hAnsi="宋体" w:eastAsia="宋体" w:cs="宋体"/>
                <w:b/>
                <w:szCs w:val="21"/>
              </w:rPr>
              <w:t>日1</w:t>
            </w:r>
            <w:r>
              <w:rPr>
                <w:rFonts w:hint="eastAsia" w:ascii="宋体" w:hAnsi="宋体" w:eastAsia="宋体" w:cs="宋体"/>
                <w:b/>
                <w:szCs w:val="21"/>
                <w:lang w:val="en-US" w:eastAsia="zh-CN"/>
              </w:rPr>
              <w:t>6</w:t>
            </w:r>
            <w:r>
              <w:rPr>
                <w:rFonts w:hint="eastAsia" w:ascii="宋体" w:hAnsi="宋体" w:eastAsia="宋体" w:cs="宋体"/>
                <w:b/>
                <w:szCs w:val="21"/>
              </w:rPr>
              <w:t>:</w:t>
            </w:r>
            <w:r>
              <w:rPr>
                <w:rFonts w:hint="eastAsia" w:ascii="宋体" w:hAnsi="宋体" w:eastAsia="宋体" w:cs="宋体"/>
                <w:b/>
                <w:szCs w:val="21"/>
                <w:lang w:val="en-US" w:eastAsia="zh-CN"/>
              </w:rPr>
              <w:t>3</w:t>
            </w:r>
            <w:r>
              <w:rPr>
                <w:rFonts w:hint="eastAsia" w:ascii="宋体" w:hAnsi="宋体" w:eastAsia="宋体" w:cs="宋体"/>
                <w:b/>
                <w:szCs w:val="21"/>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0" w:type="dxa"/>
            <w:gridSpan w:val="3"/>
            <w:vAlign w:val="center"/>
          </w:tcPr>
          <w:p>
            <w:pPr>
              <w:spacing w:line="360" w:lineRule="exact"/>
              <w:rPr>
                <w:rFonts w:ascii="宋体" w:hAnsi="宋体" w:eastAsia="宋体" w:cs="宋体"/>
                <w:b/>
                <w:szCs w:val="21"/>
              </w:rPr>
            </w:pPr>
            <w:r>
              <w:rPr>
                <w:rFonts w:hint="eastAsia" w:ascii="宋体" w:hAnsi="宋体" w:eastAsia="宋体" w:cs="宋体"/>
                <w:b/>
                <w:szCs w:val="21"/>
              </w:rPr>
              <w:t>三、投标文件的编写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99" w:type="dxa"/>
            <w:vAlign w:val="center"/>
          </w:tcPr>
          <w:p>
            <w:pPr>
              <w:widowControl/>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第二章第 15.4 款</w:t>
            </w:r>
          </w:p>
        </w:tc>
        <w:tc>
          <w:tcPr>
            <w:tcW w:w="2442" w:type="dxa"/>
            <w:vAlign w:val="center"/>
          </w:tcPr>
          <w:p>
            <w:pPr>
              <w:widowControl/>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预算资金</w:t>
            </w:r>
          </w:p>
        </w:tc>
        <w:tc>
          <w:tcPr>
            <w:tcW w:w="5579" w:type="dxa"/>
            <w:vAlign w:val="center"/>
          </w:tcPr>
          <w:p>
            <w:pPr>
              <w:spacing w:line="360" w:lineRule="exact"/>
              <w:rPr>
                <w:rFonts w:ascii="宋体" w:hAnsi="宋体" w:eastAsia="宋体" w:cs="宋体"/>
                <w:b/>
                <w:szCs w:val="21"/>
              </w:rPr>
            </w:pPr>
            <w:r>
              <w:rPr>
                <w:rFonts w:hint="eastAsia" w:ascii="宋体" w:hAnsi="宋体" w:eastAsia="宋体" w:cs="宋体"/>
                <w:b/>
                <w:szCs w:val="21"/>
              </w:rPr>
              <w:t>5800000.00元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99" w:type="dxa"/>
            <w:vAlign w:val="center"/>
          </w:tcPr>
          <w:p>
            <w:pPr>
              <w:widowControl/>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第二章第 16.1.3 款</w:t>
            </w:r>
          </w:p>
        </w:tc>
        <w:tc>
          <w:tcPr>
            <w:tcW w:w="2442" w:type="dxa"/>
            <w:vAlign w:val="center"/>
          </w:tcPr>
          <w:p>
            <w:pPr>
              <w:spacing w:line="360" w:lineRule="exact"/>
              <w:rPr>
                <w:rFonts w:ascii="宋体" w:hAnsi="宋体" w:eastAsia="宋体" w:cs="宋体"/>
                <w:color w:val="000000" w:themeColor="text1"/>
                <w:sz w:val="24"/>
                <w:szCs w:val="24"/>
              </w:rPr>
            </w:pPr>
            <w:r>
              <w:rPr>
                <w:rFonts w:hint="eastAsia" w:ascii="宋体" w:hAnsi="宋体" w:eastAsia="宋体" w:cs="宋体"/>
                <w:color w:val="000000"/>
                <w:kern w:val="0"/>
                <w:sz w:val="20"/>
                <w:szCs w:val="20"/>
              </w:rPr>
              <w:t>业绩</w:t>
            </w:r>
          </w:p>
        </w:tc>
        <w:tc>
          <w:tcPr>
            <w:tcW w:w="5579" w:type="dxa"/>
            <w:vAlign w:val="center"/>
          </w:tcPr>
          <w:p>
            <w:pPr>
              <w:widowControl/>
              <w:jc w:val="left"/>
              <w:rPr>
                <w:rFonts w:ascii="宋体" w:hAnsi="宋体" w:eastAsia="宋体" w:cs="宋体"/>
                <w:b/>
                <w:szCs w:val="21"/>
              </w:rPr>
            </w:pPr>
            <w:r>
              <w:rPr>
                <w:rFonts w:hint="eastAsia" w:ascii="宋体" w:hAnsi="宋体" w:eastAsia="宋体" w:cs="宋体"/>
                <w:color w:val="000000"/>
                <w:kern w:val="0"/>
                <w:sz w:val="20"/>
                <w:szCs w:val="20"/>
              </w:rPr>
              <w:t>2019 年</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月以来类似项目业绩证明材料须提供中标通知书、成交通知书或合同协议书复印件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9" w:type="dxa"/>
            <w:vAlign w:val="center"/>
          </w:tcPr>
          <w:p>
            <w:pPr>
              <w:widowControl/>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第二章第 17.1 款</w:t>
            </w:r>
          </w:p>
        </w:tc>
        <w:tc>
          <w:tcPr>
            <w:tcW w:w="2442" w:type="dxa"/>
            <w:vAlign w:val="center"/>
          </w:tcPr>
          <w:p>
            <w:pPr>
              <w:spacing w:line="360" w:lineRule="exact"/>
              <w:rPr>
                <w:rFonts w:ascii="宋体" w:hAnsi="宋体" w:eastAsia="宋体" w:cs="宋体"/>
                <w:color w:val="000000" w:themeColor="text1"/>
                <w:sz w:val="24"/>
                <w:szCs w:val="24"/>
              </w:rPr>
            </w:pPr>
            <w:r>
              <w:rPr>
                <w:rFonts w:hint="eastAsia" w:ascii="宋体" w:hAnsi="宋体" w:eastAsia="宋体" w:cs="宋体"/>
                <w:color w:val="000000"/>
                <w:kern w:val="0"/>
                <w:sz w:val="20"/>
                <w:szCs w:val="20"/>
              </w:rPr>
              <w:t>投标保证金</w:t>
            </w:r>
          </w:p>
        </w:tc>
        <w:tc>
          <w:tcPr>
            <w:tcW w:w="5579" w:type="dxa"/>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金额：（人民币）壹拾壹万元整（¥110000元）</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递交形式：单位账户转账或电汇</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递交时间：在投标截止时间前递交（以到账时间为准）</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账户信息：</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单位名称：乌鲁木齐昊天芝上工程项目管理咨询有限公司哈密分公司</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银行户名：中国建设银行股份有限公司</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开户行：中国建设银行股份有限公司哈密天山北路支行</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帐号：65050110208800000320</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注：投标人填写银行单据时需注明项目名称或项目编号等信息。（该项信息如填写不详细、错误等情形导致其投标被否决的责任由投标人自行承担）。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17.1 款</w:t>
            </w:r>
          </w:p>
        </w:tc>
        <w:tc>
          <w:tcPr>
            <w:tcW w:w="2442" w:type="dxa"/>
            <w:vAlign w:val="center"/>
          </w:tcPr>
          <w:p>
            <w:pPr>
              <w:spacing w:line="3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投标文件有效期</w:t>
            </w:r>
          </w:p>
        </w:tc>
        <w:tc>
          <w:tcPr>
            <w:tcW w:w="5579" w:type="dxa"/>
            <w:vAlign w:val="center"/>
          </w:tcPr>
          <w:p>
            <w:pPr>
              <w:spacing w:line="3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u w:val="single"/>
              </w:rPr>
              <w:t xml:space="preserve">90 </w:t>
            </w:r>
            <w:r>
              <w:rPr>
                <w:rFonts w:hint="eastAsia" w:ascii="宋体" w:hAnsi="宋体" w:eastAsia="宋体" w:cs="宋体"/>
                <w:color w:val="000000"/>
                <w:kern w:val="0"/>
                <w:sz w:val="20"/>
                <w:szCs w:val="20"/>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19.1 款</w:t>
            </w:r>
          </w:p>
        </w:tc>
        <w:tc>
          <w:tcPr>
            <w:tcW w:w="244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投标文件份数</w:t>
            </w:r>
          </w:p>
        </w:tc>
        <w:tc>
          <w:tcPr>
            <w:tcW w:w="557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加密的电子响应文件壹份(.jmbs格式)在政采云平台指定位置上传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0" w:type="dxa"/>
            <w:gridSpan w:val="3"/>
            <w:vAlign w:val="center"/>
          </w:tcPr>
          <w:p>
            <w:pPr>
              <w:spacing w:line="360" w:lineRule="exac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四、投标文件的递交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9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20.1 款</w:t>
            </w:r>
          </w:p>
        </w:tc>
        <w:tc>
          <w:tcPr>
            <w:tcW w:w="244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投标文件的密封和标记</w:t>
            </w:r>
          </w:p>
        </w:tc>
        <w:tc>
          <w:tcPr>
            <w:tcW w:w="557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加密的电子响应文件（.jmbs 格式）应在响应文件递交截止时间前通过政采云平台上传完成。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9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22.1 款</w:t>
            </w:r>
          </w:p>
        </w:tc>
        <w:tc>
          <w:tcPr>
            <w:tcW w:w="244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投标文件的递交地点 </w:t>
            </w:r>
          </w:p>
        </w:tc>
        <w:tc>
          <w:tcPr>
            <w:tcW w:w="557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政采云平台 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0" w:type="dxa"/>
            <w:gridSpan w:val="3"/>
            <w:vAlign w:val="center"/>
          </w:tcPr>
          <w:p>
            <w:pPr>
              <w:spacing w:line="360" w:lineRule="exac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五、开标和评标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25.1 款</w:t>
            </w:r>
          </w:p>
        </w:tc>
        <w:tc>
          <w:tcPr>
            <w:tcW w:w="244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评标办法</w:t>
            </w:r>
          </w:p>
        </w:tc>
        <w:tc>
          <w:tcPr>
            <w:tcW w:w="557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26.3 款</w:t>
            </w:r>
          </w:p>
        </w:tc>
        <w:tc>
          <w:tcPr>
            <w:tcW w:w="244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推荐的中标候选人数量</w:t>
            </w:r>
          </w:p>
        </w:tc>
        <w:tc>
          <w:tcPr>
            <w:tcW w:w="5579" w:type="dxa"/>
            <w:vAlign w:val="center"/>
          </w:tcPr>
          <w:p>
            <w:pPr>
              <w:spacing w:line="3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420" w:type="dxa"/>
            <w:gridSpan w:val="3"/>
            <w:vAlign w:val="center"/>
          </w:tcPr>
          <w:p>
            <w:pPr>
              <w:spacing w:line="360" w:lineRule="exac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六、中标结果信息公布与投标人质疑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jc w:val="center"/>
        </w:trPr>
        <w:tc>
          <w:tcPr>
            <w:tcW w:w="239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30.1 款</w:t>
            </w:r>
          </w:p>
        </w:tc>
        <w:tc>
          <w:tcPr>
            <w:tcW w:w="244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财政部门指定的媒体</w:t>
            </w:r>
          </w:p>
        </w:tc>
        <w:tc>
          <w:tcPr>
            <w:tcW w:w="557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2399"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第二章第 32.3 款</w:t>
            </w:r>
          </w:p>
        </w:tc>
        <w:tc>
          <w:tcPr>
            <w:tcW w:w="244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履约担保</w:t>
            </w:r>
          </w:p>
        </w:tc>
        <w:tc>
          <w:tcPr>
            <w:tcW w:w="5579" w:type="dxa"/>
            <w:vAlign w:val="center"/>
          </w:tcPr>
          <w:p>
            <w:pPr>
              <w:widowControl/>
              <w:jc w:val="left"/>
              <w:rPr>
                <w:rFonts w:ascii="宋体" w:hAnsi="宋体" w:eastAsia="宋体" w:cs="宋体"/>
              </w:rPr>
            </w:pPr>
            <w:r>
              <w:rPr>
                <w:rFonts w:hint="eastAsia" w:ascii="宋体" w:hAnsi="宋体" w:eastAsia="宋体" w:cs="宋体"/>
                <w:color w:val="000000"/>
                <w:kern w:val="0"/>
                <w:sz w:val="20"/>
                <w:szCs w:val="20"/>
              </w:rPr>
              <w:t xml:space="preserve">履约保证金金额：与采购人协商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履约保证金递交：中标人收到中标通知书后（签订合同前）向采购人缴纳；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履约保证金形式：支票、汇票、本票等非现金形式；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20" w:type="dxa"/>
            <w:gridSpan w:val="3"/>
            <w:vAlign w:val="center"/>
          </w:tcPr>
          <w:p>
            <w:pPr>
              <w:snapToGrid w:val="0"/>
              <w:spacing w:line="360" w:lineRule="exact"/>
              <w:rPr>
                <w:rFonts w:ascii="宋体" w:hAnsi="宋体" w:eastAsia="宋体" w:cs="宋体"/>
                <w:b/>
                <w:color w:val="000000" w:themeColor="text1"/>
                <w:sz w:val="24"/>
                <w:szCs w:val="24"/>
              </w:rPr>
            </w:pPr>
            <w:r>
              <w:rPr>
                <w:rFonts w:hint="eastAsia" w:ascii="宋体" w:hAnsi="宋体" w:eastAsia="宋体" w:cs="宋体"/>
                <w:b/>
                <w:bCs/>
                <w:color w:val="000000"/>
                <w:kern w:val="0"/>
                <w:sz w:val="20"/>
                <w:szCs w:val="20"/>
              </w:rPr>
              <w:t>七、其他规定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399" w:type="dxa"/>
            <w:vAlign w:val="center"/>
          </w:tcPr>
          <w:p>
            <w:pPr>
              <w:widowControl/>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第二章第 35.1 款</w:t>
            </w:r>
          </w:p>
        </w:tc>
        <w:tc>
          <w:tcPr>
            <w:tcW w:w="2442" w:type="dxa"/>
            <w:vAlign w:val="center"/>
          </w:tcPr>
          <w:p>
            <w:pPr>
              <w:widowControl/>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招标代理服务费</w:t>
            </w:r>
          </w:p>
        </w:tc>
        <w:tc>
          <w:tcPr>
            <w:tcW w:w="5579" w:type="dxa"/>
            <w:vAlign w:val="center"/>
          </w:tcPr>
          <w:p>
            <w:pPr>
              <w:widowControl/>
              <w:jc w:val="left"/>
              <w:rPr>
                <w:rFonts w:ascii="宋体" w:hAnsi="宋体" w:eastAsia="宋体" w:cs="宋体"/>
              </w:rPr>
            </w:pPr>
            <w:r>
              <w:rPr>
                <w:rFonts w:hint="eastAsia" w:ascii="宋体" w:hAnsi="宋体" w:eastAsia="宋体" w:cs="宋体"/>
                <w:color w:val="000000"/>
                <w:kern w:val="0"/>
                <w:sz w:val="20"/>
                <w:szCs w:val="20"/>
              </w:rPr>
              <w:t>中标人在收到中标通知书后，中标人须向招标代理机构一次性交纳招标代理服务费，参照国家发展计划委 员会“计价格（2002）1980 号”文件、“发改办价格[2003]857 号”文及发改办价格〔2011〕534 号文 的规定计取。招标代理服务费的计费基数为中标金额。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399" w:type="dxa"/>
            <w:vAlign w:val="center"/>
          </w:tcPr>
          <w:p>
            <w:pPr>
              <w:spacing w:line="460" w:lineRule="exact"/>
              <w:jc w:val="center"/>
              <w:rPr>
                <w:rFonts w:ascii="宋体" w:hAnsi="宋体" w:eastAsia="宋体" w:cs="宋体"/>
                <w:color w:val="000000" w:themeColor="text1"/>
                <w:sz w:val="24"/>
                <w:szCs w:val="24"/>
              </w:rPr>
            </w:pPr>
          </w:p>
        </w:tc>
        <w:tc>
          <w:tcPr>
            <w:tcW w:w="2442" w:type="dxa"/>
            <w:vAlign w:val="center"/>
          </w:tcPr>
          <w:p>
            <w:pPr>
              <w:snapToGrid w:val="0"/>
              <w:spacing w:line="360" w:lineRule="exact"/>
              <w:jc w:val="center"/>
              <w:rPr>
                <w:rFonts w:ascii="宋体" w:hAnsi="宋体" w:eastAsia="宋体" w:cs="宋体"/>
                <w:color w:val="000000" w:themeColor="text1"/>
                <w:sz w:val="24"/>
                <w:szCs w:val="24"/>
              </w:rPr>
            </w:pPr>
          </w:p>
        </w:tc>
        <w:tc>
          <w:tcPr>
            <w:tcW w:w="5579" w:type="dxa"/>
            <w:vAlign w:val="center"/>
          </w:tcPr>
          <w:p>
            <w:pPr>
              <w:widowControl/>
              <w:jc w:val="left"/>
              <w:rPr>
                <w:rFonts w:ascii="宋体" w:hAnsi="宋体" w:eastAsia="宋体" w:cs="宋体"/>
              </w:rPr>
            </w:pPr>
            <w:r>
              <w:rPr>
                <w:rFonts w:hint="eastAsia" w:ascii="宋体" w:hAnsi="宋体" w:eastAsia="宋体" w:cs="宋体"/>
                <w:color w:val="000000"/>
                <w:kern w:val="0"/>
                <w:sz w:val="20"/>
                <w:szCs w:val="20"/>
              </w:rPr>
              <w:t xml:space="preserve">1、本次采购采用电子交易方式，电子交易平台为“政府采购云平台（www.zcygov.cn）”。供应商参与本项目电子交易活动前，应注册成为政府采购云平台供应商。编制电子响应文件前还需申领 CA 证书并绑定帐号。供应商应充分考虑完成平台注册、申领 CA 证书等所需的时间。因未注册入库、未办理 CA 数字证书等原因造成无法响应或响应失败等后果由供应商自行承担。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2、供应商须在在提交响应文件截止时间前通过 CA 在政采云平台上传加密的电子响应文件。供应商在开标时须使用制作加密电子响应文件所使用的 CA 锁解密，供应商须提前配置好浏览器（建议使用 360 浏览器或谷歌浏览器），并确保开标期间电脑网络环境畅通，以便开标时解密。本项目解密时间定为 60 分钟，如因供应商自身原因导致无法正常解密，后果由供应商自行承担。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2、各供应商对不见面开评标系统的技术操作咨询，可通过 </w:t>
            </w:r>
          </w:p>
          <w:p>
            <w:pPr>
              <w:widowControl/>
              <w:jc w:val="left"/>
              <w:rPr>
                <w:rFonts w:ascii="宋体" w:hAnsi="宋体" w:eastAsia="宋体" w:cs="宋体"/>
              </w:rPr>
            </w:pPr>
            <w:r>
              <w:rPr>
                <w:rFonts w:hint="eastAsia" w:ascii="宋体" w:hAnsi="宋体" w:eastAsia="宋体" w:cs="宋体"/>
                <w:color w:val="000000"/>
                <w:kern w:val="0"/>
                <w:sz w:val="20"/>
                <w:szCs w:val="20"/>
              </w:rPr>
              <w:t>https://edu.zcygov.cn/luban/xinjiang-e-biding 自助查询，也可在政采云帮助中心常见问题解答和操作 流 程 讲 解 视 频 中 自 助 查 询 ， 网 址 为 ：https://service.zcygov.cn/#/help，“项目采购”—“操作流程-电子招投标”—“政府采购项目电子交易管理操作指南-供应商”版面获取操作指南，同时对自助查询无法解决的问题可通过钉钉群、政采云在线客服及服务热线（400-881-7190）获取服务支持。</w:t>
            </w:r>
          </w:p>
          <w:p>
            <w:pPr>
              <w:widowControl/>
              <w:jc w:val="left"/>
              <w:rPr>
                <w:rFonts w:ascii="宋体" w:hAnsi="宋体" w:eastAsia="宋体" w:cs="宋体"/>
              </w:rPr>
            </w:pPr>
            <w:r>
              <w:rPr>
                <w:rFonts w:hint="eastAsia" w:ascii="宋体" w:hAnsi="宋体" w:eastAsia="宋体" w:cs="宋体"/>
                <w:color w:val="000000"/>
                <w:kern w:val="0"/>
                <w:sz w:val="20"/>
                <w:szCs w:val="20"/>
              </w:rPr>
              <w:t xml:space="preserve">“纸质标书”：开标后各投标人需在公示期满后 3 日内，正本 1 份、副本 2 份。各投标人严格按照招标文件中对投标响应文件要求顺序装订制作标书，（标书必须标明页码）正反双面胶装。递交至招标代理处存档，内容须与电子版投标响应文件内容一致，纸质投标响应文件一律不予退还。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纸质版标书邮寄地址及收件人：新疆哈密市伊州区天山北路环球国际1803室。 </w:t>
            </w:r>
          </w:p>
          <w:p>
            <w:pPr>
              <w:widowControl/>
              <w:jc w:val="left"/>
              <w:rPr>
                <w:rFonts w:ascii="宋体" w:hAnsi="宋体" w:eastAsia="宋体" w:cs="宋体"/>
                <w:color w:val="000000" w:themeColor="text1"/>
                <w:sz w:val="24"/>
                <w:szCs w:val="24"/>
              </w:rPr>
            </w:pPr>
            <w:r>
              <w:rPr>
                <w:rFonts w:hint="eastAsia" w:ascii="宋体" w:hAnsi="宋体" w:eastAsia="宋体" w:cs="宋体"/>
                <w:color w:val="000000"/>
                <w:kern w:val="0"/>
                <w:sz w:val="20"/>
                <w:szCs w:val="20"/>
              </w:rPr>
              <w:t>收件人:</w:t>
            </w:r>
            <w:r>
              <w:rPr>
                <w:rFonts w:hint="eastAsia" w:ascii="宋体" w:hAnsi="宋体" w:eastAsia="宋体" w:cs="宋体"/>
                <w:color w:val="000000"/>
                <w:kern w:val="0"/>
                <w:sz w:val="20"/>
                <w:szCs w:val="20"/>
                <w:lang w:eastAsia="zh-CN"/>
              </w:rPr>
              <w:t>龚海霞</w:t>
            </w:r>
            <w:r>
              <w:rPr>
                <w:rFonts w:hint="eastAsia" w:ascii="宋体" w:hAnsi="宋体" w:eastAsia="宋体" w:cs="宋体"/>
                <w:color w:val="000000"/>
                <w:kern w:val="0"/>
                <w:sz w:val="20"/>
                <w:szCs w:val="20"/>
              </w:rPr>
              <w:t>，联系电话：</w:t>
            </w:r>
            <w:r>
              <w:rPr>
                <w:rFonts w:hint="eastAsia" w:ascii="宋体" w:hAnsi="宋体" w:eastAsia="宋体" w:cs="宋体"/>
                <w:color w:val="000000"/>
                <w:kern w:val="0"/>
                <w:sz w:val="20"/>
                <w:szCs w:val="20"/>
                <w:lang w:val="en-US" w:eastAsia="zh-CN"/>
              </w:rPr>
              <w:t>0902-2328280</w:t>
            </w:r>
            <w:r>
              <w:rPr>
                <w:rFonts w:hint="eastAsia" w:ascii="宋体" w:hAnsi="宋体" w:eastAsia="宋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420" w:type="dxa"/>
            <w:gridSpan w:val="3"/>
            <w:vAlign w:val="center"/>
          </w:tcPr>
          <w:p>
            <w:pPr>
              <w:widowControl/>
              <w:jc w:val="left"/>
              <w:rPr>
                <w:rFonts w:ascii="宋体" w:hAnsi="宋体" w:eastAsia="宋体" w:cs="宋体"/>
                <w:color w:val="000000"/>
                <w:kern w:val="0"/>
                <w:sz w:val="20"/>
                <w:szCs w:val="20"/>
              </w:rPr>
            </w:pPr>
            <w:bookmarkStart w:id="3" w:name="_Toc503893443"/>
            <w:bookmarkStart w:id="4" w:name="_Toc521948053"/>
            <w:bookmarkStart w:id="5" w:name="_Toc1560"/>
            <w:r>
              <w:rPr>
                <w:rFonts w:hint="eastAsia" w:ascii="宋体" w:hAnsi="宋体" w:eastAsia="宋体" w:cs="宋体"/>
                <w:b/>
                <w:bCs/>
                <w:color w:val="000000"/>
                <w:kern w:val="0"/>
                <w:sz w:val="20"/>
                <w:szCs w:val="20"/>
              </w:rPr>
              <w:t>除法律、法规和规章规定外，招标文件中用“拒绝”、“不接受”、“无效”、“不得”等文字规定为实质性要求条款，对其中任何一条的偏离，在评标时将其视为无效投标。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420" w:type="dxa"/>
            <w:gridSpan w:val="3"/>
            <w:vAlign w:val="center"/>
          </w:tcPr>
          <w:p>
            <w:pPr>
              <w:widowControl/>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本招标文件规定的各项技术规格中出现的商标、名称或供应者等均不做特别指定的要求，仅作为对技术规格的描述要求，按“或相当于”理解，投标人在投标时不得低于此要求。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0420" w:type="dxa"/>
            <w:gridSpan w:val="3"/>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备注：中标单位与采购人签订合同后 3 日内，须向我公司提供一份合同扫描件（PDF 格式），备注项目名称及编号，发送至邮箱53192821@qq.com。用于合同备案，逾期未提供，后果自负。</w:t>
            </w:r>
          </w:p>
        </w:tc>
      </w:tr>
    </w:tbl>
    <w:p>
      <w:pPr>
        <w:pStyle w:val="3"/>
        <w:keepNext w:val="0"/>
        <w:keepLines w:val="0"/>
        <w:spacing w:line="500" w:lineRule="exact"/>
        <w:jc w:val="center"/>
        <w:rPr>
          <w:rFonts w:ascii="宋体" w:hAnsi="宋体" w:eastAsia="宋体" w:cs="宋体"/>
          <w:color w:val="000000" w:themeColor="text1"/>
          <w:sz w:val="24"/>
          <w:szCs w:val="24"/>
        </w:rPr>
      </w:pPr>
    </w:p>
    <w:p>
      <w:pPr>
        <w:widowControl/>
        <w:spacing w:line="360" w:lineRule="auto"/>
        <w:jc w:val="left"/>
        <w:rPr>
          <w:rFonts w:ascii="宋体" w:hAnsi="宋体" w:eastAsia="宋体" w:cs="宋体"/>
        </w:rPr>
      </w:pPr>
      <w:r>
        <w:rPr>
          <w:rFonts w:hint="eastAsia" w:ascii="宋体" w:hAnsi="宋体" w:eastAsia="宋体" w:cs="宋体"/>
          <w:color w:val="000000" w:themeColor="text1"/>
          <w:sz w:val="24"/>
          <w:szCs w:val="24"/>
        </w:rPr>
        <w:br w:type="page"/>
      </w:r>
      <w:r>
        <w:rPr>
          <w:rFonts w:hint="eastAsia" w:ascii="宋体" w:hAnsi="宋体" w:eastAsia="宋体" w:cs="宋体"/>
          <w:b/>
          <w:bCs/>
          <w:color w:val="000000"/>
          <w:kern w:val="0"/>
          <w:sz w:val="24"/>
          <w:szCs w:val="24"/>
        </w:rPr>
        <w:t xml:space="preserve">投标须知正文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一、总则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1. 项目概况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1.1 项目名称：详见</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1.2 采购内容：详见</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1.3 采购方式：详见</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1.4 交货地点：详见</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1.5 交货期限：详见</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2.定义</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2.1 “采购人”是指依法进行政府采购的国家机关、事业单位、团体组织。采购人名称、地址、电话、联系人见</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2.2 “采购代理机构”是指接受采购人委托，代理采购项目的集中采购机构和其他采购代理机构。采购代理机构名称、地址、电话、联系人见</w:t>
      </w:r>
      <w:r>
        <w:rPr>
          <w:rFonts w:hint="eastAsia" w:ascii="宋体" w:hAnsi="宋体" w:eastAsia="宋体" w:cs="宋体"/>
          <w:b/>
          <w:bCs/>
          <w:color w:val="000000"/>
          <w:kern w:val="0"/>
          <w:sz w:val="24"/>
          <w:szCs w:val="24"/>
        </w:rPr>
        <w:t xml:space="preserve">投标须知前附表。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2.3 “投标人”是指响应招标文件要求、参加招标采购的法人、其他组织或者自然人。</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2.4 “货物”是指各种形态和种类的物品，包括原材料、燃料、设备、产品等，详见《政府采购品目分类目录》(财库[2013]189 号)。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2.4.1 采购信息安全产品的，应当采购经国家认证的信息安全产品；投标货物中的相关产品，投标人应提供由中国信息安全认证中心按国家标准认证颁发的有效认证证书。</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2.5 “节能产品”或者“环保产品”是指财政部发布的《节能产品政府采购清单》或者《环境标志产品政府采购清单》的产品。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2.6 “进口产品”是指通过中国海关报关验放进入中国境内且产自关境外的产品，详见《关于政府采购进口产品管理有关问题的通知》(财库[2007]119 号)。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2.7 偏离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2.7.1 本条所称偏离为投标文件对招标文件的偏离，即不满足、或不响应招标文件的要求。偏离分为对招标文件的实质性要求条款偏离和对招标文件的一般商务和技术条款偏离。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2.7.2 除法律、法规和规章规定外，招标文件中用“拒绝”、“不接受”、“无效”、“不得”等文字规定为实质性要求条款，对其中任何一条的偏离，在评标时将其视为无效投标。</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2.8.特别说明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2.8.1 投标人投标所使用的资格、信誉、荣誉、业绩与企业认证等必须为投标人所拥有。</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2.8.2 投标人应仔细阅读招标文件的所有内容，按照招标文件的要求提交投标文件，并对所提供的全部资料的真实性承担法律责任。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2.8.3 投标人在投标活动中提供任何虚假材料,其投标无效并承担相应法律责任。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3.投标人的资格要求 </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 投标人应当符合</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中规定的下列资格条件要求；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（l）《政府采购法》第二十二条第一款规定的投标人基本资格条件；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 招标文件规定的投标人特定资格条件。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3.2 投标人不得存在下列情形之一：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（l）与采购人、采购代理机构存在利害关系。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（2）单位负责人为同一人或者存在直接控股、管理关系的不同供应商，不得参加同一合同项下的政府采购活动。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（3）除单一来源采购项目外，为采购项目提供整体设计、规范编制或者项目管理、监理、检测等服务的供应商，不得再参加该采购项目的其他采购活动。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4）供应商被列入失信被执行人、税收违法黑名单、政府采购严重违法失信行为记录名单（处罚决定规定的时间和地域范围内）。投标人被“信用中国”网站列入失信被执行人、税收违法黑名单、被“中国政府采购网”网站列入政府采购严重违法失信行为记录名单。被国家企业信用信息公示系统列入经营异常名录、严重违法失信名单。供应商将被认定为投标</w:t>
      </w:r>
      <w:r>
        <w:rPr>
          <w:rFonts w:hint="eastAsia" w:ascii="宋体" w:hAnsi="宋体" w:eastAsia="宋体" w:cs="宋体"/>
          <w:bCs/>
          <w:color w:val="000000"/>
          <w:kern w:val="0"/>
          <w:sz w:val="24"/>
          <w:szCs w:val="24"/>
        </w:rPr>
        <w:t>无效</w:t>
      </w:r>
      <w:r>
        <w:rPr>
          <w:rFonts w:hint="eastAsia" w:ascii="宋体" w:hAnsi="宋体" w:eastAsia="宋体" w:cs="宋体"/>
          <w:b/>
          <w:bCs/>
          <w:color w:val="000000"/>
          <w:kern w:val="0"/>
          <w:sz w:val="20"/>
          <w:szCs w:val="20"/>
        </w:rPr>
        <w:t xml:space="preserve">。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（5）供应商需提供有效期内的企业信用评级报告。综合信用评价报告出具方式：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可前往国家、各省备案公示的信用服务机构或在哈密市发改委备案通过的信用评价机构网站建立信用档案，出具信用报告。 出具信用评级报告的机构名单公示在：“信用 哈 密 ” 网 站 — 信 用 公 示 栏 目 — 信 用 服 务 机 构 公 示 。 网 址http://xyhami.creditxj.gov.cn/ ，未提供或者信用等级为 D 级的投标人，将拒绝投标。</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3.3 供应商具有履行合同所必需的设备和专业技术能力，在人员、设备、资金等方面具有相应能力；供应商在项目地具有技术支持和后续服务等能力。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4. 投标费用和知识产权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4.1 投标人应承担其参加本招标活动自身所发生的费用。招标文件所提供的资料，是采购人现有的能被投标人利用的资料，采购人对投标人做出的任何推论、理解和结论均不负责任。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4.2 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5．授权委托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5.1 投标人代表为投标人法定代表人的，应持有法定代表人身份证明。投标人代表不是投标人法定代表人的，应持有法定代表人授权书。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color w:val="000000"/>
          <w:kern w:val="0"/>
          <w:sz w:val="24"/>
          <w:szCs w:val="24"/>
        </w:rPr>
        <w:t xml:space="preserve">.现场考察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.1 投标人应按</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中规定对招标采购项目现场和周围环境进行现场考察。</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 xml:space="preserve">.2 考察现场的费用由投标人自己承担，考察期间所发生的人身伤害及财产损失由投标人自己负责。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 xml:space="preserve">.3 采购人不对投标人据此而做出的推论、理解和结论负责。一旦中标，投标人不得以任何借口，而提出额外补偿，或延长合同期限的要求。 </w:t>
      </w:r>
    </w:p>
    <w:p>
      <w:pPr>
        <w:widowControl/>
        <w:spacing w:line="36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7</w:t>
      </w:r>
      <w:r>
        <w:rPr>
          <w:rFonts w:hint="eastAsia" w:ascii="宋体" w:hAnsi="宋体" w:eastAsia="宋体" w:cs="宋体"/>
          <w:b/>
          <w:bCs/>
          <w:color w:val="000000"/>
          <w:kern w:val="0"/>
          <w:sz w:val="24"/>
          <w:szCs w:val="24"/>
        </w:rPr>
        <w:t>.采购进口产品</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.1 除</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另有规定外，本项目拒绝进口产品参加招标采购活动。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 xml:space="preserve">.2 本章第 8.1 款规定同意购买进口产品的，本项目采购活动不限制满足招标文件要求的国内产品参与招标。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二、招标文件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lang w:val="en-US" w:eastAsia="zh-CN"/>
        </w:rPr>
        <w:t>8</w:t>
      </w:r>
      <w:r>
        <w:rPr>
          <w:rFonts w:hint="eastAsia" w:ascii="宋体" w:hAnsi="宋体" w:eastAsia="宋体" w:cs="宋体"/>
          <w:b/>
          <w:bCs/>
          <w:color w:val="000000"/>
          <w:kern w:val="0"/>
          <w:sz w:val="24"/>
          <w:szCs w:val="24"/>
        </w:rPr>
        <w:t xml:space="preserve">.招标文件的组成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 xml:space="preserve">.1 招标文件由下列文件组成：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第一章 招标公告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第二章 投标须知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第三章 评标方法及标准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第四章 政府采购合同格式条款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第五章 采购需求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第六章 投标文件格式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 xml:space="preserve">.2 本章第 11.1 款规定的提交投标文件截止时间前对招标文件澄清或者修改内容，为招标文件的组成部分。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 xml:space="preserve">.3 投标人应仔细阅读招标文件的全部内容，按照招标文件要求编制投标文件。任何对招标文件的忽略或误解不能作为投标文件存在缺陷或瑕疵的理由，其风险由投标人承担。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color w:val="000000"/>
          <w:kern w:val="0"/>
          <w:sz w:val="24"/>
          <w:szCs w:val="24"/>
        </w:rPr>
        <w:t xml:space="preserve">.提交投标文件的截止时间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.1 投标人提交投标文件截止时间见</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lang w:val="en-US" w:eastAsia="zh-CN"/>
        </w:rPr>
        <w:t>10</w:t>
      </w:r>
      <w:r>
        <w:rPr>
          <w:rFonts w:hint="eastAsia" w:ascii="宋体" w:hAnsi="宋体" w:eastAsia="宋体" w:cs="宋体"/>
          <w:b/>
          <w:bCs/>
          <w:color w:val="000000"/>
          <w:kern w:val="0"/>
          <w:sz w:val="24"/>
          <w:szCs w:val="24"/>
        </w:rPr>
        <w:t xml:space="preserve">.招标文件的澄清或者修改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 xml:space="preserve">.1 采购代理机构对已发出的招标文件进行必要澄清或者修改的，在招标文件前附表规定的提交投标文件截止时间十五日前，以书面形式通知所有获取招标文件的潜在投标人，澄清或者修改文件作为招标文件的组成部分对投标人具有约束力。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 xml:space="preserve">.2 如果澄清或者修改发出的时间距规定的投标截止时间不足十五日，将相应顺延投标截止时间。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 xml:space="preserve">.3 采购代理机构可以视采购具体情况，延长投标截止时间和开标时间，但应当在规定的提交投标文件的截止时间三日前发出变更时间的通知，并在指定的媒体上发布更正公告。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 xml:space="preserve">.4 投标人认为招标文件存在歧视性条款的，应在收到招标文件之日或者招标文件公告期限届满之日起 7 个工作日内以书面形式向采购代理机构提出。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三、投标文件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lang w:val="en-US" w:eastAsia="zh-CN"/>
        </w:rPr>
        <w:t>1</w:t>
      </w:r>
      <w:r>
        <w:rPr>
          <w:rFonts w:hint="eastAsia" w:ascii="宋体" w:hAnsi="宋体" w:eastAsia="宋体" w:cs="宋体"/>
          <w:b/>
          <w:bCs/>
          <w:color w:val="000000"/>
          <w:kern w:val="0"/>
          <w:sz w:val="24"/>
          <w:szCs w:val="24"/>
        </w:rPr>
        <w:t xml:space="preserve">.一般要求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.1 投标人应仔细阅读招标文件的所有内容，按招标文件的要求编制投标文件，并保证所提供的全部资料的真实性，以使其投标文件对招标文件做出实质性的投标。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.2 投标人提交的投标文件及投标人与采购人或采购代理机构就有关招标的所有来往函电均使用中文。投标人可以提交其它语言的资料，但应附中文注释，在有差异时以中文为准。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.3 计量单位应使用我国法定计量单位，未列明时应默认为我国法定计量单位。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.4 投标文件应采用书面形式，传真、电子邮件形式的投标文件概不接受。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.5 投标人应按招标文件中提供的投标文件格式填写。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rPr>
        <w:t xml:space="preserve">.投标文件的组成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.1 投标文件包括下列内容：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（1）资格性自查表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（2）投标函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（3）投标保证金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（4）报价一览表及投标报价明细表 </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（5）投标人的资格审查材料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（6）货物说明 </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（7）实施方案</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（8）商务响应与偏离表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（9）投标人认为需提供的其它资料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.2 根据《政府采购法》第四十二条的规定，投标人无论中标与否，其投标文件正本留存。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lang w:val="en-US" w:eastAsia="zh-CN"/>
        </w:rPr>
        <w:t>3</w:t>
      </w:r>
      <w:r>
        <w:rPr>
          <w:rFonts w:hint="eastAsia" w:ascii="宋体" w:hAnsi="宋体" w:eastAsia="宋体" w:cs="宋体"/>
          <w:b/>
          <w:bCs/>
          <w:color w:val="000000"/>
          <w:kern w:val="0"/>
          <w:sz w:val="24"/>
          <w:szCs w:val="24"/>
        </w:rPr>
        <w:t>.报价</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.1 投标人应当根据招标文件要求和范围，以人民币报价，以元为单位，保留小数点后两位。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.2 投标报价是履行合同的最终价格，应包括为完成本项目招标范围内所有货物、配套工具及供货、运输、安装调试、保险、税金及其它附带服务的全部费用。投标人漏报的单价或每项单价报价中漏报、少报的费用，视为此项费用已包含在已标价货物的单价和合价中，中标后不予调整。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.3 投标人应按第五章“采购需求”要求及第六章“投标文件组成”格式填写。投标人在本章第 11.1 款规定的提交投标文件截止之日前修改报价一览表中的报价，应同时修改其按第六章要求填写的相应表格中的报价。此修改须符合本章第 21.1 款的有关要求。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.4 投标文件中标明的价格在合同执行过程中是固定不变的，不得以任何理由予以变更。以可变动价格提交的报价将被认为是非实质投标而被拒绝。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.5 投标人的报价不得超过采购项目预算，采购项目预算见</w:t>
      </w:r>
      <w:r>
        <w:rPr>
          <w:rFonts w:hint="eastAsia" w:ascii="宋体" w:hAnsi="宋体" w:eastAsia="宋体" w:cs="宋体"/>
          <w:b/>
          <w:bCs/>
          <w:color w:val="000000"/>
          <w:kern w:val="0"/>
          <w:sz w:val="24"/>
          <w:szCs w:val="24"/>
        </w:rPr>
        <w:t>招标须知前附表</w:t>
      </w:r>
      <w:r>
        <w:rPr>
          <w:rFonts w:hint="eastAsia" w:ascii="宋体" w:hAnsi="宋体" w:eastAsia="宋体" w:cs="宋体"/>
          <w:color w:val="000000"/>
          <w:kern w:val="0"/>
          <w:sz w:val="24"/>
          <w:szCs w:val="24"/>
        </w:rPr>
        <w:t xml:space="preserve">。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lang w:val="en-US" w:eastAsia="zh-CN"/>
        </w:rPr>
        <w:t>4</w:t>
      </w:r>
      <w:r>
        <w:rPr>
          <w:rFonts w:hint="eastAsia" w:ascii="宋体" w:hAnsi="宋体" w:eastAsia="宋体" w:cs="宋体"/>
          <w:b/>
          <w:bCs/>
          <w:color w:val="000000"/>
          <w:kern w:val="0"/>
          <w:sz w:val="24"/>
          <w:szCs w:val="24"/>
        </w:rPr>
        <w:t xml:space="preserve">. 符合招标文件规定的证明文件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.1 投标人符合招标文件规定的资格证明文件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.1.1 投标人应提供资格证明材料，以证实其各项条件能满足本章第 3.1 款规定的投标人资格条件要求。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.1.2 投标人应当提交符合招标文件规定的业绩证明文件,该证明文件作为投标文件的一部分，业绩证明文件要求详见</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.2 货物符合招标文件规定的资格证明文件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.2.1 投标人在货物说明一览表中应当说明货物的品牌型号、规格参数、制造商及原产地等，交货时应出具原产地证明及出厂合格证明。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.2.2 上述证明文件可以是文字资料、图纸和数据，并须提供：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（1）货物主要技术指标和性能的详细说明；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（2）货物从采购人验收后开始使用至招标文件规定的周期内正常、连续地使用所必须的备件和专用工具清单，包括备件和专用工具的货源及现行价格；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对照招标文件技术规格，逐条说明所提供货物和服务已对招标文件的技术规格做出了实质性的响应，或申明与技术规格条文的偏差和例外。特别对有具体参数要求的指标，投标人必须提供所投设备的具体参数值。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lang w:val="en-US" w:eastAsia="zh-CN"/>
        </w:rPr>
        <w:t>5</w:t>
      </w:r>
      <w:r>
        <w:rPr>
          <w:rFonts w:hint="eastAsia" w:ascii="宋体" w:hAnsi="宋体" w:eastAsia="宋体" w:cs="宋体"/>
          <w:b/>
          <w:bCs/>
          <w:color w:val="000000"/>
          <w:kern w:val="0"/>
          <w:sz w:val="24"/>
          <w:szCs w:val="24"/>
        </w:rPr>
        <w:t xml:space="preserve">.投标保证金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.1 </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规定交纳投标保证金的，应按</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规定的形式、金额，在本章第 11.1 款规定的提交投标文件截止时间前，提交投标保证金。投标保证金有效期应当与本章第 18.1 款规定的投标文件有效期一致。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.2 投标人为联合体的，可以由联合体中的一方或者共同交纳投标保证金，其交纳的投标保证金，对联合体各方均具有约束力。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.3 未按招标文件规定提交投标保证金的，采购人或采购代理机构应当拒绝接收投标人的投标文件。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.4 采购代理机构在中标通知书发出后 5 个工作日内退还未中标人的投标保证金；在采购合同签定后 5 个工作日内退还中标人的投标保证金，但因投标人自身原因导致无法及时退还的除外。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.5 有下列情形之一的，投标保证金不予退还：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（1）中标后无正当理由不与采购人签订合同的；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（2）将中标项目转让给他人，或者在投标文件中未说明，且未经采购招标机构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同意，将中标项目分包给他人的；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（3）拒绝履行合同义务的。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color w:val="000000"/>
          <w:kern w:val="0"/>
          <w:sz w:val="24"/>
          <w:szCs w:val="24"/>
        </w:rPr>
        <w:t xml:space="preserve">. 投标文件有效期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.1 投标文件有效期见</w:t>
      </w:r>
      <w:r>
        <w:rPr>
          <w:rFonts w:hint="eastAsia" w:ascii="宋体" w:hAnsi="宋体" w:eastAsia="宋体" w:cs="宋体"/>
          <w:b/>
          <w:bCs/>
          <w:color w:val="000000"/>
          <w:kern w:val="0"/>
          <w:sz w:val="24"/>
          <w:szCs w:val="24"/>
        </w:rPr>
        <w:t>投标须知前附表</w:t>
      </w:r>
      <w:r>
        <w:rPr>
          <w:rFonts w:hint="eastAsia" w:ascii="宋体" w:hAnsi="宋体" w:eastAsia="宋体" w:cs="宋体"/>
          <w:color w:val="000000"/>
          <w:kern w:val="0"/>
          <w:sz w:val="24"/>
          <w:szCs w:val="24"/>
        </w:rPr>
        <w:t xml:space="preserve">，在此期间投标文件对投标人具有法律约束力，从本章第 11.1 款规定的提交投标文件截止时间之日起计算。投标文件有效期不足的将被视为无效投标。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lang w:val="en-US" w:eastAsia="zh-CN"/>
        </w:rPr>
        <w:t>7</w:t>
      </w:r>
      <w:r>
        <w:rPr>
          <w:rFonts w:hint="eastAsia" w:ascii="宋体" w:hAnsi="宋体" w:eastAsia="宋体" w:cs="宋体"/>
          <w:b/>
          <w:bCs/>
          <w:color w:val="000000"/>
          <w:kern w:val="0"/>
          <w:sz w:val="24"/>
          <w:szCs w:val="24"/>
        </w:rPr>
        <w:t xml:space="preserve">.投标文件的签署及规定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 xml:space="preserve">.1 电子响应文件使用政采云平台响应文件制作工具以及招标文件要求进行制作编制。响应文件制作时，按照招标文件中明确的响应文件目录和格式进行编制，保证目录清晰、内容完整。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 xml:space="preserve">.2 电子响应文件须使用供应商电子公章及法定代表人的电子签名。若无电子签章和签名，则视为无效响应。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 xml:space="preserve">.3 电子招投标文件具有法律效力，与其他形式的招投标文件在内容和格式上等同，若响应文件与招标文件要求不一致，其内容影响成交结果时，责任由供应商自行承担。供应商递交的电子响应文件因供应商自身原因而导致无法导入电子辅助评标系统，该响应文件视为无效响应文件，将导致其响应被拒绝。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四、投标文件的递交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lang w:val="en-US" w:eastAsia="zh-CN"/>
        </w:rPr>
        <w:t>18</w:t>
      </w:r>
      <w:r>
        <w:rPr>
          <w:rFonts w:hint="eastAsia" w:ascii="宋体" w:hAnsi="宋体" w:eastAsia="宋体" w:cs="宋体"/>
          <w:b/>
          <w:bCs/>
          <w:color w:val="000000"/>
          <w:kern w:val="0"/>
          <w:sz w:val="24"/>
          <w:szCs w:val="24"/>
        </w:rPr>
        <w:t xml:space="preserve">.投标文件的密封和标记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18</w:t>
      </w:r>
      <w:r>
        <w:rPr>
          <w:rFonts w:hint="eastAsia" w:ascii="宋体" w:hAnsi="宋体" w:eastAsia="宋体" w:cs="宋体"/>
          <w:color w:val="000000"/>
          <w:kern w:val="0"/>
          <w:sz w:val="24"/>
          <w:szCs w:val="24"/>
        </w:rPr>
        <w:t xml:space="preserve">.1 加密的电子响应文件（.jmbs 格式）应在响应文件递交截止时间前通过政采云平台上传完成。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18</w:t>
      </w:r>
      <w:r>
        <w:rPr>
          <w:rFonts w:hint="eastAsia" w:ascii="宋体" w:hAnsi="宋体" w:eastAsia="宋体" w:cs="宋体"/>
          <w:color w:val="000000"/>
          <w:kern w:val="0"/>
          <w:sz w:val="24"/>
          <w:szCs w:val="24"/>
        </w:rPr>
        <w:t xml:space="preserve">.2 逾期上传或者未上传指定地点的响应文件，采购人不予受理。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lang w:val="en-US" w:eastAsia="zh-CN"/>
        </w:rPr>
        <w:t>19</w:t>
      </w:r>
      <w:r>
        <w:rPr>
          <w:rFonts w:hint="eastAsia" w:ascii="宋体" w:hAnsi="宋体" w:eastAsia="宋体" w:cs="宋体"/>
          <w:b/>
          <w:bCs/>
          <w:color w:val="000000"/>
          <w:kern w:val="0"/>
          <w:sz w:val="24"/>
          <w:szCs w:val="24"/>
        </w:rPr>
        <w:t xml:space="preserve">.投标文件的补充、修改或者撤回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19</w:t>
      </w:r>
      <w:r>
        <w:rPr>
          <w:rFonts w:hint="eastAsia" w:ascii="宋体" w:hAnsi="宋体" w:eastAsia="宋体" w:cs="宋体"/>
          <w:color w:val="000000"/>
          <w:kern w:val="0"/>
          <w:sz w:val="24"/>
          <w:szCs w:val="24"/>
        </w:rPr>
        <w:t xml:space="preserve">.1 供应商在本章第 11.1 款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19</w:t>
      </w:r>
      <w:r>
        <w:rPr>
          <w:rFonts w:hint="eastAsia" w:ascii="宋体" w:hAnsi="宋体" w:eastAsia="宋体" w:cs="宋体"/>
          <w:color w:val="000000"/>
          <w:kern w:val="0"/>
          <w:sz w:val="24"/>
          <w:szCs w:val="24"/>
        </w:rPr>
        <w:t xml:space="preserve">.2 供应商所提交的响应文件在评审结束后，无论中标与否都不退还。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val="en-US" w:eastAsia="zh-CN"/>
        </w:rPr>
        <w:t>0</w:t>
      </w:r>
      <w:r>
        <w:rPr>
          <w:rFonts w:hint="eastAsia" w:ascii="宋体" w:hAnsi="宋体" w:eastAsia="宋体" w:cs="宋体"/>
          <w:b/>
          <w:bCs/>
          <w:color w:val="000000"/>
          <w:kern w:val="0"/>
          <w:sz w:val="24"/>
          <w:szCs w:val="24"/>
        </w:rPr>
        <w:t xml:space="preserve">.投标文件的递交与接收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.1 供应商应在本章第 11.1 款规定的提交响应文件截止时间前，将响应文件上传至平台。逾期上传或者未上传指定地点的响应文件，采购人不予受理。</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五、开标和评标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val="en-US" w:eastAsia="zh-CN"/>
        </w:rPr>
        <w:t>1</w:t>
      </w:r>
      <w:r>
        <w:rPr>
          <w:rFonts w:hint="eastAsia" w:ascii="宋体" w:hAnsi="宋体" w:eastAsia="宋体" w:cs="宋体"/>
          <w:b/>
          <w:bCs/>
          <w:color w:val="000000"/>
          <w:kern w:val="0"/>
          <w:sz w:val="24"/>
          <w:szCs w:val="24"/>
        </w:rPr>
        <w:t>.开标</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.1 采购代理机构在招标文件规定的投标截止时间(开标时间)在政采云平台组织公开开标。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rPr>
        <w:t xml:space="preserve">. 资格审查小组、评标委员会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.1 采购人、采购代理机构组成审查小组进行资格审查，审查小组的组成人员由采购人、采购代理机构按照评标委员会及其成员的规定组成。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.2 评标由采购人或采购代理机构依法组建的评标委员会负责，评标委员会由采购人代表和有关经济、技术等方面的专家组成，成员人数应当为 5 人及以上单数，其中，经济、技术等方面的专家不得少于成员总数的三分之二。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评标委员会成员与投标人存在利害关系的，应当回避。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val="en-US" w:eastAsia="zh-CN"/>
        </w:rPr>
        <w:t>3</w:t>
      </w:r>
      <w:r>
        <w:rPr>
          <w:rFonts w:hint="eastAsia" w:ascii="宋体" w:hAnsi="宋体" w:eastAsia="宋体" w:cs="宋体"/>
          <w:b/>
          <w:bCs/>
          <w:color w:val="000000"/>
          <w:kern w:val="0"/>
          <w:sz w:val="24"/>
          <w:szCs w:val="24"/>
        </w:rPr>
        <w:t>.评标</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.1 评标委员会按照第三章“评标方法及标准” 规定的评标方法、评审因素、标准和程序以及有关法律、法规及规章对投标文件进行评审。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.2 评标委员会发现招标文件存在歧义、重大缺陷导致评标工作无法进行，或者招标文件内容违反国家有关强制性规定的，应当停止评标工作，与采购人或者采购代理机构沟通并作书面记录。采购人或者采购代理机构确认后，修改招标文件，重新组织采购活动。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val="en-US" w:eastAsia="zh-CN"/>
        </w:rPr>
        <w:t>4</w:t>
      </w:r>
      <w:r>
        <w:rPr>
          <w:rFonts w:hint="eastAsia" w:ascii="宋体" w:hAnsi="宋体" w:eastAsia="宋体" w:cs="宋体"/>
          <w:b/>
          <w:bCs/>
          <w:color w:val="000000"/>
          <w:kern w:val="0"/>
          <w:sz w:val="24"/>
          <w:szCs w:val="24"/>
        </w:rPr>
        <w:t xml:space="preserve">.确定中标人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.1 采购人不保证将合同授予最低投标报价的投标人。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.2 采购代理机构应当在评审结束后 2 个工作日内将评标报告送采购人确认。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.3 采购人应当在收到评标报告后 5 个工作日内，从评标报告提出的 3 名中标候选人中，根据质量和服务均能满足招标文件实质性要求，评标总得分最高的原则确定中标人，也可以书面授权评标委员会直接确定中标人。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val="en-US" w:eastAsia="zh-CN"/>
        </w:rPr>
        <w:t>5</w:t>
      </w:r>
      <w:r>
        <w:rPr>
          <w:rFonts w:hint="eastAsia" w:ascii="宋体" w:hAnsi="宋体" w:eastAsia="宋体" w:cs="宋体"/>
          <w:b/>
          <w:bCs/>
          <w:color w:val="000000"/>
          <w:kern w:val="0"/>
          <w:sz w:val="24"/>
          <w:szCs w:val="24"/>
        </w:rPr>
        <w:t xml:space="preserve">．重新评审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.1 评标结果汇总完成后，除下列情形外，任何人不得修改评标结果：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（1）分值汇总计算错误的；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（2）分项评分超出评分标准范围的；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（3）评标委员会成员对客观评审因素评分不一致的；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（4）经评标委员会认定评分畸高、畸低的。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.2 评标报告签署前，经复核发现存在以上情形之一的，评标委员会当场修改评标结果，并在评标报告中记载；评标报告签署后，采购人或者采购代理机构发现存在以上情形之一的，组织原评标委员会进行重新评审，重新评审改变评标结果的，书面报告本级财政部门。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val="en-US" w:eastAsia="zh-CN"/>
        </w:rPr>
        <w:t>6</w:t>
      </w:r>
      <w:r>
        <w:rPr>
          <w:rFonts w:hint="eastAsia" w:ascii="宋体" w:hAnsi="宋体" w:eastAsia="宋体" w:cs="宋体"/>
          <w:b/>
          <w:bCs/>
          <w:color w:val="000000"/>
          <w:kern w:val="0"/>
          <w:sz w:val="24"/>
          <w:szCs w:val="24"/>
        </w:rPr>
        <w:t xml:space="preserve">.纪律与保密事项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 xml:space="preserve">.1 评标委员会成员以及与评标工作有关的人员不得泄露评审情况以及评标过程中获悉的国家秘密、商业秘密。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 xml:space="preserve">.2 投标人不得与采购人、采购代理机构、其他投标人恶意串通；不得向采购人、采购代理机构或者评标委员会成员行贿或者提供其他不正当利益；不得提供虚假材料谋取中标；不得以任何方式干扰、影响采购工作。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 xml:space="preserve">.3 有下列情形之一的，属于恶意串通，中标无效，并依照《政府采购法》第七十七条的规定追究法律责任：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（1）投标人直接或者间接从采购人、采购代理机构获得其他投标人的投标情况，并修改其投标文件的；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（2）采购人、采购代理机构授意投标人撤换、修改投标文件的；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（3）投标人之间协商技术方案、合同条款以及报价等投标文件实质性内容的；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（4）属于同一集团、协会、商会等组织成员的投标人按照该组织要求协同参加政府采购活动的；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（5）投标人之间事先约定由某一特定投标人中标的；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（6）投标人之间商定部分投标人放弃提交投标文件或者退出招标或者放弃中标的；</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（7）投标人与采购人、采购代理机构以及评标委员会成员之间、投标人相互之间，为谋求特定投标人中标或者排斥其他投标人的其他串通行为的。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（8）法律、行政法规或规章规定的其他串通行为。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六、中标结果信息公布与授予合同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val="en-US" w:eastAsia="zh-CN"/>
        </w:rPr>
        <w:t>7</w:t>
      </w:r>
      <w:r>
        <w:rPr>
          <w:rFonts w:hint="eastAsia" w:ascii="宋体" w:hAnsi="宋体" w:eastAsia="宋体" w:cs="宋体"/>
          <w:b/>
          <w:bCs/>
          <w:color w:val="000000"/>
          <w:kern w:val="0"/>
          <w:sz w:val="24"/>
          <w:szCs w:val="24"/>
        </w:rPr>
        <w:t xml:space="preserve">.中标信息的公布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 xml:space="preserve">.1 中标人确定后 2 个工作日内，采购人或者采购代理机构应将中标结果信息在投标须知前附表指定的媒体上公布。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lang w:val="en-US" w:eastAsia="zh-CN"/>
        </w:rPr>
        <w:t>28</w:t>
      </w:r>
      <w:r>
        <w:rPr>
          <w:rFonts w:hint="eastAsia" w:ascii="宋体" w:hAnsi="宋体" w:eastAsia="宋体" w:cs="宋体"/>
          <w:b/>
          <w:bCs/>
          <w:color w:val="000000"/>
          <w:kern w:val="0"/>
          <w:sz w:val="24"/>
          <w:szCs w:val="24"/>
        </w:rPr>
        <w:t xml:space="preserve">.询问及质疑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28</w:t>
      </w:r>
      <w:r>
        <w:rPr>
          <w:rFonts w:hint="eastAsia" w:ascii="宋体" w:hAnsi="宋体" w:eastAsia="宋体" w:cs="宋体"/>
          <w:color w:val="000000"/>
          <w:kern w:val="0"/>
          <w:sz w:val="24"/>
          <w:szCs w:val="24"/>
        </w:rPr>
        <w:t xml:space="preserve">.1 投标人对招标文件提出询问或者质疑的，必须遵守政府采购的相关法规，且应提交纸质的质询或者质疑文件原件，并须附证明材料，同时说明投标人联系人、联系方式。原件需加盖投标人公章并由被授权代表签署。 </w:t>
      </w:r>
    </w:p>
    <w:p>
      <w:pPr>
        <w:widowControl/>
        <w:spacing w:line="360"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29</w:t>
      </w:r>
      <w:r>
        <w:rPr>
          <w:rFonts w:hint="eastAsia" w:ascii="宋体" w:hAnsi="宋体" w:eastAsia="宋体" w:cs="宋体"/>
          <w:b/>
          <w:bCs/>
          <w:color w:val="000000"/>
          <w:kern w:val="0"/>
          <w:sz w:val="24"/>
          <w:szCs w:val="24"/>
        </w:rPr>
        <w:t>.中标通知</w:t>
      </w:r>
      <w:r>
        <w:rPr>
          <w:rFonts w:hint="eastAsia" w:ascii="宋体" w:hAnsi="宋体" w:eastAsia="宋体" w:cs="宋体"/>
          <w:b/>
          <w:bCs/>
          <w:color w:val="000000"/>
          <w:kern w:val="0"/>
          <w:sz w:val="24"/>
          <w:szCs w:val="24"/>
          <w:lang w:eastAsia="zh-CN"/>
        </w:rPr>
        <w:t>书</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29</w:t>
      </w:r>
      <w:r>
        <w:rPr>
          <w:rFonts w:hint="eastAsia" w:ascii="宋体" w:hAnsi="宋体" w:eastAsia="宋体" w:cs="宋体"/>
          <w:color w:val="000000"/>
          <w:kern w:val="0"/>
          <w:sz w:val="24"/>
          <w:szCs w:val="24"/>
        </w:rPr>
        <w:t xml:space="preserve">.1 中标人确定后，采购人或采购代理机构将以书面形式向中标人发出中标通知书。中标通知书对采购人和中标人具有同等法律效力。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29</w:t>
      </w:r>
      <w:r>
        <w:rPr>
          <w:rFonts w:hint="eastAsia" w:ascii="宋体" w:hAnsi="宋体" w:eastAsia="宋体" w:cs="宋体"/>
          <w:color w:val="000000"/>
          <w:kern w:val="0"/>
          <w:sz w:val="24"/>
          <w:szCs w:val="24"/>
        </w:rPr>
        <w:t xml:space="preserve">.2 中标通知书是合同文件的组成部分。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29</w:t>
      </w:r>
      <w:r>
        <w:rPr>
          <w:rFonts w:hint="eastAsia" w:ascii="宋体" w:hAnsi="宋体" w:eastAsia="宋体" w:cs="宋体"/>
          <w:color w:val="000000"/>
          <w:kern w:val="0"/>
          <w:sz w:val="24"/>
          <w:szCs w:val="24"/>
        </w:rPr>
        <w:t xml:space="preserve">.3 中标人在收到采购代理机构的中标通知书后 10 日内，应按照投标须知前附表的规定，向采购人提交履约担保。联合体中标的，履约担保由联合体各方或联合体中牵头人的名义提交。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val="en-US" w:eastAsia="zh-CN"/>
        </w:rPr>
        <w:t>29</w:t>
      </w:r>
      <w:r>
        <w:rPr>
          <w:rFonts w:hint="eastAsia" w:ascii="宋体" w:hAnsi="宋体" w:eastAsia="宋体" w:cs="宋体"/>
          <w:color w:val="000000"/>
          <w:kern w:val="0"/>
          <w:sz w:val="24"/>
          <w:szCs w:val="24"/>
        </w:rPr>
        <w:t xml:space="preserve">.4 中标人没有按照规定提交履约担保的，视为放弃中标资格，其投标保证金不予退还。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3</w:t>
      </w:r>
      <w:r>
        <w:rPr>
          <w:rFonts w:hint="eastAsia" w:ascii="宋体" w:hAnsi="宋体" w:eastAsia="宋体" w:cs="宋体"/>
          <w:b/>
          <w:bCs/>
          <w:color w:val="000000"/>
          <w:kern w:val="0"/>
          <w:sz w:val="24"/>
          <w:szCs w:val="24"/>
          <w:lang w:val="en-US" w:eastAsia="zh-CN"/>
        </w:rPr>
        <w:t>0</w:t>
      </w:r>
      <w:r>
        <w:rPr>
          <w:rFonts w:hint="eastAsia" w:ascii="宋体" w:hAnsi="宋体" w:eastAsia="宋体" w:cs="宋体"/>
          <w:b/>
          <w:bCs/>
          <w:color w:val="000000"/>
          <w:kern w:val="0"/>
          <w:sz w:val="24"/>
          <w:szCs w:val="24"/>
        </w:rPr>
        <w:t xml:space="preserve">.签订合同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xml:space="preserve">.1 招标文件、中标人的投标文件及其补充的投标文件等均为签订政府采购合同的依据。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xml:space="preserve">.2 中标人应当在中标通知书发出之日起 30 日内与采购人签订政府采购合同。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xml:space="preserve">.3 中标人应当按照合同约定履行义务。中标人不得向他人转让中标项目，也不得将中标项目分包后分别向他人转让。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xml:space="preserve">.4 中标人有下列情形之一的，责令限期改正，情节严重的，列入不良行为记录名单，在 1 至 3 年内禁止参加政府采购活动，并予以通报：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（一）中标后无正当理由不与采购人签订合同的；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（二）未按照招标文件确定的事项签订政府采购合同，或者与采购人另行订立背离合同实质性内容的协议的；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（三）拒绝履行合同义务的；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（四）违反法律、规章、规范性文件规定的。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七、其他规定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3</w:t>
      </w:r>
      <w:r>
        <w:rPr>
          <w:rFonts w:hint="eastAsia" w:ascii="宋体" w:hAnsi="宋体" w:eastAsia="宋体" w:cs="宋体"/>
          <w:b/>
          <w:bCs/>
          <w:color w:val="000000"/>
          <w:kern w:val="0"/>
          <w:sz w:val="24"/>
          <w:szCs w:val="24"/>
          <w:lang w:val="en-US" w:eastAsia="zh-CN"/>
        </w:rPr>
        <w:t>1</w:t>
      </w:r>
      <w:r>
        <w:rPr>
          <w:rFonts w:hint="eastAsia" w:ascii="宋体" w:hAnsi="宋体" w:eastAsia="宋体" w:cs="宋体"/>
          <w:b/>
          <w:bCs/>
          <w:color w:val="000000"/>
          <w:kern w:val="0"/>
          <w:sz w:val="24"/>
          <w:szCs w:val="24"/>
        </w:rPr>
        <w:t xml:space="preserve">.招标代理服务费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.1 中标人应按投标须知前附表规定交纳招标代理服务费。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3</w:t>
      </w: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rPr>
        <w:t xml:space="preserve">. 其他规定 </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.1 招标文件的其他规定见投标须知前附表。 </w:t>
      </w:r>
    </w:p>
    <w:p>
      <w:pPr>
        <w:widowControl/>
        <w:spacing w:line="360" w:lineRule="auto"/>
        <w:jc w:val="center"/>
        <w:rPr>
          <w:rFonts w:ascii="宋体" w:hAnsi="宋体" w:eastAsia="宋体" w:cs="宋体"/>
        </w:rPr>
      </w:pPr>
      <w:r>
        <w:rPr>
          <w:rFonts w:hint="eastAsia" w:ascii="宋体" w:hAnsi="宋体" w:eastAsia="宋体" w:cs="宋体"/>
          <w:b/>
          <w:bCs/>
          <w:color w:val="000000"/>
          <w:kern w:val="0"/>
          <w:sz w:val="31"/>
          <w:szCs w:val="31"/>
        </w:rPr>
        <w:t>第三章 评标方法及标准</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一、总则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1.评标原则 </w:t>
      </w:r>
    </w:p>
    <w:p>
      <w:pPr>
        <w:widowControl/>
        <w:spacing w:line="360" w:lineRule="auto"/>
        <w:jc w:val="left"/>
        <w:rPr>
          <w:rFonts w:ascii="宋体" w:hAnsi="宋体" w:eastAsia="宋体" w:cs="宋体"/>
          <w:highlight w:val="none"/>
        </w:rPr>
      </w:pPr>
      <w:r>
        <w:rPr>
          <w:rFonts w:hint="eastAsia" w:ascii="宋体" w:hAnsi="宋体" w:eastAsia="宋体" w:cs="宋体"/>
          <w:color w:val="000000"/>
          <w:kern w:val="0"/>
          <w:sz w:val="24"/>
          <w:szCs w:val="24"/>
          <w:highlight w:val="none"/>
        </w:rPr>
        <w:t xml:space="preserve">1.1 资格性检查由依法组成的评标委员会负责。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1.2 评标由依法组成的评标委员会负责。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2.评标方法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2.1 评标方法：综合评分法，即投标文件能够最大限度的满足招标文件规定的各项综合评价标准且经评审综合得分最高的投标人为中标候选人的评标方法。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2.2 本招标项目的评标因素包括投标报价、技术或者服务水平、履约能力、售后服务等，但不包括第二章“投标须知”第 3.1 款规定的投标人资格条件。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二、评标程序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3.投标文件的初步评审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3.1 初步评审分为资格性检查和符合性检查。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3.1.1 资格性检查。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3.1.1.1 </w:t>
      </w:r>
      <w:r>
        <w:rPr>
          <w:rFonts w:hint="eastAsia" w:ascii="宋体" w:hAnsi="宋体" w:eastAsia="宋体" w:cs="宋体"/>
          <w:color w:val="000000"/>
          <w:kern w:val="0"/>
          <w:sz w:val="24"/>
          <w:szCs w:val="24"/>
          <w:highlight w:val="none"/>
        </w:rPr>
        <w:t>评标委员会应当依法对投标人的资格进行审查</w:t>
      </w:r>
      <w:r>
        <w:rPr>
          <w:rFonts w:hint="eastAsia" w:ascii="宋体" w:hAnsi="宋体" w:eastAsia="宋体" w:cs="宋体"/>
          <w:color w:val="000000"/>
          <w:kern w:val="0"/>
          <w:sz w:val="24"/>
          <w:szCs w:val="24"/>
        </w:rPr>
        <w:t>，以确定投标人是否具备投标资格。</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3.1.1.2 投标人以投标文件中提供的书面材料为准。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3.1.1.3 招标人对投标文件的判定，只依据投标内容本身，不依靠开标后的任何外来证明。如投标人提交的资质证明或其他内容不齐全，由此造成的后果由投标人自己负责。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3.1.2 符合性检查。评标委员会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3.1.3 投标人不得通过修正或撤销不合要求的偏离从而使其投标成为实质上</w:t>
      </w:r>
      <w:r>
        <w:rPr>
          <w:rFonts w:hint="eastAsia" w:ascii="宋体" w:hAnsi="宋体" w:eastAsia="宋体" w:cs="宋体"/>
          <w:color w:val="000000"/>
          <w:kern w:val="0"/>
          <w:sz w:val="24"/>
          <w:szCs w:val="24"/>
          <w:lang w:eastAsia="zh-CN"/>
        </w:rPr>
        <w:t>响</w:t>
      </w:r>
      <w:r>
        <w:rPr>
          <w:rFonts w:hint="eastAsia" w:ascii="宋体" w:hAnsi="宋体" w:eastAsia="宋体" w:cs="宋体"/>
          <w:color w:val="000000"/>
          <w:kern w:val="0"/>
          <w:sz w:val="24"/>
          <w:szCs w:val="24"/>
        </w:rPr>
        <w:t>应的投标。</w:t>
      </w:r>
    </w:p>
    <w:p>
      <w:pPr>
        <w:widowControl/>
        <w:jc w:val="center"/>
        <w:rPr>
          <w:rFonts w:ascii="宋体" w:hAnsi="宋体" w:eastAsia="宋体" w:cs="宋体"/>
          <w:b/>
          <w:color w:val="000000" w:themeColor="text1"/>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897"/>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8672" w:type="dxa"/>
            <w:gridSpan w:val="2"/>
          </w:tcPr>
          <w:p>
            <w:pPr>
              <w:widowControl/>
              <w:jc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格</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性</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检</w:t>
            </w:r>
          </w:p>
          <w:p>
            <w:pPr>
              <w:widowControl/>
              <w:jc w:val="center"/>
              <w:rPr>
                <w:rFonts w:ascii="宋体" w:hAnsi="宋体" w:eastAsia="宋体" w:cs="宋体"/>
                <w:b/>
                <w:color w:val="000000" w:themeColor="text1"/>
                <w:sz w:val="32"/>
                <w:szCs w:val="32"/>
              </w:rPr>
            </w:pPr>
            <w:r>
              <w:rPr>
                <w:rFonts w:hint="eastAsia" w:ascii="宋体" w:hAnsi="宋体" w:eastAsia="宋体" w:cs="宋体"/>
                <w:b/>
                <w:bCs/>
                <w:color w:val="000000"/>
                <w:kern w:val="0"/>
                <w:sz w:val="20"/>
                <w:szCs w:val="20"/>
              </w:rPr>
              <w:t>查</w:t>
            </w:r>
          </w:p>
        </w:tc>
        <w:tc>
          <w:tcPr>
            <w:tcW w:w="2218" w:type="dxa"/>
            <w:vAlign w:val="center"/>
          </w:tcPr>
          <w:p>
            <w:pPr>
              <w:widowControl/>
              <w:jc w:val="center"/>
              <w:rPr>
                <w:rFonts w:ascii="宋体" w:hAnsi="宋体" w:eastAsia="宋体" w:cs="宋体"/>
                <w:b/>
                <w:color w:val="000000" w:themeColor="text1"/>
                <w:sz w:val="32"/>
                <w:szCs w:val="32"/>
              </w:rPr>
            </w:pPr>
            <w:r>
              <w:rPr>
                <w:rFonts w:hint="eastAsia" w:ascii="宋体" w:hAnsi="宋体" w:eastAsia="宋体" w:cs="宋体"/>
                <w:b/>
                <w:bCs/>
                <w:color w:val="000000"/>
                <w:kern w:val="0"/>
                <w:sz w:val="20"/>
                <w:szCs w:val="20"/>
              </w:rPr>
              <w:t>授权</w:t>
            </w:r>
          </w:p>
        </w:tc>
        <w:tc>
          <w:tcPr>
            <w:tcW w:w="6454"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按招标文件要求提供法定代表人授权委托书或提供法定代表人身份证明，签字盖章齐全；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 w:type="dxa"/>
            <w:vMerge w:val="continue"/>
          </w:tcPr>
          <w:p>
            <w:pPr>
              <w:widowControl/>
              <w:jc w:val="left"/>
              <w:rPr>
                <w:rFonts w:ascii="宋体" w:hAnsi="宋体" w:eastAsia="宋体" w:cs="宋体"/>
                <w:b/>
                <w:bCs/>
                <w:color w:val="000000"/>
                <w:kern w:val="0"/>
                <w:sz w:val="20"/>
                <w:szCs w:val="20"/>
              </w:rPr>
            </w:pPr>
          </w:p>
        </w:tc>
        <w:tc>
          <w:tcPr>
            <w:tcW w:w="221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投标保证金</w:t>
            </w:r>
          </w:p>
        </w:tc>
        <w:tc>
          <w:tcPr>
            <w:tcW w:w="6454"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投标保证金缴纳凭证复印件：供应商可将本项目投标保证金支付的汇款凭证的复印件作为缴纳凭证装订在响应文件中，复印件上应加盖本单位章；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cPr>
          <w:p>
            <w:pPr>
              <w:widowControl/>
              <w:jc w:val="left"/>
              <w:rPr>
                <w:rFonts w:ascii="宋体" w:hAnsi="宋体" w:eastAsia="宋体" w:cs="宋体"/>
                <w:b/>
                <w:bCs/>
                <w:color w:val="000000"/>
                <w:kern w:val="0"/>
                <w:sz w:val="20"/>
                <w:szCs w:val="20"/>
              </w:rPr>
            </w:pPr>
          </w:p>
        </w:tc>
        <w:tc>
          <w:tcPr>
            <w:tcW w:w="221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具有独立承担民事责任的能力</w:t>
            </w:r>
          </w:p>
        </w:tc>
        <w:tc>
          <w:tcPr>
            <w:tcW w:w="6454"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如供应商是企业（包括合伙企业），应提供在工商部门注册的有效“企业法人营业执照”或“营业执照”；如供应商是事业单位，应提供有效的“事业单位法人证书”；供应商是非企业专业服务机构的，应提供执业许可证等证明文件； 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cPr>
          <w:p>
            <w:pPr>
              <w:widowControl/>
              <w:jc w:val="left"/>
              <w:rPr>
                <w:rFonts w:ascii="宋体" w:hAnsi="宋体" w:eastAsia="宋体" w:cs="宋体"/>
                <w:b/>
                <w:bCs/>
                <w:color w:val="000000"/>
                <w:kern w:val="0"/>
                <w:sz w:val="20"/>
                <w:szCs w:val="20"/>
              </w:rPr>
            </w:pPr>
          </w:p>
        </w:tc>
        <w:tc>
          <w:tcPr>
            <w:tcW w:w="221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健全的财务会计制度</w:t>
            </w:r>
          </w:p>
        </w:tc>
        <w:tc>
          <w:tcPr>
            <w:tcW w:w="6454"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提供会计师事务所出具的上一年度财务审计报告；本年度新成立或成立不满一年的组织和自然人无法提供财务状况报告（表）的，可提供银行出具的资信证明复印件或健全的财务会计制度；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cPr>
          <w:p>
            <w:pPr>
              <w:widowControl/>
              <w:jc w:val="left"/>
              <w:rPr>
                <w:rFonts w:ascii="宋体" w:hAnsi="宋体" w:eastAsia="宋体" w:cs="宋体"/>
                <w:b/>
                <w:bCs/>
                <w:color w:val="000000"/>
                <w:kern w:val="0"/>
                <w:sz w:val="20"/>
                <w:szCs w:val="20"/>
              </w:rPr>
            </w:pPr>
          </w:p>
        </w:tc>
        <w:tc>
          <w:tcPr>
            <w:tcW w:w="221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缴纳税收</w:t>
            </w:r>
          </w:p>
        </w:tc>
        <w:tc>
          <w:tcPr>
            <w:tcW w:w="6454"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缴纳税收的证明材料，应提供递交响应文件截止时间前半年内任意一个月的纳税凭据复印件，指供应商缴纳增值税、营业税和企业所得税任意一种的缴纳凭据；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cPr>
          <w:p>
            <w:pPr>
              <w:widowControl/>
              <w:jc w:val="left"/>
              <w:rPr>
                <w:rFonts w:ascii="宋体" w:hAnsi="宋体" w:eastAsia="宋体" w:cs="宋体"/>
                <w:b/>
                <w:bCs/>
                <w:color w:val="000000"/>
                <w:kern w:val="0"/>
                <w:sz w:val="20"/>
                <w:szCs w:val="20"/>
              </w:rPr>
            </w:pPr>
          </w:p>
        </w:tc>
        <w:tc>
          <w:tcPr>
            <w:tcW w:w="221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缴纳社会保障资金</w:t>
            </w:r>
          </w:p>
        </w:tc>
        <w:tc>
          <w:tcPr>
            <w:tcW w:w="6454"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缴纳社会保障资金的证明材料，应提供递交响应文件截止时间前半年内任意一个月的缴纳社会保险的凭据（专用收据或社会保险缴纳清单）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cPr>
          <w:p>
            <w:pPr>
              <w:widowControl/>
              <w:jc w:val="left"/>
              <w:rPr>
                <w:rFonts w:ascii="宋体" w:hAnsi="宋体" w:eastAsia="宋体" w:cs="宋体"/>
                <w:b/>
                <w:bCs/>
                <w:color w:val="000000"/>
                <w:kern w:val="0"/>
                <w:sz w:val="20"/>
                <w:szCs w:val="20"/>
              </w:rPr>
            </w:pPr>
          </w:p>
        </w:tc>
        <w:tc>
          <w:tcPr>
            <w:tcW w:w="221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履行合同所必需的设备和能力</w:t>
            </w:r>
          </w:p>
        </w:tc>
        <w:tc>
          <w:tcPr>
            <w:tcW w:w="6454"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提供具有履行合同所必需的设备和专业技术能力相关证明材料或声明；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cPr>
          <w:p>
            <w:pPr>
              <w:widowControl/>
              <w:jc w:val="left"/>
              <w:rPr>
                <w:rFonts w:ascii="宋体" w:hAnsi="宋体" w:eastAsia="宋体" w:cs="宋体"/>
                <w:b/>
                <w:bCs/>
                <w:color w:val="000000"/>
                <w:kern w:val="0"/>
                <w:sz w:val="20"/>
                <w:szCs w:val="20"/>
              </w:rPr>
            </w:pPr>
          </w:p>
        </w:tc>
        <w:tc>
          <w:tcPr>
            <w:tcW w:w="221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参加政府采购活动前三年内，在经营活动中没有重大违法记录</w:t>
            </w:r>
          </w:p>
        </w:tc>
        <w:tc>
          <w:tcPr>
            <w:tcW w:w="6454"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参加政府采购活动前 3 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cPr>
          <w:p>
            <w:pPr>
              <w:widowControl/>
              <w:jc w:val="left"/>
              <w:rPr>
                <w:rFonts w:ascii="宋体" w:hAnsi="宋体" w:eastAsia="宋体" w:cs="宋体"/>
                <w:b/>
                <w:bCs/>
                <w:color w:val="000000"/>
                <w:kern w:val="0"/>
                <w:sz w:val="20"/>
                <w:szCs w:val="20"/>
              </w:rPr>
            </w:pPr>
          </w:p>
        </w:tc>
        <w:tc>
          <w:tcPr>
            <w:tcW w:w="221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信用记录</w:t>
            </w:r>
          </w:p>
        </w:tc>
        <w:tc>
          <w:tcPr>
            <w:tcW w:w="6454"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供应商被列入失信被执行人、税收违法黑名单、政府采购严重违法失信行为记录名单（处罚决定规定的时间和地域范围内）。投标人被“信用中国”网站列入失信被执行人、税收违法黑名单、被“中国政府采购网”网站列入政府采购严重违法失信行为记录名单。被国家企业信用信息公示系统列入经营异常名录、严重违法失信名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cPr>
          <w:p>
            <w:pPr>
              <w:widowControl/>
              <w:jc w:val="left"/>
              <w:rPr>
                <w:rFonts w:ascii="宋体" w:hAnsi="宋体" w:eastAsia="宋体" w:cs="宋体"/>
                <w:b/>
                <w:bCs/>
                <w:color w:val="000000"/>
                <w:kern w:val="0"/>
                <w:sz w:val="20"/>
                <w:szCs w:val="20"/>
              </w:rPr>
            </w:pPr>
          </w:p>
        </w:tc>
        <w:tc>
          <w:tcPr>
            <w:tcW w:w="221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综合信用评价</w:t>
            </w:r>
          </w:p>
        </w:tc>
        <w:tc>
          <w:tcPr>
            <w:tcW w:w="6454"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供应商需提供有效期内的企业信用评级报告。综合信用评价报告出具方式：可前往国家、各省备案公示的信用服务机构或在哈密市发改委备案通过的信用评价机构网站建立信用档案，出具信用报告。出具信用评级报告的机构名单公示在：“信用哈密”网站—信用公示栏目 — 信 用 服 务 机 构 公 示。 网 址http://xyhami.creditxj.gov.cn/ ，未提供或者信用等级为 D 级的投标人，将拒绝投标。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cPr>
          <w:p>
            <w:pPr>
              <w:widowControl/>
              <w:jc w:val="left"/>
              <w:rPr>
                <w:rFonts w:ascii="宋体" w:hAnsi="宋体" w:eastAsia="宋体" w:cs="宋体"/>
                <w:b/>
                <w:bCs/>
                <w:color w:val="000000"/>
                <w:kern w:val="0"/>
                <w:sz w:val="20"/>
                <w:szCs w:val="20"/>
              </w:rPr>
            </w:pPr>
          </w:p>
        </w:tc>
        <w:tc>
          <w:tcPr>
            <w:tcW w:w="221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其他资格要求</w:t>
            </w:r>
          </w:p>
        </w:tc>
        <w:tc>
          <w:tcPr>
            <w:tcW w:w="6454" w:type="dxa"/>
          </w:tcPr>
          <w:p>
            <w:pPr>
              <w:widowControl/>
              <w:jc w:val="left"/>
              <w:rPr>
                <w:rFonts w:ascii="宋体" w:hAnsi="宋体" w:eastAsia="宋体" w:cs="宋体"/>
              </w:rPr>
            </w:pPr>
            <w:r>
              <w:rPr>
                <w:rFonts w:hint="eastAsia" w:ascii="宋体" w:hAnsi="宋体" w:eastAsia="宋体" w:cs="宋体"/>
                <w:color w:val="000000"/>
                <w:kern w:val="0"/>
                <w:sz w:val="20"/>
                <w:szCs w:val="20"/>
              </w:rPr>
              <w:t xml:space="preserve">（l）与采购人、采购代理机构存在利害关系。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（2）单位负责人为同一人或者存在直接控股、管理关系的不同供应商，不得参加同一合同项下的政府采购活动。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结论</w:t>
            </w:r>
          </w:p>
        </w:tc>
        <w:tc>
          <w:tcPr>
            <w:tcW w:w="8672" w:type="dxa"/>
            <w:gridSpan w:val="2"/>
          </w:tcPr>
          <w:p>
            <w:pPr>
              <w:widowControl/>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是否通过审查，进入下一阶段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3"/>
          </w:tcPr>
          <w:p>
            <w:pPr>
              <w:widowControl/>
              <w:jc w:val="left"/>
              <w:rPr>
                <w:rFonts w:ascii="宋体" w:hAnsi="宋体" w:eastAsia="宋体" w:cs="宋体"/>
              </w:rPr>
            </w:pPr>
            <w:r>
              <w:rPr>
                <w:rFonts w:hint="eastAsia" w:ascii="宋体" w:hAnsi="宋体" w:eastAsia="宋体" w:cs="宋体"/>
                <w:b/>
                <w:bCs/>
                <w:color w:val="000000"/>
                <w:kern w:val="0"/>
                <w:sz w:val="20"/>
                <w:szCs w:val="20"/>
              </w:rPr>
              <w:t xml:space="preserve">1）“是否通过并进入下一阶段评审”一栏应写“通过”或“不通过”。 </w:t>
            </w:r>
          </w:p>
          <w:p>
            <w:pPr>
              <w:widowControl/>
              <w:jc w:val="left"/>
              <w:rPr>
                <w:rFonts w:ascii="宋体" w:hAnsi="宋体" w:eastAsia="宋体" w:cs="宋体"/>
              </w:rPr>
            </w:pPr>
            <w:r>
              <w:rPr>
                <w:rFonts w:hint="eastAsia" w:ascii="宋体" w:hAnsi="宋体" w:eastAsia="宋体" w:cs="宋体"/>
                <w:b/>
                <w:bCs/>
                <w:color w:val="000000"/>
                <w:kern w:val="0"/>
                <w:sz w:val="20"/>
                <w:szCs w:val="20"/>
              </w:rPr>
              <w:t xml:space="preserve">2）出现一个“×”的结论为“不通过”。表中全部为“√”，同意进入下一阶段评审。 </w:t>
            </w:r>
          </w:p>
          <w:p>
            <w:pPr>
              <w:widowControl/>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3）若审查小组成员意见不一致时，则按少数服从多数的原则，由全部成员投票决定该投标人是否通过审查，进入下一阶段评审。</w:t>
            </w:r>
          </w:p>
        </w:tc>
      </w:tr>
    </w:tbl>
    <w:p>
      <w:pPr>
        <w:widowControl/>
        <w:jc w:val="center"/>
        <w:rPr>
          <w:rFonts w:ascii="宋体" w:hAnsi="宋体" w:eastAsia="宋体" w:cs="宋体"/>
          <w:b/>
          <w:color w:val="000000" w:themeColor="text1"/>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8337" w:type="dxa"/>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3" w:type="dxa"/>
            <w:vMerge w:val="restart"/>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符</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性</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检</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查</w:t>
            </w:r>
          </w:p>
        </w:tc>
        <w:tc>
          <w:tcPr>
            <w:tcW w:w="8337" w:type="dxa"/>
          </w:tcPr>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1、投标文件按照招标文件规定的内容、格式填写，字迹清晰可辨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3" w:type="dxa"/>
            <w:vMerge w:val="continue"/>
          </w:tcPr>
          <w:p>
            <w:pPr>
              <w:widowControl/>
              <w:jc w:val="left"/>
              <w:rPr>
                <w:rFonts w:ascii="宋体" w:hAnsi="宋体" w:eastAsia="宋体" w:cs="宋体"/>
                <w:b/>
                <w:bCs/>
                <w:color w:val="000000"/>
                <w:kern w:val="0"/>
                <w:sz w:val="20"/>
                <w:szCs w:val="20"/>
              </w:rPr>
            </w:pPr>
          </w:p>
        </w:tc>
        <w:tc>
          <w:tcPr>
            <w:tcW w:w="8337" w:type="dxa"/>
          </w:tcPr>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2、投标文件提供法定代表人授权委托书或提供法定代表人身份证明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3" w:type="dxa"/>
            <w:vMerge w:val="continue"/>
          </w:tcPr>
          <w:p>
            <w:pPr>
              <w:widowControl/>
              <w:jc w:val="left"/>
              <w:rPr>
                <w:rFonts w:ascii="宋体" w:hAnsi="宋体" w:eastAsia="宋体" w:cs="宋体"/>
                <w:b/>
                <w:bCs/>
                <w:color w:val="000000"/>
                <w:kern w:val="0"/>
                <w:sz w:val="20"/>
                <w:szCs w:val="20"/>
              </w:rPr>
            </w:pPr>
          </w:p>
        </w:tc>
        <w:tc>
          <w:tcPr>
            <w:tcW w:w="8337" w:type="dxa"/>
          </w:tcPr>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3、投标文件上法定代表人或其授权代理人的签字、投标人的单位章齐全符合招标文件规定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3" w:type="dxa"/>
            <w:vMerge w:val="continue"/>
          </w:tcPr>
          <w:p>
            <w:pPr>
              <w:widowControl/>
              <w:jc w:val="left"/>
              <w:rPr>
                <w:rFonts w:ascii="宋体" w:hAnsi="宋体" w:eastAsia="宋体" w:cs="宋体"/>
                <w:b/>
                <w:bCs/>
                <w:color w:val="000000"/>
                <w:kern w:val="0"/>
                <w:sz w:val="20"/>
                <w:szCs w:val="20"/>
              </w:rPr>
            </w:pPr>
          </w:p>
        </w:tc>
        <w:tc>
          <w:tcPr>
            <w:tcW w:w="8337" w:type="dxa"/>
          </w:tcPr>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4、投标文件承诺投标有效期满足招标文件要求、按规定交纳投标保证金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3" w:type="dxa"/>
            <w:vMerge w:val="continue"/>
          </w:tcPr>
          <w:p>
            <w:pPr>
              <w:widowControl/>
              <w:jc w:val="left"/>
              <w:rPr>
                <w:rFonts w:ascii="宋体" w:hAnsi="宋体" w:eastAsia="宋体" w:cs="宋体"/>
                <w:b/>
                <w:bCs/>
                <w:color w:val="000000"/>
                <w:kern w:val="0"/>
                <w:sz w:val="20"/>
                <w:szCs w:val="20"/>
              </w:rPr>
            </w:pPr>
          </w:p>
        </w:tc>
        <w:tc>
          <w:tcPr>
            <w:tcW w:w="8337" w:type="dxa"/>
          </w:tcPr>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5、投标报价具有唯一性，未超过采购项目预算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3" w:type="dxa"/>
            <w:vMerge w:val="continue"/>
          </w:tcPr>
          <w:p>
            <w:pPr>
              <w:widowControl/>
              <w:jc w:val="left"/>
              <w:rPr>
                <w:rFonts w:ascii="宋体" w:hAnsi="宋体" w:eastAsia="宋体" w:cs="宋体"/>
                <w:b/>
                <w:bCs/>
                <w:color w:val="000000"/>
                <w:kern w:val="0"/>
                <w:sz w:val="20"/>
                <w:szCs w:val="20"/>
              </w:rPr>
            </w:pPr>
          </w:p>
        </w:tc>
        <w:tc>
          <w:tcPr>
            <w:tcW w:w="8337" w:type="dxa"/>
          </w:tcPr>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6、未存在不符合国家、行业技术标准的要求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3" w:type="dxa"/>
            <w:vMerge w:val="continue"/>
          </w:tcPr>
          <w:p>
            <w:pPr>
              <w:widowControl/>
              <w:jc w:val="left"/>
              <w:rPr>
                <w:rFonts w:ascii="宋体" w:hAnsi="宋体" w:eastAsia="宋体" w:cs="宋体"/>
                <w:b/>
                <w:bCs/>
                <w:color w:val="000000"/>
                <w:kern w:val="0"/>
                <w:sz w:val="20"/>
                <w:szCs w:val="20"/>
              </w:rPr>
            </w:pPr>
          </w:p>
        </w:tc>
        <w:tc>
          <w:tcPr>
            <w:tcW w:w="8337" w:type="dxa"/>
          </w:tcPr>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7、投标文件未附有采购人不能接受的条件或不符合招标文件的其他要求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3" w:type="dxa"/>
            <w:vMerge w:val="continue"/>
          </w:tcPr>
          <w:p>
            <w:pPr>
              <w:widowControl/>
              <w:jc w:val="left"/>
              <w:rPr>
                <w:rFonts w:ascii="宋体" w:hAnsi="宋体" w:eastAsia="宋体" w:cs="宋体"/>
                <w:b/>
                <w:bCs/>
                <w:color w:val="000000"/>
                <w:kern w:val="0"/>
                <w:sz w:val="20"/>
                <w:szCs w:val="20"/>
              </w:rPr>
            </w:pPr>
          </w:p>
        </w:tc>
        <w:tc>
          <w:tcPr>
            <w:tcW w:w="8337" w:type="dxa"/>
          </w:tcPr>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8、符合法律、法规的规定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3" w:type="dxa"/>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结论</w:t>
            </w:r>
          </w:p>
        </w:tc>
        <w:tc>
          <w:tcPr>
            <w:tcW w:w="8337"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是否通过审查，进入下一阶段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pPr>
              <w:widowControl/>
              <w:jc w:val="left"/>
              <w:rPr>
                <w:rFonts w:ascii="宋体" w:hAnsi="宋体" w:eastAsia="宋体" w:cs="宋体"/>
              </w:rPr>
            </w:pPr>
            <w:r>
              <w:rPr>
                <w:rFonts w:hint="eastAsia" w:ascii="宋体" w:hAnsi="宋体" w:eastAsia="宋体" w:cs="宋体"/>
                <w:b/>
                <w:bCs/>
                <w:color w:val="000000"/>
                <w:kern w:val="0"/>
                <w:sz w:val="20"/>
                <w:szCs w:val="20"/>
              </w:rPr>
              <w:t xml:space="preserve">1）“是否通过并进入下一阶段评审”一栏应写“通过”或“不通过”。 </w:t>
            </w:r>
          </w:p>
          <w:p>
            <w:pPr>
              <w:widowControl/>
              <w:jc w:val="left"/>
              <w:rPr>
                <w:rFonts w:ascii="宋体" w:hAnsi="宋体" w:eastAsia="宋体" w:cs="宋体"/>
              </w:rPr>
            </w:pPr>
            <w:r>
              <w:rPr>
                <w:rFonts w:hint="eastAsia" w:ascii="宋体" w:hAnsi="宋体" w:eastAsia="宋体" w:cs="宋体"/>
                <w:b/>
                <w:bCs/>
                <w:color w:val="000000"/>
                <w:kern w:val="0"/>
                <w:sz w:val="20"/>
                <w:szCs w:val="20"/>
              </w:rPr>
              <w:t xml:space="preserve">2）出现一个“×”的结论为“不通过”。表中全部为“√”，同意进入下一阶段评审。 </w:t>
            </w:r>
          </w:p>
          <w:p>
            <w:pPr>
              <w:widowControl/>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3）若评标委员会成员意见不一致时，则按少数服从多数的原则，由全部成员投票决定该投标人是否通过审查，进入下一阶段评审。</w:t>
            </w:r>
          </w:p>
        </w:tc>
      </w:tr>
    </w:tbl>
    <w:p>
      <w:pPr>
        <w:widowControl/>
        <w:jc w:val="left"/>
        <w:rPr>
          <w:rFonts w:ascii="宋体" w:hAnsi="宋体" w:eastAsia="宋体" w:cs="宋体"/>
          <w:color w:val="000000"/>
          <w:kern w:val="0"/>
          <w:sz w:val="24"/>
          <w:szCs w:val="24"/>
        </w:rPr>
      </w:pP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3.2 单一产品采购项目，提供相同品牌产品且通过资格审查、符合性审查的不同投标人参加同一合同项下投标的，按一家投标人计算，评审后得分最高的同品牌投标人获得中标人推荐资格；评审得分相同的，评审后得分最高的同品牌投标人获得中标人推荐资格；评审得分相同的，按投标报价排列，报价最低的投标人获得中标人推荐资格；得分与投标报价均相同的，按技术指标优劣排列，技术得分最高的投标人获得中标人推荐资格。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3.3 有下列情形之一时，评标委员会应予废标，并将理由通知所有投标：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（1）符合专业条件的投标人或者对招标文件作实质性响应的投标人不足三家的；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（2）出现影响招标公正的违法、违规行为的；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（3）投标人的报价均超过了采购预算；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（4）因重大变故，采购任务取消的。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4.澄清有关问题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4.2 投标人不得对下列内容进行澄清或补充：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（1）开标时，未宣读的投标价格、价格折扣等实质性内容。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（2）不满足第二章投标须知第 2.7.2 款规定的实质性要求的投标文件内容，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4.3 投标文件报价出现前后不一致的，除招标文件另有规定外，按照下列规定修正：</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（一）投标文件中开标一览表（报价表）内容与投标文件中相应内容不一致的，以开标一览表（报价表）为准；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（二）大写金额和小写金额不一致的，以大写金额为准；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（三）单价金额小数点或者百分比有明显错位的，以开标一览表的总价为准，并修改单价；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（四）总价金额与按单价汇总金额不一致的，以单价金额计算结果为准。同时出现两种以上不一致的，按照以上规定的顺序修正。修正后的报价经投标人确认后产生约束力，投标人不确认的，其投标无效。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4.4 评标委员会认为投标人的报价明显低于其他通过符合性审查投标人的报价，有可能影响产品质量或者不能诚信履约的，该投标人在评标现场合理的时间内提供书面说明，必要时提交相关证明材料；投标人不能证明其报价合理性的，评标委员会将其作为无效投标处理。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4.5 投标人的澄清、说明或者补正应该采用书面形式，由法定代表人或其授权的代理人签字，并按评标委员会的通知要求递交。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4.6 有效的书面澄清材料，是投标文件的补充材料，成为投标文件的组成部分。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5.投标文件的详细评审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5.1 评标委员会应按照招标文件中规定的评标方法、标准和评标因素，对资格性检查和符合性检查合格的投标文件进行详细评审。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 xml:space="preserve">5.2 评标时，评标委员会各成员应当独立对每个投标人的投标文件进行评价、评分，然后汇总每个投标人每项评分因素的得分。 </w:t>
      </w:r>
    </w:p>
    <w:p>
      <w:pPr>
        <w:widowControl/>
        <w:spacing w:line="360" w:lineRule="auto"/>
        <w:jc w:val="left"/>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 xml:space="preserve">5.3 </w:t>
      </w:r>
      <w:r>
        <w:rPr>
          <w:rFonts w:hint="eastAsia" w:ascii="宋体" w:hAnsi="宋体" w:eastAsia="宋体" w:cs="宋体"/>
          <w:b/>
          <w:bCs/>
          <w:color w:val="000000"/>
          <w:kern w:val="0"/>
          <w:sz w:val="24"/>
          <w:szCs w:val="24"/>
        </w:rPr>
        <w:t xml:space="preserve">评分标准： </w:t>
      </w:r>
    </w:p>
    <w:p>
      <w:pPr>
        <w:widowControl/>
        <w:spacing w:line="36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评分办法</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各投标人的总评分=A+B+C，具体评分细则如下：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6296"/>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6296" w:type="dxa"/>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评审内容</w:t>
            </w:r>
          </w:p>
        </w:tc>
        <w:tc>
          <w:tcPr>
            <w:tcW w:w="998" w:type="dxa"/>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jc w:val="left"/>
              <w:rPr>
                <w:rFonts w:ascii="宋体" w:hAnsi="宋体" w:eastAsia="宋体" w:cs="宋体"/>
              </w:rPr>
            </w:pPr>
            <w:r>
              <w:rPr>
                <w:rFonts w:hint="eastAsia" w:ascii="宋体" w:hAnsi="宋体" w:eastAsia="宋体" w:cs="宋体"/>
                <w:b/>
                <w:bCs/>
                <w:color w:val="000000"/>
                <w:kern w:val="0"/>
                <w:sz w:val="20"/>
                <w:szCs w:val="20"/>
              </w:rPr>
              <w:t>A：投标价格评分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价格</w:t>
            </w:r>
          </w:p>
        </w:tc>
        <w:tc>
          <w:tcPr>
            <w:tcW w:w="6296"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投标报价得分=(评标基准价/修正后投标报价)×30%×100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备注：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1.投标价格评分采用低价优先法计算；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2.评标基准价：满足招标文件要求且经算术修正，依据政府采购政策进行价格扣除后的最低报价为评标基准价；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3.修正后投标报价：评标委员会以开标一览表中投标报价为基础，对其进行算术修正，依据政府采购政策进行价格扣除后，作为投标报价计算的依据。 </w:t>
            </w:r>
          </w:p>
        </w:tc>
        <w:tc>
          <w:tcPr>
            <w:tcW w:w="99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B：技术部分评分60分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22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投标货物的性能指标及技术指标</w:t>
            </w:r>
          </w:p>
        </w:tc>
        <w:tc>
          <w:tcPr>
            <w:tcW w:w="6296"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根据所投货物的功能描述及参数、技术指标的响应程度，满足了招标文件所要求的各项技术指标得满分 30 分，每有一项性能负偏离（指标低于要求）的扣 2 分，扣完为止。</w:t>
            </w:r>
          </w:p>
        </w:tc>
        <w:tc>
          <w:tcPr>
            <w:tcW w:w="99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实施方案</w:t>
            </w:r>
          </w:p>
        </w:tc>
        <w:tc>
          <w:tcPr>
            <w:tcW w:w="6296" w:type="dxa"/>
          </w:tcPr>
          <w:p>
            <w:pPr>
              <w:widowControl/>
              <w:jc w:val="left"/>
              <w:rPr>
                <w:rFonts w:ascii="宋体" w:hAnsi="宋体" w:eastAsia="宋体" w:cs="宋体"/>
              </w:rPr>
            </w:pPr>
            <w:r>
              <w:rPr>
                <w:rFonts w:hint="eastAsia" w:ascii="宋体" w:hAnsi="宋体" w:eastAsia="宋体" w:cs="宋体"/>
                <w:color w:val="000000"/>
                <w:kern w:val="0"/>
                <w:sz w:val="20"/>
                <w:szCs w:val="20"/>
              </w:rPr>
              <w:t xml:space="preserve">差（0-4 分）：方案简单，基本可行。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中（5-8 分）：方案较详细，包含管理措施、具体实施流程、进度安排、质量保证措施等，整体方案符合实际情况的。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良（9-12 分）：方案详细完善，包含管理措施、具体实施流程、进度安排、质量保证措施、安装方案、风险防范措施，整体方案针对性强，可行性高。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优（13-15 分）：方案详细全面完善，包含管理措施、具体实施流程、进度安排、质量保证措施、安装方案、培训方案、风险防范措施，整体方案针对性较强，可行性较高。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不提供方案不得分。</w:t>
            </w:r>
          </w:p>
        </w:tc>
        <w:tc>
          <w:tcPr>
            <w:tcW w:w="99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restart"/>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售后服务承诺及方案</w:t>
            </w:r>
          </w:p>
        </w:tc>
        <w:tc>
          <w:tcPr>
            <w:tcW w:w="6296"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售后服务方案全面，售后服务机构完整，管理机制完善（包括实施方案、保修期售后服务措施、安装、培训、供货期等）1-6 分。</w:t>
            </w:r>
          </w:p>
        </w:tc>
        <w:tc>
          <w:tcPr>
            <w:tcW w:w="99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vAlign w:val="center"/>
          </w:tcPr>
          <w:p>
            <w:pPr>
              <w:widowControl/>
              <w:jc w:val="center"/>
              <w:rPr>
                <w:rFonts w:ascii="宋体" w:hAnsi="宋体" w:eastAsia="宋体" w:cs="宋体"/>
                <w:color w:val="000000"/>
                <w:kern w:val="0"/>
                <w:sz w:val="20"/>
                <w:szCs w:val="20"/>
              </w:rPr>
            </w:pPr>
          </w:p>
        </w:tc>
        <w:tc>
          <w:tcPr>
            <w:tcW w:w="6296"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售后响应时间、配置人员、紧急预案（包括供应商到达现场的时间及故障恢复正常使用所需时间等）1-6 分。</w:t>
            </w:r>
          </w:p>
        </w:tc>
        <w:tc>
          <w:tcPr>
            <w:tcW w:w="99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技术力量</w:t>
            </w:r>
          </w:p>
        </w:tc>
        <w:tc>
          <w:tcPr>
            <w:tcW w:w="6296"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据供应商针对本项目的技术解决方案和投入的技术力量（包括技术人员年龄、学历、专业、工作经验、技术能力以及相关资质认证等情况），人员编制合理，组织制度健全，管理规范。具有专业技术人员负责安装、调试及技术服务。每提供一名得 1 分，最高得 3 分。</w:t>
            </w:r>
          </w:p>
        </w:tc>
        <w:tc>
          <w:tcPr>
            <w:tcW w:w="99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widowControl/>
              <w:jc w:val="left"/>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C：商务部分评分10分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经营业绩</w:t>
            </w:r>
          </w:p>
        </w:tc>
        <w:tc>
          <w:tcPr>
            <w:tcW w:w="6296"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投标人在近三年有同类型经营业绩，每提供 1 个计 1 分，总计 8 分。（要求提供中标通知书或合同协议书等复印件，否则不计分）</w:t>
            </w:r>
          </w:p>
        </w:tc>
        <w:tc>
          <w:tcPr>
            <w:tcW w:w="99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服务承诺</w:t>
            </w:r>
          </w:p>
        </w:tc>
        <w:tc>
          <w:tcPr>
            <w:tcW w:w="6296"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满足项目需求，提供服务保障体系，响应时间优于招标文件，提供服务流程，提供应急预案，整体方案符合用户需求，可行性高。 0-2 分 </w:t>
            </w:r>
          </w:p>
        </w:tc>
        <w:tc>
          <w:tcPr>
            <w:tcW w:w="99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2分</w:t>
            </w:r>
          </w:p>
        </w:tc>
      </w:tr>
    </w:tbl>
    <w:p>
      <w:pPr>
        <w:widowControl/>
        <w:jc w:val="left"/>
        <w:rPr>
          <w:rFonts w:ascii="宋体" w:hAnsi="宋体" w:eastAsia="宋体" w:cs="宋体"/>
          <w:b/>
          <w:bCs/>
          <w:color w:val="000000"/>
          <w:kern w:val="0"/>
          <w:sz w:val="24"/>
          <w:szCs w:val="24"/>
        </w:rPr>
      </w:pPr>
    </w:p>
    <w:p>
      <w:pPr>
        <w:widowControl/>
        <w:spacing w:line="360" w:lineRule="auto"/>
        <w:jc w:val="left"/>
        <w:rPr>
          <w:rFonts w:ascii="宋体" w:hAnsi="宋体" w:eastAsia="宋体" w:cs="宋体"/>
        </w:rPr>
      </w:pPr>
      <w:r>
        <w:rPr>
          <w:rFonts w:hint="eastAsia" w:ascii="宋体" w:hAnsi="宋体" w:eastAsia="宋体" w:cs="宋体"/>
          <w:b/>
          <w:bCs/>
          <w:color w:val="000000"/>
          <w:kern w:val="0"/>
          <w:sz w:val="24"/>
          <w:szCs w:val="24"/>
        </w:rPr>
        <w:t xml:space="preserve">6.推荐中标候选人名单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rPr>
        <w:t>6.1 评标委员会依据招标文件及相关澄清答复对每份投标文件进行评分。每个投标的得分是所有评委给其打分的平均值。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将根据评标标准和评标排序，推荐不超过三名中标候选人，并形成评标报告。</w:t>
      </w:r>
    </w:p>
    <w:p>
      <w:pPr>
        <w:widowControl/>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rPr>
          <w:rFonts w:ascii="宋体" w:hAnsi="宋体" w:eastAsia="宋体" w:cs="宋体"/>
          <w:b/>
          <w:bCs/>
          <w:color w:val="000000"/>
          <w:kern w:val="0"/>
          <w:sz w:val="31"/>
          <w:szCs w:val="31"/>
        </w:rPr>
      </w:pPr>
      <w:r>
        <w:rPr>
          <w:rFonts w:hint="eastAsia" w:ascii="宋体" w:hAnsi="宋体" w:eastAsia="宋体" w:cs="宋体"/>
          <w:b/>
          <w:bCs/>
          <w:color w:val="000000"/>
          <w:kern w:val="0"/>
          <w:sz w:val="31"/>
          <w:szCs w:val="31"/>
        </w:rPr>
        <w:br w:type="page"/>
      </w:r>
    </w:p>
    <w:p>
      <w:pPr>
        <w:widowControl/>
        <w:jc w:val="center"/>
        <w:rPr>
          <w:rFonts w:ascii="宋体" w:hAnsi="宋体" w:eastAsia="宋体" w:cs="宋体"/>
        </w:rPr>
      </w:pPr>
      <w:r>
        <w:rPr>
          <w:rFonts w:hint="eastAsia" w:ascii="宋体" w:hAnsi="宋体" w:eastAsia="宋体" w:cs="宋体"/>
          <w:b/>
          <w:bCs/>
          <w:color w:val="000000"/>
          <w:kern w:val="0"/>
          <w:sz w:val="31"/>
          <w:szCs w:val="31"/>
        </w:rPr>
        <w:t>第四章 采购合同格式</w:t>
      </w:r>
    </w:p>
    <w:p>
      <w:pPr>
        <w:widowControl/>
        <w:jc w:val="left"/>
        <w:rPr>
          <w:rFonts w:ascii="宋体" w:hAnsi="宋体" w:eastAsia="宋体" w:cs="宋体"/>
        </w:rPr>
      </w:pPr>
      <w:r>
        <w:rPr>
          <w:rFonts w:hint="eastAsia" w:ascii="宋体" w:hAnsi="宋体" w:eastAsia="宋体" w:cs="宋体"/>
          <w:b/>
          <w:bCs/>
          <w:color w:val="000000"/>
          <w:kern w:val="0"/>
          <w:sz w:val="28"/>
          <w:szCs w:val="28"/>
        </w:rPr>
        <w:t xml:space="preserve">一、采购合同协议书 </w:t>
      </w:r>
    </w:p>
    <w:p>
      <w:pPr>
        <w:widowControl/>
        <w:ind w:firstLine="3614" w:firstLineChars="1500"/>
        <w:jc w:val="left"/>
        <w:rPr>
          <w:rFonts w:ascii="宋体" w:hAnsi="宋体" w:eastAsia="宋体" w:cs="宋体"/>
        </w:rPr>
      </w:pPr>
      <w:r>
        <w:rPr>
          <w:rFonts w:hint="eastAsia" w:ascii="宋体" w:hAnsi="宋体" w:eastAsia="宋体" w:cs="宋体"/>
          <w:b/>
          <w:bCs/>
          <w:color w:val="000000"/>
          <w:kern w:val="0"/>
          <w:sz w:val="24"/>
          <w:szCs w:val="24"/>
        </w:rPr>
        <w:t>采购合同协议书</w:t>
      </w:r>
    </w:p>
    <w:p>
      <w:pPr>
        <w:widowControl/>
        <w:jc w:val="center"/>
        <w:rPr>
          <w:rFonts w:ascii="宋体" w:hAnsi="宋体" w:eastAsia="宋体" w:cs="宋体"/>
        </w:rPr>
      </w:pPr>
      <w:r>
        <w:rPr>
          <w:rFonts w:hint="eastAsia" w:ascii="宋体" w:hAnsi="宋体" w:eastAsia="宋体" w:cs="宋体"/>
          <w:color w:val="000000"/>
          <w:kern w:val="0"/>
          <w:sz w:val="24"/>
          <w:szCs w:val="24"/>
        </w:rPr>
        <w:t xml:space="preserve">                                   采购合同编号：</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rPr>
      </w:pPr>
      <w:r>
        <w:rPr>
          <w:rFonts w:hint="eastAsia" w:ascii="宋体" w:hAnsi="宋体" w:eastAsia="宋体" w:cs="宋体"/>
          <w:color w:val="000000"/>
          <w:kern w:val="0"/>
          <w:sz w:val="20"/>
          <w:szCs w:val="20"/>
        </w:rPr>
        <w:t xml:space="preserve">采购人（全称）：  （甲方）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投标人（全称）：  （乙方） </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ind w:firstLine="400" w:firstLineChars="200"/>
        <w:jc w:val="left"/>
        <w:rPr>
          <w:rFonts w:ascii="宋体" w:hAnsi="宋体" w:eastAsia="宋体" w:cs="宋体"/>
        </w:rPr>
      </w:pPr>
      <w:r>
        <w:rPr>
          <w:rFonts w:hint="eastAsia" w:ascii="宋体" w:hAnsi="宋体" w:eastAsia="宋体" w:cs="宋体"/>
          <w:color w:val="000000"/>
          <w:kern w:val="0"/>
          <w:sz w:val="20"/>
          <w:szCs w:val="20"/>
        </w:rPr>
        <w:t xml:space="preserve">为了保护甲、乙双方合法权益，根据《中华人民共和国合同法》、《中华人民共和国政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府采购法》及其他有关法律、法规、规章，双方签订本合同协议书。 </w:t>
      </w:r>
    </w:p>
    <w:p>
      <w:pPr>
        <w:widowControl/>
        <w:jc w:val="left"/>
        <w:rPr>
          <w:rFonts w:ascii="宋体" w:hAnsi="宋体" w:eastAsia="宋体" w:cs="宋体"/>
        </w:rPr>
      </w:pPr>
      <w:r>
        <w:rPr>
          <w:rFonts w:hint="eastAsia" w:ascii="宋体" w:hAnsi="宋体" w:eastAsia="宋体" w:cs="宋体"/>
          <w:b/>
          <w:bCs/>
          <w:color w:val="000000"/>
          <w:kern w:val="0"/>
          <w:sz w:val="20"/>
          <w:szCs w:val="20"/>
        </w:rPr>
        <w:t xml:space="preserve">1.项目信息 </w:t>
      </w:r>
    </w:p>
    <w:p>
      <w:pPr>
        <w:widowControl/>
        <w:jc w:val="left"/>
        <w:rPr>
          <w:rFonts w:ascii="宋体" w:hAnsi="宋体" w:eastAsia="宋体" w:cs="宋体"/>
        </w:rPr>
      </w:pPr>
      <w:r>
        <w:rPr>
          <w:rFonts w:hint="eastAsia" w:ascii="宋体" w:hAnsi="宋体" w:eastAsia="宋体" w:cs="宋体"/>
          <w:color w:val="000000"/>
          <w:kern w:val="0"/>
          <w:sz w:val="20"/>
          <w:szCs w:val="20"/>
        </w:rPr>
        <w:t>（1）采购项目名称：</w:t>
      </w:r>
    </w:p>
    <w:p>
      <w:pPr>
        <w:widowControl/>
        <w:jc w:val="left"/>
        <w:rPr>
          <w:rFonts w:ascii="宋体" w:hAnsi="宋体" w:eastAsia="宋体" w:cs="宋体"/>
        </w:rPr>
      </w:pPr>
      <w:r>
        <w:rPr>
          <w:rFonts w:hint="eastAsia" w:ascii="宋体" w:hAnsi="宋体" w:eastAsia="宋体" w:cs="宋体"/>
          <w:color w:val="000000"/>
          <w:kern w:val="0"/>
          <w:sz w:val="20"/>
          <w:szCs w:val="20"/>
        </w:rPr>
        <w:t>（2）采购计划编号：</w:t>
      </w:r>
    </w:p>
    <w:p>
      <w:pPr>
        <w:widowControl/>
        <w:jc w:val="left"/>
        <w:rPr>
          <w:rFonts w:ascii="宋体" w:hAnsi="宋体" w:eastAsia="宋体" w:cs="宋体"/>
        </w:rPr>
      </w:pPr>
      <w:r>
        <w:rPr>
          <w:rFonts w:hint="eastAsia" w:ascii="宋体" w:hAnsi="宋体" w:eastAsia="宋体" w:cs="宋体"/>
          <w:color w:val="000000"/>
          <w:kern w:val="0"/>
          <w:sz w:val="20"/>
          <w:szCs w:val="20"/>
        </w:rPr>
        <w:t>（3）项目内容：</w:t>
      </w:r>
    </w:p>
    <w:p>
      <w:pPr>
        <w:widowControl/>
        <w:jc w:val="left"/>
        <w:rPr>
          <w:rFonts w:ascii="宋体" w:hAnsi="宋体" w:eastAsia="宋体" w:cs="宋体"/>
        </w:rPr>
      </w:pPr>
      <w:r>
        <w:rPr>
          <w:rFonts w:hint="eastAsia" w:ascii="宋体" w:hAnsi="宋体" w:eastAsia="宋体" w:cs="宋体"/>
          <w:b/>
          <w:bCs/>
          <w:color w:val="000000"/>
          <w:kern w:val="0"/>
          <w:sz w:val="20"/>
          <w:szCs w:val="20"/>
        </w:rPr>
        <w:t>2、产品名称、型号、数量、金额</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6"/>
        <w:gridCol w:w="947"/>
        <w:gridCol w:w="947"/>
        <w:gridCol w:w="947"/>
        <w:gridCol w:w="947"/>
        <w:gridCol w:w="947"/>
        <w:gridCol w:w="94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序号</w:t>
            </w:r>
          </w:p>
        </w:tc>
        <w:tc>
          <w:tcPr>
            <w:tcW w:w="1057"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货物名称</w:t>
            </w:r>
          </w:p>
        </w:tc>
        <w:tc>
          <w:tcPr>
            <w:tcW w:w="1058"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型号规格</w:t>
            </w:r>
          </w:p>
        </w:tc>
        <w:tc>
          <w:tcPr>
            <w:tcW w:w="1058"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制造商</w:t>
            </w:r>
          </w:p>
        </w:tc>
        <w:tc>
          <w:tcPr>
            <w:tcW w:w="1058"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单位</w:t>
            </w:r>
          </w:p>
        </w:tc>
        <w:tc>
          <w:tcPr>
            <w:tcW w:w="1058"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数量</w:t>
            </w:r>
          </w:p>
        </w:tc>
        <w:tc>
          <w:tcPr>
            <w:tcW w:w="1058"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单价</w:t>
            </w:r>
          </w:p>
        </w:tc>
        <w:tc>
          <w:tcPr>
            <w:tcW w:w="1058"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金额</w:t>
            </w:r>
          </w:p>
        </w:tc>
        <w:tc>
          <w:tcPr>
            <w:tcW w:w="1058" w:type="dxa"/>
          </w:tcPr>
          <w:p>
            <w:pPr>
              <w:widowControl/>
              <w:jc w:val="left"/>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widowControl/>
              <w:rPr>
                <w:rFonts w:ascii="宋体" w:hAnsi="宋体" w:eastAsia="宋体" w:cs="宋体"/>
                <w:b/>
                <w:color w:val="000000" w:themeColor="text1"/>
                <w:sz w:val="32"/>
                <w:szCs w:val="32"/>
              </w:rPr>
            </w:pPr>
          </w:p>
        </w:tc>
        <w:tc>
          <w:tcPr>
            <w:tcW w:w="1057"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widowControl/>
              <w:rPr>
                <w:rFonts w:ascii="宋体" w:hAnsi="宋体" w:eastAsia="宋体" w:cs="宋体"/>
                <w:b/>
                <w:color w:val="000000" w:themeColor="text1"/>
                <w:sz w:val="32"/>
                <w:szCs w:val="32"/>
              </w:rPr>
            </w:pPr>
          </w:p>
        </w:tc>
        <w:tc>
          <w:tcPr>
            <w:tcW w:w="1057"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widowControl/>
              <w:rPr>
                <w:rFonts w:ascii="宋体" w:hAnsi="宋体" w:eastAsia="宋体" w:cs="宋体"/>
                <w:b/>
                <w:color w:val="000000" w:themeColor="text1"/>
                <w:sz w:val="32"/>
                <w:szCs w:val="32"/>
              </w:rPr>
            </w:pPr>
          </w:p>
        </w:tc>
        <w:tc>
          <w:tcPr>
            <w:tcW w:w="1057"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c>
          <w:tcPr>
            <w:tcW w:w="1058" w:type="dxa"/>
          </w:tcPr>
          <w:p>
            <w:pPr>
              <w:widowControl/>
              <w:rPr>
                <w:rFonts w:ascii="宋体"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widowControl/>
              <w:rPr>
                <w:rFonts w:ascii="宋体" w:hAnsi="宋体" w:eastAsia="宋体" w:cs="宋体"/>
                <w:b/>
                <w:color w:val="000000" w:themeColor="text1"/>
                <w:sz w:val="32"/>
                <w:szCs w:val="32"/>
              </w:rPr>
            </w:pPr>
          </w:p>
        </w:tc>
        <w:tc>
          <w:tcPr>
            <w:tcW w:w="8463" w:type="dxa"/>
            <w:gridSpan w:val="8"/>
            <w:vAlign w:val="center"/>
          </w:tcPr>
          <w:p>
            <w:pPr>
              <w:widowControl/>
              <w:rPr>
                <w:rFonts w:ascii="宋体" w:hAnsi="宋体" w:eastAsia="宋体" w:cs="宋体"/>
                <w:b/>
                <w:color w:val="000000" w:themeColor="text1"/>
                <w:sz w:val="32"/>
                <w:szCs w:val="32"/>
              </w:rPr>
            </w:pPr>
            <w:r>
              <w:rPr>
                <w:rFonts w:hint="eastAsia" w:ascii="宋体" w:hAnsi="宋体" w:eastAsia="宋体" w:cs="宋体"/>
                <w:color w:val="000000"/>
                <w:kern w:val="0"/>
                <w:sz w:val="20"/>
                <w:szCs w:val="20"/>
              </w:rPr>
              <w:t>金额合计</w:t>
            </w:r>
          </w:p>
        </w:tc>
      </w:tr>
    </w:tbl>
    <w:p>
      <w:pPr>
        <w:widowControl/>
        <w:jc w:val="left"/>
        <w:rPr>
          <w:rFonts w:ascii="宋体" w:hAnsi="宋体" w:eastAsia="宋体" w:cs="宋体"/>
        </w:rPr>
      </w:pPr>
      <w:r>
        <w:rPr>
          <w:rFonts w:hint="eastAsia" w:ascii="宋体" w:hAnsi="宋体" w:eastAsia="宋体" w:cs="宋体"/>
          <w:b/>
          <w:bCs/>
          <w:color w:val="000000"/>
          <w:kern w:val="0"/>
          <w:sz w:val="20"/>
          <w:szCs w:val="20"/>
        </w:rPr>
        <w:t xml:space="preserve">3.合同金额 </w:t>
      </w:r>
    </w:p>
    <w:p>
      <w:pPr>
        <w:widowControl/>
        <w:jc w:val="left"/>
        <w:rPr>
          <w:rFonts w:ascii="宋体" w:hAnsi="宋体" w:eastAsia="宋体" w:cs="宋体"/>
        </w:rPr>
      </w:pPr>
      <w:r>
        <w:rPr>
          <w:rFonts w:hint="eastAsia" w:ascii="宋体" w:hAnsi="宋体" w:eastAsia="宋体" w:cs="宋体"/>
          <w:color w:val="000000"/>
          <w:kern w:val="0"/>
          <w:sz w:val="20"/>
          <w:szCs w:val="20"/>
        </w:rPr>
        <w:t>3.1 合同总价：（人民币）大写</w:t>
      </w:r>
      <w:r>
        <w:rPr>
          <w:rFonts w:hint="eastAsia" w:ascii="宋体" w:hAnsi="宋体" w:eastAsia="宋体" w:cs="宋体"/>
          <w:color w:val="000000"/>
          <w:kern w:val="0"/>
          <w:sz w:val="20"/>
          <w:szCs w:val="20"/>
          <w:u w:val="single"/>
        </w:rPr>
        <w:t xml:space="preserve">                    （¥ ）               </w:t>
      </w:r>
      <w:r>
        <w:rPr>
          <w:rFonts w:hint="eastAsia" w:ascii="宋体" w:hAnsi="宋体" w:eastAsia="宋体" w:cs="宋体"/>
          <w:color w:val="000000"/>
          <w:kern w:val="0"/>
          <w:sz w:val="20"/>
          <w:szCs w:val="20"/>
        </w:rPr>
        <w:t xml:space="preserve">。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3.2 本合同价为固定总价。 </w:t>
      </w:r>
    </w:p>
    <w:p>
      <w:pPr>
        <w:widowControl/>
        <w:jc w:val="left"/>
        <w:rPr>
          <w:rFonts w:ascii="宋体" w:hAnsi="宋体" w:eastAsia="宋体" w:cs="宋体"/>
        </w:rPr>
      </w:pPr>
      <w:r>
        <w:rPr>
          <w:rFonts w:hint="eastAsia" w:ascii="宋体" w:hAnsi="宋体" w:eastAsia="宋体" w:cs="宋体"/>
          <w:b/>
          <w:bCs/>
          <w:color w:val="000000"/>
          <w:kern w:val="0"/>
          <w:sz w:val="20"/>
          <w:szCs w:val="20"/>
        </w:rPr>
        <w:t xml:space="preserve">4.履行合同的时间、地点及方式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交货时间：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交货地点：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交货方式： </w:t>
      </w:r>
    </w:p>
    <w:p>
      <w:pPr>
        <w:widowControl/>
        <w:numPr>
          <w:ilvl w:val="0"/>
          <w:numId w:val="2"/>
        </w:numPr>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付款方式：</w:t>
      </w:r>
    </w:p>
    <w:p>
      <w:pPr>
        <w:widowControl/>
        <w:jc w:val="left"/>
        <w:rPr>
          <w:rFonts w:ascii="宋体" w:hAnsi="宋体" w:eastAsia="宋体" w:cs="宋体"/>
        </w:rPr>
      </w:pPr>
    </w:p>
    <w:p>
      <w:pPr>
        <w:widowControl/>
        <w:jc w:val="left"/>
        <w:rPr>
          <w:rFonts w:ascii="宋体" w:hAnsi="宋体" w:eastAsia="宋体" w:cs="宋体"/>
        </w:rPr>
      </w:pPr>
      <w:r>
        <w:rPr>
          <w:rFonts w:hint="eastAsia" w:ascii="宋体" w:hAnsi="宋体" w:eastAsia="宋体" w:cs="宋体"/>
          <w:b/>
          <w:bCs/>
          <w:color w:val="000000"/>
          <w:kern w:val="0"/>
          <w:sz w:val="20"/>
          <w:szCs w:val="20"/>
        </w:rPr>
        <w:t>6.解决合同纠纷方式</w:t>
      </w:r>
    </w:p>
    <w:p>
      <w:pPr>
        <w:widowControl/>
        <w:jc w:val="left"/>
        <w:rPr>
          <w:rFonts w:ascii="宋体" w:hAnsi="宋体" w:eastAsia="宋体" w:cs="宋体"/>
        </w:rPr>
      </w:pPr>
      <w:r>
        <w:rPr>
          <w:rFonts w:hint="eastAsia" w:ascii="宋体" w:hAnsi="宋体" w:eastAsia="宋体" w:cs="宋体"/>
          <w:color w:val="000000"/>
          <w:kern w:val="0"/>
          <w:sz w:val="20"/>
          <w:szCs w:val="20"/>
        </w:rPr>
        <w:t xml:space="preserve">首先通过双方协商解决，协商解决不成，则通过以下途径之一解决纠纷：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 提请仲裁            □ 向人民法院提起诉讼 </w:t>
      </w:r>
    </w:p>
    <w:p>
      <w:pPr>
        <w:widowControl/>
        <w:jc w:val="left"/>
        <w:rPr>
          <w:rFonts w:ascii="宋体" w:hAnsi="宋体" w:eastAsia="宋体" w:cs="宋体"/>
        </w:rPr>
      </w:pPr>
      <w:r>
        <w:rPr>
          <w:rFonts w:hint="eastAsia" w:ascii="宋体" w:hAnsi="宋体" w:eastAsia="宋体" w:cs="宋体"/>
          <w:b/>
          <w:bCs/>
          <w:color w:val="000000"/>
          <w:kern w:val="0"/>
          <w:sz w:val="20"/>
          <w:szCs w:val="20"/>
        </w:rPr>
        <w:t xml:space="preserve">7.组成合同的文件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下列文件一起构成合同文件，如下述文件之间有任何抵触、矛盾或歧义，应按以下顺序 </w:t>
      </w:r>
    </w:p>
    <w:p>
      <w:pPr>
        <w:widowControl/>
        <w:jc w:val="left"/>
        <w:rPr>
          <w:rFonts w:ascii="宋体" w:hAnsi="宋体" w:eastAsia="宋体" w:cs="宋体"/>
        </w:rPr>
      </w:pPr>
      <w:r>
        <w:rPr>
          <w:rFonts w:hint="eastAsia" w:ascii="宋体" w:hAnsi="宋体" w:eastAsia="宋体" w:cs="宋体"/>
          <w:color w:val="000000"/>
          <w:kern w:val="0"/>
          <w:sz w:val="20"/>
          <w:szCs w:val="20"/>
        </w:rPr>
        <w:t>解释：</w:t>
      </w:r>
    </w:p>
    <w:p>
      <w:pPr>
        <w:widowControl/>
        <w:jc w:val="left"/>
        <w:rPr>
          <w:rFonts w:ascii="宋体" w:hAnsi="宋体" w:eastAsia="宋体" w:cs="宋体"/>
        </w:rPr>
      </w:pPr>
      <w:r>
        <w:rPr>
          <w:rFonts w:hint="eastAsia" w:ascii="宋体" w:hAnsi="宋体" w:eastAsia="宋体" w:cs="宋体"/>
          <w:color w:val="000000"/>
          <w:kern w:val="0"/>
          <w:sz w:val="20"/>
          <w:szCs w:val="20"/>
        </w:rPr>
        <w:t xml:space="preserve">（1）采购合同协议书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（2）中标通知书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（3）投标文件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（4）专用合同条款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（5）通用合同条款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（6）标准、规范及有关技术文件，图纸。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（7）其他合同文件。 </w:t>
      </w:r>
    </w:p>
    <w:p>
      <w:pPr>
        <w:widowControl/>
        <w:jc w:val="left"/>
        <w:rPr>
          <w:rFonts w:ascii="宋体" w:hAnsi="宋体" w:eastAsia="宋体" w:cs="宋体"/>
        </w:rPr>
      </w:pPr>
      <w:r>
        <w:rPr>
          <w:rFonts w:hint="eastAsia" w:ascii="宋体" w:hAnsi="宋体" w:eastAsia="宋体" w:cs="宋体"/>
          <w:b/>
          <w:bCs/>
          <w:color w:val="000000"/>
          <w:kern w:val="0"/>
          <w:sz w:val="20"/>
          <w:szCs w:val="20"/>
        </w:rPr>
        <w:t xml:space="preserve">8.合同生效 </w:t>
      </w:r>
    </w:p>
    <w:p>
      <w:pPr>
        <w:widowControl/>
        <w:jc w:val="left"/>
        <w:rPr>
          <w:rFonts w:ascii="宋体" w:hAnsi="宋体" w:eastAsia="宋体" w:cs="宋体"/>
        </w:rPr>
      </w:pPr>
      <w:r>
        <w:rPr>
          <w:rFonts w:hint="eastAsia" w:ascii="宋体" w:hAnsi="宋体" w:eastAsia="宋体" w:cs="宋体"/>
          <w:color w:val="000000"/>
          <w:kern w:val="0"/>
          <w:sz w:val="20"/>
          <w:szCs w:val="20"/>
        </w:rPr>
        <w:t xml:space="preserve">本合同自 生效。 </w:t>
      </w:r>
    </w:p>
    <w:p>
      <w:pPr>
        <w:widowControl/>
        <w:jc w:val="left"/>
        <w:rPr>
          <w:rFonts w:ascii="宋体" w:hAnsi="宋体" w:eastAsia="宋体" w:cs="宋体"/>
        </w:rPr>
      </w:pPr>
      <w:r>
        <w:rPr>
          <w:rFonts w:hint="eastAsia" w:ascii="宋体" w:hAnsi="宋体" w:eastAsia="宋体" w:cs="宋体"/>
          <w:b/>
          <w:bCs/>
          <w:color w:val="000000"/>
          <w:kern w:val="0"/>
          <w:sz w:val="20"/>
          <w:szCs w:val="20"/>
        </w:rPr>
        <w:t xml:space="preserve">9.合同份数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本合同一式 份，采购人执 份，中标人执 份，均具有同等法律效力。</w:t>
      </w:r>
    </w:p>
    <w:p>
      <w:pPr>
        <w:widowControl/>
        <w:jc w:val="left"/>
        <w:rPr>
          <w:rFonts w:ascii="宋体" w:hAnsi="宋体" w:eastAsia="宋体" w:cs="宋体"/>
          <w:color w:val="000000"/>
          <w:kern w:val="0"/>
          <w:sz w:val="20"/>
          <w:szCs w:val="20"/>
        </w:rPr>
      </w:pPr>
    </w:p>
    <w:p>
      <w:pPr>
        <w:widowControl/>
        <w:jc w:val="left"/>
        <w:rPr>
          <w:rFonts w:ascii="宋体" w:hAnsi="宋体" w:eastAsia="宋体" w:cs="宋体"/>
        </w:rPr>
      </w:pPr>
      <w:r>
        <w:rPr>
          <w:rFonts w:hint="eastAsia" w:ascii="宋体" w:hAnsi="宋体" w:eastAsia="宋体" w:cs="宋体"/>
          <w:color w:val="000000"/>
          <w:kern w:val="0"/>
          <w:sz w:val="20"/>
          <w:szCs w:val="20"/>
        </w:rPr>
        <w:t xml:space="preserve">合同订立时间： 年 月日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合同订立地点：</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rPr>
      </w:pPr>
      <w:r>
        <w:rPr>
          <w:rFonts w:hint="eastAsia" w:ascii="宋体" w:hAnsi="宋体" w:eastAsia="宋体" w:cs="宋体"/>
          <w:color w:val="000000"/>
          <w:kern w:val="0"/>
          <w:sz w:val="20"/>
          <w:szCs w:val="20"/>
        </w:rPr>
        <w:t xml:space="preserve">甲      方：（公章）                               乙      方：（公章） </w:t>
      </w:r>
    </w:p>
    <w:p>
      <w:pPr>
        <w:widowControl/>
        <w:jc w:val="left"/>
        <w:rPr>
          <w:rFonts w:ascii="宋体" w:hAnsi="宋体" w:eastAsia="宋体" w:cs="宋体"/>
          <w:color w:val="000000"/>
          <w:kern w:val="0"/>
          <w:sz w:val="20"/>
          <w:szCs w:val="20"/>
          <w:u w:val="single"/>
        </w:rPr>
      </w:pPr>
      <w:r>
        <w:rPr>
          <w:rFonts w:hint="eastAsia" w:ascii="宋体" w:hAnsi="宋体" w:eastAsia="宋体" w:cs="宋体"/>
          <w:color w:val="000000"/>
          <w:kern w:val="0"/>
          <w:sz w:val="20"/>
          <w:szCs w:val="20"/>
        </w:rPr>
        <w:t>法定代表人：                        法定代表人：</w:t>
      </w:r>
    </w:p>
    <w:p>
      <w:pPr>
        <w:widowControl/>
        <w:jc w:val="left"/>
        <w:rPr>
          <w:rFonts w:ascii="宋体" w:hAnsi="宋体" w:eastAsia="宋体" w:cs="宋体"/>
        </w:rPr>
      </w:pPr>
      <w:r>
        <w:rPr>
          <w:rFonts w:hint="eastAsia" w:ascii="宋体" w:hAnsi="宋体" w:eastAsia="宋体" w:cs="宋体"/>
          <w:color w:val="000000"/>
          <w:kern w:val="0"/>
          <w:sz w:val="20"/>
          <w:szCs w:val="20"/>
        </w:rPr>
        <w:t>委托代理人：                        委托代理人：</w:t>
      </w:r>
    </w:p>
    <w:p>
      <w:pPr>
        <w:widowControl/>
        <w:jc w:val="left"/>
        <w:rPr>
          <w:rFonts w:ascii="宋体" w:hAnsi="宋体" w:eastAsia="宋体" w:cs="宋体"/>
        </w:rPr>
      </w:pPr>
      <w:r>
        <w:rPr>
          <w:rFonts w:hint="eastAsia" w:ascii="宋体" w:hAnsi="宋体" w:eastAsia="宋体" w:cs="宋体"/>
          <w:color w:val="000000"/>
          <w:kern w:val="0"/>
          <w:sz w:val="20"/>
          <w:szCs w:val="20"/>
        </w:rPr>
        <w:t>电      话：                        电      话：</w:t>
      </w:r>
    </w:p>
    <w:p>
      <w:pPr>
        <w:widowControl/>
        <w:jc w:val="left"/>
        <w:rPr>
          <w:rFonts w:ascii="宋体" w:hAnsi="宋体" w:eastAsia="宋体" w:cs="宋体"/>
        </w:rPr>
      </w:pPr>
      <w:r>
        <w:rPr>
          <w:rFonts w:hint="eastAsia" w:ascii="宋体" w:hAnsi="宋体" w:eastAsia="宋体" w:cs="宋体"/>
          <w:color w:val="000000"/>
          <w:kern w:val="0"/>
          <w:sz w:val="20"/>
          <w:szCs w:val="20"/>
        </w:rPr>
        <w:t>传      真：                        传      真：</w:t>
      </w:r>
    </w:p>
    <w:p>
      <w:pPr>
        <w:widowControl/>
        <w:ind w:firstLine="5200" w:firstLineChars="2600"/>
        <w:jc w:val="left"/>
        <w:rPr>
          <w:rFonts w:ascii="宋体" w:hAnsi="宋体" w:eastAsia="宋体" w:cs="宋体"/>
        </w:rPr>
      </w:pPr>
      <w:r>
        <w:rPr>
          <w:rFonts w:hint="eastAsia" w:ascii="宋体" w:hAnsi="宋体" w:eastAsia="宋体" w:cs="宋体"/>
          <w:color w:val="000000"/>
          <w:kern w:val="0"/>
          <w:sz w:val="20"/>
          <w:szCs w:val="20"/>
        </w:rPr>
        <w:t>开 户 银 行：</w:t>
      </w:r>
    </w:p>
    <w:p>
      <w:pPr>
        <w:widowControl/>
        <w:ind w:firstLine="5200" w:firstLineChars="2600"/>
        <w:jc w:val="left"/>
        <w:rPr>
          <w:rFonts w:ascii="宋体" w:hAnsi="宋体" w:eastAsia="宋体" w:cs="宋体"/>
          <w:u w:val="single"/>
        </w:rPr>
      </w:pPr>
      <w:r>
        <w:rPr>
          <w:rFonts w:hint="eastAsia" w:ascii="宋体" w:hAnsi="宋体" w:eastAsia="宋体" w:cs="宋体"/>
          <w:color w:val="000000"/>
          <w:kern w:val="0"/>
          <w:sz w:val="20"/>
          <w:szCs w:val="20"/>
        </w:rPr>
        <w:t>帐     号：</w:t>
      </w:r>
    </w:p>
    <w:p>
      <w:pP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br w:type="page"/>
      </w:r>
    </w:p>
    <w:p>
      <w:pPr>
        <w:widowControl/>
        <w:jc w:val="left"/>
        <w:rPr>
          <w:rFonts w:ascii="宋体" w:hAnsi="宋体" w:eastAsia="宋体" w:cs="宋体"/>
        </w:rPr>
      </w:pPr>
      <w:r>
        <w:rPr>
          <w:rFonts w:hint="eastAsia" w:ascii="宋体" w:hAnsi="宋体" w:eastAsia="宋体" w:cs="宋体"/>
          <w:b/>
          <w:bCs/>
          <w:color w:val="000000"/>
          <w:kern w:val="0"/>
          <w:sz w:val="20"/>
          <w:szCs w:val="20"/>
        </w:rPr>
        <w:t>二</w:t>
      </w:r>
      <w:r>
        <w:rPr>
          <w:rFonts w:hint="eastAsia" w:ascii="宋体" w:hAnsi="宋体" w:eastAsia="宋体" w:cs="宋体"/>
          <w:b/>
          <w:bCs/>
          <w:color w:val="000000"/>
          <w:kern w:val="0"/>
          <w:sz w:val="28"/>
          <w:szCs w:val="28"/>
        </w:rPr>
        <w:t xml:space="preserve">、采购合同主要条款 </w:t>
      </w:r>
    </w:p>
    <w:p>
      <w:pPr>
        <w:widowControl/>
        <w:jc w:val="center"/>
        <w:rPr>
          <w:rFonts w:ascii="宋体" w:hAnsi="宋体" w:eastAsia="宋体" w:cs="宋体"/>
        </w:rPr>
      </w:pPr>
      <w:r>
        <w:rPr>
          <w:rFonts w:hint="eastAsia" w:ascii="宋体" w:hAnsi="宋体" w:eastAsia="宋体" w:cs="宋体"/>
          <w:b/>
          <w:bCs/>
          <w:color w:val="000000"/>
          <w:kern w:val="0"/>
          <w:sz w:val="28"/>
          <w:szCs w:val="28"/>
        </w:rPr>
        <w:t>政府采购合同主要条款</w:t>
      </w:r>
    </w:p>
    <w:p>
      <w:pPr>
        <w:widowControl/>
        <w:rPr>
          <w:rFonts w:ascii="宋体" w:hAnsi="宋体" w:eastAsia="宋体" w:cs="宋体"/>
          <w:b/>
          <w:color w:val="000000" w:themeColor="text1"/>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464"/>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2464"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名称</w:t>
            </w:r>
          </w:p>
        </w:tc>
        <w:tc>
          <w:tcPr>
            <w:tcW w:w="5208"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0"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464"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项目现场</w:t>
            </w:r>
          </w:p>
        </w:tc>
        <w:tc>
          <w:tcPr>
            <w:tcW w:w="5208"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采购人指定地点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0" w:type="dxa"/>
            <w:vMerge w:val="restart"/>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464" w:type="dxa"/>
            <w:vMerge w:val="restart"/>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履行合同的时间</w:t>
            </w:r>
          </w:p>
        </w:tc>
        <w:tc>
          <w:tcPr>
            <w:tcW w:w="5208"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0" w:type="dxa"/>
            <w:vMerge w:val="continue"/>
            <w:vAlign w:val="center"/>
          </w:tcPr>
          <w:p>
            <w:pPr>
              <w:widowControl/>
              <w:jc w:val="center"/>
              <w:rPr>
                <w:rFonts w:ascii="宋体" w:hAnsi="宋体" w:eastAsia="宋体" w:cs="宋体"/>
                <w:color w:val="000000"/>
                <w:kern w:val="0"/>
                <w:sz w:val="20"/>
                <w:szCs w:val="20"/>
              </w:rPr>
            </w:pPr>
          </w:p>
        </w:tc>
        <w:tc>
          <w:tcPr>
            <w:tcW w:w="2464" w:type="dxa"/>
            <w:vMerge w:val="continue"/>
            <w:vAlign w:val="center"/>
          </w:tcPr>
          <w:p>
            <w:pPr>
              <w:widowControl/>
              <w:rPr>
                <w:rFonts w:ascii="宋体" w:hAnsi="宋体" w:eastAsia="宋体" w:cs="宋体"/>
                <w:color w:val="000000"/>
                <w:kern w:val="0"/>
                <w:sz w:val="20"/>
                <w:szCs w:val="20"/>
              </w:rPr>
            </w:pPr>
          </w:p>
        </w:tc>
        <w:tc>
          <w:tcPr>
            <w:tcW w:w="5208"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交货时间：按采购人要求进行供货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0"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464"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质保期限</w:t>
            </w:r>
          </w:p>
        </w:tc>
        <w:tc>
          <w:tcPr>
            <w:tcW w:w="5208"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Cs w:val="21"/>
              </w:rPr>
              <w:t>整车质保期3年，水罐质保10年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0"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464"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响应时间</w:t>
            </w:r>
          </w:p>
        </w:tc>
        <w:tc>
          <w:tcPr>
            <w:tcW w:w="5208"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 小时内响应,48 小时到达现场解决。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0"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64"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合同价款支付方式和条件</w:t>
            </w:r>
          </w:p>
        </w:tc>
        <w:tc>
          <w:tcPr>
            <w:tcW w:w="5208"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甲乙双方自行协商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0"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464"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伴随服务</w:t>
            </w:r>
          </w:p>
        </w:tc>
        <w:tc>
          <w:tcPr>
            <w:tcW w:w="5208" w:type="dxa"/>
            <w:vAlign w:val="center"/>
          </w:tcPr>
          <w:p>
            <w:pPr>
              <w:widowControl/>
              <w:rPr>
                <w:rFonts w:ascii="宋体" w:hAnsi="宋体" w:eastAsia="宋体" w:cs="宋体"/>
              </w:rPr>
            </w:pPr>
            <w:r>
              <w:rPr>
                <w:rFonts w:hint="eastAsia" w:ascii="宋体" w:hAnsi="宋体" w:eastAsia="宋体" w:cs="宋体"/>
                <w:color w:val="000000"/>
                <w:kern w:val="0"/>
                <w:sz w:val="20"/>
                <w:szCs w:val="20"/>
              </w:rPr>
              <w:t xml:space="preserve">1、售后维修维护、缺陷坏损货物更换 </w:t>
            </w:r>
          </w:p>
          <w:p>
            <w:pPr>
              <w:widowControl/>
              <w:rPr>
                <w:rFonts w:ascii="宋体" w:hAnsi="宋体" w:eastAsia="宋体" w:cs="宋体"/>
              </w:rPr>
            </w:pPr>
            <w:r>
              <w:rPr>
                <w:rFonts w:hint="eastAsia" w:ascii="宋体" w:hAnsi="宋体" w:eastAsia="宋体" w:cs="宋体"/>
                <w:color w:val="000000"/>
                <w:kern w:val="0"/>
                <w:sz w:val="20"/>
                <w:szCs w:val="20"/>
              </w:rPr>
              <w:t xml:space="preserve">2、质保期内更换、维修 </w:t>
            </w:r>
          </w:p>
          <w:p>
            <w:pPr>
              <w:widowControl/>
              <w:rPr>
                <w:rFonts w:ascii="宋体" w:hAnsi="宋体" w:eastAsia="宋体" w:cs="宋体"/>
              </w:rPr>
            </w:pPr>
            <w:r>
              <w:rPr>
                <w:rFonts w:hint="eastAsia" w:ascii="宋体" w:hAnsi="宋体" w:eastAsia="宋体" w:cs="宋体"/>
                <w:color w:val="000000"/>
                <w:kern w:val="0"/>
                <w:sz w:val="20"/>
                <w:szCs w:val="20"/>
              </w:rPr>
              <w:t xml:space="preserve">3、安装调试、培训 </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4、按通用条款执行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0"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2464"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解决争议的方式</w:t>
            </w:r>
          </w:p>
        </w:tc>
        <w:tc>
          <w:tcPr>
            <w:tcW w:w="5208"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向甲方所在地人民法院提起诉讼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0"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464"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合同未尽事宜</w:t>
            </w:r>
          </w:p>
        </w:tc>
        <w:tc>
          <w:tcPr>
            <w:tcW w:w="5208"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甲乙双方自行协商</w:t>
            </w:r>
          </w:p>
        </w:tc>
      </w:tr>
    </w:tbl>
    <w:p>
      <w:pPr>
        <w:widowControl/>
        <w:jc w:val="left"/>
        <w:rPr>
          <w:rFonts w:ascii="宋体" w:hAnsi="宋体" w:eastAsia="宋体" w:cs="宋体"/>
          <w:color w:val="000000"/>
          <w:kern w:val="0"/>
          <w:sz w:val="20"/>
          <w:szCs w:val="20"/>
        </w:rPr>
      </w:pPr>
    </w:p>
    <w:p>
      <w:pPr>
        <w:widowControl/>
        <w:jc w:val="center"/>
        <w:rPr>
          <w:rFonts w:ascii="宋体" w:hAnsi="宋体" w:eastAsia="宋体" w:cs="宋体"/>
          <w:b/>
          <w:color w:val="000000" w:themeColor="text1"/>
          <w:sz w:val="32"/>
          <w:szCs w:val="32"/>
        </w:rPr>
      </w:pPr>
    </w:p>
    <w:bookmarkEnd w:id="3"/>
    <w:bookmarkEnd w:id="4"/>
    <w:bookmarkEnd w:id="5"/>
    <w:p>
      <w:pPr>
        <w:rPr>
          <w:rFonts w:ascii="宋体" w:hAnsi="宋体" w:eastAsia="宋体" w:cs="宋体"/>
          <w:b/>
          <w:bCs/>
          <w:color w:val="000000"/>
          <w:kern w:val="0"/>
          <w:szCs w:val="18"/>
        </w:rPr>
      </w:pPr>
      <w:bookmarkStart w:id="6" w:name="_Toc503893310"/>
      <w:bookmarkStart w:id="7" w:name="_Toc503893482"/>
      <w:bookmarkStart w:id="8" w:name="_Toc521948088"/>
      <w:r>
        <w:rPr>
          <w:rFonts w:hint="eastAsia" w:ascii="宋体" w:hAnsi="宋体" w:eastAsia="宋体" w:cs="宋体"/>
          <w:b/>
          <w:bCs/>
          <w:color w:val="000000"/>
          <w:kern w:val="0"/>
          <w:szCs w:val="18"/>
        </w:rPr>
        <w:br w:type="page"/>
      </w:r>
    </w:p>
    <w:p>
      <w:pPr>
        <w:widowControl/>
        <w:numPr>
          <w:ilvl w:val="0"/>
          <w:numId w:val="3"/>
        </w:numPr>
        <w:jc w:val="center"/>
        <w:rPr>
          <w:rFonts w:ascii="宋体" w:hAnsi="宋体" w:eastAsia="宋体" w:cs="宋体"/>
          <w:b/>
          <w:bCs/>
          <w:color w:val="000000"/>
          <w:kern w:val="0"/>
          <w:sz w:val="31"/>
          <w:szCs w:val="31"/>
        </w:rPr>
      </w:pPr>
      <w:r>
        <w:rPr>
          <w:rFonts w:hint="eastAsia" w:ascii="宋体" w:hAnsi="宋体" w:eastAsia="宋体" w:cs="宋体"/>
          <w:b/>
          <w:bCs/>
          <w:color w:val="000000"/>
          <w:kern w:val="0"/>
          <w:sz w:val="31"/>
          <w:szCs w:val="31"/>
        </w:rPr>
        <w:t>采购需求</w:t>
      </w:r>
    </w:p>
    <w:p>
      <w:pPr>
        <w:widowControl/>
        <w:jc w:val="left"/>
        <w:rPr>
          <w:rFonts w:ascii="宋体" w:hAnsi="宋体" w:eastAsia="宋体" w:cs="宋体"/>
        </w:rPr>
      </w:pPr>
      <w:r>
        <w:rPr>
          <w:rFonts w:hint="eastAsia" w:ascii="宋体" w:hAnsi="宋体" w:eastAsia="宋体" w:cs="宋体"/>
          <w:b/>
          <w:bCs/>
          <w:color w:val="000000"/>
          <w:kern w:val="0"/>
          <w:sz w:val="20"/>
          <w:szCs w:val="20"/>
        </w:rPr>
        <w:t>一）采购项目名称</w:t>
      </w:r>
    </w:p>
    <w:p>
      <w:pPr>
        <w:widowControl/>
        <w:jc w:val="left"/>
        <w:rPr>
          <w:rFonts w:hint="eastAsia" w:ascii="宋体" w:hAnsi="宋体" w:eastAsia="宋体" w:cs="宋体"/>
          <w:sz w:val="28"/>
          <w:szCs w:val="28"/>
          <w:lang w:eastAsia="zh-CN"/>
        </w:rPr>
      </w:pPr>
      <w:r>
        <w:rPr>
          <w:rFonts w:hint="eastAsia" w:ascii="宋体" w:hAnsi="宋体" w:eastAsia="宋体" w:cs="宋体"/>
          <w:b/>
          <w:bCs/>
          <w:color w:val="000000"/>
          <w:kern w:val="0"/>
          <w:sz w:val="20"/>
          <w:szCs w:val="20"/>
        </w:rPr>
        <w:t>哈密市伊州区2022年消防救援大队综合训练楼及训练设施建设项目-消防车采购</w:t>
      </w:r>
      <w:r>
        <w:rPr>
          <w:rFonts w:hint="eastAsia" w:ascii="宋体" w:hAnsi="宋体" w:eastAsia="宋体" w:cs="宋体"/>
          <w:b/>
          <w:bCs/>
          <w:color w:val="000000"/>
          <w:kern w:val="0"/>
          <w:sz w:val="20"/>
          <w:szCs w:val="20"/>
          <w:lang w:eastAsia="zh-CN"/>
        </w:rPr>
        <w:t>（二次）</w:t>
      </w:r>
    </w:p>
    <w:p>
      <w:pPr>
        <w:jc w:val="center"/>
        <w:rPr>
          <w:rFonts w:ascii="宋体" w:hAnsi="宋体" w:eastAsia="宋体" w:cs="宋体"/>
          <w:sz w:val="28"/>
          <w:szCs w:val="28"/>
        </w:rPr>
      </w:pPr>
      <w:r>
        <w:rPr>
          <w:rFonts w:hint="eastAsia" w:ascii="宋体" w:hAnsi="宋体" w:eastAsia="宋体" w:cs="宋体"/>
          <w:sz w:val="28"/>
          <w:szCs w:val="28"/>
        </w:rPr>
        <w:t>设备参数</w:t>
      </w:r>
    </w:p>
    <w:p>
      <w:pPr>
        <w:jc w:val="center"/>
        <w:rPr>
          <w:rFonts w:ascii="宋体" w:hAnsi="宋体" w:eastAsia="宋体" w:cs="宋体"/>
          <w:sz w:val="24"/>
          <w:szCs w:val="24"/>
        </w:rPr>
      </w:pPr>
      <w:r>
        <w:rPr>
          <w:rFonts w:hint="eastAsia" w:ascii="宋体" w:hAnsi="宋体" w:eastAsia="宋体" w:cs="宋体"/>
          <w:sz w:val="24"/>
          <w:szCs w:val="24"/>
        </w:rPr>
        <w:t>1、城市主战消防车（1辆）</w:t>
      </w:r>
    </w:p>
    <w:tbl>
      <w:tblPr>
        <w:tblStyle w:val="21"/>
        <w:tblW w:w="9604" w:type="dxa"/>
        <w:jc w:val="center"/>
        <w:tblLayout w:type="fixed"/>
        <w:tblCellMar>
          <w:top w:w="0" w:type="dxa"/>
          <w:left w:w="108" w:type="dxa"/>
          <w:bottom w:w="0" w:type="dxa"/>
          <w:right w:w="108" w:type="dxa"/>
        </w:tblCellMar>
      </w:tblPr>
      <w:tblGrid>
        <w:gridCol w:w="660"/>
        <w:gridCol w:w="1335"/>
        <w:gridCol w:w="7609"/>
      </w:tblGrid>
      <w:tr>
        <w:tblPrEx>
          <w:tblCellMar>
            <w:top w:w="0" w:type="dxa"/>
            <w:left w:w="108" w:type="dxa"/>
            <w:bottom w:w="0" w:type="dxa"/>
            <w:right w:w="108" w:type="dxa"/>
          </w:tblCellMar>
        </w:tblPrEx>
        <w:trPr>
          <w:trHeight w:val="739"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名称</w:t>
            </w: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技术参数及规格</w:t>
            </w:r>
          </w:p>
        </w:tc>
      </w:tr>
      <w:tr>
        <w:tblPrEx>
          <w:tblCellMar>
            <w:top w:w="0" w:type="dxa"/>
            <w:left w:w="108" w:type="dxa"/>
            <w:bottom w:w="0" w:type="dxa"/>
            <w:right w:w="108" w:type="dxa"/>
          </w:tblCellMar>
        </w:tblPrEx>
        <w:trPr>
          <w:trHeight w:val="739"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底盘</w:t>
            </w: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1、国产底盘，比功率≥12；驱动形式4*2</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2、发动机功率≥250kw；上车脚踏板全部采用新型鱼鳞式不锈钢材质，且用直径60mm钢管将踏板与底盘连接固定。</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3、尾气排放满足国Ⅵ以上标准；轮胎均为钢丝胎，并配有原装、原尺寸备胎。</w:t>
            </w:r>
          </w:p>
        </w:tc>
      </w:tr>
      <w:tr>
        <w:tblPrEx>
          <w:tblCellMar>
            <w:top w:w="0" w:type="dxa"/>
            <w:left w:w="108" w:type="dxa"/>
            <w:bottom w:w="0" w:type="dxa"/>
            <w:right w:w="108" w:type="dxa"/>
          </w:tblCellMar>
        </w:tblPrEx>
        <w:trPr>
          <w:trHeight w:val="1002"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驾驶室</w:t>
            </w: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1、电源总开关安装驾驶室，切换时有声音提示；预留北斗（GPS）接口和逆变器。2、安装360度全景行车记录仪及辅助系统。3、主驾电动车窗，驾驶室翻转具有电动助力系统，采用双缸支撑机构；</w:t>
            </w:r>
          </w:p>
        </w:tc>
      </w:tr>
      <w:tr>
        <w:tblPrEx>
          <w:tblCellMar>
            <w:top w:w="0" w:type="dxa"/>
            <w:left w:w="108" w:type="dxa"/>
            <w:bottom w:w="0" w:type="dxa"/>
            <w:right w:w="108" w:type="dxa"/>
          </w:tblCellMar>
        </w:tblPrEx>
        <w:trPr>
          <w:trHeight w:val="78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2、四门双排驾驶室,驾驶室后排乘员人数 2+4 人，后排标配空呼支架，标配冷热风空调系统，设有升降玻璃；</w:t>
            </w:r>
          </w:p>
        </w:tc>
      </w:tr>
      <w:tr>
        <w:tblPrEx>
          <w:tblCellMar>
            <w:top w:w="0" w:type="dxa"/>
            <w:left w:w="108" w:type="dxa"/>
            <w:bottom w:w="0" w:type="dxa"/>
            <w:right w:w="108" w:type="dxa"/>
          </w:tblCellMar>
        </w:tblPrEx>
        <w:trPr>
          <w:trHeight w:val="3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3、驾驶员为可调座椅，前排座椅均装置三点式汽车安全带，后排标配有4个空呼器座椅，配有三点式安全带；</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4、驾驶室空调系统，三锁（车门锁、车辆启动开关、油箱盖锁）合一。</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5、配备知名品牌车载台，与采购方通信指挥系统配套使用。</w:t>
            </w:r>
          </w:p>
        </w:tc>
      </w:tr>
      <w:tr>
        <w:tblPrEx>
          <w:tblCellMar>
            <w:top w:w="0" w:type="dxa"/>
            <w:left w:w="108" w:type="dxa"/>
            <w:bottom w:w="0" w:type="dxa"/>
            <w:right w:w="108" w:type="dxa"/>
          </w:tblCellMar>
        </w:tblPrEx>
        <w:trPr>
          <w:trHeight w:val="534"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取力器</w:t>
            </w: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1、类    型：底盘原装夹心式取力器</w:t>
            </w:r>
          </w:p>
        </w:tc>
      </w:tr>
      <w:tr>
        <w:tblPrEx>
          <w:tblCellMar>
            <w:top w:w="0" w:type="dxa"/>
            <w:left w:w="108" w:type="dxa"/>
            <w:bottom w:w="0" w:type="dxa"/>
            <w:right w:w="108" w:type="dxa"/>
          </w:tblCellMar>
        </w:tblPrEx>
        <w:trPr>
          <w:trHeight w:val="38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2、控制方式：驾驶室设有控制开关带有明显标识及工作指示灯。</w:t>
            </w:r>
          </w:p>
        </w:tc>
      </w:tr>
      <w:tr>
        <w:tblPrEx>
          <w:tblCellMar>
            <w:top w:w="0" w:type="dxa"/>
            <w:left w:w="108" w:type="dxa"/>
            <w:bottom w:w="0" w:type="dxa"/>
            <w:right w:w="108" w:type="dxa"/>
          </w:tblCellMar>
        </w:tblPrEx>
        <w:trPr>
          <w:trHeight w:val="739"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水液罐 </w:t>
            </w: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1、载水量≥4吨，载A类泡沫≥0.3，载B类泡沫≥0.5；</w:t>
            </w:r>
            <w:r>
              <w:rPr>
                <w:rStyle w:val="53"/>
                <w:rFonts w:hint="default" w:ascii="宋体" w:eastAsia="宋体" w:cs="宋体"/>
                <w:sz w:val="21"/>
                <w:szCs w:val="21"/>
              </w:rPr>
              <w:t>罐体内胆材质使用pp材质（聚丙烯复合材料）</w:t>
            </w:r>
            <w:r>
              <w:rPr>
                <w:rStyle w:val="54"/>
                <w:rFonts w:hint="default" w:ascii="宋体" w:eastAsia="宋体" w:cs="宋体"/>
                <w:sz w:val="21"/>
                <w:szCs w:val="21"/>
              </w:rPr>
              <w:t>；</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2、水罐、泡沫罐上方设有人孔，并带有快速锁紧和开启装置，内藏式罐、罐底设有排污口、水罐内设有溢水口；设有数字液位指示器。</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3、水罐的补水口设计在车身两侧，口径为80MM。</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4、车顶进行防滑处理（喷涂防滑磨砂颗粒材质），设有高度为150mm～260mm的防护栏板及锚点固定装置，并具有排水功能。</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5、车辆后尾部设有铝合金爬梯。</w:t>
            </w:r>
          </w:p>
        </w:tc>
      </w:tr>
      <w:tr>
        <w:tblPrEx>
          <w:tblCellMar>
            <w:top w:w="0" w:type="dxa"/>
            <w:left w:w="108" w:type="dxa"/>
            <w:bottom w:w="0" w:type="dxa"/>
            <w:right w:w="108" w:type="dxa"/>
          </w:tblCellMar>
        </w:tblPrEx>
        <w:trPr>
          <w:trHeight w:val="739"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水泵系统</w:t>
            </w: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1、泵室采用密封保温措施，并加装燃油式暖风机，暖风机功率≥8kw；</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2、后置国际知名品牌水泵，并在明显处安装水泵铭牌；流量：≥60L／s 额定压力≥1.0Mpa；配备2个出泡沫口，4个80mm出水口；同时配备国际知名品牌空气压缩机和电动泡沫泵，7m吸深引水时间≤60s，后置控制面板，能够显示各类工况实时数据，中文操作说明。</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3、全自动泡沫比例混合器，混合调节范围不低于0.1%-1%；泡沫泵流量≥9L/min，A类压缩空气泡沫出口，泵室左右两侧各1个。A类压缩空气泡沫系统、空压机、泡沫泵、泡沫比例混合器、控制系统均采用知名品牌。</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4、B类泡沫系统，泡沫比例混合系统可在1%-10%无级自动调节。</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5、泵室设置压缩空气泡沫系统电脑控制面板（满足A、B类泡沫操作需求），防护等级IP65，配备电子油门控制系统，并设中文讲解说明，同时在控制面板上设置取力器、后启动按键。</w:t>
            </w:r>
          </w:p>
        </w:tc>
      </w:tr>
      <w:tr>
        <w:trPr>
          <w:trHeight w:val="739"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消防炮</w:t>
            </w: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1、知名品牌水炮，水炮射程≥50米，额定流量≥48L／s；</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2、操控方式：无线遥控控制，无线遥控距离≥150m，可对炮的仰俯、左右角度、射流形式进行调整，水炮左右旋转180°，俯仰角度： -15°—70°。</w:t>
            </w:r>
          </w:p>
        </w:tc>
      </w:tr>
      <w:tr>
        <w:tblPrEx>
          <w:tblCellMar>
            <w:top w:w="0" w:type="dxa"/>
            <w:left w:w="108" w:type="dxa"/>
            <w:bottom w:w="0" w:type="dxa"/>
            <w:right w:w="108" w:type="dxa"/>
          </w:tblCellMar>
        </w:tblPrEx>
        <w:trPr>
          <w:trHeight w:val="739"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牵引装置</w:t>
            </w: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1、车头加装国际知名品牌电动绞盘牵引系统，与底盘大梁硬连接，牵引力≥5吨，总牵引长度≥30米，配备遥控器，配备绞盘滚轮导口，配有金属材质绞盘保护箱。</w:t>
            </w:r>
          </w:p>
        </w:tc>
      </w:tr>
      <w:tr>
        <w:tblPrEx>
          <w:tblCellMar>
            <w:top w:w="0" w:type="dxa"/>
            <w:left w:w="108" w:type="dxa"/>
            <w:bottom w:w="0" w:type="dxa"/>
            <w:right w:w="108" w:type="dxa"/>
          </w:tblCellMar>
        </w:tblPrEx>
        <w:trPr>
          <w:trHeight w:val="90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器材箱</w:t>
            </w: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车厢（器材箱、泵室及内骨架）全部采用高强度铝合金型材。车厢的骨架为全铝合金框架焊接式结构，外蒙皮需采用铝合金板粘接技术；车厢内器材骨架需采用铝合金型材搭接结构，内饰板和底板需采用光面拉丝铝合金板材。帘子门：铝合金材质，顶部设有导流槽，密封条全铺设，防雨、防尘密封。配备拉杆式把手，品牌按压锁、所有卷帘门可通用一把钥匙开启；驾驶室内设置帘子门开闭状态指示灯。配备器材固定带及标识。</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2、内设置照明灯（LED），并设有箱门开启时照明感应开关；</w:t>
            </w:r>
          </w:p>
        </w:tc>
      </w:tr>
      <w:tr>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3、车顶设置器材箱，铝合金型材，器材箱与车顶固定牢靠，可拆卸。</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4、脚踏板：铝合金材质，可承重 ≥300kg，采用机械弹簧加隐藏式锁销，踏板表面采用≥2mm防滑材质。</w:t>
            </w:r>
          </w:p>
        </w:tc>
      </w:tr>
      <w:tr>
        <w:tblPrEx>
          <w:tblCellMar>
            <w:top w:w="0" w:type="dxa"/>
            <w:left w:w="108" w:type="dxa"/>
            <w:bottom w:w="0" w:type="dxa"/>
            <w:right w:w="108" w:type="dxa"/>
          </w:tblCellMar>
        </w:tblPrEx>
        <w:trPr>
          <w:trHeight w:val="739"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电气系统</w:t>
            </w: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1、驾驶室顶部前端装配有红色长排LED警灯；车顶两侧配红色频闪警灯；警灯警报功率≥100W。</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2、警报器、警灯、电台、器材箱照明等上装部分电气为独立式附加电路，控制键安装在驾驶室内，所有操作按钮有中文防水标识。</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车顶加装单独照明升降系统，灯杆收缩复位后固定牢靠，高度不得高于车载炮，照明灯工作高度≥6米，单个照明灯功率≥100W，灯组≥4个，灯头具有防水功能，灯组左右360°旋转，上下仰俯角≥60°。照明灯采用LED光源；发电机功率≥4KW；</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4、电气系统线路改装要求：1、加装应急充电装置。2、整车电路标识清楚，每根电线都具备单独编号，整车电气系统线路采用铜芯或铜合金芯电线，正负电极线路颜色区分明显，改装线路具有防水、防尘性能，各线路捆扎整齐，线路铺设位置便于检查维修。3、改装线路裸露在车体外部、接近热源、靠近油箱等情况下应加装隔板或相应的保护。</w:t>
            </w:r>
          </w:p>
        </w:tc>
      </w:tr>
      <w:tr>
        <w:tblPrEx>
          <w:tblCellMar>
            <w:top w:w="0" w:type="dxa"/>
            <w:left w:w="108" w:type="dxa"/>
            <w:bottom w:w="0" w:type="dxa"/>
            <w:right w:w="108" w:type="dxa"/>
          </w:tblCellMar>
        </w:tblPrEx>
        <w:trPr>
          <w:trHeight w:val="739"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随车资料</w:t>
            </w: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国家工信部认证证书、整车使用说明书、消防车使用说明书及电子版光盘、维修保养手册、整车合格证、消防泵、消防炮使用说明书、底盘随车工具和随车器材及易损件清单；操作培训视频，消防车VIN码及发动机号拓印件。</w:t>
            </w:r>
          </w:p>
        </w:tc>
      </w:tr>
      <w:tr>
        <w:tblPrEx>
          <w:tblCellMar>
            <w:top w:w="0" w:type="dxa"/>
            <w:left w:w="108" w:type="dxa"/>
            <w:bottom w:w="0" w:type="dxa"/>
            <w:right w:w="108" w:type="dxa"/>
          </w:tblCellMar>
        </w:tblPrEx>
        <w:trPr>
          <w:trHeight w:val="739"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随车器材</w:t>
            </w: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1、随车配备：65MM水带≥100米，80MM水带≥100米，异径转换接口4个，异形转换接口4个，A类泡沫枪2把，19MM直流开关水枪2把，无后坐力水枪2把，滤水器1个、消防栓扳手2副。</w:t>
            </w:r>
          </w:p>
        </w:tc>
      </w:tr>
      <w:tr>
        <w:tblPrEx>
          <w:tblCellMar>
            <w:top w:w="0" w:type="dxa"/>
            <w:left w:w="108" w:type="dxa"/>
            <w:bottom w:w="0" w:type="dxa"/>
            <w:right w:w="108" w:type="dxa"/>
          </w:tblCellMar>
        </w:tblPrEx>
        <w:trPr>
          <w:trHeight w:val="739"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总体要求</w:t>
            </w: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1、所有操作开关、仪表、器材架及车辆均有符合规范的中文防水标识铭牌；</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2、整车性能符合GB7956.1-2014的规定；液罐质量符合应急管理部GA39.4-92的规定；</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3、车用易损件按照1:2随车配备，交车时油水电气处于齐备状态。</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4、整车质保期3年，水罐质保10年，底盘出厂日期不早于2021年12月1日。</w:t>
            </w:r>
          </w:p>
        </w:tc>
      </w:tr>
      <w:tr>
        <w:tblPrEx>
          <w:tblCellMar>
            <w:top w:w="0" w:type="dxa"/>
            <w:left w:w="108" w:type="dxa"/>
            <w:bottom w:w="0" w:type="dxa"/>
            <w:right w:w="108" w:type="dxa"/>
          </w:tblCellMar>
        </w:tblPrEx>
        <w:trPr>
          <w:trHeight w:val="73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2" w:lineRule="auto"/>
              <w:jc w:val="center"/>
              <w:rPr>
                <w:rFonts w:ascii="宋体" w:hAnsi="宋体" w:eastAsia="宋体" w:cs="宋体"/>
                <w:color w:val="000000"/>
                <w:szCs w:val="21"/>
              </w:rPr>
            </w:pPr>
          </w:p>
        </w:tc>
        <w:tc>
          <w:tcPr>
            <w:tcW w:w="7609"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6、按照应急管理部消防救援局最新车辆喷涂标识规定对车身进行喷涂，并对车辆轮毂进行喷涂（颜色为红白相间）。</w:t>
            </w:r>
          </w:p>
        </w:tc>
      </w:tr>
    </w:tbl>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2、20米举高喷射消防车（1辆）</w:t>
      </w:r>
    </w:p>
    <w:tbl>
      <w:tblPr>
        <w:tblStyle w:val="21"/>
        <w:tblW w:w="9359" w:type="dxa"/>
        <w:jc w:val="center"/>
        <w:tblLayout w:type="fixed"/>
        <w:tblCellMar>
          <w:top w:w="0" w:type="dxa"/>
          <w:left w:w="108" w:type="dxa"/>
          <w:bottom w:w="0" w:type="dxa"/>
          <w:right w:w="108" w:type="dxa"/>
        </w:tblCellMar>
      </w:tblPr>
      <w:tblGrid>
        <w:gridCol w:w="660"/>
        <w:gridCol w:w="1485"/>
        <w:gridCol w:w="7214"/>
      </w:tblGrid>
      <w:tr>
        <w:tblPrEx>
          <w:tblCellMar>
            <w:top w:w="0" w:type="dxa"/>
            <w:left w:w="108" w:type="dxa"/>
            <w:bottom w:w="0" w:type="dxa"/>
            <w:right w:w="108" w:type="dxa"/>
          </w:tblCellMar>
        </w:tblPrEx>
        <w:trPr>
          <w:trHeight w:val="559"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序号</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名称</w:t>
            </w:r>
          </w:p>
        </w:tc>
        <w:tc>
          <w:tcPr>
            <w:tcW w:w="721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技术参数及规格</w:t>
            </w:r>
          </w:p>
        </w:tc>
      </w:tr>
      <w:tr>
        <w:tblPrEx>
          <w:tblCellMar>
            <w:top w:w="0" w:type="dxa"/>
            <w:left w:w="108" w:type="dxa"/>
            <w:bottom w:w="0" w:type="dxa"/>
            <w:right w:w="108" w:type="dxa"/>
          </w:tblCellMar>
        </w:tblPrEx>
        <w:trPr>
          <w:trHeight w:val="559"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4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底盘</w:t>
            </w: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1、国产底盘，比功率≥8；驱动形式：8*4</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2、发动机功率≥380kw；上车脚踏板全部采用新型鱼鳞式不锈钢材质，且用直径60mm钢管将踏板与底盘连接固定。</w:t>
            </w:r>
          </w:p>
        </w:tc>
      </w:tr>
      <w:tr>
        <w:trPr>
          <w:trHeight w:val="9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3、尾气排放满足国Ⅵ以上标准；轮胎均为钢丝胎，并配有原装、原尺寸备胎。</w:t>
            </w:r>
          </w:p>
        </w:tc>
      </w:tr>
      <w:tr>
        <w:tblPrEx>
          <w:tblCellMar>
            <w:top w:w="0" w:type="dxa"/>
            <w:left w:w="108" w:type="dxa"/>
            <w:bottom w:w="0" w:type="dxa"/>
            <w:right w:w="108" w:type="dxa"/>
          </w:tblCellMar>
        </w:tblPrEx>
        <w:trPr>
          <w:trHeight w:val="559"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4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驾驶室</w:t>
            </w: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1、原装驾驶室，座位是2+4</w:t>
            </w:r>
          </w:p>
        </w:tc>
      </w:tr>
      <w:tr>
        <w:tblPrEx>
          <w:tblCellMar>
            <w:top w:w="0" w:type="dxa"/>
            <w:left w:w="108" w:type="dxa"/>
            <w:bottom w:w="0" w:type="dxa"/>
            <w:right w:w="108" w:type="dxa"/>
          </w:tblCellMar>
        </w:tblPrEx>
        <w:trPr>
          <w:trHeight w:val="924"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1、电源总开关安装驾驶室，切换时有声音提示；预留北斗（GPS）接口和逆变器。2、安装360度全景行车记录仪及辅助系统。3、主副电动车窗，驾驶室翻转具有电动助力系统，采用双缸支撑机构；</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2、配备知名品牌车载台，与采购方通信指挥系统配套使用。</w:t>
            </w:r>
          </w:p>
        </w:tc>
      </w:tr>
      <w:tr>
        <w:tblPrEx>
          <w:tblCellMar>
            <w:top w:w="0" w:type="dxa"/>
            <w:left w:w="108" w:type="dxa"/>
            <w:bottom w:w="0" w:type="dxa"/>
            <w:right w:w="108" w:type="dxa"/>
          </w:tblCellMar>
        </w:tblPrEx>
        <w:trPr>
          <w:trHeight w:val="559"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4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取力器</w:t>
            </w: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1、类    型：全功率取力器；电磁阀、气动控制。</w:t>
            </w:r>
          </w:p>
        </w:tc>
      </w:tr>
      <w:tr>
        <w:trPr>
          <w:trHeight w:val="55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2、控制方式：驾驶室设有控制开关及工作指示灯。</w:t>
            </w:r>
          </w:p>
        </w:tc>
      </w:tr>
      <w:tr>
        <w:trPr>
          <w:trHeight w:val="559"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4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水液罐 </w:t>
            </w: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1、载水量≥15吨，载B类泡沫≥5吨；罐体材质使用304不锈钢板；</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2、水罐、泡沫罐上方设有人孔，并带有快速锁紧和开启装置，内设纵、横防荡板；水罐设有溢水口；设有排污口及不锈钢球阀；设有数字液位指示器。</w:t>
            </w:r>
          </w:p>
        </w:tc>
      </w:tr>
      <w:tr>
        <w:trPr>
          <w:trHeight w:val="55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3、车顶进行防滑处理（喷涂防滑磨砂颗粒材质），设有高度为150mm～260mm的防护栏板及锚点固定装置，并具有排水功能。</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4、水罐的补水口设计在车身两侧，口径为80MM。</w:t>
            </w:r>
          </w:p>
        </w:tc>
      </w:tr>
      <w:tr>
        <w:trPr>
          <w:trHeight w:val="55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5、车辆后尾部设有铝合金爬梯。</w:t>
            </w:r>
          </w:p>
        </w:tc>
      </w:tr>
      <w:tr>
        <w:tblPrEx>
          <w:tblCellMar>
            <w:top w:w="0" w:type="dxa"/>
            <w:left w:w="108" w:type="dxa"/>
            <w:bottom w:w="0" w:type="dxa"/>
            <w:right w:w="108" w:type="dxa"/>
          </w:tblCellMar>
        </w:tblPrEx>
        <w:trPr>
          <w:trHeight w:val="559"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4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消防泵</w:t>
            </w: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1、国际知名品牌消防泵，流量：≥170L／s 额定压力≥1.0Mpa，7m吸深引水时间≤100s。</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2、泵室加装燃油式暖风机，暖风机功率≥8kw。</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3、泵室设置电脑控制面板，防护等级IP65，配备电子油门控制系统，并设中文讲解说明，同时在控制面板上设置取力器、后启动按键。</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4、整车出水口设置泵室左右两侧≥2个。</w:t>
            </w:r>
          </w:p>
        </w:tc>
      </w:tr>
      <w:tr>
        <w:tblPrEx>
          <w:tblCellMar>
            <w:top w:w="0" w:type="dxa"/>
            <w:left w:w="108" w:type="dxa"/>
            <w:bottom w:w="0" w:type="dxa"/>
            <w:right w:w="108" w:type="dxa"/>
          </w:tblCellMar>
        </w:tblPrEx>
        <w:trPr>
          <w:trHeight w:val="559" w:hRule="atLeast"/>
          <w:jc w:val="center"/>
        </w:trPr>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4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喷射臂</w:t>
            </w: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1、采用折叠臂，最大工作高度≥20m，最大工作幅度≥12m，臂架360°回转。臂架动作时间≤60s</w:t>
            </w:r>
          </w:p>
        </w:tc>
      </w:tr>
      <w:tr>
        <w:tblPrEx>
          <w:tblCellMar>
            <w:top w:w="0" w:type="dxa"/>
            <w:left w:w="108" w:type="dxa"/>
            <w:bottom w:w="0" w:type="dxa"/>
            <w:right w:w="108" w:type="dxa"/>
          </w:tblCellMar>
        </w:tblPrEx>
        <w:trPr>
          <w:trHeight w:val="739"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支腿设置</w:t>
            </w: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1、带软腿报警装置。2、上下车互锁保护装置。3、配备臂架对中装置。4、带有应急动力源</w:t>
            </w:r>
          </w:p>
        </w:tc>
      </w:tr>
      <w:tr>
        <w:trPr>
          <w:trHeight w:val="559"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消防炮</w:t>
            </w: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1、国际知名品牌消防炮，射水射程≥75米，泡沫液射程≥70米，射水流量≥100L/S。</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2、操控方式：无线遥控控制，无线遥控距离≥150m，可对炮的仰俯、左右角度、射流形式进行调整，水炮左右旋转180°，俯仰角度： -90°—30°。</w:t>
            </w:r>
          </w:p>
        </w:tc>
      </w:tr>
      <w:tr>
        <w:tblPrEx>
          <w:tblCellMar>
            <w:top w:w="0" w:type="dxa"/>
            <w:left w:w="108" w:type="dxa"/>
            <w:bottom w:w="0" w:type="dxa"/>
            <w:right w:w="108" w:type="dxa"/>
          </w:tblCellMar>
        </w:tblPrEx>
        <w:trPr>
          <w:trHeight w:val="1230"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48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器材箱</w:t>
            </w: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1、车厢（器材箱、泵室及内骨架）全部采用高强度铝合金型材。车厢的骨架为全铝合金框架焊接式结构，外蒙皮需采用铝合金板粘接技术；车厢内器材骨架需采用铝合金型材搭接结构。</w:t>
            </w:r>
          </w:p>
        </w:tc>
      </w:tr>
      <w:tr>
        <w:trPr>
          <w:trHeight w:val="559"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2、内设置照明灯（LED），并设有箱门开启时照明感应开关；</w:t>
            </w:r>
          </w:p>
        </w:tc>
      </w:tr>
      <w:tr>
        <w:tblPrEx>
          <w:tblCellMar>
            <w:top w:w="0" w:type="dxa"/>
            <w:left w:w="108" w:type="dxa"/>
            <w:bottom w:w="0" w:type="dxa"/>
            <w:right w:w="108" w:type="dxa"/>
          </w:tblCellMar>
        </w:tblPrEx>
        <w:trPr>
          <w:trHeight w:val="799"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3、车顶设置器材箱，铝合金型材，器材箱与车顶固定牢靠，可拆卸。</w:t>
            </w:r>
          </w:p>
        </w:tc>
      </w:tr>
      <w:tr>
        <w:trPr>
          <w:trHeight w:val="559"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4、脚踏板：铝合金材质，可承重 ≥300kg，采用机械弹簧加隐藏式锁销，踏板表面采用≥2mm防滑材质。</w:t>
            </w:r>
          </w:p>
        </w:tc>
      </w:tr>
      <w:tr>
        <w:tblPrEx>
          <w:tblCellMar>
            <w:top w:w="0" w:type="dxa"/>
            <w:left w:w="108" w:type="dxa"/>
            <w:bottom w:w="0" w:type="dxa"/>
            <w:right w:w="108" w:type="dxa"/>
          </w:tblCellMar>
        </w:tblPrEx>
        <w:trPr>
          <w:trHeight w:val="76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电气系统</w:t>
            </w: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1、驾驶室顶部前端装配有红色长排LED警灯；车顶两侧装配红色频闪警灯；警灯警报功率≥100W。</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2、警报器、警灯、电台、器材箱照明等上装部分电气为独立式附加电路，控制键安装在驾驶室内，所有操作按钮有中文防水标识。</w:t>
            </w:r>
          </w:p>
        </w:tc>
      </w:tr>
      <w:tr>
        <w:trPr>
          <w:trHeight w:val="9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电气系统线路改装要求：1、加装应急充电装置。2、整车电路标识清楚，每根电线都具备单独编号，整车电气系统线路采用铜芯或铜合金芯电线，正负电极线路颜色区分明显，改装线路具有防水、防尘性能，各线路捆扎整齐，线路铺设位置便于检查维修。3、改装线路裸露在车体外部、接近热源、靠近油箱等情况下应加装隔板或相应的保护。</w:t>
            </w:r>
          </w:p>
        </w:tc>
      </w:tr>
      <w:tr>
        <w:tblPrEx>
          <w:tblCellMar>
            <w:top w:w="0" w:type="dxa"/>
            <w:left w:w="108" w:type="dxa"/>
            <w:bottom w:w="0" w:type="dxa"/>
            <w:right w:w="108" w:type="dxa"/>
          </w:tblCellMar>
        </w:tblPrEx>
        <w:trPr>
          <w:trHeight w:val="559"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148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液压系统</w:t>
            </w: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1、液压系统均采用知名品牌液压泵、电控比例阀、平衡阀、多路阀、负载敏感控制阀、密封元件，控制元件、液压锁液压硬管采用高精镀锌无缝钢管制作。</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2、液压油箱设置有滤油器，液位液温计，方便液压油检查和更换。</w:t>
            </w:r>
          </w:p>
        </w:tc>
      </w:tr>
      <w:tr>
        <w:tblPrEx>
          <w:tblCellMar>
            <w:top w:w="0" w:type="dxa"/>
            <w:left w:w="108" w:type="dxa"/>
            <w:bottom w:w="0" w:type="dxa"/>
            <w:right w:w="108" w:type="dxa"/>
          </w:tblCellMar>
        </w:tblPrEx>
        <w:trPr>
          <w:trHeight w:val="559"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随车器材</w:t>
            </w: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1、泡沫输转泵流量≥10L/S及其配套水带。2、80MM水带≥100米。3、65MM水带≥100米。4、异型和异径接口各4个。  5、泡沫炮头。6、滤水器一个。7、轮楔两副。8、多功能水枪2把。</w:t>
            </w:r>
          </w:p>
        </w:tc>
      </w:tr>
      <w:tr>
        <w:tblPrEx>
          <w:tblCellMar>
            <w:top w:w="0" w:type="dxa"/>
            <w:left w:w="108" w:type="dxa"/>
            <w:bottom w:w="0" w:type="dxa"/>
            <w:right w:w="108" w:type="dxa"/>
          </w:tblCellMar>
        </w:tblPrEx>
        <w:trPr>
          <w:trHeight w:val="630" w:hRule="atLeast"/>
          <w:jc w:val="center"/>
        </w:trPr>
        <w:tc>
          <w:tcPr>
            <w:tcW w:w="660"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1485"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随车资料</w:t>
            </w: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国家工信部认证证书、整车使用说明书、消防车使用说明书及电子版光盘、维修保养手册、整车合格证、消防泵、消防炮使用说明书、底盘随车工具和随车器材及易损件清单；</w:t>
            </w:r>
          </w:p>
        </w:tc>
      </w:tr>
      <w:tr>
        <w:tblPrEx>
          <w:tblCellMar>
            <w:top w:w="0" w:type="dxa"/>
            <w:left w:w="108" w:type="dxa"/>
            <w:bottom w:w="0" w:type="dxa"/>
            <w:right w:w="108" w:type="dxa"/>
          </w:tblCellMar>
        </w:tblPrEx>
        <w:trPr>
          <w:trHeight w:val="559"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总体要求</w:t>
            </w: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1、所有操作开关、仪表、器材架及车辆均有符合规范的中文防水标识铭牌；</w:t>
            </w:r>
          </w:p>
        </w:tc>
      </w:tr>
      <w:tr>
        <w:trPr>
          <w:trHeight w:val="55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2、整车性能符合GB7956.1-2014的规定；液罐质量符合应急管理部GA39.4-92的规定；</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3、车用易损件按照1:2随车配备，交车时油水电气处于齐备状态。</w:t>
            </w:r>
          </w:p>
        </w:tc>
      </w:tr>
      <w:tr>
        <w:trPr>
          <w:trHeight w:val="55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4、整车质保期3年，水罐质保10年，底盘出厂日期不早于2021年1月1日。</w:t>
            </w:r>
          </w:p>
        </w:tc>
      </w:tr>
      <w:tr>
        <w:tblPrEx>
          <w:tblCellMar>
            <w:top w:w="0" w:type="dxa"/>
            <w:left w:w="108" w:type="dxa"/>
            <w:bottom w:w="0" w:type="dxa"/>
            <w:right w:w="108" w:type="dxa"/>
          </w:tblCellMar>
        </w:tblPrEx>
        <w:trPr>
          <w:trHeight w:val="55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21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5、按照应急管理部消防救援局最新车辆喷涂标识规定对车身进行喷涂，并对车辆轮毂进行喷涂（颜色为红白相间）。</w:t>
            </w:r>
          </w:p>
        </w:tc>
      </w:tr>
    </w:tbl>
    <w:p>
      <w:pPr>
        <w:jc w:val="cente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3、大吨位水罐消防车（1辆）</w:t>
      </w:r>
    </w:p>
    <w:tbl>
      <w:tblPr>
        <w:tblStyle w:val="21"/>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80"/>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序号</w:t>
            </w:r>
          </w:p>
        </w:tc>
        <w:tc>
          <w:tcPr>
            <w:tcW w:w="1080" w:type="dxa"/>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名称</w:t>
            </w: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技术参数及规格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080"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底盘</w:t>
            </w: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1、国产底盘，比功率≥7；驱动形式：8*4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2、发动机功率≥320kw；上车脚踏板全部采用新型鱼鳞式不锈钢材质，且用直径60mm钢管将踏板与底盘连接固定。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3、尾气排放满足国Ⅵ以上标准；轮胎均为钢丝胎，并配有原装、原尺寸备胎。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080"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驾驶室</w:t>
            </w: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1、原装驾驶室，座位是≥2.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2、电源总开关安装驾驶室，切换时有声音提示；预留北斗（GPS）接口和逆变器。2、安装360度全景行车记录仪及辅助系统。3、主副电动车窗，驾驶室翻转具有电动助力系统，采用双缸支撑机构；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3、配备知名品牌车载台，与采购方通信指挥系统配套使用。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080"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取力器</w:t>
            </w: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1、类    型：全功率取力器；电磁阀、气动控制。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2、控制方式：驾驶室设有控制开关及工作指示灯。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080"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水液罐 </w:t>
            </w:r>
          </w:p>
        </w:tc>
        <w:tc>
          <w:tcPr>
            <w:tcW w:w="8067" w:type="dxa"/>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1、载水量≥24.5吨；罐体材质使用304不锈钢板；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2、水罐上方设有人孔，并带有快速锁紧和开启装置，内设纵、横防荡板；水罐设有溢水口；设有排污口及不锈钢球阀；设有数字液位指示器。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3、车顶进行防滑处理（喷涂防滑磨砂颗粒材质），设有高度为150mm～260mm的防护栏板及锚点固定装置，并具有排水功能。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4、水罐的补水口设计在车身两侧，口径为80MM。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5、车辆后尾部设有铝合金爬梯。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080"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消防泵</w:t>
            </w:r>
          </w:p>
        </w:tc>
        <w:tc>
          <w:tcPr>
            <w:tcW w:w="8067" w:type="dxa"/>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1、国际知名品牌消防泵，流量：≥100L／s 额定压力≥1.0Mpa，7m吸深引水时间≤60s。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2、泵室加装燃油式暖风机，暖风机功率≥8kw。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3、泵室设置电脑控制面板，防护等级IP65，配备电子油门控制系统，并设中文讲解说明，同时在控制面板上设置取力器、后启动按键。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4、整车出水口设置泵室左右两侧≥4个。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25"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080"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消防炮</w:t>
            </w:r>
          </w:p>
        </w:tc>
        <w:tc>
          <w:tcPr>
            <w:tcW w:w="8067" w:type="dxa"/>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1、知名品牌消防炮，射水射程≥85米，射水流量≥80L/S。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2、操控方式：无线遥控控制，无线遥控距离≥150m，可对炮的仰俯、左右角度、射流形式进行调整，水炮左右旋转180°，俯仰角度： -7°—45°。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25"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080"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器材箱</w:t>
            </w:r>
          </w:p>
        </w:tc>
        <w:tc>
          <w:tcPr>
            <w:tcW w:w="8067" w:type="dxa"/>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车厢（器材箱、泵室及内骨架）全部采用高强度铝合金型材。车厢的骨架为全铝合金框架焊接式结构，外蒙皮需采用铝合金板粘接技术；车厢内器材骨架需采用铝合金型材搭接结构。帘子门：铝合金材质，顶部设有导流槽，密封条全铺设，防雨、防尘密封。配备拉杆式把手，品牌按压锁、所有卷帘门可通用一把钥匙开启；驾驶室内设置帘子门开闭状态指示灯。配备器材固定带及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2、内设置照明灯（LED），并设有箱门开启时照明感应开关；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3、车顶设置器材箱，铝合金型材，器材箱与车顶固定牢靠，可拆卸。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4、脚踏板：铝合金材质，可承重 ≥300kg，采用机械弹簧加隐藏式锁销，踏板表面采用≥2mm磨砂防滑材质。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525"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080"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电气系统</w:t>
            </w:r>
          </w:p>
        </w:tc>
        <w:tc>
          <w:tcPr>
            <w:tcW w:w="8067" w:type="dxa"/>
            <w:shd w:val="clear" w:color="FFFFCC"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1、驾驶室顶部前端装配有红色长排LED警灯；车顶两侧装配红色频闪警灯；警灯警报功率≥100W。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2、警报器、警灯、电台、器材箱照明等上装部分电气为独立式附加电路，控制键安装在驾驶室内，所有操作按钮有中文防水标识。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电气系统线路改装要求：1、加装应急充电。2、整车电路标识清楚，每根电线都具备单独编号，整车电气系统线路采用铜芯或铜合金芯电线，正负电极线路颜色区分明显，改装线路具有防水、防尘性能，各线路捆扎整齐，线路铺设位置便于检查维修。3、改装线路裸露在车体外部、接近热源、靠近油箱等情况下应加装隔板或相应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080" w:type="dxa"/>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随车器材</w:t>
            </w: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1、80MM水带≥100米。2、65MM水带≥100米。3、异型和异径接口各4个。 4、滤水器一个。5、轮楔两副。6、多功能水枪2把。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25" w:type="dxa"/>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080" w:type="dxa"/>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随车资料</w:t>
            </w: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国家工信部认证证书、整车使用说明书、消防车使用说明书及电子版光盘、维修保养手册、整车合格证、消防泵、消防炮使用说明书、底盘随车工具和随车器材及易损件清单；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1080" w:type="dxa"/>
            <w:vMerge w:val="restart"/>
            <w:shd w:val="clear" w:color="auto" w:fill="auto"/>
            <w:vAlign w:val="center"/>
          </w:tcPr>
          <w:p>
            <w:pPr>
              <w:widowControl/>
              <w:spacing w:line="312"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总体要求</w:t>
            </w: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1、所有操作开关、仪表、器材架及车辆均有符合规范的中文防水标识铭牌；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2、整车性能符合GB7956.1-2014的规定；液罐质量符合应急管理部GA39.4-92的规定；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auto" w:fill="auto"/>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3、车用易损件按照1:2随车配备，交车时油水电气处于齐备状态。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4、整车质保期3年，水罐质保10年，底盘出厂日期不早于2021年12月1日。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1080" w:type="dxa"/>
            <w:vMerge w:val="continue"/>
            <w:shd w:val="clear" w:color="auto" w:fill="auto"/>
            <w:vAlign w:val="center"/>
          </w:tcPr>
          <w:p>
            <w:pPr>
              <w:widowControl/>
              <w:spacing w:line="312" w:lineRule="auto"/>
              <w:jc w:val="center"/>
              <w:rPr>
                <w:rFonts w:ascii="宋体" w:hAnsi="宋体" w:eastAsia="宋体" w:cs="宋体"/>
                <w:color w:val="000000"/>
                <w:szCs w:val="21"/>
              </w:rPr>
            </w:pPr>
          </w:p>
        </w:tc>
        <w:tc>
          <w:tcPr>
            <w:tcW w:w="8067" w:type="dxa"/>
            <w:shd w:val="clear" w:color="FFFFCC" w:fill="FFFFFF"/>
            <w:vAlign w:val="center"/>
          </w:tcPr>
          <w:p>
            <w:pPr>
              <w:widowControl/>
              <w:spacing w:line="312"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5、按照应急管理部消防救援局最新车辆喷涂标识规定对车身进行喷涂，并对车辆轮毂进行喷涂（颜色为红白相间）。</w:t>
            </w:r>
          </w:p>
        </w:tc>
      </w:tr>
    </w:tbl>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numPr>
          <w:ilvl w:val="0"/>
          <w:numId w:val="4"/>
        </w:numPr>
        <w:jc w:val="center"/>
        <w:rPr>
          <w:rFonts w:ascii="宋体" w:hAnsi="宋体" w:eastAsia="宋体" w:cs="宋体"/>
          <w:szCs w:val="21"/>
        </w:rPr>
      </w:pPr>
      <w:r>
        <w:rPr>
          <w:rFonts w:hint="eastAsia" w:ascii="宋体" w:hAnsi="宋体" w:eastAsia="宋体" w:cs="宋体"/>
          <w:szCs w:val="21"/>
        </w:rPr>
        <w:t>抢险救援消防车（1辆）</w:t>
      </w:r>
    </w:p>
    <w:tbl>
      <w:tblPr>
        <w:tblStyle w:val="21"/>
        <w:tblW w:w="10064" w:type="dxa"/>
        <w:jc w:val="center"/>
        <w:tblLayout w:type="fixed"/>
        <w:tblCellMar>
          <w:top w:w="0" w:type="dxa"/>
          <w:left w:w="108" w:type="dxa"/>
          <w:bottom w:w="0" w:type="dxa"/>
          <w:right w:w="108" w:type="dxa"/>
        </w:tblCellMar>
      </w:tblPr>
      <w:tblGrid>
        <w:gridCol w:w="1080"/>
        <w:gridCol w:w="1080"/>
        <w:gridCol w:w="7904"/>
      </w:tblGrid>
      <w:tr>
        <w:trPr>
          <w:trHeight w:val="28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名称</w:t>
            </w:r>
          </w:p>
        </w:tc>
        <w:tc>
          <w:tcPr>
            <w:tcW w:w="790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技术参数及规格</w:t>
            </w:r>
          </w:p>
        </w:tc>
      </w:tr>
      <w:tr>
        <w:tblPrEx>
          <w:tblCellMar>
            <w:top w:w="0" w:type="dxa"/>
            <w:left w:w="108" w:type="dxa"/>
            <w:bottom w:w="0" w:type="dxa"/>
            <w:right w:w="108" w:type="dxa"/>
          </w:tblCellMar>
        </w:tblPrEx>
        <w:trPr>
          <w:trHeight w:val="800"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底盘</w:t>
            </w: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1、国产底盘，比功率≥12；驱动形式4*2</w:t>
            </w:r>
          </w:p>
        </w:tc>
      </w:tr>
      <w:tr>
        <w:tblPrEx>
          <w:tblCellMar>
            <w:top w:w="0" w:type="dxa"/>
            <w:left w:w="108" w:type="dxa"/>
            <w:bottom w:w="0" w:type="dxa"/>
            <w:right w:w="108" w:type="dxa"/>
          </w:tblCellMar>
        </w:tblPrEx>
        <w:trPr>
          <w:trHeight w:val="555"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2、发动机功率≥250kw；上车脚踏板全部采用新型鱼鳞式不锈钢材质，且用直径60mm钢管将踏板与底盘连接固定。</w:t>
            </w:r>
          </w:p>
        </w:tc>
      </w:tr>
      <w:tr>
        <w:tblPrEx>
          <w:tblCellMar>
            <w:top w:w="0" w:type="dxa"/>
            <w:left w:w="108" w:type="dxa"/>
            <w:bottom w:w="0" w:type="dxa"/>
            <w:right w:w="108" w:type="dxa"/>
          </w:tblCellMar>
        </w:tblPrEx>
        <w:trPr>
          <w:trHeight w:val="94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3、尾气排放满足国Ⅵ以上标准；轮胎均为钢丝胎，并配有原装、原尺寸备胎。</w:t>
            </w:r>
          </w:p>
        </w:tc>
      </w:tr>
      <w:tr>
        <w:tblPrEx>
          <w:tblCellMar>
            <w:top w:w="0" w:type="dxa"/>
            <w:left w:w="108" w:type="dxa"/>
            <w:bottom w:w="0" w:type="dxa"/>
            <w:right w:w="108" w:type="dxa"/>
          </w:tblCellMar>
        </w:tblPrEx>
        <w:trPr>
          <w:trHeight w:val="1140"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驾驶室</w:t>
            </w: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1、原装驾驶室为四门双排，座位≥6个；驾驶室翻转助力系统，采用双缸支撑机构，驾驶室翻转支撑结构可靠、耐用。</w:t>
            </w:r>
          </w:p>
        </w:tc>
      </w:tr>
      <w:tr>
        <w:tblPrEx>
          <w:tblCellMar>
            <w:top w:w="0" w:type="dxa"/>
            <w:left w:w="108" w:type="dxa"/>
            <w:bottom w:w="0" w:type="dxa"/>
            <w:right w:w="108" w:type="dxa"/>
          </w:tblCellMar>
        </w:tblPrEx>
        <w:trPr>
          <w:trHeight w:val="1095"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2、电源总开关安装驾驶室，切换时有声音提示；预留GPS和笔记本电脑电源接口、电源接口逆变器等。安装全景式行车记录仪辅助系统，电动车窗。</w:t>
            </w:r>
          </w:p>
        </w:tc>
      </w:tr>
      <w:tr>
        <w:tblPrEx>
          <w:tblCellMar>
            <w:top w:w="0" w:type="dxa"/>
            <w:left w:w="108" w:type="dxa"/>
            <w:bottom w:w="0" w:type="dxa"/>
            <w:right w:w="108" w:type="dxa"/>
          </w:tblCellMar>
        </w:tblPrEx>
        <w:trPr>
          <w:trHeight w:val="128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0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牵引装置</w:t>
            </w: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1、车头加装国际知名品牌电动绞盘牵引系统，与底盘大梁硬连接，牵引力≥5吨，总牵引长度≥30米，配备遥控器，配备绞盘滚轮导口，配有金属材质绞盘保护箱。</w:t>
            </w:r>
          </w:p>
        </w:tc>
      </w:tr>
      <w:tr>
        <w:tblPrEx>
          <w:tblCellMar>
            <w:top w:w="0" w:type="dxa"/>
            <w:left w:w="108" w:type="dxa"/>
            <w:bottom w:w="0" w:type="dxa"/>
            <w:right w:w="108" w:type="dxa"/>
          </w:tblCellMar>
        </w:tblPrEx>
        <w:trPr>
          <w:trHeight w:val="1160" w:hRule="atLeast"/>
          <w:jc w:val="center"/>
        </w:trPr>
        <w:tc>
          <w:tcPr>
            <w:tcW w:w="1080" w:type="dxa"/>
            <w:vMerge w:val="restart"/>
            <w:tcBorders>
              <w:top w:val="nil"/>
              <w:left w:val="single" w:color="000000" w:sz="8" w:space="0"/>
              <w:bottom w:val="single" w:color="000000" w:sz="8"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器材箱</w:t>
            </w:r>
          </w:p>
        </w:tc>
        <w:tc>
          <w:tcPr>
            <w:tcW w:w="7904" w:type="dxa"/>
            <w:tcBorders>
              <w:top w:val="nil"/>
              <w:left w:val="single" w:color="auto" w:sz="4"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器材箱材质为骨架为铝合金型材；帘子门使用铝合金材质，顶部设有导流槽，四周装有密封条，具有良好的防雨、防尘密封性能。配备拉杆式条锁把手、一点式拉带及两点式固定座；安装有传感器，可通过驾驶室内的指示灯了解帘子门开闭状态。</w:t>
            </w:r>
          </w:p>
        </w:tc>
      </w:tr>
      <w:tr>
        <w:tblPrEx>
          <w:tblCellMar>
            <w:top w:w="0" w:type="dxa"/>
            <w:left w:w="108" w:type="dxa"/>
            <w:bottom w:w="0" w:type="dxa"/>
            <w:right w:w="108" w:type="dxa"/>
          </w:tblCellMar>
        </w:tblPrEx>
        <w:trPr>
          <w:trHeight w:val="285" w:hRule="atLeast"/>
          <w:jc w:val="center"/>
        </w:trPr>
        <w:tc>
          <w:tcPr>
            <w:tcW w:w="1080" w:type="dxa"/>
            <w:vMerge w:val="continue"/>
            <w:tcBorders>
              <w:top w:val="nil"/>
              <w:left w:val="single" w:color="000000" w:sz="8" w:space="0"/>
              <w:bottom w:val="single" w:color="000000" w:sz="8" w:space="0"/>
              <w:right w:val="single" w:color="auto" w:sz="4"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single" w:color="auto" w:sz="4"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2、内设置照明灯（LED），并设计有箱门开启时照明感应开关。</w:t>
            </w:r>
          </w:p>
        </w:tc>
      </w:tr>
      <w:tr>
        <w:tblPrEx>
          <w:tblCellMar>
            <w:top w:w="0" w:type="dxa"/>
            <w:left w:w="108" w:type="dxa"/>
            <w:bottom w:w="0" w:type="dxa"/>
            <w:right w:w="108" w:type="dxa"/>
          </w:tblCellMar>
        </w:tblPrEx>
        <w:trPr>
          <w:trHeight w:val="1420" w:hRule="atLeast"/>
          <w:jc w:val="center"/>
        </w:trPr>
        <w:tc>
          <w:tcPr>
            <w:tcW w:w="1080" w:type="dxa"/>
            <w:vMerge w:val="continue"/>
            <w:tcBorders>
              <w:top w:val="nil"/>
              <w:left w:val="single" w:color="000000" w:sz="8" w:space="0"/>
              <w:bottom w:val="single" w:color="000000" w:sz="8" w:space="0"/>
              <w:right w:val="single" w:color="auto" w:sz="4"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single" w:color="auto" w:sz="4"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爬梯：车厢设置一架通往车顶的爬梯。帘子门：铝合金材质，顶部设有导流槽，四周装有密封条，具有良好的防雨、防尘密封性能。配备拉杆式条锁把手、一点式拉带及两点式固定座；安装有传感器，可通过驾驶室内的指示灯了解帘子门开闭状态。</w:t>
            </w:r>
          </w:p>
        </w:tc>
      </w:tr>
      <w:tr>
        <w:tblPrEx>
          <w:tblCellMar>
            <w:top w:w="0" w:type="dxa"/>
            <w:left w:w="108" w:type="dxa"/>
            <w:bottom w:w="0" w:type="dxa"/>
            <w:right w:w="108" w:type="dxa"/>
          </w:tblCellMar>
        </w:tblPrEx>
        <w:trPr>
          <w:trHeight w:val="555" w:hRule="atLeast"/>
          <w:jc w:val="center"/>
        </w:trPr>
        <w:tc>
          <w:tcPr>
            <w:tcW w:w="1080" w:type="dxa"/>
            <w:vMerge w:val="continue"/>
            <w:tcBorders>
              <w:top w:val="nil"/>
              <w:left w:val="single" w:color="000000" w:sz="8" w:space="0"/>
              <w:bottom w:val="single" w:color="000000" w:sz="8" w:space="0"/>
              <w:right w:val="single" w:color="auto" w:sz="4"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single" w:color="auto" w:sz="4"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4、卷帘门下裙部设置外翻式框架，铝合金型材。可承重 ≥300kg，优先采用机械弹簧加锁销在内锁紧，开合可靠。</w:t>
            </w:r>
          </w:p>
        </w:tc>
      </w:tr>
      <w:tr>
        <w:tblPrEx>
          <w:tblCellMar>
            <w:top w:w="0" w:type="dxa"/>
            <w:left w:w="108" w:type="dxa"/>
            <w:bottom w:w="0" w:type="dxa"/>
            <w:right w:w="108" w:type="dxa"/>
          </w:tblCellMar>
        </w:tblPrEx>
        <w:trPr>
          <w:trHeight w:val="980" w:hRule="atLeast"/>
          <w:jc w:val="center"/>
        </w:trPr>
        <w:tc>
          <w:tcPr>
            <w:tcW w:w="1080" w:type="dxa"/>
            <w:vMerge w:val="restart"/>
            <w:tcBorders>
              <w:top w:val="nil"/>
              <w:left w:val="single" w:color="000000" w:sz="8" w:space="0"/>
              <w:bottom w:val="single" w:color="000000" w:sz="8"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电气系统</w:t>
            </w:r>
          </w:p>
        </w:tc>
        <w:tc>
          <w:tcPr>
            <w:tcW w:w="7904" w:type="dxa"/>
            <w:tcBorders>
              <w:top w:val="nil"/>
              <w:left w:val="single" w:color="auto" w:sz="4"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1、驾驶室顶部前端装配有红色长排LED警灯。</w:t>
            </w:r>
          </w:p>
        </w:tc>
      </w:tr>
      <w:tr>
        <w:tblPrEx>
          <w:tblCellMar>
            <w:top w:w="0" w:type="dxa"/>
            <w:left w:w="108" w:type="dxa"/>
            <w:bottom w:w="0" w:type="dxa"/>
            <w:right w:w="108" w:type="dxa"/>
          </w:tblCellMar>
        </w:tblPrEx>
        <w:trPr>
          <w:trHeight w:val="312" w:hRule="atLeast"/>
          <w:jc w:val="center"/>
        </w:trPr>
        <w:tc>
          <w:tcPr>
            <w:tcW w:w="1080" w:type="dxa"/>
            <w:vMerge w:val="continue"/>
            <w:tcBorders>
              <w:top w:val="nil"/>
              <w:left w:val="single" w:color="000000" w:sz="8" w:space="0"/>
              <w:bottom w:val="single" w:color="000000" w:sz="8" w:space="0"/>
              <w:right w:val="single" w:color="auto" w:sz="4"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single" w:color="auto" w:sz="4"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2、警报器、警灯、电台、器材箱照明等上装部分电气为独立式附加电路，控制器件安装在驾驶室内，所有操作按钮有中文防水标识。</w:t>
            </w:r>
          </w:p>
        </w:tc>
      </w:tr>
      <w:tr>
        <w:tblPrEx>
          <w:tblCellMar>
            <w:top w:w="0" w:type="dxa"/>
            <w:left w:w="108" w:type="dxa"/>
            <w:bottom w:w="0" w:type="dxa"/>
            <w:right w:w="108" w:type="dxa"/>
          </w:tblCellMar>
        </w:tblPrEx>
        <w:trPr>
          <w:trHeight w:val="312" w:hRule="atLeast"/>
          <w:jc w:val="center"/>
        </w:trPr>
        <w:tc>
          <w:tcPr>
            <w:tcW w:w="1080" w:type="dxa"/>
            <w:vMerge w:val="continue"/>
            <w:tcBorders>
              <w:left w:val="single" w:color="000000"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p>
        </w:tc>
        <w:tc>
          <w:tcPr>
            <w:tcW w:w="7904" w:type="dxa"/>
            <w:tcBorders>
              <w:top w:val="nil"/>
              <w:left w:val="single" w:color="auto" w:sz="4" w:space="0"/>
              <w:bottom w:val="single" w:color="auto" w:sz="4"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3、箱顶加装单独照明升降系统，照明灯工作高度≥8米，照明功率4×1000W；国际知名品牌发电机，可输出220V和380V电压，功率≥10KW，配备移动线盘2卷；启动方式为电启动。</w:t>
            </w:r>
          </w:p>
        </w:tc>
      </w:tr>
      <w:tr>
        <w:tblPrEx>
          <w:tblCellMar>
            <w:top w:w="0" w:type="dxa"/>
            <w:left w:w="108" w:type="dxa"/>
            <w:bottom w:w="0" w:type="dxa"/>
            <w:right w:w="108" w:type="dxa"/>
          </w:tblCellMar>
        </w:tblPrEx>
        <w:trPr>
          <w:trHeight w:val="55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吊臂系统</w:t>
            </w:r>
          </w:p>
        </w:tc>
        <w:tc>
          <w:tcPr>
            <w:tcW w:w="79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1、配备知名品牌折叠伸缩吊臂，最大起重重量≥5T，支腿为后置液压式，并配备垫木；使用符合高寒区工作要求的液压油，工作环境温度-35—40℃。</w:t>
            </w:r>
          </w:p>
        </w:tc>
      </w:tr>
      <w:tr>
        <w:tblPrEx>
          <w:tblCellMar>
            <w:top w:w="0" w:type="dxa"/>
            <w:left w:w="108" w:type="dxa"/>
            <w:bottom w:w="0" w:type="dxa"/>
            <w:right w:w="108" w:type="dxa"/>
          </w:tblCellMar>
        </w:tblPrEx>
        <w:trPr>
          <w:trHeight w:val="825" w:hRule="atLeast"/>
          <w:jc w:val="center"/>
        </w:trPr>
        <w:tc>
          <w:tcPr>
            <w:tcW w:w="1080"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080"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救援器材</w:t>
            </w:r>
          </w:p>
        </w:tc>
        <w:tc>
          <w:tcPr>
            <w:tcW w:w="7904" w:type="dxa"/>
            <w:tcBorders>
              <w:top w:val="single" w:color="auto" w:sz="4" w:space="0"/>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1、绝缘断线剪、钢制工兵铲、铁铤、消防斧、50磅铁锤一个、汽油桶两个（≥20升）、带三脚架式移动场地照明灯两套、轮楔两副、10T起吊扁带2根、U型扣4个，激流救援救生衣≥5套，硬质救生圈2个。</w:t>
            </w:r>
          </w:p>
        </w:tc>
      </w:tr>
      <w:tr>
        <w:tblPrEx>
          <w:tblCellMar>
            <w:top w:w="0" w:type="dxa"/>
            <w:left w:w="108" w:type="dxa"/>
            <w:bottom w:w="0" w:type="dxa"/>
            <w:right w:w="108" w:type="dxa"/>
          </w:tblCellMar>
        </w:tblPrEx>
        <w:trPr>
          <w:trHeight w:val="132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随车资料</w:t>
            </w: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1、国家工信部认证证书、整车使用说明书、消防车使用说明书及电子版光盘、维修保养手册、整车合格证、使用说明书、底盘随车工具和随车器材及易损件清单；操作培训视频，消防车VIN码及发动机号拓印件。</w:t>
            </w:r>
          </w:p>
        </w:tc>
      </w:tr>
      <w:tr>
        <w:tblPrEx>
          <w:tblCellMar>
            <w:top w:w="0" w:type="dxa"/>
            <w:left w:w="108" w:type="dxa"/>
            <w:bottom w:w="0" w:type="dxa"/>
            <w:right w:w="108" w:type="dxa"/>
          </w:tblCellMar>
        </w:tblPrEx>
        <w:trPr>
          <w:trHeight w:val="900"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总体要求</w:t>
            </w: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1、所有操作开关、仪表、器材架及车辆均有符合规范的中文防水标识铭牌；加装应急充电、充气装置。</w:t>
            </w:r>
          </w:p>
        </w:tc>
      </w:tr>
      <w:tr>
        <w:tblPrEx>
          <w:tblCellMar>
            <w:top w:w="0" w:type="dxa"/>
            <w:left w:w="108" w:type="dxa"/>
            <w:bottom w:w="0" w:type="dxa"/>
            <w:right w:w="108" w:type="dxa"/>
          </w:tblCellMar>
        </w:tblPrEx>
        <w:trPr>
          <w:trHeight w:val="285"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2、整车性能符合GB7956.1-2014的规定。</w:t>
            </w:r>
          </w:p>
        </w:tc>
      </w:tr>
      <w:tr>
        <w:trPr>
          <w:trHeight w:val="62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3、车顶设有高度为150mm～260mm的防护栏板，车辆设有铝合金爬梯。</w:t>
            </w:r>
          </w:p>
        </w:tc>
      </w:tr>
      <w:tr>
        <w:tblPrEx>
          <w:tblCellMar>
            <w:top w:w="0" w:type="dxa"/>
            <w:left w:w="108" w:type="dxa"/>
            <w:bottom w:w="0" w:type="dxa"/>
            <w:right w:w="108" w:type="dxa"/>
          </w:tblCellMar>
        </w:tblPrEx>
        <w:trPr>
          <w:trHeight w:val="285"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4、车用易损件按照1:2随车配备。</w:t>
            </w:r>
          </w:p>
        </w:tc>
      </w:tr>
      <w:tr>
        <w:tblPrEx>
          <w:tblCellMar>
            <w:top w:w="0" w:type="dxa"/>
            <w:left w:w="108" w:type="dxa"/>
            <w:bottom w:w="0" w:type="dxa"/>
            <w:right w:w="108" w:type="dxa"/>
          </w:tblCellMar>
        </w:tblPrEx>
        <w:trPr>
          <w:trHeight w:val="74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5、整车质保期三年，质保期间免费维修、更换配件，底盘出厂日期不早于2021年12月1日。</w:t>
            </w:r>
          </w:p>
        </w:tc>
      </w:tr>
      <w:tr>
        <w:tblPrEx>
          <w:tblCellMar>
            <w:top w:w="0" w:type="dxa"/>
            <w:left w:w="108" w:type="dxa"/>
            <w:bottom w:w="0" w:type="dxa"/>
            <w:right w:w="108" w:type="dxa"/>
          </w:tblCellMar>
        </w:tblPrEx>
        <w:trPr>
          <w:trHeight w:val="144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90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6、按照应急管理部消防局最新车辆喷涂标识规定对车身进行喷涂、并对车辆轮毂进行喷涂，颜色为红白相间。</w:t>
            </w:r>
          </w:p>
        </w:tc>
      </w:tr>
    </w:tbl>
    <w:p>
      <w:pPr>
        <w:widowControl/>
        <w:jc w:val="center"/>
        <w:rPr>
          <w:rFonts w:ascii="宋体" w:hAnsi="宋体" w:eastAsia="宋体" w:cs="宋体"/>
          <w:b/>
          <w:color w:val="000000" w:themeColor="text1"/>
          <w:sz w:val="32"/>
          <w:szCs w:val="32"/>
        </w:rPr>
      </w:pPr>
    </w:p>
    <w:p>
      <w:pPr>
        <w:widowControl/>
        <w:jc w:val="center"/>
        <w:rPr>
          <w:rFonts w:ascii="宋体" w:hAnsi="宋体" w:eastAsia="宋体" w:cs="宋体"/>
          <w:b/>
          <w:color w:val="000000" w:themeColor="text1"/>
          <w:sz w:val="32"/>
          <w:szCs w:val="32"/>
        </w:rPr>
      </w:pPr>
    </w:p>
    <w:p>
      <w:pPr>
        <w:widowControl/>
        <w:jc w:val="center"/>
        <w:rPr>
          <w:rFonts w:ascii="宋体" w:hAnsi="宋体" w:eastAsia="宋体" w:cs="宋体"/>
          <w:b/>
          <w:color w:val="000000" w:themeColor="text1"/>
          <w:sz w:val="32"/>
          <w:szCs w:val="32"/>
        </w:rPr>
      </w:pPr>
    </w:p>
    <w:p>
      <w:pPr>
        <w:widowControl/>
        <w:jc w:val="center"/>
        <w:rPr>
          <w:rFonts w:ascii="宋体" w:hAnsi="宋体" w:eastAsia="宋体" w:cs="宋体"/>
          <w:b/>
          <w:color w:val="000000" w:themeColor="text1"/>
          <w:sz w:val="32"/>
          <w:szCs w:val="32"/>
        </w:rPr>
      </w:pPr>
    </w:p>
    <w:p>
      <w:pPr>
        <w:widowControl/>
        <w:jc w:val="center"/>
        <w:rPr>
          <w:rFonts w:ascii="宋体" w:hAnsi="宋体" w:eastAsia="宋体" w:cs="宋体"/>
          <w:b/>
          <w:color w:val="000000" w:themeColor="text1"/>
          <w:sz w:val="32"/>
          <w:szCs w:val="32"/>
        </w:rPr>
      </w:pPr>
    </w:p>
    <w:p>
      <w:r>
        <w:rPr>
          <w:rFonts w:hint="eastAsia" w:ascii="宋体" w:hAnsi="宋体" w:eastAsia="宋体" w:cs="宋体"/>
          <w:b/>
          <w:color w:val="000000" w:themeColor="text1"/>
          <w:sz w:val="32"/>
          <w:szCs w:val="32"/>
        </w:rPr>
        <w:br w:type="page"/>
      </w:r>
    </w:p>
    <w:p>
      <w:pPr>
        <w:widowControl/>
        <w:numPr>
          <w:ilvl w:val="0"/>
          <w:numId w:val="3"/>
        </w:numPr>
        <w:jc w:val="center"/>
        <w:rPr>
          <w:rFonts w:ascii="宋体" w:hAnsi="宋体" w:eastAsia="宋体" w:cs="宋体"/>
          <w:b/>
          <w:bCs/>
          <w:color w:val="000000"/>
          <w:kern w:val="0"/>
          <w:sz w:val="31"/>
          <w:szCs w:val="31"/>
        </w:rPr>
      </w:pPr>
      <w:r>
        <w:rPr>
          <w:rFonts w:hint="eastAsia" w:ascii="宋体" w:hAnsi="宋体" w:eastAsia="宋体" w:cs="宋体"/>
          <w:b/>
          <w:bCs/>
          <w:color w:val="000000"/>
          <w:kern w:val="0"/>
          <w:sz w:val="31"/>
          <w:szCs w:val="31"/>
        </w:rPr>
        <w:t>投标文件格式</w:t>
      </w: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p>
      <w:pPr>
        <w:widowControl/>
        <w:jc w:val="center"/>
        <w:rPr>
          <w:rFonts w:ascii="宋体" w:hAnsi="宋体" w:eastAsia="宋体" w:cs="宋体"/>
          <w:b/>
          <w:bCs/>
          <w:color w:val="000000"/>
          <w:kern w:val="0"/>
          <w:sz w:val="31"/>
          <w:szCs w:val="31"/>
        </w:rPr>
      </w:pPr>
    </w:p>
    <w:bookmarkEnd w:id="6"/>
    <w:bookmarkEnd w:id="7"/>
    <w:bookmarkEnd w:id="8"/>
    <w:p>
      <w:pPr>
        <w:widowControl/>
        <w:jc w:val="center"/>
        <w:rPr>
          <w:rFonts w:ascii="宋体" w:hAnsi="宋体" w:eastAsia="宋体" w:cs="宋体"/>
          <w:color w:val="000000"/>
          <w:kern w:val="0"/>
          <w:sz w:val="52"/>
          <w:szCs w:val="52"/>
        </w:rPr>
      </w:pPr>
    </w:p>
    <w:p>
      <w:pPr>
        <w:widowControl/>
        <w:jc w:val="center"/>
        <w:rPr>
          <w:rFonts w:ascii="宋体" w:hAnsi="宋体" w:eastAsia="宋体" w:cs="宋体"/>
          <w:color w:val="000000"/>
          <w:kern w:val="0"/>
          <w:sz w:val="52"/>
          <w:szCs w:val="52"/>
        </w:rPr>
      </w:pPr>
    </w:p>
    <w:p>
      <w:pPr>
        <w:widowControl/>
        <w:jc w:val="center"/>
        <w:rPr>
          <w:rFonts w:ascii="宋体" w:hAnsi="宋体" w:eastAsia="宋体" w:cs="宋体"/>
        </w:rPr>
      </w:pPr>
      <w:r>
        <w:rPr>
          <w:rFonts w:hint="eastAsia" w:ascii="宋体" w:hAnsi="宋体" w:eastAsia="宋体" w:cs="宋体"/>
          <w:color w:val="000000"/>
          <w:kern w:val="0"/>
          <w:sz w:val="52"/>
          <w:szCs w:val="52"/>
        </w:rPr>
        <w:t>投 标 文 件</w:t>
      </w:r>
    </w:p>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（正本/副本）</w:t>
      </w:r>
    </w:p>
    <w:p>
      <w:pPr>
        <w:widowControl/>
        <w:jc w:val="center"/>
        <w:rPr>
          <w:rFonts w:ascii="宋体" w:hAnsi="宋体" w:eastAsia="宋体" w:cs="宋体"/>
          <w:b/>
          <w:bCs/>
          <w:color w:val="000000"/>
          <w:kern w:val="0"/>
          <w:sz w:val="28"/>
          <w:szCs w:val="28"/>
        </w:rPr>
      </w:pPr>
    </w:p>
    <w:p>
      <w:pPr>
        <w:widowControl/>
        <w:jc w:val="center"/>
        <w:rPr>
          <w:rFonts w:ascii="宋体" w:hAnsi="宋体" w:eastAsia="宋体" w:cs="宋体"/>
          <w:b/>
          <w:bCs/>
          <w:color w:val="000000"/>
          <w:kern w:val="0"/>
          <w:sz w:val="28"/>
          <w:szCs w:val="28"/>
        </w:rPr>
      </w:pPr>
    </w:p>
    <w:p>
      <w:pPr>
        <w:widowControl/>
        <w:rPr>
          <w:rFonts w:ascii="宋体" w:hAnsi="宋体" w:eastAsia="宋体" w:cs="宋体"/>
          <w:b/>
          <w:bCs/>
          <w:color w:val="000000"/>
          <w:kern w:val="0"/>
          <w:sz w:val="28"/>
          <w:szCs w:val="28"/>
        </w:rPr>
      </w:pPr>
    </w:p>
    <w:p>
      <w:pPr>
        <w:widowControl/>
        <w:spacing w:line="480" w:lineRule="auto"/>
        <w:ind w:firstLine="2409" w:firstLineChars="1000"/>
        <w:rPr>
          <w:rFonts w:ascii="宋体" w:hAnsi="宋体" w:eastAsia="宋体" w:cs="宋体"/>
          <w:u w:val="single"/>
        </w:rPr>
      </w:pPr>
      <w:r>
        <w:rPr>
          <w:rFonts w:hint="eastAsia" w:ascii="宋体" w:hAnsi="宋体" w:eastAsia="宋体" w:cs="宋体"/>
          <w:b/>
          <w:bCs/>
          <w:color w:val="000000"/>
          <w:kern w:val="0"/>
          <w:sz w:val="24"/>
          <w:szCs w:val="24"/>
        </w:rPr>
        <w:t>项目名称：</w:t>
      </w:r>
    </w:p>
    <w:p>
      <w:pPr>
        <w:widowControl/>
        <w:spacing w:line="480" w:lineRule="auto"/>
        <w:ind w:firstLine="2409" w:firstLineChars="1000"/>
        <w:rPr>
          <w:rFonts w:ascii="宋体" w:hAnsi="宋体" w:eastAsia="宋体" w:cs="宋体"/>
          <w:u w:val="single"/>
        </w:rPr>
      </w:pPr>
      <w:r>
        <w:rPr>
          <w:rFonts w:hint="eastAsia" w:ascii="宋体" w:hAnsi="宋体" w:eastAsia="宋体" w:cs="宋体"/>
          <w:b/>
          <w:bCs/>
          <w:color w:val="000000"/>
          <w:kern w:val="0"/>
          <w:sz w:val="24"/>
          <w:szCs w:val="24"/>
        </w:rPr>
        <w:t>项目编号：</w:t>
      </w:r>
    </w:p>
    <w:p>
      <w:pPr>
        <w:widowControl/>
        <w:spacing w:line="480" w:lineRule="auto"/>
        <w:ind w:firstLine="2409" w:firstLineChars="1000"/>
        <w:rPr>
          <w:rFonts w:ascii="宋体" w:hAnsi="宋体" w:eastAsia="宋体" w:cs="宋体"/>
          <w:u w:val="single"/>
        </w:rPr>
      </w:pPr>
      <w:r>
        <w:rPr>
          <w:rFonts w:hint="eastAsia" w:ascii="宋体" w:hAnsi="宋体" w:eastAsia="宋体" w:cs="宋体"/>
          <w:b/>
          <w:bCs/>
          <w:color w:val="000000"/>
          <w:kern w:val="0"/>
          <w:sz w:val="24"/>
          <w:szCs w:val="24"/>
        </w:rPr>
        <w:t>招标内容：</w:t>
      </w:r>
    </w:p>
    <w:p>
      <w:pPr>
        <w:widowControl/>
        <w:spacing w:line="480" w:lineRule="auto"/>
        <w:ind w:firstLine="2409" w:firstLineChars="1000"/>
        <w:rPr>
          <w:rFonts w:ascii="宋体" w:hAnsi="宋体" w:eastAsia="宋体" w:cs="宋体"/>
        </w:rPr>
      </w:pPr>
      <w:r>
        <w:rPr>
          <w:rFonts w:hint="eastAsia" w:ascii="宋体" w:hAnsi="宋体" w:eastAsia="宋体" w:cs="宋体"/>
          <w:b/>
          <w:bCs/>
          <w:color w:val="000000"/>
          <w:kern w:val="0"/>
          <w:sz w:val="24"/>
          <w:szCs w:val="24"/>
        </w:rPr>
        <w:t>投标人名称：（加盖公章）</w:t>
      </w:r>
    </w:p>
    <w:p>
      <w:pPr>
        <w:widowControl/>
        <w:spacing w:line="480" w:lineRule="auto"/>
        <w:ind w:firstLine="2409" w:firstLineChars="1000"/>
        <w:rPr>
          <w:rFonts w:ascii="宋体" w:hAnsi="宋体" w:eastAsia="宋体" w:cs="宋体"/>
          <w:u w:val="single"/>
        </w:rPr>
      </w:pPr>
      <w:r>
        <w:rPr>
          <w:rFonts w:hint="eastAsia" w:ascii="宋体" w:hAnsi="宋体" w:eastAsia="宋体" w:cs="宋体"/>
          <w:b/>
          <w:bCs/>
          <w:color w:val="000000"/>
          <w:kern w:val="0"/>
          <w:sz w:val="24"/>
          <w:szCs w:val="24"/>
        </w:rPr>
        <w:t>投标人地址：</w:t>
      </w:r>
    </w:p>
    <w:p>
      <w:pPr>
        <w:widowControl/>
        <w:spacing w:line="480" w:lineRule="auto"/>
        <w:ind w:firstLine="2409" w:firstLineChars="1000"/>
        <w:rPr>
          <w:rFonts w:ascii="宋体" w:hAnsi="宋体" w:eastAsia="宋体" w:cs="宋体"/>
          <w:u w:val="single"/>
        </w:rPr>
      </w:pPr>
      <w:r>
        <w:rPr>
          <w:rFonts w:hint="eastAsia" w:ascii="宋体" w:hAnsi="宋体" w:eastAsia="宋体" w:cs="宋体"/>
          <w:b/>
          <w:bCs/>
          <w:color w:val="000000"/>
          <w:kern w:val="0"/>
          <w:sz w:val="24"/>
          <w:szCs w:val="24"/>
        </w:rPr>
        <w:t>投标联系人：电话:</w:t>
      </w:r>
    </w:p>
    <w:p>
      <w:pPr>
        <w:widowControl/>
        <w:rPr>
          <w:rFonts w:ascii="宋体" w:hAnsi="宋体" w:eastAsia="宋体" w:cs="宋体"/>
          <w:color w:val="000000"/>
          <w:kern w:val="0"/>
          <w:sz w:val="24"/>
          <w:szCs w:val="24"/>
        </w:rPr>
      </w:pPr>
    </w:p>
    <w:p>
      <w:pPr>
        <w:widowControl/>
        <w:jc w:val="center"/>
        <w:rPr>
          <w:rFonts w:ascii="宋体" w:hAnsi="宋体" w:eastAsia="宋体" w:cs="宋体"/>
          <w:color w:val="000000"/>
          <w:kern w:val="0"/>
          <w:sz w:val="24"/>
          <w:szCs w:val="24"/>
        </w:rPr>
      </w:pPr>
    </w:p>
    <w:p>
      <w:pPr>
        <w:widowControl/>
        <w:jc w:val="center"/>
        <w:rPr>
          <w:rFonts w:ascii="宋体" w:hAnsi="宋体" w:eastAsia="宋体" w:cs="宋体"/>
          <w:color w:val="000000"/>
          <w:kern w:val="0"/>
          <w:sz w:val="24"/>
          <w:szCs w:val="24"/>
        </w:rPr>
      </w:pPr>
    </w:p>
    <w:p>
      <w:pPr>
        <w:widowControl/>
        <w:jc w:val="center"/>
        <w:rPr>
          <w:rFonts w:ascii="宋体" w:hAnsi="宋体" w:eastAsia="宋体" w:cs="宋体"/>
          <w:color w:val="000000"/>
          <w:kern w:val="0"/>
          <w:sz w:val="24"/>
          <w:szCs w:val="24"/>
        </w:rPr>
      </w:pPr>
    </w:p>
    <w:p>
      <w:pPr>
        <w:widowControl/>
        <w:jc w:val="center"/>
        <w:rPr>
          <w:rFonts w:ascii="宋体" w:hAnsi="宋体" w:eastAsia="宋体" w:cs="宋体"/>
          <w:color w:val="000000"/>
          <w:kern w:val="0"/>
          <w:sz w:val="24"/>
          <w:szCs w:val="24"/>
        </w:rPr>
      </w:pPr>
    </w:p>
    <w:p>
      <w:pPr>
        <w:widowControl/>
        <w:jc w:val="center"/>
        <w:rPr>
          <w:rFonts w:ascii="宋体" w:hAnsi="宋体" w:eastAsia="宋体" w:cs="宋体"/>
          <w:color w:val="000000"/>
          <w:kern w:val="0"/>
          <w:sz w:val="24"/>
          <w:szCs w:val="24"/>
        </w:rPr>
      </w:pPr>
    </w:p>
    <w:p>
      <w:pPr>
        <w:widowControl/>
        <w:jc w:val="center"/>
        <w:rPr>
          <w:rFonts w:ascii="宋体" w:hAnsi="宋体" w:eastAsia="宋体" w:cs="宋体"/>
        </w:rPr>
      </w:pPr>
      <w:r>
        <w:rPr>
          <w:rFonts w:hint="eastAsia" w:ascii="宋体" w:hAnsi="宋体" w:eastAsia="宋体" w:cs="宋体"/>
          <w:color w:val="000000"/>
          <w:kern w:val="0"/>
          <w:sz w:val="24"/>
          <w:szCs w:val="24"/>
        </w:rPr>
        <w:t xml:space="preserve">                                     年  月   日</w:t>
      </w:r>
    </w:p>
    <w:p>
      <w:pPr>
        <w:rPr>
          <w:rFonts w:ascii="宋体" w:hAnsi="宋体" w:eastAsia="宋体" w:cs="宋体"/>
        </w:rPr>
      </w:pPr>
    </w:p>
    <w:p>
      <w:pPr>
        <w:widowControl/>
        <w:jc w:val="left"/>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br w:type="page"/>
      </w:r>
    </w:p>
    <w:p>
      <w:pPr>
        <w:widowControl/>
        <w:spacing w:line="360" w:lineRule="auto"/>
        <w:jc w:val="left"/>
        <w:rPr>
          <w:rFonts w:ascii="宋体" w:hAnsi="宋体" w:eastAsia="宋体" w:cs="宋体"/>
        </w:rPr>
      </w:pPr>
      <w:r>
        <w:rPr>
          <w:rFonts w:hint="eastAsia" w:ascii="宋体" w:hAnsi="宋体" w:eastAsia="宋体" w:cs="宋体"/>
          <w:b/>
          <w:bCs/>
          <w:color w:val="000000"/>
          <w:kern w:val="0"/>
          <w:sz w:val="20"/>
          <w:szCs w:val="20"/>
        </w:rPr>
        <w:t xml:space="preserve">一、资格性自查表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0"/>
          <w:szCs w:val="20"/>
        </w:rPr>
        <w:t xml:space="preserve">二、投标函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附件 1：法定代表人身份证明(法定代表人参加招标)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附件 2：法定代表人授权书(委托代理人参加招标)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0"/>
          <w:szCs w:val="20"/>
        </w:rPr>
        <w:t xml:space="preserve">三、投标保证金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附件 3：投标保证金缴纳凭证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0"/>
          <w:szCs w:val="20"/>
        </w:rPr>
        <w:t xml:space="preserve">四、报价一览表及投标报价明细表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附件 4：报价一览表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附件 5：投标报价明细表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0"/>
          <w:szCs w:val="20"/>
        </w:rPr>
        <w:t xml:space="preserve">五、投标人的资格审查材料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附件 </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xml:space="preserve">：投标人基本情况表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附件 </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：无重大违法记录声明书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附件 </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：信用记录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0"/>
          <w:szCs w:val="20"/>
        </w:rPr>
        <w:t xml:space="preserve">六、货物说明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附件 </w:t>
      </w: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 xml:space="preserve">：技术需求逐条应答表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0"/>
          <w:szCs w:val="20"/>
        </w:rPr>
        <w:t xml:space="preserve">七、实施方案 </w:t>
      </w:r>
      <w:bookmarkStart w:id="9" w:name="_GoBack"/>
      <w:bookmarkEnd w:id="9"/>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附件 1</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xml:space="preserve">拟投入本项目的人员一览表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附件 </w:t>
      </w:r>
      <w:r>
        <w:rPr>
          <w:rFonts w:hint="eastAsia" w:ascii="宋体" w:hAnsi="宋体" w:eastAsia="宋体" w:cs="宋体"/>
          <w:color w:val="000000"/>
          <w:kern w:val="0"/>
          <w:sz w:val="20"/>
          <w:szCs w:val="20"/>
          <w:lang w:val="en-US" w:eastAsia="zh-CN"/>
        </w:rPr>
        <w:t>:11</w:t>
      </w:r>
      <w:r>
        <w:rPr>
          <w:rFonts w:hint="eastAsia" w:ascii="宋体" w:hAnsi="宋体" w:eastAsia="宋体" w:cs="宋体"/>
          <w:color w:val="000000"/>
          <w:kern w:val="0"/>
          <w:sz w:val="20"/>
          <w:szCs w:val="20"/>
        </w:rPr>
        <w:t xml:space="preserve">：服务附表 </w:t>
      </w:r>
    </w:p>
    <w:p>
      <w:pPr>
        <w:widowControl/>
        <w:spacing w:line="360" w:lineRule="auto"/>
        <w:jc w:val="left"/>
        <w:rPr>
          <w:rFonts w:ascii="宋体" w:hAnsi="宋体" w:eastAsia="宋体" w:cs="宋体"/>
        </w:rPr>
      </w:pPr>
      <w:r>
        <w:rPr>
          <w:rFonts w:hint="eastAsia" w:ascii="宋体" w:hAnsi="宋体" w:eastAsia="宋体" w:cs="宋体"/>
          <w:b/>
          <w:bCs/>
          <w:color w:val="000000"/>
          <w:kern w:val="0"/>
          <w:sz w:val="20"/>
          <w:szCs w:val="20"/>
        </w:rPr>
        <w:t xml:space="preserve">八、商务响应与偏离表 </w:t>
      </w:r>
    </w:p>
    <w:p>
      <w:pPr>
        <w:widowControl/>
        <w:spacing w:line="360" w:lineRule="auto"/>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九、投标人认为需提供的其它资料</w:t>
      </w:r>
    </w:p>
    <w:p>
      <w:pPr>
        <w:widowControl/>
        <w:jc w:val="left"/>
        <w:rPr>
          <w:rFonts w:ascii="宋体" w:hAnsi="宋体" w:eastAsia="宋体" w:cs="宋体"/>
          <w:b/>
          <w:bCs/>
          <w:color w:val="000000"/>
          <w:kern w:val="0"/>
          <w:sz w:val="20"/>
          <w:szCs w:val="20"/>
        </w:rPr>
      </w:pPr>
    </w:p>
    <w:p>
      <w:pPr>
        <w:widowControl/>
        <w:jc w:val="left"/>
        <w:rPr>
          <w:rFonts w:ascii="宋体" w:hAnsi="宋体" w:eastAsia="宋体" w:cs="宋体"/>
          <w:b/>
          <w:bCs/>
          <w:color w:val="000000"/>
          <w:kern w:val="0"/>
          <w:sz w:val="20"/>
          <w:szCs w:val="20"/>
        </w:rPr>
      </w:pPr>
    </w:p>
    <w:p>
      <w:pPr>
        <w:widowControl/>
        <w:jc w:val="left"/>
        <w:rPr>
          <w:rFonts w:ascii="宋体" w:hAnsi="宋体" w:eastAsia="宋体" w:cs="宋体"/>
          <w:b/>
          <w:bCs/>
          <w:color w:val="000000"/>
          <w:kern w:val="0"/>
          <w:sz w:val="20"/>
          <w:szCs w:val="20"/>
        </w:rPr>
      </w:pPr>
    </w:p>
    <w:p>
      <w:pPr>
        <w:widowControl/>
        <w:jc w:val="left"/>
        <w:rPr>
          <w:rFonts w:ascii="宋体" w:hAnsi="宋体" w:eastAsia="宋体" w:cs="宋体"/>
          <w:b/>
          <w:bCs/>
          <w:color w:val="000000"/>
          <w:kern w:val="0"/>
          <w:sz w:val="20"/>
          <w:szCs w:val="20"/>
        </w:rPr>
      </w:pPr>
    </w:p>
    <w:p>
      <w:pPr>
        <w:pStyle w:val="2"/>
        <w:ind w:left="402" w:hanging="402"/>
        <w:rPr>
          <w:rFonts w:ascii="宋体" w:hAnsi="宋体" w:eastAsia="宋体" w:cs="宋体"/>
          <w:b/>
          <w:bCs/>
          <w:color w:val="000000"/>
          <w:sz w:val="20"/>
        </w:rPr>
      </w:pPr>
    </w:p>
    <w:p>
      <w:pPr>
        <w:pStyle w:val="2"/>
        <w:ind w:left="402" w:hanging="402"/>
        <w:rPr>
          <w:rFonts w:ascii="宋体" w:hAnsi="宋体" w:eastAsia="宋体" w:cs="宋体"/>
          <w:b/>
          <w:bCs/>
          <w:color w:val="000000"/>
          <w:sz w:val="20"/>
        </w:rPr>
      </w:pPr>
    </w:p>
    <w:p>
      <w:pPr>
        <w:pStyle w:val="2"/>
        <w:ind w:left="402" w:hanging="402"/>
        <w:rPr>
          <w:rFonts w:ascii="宋体" w:hAnsi="宋体" w:eastAsia="宋体" w:cs="宋体"/>
          <w:b/>
          <w:bCs/>
          <w:color w:val="000000"/>
          <w:sz w:val="20"/>
        </w:rPr>
      </w:pPr>
    </w:p>
    <w:p>
      <w:pPr>
        <w:pStyle w:val="2"/>
        <w:ind w:left="402" w:hanging="402"/>
        <w:rPr>
          <w:rFonts w:ascii="宋体" w:hAnsi="宋体" w:eastAsia="宋体" w:cs="宋体"/>
          <w:b/>
          <w:bCs/>
          <w:color w:val="000000"/>
          <w:sz w:val="20"/>
        </w:rPr>
      </w:pPr>
    </w:p>
    <w:p>
      <w:pPr>
        <w:pStyle w:val="2"/>
        <w:ind w:left="402" w:hanging="402"/>
        <w:rPr>
          <w:rFonts w:ascii="宋体" w:hAnsi="宋体" w:eastAsia="宋体" w:cs="宋体"/>
          <w:b/>
          <w:bCs/>
          <w:color w:val="000000"/>
          <w:sz w:val="20"/>
        </w:rPr>
      </w:pPr>
    </w:p>
    <w:p>
      <w:pPr>
        <w:pStyle w:val="2"/>
        <w:ind w:left="402" w:hanging="402"/>
        <w:rPr>
          <w:rFonts w:ascii="宋体" w:hAnsi="宋体" w:eastAsia="宋体" w:cs="宋体"/>
          <w:b/>
          <w:bCs/>
          <w:color w:val="000000"/>
          <w:sz w:val="20"/>
        </w:rPr>
      </w:pPr>
    </w:p>
    <w:p>
      <w:pPr>
        <w:pStyle w:val="2"/>
        <w:ind w:left="402" w:hanging="402"/>
        <w:rPr>
          <w:rFonts w:ascii="宋体" w:hAnsi="宋体" w:eastAsia="宋体" w:cs="宋体"/>
          <w:b/>
          <w:bCs/>
          <w:color w:val="000000"/>
          <w:sz w:val="20"/>
        </w:rPr>
      </w:pPr>
    </w:p>
    <w:p>
      <w:pPr>
        <w:pStyle w:val="2"/>
        <w:ind w:left="402" w:hanging="402"/>
        <w:rPr>
          <w:rFonts w:ascii="宋体" w:hAnsi="宋体" w:eastAsia="宋体" w:cs="宋体"/>
          <w:b/>
          <w:bCs/>
          <w:color w:val="000000"/>
          <w:sz w:val="20"/>
        </w:rPr>
      </w:pPr>
    </w:p>
    <w:p>
      <w:pPr>
        <w:pStyle w:val="2"/>
        <w:ind w:left="402" w:hanging="402"/>
        <w:rPr>
          <w:rFonts w:ascii="宋体" w:hAnsi="宋体" w:eastAsia="宋体" w:cs="宋体"/>
          <w:b/>
          <w:bCs/>
          <w:color w:val="000000"/>
          <w:sz w:val="20"/>
        </w:rPr>
      </w:pPr>
    </w:p>
    <w:p>
      <w:pPr>
        <w:widowControl/>
        <w:jc w:val="left"/>
        <w:rPr>
          <w:rFonts w:ascii="宋体" w:hAnsi="宋体" w:eastAsia="宋体" w:cs="宋体"/>
          <w:b/>
          <w:bCs/>
          <w:color w:val="000000"/>
          <w:kern w:val="0"/>
          <w:sz w:val="20"/>
          <w:szCs w:val="20"/>
        </w:rPr>
      </w:pPr>
    </w:p>
    <w:p>
      <w:pPr>
        <w:widowControl/>
        <w:jc w:val="center"/>
        <w:rPr>
          <w:rFonts w:ascii="宋体" w:hAnsi="宋体" w:eastAsia="宋体" w:cs="宋体"/>
        </w:rPr>
      </w:pPr>
      <w:r>
        <w:rPr>
          <w:rFonts w:hint="eastAsia" w:ascii="宋体" w:hAnsi="宋体" w:eastAsia="宋体" w:cs="宋体"/>
          <w:b/>
          <w:bCs/>
          <w:color w:val="000000"/>
          <w:kern w:val="0"/>
          <w:sz w:val="28"/>
          <w:szCs w:val="28"/>
        </w:rPr>
        <w:t>一、资格性自查表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5189"/>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43"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5824"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审查因素</w:t>
            </w:r>
          </w:p>
        </w:tc>
        <w:tc>
          <w:tcPr>
            <w:tcW w:w="2353"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43"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w:t>
            </w:r>
          </w:p>
        </w:tc>
        <w:tc>
          <w:tcPr>
            <w:tcW w:w="5824" w:type="dxa"/>
            <w:vAlign w:val="center"/>
          </w:tcPr>
          <w:p>
            <w:pPr>
              <w:widowControl/>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有效的营业执照</w:t>
            </w:r>
          </w:p>
        </w:tc>
        <w:tc>
          <w:tcPr>
            <w:tcW w:w="2353" w:type="dxa"/>
            <w:vAlign w:val="center"/>
          </w:tcPr>
          <w:p>
            <w:pPr>
              <w:widowControl/>
              <w:rPr>
                <w:rFonts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43"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w:t>
            </w:r>
          </w:p>
        </w:tc>
        <w:tc>
          <w:tcPr>
            <w:tcW w:w="5824" w:type="dxa"/>
            <w:vAlign w:val="center"/>
          </w:tcPr>
          <w:p>
            <w:pPr>
              <w:widowControl/>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提供会计师事务所出具的上一年度财务审计报告；本年度新成立或成立不满一年的组织和自然人无法提供财务状况报告（表）的，可提供银行出具的资信证明复印件或健全的财务会计制度；</w:t>
            </w:r>
          </w:p>
        </w:tc>
        <w:tc>
          <w:tcPr>
            <w:tcW w:w="2353" w:type="dxa"/>
            <w:vAlign w:val="center"/>
          </w:tcPr>
          <w:p>
            <w:pPr>
              <w:widowControl/>
              <w:rPr>
                <w:rFonts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43"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w:t>
            </w:r>
          </w:p>
        </w:tc>
        <w:tc>
          <w:tcPr>
            <w:tcW w:w="5824" w:type="dxa"/>
            <w:vAlign w:val="center"/>
          </w:tcPr>
          <w:p>
            <w:pPr>
              <w:widowControl/>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依法缴纳税收证明</w:t>
            </w:r>
          </w:p>
        </w:tc>
        <w:tc>
          <w:tcPr>
            <w:tcW w:w="2353" w:type="dxa"/>
            <w:vAlign w:val="center"/>
          </w:tcPr>
          <w:p>
            <w:pPr>
              <w:widowControl/>
              <w:rPr>
                <w:rFonts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43"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w:t>
            </w:r>
          </w:p>
        </w:tc>
        <w:tc>
          <w:tcPr>
            <w:tcW w:w="5824" w:type="dxa"/>
            <w:vAlign w:val="center"/>
          </w:tcPr>
          <w:p>
            <w:pPr>
              <w:widowControl/>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社保机构出具的近半年内任一月社保缴纳证明</w:t>
            </w:r>
          </w:p>
        </w:tc>
        <w:tc>
          <w:tcPr>
            <w:tcW w:w="2353" w:type="dxa"/>
            <w:vAlign w:val="center"/>
          </w:tcPr>
          <w:p>
            <w:pPr>
              <w:widowControl/>
              <w:rPr>
                <w:rFonts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43"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w:t>
            </w:r>
          </w:p>
        </w:tc>
        <w:tc>
          <w:tcPr>
            <w:tcW w:w="5824" w:type="dxa"/>
            <w:vAlign w:val="center"/>
          </w:tcPr>
          <w:p>
            <w:pPr>
              <w:widowControl/>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无重大违法记录声明书</w:t>
            </w:r>
          </w:p>
        </w:tc>
        <w:tc>
          <w:tcPr>
            <w:tcW w:w="2353" w:type="dxa"/>
            <w:vAlign w:val="center"/>
          </w:tcPr>
          <w:p>
            <w:pPr>
              <w:widowControl/>
              <w:rPr>
                <w:rFonts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43"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w:t>
            </w:r>
          </w:p>
        </w:tc>
        <w:tc>
          <w:tcPr>
            <w:tcW w:w="5824" w:type="dxa"/>
            <w:vAlign w:val="center"/>
          </w:tcPr>
          <w:p>
            <w:pPr>
              <w:widowControl/>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投标保证金缴纳凭证</w:t>
            </w:r>
          </w:p>
        </w:tc>
        <w:tc>
          <w:tcPr>
            <w:tcW w:w="2353" w:type="dxa"/>
            <w:vAlign w:val="center"/>
          </w:tcPr>
          <w:p>
            <w:pPr>
              <w:widowControl/>
              <w:rPr>
                <w:rFonts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343"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w:t>
            </w:r>
          </w:p>
        </w:tc>
        <w:tc>
          <w:tcPr>
            <w:tcW w:w="5824"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投标人在“信用中国”、“中国政府采购网”、“国家企业信用信息公示系统”网站上的查询记录截图。</w:t>
            </w:r>
          </w:p>
          <w:p>
            <w:pPr>
              <w:widowControl/>
              <w:rPr>
                <w:rFonts w:ascii="宋体" w:hAnsi="宋体" w:eastAsia="宋体" w:cs="宋体"/>
              </w:rPr>
            </w:pPr>
            <w:r>
              <w:rPr>
                <w:rFonts w:hint="eastAsia" w:ascii="宋体" w:hAnsi="宋体" w:eastAsia="宋体" w:cs="宋体"/>
                <w:color w:val="000000"/>
                <w:kern w:val="0"/>
                <w:sz w:val="20"/>
                <w:szCs w:val="20"/>
              </w:rPr>
              <w:t xml:space="preserve">截图含 1）被列入失信被执行人 </w:t>
            </w:r>
          </w:p>
          <w:p>
            <w:pPr>
              <w:widowControl/>
              <w:rPr>
                <w:rFonts w:ascii="宋体" w:hAnsi="宋体" w:eastAsia="宋体" w:cs="宋体"/>
              </w:rPr>
            </w:pPr>
            <w:r>
              <w:rPr>
                <w:rFonts w:hint="eastAsia" w:ascii="宋体" w:hAnsi="宋体" w:eastAsia="宋体" w:cs="宋体"/>
                <w:color w:val="000000"/>
                <w:kern w:val="0"/>
                <w:sz w:val="20"/>
                <w:szCs w:val="20"/>
              </w:rPr>
              <w:t>2）税收违法黑名单</w:t>
            </w:r>
          </w:p>
          <w:p>
            <w:pPr>
              <w:widowControl/>
              <w:rPr>
                <w:rFonts w:ascii="宋体" w:hAnsi="宋体" w:eastAsia="宋体" w:cs="宋体"/>
              </w:rPr>
            </w:pPr>
            <w:r>
              <w:rPr>
                <w:rFonts w:hint="eastAsia" w:ascii="宋体" w:hAnsi="宋体" w:eastAsia="宋体" w:cs="宋体"/>
                <w:color w:val="000000"/>
                <w:kern w:val="0"/>
                <w:sz w:val="20"/>
                <w:szCs w:val="20"/>
              </w:rPr>
              <w:t xml:space="preserve">3）列入政府采购严重违法失信行为记录名单 </w:t>
            </w:r>
          </w:p>
          <w:p>
            <w:pPr>
              <w:widowControl/>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4）经营异常名录、严重违法失信企业名单 </w:t>
            </w:r>
          </w:p>
        </w:tc>
        <w:tc>
          <w:tcPr>
            <w:tcW w:w="2353" w:type="dxa"/>
            <w:vAlign w:val="center"/>
          </w:tcPr>
          <w:p>
            <w:pPr>
              <w:widowControl/>
              <w:rPr>
                <w:rFonts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43"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w:t>
            </w:r>
          </w:p>
        </w:tc>
        <w:tc>
          <w:tcPr>
            <w:tcW w:w="5824" w:type="dxa"/>
            <w:vAlign w:val="center"/>
          </w:tcPr>
          <w:p>
            <w:pPr>
              <w:widowControl/>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综合信用评价报告</w:t>
            </w:r>
          </w:p>
        </w:tc>
        <w:tc>
          <w:tcPr>
            <w:tcW w:w="2353" w:type="dxa"/>
            <w:vAlign w:val="center"/>
          </w:tcPr>
          <w:p>
            <w:pPr>
              <w:widowControl/>
              <w:rPr>
                <w:rFonts w:ascii="宋体" w:hAnsi="宋体" w:eastAsia="宋体" w:cs="宋体"/>
                <w:b/>
                <w:bCs/>
                <w:color w:val="000000"/>
                <w:kern w:val="0"/>
                <w:sz w:val="20"/>
                <w:szCs w:val="20"/>
              </w:rPr>
            </w:pPr>
          </w:p>
        </w:tc>
      </w:tr>
    </w:tbl>
    <w:p>
      <w:pPr>
        <w:widowControl/>
        <w:jc w:val="center"/>
        <w:rPr>
          <w:rFonts w:ascii="宋体" w:hAnsi="宋体" w:eastAsia="宋体" w:cs="宋体"/>
          <w:b/>
          <w:bCs/>
          <w:color w:val="000000"/>
          <w:kern w:val="0"/>
          <w:sz w:val="20"/>
          <w:szCs w:val="20"/>
        </w:rPr>
      </w:pPr>
    </w:p>
    <w:p>
      <w:pPr>
        <w:widowControl/>
        <w:jc w:val="left"/>
        <w:rPr>
          <w:rFonts w:ascii="宋体" w:hAnsi="宋体" w:eastAsia="宋体" w:cs="宋体"/>
        </w:rPr>
      </w:pPr>
      <w:r>
        <w:rPr>
          <w:rFonts w:hint="eastAsia" w:ascii="宋体" w:hAnsi="宋体" w:eastAsia="宋体" w:cs="宋体"/>
          <w:color w:val="000000"/>
          <w:kern w:val="0"/>
          <w:sz w:val="20"/>
          <w:szCs w:val="20"/>
        </w:rPr>
        <w:t>注：以上资料复印件必须加盖投标人单位公章。</w:t>
      </w:r>
    </w:p>
    <w:p>
      <w:pPr>
        <w:widowControl/>
        <w:jc w:val="left"/>
        <w:rPr>
          <w:rFonts w:ascii="宋体" w:hAnsi="宋体" w:eastAsia="宋体" w:cs="宋体"/>
          <w:b/>
          <w:bCs/>
          <w:color w:val="000000"/>
          <w:kern w:val="0"/>
          <w:sz w:val="20"/>
          <w:szCs w:val="20"/>
        </w:rPr>
      </w:pPr>
    </w:p>
    <w:p>
      <w:pPr>
        <w:widowControl/>
        <w:jc w:val="left"/>
        <w:rPr>
          <w:rFonts w:ascii="宋体" w:hAnsi="宋体" w:eastAsia="宋体" w:cs="宋体"/>
          <w:b/>
          <w:bCs/>
          <w:color w:val="000000"/>
          <w:kern w:val="0"/>
          <w:sz w:val="20"/>
          <w:szCs w:val="20"/>
        </w:rPr>
      </w:pPr>
    </w:p>
    <w:p>
      <w:pPr>
        <w:widowControl/>
        <w:spacing w:line="500" w:lineRule="exact"/>
        <w:jc w:val="left"/>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br w:type="page"/>
      </w:r>
    </w:p>
    <w:p>
      <w:pPr>
        <w:widowControl/>
        <w:numPr>
          <w:ilvl w:val="0"/>
          <w:numId w:val="5"/>
        </w:numPr>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投标函</w:t>
      </w:r>
    </w:p>
    <w:p>
      <w:pPr>
        <w:widowControl/>
        <w:rPr>
          <w:rFonts w:ascii="宋体" w:hAnsi="宋体" w:eastAsia="宋体" w:cs="宋体"/>
          <w:b/>
          <w:bCs/>
          <w:color w:val="000000"/>
          <w:kern w:val="0"/>
          <w:sz w:val="28"/>
          <w:szCs w:val="28"/>
        </w:rPr>
      </w:pPr>
    </w:p>
    <w:p>
      <w:pPr>
        <w:widowControl/>
        <w:jc w:val="left"/>
        <w:rPr>
          <w:rFonts w:ascii="宋体" w:hAnsi="宋体" w:eastAsia="宋体" w:cs="宋体"/>
        </w:rPr>
      </w:pPr>
      <w:r>
        <w:rPr>
          <w:rFonts w:hint="eastAsia" w:ascii="宋体" w:hAnsi="宋体" w:eastAsia="宋体" w:cs="宋体"/>
          <w:color w:val="000000"/>
          <w:kern w:val="0"/>
          <w:sz w:val="20"/>
          <w:szCs w:val="20"/>
        </w:rPr>
        <w:t xml:space="preserve">致 (采购人或采购代理机构)： </w:t>
      </w:r>
    </w:p>
    <w:p>
      <w:pPr>
        <w:widowControl/>
        <w:jc w:val="left"/>
        <w:rPr>
          <w:rFonts w:ascii="宋体" w:hAnsi="宋体" w:eastAsia="宋体" w:cs="宋体"/>
          <w:color w:val="000000"/>
          <w:kern w:val="0"/>
          <w:sz w:val="20"/>
          <w:szCs w:val="20"/>
        </w:rPr>
      </w:pPr>
    </w:p>
    <w:p>
      <w:pPr>
        <w:widowControl/>
        <w:spacing w:line="360" w:lineRule="auto"/>
        <w:jc w:val="left"/>
        <w:rPr>
          <w:rFonts w:ascii="宋体" w:hAnsi="宋体" w:eastAsia="宋体" w:cs="宋体"/>
          <w:color w:val="000000"/>
          <w:kern w:val="0"/>
          <w:sz w:val="20"/>
          <w:szCs w:val="20"/>
        </w:rPr>
      </w:pPr>
    </w:p>
    <w:p>
      <w:pPr>
        <w:widowControl/>
        <w:spacing w:line="360" w:lineRule="auto"/>
        <w:ind w:firstLine="400" w:firstLineChars="200"/>
        <w:jc w:val="left"/>
        <w:rPr>
          <w:rFonts w:ascii="宋体" w:hAnsi="宋体" w:eastAsia="宋体" w:cs="宋体"/>
        </w:rPr>
      </w:pPr>
      <w:r>
        <w:rPr>
          <w:rFonts w:hint="eastAsia" w:ascii="宋体" w:hAnsi="宋体" w:eastAsia="宋体" w:cs="宋体"/>
          <w:color w:val="000000"/>
          <w:kern w:val="0"/>
          <w:sz w:val="20"/>
          <w:szCs w:val="20"/>
        </w:rPr>
        <w:t xml:space="preserve">我方己仔细研究了 (项目名称)的招标文件（项目编号： ）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的全部内容，知悉参加投标的风险，我方承诺接受招标文件的全部条款且无任何异议。 </w:t>
      </w:r>
    </w:p>
    <w:p>
      <w:pPr>
        <w:widowControl/>
        <w:spacing w:line="360" w:lineRule="auto"/>
        <w:ind w:firstLine="400" w:firstLineChars="200"/>
        <w:jc w:val="left"/>
        <w:rPr>
          <w:rFonts w:ascii="宋体" w:hAnsi="宋体" w:eastAsia="宋体" w:cs="宋体"/>
        </w:rPr>
      </w:pPr>
      <w:r>
        <w:rPr>
          <w:rFonts w:hint="eastAsia" w:ascii="宋体" w:hAnsi="宋体" w:eastAsia="宋体" w:cs="宋体"/>
          <w:color w:val="000000"/>
          <w:kern w:val="0"/>
          <w:sz w:val="20"/>
          <w:szCs w:val="20"/>
        </w:rPr>
        <w:t xml:space="preserve">一、我方同意在招标文件中规定的提交投标文件截止时间起日内(投标文件有效期)遵守本投标文件中的承诺且在此期限期满之前均具有法律约束力。 </w:t>
      </w:r>
    </w:p>
    <w:p>
      <w:pPr>
        <w:widowControl/>
        <w:spacing w:line="360" w:lineRule="auto"/>
        <w:ind w:firstLine="400" w:firstLineChars="200"/>
        <w:jc w:val="left"/>
        <w:rPr>
          <w:rFonts w:ascii="宋体" w:hAnsi="宋体" w:eastAsia="宋体" w:cs="宋体"/>
        </w:rPr>
      </w:pPr>
      <w:r>
        <w:rPr>
          <w:rFonts w:hint="eastAsia" w:ascii="宋体" w:hAnsi="宋体" w:eastAsia="宋体" w:cs="宋体"/>
          <w:color w:val="000000"/>
          <w:kern w:val="0"/>
          <w:sz w:val="20"/>
          <w:szCs w:val="20"/>
        </w:rPr>
        <w:t>二、我方提交投标文件正本 份和副本一式 份，电子版一份，并保证投标文件提供的数据和材料是真实、准确的。否则，愿承担《政府采购法》第七十七条规定的法律责任。</w:t>
      </w:r>
    </w:p>
    <w:p>
      <w:pPr>
        <w:widowControl/>
        <w:spacing w:line="360" w:lineRule="auto"/>
        <w:ind w:firstLine="400" w:firstLineChars="200"/>
        <w:jc w:val="left"/>
        <w:rPr>
          <w:rFonts w:ascii="宋体" w:hAnsi="宋体" w:eastAsia="宋体" w:cs="宋体"/>
        </w:rPr>
      </w:pPr>
      <w:r>
        <w:rPr>
          <w:rFonts w:hint="eastAsia" w:ascii="宋体" w:hAnsi="宋体" w:eastAsia="宋体" w:cs="宋体"/>
          <w:color w:val="000000"/>
          <w:kern w:val="0"/>
          <w:sz w:val="20"/>
          <w:szCs w:val="20"/>
        </w:rPr>
        <w:t xml:space="preserve">三、我方愿意向贵方提供任何与本项采购有关的数据、情况和技术资料。若贵方需要，我方愿意提供我方作出的一切承诺的证明材料。 </w:t>
      </w:r>
    </w:p>
    <w:p>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四、我方承诺遵守《政府采购法》的有关规定，保证在获得中标资格后，按照招标文件确定的事项签订政府采购合同，履行双方所签订的合同，并承担合同规定的责任和义务。 </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rPr>
      </w:pPr>
      <w:r>
        <w:rPr>
          <w:rFonts w:hint="eastAsia" w:ascii="宋体" w:hAnsi="宋体" w:eastAsia="宋体" w:cs="宋体"/>
          <w:color w:val="000000"/>
          <w:kern w:val="0"/>
          <w:sz w:val="20"/>
          <w:szCs w:val="20"/>
        </w:rPr>
        <w:t xml:space="preserve">附件 1：法定代表人身份证明(法定代表人参加招标)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附件 2：法定代表人授权书(委托代理人参加招标) </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rPr>
      </w:pPr>
      <w:r>
        <w:rPr>
          <w:rFonts w:hint="eastAsia" w:ascii="宋体" w:hAnsi="宋体" w:eastAsia="宋体" w:cs="宋体"/>
          <w:color w:val="000000"/>
          <w:kern w:val="0"/>
          <w:sz w:val="20"/>
          <w:szCs w:val="20"/>
        </w:rPr>
        <w:t xml:space="preserve">投标人名称(盖单位章)： </w:t>
      </w:r>
    </w:p>
    <w:p>
      <w:pPr>
        <w:widowControl/>
        <w:jc w:val="left"/>
        <w:rPr>
          <w:rFonts w:ascii="宋体" w:hAnsi="宋体" w:eastAsia="宋体" w:cs="宋体"/>
          <w:u w:val="single"/>
        </w:rPr>
      </w:pPr>
      <w:r>
        <w:rPr>
          <w:rFonts w:hint="eastAsia" w:ascii="宋体" w:hAnsi="宋体" w:eastAsia="宋体" w:cs="宋体"/>
          <w:color w:val="000000"/>
          <w:kern w:val="0"/>
          <w:sz w:val="20"/>
          <w:szCs w:val="20"/>
        </w:rPr>
        <w:t xml:space="preserve">法定代表人或其委托代理人 (签字)： </w:t>
      </w:r>
    </w:p>
    <w:p>
      <w:pPr>
        <w:widowControl/>
        <w:jc w:val="left"/>
        <w:rPr>
          <w:rFonts w:ascii="宋体" w:hAnsi="宋体" w:eastAsia="宋体" w:cs="宋体"/>
        </w:rPr>
      </w:pPr>
      <w:r>
        <w:rPr>
          <w:rFonts w:hint="eastAsia" w:ascii="宋体" w:hAnsi="宋体" w:eastAsia="宋体" w:cs="宋体"/>
          <w:color w:val="000000"/>
          <w:kern w:val="0"/>
          <w:sz w:val="20"/>
          <w:szCs w:val="20"/>
        </w:rPr>
        <w:t>日期： 年 月 日</w:t>
      </w:r>
    </w:p>
    <w:p>
      <w:pPr>
        <w:spacing w:line="480" w:lineRule="auto"/>
        <w:rPr>
          <w:rFonts w:ascii="宋体" w:hAnsi="宋体" w:eastAsia="宋体" w:cs="宋体"/>
          <w:b/>
          <w:bCs/>
          <w:color w:val="000000" w:themeColor="text1"/>
          <w:szCs w:val="21"/>
        </w:rPr>
      </w:pPr>
    </w:p>
    <w:p>
      <w:pPr>
        <w:spacing w:line="480" w:lineRule="auto"/>
        <w:rPr>
          <w:rFonts w:ascii="宋体" w:hAnsi="宋体" w:eastAsia="宋体" w:cs="宋体"/>
          <w:b/>
          <w:bCs/>
          <w:color w:val="000000" w:themeColor="text1"/>
          <w:szCs w:val="21"/>
        </w:rPr>
      </w:pPr>
    </w:p>
    <w:p>
      <w:pPr>
        <w:pStyle w:val="7"/>
        <w:ind w:firstLine="0"/>
        <w:rPr>
          <w:rFonts w:hint="eastAsia" w:hAnsi="宋体" w:eastAsia="宋体" w:cs="宋体"/>
          <w:color w:val="000000" w:themeColor="text1"/>
        </w:rPr>
      </w:pPr>
    </w:p>
    <w:p>
      <w:pPr>
        <w:pStyle w:val="7"/>
        <w:ind w:firstLine="0"/>
        <w:rPr>
          <w:rFonts w:hAnsi="宋体" w:eastAsia="宋体" w:cs="宋体"/>
          <w:color w:val="000000" w:themeColor="text1"/>
        </w:rPr>
      </w:pPr>
    </w:p>
    <w:p>
      <w:pPr>
        <w:widowControl/>
        <w:jc w:val="left"/>
        <w:rPr>
          <w:rFonts w:ascii="宋体" w:hAnsi="宋体" w:eastAsia="宋体" w:cs="宋体"/>
        </w:rPr>
      </w:pPr>
      <w:r>
        <w:rPr>
          <w:rFonts w:hint="eastAsia" w:ascii="宋体" w:hAnsi="宋体" w:eastAsia="宋体" w:cs="宋体"/>
          <w:color w:val="000000"/>
          <w:kern w:val="0"/>
          <w:sz w:val="28"/>
          <w:szCs w:val="28"/>
        </w:rPr>
        <w:t>附件 1</w:t>
      </w:r>
    </w:p>
    <w:p>
      <w:pPr>
        <w:widowControl/>
        <w:jc w:val="center"/>
        <w:rPr>
          <w:rFonts w:ascii="宋体" w:hAnsi="宋体" w:eastAsia="宋体" w:cs="宋体"/>
        </w:rPr>
      </w:pPr>
      <w:r>
        <w:rPr>
          <w:rFonts w:hint="eastAsia" w:ascii="宋体" w:hAnsi="宋体" w:eastAsia="宋体" w:cs="宋体"/>
          <w:color w:val="000000"/>
          <w:kern w:val="0"/>
          <w:sz w:val="28"/>
          <w:szCs w:val="28"/>
        </w:rPr>
        <w:t>法定代表人身份证明(法定代表人参加招标)</w:t>
      </w:r>
    </w:p>
    <w:p>
      <w:pPr>
        <w:widowControl/>
        <w:jc w:val="left"/>
        <w:rPr>
          <w:rFonts w:ascii="宋体" w:hAnsi="宋体" w:eastAsia="宋体" w:cs="宋体"/>
          <w:color w:val="000000"/>
          <w:kern w:val="0"/>
          <w:sz w:val="20"/>
          <w:szCs w:val="20"/>
        </w:rPr>
      </w:pPr>
    </w:p>
    <w:p>
      <w:pPr>
        <w:widowControl/>
        <w:spacing w:line="360" w:lineRule="auto"/>
        <w:jc w:val="left"/>
        <w:rPr>
          <w:rFonts w:ascii="宋体" w:hAnsi="宋体" w:eastAsia="宋体" w:cs="宋体"/>
          <w:color w:val="000000"/>
          <w:kern w:val="0"/>
          <w:sz w:val="20"/>
          <w:szCs w:val="20"/>
        </w:rPr>
      </w:pP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投标人名称：</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注册号：</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注册地址：</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成立时间： 年月 日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经营期限：</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经营范围：主营： ；兼营：</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姓名： 性别： 年龄： 系 （投标人名称）的法定代表人。 </w:t>
      </w:r>
    </w:p>
    <w:p>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特此证明。 </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rPr>
      </w:pPr>
      <w:r>
        <w:rPr>
          <w:rFonts w:hint="eastAsia" w:ascii="宋体" w:hAnsi="宋体" w:eastAsia="宋体" w:cs="宋体"/>
          <w:color w:val="000000"/>
          <w:kern w:val="0"/>
          <w:sz w:val="20"/>
          <w:szCs w:val="20"/>
        </w:rPr>
        <w:t xml:space="preserve">附：法定代表人身份证复印件 </w:t>
      </w:r>
    </w:p>
    <w:p>
      <w:pPr>
        <w:pStyle w:val="13"/>
        <w:tabs>
          <w:tab w:val="left" w:pos="9720"/>
        </w:tabs>
        <w:jc w:val="center"/>
        <w:rPr>
          <w:rFonts w:hAnsi="宋体" w:eastAsia="宋体" w:cs="宋体"/>
          <w:b/>
          <w:color w:val="000000" w:themeColor="text1"/>
          <w:szCs w:val="21"/>
        </w:rPr>
      </w:pPr>
    </w:p>
    <w:p>
      <w:pPr>
        <w:pStyle w:val="13"/>
        <w:tabs>
          <w:tab w:val="left" w:pos="9720"/>
        </w:tabs>
        <w:jc w:val="center"/>
        <w:rPr>
          <w:rFonts w:hAnsi="宋体" w:eastAsia="宋体" w:cs="宋体"/>
          <w:b/>
          <w:color w:val="000000" w:themeColor="text1"/>
          <w:szCs w:val="21"/>
        </w:rPr>
      </w:pPr>
    </w:p>
    <w:p>
      <w:pPr>
        <w:pStyle w:val="13"/>
        <w:tabs>
          <w:tab w:val="left" w:pos="9720"/>
        </w:tabs>
        <w:jc w:val="center"/>
        <w:rPr>
          <w:rFonts w:hAnsi="宋体" w:eastAsia="宋体" w:cs="宋体"/>
          <w:b/>
          <w:color w:val="000000" w:themeColor="text1"/>
          <w:szCs w:val="21"/>
        </w:rPr>
      </w:pPr>
    </w:p>
    <w:p>
      <w:pPr>
        <w:pStyle w:val="13"/>
        <w:tabs>
          <w:tab w:val="left" w:pos="9720"/>
        </w:tabs>
        <w:jc w:val="center"/>
        <w:rPr>
          <w:rFonts w:hAnsi="宋体" w:eastAsia="宋体" w:cs="宋体"/>
          <w:b/>
          <w:color w:val="000000" w:themeColor="text1"/>
          <w:szCs w:val="21"/>
        </w:rPr>
      </w:pPr>
    </w:p>
    <w:p>
      <w:pPr>
        <w:pStyle w:val="13"/>
        <w:tabs>
          <w:tab w:val="left" w:pos="9720"/>
        </w:tabs>
        <w:jc w:val="center"/>
        <w:rPr>
          <w:rFonts w:hAnsi="宋体" w:eastAsia="宋体" w:cs="宋体"/>
          <w:b/>
          <w:color w:val="000000" w:themeColor="text1"/>
          <w:szCs w:val="21"/>
        </w:rPr>
      </w:pPr>
    </w:p>
    <w:p>
      <w:pPr>
        <w:widowControl/>
        <w:jc w:val="left"/>
        <w:rPr>
          <w:rFonts w:ascii="宋体" w:hAnsi="宋体" w:eastAsia="宋体" w:cs="宋体"/>
        </w:rPr>
      </w:pPr>
      <w:r>
        <w:rPr>
          <w:rFonts w:hint="eastAsia" w:ascii="宋体" w:hAnsi="宋体" w:eastAsia="宋体" w:cs="宋体"/>
          <w:color w:val="000000"/>
          <w:kern w:val="0"/>
          <w:sz w:val="20"/>
          <w:szCs w:val="20"/>
        </w:rPr>
        <w:t xml:space="preserve">投标人名称（盖单位章）： </w:t>
      </w:r>
    </w:p>
    <w:p>
      <w:pPr>
        <w:widowControl/>
        <w:jc w:val="left"/>
        <w:rPr>
          <w:rFonts w:ascii="宋体" w:hAnsi="宋体" w:eastAsia="宋体" w:cs="宋体"/>
        </w:rPr>
      </w:pPr>
      <w:r>
        <w:rPr>
          <w:rFonts w:hint="eastAsia" w:ascii="宋体" w:hAnsi="宋体" w:eastAsia="宋体" w:cs="宋体"/>
          <w:color w:val="000000"/>
          <w:kern w:val="0"/>
          <w:sz w:val="20"/>
          <w:szCs w:val="20"/>
        </w:rPr>
        <w:t>日期：年 月 日</w:t>
      </w:r>
    </w:p>
    <w:p>
      <w:pPr>
        <w:spacing w:line="480" w:lineRule="auto"/>
        <w:jc w:val="center"/>
        <w:rPr>
          <w:rFonts w:ascii="宋体" w:hAnsi="宋体" w:eastAsia="宋体" w:cs="宋体"/>
          <w:b/>
          <w:color w:val="000000" w:themeColor="text1"/>
          <w:szCs w:val="21"/>
        </w:rPr>
      </w:pPr>
    </w:p>
    <w:p>
      <w:pPr>
        <w:spacing w:line="480" w:lineRule="auto"/>
        <w:rPr>
          <w:rFonts w:ascii="宋体" w:hAnsi="宋体" w:eastAsia="宋体" w:cs="宋体"/>
          <w:b/>
          <w:color w:val="000000" w:themeColor="text1"/>
          <w:szCs w:val="21"/>
        </w:rPr>
      </w:pPr>
    </w:p>
    <w:p>
      <w:pPr>
        <w:spacing w:line="480" w:lineRule="auto"/>
        <w:rPr>
          <w:rFonts w:ascii="宋体" w:hAnsi="宋体" w:eastAsia="宋体" w:cs="宋体"/>
          <w:b/>
          <w:color w:val="000000" w:themeColor="text1"/>
          <w:szCs w:val="21"/>
        </w:rPr>
      </w:pPr>
    </w:p>
    <w:p>
      <w:pPr>
        <w:spacing w:line="480" w:lineRule="auto"/>
        <w:rPr>
          <w:rFonts w:ascii="宋体" w:hAnsi="宋体" w:eastAsia="宋体" w:cs="宋体"/>
          <w:b/>
          <w:color w:val="000000" w:themeColor="text1"/>
          <w:szCs w:val="21"/>
        </w:rPr>
      </w:pPr>
    </w:p>
    <w:p>
      <w:pPr>
        <w:spacing w:line="480" w:lineRule="auto"/>
        <w:rPr>
          <w:rFonts w:ascii="宋体" w:hAnsi="宋体" w:eastAsia="宋体" w:cs="宋体"/>
          <w:b/>
          <w:color w:val="000000" w:themeColor="text1"/>
          <w:szCs w:val="21"/>
        </w:rPr>
      </w:pPr>
    </w:p>
    <w:p>
      <w:pPr>
        <w:pStyle w:val="2"/>
        <w:ind w:left="640" w:hanging="640"/>
      </w:pPr>
    </w:p>
    <w:p>
      <w:pPr>
        <w:spacing w:line="480" w:lineRule="auto"/>
        <w:rPr>
          <w:rFonts w:ascii="宋体" w:hAnsi="宋体" w:eastAsia="宋体" w:cs="宋体"/>
          <w:b/>
          <w:color w:val="000000" w:themeColor="text1"/>
          <w:szCs w:val="21"/>
        </w:rPr>
      </w:pPr>
    </w:p>
    <w:p>
      <w:pPr>
        <w:widowControl/>
        <w:jc w:val="left"/>
        <w:rPr>
          <w:rFonts w:ascii="宋体" w:hAnsi="宋体" w:eastAsia="宋体" w:cs="宋体"/>
        </w:rPr>
      </w:pPr>
      <w:r>
        <w:rPr>
          <w:rFonts w:hint="eastAsia" w:ascii="宋体" w:hAnsi="宋体" w:eastAsia="宋体" w:cs="宋体"/>
          <w:color w:val="000000"/>
          <w:kern w:val="0"/>
          <w:sz w:val="28"/>
          <w:szCs w:val="28"/>
        </w:rPr>
        <w:t xml:space="preserve">附件 2 </w:t>
      </w:r>
    </w:p>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法定代表人授权书(委托代理人参加招标)</w:t>
      </w:r>
    </w:p>
    <w:p>
      <w:pPr>
        <w:widowControl/>
        <w:jc w:val="center"/>
        <w:rPr>
          <w:rFonts w:ascii="宋体" w:hAnsi="宋体" w:eastAsia="宋体" w:cs="宋体"/>
          <w:color w:val="000000"/>
          <w:kern w:val="0"/>
          <w:sz w:val="28"/>
          <w:szCs w:val="28"/>
        </w:rPr>
      </w:pPr>
    </w:p>
    <w:p>
      <w:pPr>
        <w:widowControl/>
        <w:jc w:val="left"/>
        <w:rPr>
          <w:rFonts w:ascii="宋体" w:hAnsi="宋体" w:eastAsia="宋体" w:cs="宋体"/>
          <w:color w:val="000000"/>
          <w:kern w:val="0"/>
          <w:sz w:val="20"/>
          <w:szCs w:val="20"/>
        </w:rPr>
      </w:pPr>
    </w:p>
    <w:p>
      <w:pPr>
        <w:widowControl/>
        <w:spacing w:line="360" w:lineRule="auto"/>
        <w:ind w:firstLine="600" w:firstLineChars="300"/>
        <w:jc w:val="left"/>
        <w:rPr>
          <w:rFonts w:ascii="宋体" w:hAnsi="宋体" w:eastAsia="宋体" w:cs="宋体"/>
        </w:rPr>
      </w:pPr>
      <w:r>
        <w:rPr>
          <w:rFonts w:hint="eastAsia" w:ascii="宋体" w:hAnsi="宋体" w:eastAsia="宋体" w:cs="宋体"/>
          <w:color w:val="000000"/>
          <w:kern w:val="0"/>
          <w:sz w:val="20"/>
          <w:szCs w:val="20"/>
        </w:rPr>
        <w:t xml:space="preserve">本人 （姓名、职务）系（投标人名称）的法定代表人，现授权（姓名、职务）为我方代理人。代理人根据授权，以我方名义： </w:t>
      </w:r>
    </w:p>
    <w:p>
      <w:pPr>
        <w:widowControl/>
        <w:spacing w:line="36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(1)签署、澄清、补正、修改、撤回、提交 （项目名称、项目编号）投标文件及报价；</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 (2)签订合同和处理有关事宜，其法律后果由我方承担。 </w:t>
      </w:r>
    </w:p>
    <w:p>
      <w:pPr>
        <w:widowControl/>
        <w:spacing w:line="360" w:lineRule="auto"/>
        <w:ind w:firstLine="400" w:firstLineChars="200"/>
        <w:jc w:val="left"/>
        <w:rPr>
          <w:rFonts w:ascii="宋体" w:hAnsi="宋体" w:eastAsia="宋体" w:cs="宋体"/>
        </w:rPr>
      </w:pPr>
      <w:r>
        <w:rPr>
          <w:rFonts w:hint="eastAsia" w:ascii="宋体" w:hAnsi="宋体" w:eastAsia="宋体" w:cs="宋体"/>
          <w:color w:val="000000"/>
          <w:kern w:val="0"/>
          <w:sz w:val="20"/>
          <w:szCs w:val="20"/>
        </w:rPr>
        <w:t xml:space="preserve">委托期限： 。 </w:t>
      </w:r>
    </w:p>
    <w:p>
      <w:pPr>
        <w:widowControl/>
        <w:spacing w:line="360" w:lineRule="auto"/>
        <w:ind w:firstLine="400" w:firstLineChars="200"/>
        <w:jc w:val="left"/>
        <w:rPr>
          <w:rFonts w:ascii="宋体" w:hAnsi="宋体" w:eastAsia="宋体" w:cs="宋体"/>
        </w:rPr>
      </w:pPr>
      <w:r>
        <w:rPr>
          <w:rFonts w:hint="eastAsia" w:ascii="宋体" w:hAnsi="宋体" w:eastAsia="宋体" w:cs="宋体"/>
          <w:color w:val="000000"/>
          <w:kern w:val="0"/>
          <w:sz w:val="20"/>
          <w:szCs w:val="20"/>
        </w:rPr>
        <w:t xml:space="preserve">代理人无转委托权。 </w:t>
      </w:r>
    </w:p>
    <w:p>
      <w:pPr>
        <w:widowControl/>
        <w:spacing w:line="360" w:lineRule="auto"/>
        <w:ind w:firstLine="400" w:firstLineChars="2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本授权书于 年 月 日签字生效，特此声明。 </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附：法定代表人身份证复印件 </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附：被授权人身份证复印件 </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投标人名称(盖单位章)：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法定代表人（签字）：</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委托代理人（签字）：</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日期： 年 月 日</w:t>
      </w:r>
    </w:p>
    <w:p>
      <w:pPr>
        <w:spacing w:line="480" w:lineRule="auto"/>
        <w:ind w:firstLine="420" w:firstLineChars="200"/>
        <w:rPr>
          <w:rFonts w:ascii="宋体" w:hAnsi="宋体" w:eastAsia="宋体" w:cs="宋体"/>
          <w:color w:val="000000" w:themeColor="text1"/>
          <w:szCs w:val="21"/>
        </w:rPr>
      </w:pPr>
    </w:p>
    <w:p>
      <w:pPr>
        <w:spacing w:line="480" w:lineRule="auto"/>
        <w:ind w:firstLine="420" w:firstLineChars="200"/>
        <w:rPr>
          <w:rFonts w:ascii="宋体" w:hAnsi="宋体" w:eastAsia="宋体" w:cs="宋体"/>
          <w:color w:val="000000" w:themeColor="text1"/>
          <w:szCs w:val="21"/>
        </w:rPr>
      </w:pPr>
    </w:p>
    <w:p>
      <w:pPr>
        <w:pStyle w:val="2"/>
        <w:ind w:left="640" w:hanging="640"/>
      </w:pPr>
    </w:p>
    <w:p>
      <w:pPr>
        <w:widowControl/>
        <w:jc w:val="center"/>
        <w:rPr>
          <w:rFonts w:ascii="宋体" w:hAnsi="宋体" w:eastAsia="宋体" w:cs="宋体"/>
        </w:rPr>
      </w:pPr>
      <w:r>
        <w:rPr>
          <w:rFonts w:hint="eastAsia" w:ascii="宋体" w:hAnsi="宋体" w:eastAsia="宋体" w:cs="宋体"/>
          <w:b/>
          <w:bCs/>
          <w:color w:val="000000"/>
          <w:kern w:val="0"/>
          <w:sz w:val="28"/>
          <w:szCs w:val="28"/>
        </w:rPr>
        <w:t>三、投标保证金</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附件 3： </w:t>
      </w:r>
    </w:p>
    <w:p>
      <w:pPr>
        <w:widowControl/>
        <w:jc w:val="left"/>
        <w:rPr>
          <w:rFonts w:ascii="宋体" w:hAnsi="宋体" w:eastAsia="宋体" w:cs="宋体"/>
          <w:color w:val="000000"/>
          <w:kern w:val="0"/>
          <w:sz w:val="28"/>
          <w:szCs w:val="28"/>
        </w:rPr>
      </w:pPr>
    </w:p>
    <w:p>
      <w:pPr>
        <w:pStyle w:val="2"/>
        <w:ind w:left="560" w:hanging="560"/>
        <w:rPr>
          <w:rFonts w:ascii="宋体" w:hAnsi="宋体" w:eastAsia="宋体" w:cs="宋体"/>
          <w:color w:val="000000"/>
          <w:sz w:val="28"/>
          <w:szCs w:val="28"/>
        </w:rPr>
      </w:pPr>
    </w:p>
    <w:p>
      <w:pPr>
        <w:pStyle w:val="2"/>
        <w:ind w:left="560" w:hanging="560"/>
        <w:rPr>
          <w:rFonts w:ascii="宋体" w:hAnsi="宋体" w:eastAsia="宋体" w:cs="宋体"/>
          <w:color w:val="000000"/>
          <w:sz w:val="28"/>
          <w:szCs w:val="28"/>
        </w:rPr>
      </w:pPr>
    </w:p>
    <w:p>
      <w:pPr>
        <w:widowControl/>
        <w:ind w:firstLine="1960" w:firstLineChars="7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银行打款证明（盖公章复印件）</w:t>
      </w: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pStyle w:val="2"/>
        <w:ind w:left="560" w:hanging="560"/>
        <w:rPr>
          <w:rFonts w:ascii="宋体" w:hAnsi="宋体" w:eastAsia="宋体" w:cs="宋体"/>
          <w:color w:val="000000"/>
          <w:sz w:val="28"/>
          <w:szCs w:val="28"/>
        </w:rPr>
      </w:pPr>
    </w:p>
    <w:p>
      <w:pPr>
        <w:pStyle w:val="2"/>
        <w:ind w:left="560" w:hanging="560"/>
        <w:rPr>
          <w:rFonts w:ascii="宋体" w:hAnsi="宋体" w:eastAsia="宋体" w:cs="宋体"/>
          <w:color w:val="000000"/>
          <w:sz w:val="28"/>
          <w:szCs w:val="28"/>
        </w:rPr>
      </w:pPr>
    </w:p>
    <w:p>
      <w:pPr>
        <w:spacing w:line="480" w:lineRule="auto"/>
        <w:ind w:firstLine="420" w:firstLineChars="200"/>
        <w:rPr>
          <w:rFonts w:ascii="宋体" w:hAnsi="宋体" w:eastAsia="宋体" w:cs="宋体"/>
          <w:color w:val="000000" w:themeColor="text1"/>
          <w:szCs w:val="21"/>
        </w:rPr>
      </w:pPr>
    </w:p>
    <w:p>
      <w:pPr>
        <w:widowControl/>
        <w:jc w:val="center"/>
        <w:rPr>
          <w:rFonts w:ascii="宋体" w:hAnsi="宋体" w:eastAsia="宋体" w:cs="宋体"/>
        </w:rPr>
      </w:pPr>
      <w:r>
        <w:rPr>
          <w:rFonts w:hint="eastAsia" w:ascii="宋体" w:hAnsi="宋体" w:eastAsia="宋体" w:cs="宋体"/>
          <w:b/>
          <w:bCs/>
          <w:color w:val="000000"/>
          <w:kern w:val="0"/>
          <w:sz w:val="28"/>
          <w:szCs w:val="28"/>
        </w:rPr>
        <w:t>四、报价一览表及投标报价明细表</w:t>
      </w:r>
    </w:p>
    <w:p>
      <w:pPr>
        <w:widowControl/>
        <w:jc w:val="left"/>
        <w:rPr>
          <w:rFonts w:ascii="宋体" w:hAnsi="宋体" w:eastAsia="宋体" w:cs="宋体"/>
        </w:rPr>
      </w:pPr>
      <w:r>
        <w:rPr>
          <w:rFonts w:hint="eastAsia" w:ascii="宋体" w:hAnsi="宋体" w:eastAsia="宋体" w:cs="宋体"/>
          <w:color w:val="000000"/>
          <w:kern w:val="0"/>
          <w:sz w:val="28"/>
          <w:szCs w:val="28"/>
        </w:rPr>
        <w:t xml:space="preserve">附件 4 </w:t>
      </w:r>
    </w:p>
    <w:p>
      <w:pPr>
        <w:widowControl/>
        <w:jc w:val="center"/>
        <w:rPr>
          <w:rFonts w:ascii="宋体" w:hAnsi="宋体" w:eastAsia="宋体" w:cs="宋体"/>
        </w:rPr>
      </w:pPr>
      <w:r>
        <w:rPr>
          <w:rFonts w:hint="eastAsia" w:ascii="宋体" w:hAnsi="宋体" w:eastAsia="宋体" w:cs="宋体"/>
          <w:b/>
          <w:bCs/>
          <w:color w:val="000000"/>
          <w:kern w:val="0"/>
          <w:sz w:val="31"/>
          <w:szCs w:val="31"/>
        </w:rPr>
        <w:t>报价一览表</w:t>
      </w:r>
    </w:p>
    <w:p>
      <w:pPr>
        <w:widowControl/>
        <w:jc w:val="left"/>
        <w:rPr>
          <w:rFonts w:ascii="宋体" w:hAnsi="宋体" w:eastAsia="宋体" w:cs="宋体"/>
        </w:rPr>
      </w:pPr>
      <w:r>
        <w:rPr>
          <w:rFonts w:hint="eastAsia" w:ascii="宋体" w:hAnsi="宋体" w:eastAsia="宋体" w:cs="宋体"/>
          <w:b/>
          <w:bCs/>
          <w:color w:val="000000"/>
          <w:kern w:val="0"/>
          <w:sz w:val="20"/>
          <w:szCs w:val="20"/>
        </w:rPr>
        <w:t xml:space="preserve">项目名称： </w:t>
      </w:r>
    </w:p>
    <w:p>
      <w:pPr>
        <w:widowControl/>
        <w:jc w:val="left"/>
        <w:rPr>
          <w:rFonts w:ascii="宋体" w:hAnsi="宋体" w:eastAsia="宋体" w:cs="宋体"/>
        </w:rPr>
      </w:pPr>
      <w:r>
        <w:rPr>
          <w:rFonts w:hint="eastAsia" w:ascii="宋体" w:hAnsi="宋体" w:eastAsia="宋体" w:cs="宋体"/>
          <w:b/>
          <w:bCs/>
          <w:color w:val="000000"/>
          <w:kern w:val="0"/>
          <w:sz w:val="20"/>
          <w:szCs w:val="20"/>
        </w:rPr>
        <w:t xml:space="preserve">项目编号：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636"/>
        <w:gridCol w:w="407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序号</w:t>
            </w:r>
          </w:p>
        </w:tc>
        <w:tc>
          <w:tcPr>
            <w:tcW w:w="6415" w:type="dxa"/>
            <w:gridSpan w:val="2"/>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内容</w:t>
            </w:r>
          </w:p>
        </w:tc>
        <w:tc>
          <w:tcPr>
            <w:tcW w:w="1954" w:type="dxa"/>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1</w:t>
            </w:r>
          </w:p>
        </w:tc>
        <w:tc>
          <w:tcPr>
            <w:tcW w:w="1819" w:type="dxa"/>
            <w:vAlign w:val="center"/>
          </w:tcPr>
          <w:p>
            <w:pPr>
              <w:widowControl/>
              <w:rPr>
                <w:rFonts w:ascii="宋体" w:hAnsi="宋体" w:eastAsia="宋体" w:cs="宋体"/>
                <w:b/>
                <w:bCs/>
                <w:color w:val="000000" w:themeColor="text1"/>
                <w:szCs w:val="21"/>
              </w:rPr>
            </w:pPr>
            <w:r>
              <w:rPr>
                <w:rFonts w:hint="eastAsia" w:ascii="宋体" w:hAnsi="宋体" w:eastAsia="宋体" w:cs="宋体"/>
                <w:color w:val="000000"/>
                <w:kern w:val="0"/>
                <w:sz w:val="20"/>
                <w:szCs w:val="20"/>
              </w:rPr>
              <w:t>投标人名称</w:t>
            </w:r>
          </w:p>
        </w:tc>
        <w:tc>
          <w:tcPr>
            <w:tcW w:w="4596" w:type="dxa"/>
            <w:vAlign w:val="center"/>
          </w:tcPr>
          <w:p>
            <w:pPr>
              <w:spacing w:line="480" w:lineRule="auto"/>
              <w:rPr>
                <w:rFonts w:ascii="宋体" w:hAnsi="宋体" w:eastAsia="宋体" w:cs="宋体"/>
                <w:b/>
                <w:bCs/>
                <w:color w:val="000000" w:themeColor="text1"/>
                <w:szCs w:val="21"/>
              </w:rPr>
            </w:pPr>
          </w:p>
        </w:tc>
        <w:tc>
          <w:tcPr>
            <w:tcW w:w="1954" w:type="dxa"/>
          </w:tcPr>
          <w:p>
            <w:pPr>
              <w:spacing w:line="480" w:lineRule="auto"/>
              <w:rPr>
                <w:rFonts w:ascii="宋体" w:hAnsi="宋体" w:eastAsia="宋体" w:cs="宋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2</w:t>
            </w:r>
          </w:p>
        </w:tc>
        <w:tc>
          <w:tcPr>
            <w:tcW w:w="1819" w:type="dxa"/>
            <w:vAlign w:val="center"/>
          </w:tcPr>
          <w:p>
            <w:pPr>
              <w:widowControl/>
              <w:rPr>
                <w:rFonts w:ascii="宋体" w:hAnsi="宋体" w:eastAsia="宋体" w:cs="宋体"/>
                <w:b/>
                <w:bCs/>
                <w:color w:val="000000" w:themeColor="text1"/>
                <w:szCs w:val="21"/>
              </w:rPr>
            </w:pPr>
            <w:r>
              <w:rPr>
                <w:rFonts w:hint="eastAsia" w:ascii="宋体" w:hAnsi="宋体" w:eastAsia="宋体" w:cs="宋体"/>
                <w:color w:val="000000"/>
                <w:kern w:val="0"/>
                <w:sz w:val="20"/>
                <w:szCs w:val="20"/>
              </w:rPr>
              <w:t>投标总价</w:t>
            </w:r>
          </w:p>
        </w:tc>
        <w:tc>
          <w:tcPr>
            <w:tcW w:w="4596" w:type="dxa"/>
            <w:vAlign w:val="center"/>
          </w:tcPr>
          <w:p>
            <w:pPr>
              <w:widowControl/>
              <w:rPr>
                <w:rFonts w:ascii="宋体" w:hAnsi="宋体" w:eastAsia="宋体" w:cs="宋体"/>
              </w:rPr>
            </w:pPr>
            <w:r>
              <w:rPr>
                <w:rFonts w:hint="eastAsia" w:ascii="宋体" w:hAnsi="宋体" w:eastAsia="宋体" w:cs="宋体"/>
                <w:color w:val="000000"/>
                <w:kern w:val="0"/>
                <w:sz w:val="20"/>
                <w:szCs w:val="20"/>
              </w:rPr>
              <w:t xml:space="preserve">大写：      元 </w:t>
            </w:r>
          </w:p>
          <w:p>
            <w:pPr>
              <w:widowControl/>
              <w:rPr>
                <w:rFonts w:ascii="宋体" w:hAnsi="宋体" w:eastAsia="宋体" w:cs="宋体"/>
                <w:b/>
                <w:bCs/>
                <w:color w:val="000000" w:themeColor="text1"/>
                <w:szCs w:val="21"/>
              </w:rPr>
            </w:pPr>
            <w:r>
              <w:rPr>
                <w:rFonts w:hint="eastAsia" w:ascii="宋体" w:hAnsi="宋体" w:eastAsia="宋体" w:cs="宋体"/>
                <w:color w:val="000000"/>
                <w:kern w:val="0"/>
                <w:sz w:val="20"/>
                <w:szCs w:val="20"/>
              </w:rPr>
              <w:t>小写：      元</w:t>
            </w:r>
          </w:p>
        </w:tc>
        <w:tc>
          <w:tcPr>
            <w:tcW w:w="1954" w:type="dxa"/>
          </w:tcPr>
          <w:p>
            <w:pPr>
              <w:spacing w:line="480" w:lineRule="auto"/>
              <w:rPr>
                <w:rFonts w:ascii="宋体" w:hAnsi="宋体" w:eastAsia="宋体" w:cs="宋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3</w:t>
            </w:r>
          </w:p>
        </w:tc>
        <w:tc>
          <w:tcPr>
            <w:tcW w:w="1819" w:type="dxa"/>
            <w:vAlign w:val="center"/>
          </w:tcPr>
          <w:p>
            <w:pPr>
              <w:widowControl/>
              <w:rPr>
                <w:rFonts w:ascii="宋体" w:hAnsi="宋体" w:eastAsia="宋体" w:cs="宋体"/>
                <w:b/>
                <w:bCs/>
                <w:color w:val="000000" w:themeColor="text1"/>
                <w:szCs w:val="21"/>
              </w:rPr>
            </w:pPr>
            <w:r>
              <w:rPr>
                <w:rFonts w:hint="eastAsia" w:ascii="宋体" w:hAnsi="宋体" w:eastAsia="宋体" w:cs="宋体"/>
                <w:color w:val="000000"/>
                <w:kern w:val="0"/>
                <w:sz w:val="20"/>
                <w:szCs w:val="20"/>
              </w:rPr>
              <w:t>交货期限</w:t>
            </w:r>
          </w:p>
        </w:tc>
        <w:tc>
          <w:tcPr>
            <w:tcW w:w="4596" w:type="dxa"/>
            <w:vAlign w:val="center"/>
          </w:tcPr>
          <w:p>
            <w:pPr>
              <w:spacing w:line="480" w:lineRule="auto"/>
              <w:rPr>
                <w:rFonts w:ascii="宋体" w:hAnsi="宋体" w:eastAsia="宋体" w:cs="宋体"/>
                <w:b/>
                <w:bCs/>
                <w:color w:val="000000" w:themeColor="text1"/>
                <w:szCs w:val="21"/>
              </w:rPr>
            </w:pPr>
          </w:p>
        </w:tc>
        <w:tc>
          <w:tcPr>
            <w:tcW w:w="1954" w:type="dxa"/>
          </w:tcPr>
          <w:p>
            <w:pPr>
              <w:spacing w:line="480" w:lineRule="auto"/>
              <w:rPr>
                <w:rFonts w:ascii="宋体" w:hAnsi="宋体" w:eastAsia="宋体" w:cs="宋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4</w:t>
            </w:r>
          </w:p>
        </w:tc>
        <w:tc>
          <w:tcPr>
            <w:tcW w:w="1819"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质保期</w:t>
            </w:r>
          </w:p>
        </w:tc>
        <w:tc>
          <w:tcPr>
            <w:tcW w:w="4596" w:type="dxa"/>
            <w:vAlign w:val="center"/>
          </w:tcPr>
          <w:p>
            <w:pPr>
              <w:spacing w:line="480" w:lineRule="auto"/>
              <w:rPr>
                <w:rFonts w:ascii="宋体" w:hAnsi="宋体" w:eastAsia="宋体" w:cs="宋体"/>
                <w:b/>
                <w:bCs/>
                <w:color w:val="000000" w:themeColor="text1"/>
                <w:szCs w:val="21"/>
              </w:rPr>
            </w:pPr>
          </w:p>
        </w:tc>
        <w:tc>
          <w:tcPr>
            <w:tcW w:w="1954" w:type="dxa"/>
          </w:tcPr>
          <w:p>
            <w:pPr>
              <w:spacing w:line="480" w:lineRule="auto"/>
              <w:rPr>
                <w:rFonts w:ascii="宋体" w:hAnsi="宋体" w:eastAsia="宋体" w:cs="宋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5</w:t>
            </w:r>
          </w:p>
        </w:tc>
        <w:tc>
          <w:tcPr>
            <w:tcW w:w="1819" w:type="dxa"/>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其他事项声明</w:t>
            </w:r>
          </w:p>
        </w:tc>
        <w:tc>
          <w:tcPr>
            <w:tcW w:w="4596" w:type="dxa"/>
            <w:vAlign w:val="center"/>
          </w:tcPr>
          <w:p>
            <w:pPr>
              <w:spacing w:line="480" w:lineRule="auto"/>
              <w:rPr>
                <w:rFonts w:ascii="宋体" w:hAnsi="宋体" w:eastAsia="宋体" w:cs="宋体"/>
                <w:b/>
                <w:bCs/>
                <w:color w:val="000000" w:themeColor="text1"/>
                <w:szCs w:val="21"/>
              </w:rPr>
            </w:pPr>
          </w:p>
        </w:tc>
        <w:tc>
          <w:tcPr>
            <w:tcW w:w="1954" w:type="dxa"/>
          </w:tcPr>
          <w:p>
            <w:pPr>
              <w:spacing w:line="480" w:lineRule="auto"/>
              <w:rPr>
                <w:rFonts w:ascii="宋体" w:hAnsi="宋体" w:eastAsia="宋体" w:cs="宋体"/>
                <w:b/>
                <w:bCs/>
                <w:color w:val="000000" w:themeColor="text1"/>
                <w:szCs w:val="21"/>
              </w:rPr>
            </w:pPr>
          </w:p>
        </w:tc>
      </w:tr>
    </w:tbl>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注: 1．投标人对投标报价若有说明应在“报价一览表”备注栏中予以注明，未宣读的投标价格、价格折扣和采购文件允许提供的投标方案等实质内容，评标时不予承认。投标人的投标文件若有上述内容未被唱出，应在唱标时及时声明。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2．投标报价不得填报选择性报价，以可调整的价格提交的投标将被视为非响应性投标，作为无效投标处理。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3．对于投标人在“报价一览表”和投标文件中列出的赠送条款，在开标时不予唱标，在评审时不得作为评分因素或者调整评标价格的依据，也不作为优先中标的条件。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4．开标时，投标文件中“报价一览表”内容与投标文件中明细表内容不一致的，以“开标一览表”为准。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投标文件的大写金额和小写金额不一致的，以大写金额为准；总价金额与按单价汇总金额不一致的，以单价金额计算结果为准；单价金额小数点有明显错位的，应以总价为准，并修改单价。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5．“投标总价”应同附件 5 “投标报价明细表”中“总价金额”相一致。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投标人（盖单位章）：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法定代表人或其委托代理人签字：</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日期： 年 月 日</w:t>
      </w:r>
    </w:p>
    <w:p>
      <w:pPr>
        <w:widowControl/>
        <w:jc w:val="left"/>
        <w:rPr>
          <w:rFonts w:hint="eastAsia" w:ascii="宋体" w:hAnsi="宋体" w:eastAsia="宋体" w:cs="宋体"/>
          <w:color w:val="000000"/>
          <w:kern w:val="0"/>
          <w:sz w:val="28"/>
          <w:szCs w:val="28"/>
        </w:rPr>
      </w:pPr>
    </w:p>
    <w:p>
      <w:pPr>
        <w:widowControl/>
        <w:jc w:val="left"/>
        <w:rPr>
          <w:rFonts w:ascii="宋体" w:hAnsi="宋体" w:eastAsia="宋体" w:cs="宋体"/>
        </w:rPr>
      </w:pPr>
      <w:r>
        <w:rPr>
          <w:rFonts w:hint="eastAsia" w:ascii="宋体" w:hAnsi="宋体" w:eastAsia="宋体" w:cs="宋体"/>
          <w:color w:val="000000"/>
          <w:kern w:val="0"/>
          <w:sz w:val="28"/>
          <w:szCs w:val="28"/>
        </w:rPr>
        <w:t xml:space="preserve">附件 5 </w:t>
      </w:r>
    </w:p>
    <w:p>
      <w:pPr>
        <w:widowControl/>
        <w:jc w:val="center"/>
        <w:rPr>
          <w:rFonts w:ascii="宋体" w:hAnsi="宋体" w:eastAsia="宋体" w:cs="宋体"/>
        </w:rPr>
      </w:pPr>
      <w:r>
        <w:rPr>
          <w:rFonts w:hint="eastAsia" w:ascii="宋体" w:hAnsi="宋体" w:eastAsia="宋体" w:cs="宋体"/>
          <w:b/>
          <w:bCs/>
          <w:color w:val="000000"/>
          <w:kern w:val="0"/>
          <w:sz w:val="28"/>
          <w:szCs w:val="28"/>
        </w:rPr>
        <w:t>投标报价明细表</w:t>
      </w:r>
    </w:p>
    <w:p>
      <w:pPr>
        <w:widowControl/>
        <w:jc w:val="left"/>
        <w:rPr>
          <w:rFonts w:ascii="宋体" w:hAnsi="宋体" w:eastAsia="宋体" w:cs="宋体"/>
        </w:rPr>
      </w:pPr>
      <w:r>
        <w:rPr>
          <w:rFonts w:hint="eastAsia" w:ascii="宋体" w:hAnsi="宋体" w:eastAsia="宋体" w:cs="宋体"/>
          <w:b/>
          <w:bCs/>
          <w:color w:val="000000"/>
          <w:kern w:val="0"/>
          <w:sz w:val="20"/>
          <w:szCs w:val="20"/>
        </w:rPr>
        <w:t xml:space="preserve">项目名称： </w:t>
      </w:r>
    </w:p>
    <w:p>
      <w:pPr>
        <w:widowControl/>
        <w:jc w:val="left"/>
        <w:rPr>
          <w:rFonts w:ascii="宋体" w:hAnsi="宋体" w:eastAsia="宋体" w:cs="宋体"/>
        </w:rPr>
      </w:pPr>
      <w:r>
        <w:rPr>
          <w:rFonts w:hint="eastAsia" w:ascii="宋体" w:hAnsi="宋体" w:eastAsia="宋体" w:cs="宋体"/>
          <w:b/>
          <w:bCs/>
          <w:color w:val="000000"/>
          <w:kern w:val="0"/>
          <w:sz w:val="20"/>
          <w:szCs w:val="20"/>
        </w:rPr>
        <w:t>项目编号：                                                           金额单位</w:t>
      </w:r>
      <w:r>
        <w:rPr>
          <w:rFonts w:hint="eastAsia" w:ascii="宋体" w:hAnsi="宋体" w:eastAsia="宋体" w:cs="宋体"/>
          <w:b/>
          <w:bCs/>
          <w:color w:val="000000"/>
          <w:kern w:val="0"/>
          <w:sz w:val="20"/>
          <w:szCs w:val="20"/>
          <w:lang w:eastAsia="zh-CN"/>
        </w:rPr>
        <w:t>：</w:t>
      </w:r>
      <w:r>
        <w:rPr>
          <w:rFonts w:hint="eastAsia" w:ascii="宋体" w:hAnsi="宋体" w:eastAsia="宋体" w:cs="宋体"/>
          <w:b/>
          <w:bCs/>
          <w:color w:val="000000"/>
          <w:kern w:val="0"/>
          <w:sz w:val="20"/>
          <w:szCs w:val="20"/>
        </w:rPr>
        <w:t>元</w:t>
      </w:r>
    </w:p>
    <w:tbl>
      <w:tblPr>
        <w:tblStyle w:val="22"/>
        <w:tblW w:w="9655"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004"/>
        <w:gridCol w:w="965"/>
        <w:gridCol w:w="965"/>
        <w:gridCol w:w="784"/>
        <w:gridCol w:w="1117"/>
        <w:gridCol w:w="926"/>
        <w:gridCol w:w="925"/>
        <w:gridCol w:w="1261"/>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26" w:type="dxa"/>
            <w:vAlign w:val="center"/>
          </w:tcPr>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kern w:val="0"/>
                <w:sz w:val="20"/>
                <w:szCs w:val="20"/>
              </w:rPr>
              <w:t>序号</w:t>
            </w:r>
          </w:p>
        </w:tc>
        <w:tc>
          <w:tcPr>
            <w:tcW w:w="1004" w:type="dxa"/>
            <w:vAlign w:val="center"/>
          </w:tcPr>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货物</w:t>
            </w:r>
          </w:p>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名称</w:t>
            </w:r>
          </w:p>
        </w:tc>
        <w:tc>
          <w:tcPr>
            <w:tcW w:w="965" w:type="dxa"/>
            <w:vAlign w:val="center"/>
          </w:tcPr>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单位</w:t>
            </w:r>
          </w:p>
        </w:tc>
        <w:tc>
          <w:tcPr>
            <w:tcW w:w="965" w:type="dxa"/>
            <w:vAlign w:val="center"/>
          </w:tcPr>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数量</w:t>
            </w:r>
          </w:p>
        </w:tc>
        <w:tc>
          <w:tcPr>
            <w:tcW w:w="784" w:type="dxa"/>
            <w:vAlign w:val="center"/>
          </w:tcPr>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单价</w:t>
            </w:r>
          </w:p>
        </w:tc>
        <w:tc>
          <w:tcPr>
            <w:tcW w:w="1117" w:type="dxa"/>
            <w:vAlign w:val="center"/>
          </w:tcPr>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合价</w:t>
            </w:r>
          </w:p>
        </w:tc>
        <w:tc>
          <w:tcPr>
            <w:tcW w:w="926" w:type="dxa"/>
            <w:vAlign w:val="center"/>
          </w:tcPr>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品牌</w:t>
            </w:r>
          </w:p>
        </w:tc>
        <w:tc>
          <w:tcPr>
            <w:tcW w:w="925" w:type="dxa"/>
            <w:vAlign w:val="center"/>
          </w:tcPr>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规格</w:t>
            </w:r>
          </w:p>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型号</w:t>
            </w:r>
          </w:p>
        </w:tc>
        <w:tc>
          <w:tcPr>
            <w:tcW w:w="1261" w:type="dxa"/>
            <w:vAlign w:val="center"/>
          </w:tcPr>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原产地及生产厂家</w:t>
            </w:r>
          </w:p>
        </w:tc>
        <w:tc>
          <w:tcPr>
            <w:tcW w:w="782" w:type="dxa"/>
            <w:vAlign w:val="center"/>
          </w:tcPr>
          <w:p>
            <w:pPr>
              <w:widowControl/>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5" w:type="dxa"/>
            <w:gridSpan w:val="10"/>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货物类费用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1</w:t>
            </w:r>
          </w:p>
        </w:tc>
        <w:tc>
          <w:tcPr>
            <w:tcW w:w="1004" w:type="dxa"/>
          </w:tcPr>
          <w:p>
            <w:pPr>
              <w:spacing w:line="480" w:lineRule="auto"/>
              <w:rPr>
                <w:rFonts w:ascii="宋体" w:hAnsi="宋体" w:eastAsia="宋体" w:cs="宋体"/>
                <w:b/>
                <w:bCs/>
                <w:color w:val="000000" w:themeColor="text1"/>
                <w:szCs w:val="21"/>
              </w:rPr>
            </w:pPr>
          </w:p>
        </w:tc>
        <w:tc>
          <w:tcPr>
            <w:tcW w:w="965" w:type="dxa"/>
          </w:tcPr>
          <w:p>
            <w:pPr>
              <w:spacing w:line="480" w:lineRule="auto"/>
              <w:rPr>
                <w:rFonts w:ascii="宋体" w:hAnsi="宋体" w:eastAsia="宋体" w:cs="宋体"/>
                <w:b/>
                <w:bCs/>
                <w:color w:val="000000" w:themeColor="text1"/>
                <w:szCs w:val="21"/>
              </w:rPr>
            </w:pPr>
          </w:p>
        </w:tc>
        <w:tc>
          <w:tcPr>
            <w:tcW w:w="965" w:type="dxa"/>
          </w:tcPr>
          <w:p>
            <w:pPr>
              <w:spacing w:line="480" w:lineRule="auto"/>
              <w:rPr>
                <w:rFonts w:ascii="宋体" w:hAnsi="宋体" w:eastAsia="宋体" w:cs="宋体"/>
                <w:b/>
                <w:bCs/>
                <w:color w:val="000000" w:themeColor="text1"/>
                <w:szCs w:val="21"/>
              </w:rPr>
            </w:pPr>
          </w:p>
        </w:tc>
        <w:tc>
          <w:tcPr>
            <w:tcW w:w="784" w:type="dxa"/>
          </w:tcPr>
          <w:p>
            <w:pPr>
              <w:spacing w:line="480" w:lineRule="auto"/>
              <w:rPr>
                <w:rFonts w:ascii="宋体" w:hAnsi="宋体" w:eastAsia="宋体" w:cs="宋体"/>
                <w:b/>
                <w:bCs/>
                <w:color w:val="000000" w:themeColor="text1"/>
                <w:szCs w:val="21"/>
              </w:rPr>
            </w:pPr>
          </w:p>
        </w:tc>
        <w:tc>
          <w:tcPr>
            <w:tcW w:w="1117" w:type="dxa"/>
          </w:tcPr>
          <w:p>
            <w:pPr>
              <w:spacing w:line="480" w:lineRule="auto"/>
              <w:rPr>
                <w:rFonts w:ascii="宋体" w:hAnsi="宋体" w:eastAsia="宋体" w:cs="宋体"/>
                <w:b/>
                <w:bCs/>
                <w:color w:val="000000" w:themeColor="text1"/>
                <w:szCs w:val="21"/>
              </w:rPr>
            </w:pPr>
          </w:p>
        </w:tc>
        <w:tc>
          <w:tcPr>
            <w:tcW w:w="926" w:type="dxa"/>
          </w:tcPr>
          <w:p>
            <w:pPr>
              <w:spacing w:line="480" w:lineRule="auto"/>
              <w:rPr>
                <w:rFonts w:ascii="宋体" w:hAnsi="宋体" w:eastAsia="宋体" w:cs="宋体"/>
                <w:b/>
                <w:bCs/>
                <w:color w:val="000000" w:themeColor="text1"/>
                <w:szCs w:val="21"/>
              </w:rPr>
            </w:pPr>
          </w:p>
        </w:tc>
        <w:tc>
          <w:tcPr>
            <w:tcW w:w="925" w:type="dxa"/>
          </w:tcPr>
          <w:p>
            <w:pPr>
              <w:spacing w:line="480" w:lineRule="auto"/>
              <w:rPr>
                <w:rFonts w:ascii="宋体" w:hAnsi="宋体" w:eastAsia="宋体" w:cs="宋体"/>
                <w:b/>
                <w:bCs/>
                <w:color w:val="000000" w:themeColor="text1"/>
                <w:szCs w:val="21"/>
              </w:rPr>
            </w:pPr>
          </w:p>
        </w:tc>
        <w:tc>
          <w:tcPr>
            <w:tcW w:w="1261" w:type="dxa"/>
          </w:tcPr>
          <w:p>
            <w:pPr>
              <w:spacing w:line="480" w:lineRule="auto"/>
              <w:rPr>
                <w:rFonts w:ascii="宋体" w:hAnsi="宋体" w:eastAsia="宋体" w:cs="宋体"/>
                <w:b/>
                <w:bCs/>
                <w:color w:val="000000" w:themeColor="text1"/>
                <w:szCs w:val="21"/>
              </w:rPr>
            </w:pPr>
          </w:p>
        </w:tc>
        <w:tc>
          <w:tcPr>
            <w:tcW w:w="782" w:type="dxa"/>
          </w:tcPr>
          <w:p>
            <w:pPr>
              <w:spacing w:line="480" w:lineRule="auto"/>
              <w:rPr>
                <w:rFonts w:ascii="宋体" w:hAnsi="宋体" w:eastAsia="宋体" w:cs="宋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w:t>
            </w:r>
          </w:p>
        </w:tc>
        <w:tc>
          <w:tcPr>
            <w:tcW w:w="1004" w:type="dxa"/>
          </w:tcPr>
          <w:p>
            <w:pPr>
              <w:spacing w:line="480" w:lineRule="auto"/>
              <w:rPr>
                <w:rFonts w:ascii="宋体" w:hAnsi="宋体" w:eastAsia="宋体" w:cs="宋体"/>
                <w:b/>
                <w:bCs/>
                <w:color w:val="000000" w:themeColor="text1"/>
                <w:szCs w:val="21"/>
              </w:rPr>
            </w:pPr>
          </w:p>
        </w:tc>
        <w:tc>
          <w:tcPr>
            <w:tcW w:w="965" w:type="dxa"/>
          </w:tcPr>
          <w:p>
            <w:pPr>
              <w:spacing w:line="480" w:lineRule="auto"/>
              <w:rPr>
                <w:rFonts w:ascii="宋体" w:hAnsi="宋体" w:eastAsia="宋体" w:cs="宋体"/>
                <w:b/>
                <w:bCs/>
                <w:color w:val="000000" w:themeColor="text1"/>
                <w:szCs w:val="21"/>
              </w:rPr>
            </w:pPr>
          </w:p>
        </w:tc>
        <w:tc>
          <w:tcPr>
            <w:tcW w:w="965" w:type="dxa"/>
          </w:tcPr>
          <w:p>
            <w:pPr>
              <w:spacing w:line="480" w:lineRule="auto"/>
              <w:rPr>
                <w:rFonts w:ascii="宋体" w:hAnsi="宋体" w:eastAsia="宋体" w:cs="宋体"/>
                <w:b/>
                <w:bCs/>
                <w:color w:val="000000" w:themeColor="text1"/>
                <w:szCs w:val="21"/>
              </w:rPr>
            </w:pPr>
          </w:p>
        </w:tc>
        <w:tc>
          <w:tcPr>
            <w:tcW w:w="784" w:type="dxa"/>
          </w:tcPr>
          <w:p>
            <w:pPr>
              <w:spacing w:line="480" w:lineRule="auto"/>
              <w:rPr>
                <w:rFonts w:ascii="宋体" w:hAnsi="宋体" w:eastAsia="宋体" w:cs="宋体"/>
                <w:b/>
                <w:bCs/>
                <w:color w:val="000000" w:themeColor="text1"/>
                <w:szCs w:val="21"/>
              </w:rPr>
            </w:pPr>
          </w:p>
        </w:tc>
        <w:tc>
          <w:tcPr>
            <w:tcW w:w="1117" w:type="dxa"/>
          </w:tcPr>
          <w:p>
            <w:pPr>
              <w:spacing w:line="480" w:lineRule="auto"/>
              <w:rPr>
                <w:rFonts w:ascii="宋体" w:hAnsi="宋体" w:eastAsia="宋体" w:cs="宋体"/>
                <w:b/>
                <w:bCs/>
                <w:color w:val="000000" w:themeColor="text1"/>
                <w:szCs w:val="21"/>
              </w:rPr>
            </w:pPr>
          </w:p>
        </w:tc>
        <w:tc>
          <w:tcPr>
            <w:tcW w:w="926" w:type="dxa"/>
          </w:tcPr>
          <w:p>
            <w:pPr>
              <w:spacing w:line="480" w:lineRule="auto"/>
              <w:rPr>
                <w:rFonts w:ascii="宋体" w:hAnsi="宋体" w:eastAsia="宋体" w:cs="宋体"/>
                <w:b/>
                <w:bCs/>
                <w:color w:val="000000" w:themeColor="text1"/>
                <w:szCs w:val="21"/>
              </w:rPr>
            </w:pPr>
          </w:p>
        </w:tc>
        <w:tc>
          <w:tcPr>
            <w:tcW w:w="925" w:type="dxa"/>
          </w:tcPr>
          <w:p>
            <w:pPr>
              <w:spacing w:line="480" w:lineRule="auto"/>
              <w:rPr>
                <w:rFonts w:ascii="宋体" w:hAnsi="宋体" w:eastAsia="宋体" w:cs="宋体"/>
                <w:b/>
                <w:bCs/>
                <w:color w:val="000000" w:themeColor="text1"/>
                <w:szCs w:val="21"/>
              </w:rPr>
            </w:pPr>
          </w:p>
        </w:tc>
        <w:tc>
          <w:tcPr>
            <w:tcW w:w="1261" w:type="dxa"/>
          </w:tcPr>
          <w:p>
            <w:pPr>
              <w:spacing w:line="480" w:lineRule="auto"/>
              <w:rPr>
                <w:rFonts w:ascii="宋体" w:hAnsi="宋体" w:eastAsia="宋体" w:cs="宋体"/>
                <w:b/>
                <w:bCs/>
                <w:color w:val="000000" w:themeColor="text1"/>
                <w:szCs w:val="21"/>
              </w:rPr>
            </w:pPr>
          </w:p>
        </w:tc>
        <w:tc>
          <w:tcPr>
            <w:tcW w:w="782" w:type="dxa"/>
          </w:tcPr>
          <w:p>
            <w:pPr>
              <w:spacing w:line="480" w:lineRule="auto"/>
              <w:rPr>
                <w:rFonts w:ascii="宋体" w:hAnsi="宋体" w:eastAsia="宋体" w:cs="宋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5" w:type="dxa"/>
            <w:gridSpan w:val="10"/>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序号</w:t>
            </w:r>
          </w:p>
        </w:tc>
        <w:tc>
          <w:tcPr>
            <w:tcW w:w="2934" w:type="dxa"/>
            <w:gridSpan w:val="3"/>
            <w:vAlign w:val="center"/>
          </w:tcPr>
          <w:p>
            <w:pPr>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分项名称</w:t>
            </w:r>
          </w:p>
        </w:tc>
        <w:tc>
          <w:tcPr>
            <w:tcW w:w="1901" w:type="dxa"/>
            <w:gridSpan w:val="2"/>
            <w:vAlign w:val="center"/>
          </w:tcPr>
          <w:p>
            <w:pPr>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具体内容</w:t>
            </w:r>
          </w:p>
        </w:tc>
        <w:tc>
          <w:tcPr>
            <w:tcW w:w="926" w:type="dxa"/>
            <w:vAlign w:val="center"/>
          </w:tcPr>
          <w:p>
            <w:pPr>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单位</w:t>
            </w:r>
          </w:p>
        </w:tc>
        <w:tc>
          <w:tcPr>
            <w:tcW w:w="925" w:type="dxa"/>
            <w:vAlign w:val="center"/>
          </w:tcPr>
          <w:p>
            <w:pPr>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数量</w:t>
            </w:r>
          </w:p>
        </w:tc>
        <w:tc>
          <w:tcPr>
            <w:tcW w:w="1261" w:type="dxa"/>
            <w:vAlign w:val="center"/>
          </w:tcPr>
          <w:p>
            <w:pPr>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合计</w:t>
            </w:r>
          </w:p>
        </w:tc>
        <w:tc>
          <w:tcPr>
            <w:tcW w:w="782" w:type="dxa"/>
            <w:vAlign w:val="center"/>
          </w:tcPr>
          <w:p>
            <w:pPr>
              <w:spacing w:line="48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1</w:t>
            </w:r>
          </w:p>
        </w:tc>
        <w:tc>
          <w:tcPr>
            <w:tcW w:w="2934" w:type="dxa"/>
            <w:gridSpan w:val="3"/>
          </w:tcPr>
          <w:p>
            <w:pPr>
              <w:spacing w:line="480" w:lineRule="auto"/>
              <w:rPr>
                <w:rFonts w:ascii="宋体" w:hAnsi="宋体" w:eastAsia="宋体" w:cs="宋体"/>
                <w:b/>
                <w:bCs/>
                <w:color w:val="000000" w:themeColor="text1"/>
                <w:szCs w:val="21"/>
              </w:rPr>
            </w:pPr>
          </w:p>
        </w:tc>
        <w:tc>
          <w:tcPr>
            <w:tcW w:w="1901" w:type="dxa"/>
            <w:gridSpan w:val="2"/>
          </w:tcPr>
          <w:p>
            <w:pPr>
              <w:spacing w:line="480" w:lineRule="auto"/>
              <w:rPr>
                <w:rFonts w:ascii="宋体" w:hAnsi="宋体" w:eastAsia="宋体" w:cs="宋体"/>
                <w:b/>
                <w:bCs/>
                <w:color w:val="000000" w:themeColor="text1"/>
                <w:szCs w:val="21"/>
              </w:rPr>
            </w:pPr>
          </w:p>
        </w:tc>
        <w:tc>
          <w:tcPr>
            <w:tcW w:w="926" w:type="dxa"/>
          </w:tcPr>
          <w:p>
            <w:pPr>
              <w:spacing w:line="480" w:lineRule="auto"/>
              <w:rPr>
                <w:rFonts w:ascii="宋体" w:hAnsi="宋体" w:eastAsia="宋体" w:cs="宋体"/>
                <w:b/>
                <w:bCs/>
                <w:color w:val="000000" w:themeColor="text1"/>
                <w:szCs w:val="21"/>
              </w:rPr>
            </w:pPr>
          </w:p>
        </w:tc>
        <w:tc>
          <w:tcPr>
            <w:tcW w:w="925" w:type="dxa"/>
          </w:tcPr>
          <w:p>
            <w:pPr>
              <w:spacing w:line="480" w:lineRule="auto"/>
              <w:rPr>
                <w:rFonts w:ascii="宋体" w:hAnsi="宋体" w:eastAsia="宋体" w:cs="宋体"/>
                <w:b/>
                <w:bCs/>
                <w:color w:val="000000" w:themeColor="text1"/>
                <w:szCs w:val="21"/>
              </w:rPr>
            </w:pPr>
          </w:p>
        </w:tc>
        <w:tc>
          <w:tcPr>
            <w:tcW w:w="1261" w:type="dxa"/>
          </w:tcPr>
          <w:p>
            <w:pPr>
              <w:spacing w:line="480" w:lineRule="auto"/>
              <w:rPr>
                <w:rFonts w:ascii="宋体" w:hAnsi="宋体" w:eastAsia="宋体" w:cs="宋体"/>
                <w:b/>
                <w:bCs/>
                <w:color w:val="000000" w:themeColor="text1"/>
                <w:szCs w:val="21"/>
              </w:rPr>
            </w:pPr>
          </w:p>
        </w:tc>
        <w:tc>
          <w:tcPr>
            <w:tcW w:w="782" w:type="dxa"/>
          </w:tcPr>
          <w:p>
            <w:pPr>
              <w:spacing w:line="480" w:lineRule="auto"/>
              <w:rPr>
                <w:rFonts w:ascii="宋体" w:hAnsi="宋体" w:eastAsia="宋体" w:cs="宋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line="480" w:lineRule="auto"/>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w:t>
            </w:r>
          </w:p>
        </w:tc>
        <w:tc>
          <w:tcPr>
            <w:tcW w:w="2934" w:type="dxa"/>
            <w:gridSpan w:val="3"/>
          </w:tcPr>
          <w:p>
            <w:pPr>
              <w:spacing w:line="480" w:lineRule="auto"/>
              <w:rPr>
                <w:rFonts w:ascii="宋体" w:hAnsi="宋体" w:eastAsia="宋体" w:cs="宋体"/>
                <w:b/>
                <w:bCs/>
                <w:color w:val="000000" w:themeColor="text1"/>
                <w:szCs w:val="21"/>
              </w:rPr>
            </w:pPr>
          </w:p>
        </w:tc>
        <w:tc>
          <w:tcPr>
            <w:tcW w:w="1901" w:type="dxa"/>
            <w:gridSpan w:val="2"/>
          </w:tcPr>
          <w:p>
            <w:pPr>
              <w:spacing w:line="480" w:lineRule="auto"/>
              <w:rPr>
                <w:rFonts w:ascii="宋体" w:hAnsi="宋体" w:eastAsia="宋体" w:cs="宋体"/>
                <w:b/>
                <w:bCs/>
                <w:color w:val="000000" w:themeColor="text1"/>
                <w:szCs w:val="21"/>
              </w:rPr>
            </w:pPr>
          </w:p>
        </w:tc>
        <w:tc>
          <w:tcPr>
            <w:tcW w:w="926" w:type="dxa"/>
          </w:tcPr>
          <w:p>
            <w:pPr>
              <w:spacing w:line="480" w:lineRule="auto"/>
              <w:rPr>
                <w:rFonts w:ascii="宋体" w:hAnsi="宋体" w:eastAsia="宋体" w:cs="宋体"/>
                <w:b/>
                <w:bCs/>
                <w:color w:val="000000" w:themeColor="text1"/>
                <w:szCs w:val="21"/>
              </w:rPr>
            </w:pPr>
          </w:p>
        </w:tc>
        <w:tc>
          <w:tcPr>
            <w:tcW w:w="925" w:type="dxa"/>
          </w:tcPr>
          <w:p>
            <w:pPr>
              <w:spacing w:line="480" w:lineRule="auto"/>
              <w:rPr>
                <w:rFonts w:ascii="宋体" w:hAnsi="宋体" w:eastAsia="宋体" w:cs="宋体"/>
                <w:b/>
                <w:bCs/>
                <w:color w:val="000000" w:themeColor="text1"/>
                <w:szCs w:val="21"/>
              </w:rPr>
            </w:pPr>
          </w:p>
        </w:tc>
        <w:tc>
          <w:tcPr>
            <w:tcW w:w="1261" w:type="dxa"/>
          </w:tcPr>
          <w:p>
            <w:pPr>
              <w:spacing w:line="480" w:lineRule="auto"/>
              <w:rPr>
                <w:rFonts w:ascii="宋体" w:hAnsi="宋体" w:eastAsia="宋体" w:cs="宋体"/>
                <w:b/>
                <w:bCs/>
                <w:color w:val="000000" w:themeColor="text1"/>
                <w:szCs w:val="21"/>
              </w:rPr>
            </w:pPr>
          </w:p>
        </w:tc>
        <w:tc>
          <w:tcPr>
            <w:tcW w:w="782" w:type="dxa"/>
          </w:tcPr>
          <w:p>
            <w:pPr>
              <w:spacing w:line="480" w:lineRule="auto"/>
              <w:rPr>
                <w:rFonts w:ascii="宋体" w:hAnsi="宋体" w:eastAsia="宋体" w:cs="宋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line="480" w:lineRule="auto"/>
              <w:rPr>
                <w:rFonts w:ascii="宋体" w:hAnsi="宋体" w:eastAsia="宋体" w:cs="宋体"/>
                <w:b/>
                <w:bCs/>
                <w:color w:val="000000" w:themeColor="text1"/>
                <w:szCs w:val="21"/>
              </w:rPr>
            </w:pPr>
            <w:r>
              <w:rPr>
                <w:rFonts w:hint="eastAsia" w:ascii="宋体" w:hAnsi="宋体" w:eastAsia="宋体" w:cs="宋体"/>
                <w:b/>
                <w:bCs/>
                <w:color w:val="000000" w:themeColor="text1"/>
                <w:szCs w:val="21"/>
              </w:rPr>
              <w:t>总价</w:t>
            </w:r>
          </w:p>
          <w:p>
            <w:pPr>
              <w:spacing w:line="480" w:lineRule="auto"/>
              <w:rPr>
                <w:rFonts w:ascii="宋体" w:hAnsi="宋体" w:eastAsia="宋体" w:cs="宋体"/>
                <w:b/>
                <w:bCs/>
                <w:color w:val="000000" w:themeColor="text1"/>
                <w:szCs w:val="21"/>
              </w:rPr>
            </w:pPr>
            <w:r>
              <w:rPr>
                <w:rFonts w:hint="eastAsia" w:ascii="宋体" w:hAnsi="宋体" w:eastAsia="宋体" w:cs="宋体"/>
                <w:b/>
                <w:bCs/>
                <w:color w:val="000000" w:themeColor="text1"/>
                <w:szCs w:val="21"/>
              </w:rPr>
              <w:t>金额</w:t>
            </w:r>
          </w:p>
        </w:tc>
        <w:tc>
          <w:tcPr>
            <w:tcW w:w="8729" w:type="dxa"/>
            <w:gridSpan w:val="9"/>
            <w:vAlign w:val="center"/>
          </w:tcPr>
          <w:p>
            <w:pPr>
              <w:spacing w:line="480" w:lineRule="auto"/>
              <w:rPr>
                <w:rFonts w:hint="eastAsia" w:ascii="宋体" w:hAnsi="宋体" w:eastAsia="宋体" w:cs="宋体"/>
                <w:b/>
                <w:bCs/>
                <w:color w:val="000000" w:themeColor="text1"/>
                <w:szCs w:val="21"/>
              </w:rPr>
            </w:pPr>
            <w:r>
              <w:rPr>
                <w:rFonts w:hint="eastAsia" w:ascii="宋体" w:hAnsi="宋体" w:eastAsia="宋体" w:cs="宋体"/>
                <w:b/>
                <w:bCs/>
                <w:color w:val="000000" w:themeColor="text1"/>
                <w:szCs w:val="21"/>
              </w:rPr>
              <w:t>¥：</w:t>
            </w:r>
          </w:p>
          <w:p>
            <w:pPr>
              <w:spacing w:line="480" w:lineRule="auto"/>
              <w:rPr>
                <w:rFonts w:ascii="宋体" w:hAnsi="宋体" w:eastAsia="宋体" w:cs="宋体"/>
                <w:b/>
                <w:bCs/>
                <w:color w:val="000000" w:themeColor="text1"/>
                <w:szCs w:val="21"/>
                <w:u w:val="single"/>
              </w:rPr>
            </w:pPr>
            <w:r>
              <w:rPr>
                <w:rFonts w:hint="eastAsia" w:ascii="宋体" w:hAnsi="宋体" w:eastAsia="宋体" w:cs="宋体"/>
                <w:b/>
                <w:bCs/>
                <w:color w:val="000000" w:themeColor="text1"/>
                <w:szCs w:val="21"/>
              </w:rPr>
              <w:t>大写：</w:t>
            </w:r>
          </w:p>
        </w:tc>
      </w:tr>
    </w:tbl>
    <w:p>
      <w:pPr>
        <w:widowControl/>
        <w:rPr>
          <w:rFonts w:ascii="宋体" w:hAnsi="宋体" w:eastAsia="宋体" w:cs="宋体"/>
          <w:color w:val="000000"/>
          <w:kern w:val="0"/>
          <w:sz w:val="20"/>
          <w:szCs w:val="20"/>
        </w:rPr>
      </w:pPr>
    </w:p>
    <w:p>
      <w:pPr>
        <w:widowControl/>
        <w:rPr>
          <w:rFonts w:ascii="宋体" w:hAnsi="宋体" w:eastAsia="宋体" w:cs="宋体"/>
        </w:rPr>
      </w:pPr>
      <w:r>
        <w:rPr>
          <w:rFonts w:hint="eastAsia" w:ascii="宋体" w:hAnsi="宋体" w:eastAsia="宋体" w:cs="宋体"/>
          <w:color w:val="000000"/>
          <w:kern w:val="0"/>
          <w:sz w:val="20"/>
          <w:szCs w:val="20"/>
        </w:rPr>
        <w:t xml:space="preserve">注：1、投标人可在此表后附其报价详细说明。 </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p>
      <w:pPr>
        <w:widowControl/>
        <w:spacing w:line="360" w:lineRule="auto"/>
        <w:jc w:val="left"/>
        <w:rPr>
          <w:rFonts w:ascii="宋体" w:hAnsi="宋体" w:eastAsia="宋体" w:cs="宋体"/>
          <w:color w:val="000000"/>
          <w:kern w:val="0"/>
          <w:sz w:val="20"/>
          <w:szCs w:val="20"/>
        </w:rPr>
      </w:pP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 xml:space="preserve">投标人（盖单位章）： </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法定代表人或其委托代理人签字：</w:t>
      </w:r>
    </w:p>
    <w:p>
      <w:pPr>
        <w:widowControl/>
        <w:spacing w:line="360" w:lineRule="auto"/>
        <w:jc w:val="left"/>
        <w:rPr>
          <w:rFonts w:ascii="宋体" w:hAnsi="宋体" w:eastAsia="宋体" w:cs="宋体"/>
        </w:rPr>
      </w:pPr>
      <w:r>
        <w:rPr>
          <w:rFonts w:hint="eastAsia" w:ascii="宋体" w:hAnsi="宋体" w:eastAsia="宋体" w:cs="宋体"/>
          <w:color w:val="000000"/>
          <w:kern w:val="0"/>
          <w:sz w:val="20"/>
          <w:szCs w:val="20"/>
        </w:rPr>
        <w:t>日期： 年 月 日</w:t>
      </w:r>
    </w:p>
    <w:p>
      <w:pPr>
        <w:spacing w:line="480" w:lineRule="auto"/>
        <w:rPr>
          <w:rFonts w:ascii="宋体" w:hAnsi="宋体" w:eastAsia="宋体" w:cs="宋体"/>
          <w:b/>
          <w:bCs/>
          <w:color w:val="000000" w:themeColor="text1"/>
          <w:szCs w:val="21"/>
        </w:rPr>
      </w:pPr>
    </w:p>
    <w:p>
      <w:pPr>
        <w:widowControl/>
        <w:jc w:val="both"/>
        <w:rPr>
          <w:rFonts w:hint="eastAsia" w:ascii="宋体" w:hAnsi="宋体" w:eastAsia="宋体" w:cs="宋体"/>
          <w:b/>
          <w:bCs/>
          <w:color w:val="000000"/>
          <w:kern w:val="0"/>
          <w:sz w:val="28"/>
          <w:szCs w:val="28"/>
        </w:rPr>
      </w:pPr>
    </w:p>
    <w:p>
      <w:pPr>
        <w:widowControl/>
        <w:jc w:val="center"/>
        <w:rPr>
          <w:rFonts w:ascii="宋体" w:hAnsi="宋体" w:eastAsia="宋体" w:cs="宋体"/>
        </w:rPr>
      </w:pPr>
      <w:r>
        <w:rPr>
          <w:rFonts w:hint="eastAsia" w:ascii="宋体" w:hAnsi="宋体" w:eastAsia="宋体" w:cs="宋体"/>
          <w:b/>
          <w:bCs/>
          <w:color w:val="000000"/>
          <w:kern w:val="0"/>
          <w:sz w:val="28"/>
          <w:szCs w:val="28"/>
        </w:rPr>
        <w:t>五、投标人的资格审查材料</w:t>
      </w:r>
    </w:p>
    <w:p>
      <w:pPr>
        <w:widowControl/>
        <w:spacing w:line="360" w:lineRule="auto"/>
        <w:ind w:left="240" w:hanging="240" w:hanging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1）投标人须在中华人民共和国境内注册，具有独立承担民事责任的能力和经营许可，向招标提供服务的法人、其他组织或自然人，须提供相关证明材料，其中：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供应商是企业（包括合伙企业）的，应提供其在工商部门注册的有效“企业法人营业执照”或“营业执照”的复印件；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供应商是事业单位的，应提供其有效的“事业单位法人证书”复印件；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供应商是非企业专业服务机构的，应提供其有效的执业许可证复印件；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供应商是个体工商户的，应提供其有效的“个体工商户营业执照”复印件；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供应商是自然人的，应提供其有效的自然人身份证明； </w:t>
      </w: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2）投标人须具有良好的商业信誉和健全的财务会计制度，须提供相关证明材料，其中：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供应商是法人的，应提供提供会计师事务所出具的上一年度财务审计报告；本年度新成立或成立不满一年的组织和自然人无法提供财务状况报告（表）的，可提供银行出具的资信证明复印件或健全的财务会计制度；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供应商是其他组织或自然人的，应提供银行出具的资信证明原件。银行资信证明应能说明该投标人与银行之间业务往来正常，无不良记录，企业信誉良好等。银行出具的存款证明不能作为银行资信证明。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3）投标人须具有履行合同所必需的设备和专业技术能力，须附相关证明材料或声明：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4）投标人须具有依法缴纳税收和社会保障资金的良好记录，须提供相关证明材料，其中：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供应商是法人的，缴纳税收的证明材料，应提供开标前半年内任意一个月的纳税凭据复印件；</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供应商是法人的，缴纳社会保障资金的证明材料，应提供开标前半年内任意一个月的缴纳社会保险的凭据（专用收据或社会保险缴纳清单）复印件；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供应商是其他组织和自然人的，需要提供开标前半年内任意一个月的缴纳税收和社会保险的凭据。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5）近三年内，投标人在经营活动中没有重大违法记录，其中：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重大违法记录是指供应商因违法经营受到刑事处罚或者责令停产停业、吊销许可证或者执照、较大数额罚款等行政处罚；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供应商须提供参与本采购活动前三年内在经营活动中没有重大违法记录的书面声明。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6）近三年内（本项目投标截止期前）被“信用中国”网站列入失信被执行人和税收违法黑名单、被“中国政府采购网”网站列入政府采购严重违法失信行为记录名单（处罚决定规定的时间内），不得参与本项目的政府采购活动，供应商须提供没有上述失信行为和税收违法黑名单记录的证明材料，其中证明材料指：供应商在“信用中国”、“中国政府采购网”和“国家企业信用信息公示系统”网站上的查询记录截图。 </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7）综合信用评价报告 </w:t>
      </w: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注：1、以上复印件均需要加盖投标人行政原章。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2、依法免税或不需要缴纳社会保障资金的投标人，应提供相应文件证明其依法免税或不需要缴纳社会保障资金。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3、部分其他组织和自然人，提供会计师事务所出具的上一年度财务审计报告；本年度新成立或成立不满一年的组织和自然人无法提供财务状况报告（表）的，可提供银行出具的资信证明复印件或健全的财务会计制度。</w:t>
      </w:r>
    </w:p>
    <w:p>
      <w:r>
        <w:rPr>
          <w:rFonts w:hint="eastAsia" w:ascii="宋体" w:hAnsi="宋体" w:eastAsia="宋体" w:cs="宋体"/>
          <w:color w:val="000000" w:themeColor="text1"/>
          <w:szCs w:val="21"/>
        </w:rPr>
        <w:br w:type="page"/>
      </w:r>
    </w:p>
    <w:p>
      <w:pPr>
        <w:widowControl/>
        <w:jc w:val="left"/>
        <w:rPr>
          <w:rFonts w:ascii="宋体" w:hAnsi="宋体" w:eastAsia="宋体" w:cs="宋体"/>
        </w:rPr>
      </w:pPr>
      <w:r>
        <w:rPr>
          <w:rFonts w:hint="eastAsia" w:ascii="宋体" w:hAnsi="宋体" w:eastAsia="宋体" w:cs="宋体"/>
          <w:color w:val="000000"/>
          <w:kern w:val="0"/>
          <w:sz w:val="28"/>
          <w:szCs w:val="28"/>
        </w:rPr>
        <w:t xml:space="preserve">附件 </w:t>
      </w: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 xml:space="preserve"> </w:t>
      </w:r>
    </w:p>
    <w:p>
      <w:pPr>
        <w:widowControl/>
        <w:jc w:val="center"/>
        <w:rPr>
          <w:rFonts w:ascii="宋体" w:hAnsi="宋体" w:eastAsia="宋体" w:cs="宋体"/>
        </w:rPr>
      </w:pPr>
      <w:r>
        <w:rPr>
          <w:rFonts w:hint="eastAsia" w:ascii="宋体" w:hAnsi="宋体" w:eastAsia="宋体" w:cs="宋体"/>
          <w:color w:val="000000"/>
          <w:kern w:val="0"/>
          <w:sz w:val="28"/>
          <w:szCs w:val="28"/>
        </w:rPr>
        <w:t>投标人基本情况表</w:t>
      </w:r>
    </w:p>
    <w:p>
      <w:pPr>
        <w:widowControl/>
        <w:jc w:val="left"/>
        <w:rPr>
          <w:rFonts w:ascii="宋体" w:hAnsi="宋体" w:eastAsia="宋体" w:cs="宋体"/>
        </w:rPr>
      </w:pPr>
      <w:r>
        <w:rPr>
          <w:rFonts w:hint="eastAsia" w:ascii="宋体" w:hAnsi="宋体" w:eastAsia="宋体" w:cs="宋体"/>
          <w:color w:val="000000"/>
          <w:kern w:val="0"/>
          <w:sz w:val="20"/>
          <w:szCs w:val="20"/>
        </w:rPr>
        <w:t>盖投标人单位章</w:t>
      </w:r>
    </w:p>
    <w:tbl>
      <w:tblPr>
        <w:tblStyle w:val="21"/>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060"/>
        <w:gridCol w:w="1362"/>
        <w:gridCol w:w="1370"/>
        <w:gridCol w:w="1458"/>
        <w:gridCol w:w="175"/>
        <w:gridCol w:w="1107"/>
        <w:gridCol w:w="119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top w:val="single" w:color="auto" w:sz="4" w:space="0"/>
              <w:left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供应商名称</w:t>
            </w:r>
          </w:p>
        </w:tc>
        <w:tc>
          <w:tcPr>
            <w:tcW w:w="7724" w:type="dxa"/>
            <w:gridSpan w:val="7"/>
            <w:tcBorders>
              <w:top w:val="single" w:color="auto" w:sz="4" w:space="0"/>
              <w:right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注册地址</w:t>
            </w:r>
          </w:p>
        </w:tc>
        <w:tc>
          <w:tcPr>
            <w:tcW w:w="3792" w:type="dxa"/>
            <w:gridSpan w:val="3"/>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458" w:type="dxa"/>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邮政编码</w:t>
            </w:r>
          </w:p>
        </w:tc>
        <w:tc>
          <w:tcPr>
            <w:tcW w:w="2474" w:type="dxa"/>
            <w:gridSpan w:val="3"/>
            <w:tcBorders>
              <w:right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vMerge w:val="restart"/>
            <w:tcBorders>
              <w:left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联系方式</w:t>
            </w:r>
          </w:p>
        </w:tc>
        <w:tc>
          <w:tcPr>
            <w:tcW w:w="1060" w:type="dxa"/>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联系人</w:t>
            </w:r>
          </w:p>
        </w:tc>
        <w:tc>
          <w:tcPr>
            <w:tcW w:w="2732" w:type="dxa"/>
            <w:gridSpan w:val="2"/>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458" w:type="dxa"/>
            <w:noWrap/>
            <w:vAlign w:val="center"/>
          </w:tcPr>
          <w:p>
            <w:pPr>
              <w:autoSpaceDE w:val="0"/>
              <w:autoSpaceDN w:val="0"/>
              <w:adjustRightInd w:val="0"/>
              <w:spacing w:line="400" w:lineRule="exact"/>
              <w:ind w:firstLine="480"/>
              <w:jc w:val="center"/>
              <w:rPr>
                <w:rFonts w:ascii="宋体" w:hAnsi="宋体" w:eastAsia="宋体" w:cs="宋体"/>
                <w:kern w:val="0"/>
                <w:sz w:val="24"/>
              </w:rPr>
            </w:pPr>
            <w:r>
              <w:rPr>
                <w:rFonts w:hint="eastAsia" w:ascii="宋体" w:hAnsi="宋体" w:eastAsia="宋体" w:cs="宋体"/>
                <w:kern w:val="0"/>
                <w:sz w:val="24"/>
              </w:rPr>
              <w:t>电话</w:t>
            </w:r>
          </w:p>
        </w:tc>
        <w:tc>
          <w:tcPr>
            <w:tcW w:w="2474" w:type="dxa"/>
            <w:gridSpan w:val="3"/>
            <w:tcBorders>
              <w:right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7" w:type="dxa"/>
            <w:vMerge w:val="continue"/>
            <w:tcBorders>
              <w:left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060" w:type="dxa"/>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传真</w:t>
            </w:r>
          </w:p>
        </w:tc>
        <w:tc>
          <w:tcPr>
            <w:tcW w:w="2732" w:type="dxa"/>
            <w:gridSpan w:val="2"/>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458" w:type="dxa"/>
            <w:noWrap/>
            <w:vAlign w:val="center"/>
          </w:tcPr>
          <w:p>
            <w:pPr>
              <w:autoSpaceDE w:val="0"/>
              <w:autoSpaceDN w:val="0"/>
              <w:adjustRightInd w:val="0"/>
              <w:spacing w:line="400" w:lineRule="exact"/>
              <w:ind w:firstLine="480"/>
              <w:jc w:val="center"/>
              <w:rPr>
                <w:rFonts w:ascii="宋体" w:hAnsi="宋体" w:eastAsia="宋体" w:cs="宋体"/>
                <w:kern w:val="0"/>
                <w:sz w:val="24"/>
              </w:rPr>
            </w:pPr>
            <w:r>
              <w:rPr>
                <w:rFonts w:hint="eastAsia" w:ascii="宋体" w:hAnsi="宋体" w:eastAsia="宋体" w:cs="宋体"/>
                <w:kern w:val="0"/>
                <w:sz w:val="24"/>
              </w:rPr>
              <w:t>网址</w:t>
            </w:r>
          </w:p>
        </w:tc>
        <w:tc>
          <w:tcPr>
            <w:tcW w:w="2474" w:type="dxa"/>
            <w:gridSpan w:val="3"/>
            <w:tcBorders>
              <w:right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本公司所属行业</w:t>
            </w:r>
          </w:p>
        </w:tc>
        <w:tc>
          <w:tcPr>
            <w:tcW w:w="7724" w:type="dxa"/>
            <w:gridSpan w:val="7"/>
            <w:tcBorders>
              <w:right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7" w:type="dxa"/>
            <w:tcBorders>
              <w:left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法定代表人</w:t>
            </w:r>
          </w:p>
        </w:tc>
        <w:tc>
          <w:tcPr>
            <w:tcW w:w="1060" w:type="dxa"/>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姓名</w:t>
            </w:r>
          </w:p>
        </w:tc>
        <w:tc>
          <w:tcPr>
            <w:tcW w:w="1362" w:type="dxa"/>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370" w:type="dxa"/>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技术职称</w:t>
            </w:r>
          </w:p>
        </w:tc>
        <w:tc>
          <w:tcPr>
            <w:tcW w:w="1458" w:type="dxa"/>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282" w:type="dxa"/>
            <w:gridSpan w:val="2"/>
            <w:noWrap/>
            <w:vAlign w:val="center"/>
          </w:tcPr>
          <w:p>
            <w:pPr>
              <w:autoSpaceDE w:val="0"/>
              <w:autoSpaceDN w:val="0"/>
              <w:adjustRightInd w:val="0"/>
              <w:spacing w:line="400" w:lineRule="exact"/>
              <w:ind w:firstLine="480"/>
              <w:jc w:val="center"/>
              <w:rPr>
                <w:rFonts w:ascii="宋体" w:hAnsi="宋体" w:eastAsia="宋体" w:cs="宋体"/>
                <w:kern w:val="0"/>
                <w:sz w:val="24"/>
              </w:rPr>
            </w:pPr>
            <w:r>
              <w:rPr>
                <w:rFonts w:hint="eastAsia" w:ascii="宋体" w:hAnsi="宋体" w:eastAsia="宋体" w:cs="宋体"/>
                <w:kern w:val="0"/>
                <w:sz w:val="24"/>
              </w:rPr>
              <w:t>电话</w:t>
            </w:r>
          </w:p>
        </w:tc>
        <w:tc>
          <w:tcPr>
            <w:tcW w:w="1192" w:type="dxa"/>
            <w:tcBorders>
              <w:right w:val="single" w:color="auto" w:sz="4" w:space="0"/>
            </w:tcBorders>
            <w:noWrap/>
            <w:vAlign w:val="center"/>
          </w:tcPr>
          <w:p>
            <w:pPr>
              <w:autoSpaceDE w:val="0"/>
              <w:autoSpaceDN w:val="0"/>
              <w:adjustRightInd w:val="0"/>
              <w:spacing w:line="400" w:lineRule="exact"/>
              <w:ind w:firstLine="482"/>
              <w:jc w:val="center"/>
              <w:rPr>
                <w:rFonts w:ascii="宋体" w:hAnsi="宋体" w:eastAsia="宋体" w:cs="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7" w:type="dxa"/>
            <w:tcBorders>
              <w:left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项目负责人</w:t>
            </w:r>
          </w:p>
        </w:tc>
        <w:tc>
          <w:tcPr>
            <w:tcW w:w="1060" w:type="dxa"/>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姓名</w:t>
            </w:r>
          </w:p>
        </w:tc>
        <w:tc>
          <w:tcPr>
            <w:tcW w:w="1362" w:type="dxa"/>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370" w:type="dxa"/>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技术职称</w:t>
            </w:r>
          </w:p>
        </w:tc>
        <w:tc>
          <w:tcPr>
            <w:tcW w:w="1458" w:type="dxa"/>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282" w:type="dxa"/>
            <w:gridSpan w:val="2"/>
            <w:noWrap/>
            <w:vAlign w:val="center"/>
          </w:tcPr>
          <w:p>
            <w:pPr>
              <w:autoSpaceDE w:val="0"/>
              <w:autoSpaceDN w:val="0"/>
              <w:adjustRightInd w:val="0"/>
              <w:spacing w:line="400" w:lineRule="exact"/>
              <w:ind w:firstLine="480"/>
              <w:jc w:val="center"/>
              <w:rPr>
                <w:rFonts w:ascii="宋体" w:hAnsi="宋体" w:eastAsia="宋体" w:cs="宋体"/>
                <w:kern w:val="0"/>
                <w:sz w:val="24"/>
              </w:rPr>
            </w:pPr>
            <w:r>
              <w:rPr>
                <w:rFonts w:hint="eastAsia" w:ascii="宋体" w:hAnsi="宋体" w:eastAsia="宋体" w:cs="宋体"/>
                <w:kern w:val="0"/>
                <w:sz w:val="24"/>
              </w:rPr>
              <w:t>电话</w:t>
            </w:r>
          </w:p>
        </w:tc>
        <w:tc>
          <w:tcPr>
            <w:tcW w:w="1192" w:type="dxa"/>
            <w:tcBorders>
              <w:right w:val="single" w:color="auto" w:sz="4" w:space="0"/>
            </w:tcBorders>
            <w:noWrap/>
            <w:vAlign w:val="center"/>
          </w:tcPr>
          <w:p>
            <w:pPr>
              <w:autoSpaceDE w:val="0"/>
              <w:autoSpaceDN w:val="0"/>
              <w:adjustRightInd w:val="0"/>
              <w:spacing w:line="400" w:lineRule="exact"/>
              <w:ind w:firstLine="482"/>
              <w:jc w:val="center"/>
              <w:rPr>
                <w:rFonts w:ascii="宋体" w:hAnsi="宋体" w:eastAsia="宋体" w:cs="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r>
              <w:rPr>
                <w:rFonts w:hint="eastAsia" w:ascii="宋体" w:hAnsi="宋体" w:eastAsia="宋体" w:cs="宋体"/>
                <w:kern w:val="0"/>
                <w:sz w:val="24"/>
              </w:rPr>
              <w:t>成立时间</w:t>
            </w:r>
          </w:p>
        </w:tc>
        <w:tc>
          <w:tcPr>
            <w:tcW w:w="2422" w:type="dxa"/>
            <w:gridSpan w:val="2"/>
            <w:tcBorders>
              <w:bottom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5302" w:type="dxa"/>
            <w:gridSpan w:val="5"/>
            <w:tcBorders>
              <w:bottom w:val="single" w:color="auto" w:sz="4" w:space="0"/>
              <w:right w:val="single" w:color="auto" w:sz="4" w:space="0"/>
            </w:tcBorders>
            <w:noWrap/>
            <w:vAlign w:val="center"/>
          </w:tcPr>
          <w:p>
            <w:pPr>
              <w:autoSpaceDE w:val="0"/>
              <w:autoSpaceDN w:val="0"/>
              <w:adjustRightInd w:val="0"/>
              <w:spacing w:line="400" w:lineRule="exact"/>
              <w:jc w:val="left"/>
              <w:rPr>
                <w:rFonts w:ascii="宋体" w:hAnsi="宋体" w:eastAsia="宋体" w:cs="宋体"/>
                <w:kern w:val="0"/>
                <w:sz w:val="24"/>
              </w:rPr>
            </w:pPr>
            <w:r>
              <w:rPr>
                <w:rFonts w:hint="eastAsia" w:ascii="宋体" w:hAnsi="宋体" w:eastAsia="宋体" w:cs="宋体"/>
                <w:kern w:val="0"/>
                <w:sz w:val="24"/>
              </w:rPr>
              <w:t>从业人员人数：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top w:val="single" w:color="auto" w:sz="4" w:space="0"/>
              <w:left w:val="single" w:color="auto" w:sz="4" w:space="0"/>
            </w:tcBorders>
            <w:noWrap/>
            <w:vAlign w:val="center"/>
          </w:tcPr>
          <w:p>
            <w:pPr>
              <w:topLinePunct/>
              <w:spacing w:line="440" w:lineRule="exact"/>
              <w:jc w:val="center"/>
              <w:rPr>
                <w:rFonts w:ascii="宋体" w:hAnsi="宋体" w:eastAsia="宋体" w:cs="宋体"/>
                <w:sz w:val="24"/>
              </w:rPr>
            </w:pPr>
            <w:r>
              <w:rPr>
                <w:rFonts w:hint="eastAsia" w:ascii="宋体" w:hAnsi="宋体" w:eastAsia="宋体" w:cs="宋体"/>
                <w:sz w:val="24"/>
              </w:rPr>
              <w:t>统一社会信用代码</w:t>
            </w:r>
          </w:p>
        </w:tc>
        <w:tc>
          <w:tcPr>
            <w:tcW w:w="2422" w:type="dxa"/>
            <w:gridSpan w:val="2"/>
            <w:tcBorders>
              <w:top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370" w:type="dxa"/>
            <w:vMerge w:val="restart"/>
            <w:tcBorders>
              <w:top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633" w:type="dxa"/>
            <w:gridSpan w:val="2"/>
            <w:tcBorders>
              <w:top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高级职称人员</w:t>
            </w:r>
          </w:p>
        </w:tc>
        <w:tc>
          <w:tcPr>
            <w:tcW w:w="2299" w:type="dxa"/>
            <w:gridSpan w:val="2"/>
            <w:tcBorders>
              <w:top w:val="single" w:color="auto" w:sz="4" w:space="0"/>
              <w:right w:val="single" w:color="auto" w:sz="4" w:space="0"/>
            </w:tcBorders>
            <w:noWrap/>
            <w:vAlign w:val="center"/>
          </w:tcPr>
          <w:p>
            <w:pPr>
              <w:autoSpaceDE w:val="0"/>
              <w:autoSpaceDN w:val="0"/>
              <w:adjustRightInd w:val="0"/>
              <w:spacing w:line="400" w:lineRule="exact"/>
              <w:ind w:firstLine="482"/>
              <w:jc w:val="center"/>
              <w:rPr>
                <w:rFonts w:ascii="宋体" w:hAnsi="宋体" w:eastAsia="宋体" w:cs="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注册资金</w:t>
            </w:r>
          </w:p>
        </w:tc>
        <w:tc>
          <w:tcPr>
            <w:tcW w:w="2422" w:type="dxa"/>
            <w:gridSpan w:val="2"/>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370" w:type="dxa"/>
            <w:vMerge w:val="continue"/>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633" w:type="dxa"/>
            <w:gridSpan w:val="2"/>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中级职称人员</w:t>
            </w:r>
          </w:p>
        </w:tc>
        <w:tc>
          <w:tcPr>
            <w:tcW w:w="2299" w:type="dxa"/>
            <w:gridSpan w:val="2"/>
            <w:tcBorders>
              <w:right w:val="single" w:color="auto" w:sz="4" w:space="0"/>
            </w:tcBorders>
            <w:noWrap/>
            <w:vAlign w:val="center"/>
          </w:tcPr>
          <w:p>
            <w:pPr>
              <w:autoSpaceDE w:val="0"/>
              <w:autoSpaceDN w:val="0"/>
              <w:adjustRightInd w:val="0"/>
              <w:spacing w:line="400" w:lineRule="exact"/>
              <w:ind w:firstLine="482"/>
              <w:jc w:val="center"/>
              <w:rPr>
                <w:rFonts w:ascii="宋体" w:hAnsi="宋体" w:eastAsia="宋体" w:cs="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开户银行</w:t>
            </w:r>
          </w:p>
        </w:tc>
        <w:tc>
          <w:tcPr>
            <w:tcW w:w="2422" w:type="dxa"/>
            <w:gridSpan w:val="2"/>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370" w:type="dxa"/>
            <w:vMerge w:val="continue"/>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633" w:type="dxa"/>
            <w:gridSpan w:val="2"/>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初级职称人员</w:t>
            </w:r>
          </w:p>
        </w:tc>
        <w:tc>
          <w:tcPr>
            <w:tcW w:w="2299" w:type="dxa"/>
            <w:gridSpan w:val="2"/>
            <w:tcBorders>
              <w:right w:val="single" w:color="auto" w:sz="4" w:space="0"/>
            </w:tcBorders>
            <w:noWrap/>
            <w:vAlign w:val="center"/>
          </w:tcPr>
          <w:p>
            <w:pPr>
              <w:autoSpaceDE w:val="0"/>
              <w:autoSpaceDN w:val="0"/>
              <w:adjustRightInd w:val="0"/>
              <w:spacing w:line="400" w:lineRule="exact"/>
              <w:ind w:firstLine="482"/>
              <w:jc w:val="center"/>
              <w:rPr>
                <w:rFonts w:ascii="宋体" w:hAnsi="宋体" w:eastAsia="宋体" w:cs="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账号</w:t>
            </w:r>
          </w:p>
        </w:tc>
        <w:tc>
          <w:tcPr>
            <w:tcW w:w="2422" w:type="dxa"/>
            <w:gridSpan w:val="2"/>
            <w:tcBorders>
              <w:bottom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370" w:type="dxa"/>
            <w:vMerge w:val="continue"/>
            <w:tcBorders>
              <w:bottom w:val="single" w:color="auto" w:sz="4" w:space="0"/>
            </w:tcBorders>
            <w:noWrap/>
            <w:vAlign w:val="center"/>
          </w:tcPr>
          <w:p>
            <w:pPr>
              <w:autoSpaceDE w:val="0"/>
              <w:autoSpaceDN w:val="0"/>
              <w:adjustRightInd w:val="0"/>
              <w:spacing w:line="400" w:lineRule="exact"/>
              <w:ind w:firstLine="480"/>
              <w:jc w:val="center"/>
              <w:rPr>
                <w:rFonts w:ascii="宋体" w:hAnsi="宋体" w:eastAsia="宋体" w:cs="宋体"/>
                <w:kern w:val="0"/>
                <w:sz w:val="24"/>
              </w:rPr>
            </w:pPr>
          </w:p>
        </w:tc>
        <w:tc>
          <w:tcPr>
            <w:tcW w:w="1633" w:type="dxa"/>
            <w:gridSpan w:val="2"/>
            <w:tcBorders>
              <w:bottom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其他</w:t>
            </w:r>
          </w:p>
        </w:tc>
        <w:tc>
          <w:tcPr>
            <w:tcW w:w="2299" w:type="dxa"/>
            <w:gridSpan w:val="2"/>
            <w:tcBorders>
              <w:bottom w:val="single" w:color="auto" w:sz="4" w:space="0"/>
              <w:right w:val="single" w:color="auto" w:sz="4" w:space="0"/>
            </w:tcBorders>
            <w:noWrap/>
            <w:vAlign w:val="center"/>
          </w:tcPr>
          <w:p>
            <w:pPr>
              <w:autoSpaceDE w:val="0"/>
              <w:autoSpaceDN w:val="0"/>
              <w:adjustRightInd w:val="0"/>
              <w:spacing w:line="400" w:lineRule="exact"/>
              <w:ind w:firstLine="482"/>
              <w:jc w:val="center"/>
              <w:rPr>
                <w:rFonts w:ascii="宋体" w:hAnsi="宋体" w:eastAsia="宋体" w:cs="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9" w:hRule="atLeast"/>
        </w:trPr>
        <w:tc>
          <w:tcPr>
            <w:tcW w:w="1677" w:type="dxa"/>
            <w:tcBorders>
              <w:top w:val="single" w:color="auto" w:sz="4" w:space="0"/>
              <w:left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sz w:val="24"/>
              </w:rPr>
              <w:t>上一年度财务简况</w:t>
            </w:r>
          </w:p>
        </w:tc>
        <w:tc>
          <w:tcPr>
            <w:tcW w:w="7724" w:type="dxa"/>
            <w:gridSpan w:val="7"/>
            <w:tcBorders>
              <w:top w:val="single" w:color="auto" w:sz="4" w:space="0"/>
              <w:right w:val="single" w:color="auto" w:sz="4" w:space="0"/>
            </w:tcBorders>
            <w:noWrap/>
            <w:vAlign w:val="center"/>
          </w:tcPr>
          <w:p>
            <w:pPr>
              <w:topLinePunct/>
              <w:spacing w:line="440" w:lineRule="exact"/>
              <w:jc w:val="left"/>
              <w:rPr>
                <w:rFonts w:ascii="宋体" w:hAnsi="宋体" w:eastAsia="宋体" w:cs="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52" w:hRule="atLeast"/>
        </w:trPr>
        <w:tc>
          <w:tcPr>
            <w:tcW w:w="1677" w:type="dxa"/>
            <w:tcBorders>
              <w:top w:val="single" w:color="auto" w:sz="4" w:space="0"/>
              <w:left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经营范围</w:t>
            </w:r>
          </w:p>
        </w:tc>
        <w:tc>
          <w:tcPr>
            <w:tcW w:w="7724" w:type="dxa"/>
            <w:gridSpan w:val="7"/>
            <w:tcBorders>
              <w:top w:val="single" w:color="auto" w:sz="4" w:space="0"/>
              <w:right w:val="single" w:color="auto" w:sz="4" w:space="0"/>
            </w:tcBorders>
            <w:noWrap/>
            <w:vAlign w:val="center"/>
          </w:tcPr>
          <w:p>
            <w:pPr>
              <w:autoSpaceDE w:val="0"/>
              <w:autoSpaceDN w:val="0"/>
              <w:adjustRightInd w:val="0"/>
              <w:spacing w:line="400" w:lineRule="exact"/>
              <w:ind w:firstLine="482"/>
              <w:rPr>
                <w:rFonts w:ascii="宋体" w:hAnsi="宋体" w:eastAsia="宋体" w:cs="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77" w:type="dxa"/>
            <w:tcBorders>
              <w:left w:val="single" w:color="auto" w:sz="4" w:space="0"/>
              <w:bottom w:val="single" w:color="auto" w:sz="4" w:space="0"/>
            </w:tcBorders>
            <w:noWrap/>
            <w:vAlign w:val="center"/>
          </w:tcPr>
          <w:p>
            <w:pPr>
              <w:autoSpaceDE w:val="0"/>
              <w:autoSpaceDN w:val="0"/>
              <w:adjustRightInd w:val="0"/>
              <w:spacing w:line="400" w:lineRule="exact"/>
              <w:jc w:val="center"/>
              <w:rPr>
                <w:rFonts w:ascii="宋体" w:hAnsi="宋体" w:eastAsia="宋体" w:cs="宋体"/>
                <w:kern w:val="0"/>
                <w:sz w:val="24"/>
              </w:rPr>
            </w:pPr>
            <w:r>
              <w:rPr>
                <w:rFonts w:hint="eastAsia" w:ascii="宋体" w:hAnsi="宋体" w:eastAsia="宋体" w:cs="宋体"/>
                <w:kern w:val="0"/>
                <w:sz w:val="24"/>
              </w:rPr>
              <w:t>备注</w:t>
            </w:r>
          </w:p>
        </w:tc>
        <w:tc>
          <w:tcPr>
            <w:tcW w:w="7724" w:type="dxa"/>
            <w:gridSpan w:val="7"/>
            <w:tcBorders>
              <w:bottom w:val="single" w:color="auto" w:sz="4" w:space="0"/>
              <w:right w:val="single" w:color="auto" w:sz="4" w:space="0"/>
            </w:tcBorders>
            <w:noWrap/>
          </w:tcPr>
          <w:p>
            <w:pPr>
              <w:autoSpaceDE w:val="0"/>
              <w:autoSpaceDN w:val="0"/>
              <w:adjustRightInd w:val="0"/>
              <w:spacing w:line="400" w:lineRule="exact"/>
              <w:ind w:firstLine="480"/>
              <w:jc w:val="left"/>
              <w:rPr>
                <w:rFonts w:ascii="宋体" w:hAnsi="宋体" w:eastAsia="宋体" w:cs="宋体"/>
                <w:kern w:val="0"/>
                <w:sz w:val="24"/>
              </w:rPr>
            </w:pPr>
          </w:p>
        </w:tc>
      </w:tr>
    </w:tbl>
    <w:p>
      <w:pPr>
        <w:spacing w:line="480" w:lineRule="auto"/>
        <w:rPr>
          <w:rFonts w:ascii="宋体" w:hAnsi="宋体" w:eastAsia="宋体" w:cs="宋体"/>
          <w:b/>
          <w:bCs/>
          <w:color w:val="000000" w:themeColor="text1"/>
          <w:szCs w:val="21"/>
        </w:rPr>
      </w:pPr>
    </w:p>
    <w:p>
      <w:pPr>
        <w:pStyle w:val="2"/>
        <w:ind w:left="643" w:hanging="643"/>
        <w:rPr>
          <w:rFonts w:ascii="宋体" w:hAnsi="宋体" w:eastAsia="宋体" w:cs="宋体"/>
          <w:b/>
          <w:bCs/>
          <w:color w:val="000000" w:themeColor="text1"/>
          <w:szCs w:val="21"/>
        </w:rPr>
      </w:pPr>
    </w:p>
    <w:p>
      <w:pPr>
        <w:widowControl/>
        <w:jc w:val="left"/>
        <w:rPr>
          <w:rFonts w:hint="eastAsia" w:ascii="宋体" w:hAnsi="宋体" w:eastAsia="宋体" w:cs="宋体"/>
          <w:lang w:val="en-US" w:eastAsia="zh-CN"/>
        </w:rPr>
      </w:pPr>
      <w:r>
        <w:rPr>
          <w:rFonts w:hint="eastAsia" w:ascii="宋体" w:hAnsi="宋体" w:eastAsia="宋体" w:cs="宋体"/>
          <w:color w:val="000000"/>
          <w:kern w:val="0"/>
          <w:sz w:val="28"/>
          <w:szCs w:val="28"/>
        </w:rPr>
        <w:t xml:space="preserve">附件 </w:t>
      </w:r>
      <w:r>
        <w:rPr>
          <w:rFonts w:hint="eastAsia" w:ascii="宋体" w:hAnsi="宋体" w:eastAsia="宋体" w:cs="宋体"/>
          <w:color w:val="000000"/>
          <w:kern w:val="0"/>
          <w:sz w:val="28"/>
          <w:szCs w:val="28"/>
          <w:lang w:val="en-US" w:eastAsia="zh-CN"/>
        </w:rPr>
        <w:t>7</w:t>
      </w:r>
    </w:p>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无重大违法记录声明书</w:t>
      </w:r>
    </w:p>
    <w:p>
      <w:pPr>
        <w:pStyle w:val="2"/>
        <w:ind w:left="480" w:hanging="480"/>
        <w:rPr>
          <w:rFonts w:ascii="宋体" w:hAnsi="宋体" w:eastAsia="宋体" w:cs="宋体"/>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（采购人）             </w:t>
      </w:r>
      <w:r>
        <w:rPr>
          <w:rFonts w:hint="eastAsia" w:ascii="宋体" w:hAnsi="宋体" w:eastAsia="宋体" w:cs="宋体"/>
          <w:color w:val="000000"/>
          <w:kern w:val="0"/>
          <w:sz w:val="24"/>
          <w:szCs w:val="24"/>
        </w:rPr>
        <w:t xml:space="preserve">： </w:t>
      </w:r>
    </w:p>
    <w:p>
      <w:pPr>
        <w:pStyle w:val="2"/>
        <w:ind w:left="480" w:hanging="480"/>
        <w:rPr>
          <w:rFonts w:ascii="宋体" w:hAnsi="宋体" w:eastAsia="宋体" w:cs="宋体"/>
          <w:sz w:val="24"/>
          <w:szCs w:val="24"/>
        </w:rPr>
      </w:pPr>
    </w:p>
    <w:p>
      <w:pPr>
        <w:widowControl/>
        <w:jc w:val="left"/>
        <w:rPr>
          <w:rFonts w:ascii="宋体" w:hAnsi="宋体" w:eastAsia="宋体" w:cs="宋体"/>
          <w:color w:val="000000"/>
          <w:kern w:val="0"/>
          <w:sz w:val="24"/>
          <w:szCs w:val="24"/>
        </w:rPr>
      </w:pP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我公司参与 （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特此声明 </w:t>
      </w:r>
    </w:p>
    <w:p>
      <w:pPr>
        <w:spacing w:line="360" w:lineRule="auto"/>
        <w:rPr>
          <w:rFonts w:ascii="宋体" w:hAnsi="宋体" w:eastAsia="宋体" w:cs="宋体"/>
          <w:b/>
          <w:color w:val="000000" w:themeColor="text1"/>
          <w:sz w:val="24"/>
          <w:szCs w:val="24"/>
        </w:rPr>
      </w:pPr>
    </w:p>
    <w:p>
      <w:pPr>
        <w:pStyle w:val="2"/>
        <w:ind w:left="482" w:hanging="482"/>
        <w:rPr>
          <w:rFonts w:ascii="宋体" w:hAnsi="宋体" w:eastAsia="宋体" w:cs="宋体"/>
          <w:b/>
          <w:color w:val="000000" w:themeColor="text1"/>
          <w:sz w:val="24"/>
          <w:szCs w:val="24"/>
        </w:rPr>
      </w:pPr>
    </w:p>
    <w:p>
      <w:pPr>
        <w:pStyle w:val="2"/>
        <w:ind w:left="482" w:hanging="482"/>
        <w:rPr>
          <w:rFonts w:ascii="宋体" w:hAnsi="宋体" w:eastAsia="宋体" w:cs="宋体"/>
          <w:b/>
          <w:color w:val="000000" w:themeColor="text1"/>
          <w:sz w:val="24"/>
          <w:szCs w:val="24"/>
        </w:rPr>
      </w:pPr>
    </w:p>
    <w:p>
      <w:pPr>
        <w:pStyle w:val="2"/>
        <w:ind w:left="482" w:hanging="482"/>
        <w:rPr>
          <w:rFonts w:ascii="宋体" w:hAnsi="宋体" w:eastAsia="宋体" w:cs="宋体"/>
          <w:b/>
          <w:color w:val="000000" w:themeColor="text1"/>
          <w:sz w:val="24"/>
          <w:szCs w:val="24"/>
        </w:rPr>
      </w:pPr>
    </w:p>
    <w:p>
      <w:pPr>
        <w:pStyle w:val="2"/>
        <w:ind w:left="482" w:hanging="482"/>
        <w:rPr>
          <w:rFonts w:ascii="宋体" w:hAnsi="宋体" w:eastAsia="宋体" w:cs="宋体"/>
          <w:b/>
          <w:color w:val="000000" w:themeColor="text1"/>
          <w:sz w:val="24"/>
          <w:szCs w:val="24"/>
        </w:rPr>
      </w:pPr>
    </w:p>
    <w:p>
      <w:pPr>
        <w:widowControl/>
        <w:ind w:firstLine="3360" w:firstLineChars="1400"/>
        <w:jc w:val="left"/>
        <w:rPr>
          <w:rFonts w:ascii="宋体" w:hAnsi="宋体" w:eastAsia="宋体" w:cs="宋体"/>
          <w:sz w:val="24"/>
          <w:szCs w:val="24"/>
          <w:u w:val="single"/>
        </w:rPr>
      </w:pPr>
      <w:r>
        <w:rPr>
          <w:rFonts w:hint="eastAsia" w:ascii="宋体" w:hAnsi="宋体" w:eastAsia="宋体" w:cs="宋体"/>
          <w:color w:val="000000"/>
          <w:kern w:val="0"/>
          <w:sz w:val="24"/>
          <w:szCs w:val="24"/>
        </w:rPr>
        <w:t xml:space="preserve">投标人名称（盖单位章）：  </w:t>
      </w:r>
    </w:p>
    <w:p>
      <w:pPr>
        <w:widowControl/>
        <w:ind w:firstLine="3360" w:firstLineChars="1400"/>
        <w:jc w:val="left"/>
        <w:rPr>
          <w:rFonts w:ascii="宋体" w:hAnsi="宋体" w:eastAsia="宋体" w:cs="宋体"/>
          <w:sz w:val="24"/>
          <w:szCs w:val="24"/>
        </w:rPr>
      </w:pPr>
      <w:r>
        <w:rPr>
          <w:rFonts w:hint="eastAsia" w:ascii="宋体" w:hAnsi="宋体" w:eastAsia="宋体" w:cs="宋体"/>
          <w:color w:val="000000"/>
          <w:kern w:val="0"/>
          <w:sz w:val="24"/>
          <w:szCs w:val="24"/>
        </w:rPr>
        <w:t>法定代表人（签名）：</w:t>
      </w:r>
    </w:p>
    <w:p>
      <w:pPr>
        <w:widowControl/>
        <w:ind w:firstLine="3360" w:firstLineChars="1400"/>
        <w:jc w:val="left"/>
        <w:rPr>
          <w:rFonts w:ascii="宋体" w:hAnsi="宋体" w:eastAsia="宋体" w:cs="宋体"/>
          <w:sz w:val="24"/>
          <w:szCs w:val="24"/>
        </w:rPr>
      </w:pPr>
      <w:r>
        <w:rPr>
          <w:rFonts w:hint="eastAsia" w:ascii="宋体" w:hAnsi="宋体" w:eastAsia="宋体" w:cs="宋体"/>
          <w:color w:val="000000"/>
          <w:kern w:val="0"/>
          <w:sz w:val="24"/>
          <w:szCs w:val="24"/>
        </w:rPr>
        <w:t>日 期：           年 月 日</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sz w:val="24"/>
          <w:szCs w:val="24"/>
        </w:rPr>
      </w:pPr>
      <w:r>
        <w:rPr>
          <w:rFonts w:hint="eastAsia" w:ascii="宋体" w:hAnsi="宋体" w:eastAsia="宋体" w:cs="宋体"/>
          <w:color w:val="000000"/>
          <w:kern w:val="0"/>
          <w:sz w:val="24"/>
          <w:szCs w:val="24"/>
        </w:rPr>
        <w:t>注：近三年：成立三年以上的，为提交首次投标文件截止时间前三年内；成立不足三年的，为实际时间。</w:t>
      </w: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widowControl/>
        <w:jc w:val="left"/>
        <w:rPr>
          <w:rFonts w:hint="eastAsia" w:ascii="宋体" w:hAnsi="宋体" w:eastAsia="宋体" w:cs="宋体"/>
          <w:lang w:eastAsia="zh-CN"/>
        </w:rPr>
      </w:pPr>
      <w:r>
        <w:rPr>
          <w:rFonts w:hint="eastAsia" w:ascii="宋体" w:hAnsi="宋体" w:eastAsia="宋体" w:cs="宋体"/>
          <w:color w:val="000000"/>
          <w:kern w:val="0"/>
          <w:sz w:val="28"/>
          <w:szCs w:val="28"/>
        </w:rPr>
        <w:t>附件</w:t>
      </w:r>
      <w:r>
        <w:rPr>
          <w:rFonts w:hint="eastAsia" w:ascii="宋体" w:hAnsi="宋体" w:eastAsia="宋体" w:cs="宋体"/>
          <w:color w:val="000000"/>
          <w:kern w:val="0"/>
          <w:sz w:val="28"/>
          <w:szCs w:val="28"/>
          <w:lang w:val="en-US" w:eastAsia="zh-CN"/>
        </w:rPr>
        <w:t>8</w:t>
      </w:r>
    </w:p>
    <w:p>
      <w:pPr>
        <w:widowControl/>
        <w:jc w:val="center"/>
        <w:rPr>
          <w:rFonts w:ascii="宋体" w:hAnsi="宋体" w:eastAsia="宋体" w:cs="宋体"/>
        </w:rPr>
      </w:pPr>
      <w:r>
        <w:rPr>
          <w:rFonts w:hint="eastAsia" w:ascii="宋体" w:hAnsi="宋体" w:eastAsia="宋体" w:cs="宋体"/>
          <w:color w:val="000000"/>
          <w:kern w:val="0"/>
          <w:sz w:val="28"/>
          <w:szCs w:val="28"/>
        </w:rPr>
        <w:t>信用记录</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（复印件并加盖投标单位公章）</w:t>
      </w:r>
    </w:p>
    <w:p>
      <w:pPr>
        <w:pStyle w:val="2"/>
        <w:ind w:left="640" w:hanging="640"/>
        <w:rPr>
          <w:rFonts w:ascii="宋体" w:hAnsi="宋体" w:eastAsia="宋体" w:cs="宋体"/>
        </w:rPr>
      </w:pP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依据财库[2016]125 号文件规定，投标人须符合《关于在政府采购活动中查询及使用信用记录有关问题的通知》的相关要求，即具有良好的信用记录。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投标人须提供 “信用中国”网站（www.creditchina.gov.cn）及中国政府采购网（www.ccgp.gov.cn）、国家企业信用信息公示系统（www.gsxt.gov.cn）已公布的信用记录查询截图。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截图含 1）被列入失信被执行人 </w:t>
      </w:r>
    </w:p>
    <w:p>
      <w:pPr>
        <w:widowControl/>
        <w:spacing w:line="360" w:lineRule="auto"/>
        <w:ind w:firstLine="1440" w:firstLineChars="600"/>
        <w:jc w:val="left"/>
        <w:rPr>
          <w:rFonts w:ascii="宋体" w:hAnsi="宋体" w:eastAsia="宋体" w:cs="宋体"/>
          <w:sz w:val="24"/>
          <w:szCs w:val="24"/>
        </w:rPr>
      </w:pPr>
      <w:r>
        <w:rPr>
          <w:rFonts w:hint="eastAsia" w:ascii="宋体" w:hAnsi="宋体" w:eastAsia="宋体" w:cs="宋体"/>
          <w:color w:val="000000"/>
          <w:kern w:val="0"/>
          <w:sz w:val="24"/>
          <w:szCs w:val="24"/>
        </w:rPr>
        <w:t xml:space="preserve">2）税收违法黑名单 </w:t>
      </w:r>
    </w:p>
    <w:p>
      <w:pPr>
        <w:widowControl/>
        <w:spacing w:line="360" w:lineRule="auto"/>
        <w:ind w:firstLine="1440" w:firstLineChars="600"/>
        <w:jc w:val="left"/>
        <w:rPr>
          <w:rFonts w:ascii="宋体" w:hAnsi="宋体" w:eastAsia="宋体" w:cs="宋体"/>
          <w:sz w:val="24"/>
          <w:szCs w:val="24"/>
        </w:rPr>
      </w:pPr>
      <w:r>
        <w:rPr>
          <w:rFonts w:hint="eastAsia" w:ascii="宋体" w:hAnsi="宋体" w:eastAsia="宋体" w:cs="宋体"/>
          <w:color w:val="000000"/>
          <w:kern w:val="0"/>
          <w:sz w:val="24"/>
          <w:szCs w:val="24"/>
        </w:rPr>
        <w:t xml:space="preserve">3）列入政府采购严重违法失信行为记录名单 </w:t>
      </w:r>
    </w:p>
    <w:p>
      <w:pPr>
        <w:widowControl/>
        <w:spacing w:line="360" w:lineRule="auto"/>
        <w:ind w:firstLine="1440" w:firstLineChars="600"/>
        <w:jc w:val="left"/>
        <w:rPr>
          <w:rFonts w:ascii="宋体" w:hAnsi="宋体" w:eastAsia="宋体" w:cs="宋体"/>
          <w:sz w:val="24"/>
          <w:szCs w:val="24"/>
        </w:rPr>
      </w:pPr>
      <w:r>
        <w:rPr>
          <w:rFonts w:hint="eastAsia" w:ascii="宋体" w:hAnsi="宋体" w:eastAsia="宋体" w:cs="宋体"/>
          <w:color w:val="000000"/>
          <w:kern w:val="0"/>
          <w:sz w:val="24"/>
          <w:szCs w:val="24"/>
        </w:rPr>
        <w:t xml:space="preserve">4）经营异常名录、严重违法失信企业名单 </w:t>
      </w: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sz w:val="28"/>
          <w:szCs w:val="28"/>
        </w:rPr>
      </w:pPr>
      <w:r>
        <w:rPr>
          <w:rFonts w:hint="eastAsia" w:ascii="宋体" w:hAnsi="宋体" w:eastAsia="宋体" w:cs="宋体"/>
          <w:color w:val="000000"/>
          <w:kern w:val="0"/>
          <w:sz w:val="24"/>
          <w:szCs w:val="24"/>
        </w:rPr>
        <w:t>例如：网站搜索页输入投标单位名称，截图查询结果。</w:t>
      </w:r>
    </w:p>
    <w:p>
      <w:pPr>
        <w:pStyle w:val="2"/>
        <w:spacing w:line="360" w:lineRule="auto"/>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widowControl/>
        <w:jc w:val="center"/>
        <w:rPr>
          <w:rFonts w:ascii="宋体" w:hAnsi="宋体" w:eastAsia="宋体" w:cs="宋体"/>
        </w:rPr>
      </w:pPr>
      <w:r>
        <w:rPr>
          <w:rFonts w:hint="eastAsia" w:ascii="宋体" w:hAnsi="宋体" w:eastAsia="宋体" w:cs="宋体"/>
          <w:b/>
          <w:bCs/>
          <w:color w:val="000000"/>
          <w:kern w:val="0"/>
          <w:sz w:val="28"/>
          <w:szCs w:val="28"/>
        </w:rPr>
        <w:t>六、货物说明</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货物说明包括但不限于：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一、技术参数、标准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（1）货物技术参数（指标）、功能等性能描述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（2）货物的规范资料、外观彩图及尺寸等描述（要求提供复印件）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（3）配置、技术成熟度、安全可靠说明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（4）货物适用环境和功能描述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（5）技术需求逐条应答表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（6）投标人认为有必要提供的其他说明材料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二、合格的货物证明材料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（1）产品检测报告（如有）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（2）技术说明书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（3）彩图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（4）所投产品获得的奖项、荣誉等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（5）其他（结合评标办法进行编制）</w:t>
      </w: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pStyle w:val="2"/>
        <w:ind w:left="643" w:hanging="643"/>
        <w:rPr>
          <w:rFonts w:ascii="宋体" w:hAnsi="宋体" w:eastAsia="宋体" w:cs="宋体"/>
          <w:b/>
          <w:color w:val="000000" w:themeColor="text1"/>
          <w:szCs w:val="32"/>
        </w:rPr>
      </w:pPr>
    </w:p>
    <w:p>
      <w:pPr>
        <w:widowControl/>
        <w:jc w:val="left"/>
        <w:rPr>
          <w:rFonts w:ascii="宋体" w:hAnsi="宋体" w:eastAsia="宋体" w:cs="宋体"/>
        </w:rPr>
      </w:pPr>
      <w:r>
        <w:rPr>
          <w:rFonts w:hint="eastAsia" w:ascii="宋体" w:hAnsi="宋体" w:eastAsia="宋体" w:cs="宋体"/>
          <w:color w:val="000000"/>
          <w:kern w:val="0"/>
          <w:sz w:val="28"/>
          <w:szCs w:val="28"/>
        </w:rPr>
        <w:t xml:space="preserve">附件 </w:t>
      </w: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 xml:space="preserve"> </w:t>
      </w:r>
    </w:p>
    <w:p>
      <w:pPr>
        <w:widowControl/>
        <w:jc w:val="center"/>
        <w:rPr>
          <w:rFonts w:ascii="宋体" w:hAnsi="宋体" w:eastAsia="宋体" w:cs="宋体"/>
        </w:rPr>
      </w:pPr>
      <w:r>
        <w:rPr>
          <w:rFonts w:hint="eastAsia" w:ascii="宋体" w:hAnsi="宋体" w:eastAsia="宋体" w:cs="宋体"/>
          <w:color w:val="000000"/>
          <w:kern w:val="0"/>
          <w:sz w:val="28"/>
          <w:szCs w:val="28"/>
        </w:rPr>
        <w:t>投标产品附件、备品备件和专用工具清单（如有）</w:t>
      </w:r>
    </w:p>
    <w:p>
      <w:pPr>
        <w:widowControl/>
        <w:jc w:val="left"/>
        <w:rPr>
          <w:rFonts w:ascii="宋体" w:hAnsi="宋体" w:eastAsia="宋体" w:cs="宋体"/>
        </w:rPr>
      </w:pPr>
      <w:r>
        <w:rPr>
          <w:rFonts w:hint="eastAsia" w:ascii="宋体" w:hAnsi="宋体" w:eastAsia="宋体" w:cs="宋体"/>
          <w:color w:val="000000"/>
          <w:kern w:val="0"/>
          <w:sz w:val="20"/>
          <w:szCs w:val="20"/>
        </w:rPr>
        <w:t>项目编号：</w:t>
      </w:r>
    </w:p>
    <w:tbl>
      <w:tblPr>
        <w:tblStyle w:val="22"/>
        <w:tblW w:w="9973"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835"/>
        <w:gridCol w:w="990"/>
        <w:gridCol w:w="1180"/>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37" w:type="dxa"/>
            <w:vAlign w:val="center"/>
          </w:tcPr>
          <w:p>
            <w:pPr>
              <w:pStyle w:val="2"/>
              <w:ind w:left="482" w:hanging="482"/>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序号</w:t>
            </w:r>
          </w:p>
        </w:tc>
        <w:tc>
          <w:tcPr>
            <w:tcW w:w="1835" w:type="dxa"/>
            <w:vAlign w:val="center"/>
          </w:tcPr>
          <w:p>
            <w:pPr>
              <w:pStyle w:val="2"/>
              <w:ind w:left="482" w:hanging="482"/>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名称</w:t>
            </w:r>
          </w:p>
        </w:tc>
        <w:tc>
          <w:tcPr>
            <w:tcW w:w="990" w:type="dxa"/>
            <w:vAlign w:val="center"/>
          </w:tcPr>
          <w:p>
            <w:pPr>
              <w:pStyle w:val="2"/>
              <w:ind w:left="482" w:hanging="482"/>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单位</w:t>
            </w:r>
          </w:p>
        </w:tc>
        <w:tc>
          <w:tcPr>
            <w:tcW w:w="1180" w:type="dxa"/>
            <w:vAlign w:val="center"/>
          </w:tcPr>
          <w:p>
            <w:pPr>
              <w:pStyle w:val="2"/>
              <w:ind w:left="482" w:hanging="482"/>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数量/台</w:t>
            </w:r>
          </w:p>
        </w:tc>
        <w:tc>
          <w:tcPr>
            <w:tcW w:w="4931" w:type="dxa"/>
            <w:vAlign w:val="center"/>
          </w:tcPr>
          <w:p>
            <w:pPr>
              <w:pStyle w:val="2"/>
              <w:ind w:left="482" w:hanging="482"/>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材质说明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pStyle w:val="2"/>
              <w:ind w:left="643" w:hanging="643"/>
              <w:rPr>
                <w:rFonts w:ascii="宋体" w:hAnsi="宋体" w:eastAsia="宋体" w:cs="宋体"/>
                <w:b/>
                <w:color w:val="000000" w:themeColor="text1"/>
                <w:szCs w:val="32"/>
              </w:rPr>
            </w:pPr>
          </w:p>
        </w:tc>
        <w:tc>
          <w:tcPr>
            <w:tcW w:w="1835" w:type="dxa"/>
          </w:tcPr>
          <w:p>
            <w:pPr>
              <w:pStyle w:val="2"/>
              <w:ind w:left="643" w:hanging="643"/>
              <w:rPr>
                <w:rFonts w:ascii="宋体" w:hAnsi="宋体" w:eastAsia="宋体" w:cs="宋体"/>
                <w:b/>
                <w:color w:val="000000" w:themeColor="text1"/>
                <w:szCs w:val="32"/>
              </w:rPr>
            </w:pPr>
          </w:p>
        </w:tc>
        <w:tc>
          <w:tcPr>
            <w:tcW w:w="990" w:type="dxa"/>
          </w:tcPr>
          <w:p>
            <w:pPr>
              <w:pStyle w:val="2"/>
              <w:ind w:left="643" w:hanging="643"/>
              <w:rPr>
                <w:rFonts w:ascii="宋体" w:hAnsi="宋体" w:eastAsia="宋体" w:cs="宋体"/>
                <w:b/>
                <w:color w:val="000000" w:themeColor="text1"/>
                <w:szCs w:val="32"/>
              </w:rPr>
            </w:pPr>
          </w:p>
        </w:tc>
        <w:tc>
          <w:tcPr>
            <w:tcW w:w="1180" w:type="dxa"/>
          </w:tcPr>
          <w:p>
            <w:pPr>
              <w:pStyle w:val="2"/>
              <w:ind w:left="643" w:hanging="643"/>
              <w:rPr>
                <w:rFonts w:ascii="宋体" w:hAnsi="宋体" w:eastAsia="宋体" w:cs="宋体"/>
                <w:b/>
                <w:color w:val="000000" w:themeColor="text1"/>
                <w:szCs w:val="32"/>
              </w:rPr>
            </w:pPr>
          </w:p>
        </w:tc>
        <w:tc>
          <w:tcPr>
            <w:tcW w:w="4931"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pStyle w:val="2"/>
              <w:ind w:left="643" w:hanging="643"/>
              <w:rPr>
                <w:rFonts w:ascii="宋体" w:hAnsi="宋体" w:eastAsia="宋体" w:cs="宋体"/>
                <w:b/>
                <w:color w:val="000000" w:themeColor="text1"/>
                <w:szCs w:val="32"/>
              </w:rPr>
            </w:pPr>
          </w:p>
        </w:tc>
        <w:tc>
          <w:tcPr>
            <w:tcW w:w="1835" w:type="dxa"/>
          </w:tcPr>
          <w:p>
            <w:pPr>
              <w:pStyle w:val="2"/>
              <w:ind w:left="643" w:hanging="643"/>
              <w:rPr>
                <w:rFonts w:ascii="宋体" w:hAnsi="宋体" w:eastAsia="宋体" w:cs="宋体"/>
                <w:b/>
                <w:color w:val="000000" w:themeColor="text1"/>
                <w:szCs w:val="32"/>
              </w:rPr>
            </w:pPr>
          </w:p>
        </w:tc>
        <w:tc>
          <w:tcPr>
            <w:tcW w:w="990" w:type="dxa"/>
          </w:tcPr>
          <w:p>
            <w:pPr>
              <w:pStyle w:val="2"/>
              <w:ind w:left="643" w:hanging="643"/>
              <w:rPr>
                <w:rFonts w:ascii="宋体" w:hAnsi="宋体" w:eastAsia="宋体" w:cs="宋体"/>
                <w:b/>
                <w:color w:val="000000" w:themeColor="text1"/>
                <w:szCs w:val="32"/>
              </w:rPr>
            </w:pPr>
          </w:p>
        </w:tc>
        <w:tc>
          <w:tcPr>
            <w:tcW w:w="1180" w:type="dxa"/>
          </w:tcPr>
          <w:p>
            <w:pPr>
              <w:pStyle w:val="2"/>
              <w:ind w:left="643" w:hanging="643"/>
              <w:rPr>
                <w:rFonts w:ascii="宋体" w:hAnsi="宋体" w:eastAsia="宋体" w:cs="宋体"/>
                <w:b/>
                <w:color w:val="000000" w:themeColor="text1"/>
                <w:szCs w:val="32"/>
              </w:rPr>
            </w:pPr>
          </w:p>
        </w:tc>
        <w:tc>
          <w:tcPr>
            <w:tcW w:w="4931"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pStyle w:val="2"/>
              <w:ind w:left="643" w:hanging="643"/>
              <w:rPr>
                <w:rFonts w:ascii="宋体" w:hAnsi="宋体" w:eastAsia="宋体" w:cs="宋体"/>
                <w:b/>
                <w:color w:val="000000" w:themeColor="text1"/>
                <w:szCs w:val="32"/>
              </w:rPr>
            </w:pPr>
          </w:p>
        </w:tc>
        <w:tc>
          <w:tcPr>
            <w:tcW w:w="1835" w:type="dxa"/>
          </w:tcPr>
          <w:p>
            <w:pPr>
              <w:pStyle w:val="2"/>
              <w:ind w:left="643" w:hanging="643"/>
              <w:rPr>
                <w:rFonts w:ascii="宋体" w:hAnsi="宋体" w:eastAsia="宋体" w:cs="宋体"/>
                <w:b/>
                <w:color w:val="000000" w:themeColor="text1"/>
                <w:szCs w:val="32"/>
              </w:rPr>
            </w:pPr>
          </w:p>
        </w:tc>
        <w:tc>
          <w:tcPr>
            <w:tcW w:w="990" w:type="dxa"/>
          </w:tcPr>
          <w:p>
            <w:pPr>
              <w:pStyle w:val="2"/>
              <w:ind w:left="643" w:hanging="643"/>
              <w:rPr>
                <w:rFonts w:ascii="宋体" w:hAnsi="宋体" w:eastAsia="宋体" w:cs="宋体"/>
                <w:b/>
                <w:color w:val="000000" w:themeColor="text1"/>
                <w:szCs w:val="32"/>
              </w:rPr>
            </w:pPr>
          </w:p>
        </w:tc>
        <w:tc>
          <w:tcPr>
            <w:tcW w:w="1180" w:type="dxa"/>
          </w:tcPr>
          <w:p>
            <w:pPr>
              <w:pStyle w:val="2"/>
              <w:ind w:left="643" w:hanging="643"/>
              <w:rPr>
                <w:rFonts w:ascii="宋体" w:hAnsi="宋体" w:eastAsia="宋体" w:cs="宋体"/>
                <w:b/>
                <w:color w:val="000000" w:themeColor="text1"/>
                <w:szCs w:val="32"/>
              </w:rPr>
            </w:pPr>
          </w:p>
        </w:tc>
        <w:tc>
          <w:tcPr>
            <w:tcW w:w="4931"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pStyle w:val="2"/>
              <w:ind w:left="643" w:hanging="643"/>
              <w:rPr>
                <w:rFonts w:ascii="宋体" w:hAnsi="宋体" w:eastAsia="宋体" w:cs="宋体"/>
                <w:b/>
                <w:color w:val="000000" w:themeColor="text1"/>
                <w:szCs w:val="32"/>
              </w:rPr>
            </w:pPr>
          </w:p>
        </w:tc>
        <w:tc>
          <w:tcPr>
            <w:tcW w:w="1835" w:type="dxa"/>
          </w:tcPr>
          <w:p>
            <w:pPr>
              <w:pStyle w:val="2"/>
              <w:ind w:left="643" w:hanging="643"/>
              <w:rPr>
                <w:rFonts w:ascii="宋体" w:hAnsi="宋体" w:eastAsia="宋体" w:cs="宋体"/>
                <w:b/>
                <w:color w:val="000000" w:themeColor="text1"/>
                <w:szCs w:val="32"/>
              </w:rPr>
            </w:pPr>
          </w:p>
        </w:tc>
        <w:tc>
          <w:tcPr>
            <w:tcW w:w="990" w:type="dxa"/>
          </w:tcPr>
          <w:p>
            <w:pPr>
              <w:pStyle w:val="2"/>
              <w:ind w:left="643" w:hanging="643"/>
              <w:rPr>
                <w:rFonts w:ascii="宋体" w:hAnsi="宋体" w:eastAsia="宋体" w:cs="宋体"/>
                <w:b/>
                <w:color w:val="000000" w:themeColor="text1"/>
                <w:szCs w:val="32"/>
              </w:rPr>
            </w:pPr>
          </w:p>
        </w:tc>
        <w:tc>
          <w:tcPr>
            <w:tcW w:w="1180" w:type="dxa"/>
          </w:tcPr>
          <w:p>
            <w:pPr>
              <w:pStyle w:val="2"/>
              <w:ind w:left="643" w:hanging="643"/>
              <w:rPr>
                <w:rFonts w:ascii="宋体" w:hAnsi="宋体" w:eastAsia="宋体" w:cs="宋体"/>
                <w:b/>
                <w:color w:val="000000" w:themeColor="text1"/>
                <w:szCs w:val="32"/>
              </w:rPr>
            </w:pPr>
          </w:p>
        </w:tc>
        <w:tc>
          <w:tcPr>
            <w:tcW w:w="4931"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pStyle w:val="2"/>
              <w:ind w:left="643" w:hanging="643"/>
              <w:rPr>
                <w:rFonts w:ascii="宋体" w:hAnsi="宋体" w:eastAsia="宋体" w:cs="宋体"/>
                <w:b/>
                <w:color w:val="000000" w:themeColor="text1"/>
                <w:szCs w:val="32"/>
              </w:rPr>
            </w:pPr>
          </w:p>
        </w:tc>
        <w:tc>
          <w:tcPr>
            <w:tcW w:w="1835" w:type="dxa"/>
          </w:tcPr>
          <w:p>
            <w:pPr>
              <w:pStyle w:val="2"/>
              <w:ind w:left="643" w:hanging="643"/>
              <w:rPr>
                <w:rFonts w:ascii="宋体" w:hAnsi="宋体" w:eastAsia="宋体" w:cs="宋体"/>
                <w:b/>
                <w:color w:val="000000" w:themeColor="text1"/>
                <w:szCs w:val="32"/>
              </w:rPr>
            </w:pPr>
          </w:p>
        </w:tc>
        <w:tc>
          <w:tcPr>
            <w:tcW w:w="990" w:type="dxa"/>
          </w:tcPr>
          <w:p>
            <w:pPr>
              <w:pStyle w:val="2"/>
              <w:ind w:left="643" w:hanging="643"/>
              <w:rPr>
                <w:rFonts w:ascii="宋体" w:hAnsi="宋体" w:eastAsia="宋体" w:cs="宋体"/>
                <w:b/>
                <w:color w:val="000000" w:themeColor="text1"/>
                <w:szCs w:val="32"/>
              </w:rPr>
            </w:pPr>
          </w:p>
        </w:tc>
        <w:tc>
          <w:tcPr>
            <w:tcW w:w="1180" w:type="dxa"/>
          </w:tcPr>
          <w:p>
            <w:pPr>
              <w:pStyle w:val="2"/>
              <w:ind w:left="643" w:hanging="643"/>
              <w:rPr>
                <w:rFonts w:ascii="宋体" w:hAnsi="宋体" w:eastAsia="宋体" w:cs="宋体"/>
                <w:b/>
                <w:color w:val="000000" w:themeColor="text1"/>
                <w:szCs w:val="32"/>
              </w:rPr>
            </w:pPr>
          </w:p>
        </w:tc>
        <w:tc>
          <w:tcPr>
            <w:tcW w:w="4931"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pStyle w:val="2"/>
              <w:ind w:left="643" w:hanging="643"/>
              <w:rPr>
                <w:rFonts w:ascii="宋体" w:hAnsi="宋体" w:eastAsia="宋体" w:cs="宋体"/>
                <w:b/>
                <w:color w:val="000000" w:themeColor="text1"/>
                <w:szCs w:val="32"/>
              </w:rPr>
            </w:pPr>
          </w:p>
        </w:tc>
        <w:tc>
          <w:tcPr>
            <w:tcW w:w="1835" w:type="dxa"/>
          </w:tcPr>
          <w:p>
            <w:pPr>
              <w:pStyle w:val="2"/>
              <w:ind w:left="643" w:hanging="643"/>
              <w:rPr>
                <w:rFonts w:ascii="宋体" w:hAnsi="宋体" w:eastAsia="宋体" w:cs="宋体"/>
                <w:b/>
                <w:color w:val="000000" w:themeColor="text1"/>
                <w:szCs w:val="32"/>
              </w:rPr>
            </w:pPr>
          </w:p>
        </w:tc>
        <w:tc>
          <w:tcPr>
            <w:tcW w:w="990" w:type="dxa"/>
          </w:tcPr>
          <w:p>
            <w:pPr>
              <w:pStyle w:val="2"/>
              <w:ind w:left="643" w:hanging="643"/>
              <w:rPr>
                <w:rFonts w:ascii="宋体" w:hAnsi="宋体" w:eastAsia="宋体" w:cs="宋体"/>
                <w:b/>
                <w:color w:val="000000" w:themeColor="text1"/>
                <w:szCs w:val="32"/>
              </w:rPr>
            </w:pPr>
          </w:p>
        </w:tc>
        <w:tc>
          <w:tcPr>
            <w:tcW w:w="1180" w:type="dxa"/>
          </w:tcPr>
          <w:p>
            <w:pPr>
              <w:pStyle w:val="2"/>
              <w:ind w:left="643" w:hanging="643"/>
              <w:rPr>
                <w:rFonts w:ascii="宋体" w:hAnsi="宋体" w:eastAsia="宋体" w:cs="宋体"/>
                <w:b/>
                <w:color w:val="000000" w:themeColor="text1"/>
                <w:szCs w:val="32"/>
              </w:rPr>
            </w:pPr>
          </w:p>
        </w:tc>
        <w:tc>
          <w:tcPr>
            <w:tcW w:w="4931"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pStyle w:val="2"/>
              <w:ind w:left="643" w:hanging="643"/>
              <w:rPr>
                <w:rFonts w:ascii="宋体" w:hAnsi="宋体" w:eastAsia="宋体" w:cs="宋体"/>
                <w:b/>
                <w:color w:val="000000" w:themeColor="text1"/>
                <w:szCs w:val="32"/>
              </w:rPr>
            </w:pPr>
          </w:p>
        </w:tc>
        <w:tc>
          <w:tcPr>
            <w:tcW w:w="1835" w:type="dxa"/>
          </w:tcPr>
          <w:p>
            <w:pPr>
              <w:pStyle w:val="2"/>
              <w:ind w:left="643" w:hanging="643"/>
              <w:rPr>
                <w:rFonts w:ascii="宋体" w:hAnsi="宋体" w:eastAsia="宋体" w:cs="宋体"/>
                <w:b/>
                <w:color w:val="000000" w:themeColor="text1"/>
                <w:szCs w:val="32"/>
              </w:rPr>
            </w:pPr>
          </w:p>
        </w:tc>
        <w:tc>
          <w:tcPr>
            <w:tcW w:w="990" w:type="dxa"/>
          </w:tcPr>
          <w:p>
            <w:pPr>
              <w:pStyle w:val="2"/>
              <w:ind w:left="643" w:hanging="643"/>
              <w:rPr>
                <w:rFonts w:ascii="宋体" w:hAnsi="宋体" w:eastAsia="宋体" w:cs="宋体"/>
                <w:b/>
                <w:color w:val="000000" w:themeColor="text1"/>
                <w:szCs w:val="32"/>
              </w:rPr>
            </w:pPr>
          </w:p>
        </w:tc>
        <w:tc>
          <w:tcPr>
            <w:tcW w:w="1180" w:type="dxa"/>
          </w:tcPr>
          <w:p>
            <w:pPr>
              <w:pStyle w:val="2"/>
              <w:ind w:left="643" w:hanging="643"/>
              <w:rPr>
                <w:rFonts w:ascii="宋体" w:hAnsi="宋体" w:eastAsia="宋体" w:cs="宋体"/>
                <w:b/>
                <w:color w:val="000000" w:themeColor="text1"/>
                <w:szCs w:val="32"/>
              </w:rPr>
            </w:pPr>
          </w:p>
        </w:tc>
        <w:tc>
          <w:tcPr>
            <w:tcW w:w="4931"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pStyle w:val="2"/>
              <w:ind w:left="643" w:hanging="643"/>
              <w:rPr>
                <w:rFonts w:ascii="宋体" w:hAnsi="宋体" w:eastAsia="宋体" w:cs="宋体"/>
                <w:b/>
                <w:color w:val="000000" w:themeColor="text1"/>
                <w:szCs w:val="32"/>
              </w:rPr>
            </w:pPr>
          </w:p>
        </w:tc>
        <w:tc>
          <w:tcPr>
            <w:tcW w:w="1835" w:type="dxa"/>
          </w:tcPr>
          <w:p>
            <w:pPr>
              <w:pStyle w:val="2"/>
              <w:ind w:left="643" w:hanging="643"/>
              <w:rPr>
                <w:rFonts w:ascii="宋体" w:hAnsi="宋体" w:eastAsia="宋体" w:cs="宋体"/>
                <w:b/>
                <w:color w:val="000000" w:themeColor="text1"/>
                <w:szCs w:val="32"/>
              </w:rPr>
            </w:pPr>
          </w:p>
        </w:tc>
        <w:tc>
          <w:tcPr>
            <w:tcW w:w="990" w:type="dxa"/>
          </w:tcPr>
          <w:p>
            <w:pPr>
              <w:pStyle w:val="2"/>
              <w:ind w:left="643" w:hanging="643"/>
              <w:rPr>
                <w:rFonts w:ascii="宋体" w:hAnsi="宋体" w:eastAsia="宋体" w:cs="宋体"/>
                <w:b/>
                <w:color w:val="000000" w:themeColor="text1"/>
                <w:szCs w:val="32"/>
              </w:rPr>
            </w:pPr>
          </w:p>
        </w:tc>
        <w:tc>
          <w:tcPr>
            <w:tcW w:w="1180" w:type="dxa"/>
          </w:tcPr>
          <w:p>
            <w:pPr>
              <w:pStyle w:val="2"/>
              <w:ind w:left="643" w:hanging="643"/>
              <w:rPr>
                <w:rFonts w:ascii="宋体" w:hAnsi="宋体" w:eastAsia="宋体" w:cs="宋体"/>
                <w:b/>
                <w:color w:val="000000" w:themeColor="text1"/>
                <w:szCs w:val="32"/>
              </w:rPr>
            </w:pPr>
          </w:p>
        </w:tc>
        <w:tc>
          <w:tcPr>
            <w:tcW w:w="4931"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pStyle w:val="2"/>
              <w:ind w:left="643" w:hanging="643"/>
              <w:rPr>
                <w:rFonts w:ascii="宋体" w:hAnsi="宋体" w:eastAsia="宋体" w:cs="宋体"/>
                <w:b/>
                <w:color w:val="000000" w:themeColor="text1"/>
                <w:szCs w:val="32"/>
              </w:rPr>
            </w:pPr>
          </w:p>
        </w:tc>
        <w:tc>
          <w:tcPr>
            <w:tcW w:w="1835" w:type="dxa"/>
          </w:tcPr>
          <w:p>
            <w:pPr>
              <w:pStyle w:val="2"/>
              <w:ind w:left="643" w:hanging="643"/>
              <w:rPr>
                <w:rFonts w:ascii="宋体" w:hAnsi="宋体" w:eastAsia="宋体" w:cs="宋体"/>
                <w:b/>
                <w:color w:val="000000" w:themeColor="text1"/>
                <w:szCs w:val="32"/>
              </w:rPr>
            </w:pPr>
          </w:p>
        </w:tc>
        <w:tc>
          <w:tcPr>
            <w:tcW w:w="990" w:type="dxa"/>
          </w:tcPr>
          <w:p>
            <w:pPr>
              <w:pStyle w:val="2"/>
              <w:ind w:left="643" w:hanging="643"/>
              <w:rPr>
                <w:rFonts w:ascii="宋体" w:hAnsi="宋体" w:eastAsia="宋体" w:cs="宋体"/>
                <w:b/>
                <w:color w:val="000000" w:themeColor="text1"/>
                <w:szCs w:val="32"/>
              </w:rPr>
            </w:pPr>
          </w:p>
        </w:tc>
        <w:tc>
          <w:tcPr>
            <w:tcW w:w="1180" w:type="dxa"/>
          </w:tcPr>
          <w:p>
            <w:pPr>
              <w:pStyle w:val="2"/>
              <w:ind w:left="643" w:hanging="643"/>
              <w:rPr>
                <w:rFonts w:ascii="宋体" w:hAnsi="宋体" w:eastAsia="宋体" w:cs="宋体"/>
                <w:b/>
                <w:color w:val="000000" w:themeColor="text1"/>
                <w:szCs w:val="32"/>
              </w:rPr>
            </w:pPr>
          </w:p>
        </w:tc>
        <w:tc>
          <w:tcPr>
            <w:tcW w:w="4931"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pStyle w:val="2"/>
              <w:ind w:left="643" w:hanging="643"/>
              <w:rPr>
                <w:rFonts w:ascii="宋体" w:hAnsi="宋体" w:eastAsia="宋体" w:cs="宋体"/>
                <w:b/>
                <w:color w:val="000000" w:themeColor="text1"/>
                <w:szCs w:val="32"/>
              </w:rPr>
            </w:pPr>
          </w:p>
        </w:tc>
        <w:tc>
          <w:tcPr>
            <w:tcW w:w="1835" w:type="dxa"/>
          </w:tcPr>
          <w:p>
            <w:pPr>
              <w:pStyle w:val="2"/>
              <w:ind w:left="643" w:hanging="643"/>
              <w:rPr>
                <w:rFonts w:ascii="宋体" w:hAnsi="宋体" w:eastAsia="宋体" w:cs="宋体"/>
                <w:b/>
                <w:color w:val="000000" w:themeColor="text1"/>
                <w:szCs w:val="32"/>
              </w:rPr>
            </w:pPr>
          </w:p>
        </w:tc>
        <w:tc>
          <w:tcPr>
            <w:tcW w:w="990" w:type="dxa"/>
          </w:tcPr>
          <w:p>
            <w:pPr>
              <w:pStyle w:val="2"/>
              <w:ind w:left="643" w:hanging="643"/>
              <w:rPr>
                <w:rFonts w:ascii="宋体" w:hAnsi="宋体" w:eastAsia="宋体" w:cs="宋体"/>
                <w:b/>
                <w:color w:val="000000" w:themeColor="text1"/>
                <w:szCs w:val="32"/>
              </w:rPr>
            </w:pPr>
          </w:p>
        </w:tc>
        <w:tc>
          <w:tcPr>
            <w:tcW w:w="1180" w:type="dxa"/>
          </w:tcPr>
          <w:p>
            <w:pPr>
              <w:pStyle w:val="2"/>
              <w:ind w:left="643" w:hanging="643"/>
              <w:rPr>
                <w:rFonts w:ascii="宋体" w:hAnsi="宋体" w:eastAsia="宋体" w:cs="宋体"/>
                <w:b/>
                <w:color w:val="000000" w:themeColor="text1"/>
                <w:szCs w:val="32"/>
              </w:rPr>
            </w:pPr>
          </w:p>
        </w:tc>
        <w:tc>
          <w:tcPr>
            <w:tcW w:w="4931"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pStyle w:val="2"/>
              <w:ind w:left="643" w:hanging="643"/>
              <w:rPr>
                <w:rFonts w:ascii="宋体" w:hAnsi="宋体" w:eastAsia="宋体" w:cs="宋体"/>
                <w:b/>
                <w:color w:val="000000" w:themeColor="text1"/>
                <w:szCs w:val="32"/>
              </w:rPr>
            </w:pPr>
          </w:p>
        </w:tc>
        <w:tc>
          <w:tcPr>
            <w:tcW w:w="1835" w:type="dxa"/>
          </w:tcPr>
          <w:p>
            <w:pPr>
              <w:pStyle w:val="2"/>
              <w:ind w:left="643" w:hanging="643"/>
              <w:rPr>
                <w:rFonts w:ascii="宋体" w:hAnsi="宋体" w:eastAsia="宋体" w:cs="宋体"/>
                <w:b/>
                <w:color w:val="000000" w:themeColor="text1"/>
                <w:szCs w:val="32"/>
              </w:rPr>
            </w:pPr>
          </w:p>
        </w:tc>
        <w:tc>
          <w:tcPr>
            <w:tcW w:w="990" w:type="dxa"/>
          </w:tcPr>
          <w:p>
            <w:pPr>
              <w:pStyle w:val="2"/>
              <w:ind w:left="643" w:hanging="643"/>
              <w:rPr>
                <w:rFonts w:ascii="宋体" w:hAnsi="宋体" w:eastAsia="宋体" w:cs="宋体"/>
                <w:b/>
                <w:color w:val="000000" w:themeColor="text1"/>
                <w:szCs w:val="32"/>
              </w:rPr>
            </w:pPr>
          </w:p>
        </w:tc>
        <w:tc>
          <w:tcPr>
            <w:tcW w:w="1180" w:type="dxa"/>
          </w:tcPr>
          <w:p>
            <w:pPr>
              <w:pStyle w:val="2"/>
              <w:ind w:left="643" w:hanging="643"/>
              <w:rPr>
                <w:rFonts w:ascii="宋体" w:hAnsi="宋体" w:eastAsia="宋体" w:cs="宋体"/>
                <w:b/>
                <w:color w:val="000000" w:themeColor="text1"/>
                <w:szCs w:val="32"/>
              </w:rPr>
            </w:pPr>
          </w:p>
        </w:tc>
        <w:tc>
          <w:tcPr>
            <w:tcW w:w="4931" w:type="dxa"/>
          </w:tcPr>
          <w:p>
            <w:pPr>
              <w:pStyle w:val="2"/>
              <w:ind w:left="643" w:hanging="643"/>
              <w:rPr>
                <w:rFonts w:ascii="宋体" w:hAnsi="宋体" w:eastAsia="宋体" w:cs="宋体"/>
                <w:b/>
                <w:color w:val="000000" w:themeColor="text1"/>
                <w:szCs w:val="32"/>
              </w:rPr>
            </w:pPr>
          </w:p>
        </w:tc>
      </w:tr>
    </w:tbl>
    <w:p>
      <w:pPr>
        <w:widowControl/>
        <w:jc w:val="left"/>
        <w:rPr>
          <w:rFonts w:ascii="宋体" w:hAnsi="宋体" w:eastAsia="宋体" w:cs="宋体"/>
          <w:sz w:val="24"/>
          <w:szCs w:val="24"/>
        </w:rPr>
      </w:pPr>
      <w:r>
        <w:rPr>
          <w:rFonts w:hint="eastAsia" w:ascii="宋体" w:hAnsi="宋体" w:eastAsia="宋体" w:cs="宋体"/>
          <w:color w:val="000000"/>
          <w:kern w:val="0"/>
          <w:sz w:val="24"/>
          <w:szCs w:val="24"/>
        </w:rPr>
        <w:t>附注：投标人可按以上表格形式进行复制。</w:t>
      </w:r>
    </w:p>
    <w:p>
      <w:pPr>
        <w:pStyle w:val="2"/>
        <w:ind w:left="0" w:firstLine="0" w:firstLineChars="0"/>
        <w:rPr>
          <w:rFonts w:ascii="宋体" w:hAnsi="宋体" w:eastAsia="宋体" w:cs="宋体"/>
          <w:sz w:val="24"/>
          <w:szCs w:val="24"/>
        </w:rPr>
      </w:pPr>
    </w:p>
    <w:p>
      <w:pPr>
        <w:pStyle w:val="2"/>
        <w:ind w:left="0" w:firstLine="0" w:firstLineChars="0"/>
        <w:rPr>
          <w:rFonts w:ascii="宋体" w:hAnsi="宋体" w:eastAsia="宋体" w:cs="宋体"/>
          <w:sz w:val="24"/>
          <w:szCs w:val="24"/>
        </w:rPr>
      </w:pPr>
    </w:p>
    <w:p>
      <w:pPr>
        <w:pStyle w:val="2"/>
        <w:ind w:left="0" w:firstLine="0" w:firstLineChars="0"/>
        <w:rPr>
          <w:rFonts w:ascii="宋体" w:hAnsi="宋体" w:eastAsia="宋体" w:cs="宋体"/>
          <w:sz w:val="24"/>
          <w:szCs w:val="24"/>
        </w:rPr>
      </w:pPr>
    </w:p>
    <w:p>
      <w:pPr>
        <w:widowControl/>
        <w:rPr>
          <w:rFonts w:ascii="宋体" w:hAnsi="宋体" w:eastAsia="宋体" w:cs="宋体"/>
          <w:sz w:val="24"/>
          <w:szCs w:val="24"/>
          <w:u w:val="single"/>
        </w:rPr>
      </w:pPr>
      <w:r>
        <w:rPr>
          <w:rFonts w:hint="eastAsia" w:ascii="宋体" w:hAnsi="宋体" w:eastAsia="宋体" w:cs="宋体"/>
          <w:color w:val="000000"/>
          <w:kern w:val="0"/>
          <w:sz w:val="24"/>
          <w:szCs w:val="24"/>
        </w:rPr>
        <w:t xml:space="preserve">投标人（盖单位章）： </w:t>
      </w:r>
    </w:p>
    <w:p>
      <w:pPr>
        <w:widowControl/>
        <w:rPr>
          <w:rFonts w:ascii="宋体" w:hAnsi="宋体" w:eastAsia="宋体" w:cs="宋体"/>
          <w:sz w:val="24"/>
          <w:szCs w:val="24"/>
        </w:rPr>
      </w:pPr>
      <w:r>
        <w:rPr>
          <w:rFonts w:hint="eastAsia" w:ascii="宋体" w:hAnsi="宋体" w:eastAsia="宋体" w:cs="宋体"/>
          <w:color w:val="000000"/>
          <w:kern w:val="0"/>
          <w:sz w:val="24"/>
          <w:szCs w:val="24"/>
        </w:rPr>
        <w:t>法定代表人或其委托代理人签字：</w:t>
      </w:r>
    </w:p>
    <w:p>
      <w:pPr>
        <w:widowControl/>
        <w:rPr>
          <w:rFonts w:ascii="宋体" w:hAnsi="宋体" w:eastAsia="宋体" w:cs="宋体"/>
          <w:sz w:val="24"/>
          <w:szCs w:val="24"/>
        </w:rPr>
      </w:pPr>
      <w:r>
        <w:rPr>
          <w:rFonts w:hint="eastAsia" w:ascii="宋体" w:hAnsi="宋体" w:eastAsia="宋体" w:cs="宋体"/>
          <w:color w:val="000000"/>
          <w:kern w:val="0"/>
          <w:sz w:val="24"/>
          <w:szCs w:val="24"/>
        </w:rPr>
        <w:t>日 期： 年 月 日</w:t>
      </w:r>
    </w:p>
    <w:p>
      <w:pPr>
        <w:pStyle w:val="2"/>
        <w:ind w:left="0" w:firstLine="0" w:firstLineChars="0"/>
        <w:rPr>
          <w:rFonts w:ascii="宋体" w:hAnsi="宋体" w:eastAsia="宋体" w:cs="宋体"/>
        </w:rPr>
      </w:pPr>
    </w:p>
    <w:p>
      <w:pPr>
        <w:pStyle w:val="2"/>
        <w:ind w:left="0" w:firstLine="0" w:firstLineChars="0"/>
        <w:rPr>
          <w:rFonts w:ascii="宋体" w:hAnsi="宋体" w:eastAsia="宋体" w:cs="宋体"/>
        </w:rPr>
      </w:pPr>
    </w:p>
    <w:p>
      <w:pPr>
        <w:pStyle w:val="2"/>
        <w:ind w:left="0" w:firstLine="0" w:firstLineChars="0"/>
        <w:rPr>
          <w:rFonts w:ascii="宋体" w:hAnsi="宋体" w:eastAsia="宋体" w:cs="宋体"/>
        </w:rPr>
      </w:pPr>
    </w:p>
    <w:p>
      <w:pPr>
        <w:pStyle w:val="2"/>
        <w:ind w:left="0" w:firstLine="0" w:firstLineChars="0"/>
        <w:rPr>
          <w:rFonts w:ascii="宋体" w:hAnsi="宋体" w:eastAsia="宋体" w:cs="宋体"/>
        </w:rPr>
      </w:pPr>
    </w:p>
    <w:p>
      <w:pPr>
        <w:widowControl/>
        <w:jc w:val="center"/>
        <w:rPr>
          <w:rFonts w:ascii="宋体" w:hAnsi="宋体" w:eastAsia="宋体" w:cs="宋体"/>
        </w:rPr>
      </w:pPr>
      <w:r>
        <w:rPr>
          <w:rFonts w:hint="eastAsia" w:ascii="宋体" w:hAnsi="宋体" w:eastAsia="宋体" w:cs="宋体"/>
          <w:color w:val="000000"/>
          <w:kern w:val="0"/>
          <w:sz w:val="28"/>
          <w:szCs w:val="28"/>
        </w:rPr>
        <w:t>供招标人选购的备品备件及维保期期满后</w:t>
      </w:r>
    </w:p>
    <w:p>
      <w:pPr>
        <w:widowControl/>
        <w:jc w:val="center"/>
        <w:rPr>
          <w:rFonts w:ascii="宋体" w:hAnsi="宋体" w:eastAsia="宋体" w:cs="宋体"/>
        </w:rPr>
      </w:pPr>
      <w:r>
        <w:rPr>
          <w:rFonts w:hint="eastAsia" w:ascii="宋体" w:hAnsi="宋体" w:eastAsia="宋体" w:cs="宋体"/>
          <w:color w:val="000000"/>
          <w:kern w:val="0"/>
          <w:sz w:val="28"/>
          <w:szCs w:val="28"/>
        </w:rPr>
        <w:t>相关维修配件清单一览表</w:t>
      </w:r>
    </w:p>
    <w:p>
      <w:pPr>
        <w:widowControl/>
        <w:jc w:val="left"/>
        <w:rPr>
          <w:rFonts w:ascii="宋体" w:hAnsi="宋体" w:eastAsia="宋体" w:cs="宋体"/>
        </w:rPr>
      </w:pPr>
      <w:r>
        <w:rPr>
          <w:rFonts w:hint="eastAsia" w:ascii="宋体" w:hAnsi="宋体" w:eastAsia="宋体" w:cs="宋体"/>
          <w:b/>
          <w:bCs/>
          <w:color w:val="000000"/>
          <w:kern w:val="0"/>
          <w:sz w:val="20"/>
          <w:szCs w:val="20"/>
        </w:rPr>
        <w:t xml:space="preserve">项目编号： </w:t>
      </w:r>
    </w:p>
    <w:tbl>
      <w:tblPr>
        <w:tblStyle w:val="22"/>
        <w:tblW w:w="10452" w:type="dxa"/>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16"/>
        <w:gridCol w:w="966"/>
        <w:gridCol w:w="1213"/>
        <w:gridCol w:w="1555"/>
        <w:gridCol w:w="1420"/>
        <w:gridCol w:w="130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63" w:type="dxa"/>
            <w:vAlign w:val="center"/>
          </w:tcPr>
          <w:p>
            <w:pPr>
              <w:pStyle w:val="2"/>
              <w:ind w:left="482" w:hanging="482"/>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设备名称及编号</w:t>
            </w:r>
          </w:p>
        </w:tc>
        <w:tc>
          <w:tcPr>
            <w:tcW w:w="1316" w:type="dxa"/>
            <w:vAlign w:val="center"/>
          </w:tcPr>
          <w:p>
            <w:pPr>
              <w:pStyle w:val="2"/>
              <w:ind w:left="482" w:hanging="482"/>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备件/配件名称</w:t>
            </w:r>
          </w:p>
        </w:tc>
        <w:tc>
          <w:tcPr>
            <w:tcW w:w="966" w:type="dxa"/>
            <w:vAlign w:val="center"/>
          </w:tcPr>
          <w:p>
            <w:pPr>
              <w:pStyle w:val="2"/>
              <w:ind w:left="482" w:hanging="482"/>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数量</w:t>
            </w:r>
          </w:p>
        </w:tc>
        <w:tc>
          <w:tcPr>
            <w:tcW w:w="1213" w:type="dxa"/>
            <w:vAlign w:val="center"/>
          </w:tcPr>
          <w:p>
            <w:pPr>
              <w:pStyle w:val="2"/>
              <w:ind w:left="482" w:hanging="482"/>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规格型号</w:t>
            </w:r>
          </w:p>
        </w:tc>
        <w:tc>
          <w:tcPr>
            <w:tcW w:w="1555" w:type="dxa"/>
            <w:vAlign w:val="center"/>
          </w:tcPr>
          <w:p>
            <w:pPr>
              <w:pStyle w:val="2"/>
              <w:ind w:left="482" w:hanging="482"/>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品牌/产地</w:t>
            </w:r>
          </w:p>
        </w:tc>
        <w:tc>
          <w:tcPr>
            <w:tcW w:w="1420" w:type="dxa"/>
            <w:vAlign w:val="center"/>
          </w:tcPr>
          <w:p>
            <w:pPr>
              <w:pStyle w:val="2"/>
              <w:ind w:left="482" w:hanging="482"/>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价格（元）</w:t>
            </w:r>
          </w:p>
        </w:tc>
        <w:tc>
          <w:tcPr>
            <w:tcW w:w="1309" w:type="dxa"/>
            <w:vAlign w:val="center"/>
          </w:tcPr>
          <w:p>
            <w:pPr>
              <w:pStyle w:val="2"/>
              <w:ind w:left="482" w:hanging="482"/>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包装形式</w:t>
            </w:r>
          </w:p>
        </w:tc>
        <w:tc>
          <w:tcPr>
            <w:tcW w:w="1110" w:type="dxa"/>
            <w:vAlign w:val="center"/>
          </w:tcPr>
          <w:p>
            <w:pPr>
              <w:pStyle w:val="2"/>
              <w:ind w:left="482" w:hanging="482"/>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pStyle w:val="2"/>
              <w:ind w:left="643" w:hanging="643"/>
              <w:rPr>
                <w:rFonts w:ascii="宋体" w:hAnsi="宋体" w:eastAsia="宋体" w:cs="宋体"/>
                <w:b/>
                <w:color w:val="000000" w:themeColor="text1"/>
                <w:szCs w:val="32"/>
              </w:rPr>
            </w:pPr>
          </w:p>
        </w:tc>
        <w:tc>
          <w:tcPr>
            <w:tcW w:w="1316" w:type="dxa"/>
          </w:tcPr>
          <w:p>
            <w:pPr>
              <w:pStyle w:val="2"/>
              <w:ind w:left="643" w:hanging="643"/>
              <w:rPr>
                <w:rFonts w:ascii="宋体" w:hAnsi="宋体" w:eastAsia="宋体" w:cs="宋体"/>
                <w:b/>
                <w:color w:val="000000" w:themeColor="text1"/>
                <w:szCs w:val="32"/>
              </w:rPr>
            </w:pPr>
          </w:p>
        </w:tc>
        <w:tc>
          <w:tcPr>
            <w:tcW w:w="966" w:type="dxa"/>
          </w:tcPr>
          <w:p>
            <w:pPr>
              <w:pStyle w:val="2"/>
              <w:ind w:left="643" w:hanging="643"/>
              <w:rPr>
                <w:rFonts w:ascii="宋体" w:hAnsi="宋体" w:eastAsia="宋体" w:cs="宋体"/>
                <w:b/>
                <w:color w:val="000000" w:themeColor="text1"/>
                <w:szCs w:val="32"/>
              </w:rPr>
            </w:pPr>
          </w:p>
        </w:tc>
        <w:tc>
          <w:tcPr>
            <w:tcW w:w="1213" w:type="dxa"/>
          </w:tcPr>
          <w:p>
            <w:pPr>
              <w:pStyle w:val="2"/>
              <w:ind w:left="643" w:hanging="643"/>
              <w:rPr>
                <w:rFonts w:ascii="宋体" w:hAnsi="宋体" w:eastAsia="宋体" w:cs="宋体"/>
                <w:b/>
                <w:color w:val="000000" w:themeColor="text1"/>
                <w:szCs w:val="32"/>
              </w:rPr>
            </w:pPr>
          </w:p>
        </w:tc>
        <w:tc>
          <w:tcPr>
            <w:tcW w:w="1555" w:type="dxa"/>
          </w:tcPr>
          <w:p>
            <w:pPr>
              <w:pStyle w:val="2"/>
              <w:ind w:left="643" w:hanging="643"/>
              <w:rPr>
                <w:rFonts w:ascii="宋体" w:hAnsi="宋体" w:eastAsia="宋体" w:cs="宋体"/>
                <w:b/>
                <w:color w:val="000000" w:themeColor="text1"/>
                <w:szCs w:val="32"/>
              </w:rPr>
            </w:pPr>
          </w:p>
        </w:tc>
        <w:tc>
          <w:tcPr>
            <w:tcW w:w="1420" w:type="dxa"/>
          </w:tcPr>
          <w:p>
            <w:pPr>
              <w:pStyle w:val="2"/>
              <w:ind w:left="643" w:hanging="643"/>
              <w:rPr>
                <w:rFonts w:ascii="宋体" w:hAnsi="宋体" w:eastAsia="宋体" w:cs="宋体"/>
                <w:b/>
                <w:color w:val="000000" w:themeColor="text1"/>
                <w:szCs w:val="32"/>
              </w:rPr>
            </w:pPr>
          </w:p>
        </w:tc>
        <w:tc>
          <w:tcPr>
            <w:tcW w:w="1309" w:type="dxa"/>
          </w:tcPr>
          <w:p>
            <w:pPr>
              <w:pStyle w:val="2"/>
              <w:ind w:left="643" w:hanging="643"/>
              <w:rPr>
                <w:rFonts w:ascii="宋体" w:hAnsi="宋体" w:eastAsia="宋体" w:cs="宋体"/>
                <w:b/>
                <w:color w:val="000000" w:themeColor="text1"/>
                <w:szCs w:val="32"/>
              </w:rPr>
            </w:pPr>
          </w:p>
        </w:tc>
        <w:tc>
          <w:tcPr>
            <w:tcW w:w="1110"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pStyle w:val="2"/>
              <w:ind w:left="643" w:hanging="643"/>
              <w:rPr>
                <w:rFonts w:ascii="宋体" w:hAnsi="宋体" w:eastAsia="宋体" w:cs="宋体"/>
                <w:b/>
                <w:color w:val="000000" w:themeColor="text1"/>
                <w:szCs w:val="32"/>
              </w:rPr>
            </w:pPr>
          </w:p>
        </w:tc>
        <w:tc>
          <w:tcPr>
            <w:tcW w:w="1316" w:type="dxa"/>
          </w:tcPr>
          <w:p>
            <w:pPr>
              <w:pStyle w:val="2"/>
              <w:ind w:left="643" w:hanging="643"/>
              <w:rPr>
                <w:rFonts w:ascii="宋体" w:hAnsi="宋体" w:eastAsia="宋体" w:cs="宋体"/>
                <w:b/>
                <w:color w:val="000000" w:themeColor="text1"/>
                <w:szCs w:val="32"/>
              </w:rPr>
            </w:pPr>
          </w:p>
        </w:tc>
        <w:tc>
          <w:tcPr>
            <w:tcW w:w="966" w:type="dxa"/>
          </w:tcPr>
          <w:p>
            <w:pPr>
              <w:pStyle w:val="2"/>
              <w:ind w:left="643" w:hanging="643"/>
              <w:rPr>
                <w:rFonts w:ascii="宋体" w:hAnsi="宋体" w:eastAsia="宋体" w:cs="宋体"/>
                <w:b/>
                <w:color w:val="000000" w:themeColor="text1"/>
                <w:szCs w:val="32"/>
              </w:rPr>
            </w:pPr>
          </w:p>
        </w:tc>
        <w:tc>
          <w:tcPr>
            <w:tcW w:w="1213" w:type="dxa"/>
          </w:tcPr>
          <w:p>
            <w:pPr>
              <w:pStyle w:val="2"/>
              <w:ind w:left="643" w:hanging="643"/>
              <w:rPr>
                <w:rFonts w:ascii="宋体" w:hAnsi="宋体" w:eastAsia="宋体" w:cs="宋体"/>
                <w:b/>
                <w:color w:val="000000" w:themeColor="text1"/>
                <w:szCs w:val="32"/>
              </w:rPr>
            </w:pPr>
          </w:p>
        </w:tc>
        <w:tc>
          <w:tcPr>
            <w:tcW w:w="1555" w:type="dxa"/>
          </w:tcPr>
          <w:p>
            <w:pPr>
              <w:pStyle w:val="2"/>
              <w:ind w:left="643" w:hanging="643"/>
              <w:rPr>
                <w:rFonts w:ascii="宋体" w:hAnsi="宋体" w:eastAsia="宋体" w:cs="宋体"/>
                <w:b/>
                <w:color w:val="000000" w:themeColor="text1"/>
                <w:szCs w:val="32"/>
              </w:rPr>
            </w:pPr>
          </w:p>
        </w:tc>
        <w:tc>
          <w:tcPr>
            <w:tcW w:w="1420" w:type="dxa"/>
          </w:tcPr>
          <w:p>
            <w:pPr>
              <w:pStyle w:val="2"/>
              <w:ind w:left="643" w:hanging="643"/>
              <w:rPr>
                <w:rFonts w:ascii="宋体" w:hAnsi="宋体" w:eastAsia="宋体" w:cs="宋体"/>
                <w:b/>
                <w:color w:val="000000" w:themeColor="text1"/>
                <w:szCs w:val="32"/>
              </w:rPr>
            </w:pPr>
          </w:p>
        </w:tc>
        <w:tc>
          <w:tcPr>
            <w:tcW w:w="1309" w:type="dxa"/>
          </w:tcPr>
          <w:p>
            <w:pPr>
              <w:pStyle w:val="2"/>
              <w:ind w:left="643" w:hanging="643"/>
              <w:rPr>
                <w:rFonts w:ascii="宋体" w:hAnsi="宋体" w:eastAsia="宋体" w:cs="宋体"/>
                <w:b/>
                <w:color w:val="000000" w:themeColor="text1"/>
                <w:szCs w:val="32"/>
              </w:rPr>
            </w:pPr>
          </w:p>
        </w:tc>
        <w:tc>
          <w:tcPr>
            <w:tcW w:w="1110"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pStyle w:val="2"/>
              <w:ind w:left="643" w:hanging="643"/>
              <w:rPr>
                <w:rFonts w:ascii="宋体" w:hAnsi="宋体" w:eastAsia="宋体" w:cs="宋体"/>
                <w:b/>
                <w:color w:val="000000" w:themeColor="text1"/>
                <w:szCs w:val="32"/>
              </w:rPr>
            </w:pPr>
          </w:p>
        </w:tc>
        <w:tc>
          <w:tcPr>
            <w:tcW w:w="1316" w:type="dxa"/>
          </w:tcPr>
          <w:p>
            <w:pPr>
              <w:pStyle w:val="2"/>
              <w:ind w:left="643" w:hanging="643"/>
              <w:rPr>
                <w:rFonts w:ascii="宋体" w:hAnsi="宋体" w:eastAsia="宋体" w:cs="宋体"/>
                <w:b/>
                <w:color w:val="000000" w:themeColor="text1"/>
                <w:szCs w:val="32"/>
              </w:rPr>
            </w:pPr>
          </w:p>
        </w:tc>
        <w:tc>
          <w:tcPr>
            <w:tcW w:w="966" w:type="dxa"/>
          </w:tcPr>
          <w:p>
            <w:pPr>
              <w:pStyle w:val="2"/>
              <w:ind w:left="643" w:hanging="643"/>
              <w:rPr>
                <w:rFonts w:ascii="宋体" w:hAnsi="宋体" w:eastAsia="宋体" w:cs="宋体"/>
                <w:b/>
                <w:color w:val="000000" w:themeColor="text1"/>
                <w:szCs w:val="32"/>
              </w:rPr>
            </w:pPr>
          </w:p>
        </w:tc>
        <w:tc>
          <w:tcPr>
            <w:tcW w:w="1213" w:type="dxa"/>
          </w:tcPr>
          <w:p>
            <w:pPr>
              <w:pStyle w:val="2"/>
              <w:ind w:left="643" w:hanging="643"/>
              <w:rPr>
                <w:rFonts w:ascii="宋体" w:hAnsi="宋体" w:eastAsia="宋体" w:cs="宋体"/>
                <w:b/>
                <w:color w:val="000000" w:themeColor="text1"/>
                <w:szCs w:val="32"/>
              </w:rPr>
            </w:pPr>
          </w:p>
        </w:tc>
        <w:tc>
          <w:tcPr>
            <w:tcW w:w="1555" w:type="dxa"/>
          </w:tcPr>
          <w:p>
            <w:pPr>
              <w:pStyle w:val="2"/>
              <w:ind w:left="643" w:hanging="643"/>
              <w:rPr>
                <w:rFonts w:ascii="宋体" w:hAnsi="宋体" w:eastAsia="宋体" w:cs="宋体"/>
                <w:b/>
                <w:color w:val="000000" w:themeColor="text1"/>
                <w:szCs w:val="32"/>
              </w:rPr>
            </w:pPr>
          </w:p>
        </w:tc>
        <w:tc>
          <w:tcPr>
            <w:tcW w:w="1420" w:type="dxa"/>
          </w:tcPr>
          <w:p>
            <w:pPr>
              <w:pStyle w:val="2"/>
              <w:ind w:left="643" w:hanging="643"/>
              <w:rPr>
                <w:rFonts w:ascii="宋体" w:hAnsi="宋体" w:eastAsia="宋体" w:cs="宋体"/>
                <w:b/>
                <w:color w:val="000000" w:themeColor="text1"/>
                <w:szCs w:val="32"/>
              </w:rPr>
            </w:pPr>
          </w:p>
        </w:tc>
        <w:tc>
          <w:tcPr>
            <w:tcW w:w="1309" w:type="dxa"/>
          </w:tcPr>
          <w:p>
            <w:pPr>
              <w:pStyle w:val="2"/>
              <w:ind w:left="643" w:hanging="643"/>
              <w:rPr>
                <w:rFonts w:ascii="宋体" w:hAnsi="宋体" w:eastAsia="宋体" w:cs="宋体"/>
                <w:b/>
                <w:color w:val="000000" w:themeColor="text1"/>
                <w:szCs w:val="32"/>
              </w:rPr>
            </w:pPr>
          </w:p>
        </w:tc>
        <w:tc>
          <w:tcPr>
            <w:tcW w:w="1110"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pStyle w:val="2"/>
              <w:ind w:left="643" w:hanging="643"/>
              <w:rPr>
                <w:rFonts w:ascii="宋体" w:hAnsi="宋体" w:eastAsia="宋体" w:cs="宋体"/>
                <w:b/>
                <w:color w:val="000000" w:themeColor="text1"/>
                <w:szCs w:val="32"/>
              </w:rPr>
            </w:pPr>
          </w:p>
        </w:tc>
        <w:tc>
          <w:tcPr>
            <w:tcW w:w="1316" w:type="dxa"/>
          </w:tcPr>
          <w:p>
            <w:pPr>
              <w:pStyle w:val="2"/>
              <w:ind w:left="643" w:hanging="643"/>
              <w:rPr>
                <w:rFonts w:ascii="宋体" w:hAnsi="宋体" w:eastAsia="宋体" w:cs="宋体"/>
                <w:b/>
                <w:color w:val="000000" w:themeColor="text1"/>
                <w:szCs w:val="32"/>
              </w:rPr>
            </w:pPr>
          </w:p>
        </w:tc>
        <w:tc>
          <w:tcPr>
            <w:tcW w:w="966" w:type="dxa"/>
          </w:tcPr>
          <w:p>
            <w:pPr>
              <w:pStyle w:val="2"/>
              <w:ind w:left="643" w:hanging="643"/>
              <w:rPr>
                <w:rFonts w:ascii="宋体" w:hAnsi="宋体" w:eastAsia="宋体" w:cs="宋体"/>
                <w:b/>
                <w:color w:val="000000" w:themeColor="text1"/>
                <w:szCs w:val="32"/>
              </w:rPr>
            </w:pPr>
          </w:p>
        </w:tc>
        <w:tc>
          <w:tcPr>
            <w:tcW w:w="1213" w:type="dxa"/>
          </w:tcPr>
          <w:p>
            <w:pPr>
              <w:pStyle w:val="2"/>
              <w:ind w:left="643" w:hanging="643"/>
              <w:rPr>
                <w:rFonts w:ascii="宋体" w:hAnsi="宋体" w:eastAsia="宋体" w:cs="宋体"/>
                <w:b/>
                <w:color w:val="000000" w:themeColor="text1"/>
                <w:szCs w:val="32"/>
              </w:rPr>
            </w:pPr>
          </w:p>
        </w:tc>
        <w:tc>
          <w:tcPr>
            <w:tcW w:w="1555" w:type="dxa"/>
          </w:tcPr>
          <w:p>
            <w:pPr>
              <w:pStyle w:val="2"/>
              <w:ind w:left="643" w:hanging="643"/>
              <w:rPr>
                <w:rFonts w:ascii="宋体" w:hAnsi="宋体" w:eastAsia="宋体" w:cs="宋体"/>
                <w:b/>
                <w:color w:val="000000" w:themeColor="text1"/>
                <w:szCs w:val="32"/>
              </w:rPr>
            </w:pPr>
          </w:p>
        </w:tc>
        <w:tc>
          <w:tcPr>
            <w:tcW w:w="1420" w:type="dxa"/>
          </w:tcPr>
          <w:p>
            <w:pPr>
              <w:pStyle w:val="2"/>
              <w:ind w:left="643" w:hanging="643"/>
              <w:jc w:val="center"/>
              <w:rPr>
                <w:rFonts w:ascii="宋体" w:hAnsi="宋体" w:eastAsia="宋体" w:cs="宋体"/>
                <w:b/>
                <w:color w:val="000000" w:themeColor="text1"/>
                <w:szCs w:val="32"/>
              </w:rPr>
            </w:pPr>
          </w:p>
        </w:tc>
        <w:tc>
          <w:tcPr>
            <w:tcW w:w="1309" w:type="dxa"/>
          </w:tcPr>
          <w:p>
            <w:pPr>
              <w:pStyle w:val="2"/>
              <w:ind w:left="643" w:hanging="643"/>
              <w:rPr>
                <w:rFonts w:ascii="宋体" w:hAnsi="宋体" w:eastAsia="宋体" w:cs="宋体"/>
                <w:b/>
                <w:color w:val="000000" w:themeColor="text1"/>
                <w:szCs w:val="32"/>
              </w:rPr>
            </w:pPr>
          </w:p>
        </w:tc>
        <w:tc>
          <w:tcPr>
            <w:tcW w:w="1110"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pStyle w:val="2"/>
              <w:ind w:left="643" w:hanging="643"/>
              <w:rPr>
                <w:rFonts w:ascii="宋体" w:hAnsi="宋体" w:eastAsia="宋体" w:cs="宋体"/>
                <w:b/>
                <w:color w:val="000000" w:themeColor="text1"/>
                <w:szCs w:val="32"/>
              </w:rPr>
            </w:pPr>
          </w:p>
        </w:tc>
        <w:tc>
          <w:tcPr>
            <w:tcW w:w="1316" w:type="dxa"/>
          </w:tcPr>
          <w:p>
            <w:pPr>
              <w:pStyle w:val="2"/>
              <w:ind w:left="643" w:hanging="643"/>
              <w:rPr>
                <w:rFonts w:ascii="宋体" w:hAnsi="宋体" w:eastAsia="宋体" w:cs="宋体"/>
                <w:b/>
                <w:color w:val="000000" w:themeColor="text1"/>
                <w:szCs w:val="32"/>
              </w:rPr>
            </w:pPr>
          </w:p>
        </w:tc>
        <w:tc>
          <w:tcPr>
            <w:tcW w:w="966" w:type="dxa"/>
          </w:tcPr>
          <w:p>
            <w:pPr>
              <w:pStyle w:val="2"/>
              <w:ind w:left="643" w:hanging="643"/>
              <w:rPr>
                <w:rFonts w:ascii="宋体" w:hAnsi="宋体" w:eastAsia="宋体" w:cs="宋体"/>
                <w:b/>
                <w:color w:val="000000" w:themeColor="text1"/>
                <w:szCs w:val="32"/>
              </w:rPr>
            </w:pPr>
          </w:p>
        </w:tc>
        <w:tc>
          <w:tcPr>
            <w:tcW w:w="1213" w:type="dxa"/>
          </w:tcPr>
          <w:p>
            <w:pPr>
              <w:pStyle w:val="2"/>
              <w:ind w:left="643" w:hanging="643"/>
              <w:rPr>
                <w:rFonts w:ascii="宋体" w:hAnsi="宋体" w:eastAsia="宋体" w:cs="宋体"/>
                <w:b/>
                <w:color w:val="000000" w:themeColor="text1"/>
                <w:szCs w:val="32"/>
              </w:rPr>
            </w:pPr>
          </w:p>
        </w:tc>
        <w:tc>
          <w:tcPr>
            <w:tcW w:w="1555" w:type="dxa"/>
          </w:tcPr>
          <w:p>
            <w:pPr>
              <w:pStyle w:val="2"/>
              <w:ind w:left="643" w:hanging="643"/>
              <w:rPr>
                <w:rFonts w:ascii="宋体" w:hAnsi="宋体" w:eastAsia="宋体" w:cs="宋体"/>
                <w:b/>
                <w:color w:val="000000" w:themeColor="text1"/>
                <w:szCs w:val="32"/>
              </w:rPr>
            </w:pPr>
          </w:p>
        </w:tc>
        <w:tc>
          <w:tcPr>
            <w:tcW w:w="1420" w:type="dxa"/>
          </w:tcPr>
          <w:p>
            <w:pPr>
              <w:pStyle w:val="2"/>
              <w:ind w:left="643" w:hanging="643"/>
              <w:rPr>
                <w:rFonts w:ascii="宋体" w:hAnsi="宋体" w:eastAsia="宋体" w:cs="宋体"/>
                <w:b/>
                <w:color w:val="000000" w:themeColor="text1"/>
                <w:szCs w:val="32"/>
              </w:rPr>
            </w:pPr>
          </w:p>
        </w:tc>
        <w:tc>
          <w:tcPr>
            <w:tcW w:w="1309" w:type="dxa"/>
          </w:tcPr>
          <w:p>
            <w:pPr>
              <w:pStyle w:val="2"/>
              <w:ind w:left="643" w:hanging="643"/>
              <w:rPr>
                <w:rFonts w:ascii="宋体" w:hAnsi="宋体" w:eastAsia="宋体" w:cs="宋体"/>
                <w:b/>
                <w:color w:val="000000" w:themeColor="text1"/>
                <w:szCs w:val="32"/>
              </w:rPr>
            </w:pPr>
          </w:p>
        </w:tc>
        <w:tc>
          <w:tcPr>
            <w:tcW w:w="1110"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pStyle w:val="2"/>
              <w:ind w:left="643" w:hanging="643"/>
              <w:rPr>
                <w:rFonts w:ascii="宋体" w:hAnsi="宋体" w:eastAsia="宋体" w:cs="宋体"/>
                <w:b/>
                <w:color w:val="000000" w:themeColor="text1"/>
                <w:szCs w:val="32"/>
              </w:rPr>
            </w:pPr>
          </w:p>
        </w:tc>
        <w:tc>
          <w:tcPr>
            <w:tcW w:w="1316" w:type="dxa"/>
          </w:tcPr>
          <w:p>
            <w:pPr>
              <w:pStyle w:val="2"/>
              <w:ind w:left="643" w:hanging="643"/>
              <w:rPr>
                <w:rFonts w:ascii="宋体" w:hAnsi="宋体" w:eastAsia="宋体" w:cs="宋体"/>
                <w:b/>
                <w:color w:val="000000" w:themeColor="text1"/>
                <w:szCs w:val="32"/>
              </w:rPr>
            </w:pPr>
          </w:p>
        </w:tc>
        <w:tc>
          <w:tcPr>
            <w:tcW w:w="966" w:type="dxa"/>
          </w:tcPr>
          <w:p>
            <w:pPr>
              <w:pStyle w:val="2"/>
              <w:ind w:left="643" w:hanging="643"/>
              <w:rPr>
                <w:rFonts w:ascii="宋体" w:hAnsi="宋体" w:eastAsia="宋体" w:cs="宋体"/>
                <w:b/>
                <w:color w:val="000000" w:themeColor="text1"/>
                <w:szCs w:val="32"/>
              </w:rPr>
            </w:pPr>
          </w:p>
        </w:tc>
        <w:tc>
          <w:tcPr>
            <w:tcW w:w="1213" w:type="dxa"/>
          </w:tcPr>
          <w:p>
            <w:pPr>
              <w:pStyle w:val="2"/>
              <w:ind w:left="643" w:hanging="643"/>
              <w:rPr>
                <w:rFonts w:ascii="宋体" w:hAnsi="宋体" w:eastAsia="宋体" w:cs="宋体"/>
                <w:b/>
                <w:color w:val="000000" w:themeColor="text1"/>
                <w:szCs w:val="32"/>
              </w:rPr>
            </w:pPr>
          </w:p>
        </w:tc>
        <w:tc>
          <w:tcPr>
            <w:tcW w:w="1555" w:type="dxa"/>
          </w:tcPr>
          <w:p>
            <w:pPr>
              <w:pStyle w:val="2"/>
              <w:ind w:left="643" w:hanging="643"/>
              <w:rPr>
                <w:rFonts w:ascii="宋体" w:hAnsi="宋体" w:eastAsia="宋体" w:cs="宋体"/>
                <w:b/>
                <w:color w:val="000000" w:themeColor="text1"/>
                <w:szCs w:val="32"/>
              </w:rPr>
            </w:pPr>
          </w:p>
        </w:tc>
        <w:tc>
          <w:tcPr>
            <w:tcW w:w="1420" w:type="dxa"/>
          </w:tcPr>
          <w:p>
            <w:pPr>
              <w:pStyle w:val="2"/>
              <w:ind w:left="643" w:hanging="643"/>
              <w:rPr>
                <w:rFonts w:ascii="宋体" w:hAnsi="宋体" w:eastAsia="宋体" w:cs="宋体"/>
                <w:b/>
                <w:color w:val="000000" w:themeColor="text1"/>
                <w:szCs w:val="32"/>
              </w:rPr>
            </w:pPr>
          </w:p>
        </w:tc>
        <w:tc>
          <w:tcPr>
            <w:tcW w:w="1309" w:type="dxa"/>
          </w:tcPr>
          <w:p>
            <w:pPr>
              <w:pStyle w:val="2"/>
              <w:ind w:left="643" w:hanging="643"/>
              <w:rPr>
                <w:rFonts w:ascii="宋体" w:hAnsi="宋体" w:eastAsia="宋体" w:cs="宋体"/>
                <w:b/>
                <w:color w:val="000000" w:themeColor="text1"/>
                <w:szCs w:val="32"/>
              </w:rPr>
            </w:pPr>
          </w:p>
        </w:tc>
        <w:tc>
          <w:tcPr>
            <w:tcW w:w="1110"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pStyle w:val="2"/>
              <w:ind w:left="643" w:hanging="643"/>
              <w:rPr>
                <w:rFonts w:ascii="宋体" w:hAnsi="宋体" w:eastAsia="宋体" w:cs="宋体"/>
                <w:b/>
                <w:color w:val="000000" w:themeColor="text1"/>
                <w:szCs w:val="32"/>
              </w:rPr>
            </w:pPr>
          </w:p>
        </w:tc>
        <w:tc>
          <w:tcPr>
            <w:tcW w:w="1316" w:type="dxa"/>
          </w:tcPr>
          <w:p>
            <w:pPr>
              <w:pStyle w:val="2"/>
              <w:ind w:left="643" w:hanging="643"/>
              <w:rPr>
                <w:rFonts w:ascii="宋体" w:hAnsi="宋体" w:eastAsia="宋体" w:cs="宋体"/>
                <w:b/>
                <w:color w:val="000000" w:themeColor="text1"/>
                <w:szCs w:val="32"/>
              </w:rPr>
            </w:pPr>
          </w:p>
        </w:tc>
        <w:tc>
          <w:tcPr>
            <w:tcW w:w="966" w:type="dxa"/>
          </w:tcPr>
          <w:p>
            <w:pPr>
              <w:pStyle w:val="2"/>
              <w:ind w:left="643" w:hanging="643"/>
              <w:rPr>
                <w:rFonts w:ascii="宋体" w:hAnsi="宋体" w:eastAsia="宋体" w:cs="宋体"/>
                <w:b/>
                <w:color w:val="000000" w:themeColor="text1"/>
                <w:szCs w:val="32"/>
              </w:rPr>
            </w:pPr>
          </w:p>
        </w:tc>
        <w:tc>
          <w:tcPr>
            <w:tcW w:w="1213" w:type="dxa"/>
          </w:tcPr>
          <w:p>
            <w:pPr>
              <w:pStyle w:val="2"/>
              <w:ind w:left="643" w:hanging="643"/>
              <w:rPr>
                <w:rFonts w:ascii="宋体" w:hAnsi="宋体" w:eastAsia="宋体" w:cs="宋体"/>
                <w:b/>
                <w:color w:val="000000" w:themeColor="text1"/>
                <w:szCs w:val="32"/>
              </w:rPr>
            </w:pPr>
          </w:p>
        </w:tc>
        <w:tc>
          <w:tcPr>
            <w:tcW w:w="1555" w:type="dxa"/>
          </w:tcPr>
          <w:p>
            <w:pPr>
              <w:pStyle w:val="2"/>
              <w:ind w:left="643" w:hanging="643"/>
              <w:rPr>
                <w:rFonts w:ascii="宋体" w:hAnsi="宋体" w:eastAsia="宋体" w:cs="宋体"/>
                <w:b/>
                <w:color w:val="000000" w:themeColor="text1"/>
                <w:szCs w:val="32"/>
              </w:rPr>
            </w:pPr>
          </w:p>
        </w:tc>
        <w:tc>
          <w:tcPr>
            <w:tcW w:w="1420" w:type="dxa"/>
          </w:tcPr>
          <w:p>
            <w:pPr>
              <w:pStyle w:val="2"/>
              <w:ind w:left="643" w:hanging="643"/>
              <w:rPr>
                <w:rFonts w:ascii="宋体" w:hAnsi="宋体" w:eastAsia="宋体" w:cs="宋体"/>
                <w:b/>
                <w:color w:val="000000" w:themeColor="text1"/>
                <w:szCs w:val="32"/>
              </w:rPr>
            </w:pPr>
          </w:p>
        </w:tc>
        <w:tc>
          <w:tcPr>
            <w:tcW w:w="1309" w:type="dxa"/>
          </w:tcPr>
          <w:p>
            <w:pPr>
              <w:pStyle w:val="2"/>
              <w:ind w:left="643" w:hanging="643"/>
              <w:rPr>
                <w:rFonts w:ascii="宋体" w:hAnsi="宋体" w:eastAsia="宋体" w:cs="宋体"/>
                <w:b/>
                <w:color w:val="000000" w:themeColor="text1"/>
                <w:szCs w:val="32"/>
              </w:rPr>
            </w:pPr>
          </w:p>
        </w:tc>
        <w:tc>
          <w:tcPr>
            <w:tcW w:w="1110"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pStyle w:val="2"/>
              <w:ind w:left="643" w:hanging="643"/>
              <w:rPr>
                <w:rFonts w:ascii="宋体" w:hAnsi="宋体" w:eastAsia="宋体" w:cs="宋体"/>
                <w:b/>
                <w:color w:val="000000" w:themeColor="text1"/>
                <w:szCs w:val="32"/>
              </w:rPr>
            </w:pPr>
          </w:p>
        </w:tc>
        <w:tc>
          <w:tcPr>
            <w:tcW w:w="1316" w:type="dxa"/>
          </w:tcPr>
          <w:p>
            <w:pPr>
              <w:pStyle w:val="2"/>
              <w:ind w:left="643" w:hanging="643"/>
              <w:rPr>
                <w:rFonts w:ascii="宋体" w:hAnsi="宋体" w:eastAsia="宋体" w:cs="宋体"/>
                <w:b/>
                <w:color w:val="000000" w:themeColor="text1"/>
                <w:szCs w:val="32"/>
              </w:rPr>
            </w:pPr>
          </w:p>
        </w:tc>
        <w:tc>
          <w:tcPr>
            <w:tcW w:w="966" w:type="dxa"/>
          </w:tcPr>
          <w:p>
            <w:pPr>
              <w:pStyle w:val="2"/>
              <w:ind w:left="643" w:hanging="643"/>
              <w:rPr>
                <w:rFonts w:ascii="宋体" w:hAnsi="宋体" w:eastAsia="宋体" w:cs="宋体"/>
                <w:b/>
                <w:color w:val="000000" w:themeColor="text1"/>
                <w:szCs w:val="32"/>
              </w:rPr>
            </w:pPr>
          </w:p>
        </w:tc>
        <w:tc>
          <w:tcPr>
            <w:tcW w:w="1213" w:type="dxa"/>
          </w:tcPr>
          <w:p>
            <w:pPr>
              <w:pStyle w:val="2"/>
              <w:ind w:left="643" w:hanging="643"/>
              <w:rPr>
                <w:rFonts w:ascii="宋体" w:hAnsi="宋体" w:eastAsia="宋体" w:cs="宋体"/>
                <w:b/>
                <w:color w:val="000000" w:themeColor="text1"/>
                <w:szCs w:val="32"/>
              </w:rPr>
            </w:pPr>
          </w:p>
        </w:tc>
        <w:tc>
          <w:tcPr>
            <w:tcW w:w="1555" w:type="dxa"/>
          </w:tcPr>
          <w:p>
            <w:pPr>
              <w:pStyle w:val="2"/>
              <w:ind w:left="643" w:hanging="643"/>
              <w:rPr>
                <w:rFonts w:ascii="宋体" w:hAnsi="宋体" w:eastAsia="宋体" w:cs="宋体"/>
                <w:b/>
                <w:color w:val="000000" w:themeColor="text1"/>
                <w:szCs w:val="32"/>
              </w:rPr>
            </w:pPr>
          </w:p>
        </w:tc>
        <w:tc>
          <w:tcPr>
            <w:tcW w:w="1420" w:type="dxa"/>
          </w:tcPr>
          <w:p>
            <w:pPr>
              <w:pStyle w:val="2"/>
              <w:ind w:left="643" w:hanging="643"/>
              <w:rPr>
                <w:rFonts w:ascii="宋体" w:hAnsi="宋体" w:eastAsia="宋体" w:cs="宋体"/>
                <w:b/>
                <w:color w:val="000000" w:themeColor="text1"/>
                <w:szCs w:val="32"/>
              </w:rPr>
            </w:pPr>
          </w:p>
        </w:tc>
        <w:tc>
          <w:tcPr>
            <w:tcW w:w="1309" w:type="dxa"/>
          </w:tcPr>
          <w:p>
            <w:pPr>
              <w:pStyle w:val="2"/>
              <w:ind w:left="643" w:hanging="643"/>
              <w:rPr>
                <w:rFonts w:ascii="宋体" w:hAnsi="宋体" w:eastAsia="宋体" w:cs="宋体"/>
                <w:b/>
                <w:color w:val="000000" w:themeColor="text1"/>
                <w:szCs w:val="32"/>
              </w:rPr>
            </w:pPr>
          </w:p>
        </w:tc>
        <w:tc>
          <w:tcPr>
            <w:tcW w:w="1110"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pStyle w:val="2"/>
              <w:ind w:left="643" w:hanging="643"/>
              <w:rPr>
                <w:rFonts w:ascii="宋体" w:hAnsi="宋体" w:eastAsia="宋体" w:cs="宋体"/>
                <w:b/>
                <w:color w:val="000000" w:themeColor="text1"/>
                <w:szCs w:val="32"/>
              </w:rPr>
            </w:pPr>
          </w:p>
        </w:tc>
        <w:tc>
          <w:tcPr>
            <w:tcW w:w="1316" w:type="dxa"/>
          </w:tcPr>
          <w:p>
            <w:pPr>
              <w:pStyle w:val="2"/>
              <w:ind w:left="643" w:hanging="643"/>
              <w:rPr>
                <w:rFonts w:ascii="宋体" w:hAnsi="宋体" w:eastAsia="宋体" w:cs="宋体"/>
                <w:b/>
                <w:color w:val="000000" w:themeColor="text1"/>
                <w:szCs w:val="32"/>
              </w:rPr>
            </w:pPr>
          </w:p>
        </w:tc>
        <w:tc>
          <w:tcPr>
            <w:tcW w:w="966" w:type="dxa"/>
          </w:tcPr>
          <w:p>
            <w:pPr>
              <w:pStyle w:val="2"/>
              <w:ind w:left="643" w:hanging="643"/>
              <w:rPr>
                <w:rFonts w:ascii="宋体" w:hAnsi="宋体" w:eastAsia="宋体" w:cs="宋体"/>
                <w:b/>
                <w:color w:val="000000" w:themeColor="text1"/>
                <w:szCs w:val="32"/>
              </w:rPr>
            </w:pPr>
          </w:p>
        </w:tc>
        <w:tc>
          <w:tcPr>
            <w:tcW w:w="1213" w:type="dxa"/>
          </w:tcPr>
          <w:p>
            <w:pPr>
              <w:pStyle w:val="2"/>
              <w:ind w:left="643" w:hanging="643"/>
              <w:rPr>
                <w:rFonts w:ascii="宋体" w:hAnsi="宋体" w:eastAsia="宋体" w:cs="宋体"/>
                <w:b/>
                <w:color w:val="000000" w:themeColor="text1"/>
                <w:szCs w:val="32"/>
              </w:rPr>
            </w:pPr>
          </w:p>
        </w:tc>
        <w:tc>
          <w:tcPr>
            <w:tcW w:w="1555" w:type="dxa"/>
          </w:tcPr>
          <w:p>
            <w:pPr>
              <w:pStyle w:val="2"/>
              <w:ind w:left="643" w:hanging="643"/>
              <w:rPr>
                <w:rFonts w:ascii="宋体" w:hAnsi="宋体" w:eastAsia="宋体" w:cs="宋体"/>
                <w:b/>
                <w:color w:val="000000" w:themeColor="text1"/>
                <w:szCs w:val="32"/>
              </w:rPr>
            </w:pPr>
          </w:p>
        </w:tc>
        <w:tc>
          <w:tcPr>
            <w:tcW w:w="1420" w:type="dxa"/>
          </w:tcPr>
          <w:p>
            <w:pPr>
              <w:pStyle w:val="2"/>
              <w:ind w:left="643" w:hanging="643"/>
              <w:rPr>
                <w:rFonts w:ascii="宋体" w:hAnsi="宋体" w:eastAsia="宋体" w:cs="宋体"/>
                <w:b/>
                <w:color w:val="000000" w:themeColor="text1"/>
                <w:szCs w:val="32"/>
              </w:rPr>
            </w:pPr>
          </w:p>
        </w:tc>
        <w:tc>
          <w:tcPr>
            <w:tcW w:w="1309" w:type="dxa"/>
          </w:tcPr>
          <w:p>
            <w:pPr>
              <w:pStyle w:val="2"/>
              <w:ind w:left="643" w:hanging="643"/>
              <w:rPr>
                <w:rFonts w:ascii="宋体" w:hAnsi="宋体" w:eastAsia="宋体" w:cs="宋体"/>
                <w:b/>
                <w:color w:val="000000" w:themeColor="text1"/>
                <w:szCs w:val="32"/>
              </w:rPr>
            </w:pPr>
          </w:p>
        </w:tc>
        <w:tc>
          <w:tcPr>
            <w:tcW w:w="1110"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pStyle w:val="2"/>
              <w:ind w:left="643" w:hanging="643"/>
              <w:rPr>
                <w:rFonts w:ascii="宋体" w:hAnsi="宋体" w:eastAsia="宋体" w:cs="宋体"/>
                <w:b/>
                <w:color w:val="000000" w:themeColor="text1"/>
                <w:szCs w:val="32"/>
              </w:rPr>
            </w:pPr>
          </w:p>
        </w:tc>
        <w:tc>
          <w:tcPr>
            <w:tcW w:w="1316" w:type="dxa"/>
          </w:tcPr>
          <w:p>
            <w:pPr>
              <w:pStyle w:val="2"/>
              <w:ind w:left="643" w:hanging="643"/>
              <w:rPr>
                <w:rFonts w:ascii="宋体" w:hAnsi="宋体" w:eastAsia="宋体" w:cs="宋体"/>
                <w:b/>
                <w:color w:val="000000" w:themeColor="text1"/>
                <w:szCs w:val="32"/>
              </w:rPr>
            </w:pPr>
          </w:p>
        </w:tc>
        <w:tc>
          <w:tcPr>
            <w:tcW w:w="966" w:type="dxa"/>
          </w:tcPr>
          <w:p>
            <w:pPr>
              <w:pStyle w:val="2"/>
              <w:ind w:left="643" w:hanging="643"/>
              <w:rPr>
                <w:rFonts w:ascii="宋体" w:hAnsi="宋体" w:eastAsia="宋体" w:cs="宋体"/>
                <w:b/>
                <w:color w:val="000000" w:themeColor="text1"/>
                <w:szCs w:val="32"/>
              </w:rPr>
            </w:pPr>
          </w:p>
        </w:tc>
        <w:tc>
          <w:tcPr>
            <w:tcW w:w="1213" w:type="dxa"/>
          </w:tcPr>
          <w:p>
            <w:pPr>
              <w:pStyle w:val="2"/>
              <w:ind w:left="643" w:hanging="643"/>
              <w:rPr>
                <w:rFonts w:ascii="宋体" w:hAnsi="宋体" w:eastAsia="宋体" w:cs="宋体"/>
                <w:b/>
                <w:color w:val="000000" w:themeColor="text1"/>
                <w:szCs w:val="32"/>
              </w:rPr>
            </w:pPr>
          </w:p>
        </w:tc>
        <w:tc>
          <w:tcPr>
            <w:tcW w:w="1555" w:type="dxa"/>
          </w:tcPr>
          <w:p>
            <w:pPr>
              <w:pStyle w:val="2"/>
              <w:ind w:left="643" w:hanging="643"/>
              <w:rPr>
                <w:rFonts w:ascii="宋体" w:hAnsi="宋体" w:eastAsia="宋体" w:cs="宋体"/>
                <w:b/>
                <w:color w:val="000000" w:themeColor="text1"/>
                <w:szCs w:val="32"/>
              </w:rPr>
            </w:pPr>
          </w:p>
        </w:tc>
        <w:tc>
          <w:tcPr>
            <w:tcW w:w="1420" w:type="dxa"/>
          </w:tcPr>
          <w:p>
            <w:pPr>
              <w:pStyle w:val="2"/>
              <w:ind w:left="643" w:hanging="643"/>
              <w:rPr>
                <w:rFonts w:ascii="宋体" w:hAnsi="宋体" w:eastAsia="宋体" w:cs="宋体"/>
                <w:b/>
                <w:color w:val="000000" w:themeColor="text1"/>
                <w:szCs w:val="32"/>
              </w:rPr>
            </w:pPr>
          </w:p>
        </w:tc>
        <w:tc>
          <w:tcPr>
            <w:tcW w:w="1309" w:type="dxa"/>
          </w:tcPr>
          <w:p>
            <w:pPr>
              <w:pStyle w:val="2"/>
              <w:ind w:left="643" w:hanging="643"/>
              <w:rPr>
                <w:rFonts w:ascii="宋体" w:hAnsi="宋体" w:eastAsia="宋体" w:cs="宋体"/>
                <w:b/>
                <w:color w:val="000000" w:themeColor="text1"/>
                <w:szCs w:val="32"/>
              </w:rPr>
            </w:pPr>
          </w:p>
        </w:tc>
        <w:tc>
          <w:tcPr>
            <w:tcW w:w="1110" w:type="dxa"/>
          </w:tcPr>
          <w:p>
            <w:pPr>
              <w:pStyle w:val="2"/>
              <w:ind w:left="643" w:hanging="643"/>
              <w:rPr>
                <w:rFonts w:ascii="宋体" w:hAnsi="宋体" w:eastAsia="宋体" w:cs="宋体"/>
                <w:b/>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pStyle w:val="2"/>
              <w:ind w:left="643" w:hanging="643"/>
              <w:rPr>
                <w:rFonts w:ascii="宋体" w:hAnsi="宋体" w:eastAsia="宋体" w:cs="宋体"/>
                <w:b/>
                <w:color w:val="000000" w:themeColor="text1"/>
                <w:szCs w:val="32"/>
              </w:rPr>
            </w:pPr>
          </w:p>
        </w:tc>
        <w:tc>
          <w:tcPr>
            <w:tcW w:w="1316" w:type="dxa"/>
          </w:tcPr>
          <w:p>
            <w:pPr>
              <w:pStyle w:val="2"/>
              <w:ind w:left="643" w:hanging="643"/>
              <w:rPr>
                <w:rFonts w:ascii="宋体" w:hAnsi="宋体" w:eastAsia="宋体" w:cs="宋体"/>
                <w:b/>
                <w:color w:val="000000" w:themeColor="text1"/>
                <w:szCs w:val="32"/>
              </w:rPr>
            </w:pPr>
          </w:p>
        </w:tc>
        <w:tc>
          <w:tcPr>
            <w:tcW w:w="966" w:type="dxa"/>
          </w:tcPr>
          <w:p>
            <w:pPr>
              <w:pStyle w:val="2"/>
              <w:ind w:left="643" w:hanging="643"/>
              <w:rPr>
                <w:rFonts w:ascii="宋体" w:hAnsi="宋体" w:eastAsia="宋体" w:cs="宋体"/>
                <w:b/>
                <w:color w:val="000000" w:themeColor="text1"/>
                <w:szCs w:val="32"/>
              </w:rPr>
            </w:pPr>
          </w:p>
        </w:tc>
        <w:tc>
          <w:tcPr>
            <w:tcW w:w="1213" w:type="dxa"/>
          </w:tcPr>
          <w:p>
            <w:pPr>
              <w:pStyle w:val="2"/>
              <w:ind w:left="643" w:hanging="643"/>
              <w:rPr>
                <w:rFonts w:ascii="宋体" w:hAnsi="宋体" w:eastAsia="宋体" w:cs="宋体"/>
                <w:b/>
                <w:color w:val="000000" w:themeColor="text1"/>
                <w:szCs w:val="32"/>
              </w:rPr>
            </w:pPr>
          </w:p>
        </w:tc>
        <w:tc>
          <w:tcPr>
            <w:tcW w:w="1555" w:type="dxa"/>
          </w:tcPr>
          <w:p>
            <w:pPr>
              <w:pStyle w:val="2"/>
              <w:ind w:left="643" w:hanging="643"/>
              <w:rPr>
                <w:rFonts w:ascii="宋体" w:hAnsi="宋体" w:eastAsia="宋体" w:cs="宋体"/>
                <w:b/>
                <w:color w:val="000000" w:themeColor="text1"/>
                <w:szCs w:val="32"/>
              </w:rPr>
            </w:pPr>
          </w:p>
        </w:tc>
        <w:tc>
          <w:tcPr>
            <w:tcW w:w="1420" w:type="dxa"/>
          </w:tcPr>
          <w:p>
            <w:pPr>
              <w:pStyle w:val="2"/>
              <w:ind w:left="643" w:hanging="643"/>
              <w:rPr>
                <w:rFonts w:ascii="宋体" w:hAnsi="宋体" w:eastAsia="宋体" w:cs="宋体"/>
                <w:b/>
                <w:color w:val="000000" w:themeColor="text1"/>
                <w:szCs w:val="32"/>
              </w:rPr>
            </w:pPr>
          </w:p>
        </w:tc>
        <w:tc>
          <w:tcPr>
            <w:tcW w:w="1309" w:type="dxa"/>
          </w:tcPr>
          <w:p>
            <w:pPr>
              <w:pStyle w:val="2"/>
              <w:ind w:left="643" w:hanging="643"/>
              <w:rPr>
                <w:rFonts w:ascii="宋体" w:hAnsi="宋体" w:eastAsia="宋体" w:cs="宋体"/>
                <w:b/>
                <w:color w:val="000000" w:themeColor="text1"/>
                <w:szCs w:val="32"/>
              </w:rPr>
            </w:pPr>
          </w:p>
        </w:tc>
        <w:tc>
          <w:tcPr>
            <w:tcW w:w="1110" w:type="dxa"/>
          </w:tcPr>
          <w:p>
            <w:pPr>
              <w:pStyle w:val="2"/>
              <w:ind w:left="643" w:hanging="643"/>
              <w:rPr>
                <w:rFonts w:ascii="宋体" w:hAnsi="宋体" w:eastAsia="宋体" w:cs="宋体"/>
                <w:b/>
                <w:color w:val="000000" w:themeColor="text1"/>
                <w:szCs w:val="32"/>
              </w:rPr>
            </w:pPr>
          </w:p>
        </w:tc>
      </w:tr>
    </w:tbl>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注：</w:t>
      </w:r>
      <w:r>
        <w:rPr>
          <w:rFonts w:hint="eastAsia" w:ascii="宋体" w:hAnsi="宋体" w:eastAsia="宋体" w:cs="宋体"/>
          <w:b/>
          <w:bCs/>
          <w:color w:val="000000"/>
          <w:kern w:val="0"/>
          <w:sz w:val="24"/>
          <w:szCs w:val="24"/>
        </w:rPr>
        <w:t xml:space="preserve">1. 相关维修配件按质量保证期期满后 年内的不变价。（时间由各供应商承诺）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2. 本表中所列价格不计入投标总价，仅供采购人选购时用。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3. 此表仅提供了表格形式，投标人应根据需要准备足够数量的表格来填写。</w:t>
      </w:r>
    </w:p>
    <w:p>
      <w:pPr>
        <w:pStyle w:val="2"/>
        <w:ind w:left="0" w:firstLine="0" w:firstLineChars="0"/>
        <w:rPr>
          <w:rFonts w:ascii="宋体" w:hAnsi="宋体" w:eastAsia="宋体" w:cs="宋体"/>
          <w:sz w:val="24"/>
          <w:szCs w:val="24"/>
        </w:rPr>
      </w:pPr>
    </w:p>
    <w:p>
      <w:pPr>
        <w:widowControl/>
        <w:rPr>
          <w:rFonts w:ascii="宋体" w:hAnsi="宋体" w:eastAsia="宋体" w:cs="宋体"/>
          <w:sz w:val="24"/>
          <w:szCs w:val="24"/>
          <w:u w:val="single"/>
        </w:rPr>
      </w:pPr>
      <w:r>
        <w:rPr>
          <w:rFonts w:hint="eastAsia" w:ascii="宋体" w:hAnsi="宋体" w:eastAsia="宋体" w:cs="宋体"/>
          <w:color w:val="000000"/>
          <w:kern w:val="0"/>
          <w:sz w:val="24"/>
          <w:szCs w:val="24"/>
        </w:rPr>
        <w:t xml:space="preserve">投标人（盖单位章）： </w:t>
      </w:r>
    </w:p>
    <w:p>
      <w:pPr>
        <w:widowControl/>
        <w:rPr>
          <w:rFonts w:ascii="宋体" w:hAnsi="宋体" w:eastAsia="宋体" w:cs="宋体"/>
          <w:sz w:val="24"/>
          <w:szCs w:val="24"/>
        </w:rPr>
      </w:pPr>
      <w:r>
        <w:rPr>
          <w:rFonts w:hint="eastAsia" w:ascii="宋体" w:hAnsi="宋体" w:eastAsia="宋体" w:cs="宋体"/>
          <w:color w:val="000000"/>
          <w:kern w:val="0"/>
          <w:sz w:val="24"/>
          <w:szCs w:val="24"/>
        </w:rPr>
        <w:t>法定代表人或其委托代理人签字：</w:t>
      </w:r>
    </w:p>
    <w:p>
      <w:pPr>
        <w:widowControl/>
        <w:rPr>
          <w:rFonts w:ascii="宋体" w:hAnsi="宋体" w:eastAsia="宋体" w:cs="宋体"/>
          <w:sz w:val="24"/>
          <w:szCs w:val="24"/>
        </w:rPr>
      </w:pPr>
      <w:r>
        <w:rPr>
          <w:rFonts w:hint="eastAsia" w:ascii="宋体" w:hAnsi="宋体" w:eastAsia="宋体" w:cs="宋体"/>
          <w:color w:val="000000"/>
          <w:kern w:val="0"/>
          <w:sz w:val="24"/>
          <w:szCs w:val="24"/>
        </w:rPr>
        <w:t>日 期： 年 月 日</w:t>
      </w:r>
    </w:p>
    <w:p>
      <w:pPr>
        <w:pStyle w:val="2"/>
        <w:ind w:left="0" w:firstLine="0" w:firstLineChars="0"/>
        <w:rPr>
          <w:rFonts w:ascii="宋体" w:hAnsi="宋体" w:eastAsia="宋体" w:cs="宋体"/>
        </w:rPr>
      </w:pPr>
    </w:p>
    <w:p>
      <w:pPr>
        <w:widowControl/>
        <w:rPr>
          <w:rFonts w:ascii="宋体" w:hAnsi="宋体" w:eastAsia="宋体" w:cs="宋体"/>
          <w:color w:val="000000"/>
          <w:kern w:val="0"/>
          <w:sz w:val="28"/>
          <w:szCs w:val="28"/>
        </w:rPr>
      </w:pPr>
    </w:p>
    <w:p>
      <w:pPr>
        <w:widowControl/>
        <w:jc w:val="center"/>
        <w:rPr>
          <w:rFonts w:ascii="宋体" w:hAnsi="宋体" w:eastAsia="宋体" w:cs="宋体"/>
        </w:rPr>
      </w:pPr>
      <w:r>
        <w:rPr>
          <w:rFonts w:hint="eastAsia" w:ascii="宋体" w:hAnsi="宋体" w:eastAsia="宋体" w:cs="宋体"/>
          <w:color w:val="000000"/>
          <w:kern w:val="0"/>
          <w:sz w:val="28"/>
          <w:szCs w:val="28"/>
        </w:rPr>
        <w:t>技术规格条款偏离表</w:t>
      </w:r>
    </w:p>
    <w:p>
      <w:pPr>
        <w:widowControl/>
        <w:jc w:val="left"/>
        <w:rPr>
          <w:rFonts w:ascii="宋体" w:hAnsi="宋体" w:eastAsia="宋体" w:cs="宋体"/>
        </w:rPr>
      </w:pPr>
      <w:r>
        <w:rPr>
          <w:rFonts w:hint="eastAsia" w:ascii="宋体" w:hAnsi="宋体" w:eastAsia="宋体" w:cs="宋体"/>
          <w:color w:val="000000"/>
          <w:kern w:val="0"/>
          <w:sz w:val="20"/>
          <w:szCs w:val="20"/>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pStyle w:val="2"/>
              <w:ind w:left="400" w:hanging="400"/>
              <w:jc w:val="center"/>
              <w:rPr>
                <w:rFonts w:ascii="宋体" w:hAnsi="宋体" w:eastAsia="宋体" w:cs="宋体"/>
                <w:color w:val="000000"/>
                <w:sz w:val="20"/>
              </w:rPr>
            </w:pPr>
            <w:r>
              <w:rPr>
                <w:rFonts w:hint="eastAsia" w:ascii="宋体" w:hAnsi="宋体" w:eastAsia="宋体" w:cs="宋体"/>
                <w:color w:val="000000"/>
                <w:sz w:val="20"/>
              </w:rPr>
              <w:t>技</w:t>
            </w:r>
          </w:p>
          <w:p>
            <w:pPr>
              <w:pStyle w:val="2"/>
              <w:ind w:left="400" w:hanging="400"/>
              <w:jc w:val="center"/>
              <w:rPr>
                <w:rFonts w:ascii="宋体" w:hAnsi="宋体" w:eastAsia="宋体" w:cs="宋体"/>
                <w:color w:val="000000"/>
                <w:sz w:val="20"/>
              </w:rPr>
            </w:pPr>
            <w:r>
              <w:rPr>
                <w:rFonts w:hint="eastAsia" w:ascii="宋体" w:hAnsi="宋体" w:eastAsia="宋体" w:cs="宋体"/>
                <w:color w:val="000000"/>
                <w:sz w:val="20"/>
              </w:rPr>
              <w:t>术</w:t>
            </w:r>
          </w:p>
          <w:p>
            <w:pPr>
              <w:pStyle w:val="2"/>
              <w:ind w:left="400" w:hanging="400"/>
              <w:jc w:val="center"/>
              <w:rPr>
                <w:rFonts w:ascii="宋体" w:hAnsi="宋体" w:eastAsia="宋体" w:cs="宋体"/>
                <w:color w:val="000000"/>
                <w:sz w:val="20"/>
              </w:rPr>
            </w:pPr>
            <w:r>
              <w:rPr>
                <w:rFonts w:hint="eastAsia" w:ascii="宋体" w:hAnsi="宋体" w:eastAsia="宋体" w:cs="宋体"/>
                <w:color w:val="000000"/>
                <w:sz w:val="20"/>
              </w:rPr>
              <w:t>规</w:t>
            </w:r>
          </w:p>
          <w:p>
            <w:pPr>
              <w:pStyle w:val="2"/>
              <w:ind w:left="400" w:hanging="400"/>
              <w:jc w:val="center"/>
              <w:rPr>
                <w:rFonts w:ascii="宋体" w:hAnsi="宋体" w:eastAsia="宋体" w:cs="宋体"/>
                <w:color w:val="000000"/>
                <w:sz w:val="20"/>
              </w:rPr>
            </w:pPr>
            <w:r>
              <w:rPr>
                <w:rFonts w:hint="eastAsia" w:ascii="宋体" w:hAnsi="宋体" w:eastAsia="宋体" w:cs="宋体"/>
                <w:color w:val="000000"/>
                <w:sz w:val="20"/>
              </w:rPr>
              <w:t>格</w:t>
            </w:r>
          </w:p>
        </w:tc>
        <w:tc>
          <w:tcPr>
            <w:tcW w:w="1420" w:type="dxa"/>
            <w:vAlign w:val="center"/>
          </w:tcPr>
          <w:p>
            <w:pPr>
              <w:pStyle w:val="2"/>
              <w:ind w:left="400" w:hanging="400"/>
              <w:rPr>
                <w:rFonts w:ascii="宋体" w:hAnsi="宋体" w:eastAsia="宋体" w:cs="宋体"/>
                <w:color w:val="000000"/>
                <w:sz w:val="20"/>
              </w:rPr>
            </w:pPr>
            <w:r>
              <w:rPr>
                <w:rFonts w:hint="eastAsia" w:ascii="宋体" w:hAnsi="宋体" w:eastAsia="宋体" w:cs="宋体"/>
                <w:color w:val="000000"/>
                <w:sz w:val="20"/>
              </w:rPr>
              <w:t>序号</w:t>
            </w:r>
          </w:p>
        </w:tc>
        <w:tc>
          <w:tcPr>
            <w:tcW w:w="1420" w:type="dxa"/>
            <w:vAlign w:val="center"/>
          </w:tcPr>
          <w:p>
            <w:pPr>
              <w:pStyle w:val="2"/>
              <w:ind w:left="400" w:hanging="400"/>
              <w:rPr>
                <w:rFonts w:ascii="宋体" w:hAnsi="宋体" w:eastAsia="宋体" w:cs="宋体"/>
                <w:color w:val="000000"/>
                <w:sz w:val="20"/>
              </w:rPr>
            </w:pPr>
            <w:r>
              <w:rPr>
                <w:rFonts w:hint="eastAsia" w:ascii="宋体" w:hAnsi="宋体" w:eastAsia="宋体" w:cs="宋体"/>
                <w:color w:val="000000"/>
                <w:sz w:val="20"/>
              </w:rPr>
              <w:t>招标文件条目号</w:t>
            </w:r>
          </w:p>
        </w:tc>
        <w:tc>
          <w:tcPr>
            <w:tcW w:w="1420" w:type="dxa"/>
            <w:vAlign w:val="center"/>
          </w:tcPr>
          <w:p>
            <w:pPr>
              <w:pStyle w:val="2"/>
              <w:ind w:left="400" w:hanging="400"/>
              <w:rPr>
                <w:rFonts w:ascii="宋体" w:hAnsi="宋体" w:eastAsia="宋体" w:cs="宋体"/>
                <w:color w:val="000000"/>
                <w:sz w:val="20"/>
              </w:rPr>
            </w:pPr>
            <w:r>
              <w:rPr>
                <w:rFonts w:hint="eastAsia" w:ascii="宋体" w:hAnsi="宋体" w:eastAsia="宋体" w:cs="宋体"/>
                <w:color w:val="000000"/>
                <w:sz w:val="20"/>
              </w:rPr>
              <w:t>招标文件规范要求</w:t>
            </w:r>
          </w:p>
        </w:tc>
        <w:tc>
          <w:tcPr>
            <w:tcW w:w="1421" w:type="dxa"/>
            <w:vAlign w:val="center"/>
          </w:tcPr>
          <w:p>
            <w:pPr>
              <w:pStyle w:val="2"/>
              <w:ind w:left="400" w:hanging="400"/>
              <w:rPr>
                <w:rFonts w:ascii="宋体" w:hAnsi="宋体" w:eastAsia="宋体" w:cs="宋体"/>
                <w:color w:val="000000"/>
                <w:sz w:val="20"/>
              </w:rPr>
            </w:pPr>
            <w:r>
              <w:rPr>
                <w:rFonts w:hint="eastAsia" w:ascii="宋体" w:hAnsi="宋体" w:eastAsia="宋体" w:cs="宋体"/>
                <w:color w:val="000000"/>
                <w:sz w:val="20"/>
              </w:rPr>
              <w:t>投标文件对应规范</w:t>
            </w:r>
          </w:p>
        </w:tc>
        <w:tc>
          <w:tcPr>
            <w:tcW w:w="1421" w:type="dxa"/>
            <w:vAlign w:val="center"/>
          </w:tcPr>
          <w:p>
            <w:pPr>
              <w:pStyle w:val="2"/>
              <w:ind w:left="400" w:hanging="400"/>
              <w:rPr>
                <w:rFonts w:ascii="宋体" w:hAnsi="宋体" w:eastAsia="宋体" w:cs="宋体"/>
                <w:color w:val="000000"/>
                <w:sz w:val="20"/>
              </w:rPr>
            </w:pPr>
            <w:r>
              <w:rPr>
                <w:rFonts w:hint="eastAsia" w:ascii="宋体" w:hAnsi="宋体" w:eastAsia="宋体" w:cs="宋体"/>
                <w:color w:val="000000"/>
                <w:sz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vMerge w:val="continue"/>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vMerge w:val="continue"/>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vMerge w:val="continue"/>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vMerge w:val="continue"/>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vMerge w:val="continue"/>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vMerge w:val="continue"/>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vMerge w:val="continue"/>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0" w:type="dxa"/>
            <w:vMerge w:val="continue"/>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0"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c>
          <w:tcPr>
            <w:tcW w:w="1421" w:type="dxa"/>
          </w:tcPr>
          <w:p>
            <w:pPr>
              <w:pStyle w:val="2"/>
              <w:ind w:left="400" w:hanging="400"/>
              <w:rPr>
                <w:rFonts w:ascii="宋体" w:hAnsi="宋体" w:eastAsia="宋体" w:cs="宋体"/>
                <w:color w:val="000000"/>
                <w:sz w:val="20"/>
              </w:rPr>
            </w:pPr>
          </w:p>
        </w:tc>
      </w:tr>
    </w:tbl>
    <w:p>
      <w:pPr>
        <w:widowControl/>
        <w:spacing w:line="360" w:lineRule="auto"/>
        <w:jc w:val="left"/>
        <w:rPr>
          <w:rFonts w:ascii="宋体" w:hAnsi="宋体" w:eastAsia="宋体" w:cs="宋体"/>
          <w:sz w:val="24"/>
          <w:szCs w:val="24"/>
        </w:rPr>
      </w:pPr>
      <w:r>
        <w:rPr>
          <w:rFonts w:hint="eastAsia" w:ascii="宋体" w:hAnsi="宋体" w:eastAsia="宋体" w:cs="宋体"/>
          <w:b/>
          <w:bCs/>
          <w:color w:val="000000"/>
          <w:kern w:val="0"/>
          <w:sz w:val="24"/>
          <w:szCs w:val="24"/>
        </w:rPr>
        <w:t xml:space="preserve">附注：1. 不提供此表将视为没有实质性响应招标文件；表格内容全空视为技术规格完全响应招标文件要求； </w:t>
      </w:r>
    </w:p>
    <w:p>
      <w:pPr>
        <w:widowControl/>
        <w:spacing w:line="360" w:lineRule="auto"/>
        <w:ind w:firstLine="720" w:firstLineChars="300"/>
        <w:jc w:val="left"/>
        <w:rPr>
          <w:rFonts w:ascii="宋体" w:hAnsi="宋体" w:eastAsia="宋体" w:cs="宋体"/>
          <w:sz w:val="24"/>
          <w:szCs w:val="24"/>
        </w:rPr>
      </w:pPr>
      <w:r>
        <w:rPr>
          <w:rFonts w:hint="eastAsia" w:ascii="宋体" w:hAnsi="宋体" w:eastAsia="宋体" w:cs="宋体"/>
          <w:color w:val="000000"/>
          <w:kern w:val="0"/>
          <w:sz w:val="24"/>
          <w:szCs w:val="24"/>
        </w:rPr>
        <w:t xml:space="preserve">2. 如出现偏离，投标人务必如实填写此表，“投标文件对应规范”及“说明”栏不得复制粘贴，所投产品必须对照招标文件要求详细填写并说明为正偏离或负偏离，否则存在的风险由投标供应商自行承担； </w:t>
      </w:r>
    </w:p>
    <w:p>
      <w:pPr>
        <w:widowControl/>
        <w:spacing w:line="360" w:lineRule="auto"/>
        <w:ind w:firstLine="720" w:firstLineChars="3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 此表可按原有格式进行复制。 </w:t>
      </w:r>
    </w:p>
    <w:p>
      <w:pPr>
        <w:pStyle w:val="2"/>
        <w:spacing w:line="360" w:lineRule="auto"/>
        <w:ind w:left="480" w:hanging="480"/>
        <w:rPr>
          <w:rFonts w:ascii="宋体" w:hAnsi="宋体" w:eastAsia="宋体" w:cs="宋体"/>
          <w:color w:val="000000"/>
          <w:sz w:val="24"/>
          <w:szCs w:val="24"/>
        </w:rPr>
      </w:pPr>
    </w:p>
    <w:p>
      <w:pPr>
        <w:pStyle w:val="2"/>
        <w:spacing w:line="360" w:lineRule="auto"/>
        <w:ind w:left="480" w:hanging="480"/>
        <w:rPr>
          <w:rFonts w:ascii="宋体" w:hAnsi="宋体" w:eastAsia="宋体" w:cs="宋体"/>
          <w:color w:val="000000"/>
          <w:sz w:val="24"/>
          <w:szCs w:val="24"/>
        </w:rPr>
      </w:pPr>
    </w:p>
    <w:p>
      <w:pPr>
        <w:widowControl/>
        <w:spacing w:line="360" w:lineRule="auto"/>
        <w:rPr>
          <w:rFonts w:ascii="宋体" w:hAnsi="宋体" w:eastAsia="宋体" w:cs="宋体"/>
          <w:sz w:val="24"/>
          <w:szCs w:val="24"/>
          <w:u w:val="single"/>
        </w:rPr>
      </w:pPr>
      <w:r>
        <w:rPr>
          <w:rFonts w:hint="eastAsia" w:ascii="宋体" w:hAnsi="宋体" w:eastAsia="宋体" w:cs="宋体"/>
          <w:color w:val="000000"/>
          <w:kern w:val="0"/>
          <w:sz w:val="24"/>
          <w:szCs w:val="24"/>
        </w:rPr>
        <w:t xml:space="preserve">投标人（盖单位章）： </w:t>
      </w:r>
    </w:p>
    <w:p>
      <w:pPr>
        <w:widowControl/>
        <w:spacing w:line="360" w:lineRule="auto"/>
        <w:rPr>
          <w:rFonts w:ascii="宋体" w:hAnsi="宋体" w:eastAsia="宋体" w:cs="宋体"/>
          <w:sz w:val="24"/>
          <w:szCs w:val="24"/>
        </w:rPr>
      </w:pPr>
      <w:r>
        <w:rPr>
          <w:rFonts w:hint="eastAsia" w:ascii="宋体" w:hAnsi="宋体" w:eastAsia="宋体" w:cs="宋体"/>
          <w:color w:val="000000"/>
          <w:kern w:val="0"/>
          <w:sz w:val="24"/>
          <w:szCs w:val="24"/>
        </w:rPr>
        <w:t>法定代表人或其委托代理人签字：</w:t>
      </w:r>
    </w:p>
    <w:p>
      <w:pPr>
        <w:widowControl/>
        <w:spacing w:line="360" w:lineRule="auto"/>
        <w:rPr>
          <w:rFonts w:ascii="宋体" w:hAnsi="宋体" w:eastAsia="宋体" w:cs="宋体"/>
          <w:sz w:val="24"/>
          <w:szCs w:val="24"/>
        </w:rPr>
      </w:pPr>
      <w:r>
        <w:rPr>
          <w:rFonts w:hint="eastAsia" w:ascii="宋体" w:hAnsi="宋体" w:eastAsia="宋体" w:cs="宋体"/>
          <w:color w:val="000000"/>
          <w:kern w:val="0"/>
          <w:sz w:val="24"/>
          <w:szCs w:val="24"/>
        </w:rPr>
        <w:t>日 期： 年 月 日</w:t>
      </w:r>
    </w:p>
    <w:p>
      <w:pPr>
        <w:widowControl/>
        <w:jc w:val="left"/>
        <w:rPr>
          <w:rFonts w:ascii="宋体" w:hAnsi="宋体" w:eastAsia="宋体" w:cs="宋体"/>
          <w:color w:val="000000"/>
          <w:kern w:val="0"/>
          <w:sz w:val="28"/>
          <w:szCs w:val="28"/>
        </w:rPr>
      </w:pPr>
    </w:p>
    <w:p>
      <w:pPr>
        <w:widowControl/>
        <w:jc w:val="center"/>
        <w:rPr>
          <w:rFonts w:ascii="宋体" w:hAnsi="宋体" w:eastAsia="宋体" w:cs="宋体"/>
        </w:rPr>
      </w:pPr>
      <w:r>
        <w:rPr>
          <w:rFonts w:hint="eastAsia" w:ascii="宋体" w:hAnsi="宋体" w:eastAsia="宋体" w:cs="宋体"/>
          <w:b/>
          <w:bCs/>
          <w:color w:val="000000"/>
          <w:kern w:val="0"/>
          <w:sz w:val="28"/>
          <w:szCs w:val="28"/>
        </w:rPr>
        <w:t>七、实施方案</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包括：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（1）包括但不限于项目实施计划、产品配置方案、供货方案、运输过程中的故障或意外应急处理方案、安装调试方案、人员配置等。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（2）包括但不限于质量控制方案、质保维护方案、产品质量保证、退换货措施等。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（3）各阶段服务计划、维护保养服务、维修方案、售后服务方案、售后服务承诺、故障出现到场解决方案等。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（4）售后维修/服务点名称、电话，负责人员及地址（附售后维修/服务点的证明材料）。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（5）详细说明维护期内的服务方案及应急时间安排、收费标准。 </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（6）投标人认为对投标有利的其他资料。 </w:t>
      </w: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投标人名称（单位盖公章）：</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法定代表人或其委托代理人签字：</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日期：</w:t>
      </w:r>
    </w:p>
    <w:p>
      <w:pPr>
        <w:pStyle w:val="2"/>
        <w:spacing w:line="360" w:lineRule="auto"/>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widowControl/>
        <w:jc w:val="left"/>
        <w:rPr>
          <w:rFonts w:hint="eastAsia" w:ascii="宋体" w:hAnsi="宋体" w:eastAsia="宋体" w:cs="宋体"/>
          <w:lang w:val="en-US" w:eastAsia="zh-CN"/>
        </w:rPr>
      </w:pPr>
      <w:r>
        <w:rPr>
          <w:rFonts w:hint="eastAsia" w:ascii="宋体" w:hAnsi="宋体" w:eastAsia="宋体" w:cs="宋体"/>
          <w:color w:val="000000"/>
          <w:kern w:val="0"/>
          <w:sz w:val="28"/>
          <w:szCs w:val="28"/>
        </w:rPr>
        <w:t>附件 1</w:t>
      </w:r>
      <w:r>
        <w:rPr>
          <w:rFonts w:hint="eastAsia" w:ascii="宋体" w:hAnsi="宋体" w:eastAsia="宋体" w:cs="宋体"/>
          <w:color w:val="000000"/>
          <w:kern w:val="0"/>
          <w:sz w:val="28"/>
          <w:szCs w:val="28"/>
          <w:lang w:val="en-US" w:eastAsia="zh-CN"/>
        </w:rPr>
        <w:t>0</w:t>
      </w:r>
    </w:p>
    <w:p>
      <w:pPr>
        <w:widowControl/>
        <w:jc w:val="center"/>
        <w:rPr>
          <w:rFonts w:ascii="宋体" w:hAnsi="宋体" w:eastAsia="宋体" w:cs="宋体"/>
        </w:rPr>
      </w:pPr>
      <w:r>
        <w:rPr>
          <w:rFonts w:hint="eastAsia" w:ascii="宋体" w:hAnsi="宋体" w:eastAsia="宋体" w:cs="宋体"/>
          <w:color w:val="000000"/>
          <w:kern w:val="0"/>
          <w:sz w:val="28"/>
          <w:szCs w:val="28"/>
        </w:rPr>
        <w:t>拟投入本项目的人员一览表</w:t>
      </w:r>
    </w:p>
    <w:tbl>
      <w:tblPr>
        <w:tblStyle w:val="22"/>
        <w:tblW w:w="10276" w:type="dxa"/>
        <w:tblInd w:w="-9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006"/>
        <w:gridCol w:w="941"/>
        <w:gridCol w:w="958"/>
        <w:gridCol w:w="973"/>
        <w:gridCol w:w="1404"/>
        <w:gridCol w:w="1117"/>
        <w:gridCol w:w="124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27" w:type="dxa"/>
            <w:vAlign w:val="center"/>
          </w:tcPr>
          <w:p>
            <w:pPr>
              <w:pStyle w:val="2"/>
              <w:ind w:left="420" w:hanging="420"/>
              <w:jc w:val="center"/>
              <w:rPr>
                <w:rFonts w:ascii="宋体" w:hAnsi="宋体" w:eastAsia="宋体" w:cs="宋体"/>
                <w:sz w:val="21"/>
                <w:szCs w:val="21"/>
              </w:rPr>
            </w:pPr>
            <w:r>
              <w:rPr>
                <w:rFonts w:hint="eastAsia" w:ascii="宋体" w:hAnsi="宋体" w:eastAsia="宋体" w:cs="宋体"/>
                <w:sz w:val="21"/>
                <w:szCs w:val="21"/>
              </w:rPr>
              <w:t>职责分工</w:t>
            </w:r>
          </w:p>
        </w:tc>
        <w:tc>
          <w:tcPr>
            <w:tcW w:w="1006" w:type="dxa"/>
            <w:vAlign w:val="center"/>
          </w:tcPr>
          <w:p>
            <w:pPr>
              <w:pStyle w:val="2"/>
              <w:ind w:left="420" w:hanging="420"/>
              <w:jc w:val="center"/>
              <w:rPr>
                <w:rFonts w:ascii="宋体" w:hAnsi="宋体" w:eastAsia="宋体" w:cs="宋体"/>
                <w:sz w:val="21"/>
                <w:szCs w:val="21"/>
              </w:rPr>
            </w:pPr>
            <w:r>
              <w:rPr>
                <w:rFonts w:hint="eastAsia" w:ascii="宋体" w:hAnsi="宋体" w:eastAsia="宋体" w:cs="宋体"/>
                <w:sz w:val="21"/>
                <w:szCs w:val="21"/>
              </w:rPr>
              <w:t>姓名</w:t>
            </w:r>
          </w:p>
        </w:tc>
        <w:tc>
          <w:tcPr>
            <w:tcW w:w="941" w:type="dxa"/>
            <w:vAlign w:val="center"/>
          </w:tcPr>
          <w:p>
            <w:pPr>
              <w:pStyle w:val="2"/>
              <w:ind w:left="420" w:hanging="420"/>
              <w:jc w:val="center"/>
              <w:rPr>
                <w:rFonts w:ascii="宋体" w:hAnsi="宋体" w:eastAsia="宋体" w:cs="宋体"/>
                <w:sz w:val="21"/>
                <w:szCs w:val="21"/>
              </w:rPr>
            </w:pPr>
            <w:r>
              <w:rPr>
                <w:rFonts w:hint="eastAsia" w:ascii="宋体" w:hAnsi="宋体" w:eastAsia="宋体" w:cs="宋体"/>
                <w:sz w:val="21"/>
                <w:szCs w:val="21"/>
              </w:rPr>
              <w:t>年龄</w:t>
            </w:r>
          </w:p>
        </w:tc>
        <w:tc>
          <w:tcPr>
            <w:tcW w:w="958" w:type="dxa"/>
            <w:vAlign w:val="center"/>
          </w:tcPr>
          <w:p>
            <w:pPr>
              <w:pStyle w:val="2"/>
              <w:ind w:left="420" w:hanging="420"/>
              <w:jc w:val="center"/>
              <w:rPr>
                <w:rFonts w:ascii="宋体" w:hAnsi="宋体" w:eastAsia="宋体" w:cs="宋体"/>
                <w:sz w:val="21"/>
                <w:szCs w:val="21"/>
              </w:rPr>
            </w:pPr>
            <w:r>
              <w:rPr>
                <w:rFonts w:hint="eastAsia" w:ascii="宋体" w:hAnsi="宋体" w:eastAsia="宋体" w:cs="宋体"/>
                <w:sz w:val="21"/>
                <w:szCs w:val="21"/>
              </w:rPr>
              <w:t>专业</w:t>
            </w:r>
          </w:p>
        </w:tc>
        <w:tc>
          <w:tcPr>
            <w:tcW w:w="973" w:type="dxa"/>
            <w:vAlign w:val="center"/>
          </w:tcPr>
          <w:p>
            <w:pPr>
              <w:pStyle w:val="2"/>
              <w:ind w:left="420" w:hanging="420"/>
              <w:jc w:val="center"/>
              <w:rPr>
                <w:rFonts w:ascii="宋体" w:hAnsi="宋体" w:eastAsia="宋体" w:cs="宋体"/>
                <w:sz w:val="21"/>
                <w:szCs w:val="21"/>
              </w:rPr>
            </w:pPr>
            <w:r>
              <w:rPr>
                <w:rFonts w:hint="eastAsia" w:ascii="宋体" w:hAnsi="宋体" w:eastAsia="宋体" w:cs="宋体"/>
                <w:sz w:val="21"/>
                <w:szCs w:val="21"/>
              </w:rPr>
              <w:t>岗位</w:t>
            </w:r>
          </w:p>
        </w:tc>
        <w:tc>
          <w:tcPr>
            <w:tcW w:w="1404" w:type="dxa"/>
            <w:vAlign w:val="center"/>
          </w:tcPr>
          <w:p>
            <w:pPr>
              <w:pStyle w:val="2"/>
              <w:ind w:left="420" w:hanging="420"/>
              <w:jc w:val="center"/>
              <w:rPr>
                <w:rFonts w:ascii="宋体" w:hAnsi="宋体" w:eastAsia="宋体" w:cs="宋体"/>
                <w:sz w:val="21"/>
                <w:szCs w:val="21"/>
              </w:rPr>
            </w:pPr>
            <w:r>
              <w:rPr>
                <w:rFonts w:hint="eastAsia" w:ascii="宋体" w:hAnsi="宋体" w:eastAsia="宋体" w:cs="宋体"/>
                <w:sz w:val="21"/>
                <w:szCs w:val="21"/>
              </w:rPr>
              <w:t>职业资格证</w:t>
            </w:r>
          </w:p>
        </w:tc>
        <w:tc>
          <w:tcPr>
            <w:tcW w:w="1117" w:type="dxa"/>
            <w:vAlign w:val="center"/>
          </w:tcPr>
          <w:p>
            <w:pPr>
              <w:pStyle w:val="2"/>
              <w:ind w:left="420" w:hanging="420"/>
              <w:jc w:val="center"/>
              <w:rPr>
                <w:rFonts w:ascii="宋体" w:hAnsi="宋体" w:eastAsia="宋体" w:cs="宋体"/>
                <w:sz w:val="21"/>
                <w:szCs w:val="21"/>
              </w:rPr>
            </w:pPr>
            <w:r>
              <w:rPr>
                <w:rFonts w:hint="eastAsia" w:ascii="宋体" w:hAnsi="宋体" w:eastAsia="宋体" w:cs="宋体"/>
                <w:sz w:val="21"/>
                <w:szCs w:val="21"/>
              </w:rPr>
              <w:t>证件种类</w:t>
            </w:r>
          </w:p>
        </w:tc>
        <w:tc>
          <w:tcPr>
            <w:tcW w:w="1245" w:type="dxa"/>
            <w:vAlign w:val="center"/>
          </w:tcPr>
          <w:p>
            <w:pPr>
              <w:pStyle w:val="2"/>
              <w:ind w:left="420" w:hanging="420"/>
              <w:jc w:val="center"/>
              <w:rPr>
                <w:rFonts w:ascii="宋体" w:hAnsi="宋体" w:eastAsia="宋体" w:cs="宋体"/>
                <w:sz w:val="21"/>
                <w:szCs w:val="21"/>
              </w:rPr>
            </w:pPr>
            <w:r>
              <w:rPr>
                <w:rFonts w:hint="eastAsia" w:ascii="宋体" w:hAnsi="宋体" w:eastAsia="宋体" w:cs="宋体"/>
                <w:sz w:val="21"/>
                <w:szCs w:val="21"/>
              </w:rPr>
              <w:t>职称</w:t>
            </w:r>
          </w:p>
        </w:tc>
        <w:tc>
          <w:tcPr>
            <w:tcW w:w="1005" w:type="dxa"/>
            <w:vAlign w:val="center"/>
          </w:tcPr>
          <w:p>
            <w:pPr>
              <w:pStyle w:val="2"/>
              <w:ind w:left="420" w:hanging="420"/>
              <w:jc w:val="center"/>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627" w:type="dxa"/>
            <w:vAlign w:val="center"/>
          </w:tcPr>
          <w:p>
            <w:pPr>
              <w:pStyle w:val="2"/>
              <w:ind w:left="420" w:hanging="420"/>
              <w:jc w:val="center"/>
              <w:rPr>
                <w:rFonts w:ascii="宋体" w:hAnsi="宋体" w:eastAsia="宋体" w:cs="宋体"/>
                <w:sz w:val="21"/>
                <w:szCs w:val="21"/>
              </w:rPr>
            </w:pPr>
            <w:r>
              <w:rPr>
                <w:rFonts w:hint="eastAsia" w:ascii="宋体" w:hAnsi="宋体" w:eastAsia="宋体" w:cs="宋体"/>
                <w:sz w:val="21"/>
                <w:szCs w:val="21"/>
              </w:rPr>
              <w:t>项目负责人</w:t>
            </w:r>
          </w:p>
        </w:tc>
        <w:tc>
          <w:tcPr>
            <w:tcW w:w="1006" w:type="dxa"/>
            <w:vAlign w:val="center"/>
          </w:tcPr>
          <w:p>
            <w:pPr>
              <w:pStyle w:val="2"/>
              <w:ind w:left="420" w:hanging="420"/>
              <w:jc w:val="center"/>
              <w:rPr>
                <w:rFonts w:ascii="宋体" w:hAnsi="宋体" w:eastAsia="宋体" w:cs="宋体"/>
                <w:sz w:val="21"/>
                <w:szCs w:val="21"/>
              </w:rPr>
            </w:pPr>
          </w:p>
        </w:tc>
        <w:tc>
          <w:tcPr>
            <w:tcW w:w="941" w:type="dxa"/>
            <w:vAlign w:val="center"/>
          </w:tcPr>
          <w:p>
            <w:pPr>
              <w:pStyle w:val="2"/>
              <w:ind w:left="420" w:hanging="420"/>
              <w:jc w:val="center"/>
              <w:rPr>
                <w:rFonts w:ascii="宋体" w:hAnsi="宋体" w:eastAsia="宋体" w:cs="宋体"/>
                <w:sz w:val="21"/>
                <w:szCs w:val="21"/>
              </w:rPr>
            </w:pPr>
          </w:p>
        </w:tc>
        <w:tc>
          <w:tcPr>
            <w:tcW w:w="958" w:type="dxa"/>
            <w:vAlign w:val="center"/>
          </w:tcPr>
          <w:p>
            <w:pPr>
              <w:pStyle w:val="2"/>
              <w:ind w:left="420" w:hanging="420"/>
              <w:jc w:val="center"/>
              <w:rPr>
                <w:rFonts w:ascii="宋体" w:hAnsi="宋体" w:eastAsia="宋体" w:cs="宋体"/>
                <w:sz w:val="21"/>
                <w:szCs w:val="21"/>
              </w:rPr>
            </w:pPr>
          </w:p>
        </w:tc>
        <w:tc>
          <w:tcPr>
            <w:tcW w:w="973" w:type="dxa"/>
            <w:vAlign w:val="center"/>
          </w:tcPr>
          <w:p>
            <w:pPr>
              <w:pStyle w:val="2"/>
              <w:ind w:left="420" w:hanging="420"/>
              <w:jc w:val="center"/>
              <w:rPr>
                <w:rFonts w:ascii="宋体" w:hAnsi="宋体" w:eastAsia="宋体" w:cs="宋体"/>
                <w:sz w:val="21"/>
                <w:szCs w:val="21"/>
              </w:rPr>
            </w:pPr>
          </w:p>
        </w:tc>
        <w:tc>
          <w:tcPr>
            <w:tcW w:w="1404" w:type="dxa"/>
            <w:vAlign w:val="center"/>
          </w:tcPr>
          <w:p>
            <w:pPr>
              <w:pStyle w:val="2"/>
              <w:ind w:left="420" w:hanging="420"/>
              <w:jc w:val="center"/>
              <w:rPr>
                <w:rFonts w:ascii="宋体" w:hAnsi="宋体" w:eastAsia="宋体" w:cs="宋体"/>
                <w:sz w:val="21"/>
                <w:szCs w:val="21"/>
              </w:rPr>
            </w:pPr>
          </w:p>
        </w:tc>
        <w:tc>
          <w:tcPr>
            <w:tcW w:w="1117" w:type="dxa"/>
            <w:vAlign w:val="center"/>
          </w:tcPr>
          <w:p>
            <w:pPr>
              <w:pStyle w:val="2"/>
              <w:ind w:left="420" w:hanging="420"/>
              <w:jc w:val="center"/>
              <w:rPr>
                <w:rFonts w:ascii="宋体" w:hAnsi="宋体" w:eastAsia="宋体" w:cs="宋体"/>
                <w:sz w:val="21"/>
                <w:szCs w:val="21"/>
              </w:rPr>
            </w:pPr>
          </w:p>
        </w:tc>
        <w:tc>
          <w:tcPr>
            <w:tcW w:w="1245" w:type="dxa"/>
            <w:vAlign w:val="center"/>
          </w:tcPr>
          <w:p>
            <w:pPr>
              <w:pStyle w:val="2"/>
              <w:ind w:left="420" w:hanging="420"/>
              <w:jc w:val="center"/>
              <w:rPr>
                <w:rFonts w:ascii="宋体" w:hAnsi="宋体" w:eastAsia="宋体" w:cs="宋体"/>
                <w:sz w:val="21"/>
                <w:szCs w:val="21"/>
              </w:rPr>
            </w:pPr>
          </w:p>
        </w:tc>
        <w:tc>
          <w:tcPr>
            <w:tcW w:w="1005" w:type="dxa"/>
            <w:vAlign w:val="center"/>
          </w:tcPr>
          <w:p>
            <w:pPr>
              <w:pStyle w:val="2"/>
              <w:ind w:left="420" w:hanging="42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27" w:type="dxa"/>
            <w:vMerge w:val="restart"/>
            <w:vAlign w:val="center"/>
          </w:tcPr>
          <w:p>
            <w:pPr>
              <w:pStyle w:val="2"/>
              <w:ind w:left="420" w:hanging="420"/>
              <w:jc w:val="center"/>
              <w:rPr>
                <w:rFonts w:ascii="宋体" w:hAnsi="宋体" w:eastAsia="宋体" w:cs="宋体"/>
                <w:sz w:val="21"/>
                <w:szCs w:val="21"/>
              </w:rPr>
            </w:pPr>
            <w:r>
              <w:rPr>
                <w:rFonts w:hint="eastAsia" w:ascii="宋体" w:hAnsi="宋体" w:eastAsia="宋体" w:cs="宋体"/>
                <w:sz w:val="21"/>
                <w:szCs w:val="21"/>
              </w:rPr>
              <w:t>其他人员</w:t>
            </w:r>
          </w:p>
        </w:tc>
        <w:tc>
          <w:tcPr>
            <w:tcW w:w="1006" w:type="dxa"/>
            <w:vAlign w:val="center"/>
          </w:tcPr>
          <w:p>
            <w:pPr>
              <w:pStyle w:val="2"/>
              <w:ind w:left="420" w:hanging="420"/>
              <w:jc w:val="center"/>
              <w:rPr>
                <w:rFonts w:ascii="宋体" w:hAnsi="宋体" w:eastAsia="宋体" w:cs="宋体"/>
                <w:sz w:val="21"/>
                <w:szCs w:val="21"/>
              </w:rPr>
            </w:pPr>
          </w:p>
        </w:tc>
        <w:tc>
          <w:tcPr>
            <w:tcW w:w="941" w:type="dxa"/>
            <w:vAlign w:val="center"/>
          </w:tcPr>
          <w:p>
            <w:pPr>
              <w:pStyle w:val="2"/>
              <w:ind w:left="420" w:hanging="420"/>
              <w:jc w:val="center"/>
              <w:rPr>
                <w:rFonts w:ascii="宋体" w:hAnsi="宋体" w:eastAsia="宋体" w:cs="宋体"/>
                <w:sz w:val="21"/>
                <w:szCs w:val="21"/>
              </w:rPr>
            </w:pPr>
          </w:p>
        </w:tc>
        <w:tc>
          <w:tcPr>
            <w:tcW w:w="958" w:type="dxa"/>
            <w:vAlign w:val="center"/>
          </w:tcPr>
          <w:p>
            <w:pPr>
              <w:pStyle w:val="2"/>
              <w:ind w:left="420" w:hanging="420"/>
              <w:jc w:val="center"/>
              <w:rPr>
                <w:rFonts w:ascii="宋体" w:hAnsi="宋体" w:eastAsia="宋体" w:cs="宋体"/>
                <w:sz w:val="21"/>
                <w:szCs w:val="21"/>
              </w:rPr>
            </w:pPr>
          </w:p>
        </w:tc>
        <w:tc>
          <w:tcPr>
            <w:tcW w:w="973" w:type="dxa"/>
            <w:vAlign w:val="center"/>
          </w:tcPr>
          <w:p>
            <w:pPr>
              <w:pStyle w:val="2"/>
              <w:ind w:left="420" w:hanging="420"/>
              <w:jc w:val="center"/>
              <w:rPr>
                <w:rFonts w:ascii="宋体" w:hAnsi="宋体" w:eastAsia="宋体" w:cs="宋体"/>
                <w:sz w:val="21"/>
                <w:szCs w:val="21"/>
              </w:rPr>
            </w:pPr>
          </w:p>
        </w:tc>
        <w:tc>
          <w:tcPr>
            <w:tcW w:w="1404" w:type="dxa"/>
            <w:vAlign w:val="center"/>
          </w:tcPr>
          <w:p>
            <w:pPr>
              <w:pStyle w:val="2"/>
              <w:ind w:left="420" w:hanging="420"/>
              <w:jc w:val="center"/>
              <w:rPr>
                <w:rFonts w:ascii="宋体" w:hAnsi="宋体" w:eastAsia="宋体" w:cs="宋体"/>
                <w:sz w:val="21"/>
                <w:szCs w:val="21"/>
              </w:rPr>
            </w:pPr>
          </w:p>
        </w:tc>
        <w:tc>
          <w:tcPr>
            <w:tcW w:w="1117" w:type="dxa"/>
            <w:vAlign w:val="center"/>
          </w:tcPr>
          <w:p>
            <w:pPr>
              <w:pStyle w:val="2"/>
              <w:ind w:left="420" w:hanging="420"/>
              <w:jc w:val="center"/>
              <w:rPr>
                <w:rFonts w:ascii="宋体" w:hAnsi="宋体" w:eastAsia="宋体" w:cs="宋体"/>
                <w:sz w:val="21"/>
                <w:szCs w:val="21"/>
              </w:rPr>
            </w:pPr>
          </w:p>
        </w:tc>
        <w:tc>
          <w:tcPr>
            <w:tcW w:w="1245" w:type="dxa"/>
            <w:vAlign w:val="center"/>
          </w:tcPr>
          <w:p>
            <w:pPr>
              <w:pStyle w:val="2"/>
              <w:ind w:left="420" w:hanging="420"/>
              <w:jc w:val="center"/>
              <w:rPr>
                <w:rFonts w:ascii="宋体" w:hAnsi="宋体" w:eastAsia="宋体" w:cs="宋体"/>
                <w:sz w:val="21"/>
                <w:szCs w:val="21"/>
              </w:rPr>
            </w:pPr>
          </w:p>
        </w:tc>
        <w:tc>
          <w:tcPr>
            <w:tcW w:w="1005" w:type="dxa"/>
            <w:vAlign w:val="center"/>
          </w:tcPr>
          <w:p>
            <w:pPr>
              <w:pStyle w:val="2"/>
              <w:ind w:left="420" w:hanging="42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27" w:type="dxa"/>
            <w:vMerge w:val="continue"/>
            <w:vAlign w:val="center"/>
          </w:tcPr>
          <w:p>
            <w:pPr>
              <w:pStyle w:val="2"/>
              <w:ind w:left="420" w:hanging="420"/>
              <w:jc w:val="center"/>
              <w:rPr>
                <w:rFonts w:ascii="宋体" w:hAnsi="宋体" w:eastAsia="宋体" w:cs="宋体"/>
                <w:sz w:val="21"/>
                <w:szCs w:val="21"/>
              </w:rPr>
            </w:pPr>
          </w:p>
        </w:tc>
        <w:tc>
          <w:tcPr>
            <w:tcW w:w="1006" w:type="dxa"/>
            <w:vAlign w:val="center"/>
          </w:tcPr>
          <w:p>
            <w:pPr>
              <w:pStyle w:val="2"/>
              <w:ind w:left="420" w:hanging="420"/>
              <w:jc w:val="center"/>
              <w:rPr>
                <w:rFonts w:ascii="宋体" w:hAnsi="宋体" w:eastAsia="宋体" w:cs="宋体"/>
                <w:sz w:val="21"/>
                <w:szCs w:val="21"/>
              </w:rPr>
            </w:pPr>
          </w:p>
        </w:tc>
        <w:tc>
          <w:tcPr>
            <w:tcW w:w="941" w:type="dxa"/>
            <w:vAlign w:val="center"/>
          </w:tcPr>
          <w:p>
            <w:pPr>
              <w:pStyle w:val="2"/>
              <w:ind w:left="420" w:hanging="420"/>
              <w:jc w:val="center"/>
              <w:rPr>
                <w:rFonts w:ascii="宋体" w:hAnsi="宋体" w:eastAsia="宋体" w:cs="宋体"/>
                <w:sz w:val="21"/>
                <w:szCs w:val="21"/>
              </w:rPr>
            </w:pPr>
          </w:p>
        </w:tc>
        <w:tc>
          <w:tcPr>
            <w:tcW w:w="958" w:type="dxa"/>
            <w:vAlign w:val="center"/>
          </w:tcPr>
          <w:p>
            <w:pPr>
              <w:pStyle w:val="2"/>
              <w:ind w:left="420" w:hanging="420"/>
              <w:jc w:val="center"/>
              <w:rPr>
                <w:rFonts w:ascii="宋体" w:hAnsi="宋体" w:eastAsia="宋体" w:cs="宋体"/>
                <w:sz w:val="21"/>
                <w:szCs w:val="21"/>
              </w:rPr>
            </w:pPr>
          </w:p>
        </w:tc>
        <w:tc>
          <w:tcPr>
            <w:tcW w:w="973" w:type="dxa"/>
            <w:vAlign w:val="center"/>
          </w:tcPr>
          <w:p>
            <w:pPr>
              <w:pStyle w:val="2"/>
              <w:ind w:left="420" w:hanging="420"/>
              <w:jc w:val="center"/>
              <w:rPr>
                <w:rFonts w:ascii="宋体" w:hAnsi="宋体" w:eastAsia="宋体" w:cs="宋体"/>
                <w:sz w:val="21"/>
                <w:szCs w:val="21"/>
              </w:rPr>
            </w:pPr>
          </w:p>
        </w:tc>
        <w:tc>
          <w:tcPr>
            <w:tcW w:w="1404" w:type="dxa"/>
            <w:vAlign w:val="center"/>
          </w:tcPr>
          <w:p>
            <w:pPr>
              <w:pStyle w:val="2"/>
              <w:ind w:left="420" w:hanging="420"/>
              <w:jc w:val="center"/>
              <w:rPr>
                <w:rFonts w:ascii="宋体" w:hAnsi="宋体" w:eastAsia="宋体" w:cs="宋体"/>
                <w:sz w:val="21"/>
                <w:szCs w:val="21"/>
              </w:rPr>
            </w:pPr>
          </w:p>
        </w:tc>
        <w:tc>
          <w:tcPr>
            <w:tcW w:w="1117" w:type="dxa"/>
            <w:vAlign w:val="center"/>
          </w:tcPr>
          <w:p>
            <w:pPr>
              <w:pStyle w:val="2"/>
              <w:ind w:left="420" w:hanging="420"/>
              <w:jc w:val="center"/>
              <w:rPr>
                <w:rFonts w:ascii="宋体" w:hAnsi="宋体" w:eastAsia="宋体" w:cs="宋体"/>
                <w:sz w:val="21"/>
                <w:szCs w:val="21"/>
              </w:rPr>
            </w:pPr>
          </w:p>
        </w:tc>
        <w:tc>
          <w:tcPr>
            <w:tcW w:w="1245" w:type="dxa"/>
            <w:vAlign w:val="center"/>
          </w:tcPr>
          <w:p>
            <w:pPr>
              <w:pStyle w:val="2"/>
              <w:ind w:left="420" w:hanging="420"/>
              <w:jc w:val="center"/>
              <w:rPr>
                <w:rFonts w:ascii="宋体" w:hAnsi="宋体" w:eastAsia="宋体" w:cs="宋体"/>
                <w:sz w:val="21"/>
                <w:szCs w:val="21"/>
              </w:rPr>
            </w:pPr>
          </w:p>
        </w:tc>
        <w:tc>
          <w:tcPr>
            <w:tcW w:w="1005" w:type="dxa"/>
            <w:vAlign w:val="center"/>
          </w:tcPr>
          <w:p>
            <w:pPr>
              <w:pStyle w:val="2"/>
              <w:ind w:left="420" w:hanging="42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27" w:type="dxa"/>
            <w:vMerge w:val="continue"/>
            <w:vAlign w:val="center"/>
          </w:tcPr>
          <w:p>
            <w:pPr>
              <w:pStyle w:val="2"/>
              <w:ind w:left="420" w:hanging="420"/>
              <w:jc w:val="center"/>
              <w:rPr>
                <w:rFonts w:ascii="宋体" w:hAnsi="宋体" w:eastAsia="宋体" w:cs="宋体"/>
                <w:sz w:val="21"/>
                <w:szCs w:val="21"/>
              </w:rPr>
            </w:pPr>
          </w:p>
        </w:tc>
        <w:tc>
          <w:tcPr>
            <w:tcW w:w="1006" w:type="dxa"/>
            <w:vAlign w:val="center"/>
          </w:tcPr>
          <w:p>
            <w:pPr>
              <w:pStyle w:val="2"/>
              <w:ind w:left="420" w:hanging="420"/>
              <w:jc w:val="center"/>
              <w:rPr>
                <w:rFonts w:ascii="宋体" w:hAnsi="宋体" w:eastAsia="宋体" w:cs="宋体"/>
                <w:sz w:val="21"/>
                <w:szCs w:val="21"/>
              </w:rPr>
            </w:pPr>
          </w:p>
        </w:tc>
        <w:tc>
          <w:tcPr>
            <w:tcW w:w="941" w:type="dxa"/>
            <w:vAlign w:val="center"/>
          </w:tcPr>
          <w:p>
            <w:pPr>
              <w:pStyle w:val="2"/>
              <w:ind w:left="420" w:hanging="420"/>
              <w:jc w:val="center"/>
              <w:rPr>
                <w:rFonts w:ascii="宋体" w:hAnsi="宋体" w:eastAsia="宋体" w:cs="宋体"/>
                <w:sz w:val="21"/>
                <w:szCs w:val="21"/>
              </w:rPr>
            </w:pPr>
          </w:p>
        </w:tc>
        <w:tc>
          <w:tcPr>
            <w:tcW w:w="958" w:type="dxa"/>
            <w:vAlign w:val="center"/>
          </w:tcPr>
          <w:p>
            <w:pPr>
              <w:pStyle w:val="2"/>
              <w:ind w:left="420" w:hanging="420"/>
              <w:jc w:val="center"/>
              <w:rPr>
                <w:rFonts w:ascii="宋体" w:hAnsi="宋体" w:eastAsia="宋体" w:cs="宋体"/>
                <w:sz w:val="21"/>
                <w:szCs w:val="21"/>
              </w:rPr>
            </w:pPr>
          </w:p>
        </w:tc>
        <w:tc>
          <w:tcPr>
            <w:tcW w:w="973" w:type="dxa"/>
            <w:vAlign w:val="center"/>
          </w:tcPr>
          <w:p>
            <w:pPr>
              <w:pStyle w:val="2"/>
              <w:ind w:left="420" w:hanging="420"/>
              <w:jc w:val="center"/>
              <w:rPr>
                <w:rFonts w:ascii="宋体" w:hAnsi="宋体" w:eastAsia="宋体" w:cs="宋体"/>
                <w:sz w:val="21"/>
                <w:szCs w:val="21"/>
              </w:rPr>
            </w:pPr>
          </w:p>
        </w:tc>
        <w:tc>
          <w:tcPr>
            <w:tcW w:w="1404" w:type="dxa"/>
            <w:vAlign w:val="center"/>
          </w:tcPr>
          <w:p>
            <w:pPr>
              <w:pStyle w:val="2"/>
              <w:ind w:left="420" w:hanging="420"/>
              <w:jc w:val="center"/>
              <w:rPr>
                <w:rFonts w:ascii="宋体" w:hAnsi="宋体" w:eastAsia="宋体" w:cs="宋体"/>
                <w:sz w:val="21"/>
                <w:szCs w:val="21"/>
              </w:rPr>
            </w:pPr>
          </w:p>
        </w:tc>
        <w:tc>
          <w:tcPr>
            <w:tcW w:w="1117" w:type="dxa"/>
            <w:vAlign w:val="center"/>
          </w:tcPr>
          <w:p>
            <w:pPr>
              <w:pStyle w:val="2"/>
              <w:ind w:left="420" w:hanging="420"/>
              <w:jc w:val="center"/>
              <w:rPr>
                <w:rFonts w:ascii="宋体" w:hAnsi="宋体" w:eastAsia="宋体" w:cs="宋体"/>
                <w:sz w:val="21"/>
                <w:szCs w:val="21"/>
              </w:rPr>
            </w:pPr>
          </w:p>
        </w:tc>
        <w:tc>
          <w:tcPr>
            <w:tcW w:w="1245" w:type="dxa"/>
            <w:vAlign w:val="center"/>
          </w:tcPr>
          <w:p>
            <w:pPr>
              <w:pStyle w:val="2"/>
              <w:ind w:left="420" w:hanging="420"/>
              <w:jc w:val="center"/>
              <w:rPr>
                <w:rFonts w:ascii="宋体" w:hAnsi="宋体" w:eastAsia="宋体" w:cs="宋体"/>
                <w:sz w:val="21"/>
                <w:szCs w:val="21"/>
              </w:rPr>
            </w:pPr>
          </w:p>
        </w:tc>
        <w:tc>
          <w:tcPr>
            <w:tcW w:w="1005" w:type="dxa"/>
            <w:vAlign w:val="center"/>
          </w:tcPr>
          <w:p>
            <w:pPr>
              <w:pStyle w:val="2"/>
              <w:ind w:left="420" w:hanging="42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27" w:type="dxa"/>
            <w:vMerge w:val="continue"/>
            <w:vAlign w:val="center"/>
          </w:tcPr>
          <w:p>
            <w:pPr>
              <w:pStyle w:val="2"/>
              <w:ind w:left="420" w:hanging="420"/>
              <w:jc w:val="center"/>
              <w:rPr>
                <w:rFonts w:ascii="宋体" w:hAnsi="宋体" w:eastAsia="宋体" w:cs="宋体"/>
                <w:sz w:val="21"/>
                <w:szCs w:val="21"/>
              </w:rPr>
            </w:pPr>
          </w:p>
        </w:tc>
        <w:tc>
          <w:tcPr>
            <w:tcW w:w="1006" w:type="dxa"/>
            <w:vAlign w:val="center"/>
          </w:tcPr>
          <w:p>
            <w:pPr>
              <w:pStyle w:val="2"/>
              <w:ind w:left="420" w:hanging="420"/>
              <w:jc w:val="center"/>
              <w:rPr>
                <w:rFonts w:ascii="宋体" w:hAnsi="宋体" w:eastAsia="宋体" w:cs="宋体"/>
                <w:sz w:val="21"/>
                <w:szCs w:val="21"/>
              </w:rPr>
            </w:pPr>
          </w:p>
        </w:tc>
        <w:tc>
          <w:tcPr>
            <w:tcW w:w="941" w:type="dxa"/>
            <w:vAlign w:val="center"/>
          </w:tcPr>
          <w:p>
            <w:pPr>
              <w:pStyle w:val="2"/>
              <w:ind w:left="420" w:hanging="420"/>
              <w:jc w:val="center"/>
              <w:rPr>
                <w:rFonts w:ascii="宋体" w:hAnsi="宋体" w:eastAsia="宋体" w:cs="宋体"/>
                <w:sz w:val="21"/>
                <w:szCs w:val="21"/>
              </w:rPr>
            </w:pPr>
          </w:p>
        </w:tc>
        <w:tc>
          <w:tcPr>
            <w:tcW w:w="958" w:type="dxa"/>
            <w:vAlign w:val="center"/>
          </w:tcPr>
          <w:p>
            <w:pPr>
              <w:pStyle w:val="2"/>
              <w:ind w:left="420" w:hanging="420"/>
              <w:jc w:val="center"/>
              <w:rPr>
                <w:rFonts w:ascii="宋体" w:hAnsi="宋体" w:eastAsia="宋体" w:cs="宋体"/>
                <w:sz w:val="21"/>
                <w:szCs w:val="21"/>
              </w:rPr>
            </w:pPr>
          </w:p>
        </w:tc>
        <w:tc>
          <w:tcPr>
            <w:tcW w:w="973" w:type="dxa"/>
            <w:vAlign w:val="center"/>
          </w:tcPr>
          <w:p>
            <w:pPr>
              <w:pStyle w:val="2"/>
              <w:ind w:left="420" w:hanging="420"/>
              <w:jc w:val="center"/>
              <w:rPr>
                <w:rFonts w:ascii="宋体" w:hAnsi="宋体" w:eastAsia="宋体" w:cs="宋体"/>
                <w:sz w:val="21"/>
                <w:szCs w:val="21"/>
              </w:rPr>
            </w:pPr>
          </w:p>
        </w:tc>
        <w:tc>
          <w:tcPr>
            <w:tcW w:w="1404" w:type="dxa"/>
            <w:vAlign w:val="center"/>
          </w:tcPr>
          <w:p>
            <w:pPr>
              <w:pStyle w:val="2"/>
              <w:ind w:left="420" w:hanging="420"/>
              <w:jc w:val="center"/>
              <w:rPr>
                <w:rFonts w:ascii="宋体" w:hAnsi="宋体" w:eastAsia="宋体" w:cs="宋体"/>
                <w:sz w:val="21"/>
                <w:szCs w:val="21"/>
              </w:rPr>
            </w:pPr>
          </w:p>
        </w:tc>
        <w:tc>
          <w:tcPr>
            <w:tcW w:w="1117" w:type="dxa"/>
            <w:vAlign w:val="center"/>
          </w:tcPr>
          <w:p>
            <w:pPr>
              <w:pStyle w:val="2"/>
              <w:ind w:left="420" w:hanging="420"/>
              <w:jc w:val="center"/>
              <w:rPr>
                <w:rFonts w:ascii="宋体" w:hAnsi="宋体" w:eastAsia="宋体" w:cs="宋体"/>
                <w:sz w:val="21"/>
                <w:szCs w:val="21"/>
              </w:rPr>
            </w:pPr>
          </w:p>
        </w:tc>
        <w:tc>
          <w:tcPr>
            <w:tcW w:w="1245" w:type="dxa"/>
            <w:vAlign w:val="center"/>
          </w:tcPr>
          <w:p>
            <w:pPr>
              <w:pStyle w:val="2"/>
              <w:ind w:left="420" w:hanging="420"/>
              <w:jc w:val="center"/>
              <w:rPr>
                <w:rFonts w:ascii="宋体" w:hAnsi="宋体" w:eastAsia="宋体" w:cs="宋体"/>
                <w:sz w:val="21"/>
                <w:szCs w:val="21"/>
              </w:rPr>
            </w:pPr>
          </w:p>
        </w:tc>
        <w:tc>
          <w:tcPr>
            <w:tcW w:w="1005" w:type="dxa"/>
            <w:vAlign w:val="center"/>
          </w:tcPr>
          <w:p>
            <w:pPr>
              <w:pStyle w:val="2"/>
              <w:ind w:left="420" w:hanging="42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27" w:type="dxa"/>
            <w:vMerge w:val="continue"/>
            <w:vAlign w:val="center"/>
          </w:tcPr>
          <w:p>
            <w:pPr>
              <w:pStyle w:val="2"/>
              <w:ind w:left="420" w:hanging="420"/>
              <w:jc w:val="center"/>
              <w:rPr>
                <w:rFonts w:ascii="宋体" w:hAnsi="宋体" w:eastAsia="宋体" w:cs="宋体"/>
                <w:sz w:val="21"/>
                <w:szCs w:val="21"/>
              </w:rPr>
            </w:pPr>
          </w:p>
        </w:tc>
        <w:tc>
          <w:tcPr>
            <w:tcW w:w="1006" w:type="dxa"/>
            <w:vAlign w:val="center"/>
          </w:tcPr>
          <w:p>
            <w:pPr>
              <w:pStyle w:val="2"/>
              <w:ind w:left="420" w:hanging="420"/>
              <w:jc w:val="center"/>
              <w:rPr>
                <w:rFonts w:ascii="宋体" w:hAnsi="宋体" w:eastAsia="宋体" w:cs="宋体"/>
                <w:sz w:val="21"/>
                <w:szCs w:val="21"/>
              </w:rPr>
            </w:pPr>
          </w:p>
        </w:tc>
        <w:tc>
          <w:tcPr>
            <w:tcW w:w="941" w:type="dxa"/>
            <w:vAlign w:val="center"/>
          </w:tcPr>
          <w:p>
            <w:pPr>
              <w:pStyle w:val="2"/>
              <w:ind w:left="420" w:hanging="420"/>
              <w:jc w:val="center"/>
              <w:rPr>
                <w:rFonts w:ascii="宋体" w:hAnsi="宋体" w:eastAsia="宋体" w:cs="宋体"/>
                <w:sz w:val="21"/>
                <w:szCs w:val="21"/>
              </w:rPr>
            </w:pPr>
          </w:p>
        </w:tc>
        <w:tc>
          <w:tcPr>
            <w:tcW w:w="958" w:type="dxa"/>
            <w:vAlign w:val="center"/>
          </w:tcPr>
          <w:p>
            <w:pPr>
              <w:pStyle w:val="2"/>
              <w:ind w:left="420" w:hanging="420"/>
              <w:jc w:val="center"/>
              <w:rPr>
                <w:rFonts w:ascii="宋体" w:hAnsi="宋体" w:eastAsia="宋体" w:cs="宋体"/>
                <w:sz w:val="21"/>
                <w:szCs w:val="21"/>
              </w:rPr>
            </w:pPr>
          </w:p>
        </w:tc>
        <w:tc>
          <w:tcPr>
            <w:tcW w:w="973" w:type="dxa"/>
            <w:vAlign w:val="center"/>
          </w:tcPr>
          <w:p>
            <w:pPr>
              <w:pStyle w:val="2"/>
              <w:ind w:left="420" w:hanging="420"/>
              <w:jc w:val="center"/>
              <w:rPr>
                <w:rFonts w:ascii="宋体" w:hAnsi="宋体" w:eastAsia="宋体" w:cs="宋体"/>
                <w:sz w:val="21"/>
                <w:szCs w:val="21"/>
              </w:rPr>
            </w:pPr>
          </w:p>
        </w:tc>
        <w:tc>
          <w:tcPr>
            <w:tcW w:w="1404" w:type="dxa"/>
            <w:vAlign w:val="center"/>
          </w:tcPr>
          <w:p>
            <w:pPr>
              <w:pStyle w:val="2"/>
              <w:ind w:left="420" w:hanging="420"/>
              <w:jc w:val="center"/>
              <w:rPr>
                <w:rFonts w:ascii="宋体" w:hAnsi="宋体" w:eastAsia="宋体" w:cs="宋体"/>
                <w:sz w:val="21"/>
                <w:szCs w:val="21"/>
              </w:rPr>
            </w:pPr>
          </w:p>
        </w:tc>
        <w:tc>
          <w:tcPr>
            <w:tcW w:w="1117" w:type="dxa"/>
            <w:vAlign w:val="center"/>
          </w:tcPr>
          <w:p>
            <w:pPr>
              <w:pStyle w:val="2"/>
              <w:ind w:left="420" w:hanging="420"/>
              <w:jc w:val="center"/>
              <w:rPr>
                <w:rFonts w:ascii="宋体" w:hAnsi="宋体" w:eastAsia="宋体" w:cs="宋体"/>
                <w:sz w:val="21"/>
                <w:szCs w:val="21"/>
              </w:rPr>
            </w:pPr>
          </w:p>
        </w:tc>
        <w:tc>
          <w:tcPr>
            <w:tcW w:w="1245" w:type="dxa"/>
            <w:vAlign w:val="center"/>
          </w:tcPr>
          <w:p>
            <w:pPr>
              <w:pStyle w:val="2"/>
              <w:ind w:left="420" w:hanging="420"/>
              <w:jc w:val="center"/>
              <w:rPr>
                <w:rFonts w:ascii="宋体" w:hAnsi="宋体" w:eastAsia="宋体" w:cs="宋体"/>
                <w:sz w:val="21"/>
                <w:szCs w:val="21"/>
              </w:rPr>
            </w:pPr>
          </w:p>
        </w:tc>
        <w:tc>
          <w:tcPr>
            <w:tcW w:w="1005" w:type="dxa"/>
            <w:vAlign w:val="center"/>
          </w:tcPr>
          <w:p>
            <w:pPr>
              <w:pStyle w:val="2"/>
              <w:ind w:left="420" w:hanging="42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27" w:type="dxa"/>
            <w:vMerge w:val="continue"/>
            <w:vAlign w:val="center"/>
          </w:tcPr>
          <w:p>
            <w:pPr>
              <w:pStyle w:val="2"/>
              <w:ind w:left="420" w:hanging="420"/>
              <w:jc w:val="center"/>
              <w:rPr>
                <w:rFonts w:ascii="宋体" w:hAnsi="宋体" w:eastAsia="宋体" w:cs="宋体"/>
                <w:sz w:val="21"/>
                <w:szCs w:val="21"/>
              </w:rPr>
            </w:pPr>
          </w:p>
        </w:tc>
        <w:tc>
          <w:tcPr>
            <w:tcW w:w="1006" w:type="dxa"/>
            <w:vAlign w:val="center"/>
          </w:tcPr>
          <w:p>
            <w:pPr>
              <w:pStyle w:val="2"/>
              <w:ind w:left="420" w:hanging="420"/>
              <w:jc w:val="center"/>
              <w:rPr>
                <w:rFonts w:ascii="宋体" w:hAnsi="宋体" w:eastAsia="宋体" w:cs="宋体"/>
                <w:sz w:val="21"/>
                <w:szCs w:val="21"/>
              </w:rPr>
            </w:pPr>
          </w:p>
        </w:tc>
        <w:tc>
          <w:tcPr>
            <w:tcW w:w="941" w:type="dxa"/>
            <w:vAlign w:val="center"/>
          </w:tcPr>
          <w:p>
            <w:pPr>
              <w:pStyle w:val="2"/>
              <w:ind w:left="420" w:hanging="420"/>
              <w:jc w:val="center"/>
              <w:rPr>
                <w:rFonts w:ascii="宋体" w:hAnsi="宋体" w:eastAsia="宋体" w:cs="宋体"/>
                <w:sz w:val="21"/>
                <w:szCs w:val="21"/>
              </w:rPr>
            </w:pPr>
          </w:p>
        </w:tc>
        <w:tc>
          <w:tcPr>
            <w:tcW w:w="958" w:type="dxa"/>
            <w:vAlign w:val="center"/>
          </w:tcPr>
          <w:p>
            <w:pPr>
              <w:pStyle w:val="2"/>
              <w:ind w:left="420" w:hanging="420"/>
              <w:jc w:val="center"/>
              <w:rPr>
                <w:rFonts w:ascii="宋体" w:hAnsi="宋体" w:eastAsia="宋体" w:cs="宋体"/>
                <w:sz w:val="21"/>
                <w:szCs w:val="21"/>
              </w:rPr>
            </w:pPr>
          </w:p>
        </w:tc>
        <w:tc>
          <w:tcPr>
            <w:tcW w:w="973" w:type="dxa"/>
            <w:vAlign w:val="center"/>
          </w:tcPr>
          <w:p>
            <w:pPr>
              <w:pStyle w:val="2"/>
              <w:ind w:left="420" w:hanging="420"/>
              <w:jc w:val="center"/>
              <w:rPr>
                <w:rFonts w:ascii="宋体" w:hAnsi="宋体" w:eastAsia="宋体" w:cs="宋体"/>
                <w:sz w:val="21"/>
                <w:szCs w:val="21"/>
              </w:rPr>
            </w:pPr>
          </w:p>
        </w:tc>
        <w:tc>
          <w:tcPr>
            <w:tcW w:w="1404" w:type="dxa"/>
            <w:vAlign w:val="center"/>
          </w:tcPr>
          <w:p>
            <w:pPr>
              <w:pStyle w:val="2"/>
              <w:ind w:left="420" w:hanging="420"/>
              <w:jc w:val="center"/>
              <w:rPr>
                <w:rFonts w:ascii="宋体" w:hAnsi="宋体" w:eastAsia="宋体" w:cs="宋体"/>
                <w:sz w:val="21"/>
                <w:szCs w:val="21"/>
              </w:rPr>
            </w:pPr>
          </w:p>
        </w:tc>
        <w:tc>
          <w:tcPr>
            <w:tcW w:w="1117" w:type="dxa"/>
            <w:vAlign w:val="center"/>
          </w:tcPr>
          <w:p>
            <w:pPr>
              <w:pStyle w:val="2"/>
              <w:ind w:left="420" w:hanging="420"/>
              <w:jc w:val="center"/>
              <w:rPr>
                <w:rFonts w:ascii="宋体" w:hAnsi="宋体" w:eastAsia="宋体" w:cs="宋体"/>
                <w:sz w:val="21"/>
                <w:szCs w:val="21"/>
              </w:rPr>
            </w:pPr>
          </w:p>
        </w:tc>
        <w:tc>
          <w:tcPr>
            <w:tcW w:w="1245" w:type="dxa"/>
            <w:vAlign w:val="center"/>
          </w:tcPr>
          <w:p>
            <w:pPr>
              <w:pStyle w:val="2"/>
              <w:ind w:left="420" w:hanging="420"/>
              <w:jc w:val="center"/>
              <w:rPr>
                <w:rFonts w:ascii="宋体" w:hAnsi="宋体" w:eastAsia="宋体" w:cs="宋体"/>
                <w:sz w:val="21"/>
                <w:szCs w:val="21"/>
              </w:rPr>
            </w:pPr>
          </w:p>
        </w:tc>
        <w:tc>
          <w:tcPr>
            <w:tcW w:w="1005" w:type="dxa"/>
            <w:vAlign w:val="center"/>
          </w:tcPr>
          <w:p>
            <w:pPr>
              <w:pStyle w:val="2"/>
              <w:ind w:left="420" w:hanging="42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27" w:type="dxa"/>
            <w:vMerge w:val="continue"/>
            <w:vAlign w:val="center"/>
          </w:tcPr>
          <w:p>
            <w:pPr>
              <w:pStyle w:val="2"/>
              <w:ind w:left="420" w:hanging="420"/>
              <w:jc w:val="center"/>
              <w:rPr>
                <w:rFonts w:ascii="宋体" w:hAnsi="宋体" w:eastAsia="宋体" w:cs="宋体"/>
                <w:sz w:val="21"/>
                <w:szCs w:val="21"/>
              </w:rPr>
            </w:pPr>
          </w:p>
        </w:tc>
        <w:tc>
          <w:tcPr>
            <w:tcW w:w="1006" w:type="dxa"/>
            <w:vAlign w:val="center"/>
          </w:tcPr>
          <w:p>
            <w:pPr>
              <w:pStyle w:val="2"/>
              <w:ind w:left="420" w:hanging="420"/>
              <w:jc w:val="center"/>
              <w:rPr>
                <w:rFonts w:ascii="宋体" w:hAnsi="宋体" w:eastAsia="宋体" w:cs="宋体"/>
                <w:sz w:val="21"/>
                <w:szCs w:val="21"/>
              </w:rPr>
            </w:pPr>
          </w:p>
        </w:tc>
        <w:tc>
          <w:tcPr>
            <w:tcW w:w="941" w:type="dxa"/>
            <w:vAlign w:val="center"/>
          </w:tcPr>
          <w:p>
            <w:pPr>
              <w:pStyle w:val="2"/>
              <w:ind w:left="420" w:hanging="420"/>
              <w:jc w:val="center"/>
              <w:rPr>
                <w:rFonts w:ascii="宋体" w:hAnsi="宋体" w:eastAsia="宋体" w:cs="宋体"/>
                <w:sz w:val="21"/>
                <w:szCs w:val="21"/>
              </w:rPr>
            </w:pPr>
          </w:p>
        </w:tc>
        <w:tc>
          <w:tcPr>
            <w:tcW w:w="958" w:type="dxa"/>
            <w:vAlign w:val="center"/>
          </w:tcPr>
          <w:p>
            <w:pPr>
              <w:pStyle w:val="2"/>
              <w:ind w:left="420" w:hanging="420"/>
              <w:jc w:val="center"/>
              <w:rPr>
                <w:rFonts w:ascii="宋体" w:hAnsi="宋体" w:eastAsia="宋体" w:cs="宋体"/>
                <w:sz w:val="21"/>
                <w:szCs w:val="21"/>
              </w:rPr>
            </w:pPr>
          </w:p>
        </w:tc>
        <w:tc>
          <w:tcPr>
            <w:tcW w:w="973" w:type="dxa"/>
            <w:vAlign w:val="center"/>
          </w:tcPr>
          <w:p>
            <w:pPr>
              <w:pStyle w:val="2"/>
              <w:ind w:left="420" w:hanging="420"/>
              <w:jc w:val="center"/>
              <w:rPr>
                <w:rFonts w:ascii="宋体" w:hAnsi="宋体" w:eastAsia="宋体" w:cs="宋体"/>
                <w:sz w:val="21"/>
                <w:szCs w:val="21"/>
              </w:rPr>
            </w:pPr>
          </w:p>
        </w:tc>
        <w:tc>
          <w:tcPr>
            <w:tcW w:w="1404" w:type="dxa"/>
            <w:vAlign w:val="center"/>
          </w:tcPr>
          <w:p>
            <w:pPr>
              <w:pStyle w:val="2"/>
              <w:ind w:left="420" w:hanging="420"/>
              <w:jc w:val="center"/>
              <w:rPr>
                <w:rFonts w:ascii="宋体" w:hAnsi="宋体" w:eastAsia="宋体" w:cs="宋体"/>
                <w:sz w:val="21"/>
                <w:szCs w:val="21"/>
              </w:rPr>
            </w:pPr>
          </w:p>
        </w:tc>
        <w:tc>
          <w:tcPr>
            <w:tcW w:w="1117" w:type="dxa"/>
            <w:vAlign w:val="center"/>
          </w:tcPr>
          <w:p>
            <w:pPr>
              <w:pStyle w:val="2"/>
              <w:ind w:left="420" w:hanging="420"/>
              <w:jc w:val="center"/>
              <w:rPr>
                <w:rFonts w:ascii="宋体" w:hAnsi="宋体" w:eastAsia="宋体" w:cs="宋体"/>
                <w:sz w:val="21"/>
                <w:szCs w:val="21"/>
              </w:rPr>
            </w:pPr>
          </w:p>
        </w:tc>
        <w:tc>
          <w:tcPr>
            <w:tcW w:w="1245" w:type="dxa"/>
            <w:vAlign w:val="center"/>
          </w:tcPr>
          <w:p>
            <w:pPr>
              <w:pStyle w:val="2"/>
              <w:ind w:left="420" w:hanging="420"/>
              <w:jc w:val="center"/>
              <w:rPr>
                <w:rFonts w:ascii="宋体" w:hAnsi="宋体" w:eastAsia="宋体" w:cs="宋体"/>
                <w:sz w:val="21"/>
                <w:szCs w:val="21"/>
              </w:rPr>
            </w:pPr>
          </w:p>
        </w:tc>
        <w:tc>
          <w:tcPr>
            <w:tcW w:w="1005" w:type="dxa"/>
            <w:vAlign w:val="center"/>
          </w:tcPr>
          <w:p>
            <w:pPr>
              <w:pStyle w:val="2"/>
              <w:ind w:left="420" w:hanging="42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27" w:type="dxa"/>
            <w:vMerge w:val="continue"/>
            <w:vAlign w:val="center"/>
          </w:tcPr>
          <w:p>
            <w:pPr>
              <w:pStyle w:val="2"/>
              <w:ind w:left="420" w:hanging="420"/>
              <w:jc w:val="center"/>
              <w:rPr>
                <w:rFonts w:ascii="宋体" w:hAnsi="宋体" w:eastAsia="宋体" w:cs="宋体"/>
                <w:sz w:val="21"/>
                <w:szCs w:val="21"/>
              </w:rPr>
            </w:pPr>
          </w:p>
        </w:tc>
        <w:tc>
          <w:tcPr>
            <w:tcW w:w="1006" w:type="dxa"/>
            <w:vAlign w:val="center"/>
          </w:tcPr>
          <w:p>
            <w:pPr>
              <w:pStyle w:val="2"/>
              <w:ind w:left="420" w:hanging="420"/>
              <w:jc w:val="center"/>
              <w:rPr>
                <w:rFonts w:ascii="宋体" w:hAnsi="宋体" w:eastAsia="宋体" w:cs="宋体"/>
                <w:sz w:val="21"/>
                <w:szCs w:val="21"/>
              </w:rPr>
            </w:pPr>
          </w:p>
        </w:tc>
        <w:tc>
          <w:tcPr>
            <w:tcW w:w="941" w:type="dxa"/>
            <w:vAlign w:val="center"/>
          </w:tcPr>
          <w:p>
            <w:pPr>
              <w:pStyle w:val="2"/>
              <w:ind w:left="420" w:hanging="420"/>
              <w:jc w:val="center"/>
              <w:rPr>
                <w:rFonts w:ascii="宋体" w:hAnsi="宋体" w:eastAsia="宋体" w:cs="宋体"/>
                <w:sz w:val="21"/>
                <w:szCs w:val="21"/>
              </w:rPr>
            </w:pPr>
          </w:p>
        </w:tc>
        <w:tc>
          <w:tcPr>
            <w:tcW w:w="958" w:type="dxa"/>
            <w:vAlign w:val="center"/>
          </w:tcPr>
          <w:p>
            <w:pPr>
              <w:pStyle w:val="2"/>
              <w:ind w:left="420" w:hanging="420"/>
              <w:jc w:val="center"/>
              <w:rPr>
                <w:rFonts w:ascii="宋体" w:hAnsi="宋体" w:eastAsia="宋体" w:cs="宋体"/>
                <w:sz w:val="21"/>
                <w:szCs w:val="21"/>
              </w:rPr>
            </w:pPr>
          </w:p>
        </w:tc>
        <w:tc>
          <w:tcPr>
            <w:tcW w:w="973" w:type="dxa"/>
            <w:vAlign w:val="center"/>
          </w:tcPr>
          <w:p>
            <w:pPr>
              <w:pStyle w:val="2"/>
              <w:ind w:left="420" w:hanging="420"/>
              <w:jc w:val="center"/>
              <w:rPr>
                <w:rFonts w:ascii="宋体" w:hAnsi="宋体" w:eastAsia="宋体" w:cs="宋体"/>
                <w:sz w:val="21"/>
                <w:szCs w:val="21"/>
              </w:rPr>
            </w:pPr>
          </w:p>
        </w:tc>
        <w:tc>
          <w:tcPr>
            <w:tcW w:w="1404" w:type="dxa"/>
            <w:vAlign w:val="center"/>
          </w:tcPr>
          <w:p>
            <w:pPr>
              <w:pStyle w:val="2"/>
              <w:ind w:left="420" w:hanging="420"/>
              <w:jc w:val="center"/>
              <w:rPr>
                <w:rFonts w:ascii="宋体" w:hAnsi="宋体" w:eastAsia="宋体" w:cs="宋体"/>
                <w:sz w:val="21"/>
                <w:szCs w:val="21"/>
              </w:rPr>
            </w:pPr>
          </w:p>
        </w:tc>
        <w:tc>
          <w:tcPr>
            <w:tcW w:w="1117" w:type="dxa"/>
            <w:vAlign w:val="center"/>
          </w:tcPr>
          <w:p>
            <w:pPr>
              <w:pStyle w:val="2"/>
              <w:ind w:left="420" w:hanging="420"/>
              <w:jc w:val="center"/>
              <w:rPr>
                <w:rFonts w:ascii="宋体" w:hAnsi="宋体" w:eastAsia="宋体" w:cs="宋体"/>
                <w:sz w:val="21"/>
                <w:szCs w:val="21"/>
              </w:rPr>
            </w:pPr>
          </w:p>
        </w:tc>
        <w:tc>
          <w:tcPr>
            <w:tcW w:w="1245" w:type="dxa"/>
            <w:vAlign w:val="center"/>
          </w:tcPr>
          <w:p>
            <w:pPr>
              <w:pStyle w:val="2"/>
              <w:ind w:left="420" w:hanging="420"/>
              <w:jc w:val="center"/>
              <w:rPr>
                <w:rFonts w:ascii="宋体" w:hAnsi="宋体" w:eastAsia="宋体" w:cs="宋体"/>
                <w:sz w:val="21"/>
                <w:szCs w:val="21"/>
              </w:rPr>
            </w:pPr>
          </w:p>
        </w:tc>
        <w:tc>
          <w:tcPr>
            <w:tcW w:w="1005" w:type="dxa"/>
            <w:vAlign w:val="center"/>
          </w:tcPr>
          <w:p>
            <w:pPr>
              <w:pStyle w:val="2"/>
              <w:ind w:left="420" w:hanging="420"/>
              <w:jc w:val="center"/>
              <w:rPr>
                <w:rFonts w:ascii="宋体" w:hAnsi="宋体" w:eastAsia="宋体" w:cs="宋体"/>
                <w:sz w:val="21"/>
                <w:szCs w:val="21"/>
              </w:rPr>
            </w:pPr>
          </w:p>
        </w:tc>
      </w:tr>
    </w:tbl>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 xml:space="preserve">注：后附全部人员证件复印件，加盖单位公章。 </w:t>
      </w:r>
    </w:p>
    <w:p>
      <w:pPr>
        <w:pStyle w:val="2"/>
        <w:ind w:left="0" w:firstLine="0" w:firstLineChars="0"/>
        <w:rPr>
          <w:rFonts w:ascii="宋体" w:hAnsi="宋体" w:eastAsia="宋体" w:cs="宋体"/>
          <w:sz w:val="24"/>
          <w:szCs w:val="24"/>
        </w:rPr>
      </w:pPr>
    </w:p>
    <w:p>
      <w:pPr>
        <w:pStyle w:val="2"/>
        <w:ind w:left="0" w:firstLine="0" w:firstLineChars="0"/>
        <w:rPr>
          <w:rFonts w:ascii="宋体" w:hAnsi="宋体" w:eastAsia="宋体" w:cs="宋体"/>
          <w:sz w:val="24"/>
          <w:szCs w:val="24"/>
        </w:rPr>
      </w:pPr>
    </w:p>
    <w:p>
      <w:pPr>
        <w:pStyle w:val="2"/>
        <w:ind w:left="0" w:firstLine="0" w:firstLineChars="0"/>
        <w:rPr>
          <w:rFonts w:ascii="宋体" w:hAnsi="宋体" w:eastAsia="宋体" w:cs="宋体"/>
          <w:sz w:val="24"/>
          <w:szCs w:val="24"/>
        </w:rPr>
      </w:pPr>
    </w:p>
    <w:p>
      <w:pPr>
        <w:pStyle w:val="2"/>
        <w:ind w:left="0" w:firstLine="0" w:firstLineChars="0"/>
        <w:rPr>
          <w:rFonts w:ascii="宋体" w:hAnsi="宋体" w:eastAsia="宋体" w:cs="宋体"/>
          <w:sz w:val="24"/>
          <w:szCs w:val="24"/>
        </w:rPr>
      </w:pPr>
    </w:p>
    <w:p>
      <w:pPr>
        <w:widowControl/>
        <w:jc w:val="left"/>
        <w:rPr>
          <w:rFonts w:ascii="宋体" w:hAnsi="宋体" w:eastAsia="宋体" w:cs="宋体"/>
          <w:sz w:val="24"/>
          <w:szCs w:val="24"/>
        </w:rPr>
      </w:pPr>
      <w:r>
        <w:rPr>
          <w:rFonts w:hint="eastAsia" w:ascii="宋体" w:hAnsi="宋体" w:eastAsia="宋体" w:cs="宋体"/>
          <w:color w:val="000000"/>
          <w:kern w:val="0"/>
          <w:sz w:val="24"/>
          <w:szCs w:val="24"/>
        </w:rPr>
        <w:t>投标人名称：</w:t>
      </w:r>
    </w:p>
    <w:p>
      <w:pPr>
        <w:widowControl/>
        <w:jc w:val="left"/>
        <w:rPr>
          <w:rFonts w:ascii="宋体" w:hAnsi="宋体" w:eastAsia="宋体" w:cs="宋体"/>
          <w:sz w:val="24"/>
          <w:szCs w:val="24"/>
        </w:rPr>
      </w:pPr>
      <w:r>
        <w:rPr>
          <w:rFonts w:hint="eastAsia" w:ascii="宋体" w:hAnsi="宋体" w:eastAsia="宋体" w:cs="宋体"/>
          <w:color w:val="000000"/>
          <w:kern w:val="0"/>
          <w:sz w:val="24"/>
          <w:szCs w:val="24"/>
        </w:rPr>
        <w:t>法定代表人或其委托代理人签字：</w:t>
      </w:r>
    </w:p>
    <w:p>
      <w:pPr>
        <w:widowControl/>
        <w:jc w:val="left"/>
        <w:rPr>
          <w:rFonts w:ascii="宋体" w:hAnsi="宋体" w:eastAsia="宋体" w:cs="宋体"/>
          <w:sz w:val="24"/>
          <w:szCs w:val="24"/>
        </w:rPr>
      </w:pPr>
      <w:r>
        <w:rPr>
          <w:rFonts w:hint="eastAsia" w:ascii="宋体" w:hAnsi="宋体" w:eastAsia="宋体" w:cs="宋体"/>
          <w:color w:val="000000"/>
          <w:kern w:val="0"/>
          <w:sz w:val="24"/>
          <w:szCs w:val="24"/>
        </w:rPr>
        <w:t>日 期： 年 月 日</w:t>
      </w: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sz w:val="28"/>
          <w:szCs w:val="28"/>
        </w:rPr>
      </w:pPr>
    </w:p>
    <w:p>
      <w:pPr>
        <w:widowControl/>
        <w:jc w:val="left"/>
        <w:rPr>
          <w:rFonts w:hint="eastAsia" w:ascii="宋体" w:hAnsi="宋体" w:eastAsia="宋体" w:cs="宋体"/>
          <w:lang w:eastAsia="zh-CN"/>
        </w:rPr>
      </w:pPr>
      <w:r>
        <w:rPr>
          <w:rFonts w:hint="eastAsia" w:ascii="宋体" w:hAnsi="宋体" w:eastAsia="宋体" w:cs="宋体"/>
          <w:color w:val="000000"/>
          <w:kern w:val="0"/>
          <w:sz w:val="28"/>
          <w:szCs w:val="28"/>
        </w:rPr>
        <w:t>附件 1</w:t>
      </w:r>
      <w:r>
        <w:rPr>
          <w:rFonts w:hint="eastAsia" w:ascii="宋体" w:hAnsi="宋体" w:eastAsia="宋体" w:cs="宋体"/>
          <w:color w:val="000000"/>
          <w:kern w:val="0"/>
          <w:sz w:val="28"/>
          <w:szCs w:val="28"/>
          <w:lang w:val="en-US" w:eastAsia="zh-CN"/>
        </w:rPr>
        <w:t>1</w:t>
      </w:r>
    </w:p>
    <w:p>
      <w:pPr>
        <w:widowControl/>
        <w:jc w:val="center"/>
        <w:rPr>
          <w:rFonts w:ascii="宋体" w:hAnsi="宋体" w:eastAsia="宋体" w:cs="宋体"/>
        </w:rPr>
      </w:pPr>
      <w:r>
        <w:rPr>
          <w:rFonts w:hint="eastAsia" w:ascii="宋体" w:hAnsi="宋体" w:eastAsia="宋体" w:cs="宋体"/>
          <w:color w:val="000000"/>
          <w:kern w:val="0"/>
          <w:sz w:val="28"/>
          <w:szCs w:val="28"/>
        </w:rPr>
        <w:t>服务附表</w:t>
      </w:r>
    </w:p>
    <w:p>
      <w:pPr>
        <w:widowControl/>
        <w:jc w:val="left"/>
        <w:rPr>
          <w:rFonts w:ascii="宋体" w:hAnsi="宋体" w:eastAsia="宋体" w:cs="宋体"/>
          <w:sz w:val="24"/>
          <w:szCs w:val="24"/>
          <w:u w:val="single"/>
        </w:rPr>
      </w:pPr>
      <w:r>
        <w:rPr>
          <w:rFonts w:hint="eastAsia" w:ascii="宋体" w:hAnsi="宋体" w:eastAsia="宋体" w:cs="宋体"/>
          <w:b/>
          <w:bCs/>
          <w:color w:val="000000"/>
          <w:kern w:val="0"/>
          <w:sz w:val="24"/>
          <w:szCs w:val="24"/>
        </w:rPr>
        <w:t xml:space="preserve">项目编号： </w:t>
      </w:r>
    </w:p>
    <w:p>
      <w:pPr>
        <w:widowControl/>
        <w:jc w:val="left"/>
        <w:rPr>
          <w:rFonts w:ascii="宋体" w:hAnsi="宋体" w:eastAsia="宋体" w:cs="宋体"/>
          <w:sz w:val="24"/>
          <w:szCs w:val="24"/>
        </w:rPr>
      </w:pPr>
      <w:r>
        <w:rPr>
          <w:rFonts w:hint="eastAsia" w:ascii="宋体" w:hAnsi="宋体" w:eastAsia="宋体" w:cs="宋体"/>
          <w:b/>
          <w:bCs/>
          <w:color w:val="000000"/>
          <w:kern w:val="0"/>
          <w:sz w:val="24"/>
          <w:szCs w:val="24"/>
        </w:rPr>
        <w:t>投标人名称：</w:t>
      </w:r>
    </w:p>
    <w:tbl>
      <w:tblPr>
        <w:tblStyle w:val="22"/>
        <w:tblpPr w:leftFromText="180" w:rightFromText="180" w:vertAnchor="text" w:horzAnchor="page" w:tblpX="1793" w:tblpY="204"/>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服务网点名称</w:t>
            </w: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5" w:type="dxa"/>
          </w:tcPr>
          <w:p>
            <w:pPr>
              <w:pStyle w:val="2"/>
              <w:ind w:left="482" w:hanging="482"/>
              <w:rPr>
                <w:rFonts w:ascii="宋体" w:hAnsi="宋体" w:eastAsia="宋体" w:cs="宋体"/>
                <w:b/>
                <w:bCs/>
                <w:color w:val="000000"/>
                <w:sz w:val="24"/>
                <w:szCs w:val="24"/>
              </w:rPr>
            </w:pPr>
          </w:p>
        </w:tc>
        <w:tc>
          <w:tcPr>
            <w:tcW w:w="2442" w:type="dxa"/>
            <w:vMerge w:val="restart"/>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地址</w:t>
            </w: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5" w:type="dxa"/>
          </w:tcPr>
          <w:p>
            <w:pPr>
              <w:pStyle w:val="2"/>
              <w:ind w:left="482" w:hanging="482"/>
              <w:rPr>
                <w:rFonts w:ascii="宋体" w:hAnsi="宋体" w:eastAsia="宋体" w:cs="宋体"/>
                <w:b/>
                <w:bCs/>
                <w:color w:val="000000"/>
                <w:sz w:val="24"/>
                <w:szCs w:val="24"/>
              </w:rPr>
            </w:pPr>
          </w:p>
        </w:tc>
        <w:tc>
          <w:tcPr>
            <w:tcW w:w="2442" w:type="dxa"/>
            <w:vMerge w:val="continue"/>
          </w:tcPr>
          <w:p>
            <w:pPr>
              <w:pStyle w:val="2"/>
              <w:ind w:left="482" w:hanging="482"/>
              <w:rPr>
                <w:rFonts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注册资本金</w:t>
            </w: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4" w:type="dxa"/>
            <w:vAlign w:val="center"/>
          </w:tcPr>
          <w:p>
            <w:pPr>
              <w:pStyle w:val="2"/>
              <w:ind w:left="0"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其中：投标人出资比例</w:t>
            </w:r>
          </w:p>
        </w:tc>
        <w:tc>
          <w:tcPr>
            <w:tcW w:w="1705" w:type="dxa"/>
          </w:tcPr>
          <w:p>
            <w:pPr>
              <w:pStyle w:val="2"/>
              <w:ind w:left="482" w:hanging="482"/>
              <w:rPr>
                <w:rFonts w:ascii="宋体" w:hAnsi="宋体" w:eastAsia="宋体" w:cs="宋体"/>
                <w:b/>
                <w:bCs/>
                <w:color w:val="000000"/>
                <w:sz w:val="24"/>
                <w:szCs w:val="24"/>
              </w:rPr>
            </w:pPr>
          </w:p>
        </w:tc>
        <w:tc>
          <w:tcPr>
            <w:tcW w:w="2442" w:type="dxa"/>
            <w:vMerge w:val="restart"/>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提供相关证明材料 （如：营业执照或租房合同等）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员工总人数</w:t>
            </w: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4" w:type="dxa"/>
            <w:vAlign w:val="center"/>
          </w:tcPr>
          <w:p>
            <w:pPr>
              <w:pStyle w:val="2"/>
              <w:ind w:left="0"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其中：技术人员数</w:t>
            </w:r>
          </w:p>
        </w:tc>
        <w:tc>
          <w:tcPr>
            <w:tcW w:w="1705" w:type="dxa"/>
          </w:tcPr>
          <w:p>
            <w:pPr>
              <w:pStyle w:val="2"/>
              <w:ind w:left="482" w:hanging="482"/>
              <w:rPr>
                <w:rFonts w:ascii="宋体" w:hAnsi="宋体" w:eastAsia="宋体" w:cs="宋体"/>
                <w:b/>
                <w:bCs/>
                <w:color w:val="000000"/>
                <w:sz w:val="24"/>
                <w:szCs w:val="24"/>
              </w:rPr>
            </w:pPr>
          </w:p>
        </w:tc>
        <w:tc>
          <w:tcPr>
            <w:tcW w:w="2442" w:type="dxa"/>
            <w:vMerge w:val="continue"/>
            <w:vAlign w:val="center"/>
          </w:tcPr>
          <w:p>
            <w:pPr>
              <w:pStyle w:val="2"/>
              <w:ind w:left="482" w:hanging="482"/>
              <w:jc w:val="center"/>
              <w:rPr>
                <w:rFonts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经营期限</w:t>
            </w: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5" w:type="dxa"/>
          </w:tcPr>
          <w:p>
            <w:pPr>
              <w:pStyle w:val="2"/>
              <w:ind w:left="482" w:hanging="482"/>
              <w:rPr>
                <w:rFonts w:ascii="宋体" w:hAnsi="宋体" w:eastAsia="宋体" w:cs="宋体"/>
                <w:b/>
                <w:bCs/>
                <w:color w:val="000000"/>
                <w:sz w:val="24"/>
                <w:szCs w:val="24"/>
              </w:rPr>
            </w:pPr>
          </w:p>
        </w:tc>
        <w:tc>
          <w:tcPr>
            <w:tcW w:w="2442" w:type="dxa"/>
            <w:vMerge w:val="continue"/>
            <w:vAlign w:val="center"/>
          </w:tcPr>
          <w:p>
            <w:pPr>
              <w:pStyle w:val="2"/>
              <w:ind w:left="482" w:hanging="482"/>
              <w:jc w:val="center"/>
              <w:rPr>
                <w:rFonts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售后服务协议</w:t>
            </w: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5" w:type="dxa"/>
          </w:tcPr>
          <w:p>
            <w:pPr>
              <w:pStyle w:val="2"/>
              <w:ind w:left="482" w:hanging="482"/>
              <w:rPr>
                <w:rFonts w:ascii="宋体" w:hAnsi="宋体" w:eastAsia="宋体" w:cs="宋体"/>
                <w:b/>
                <w:bCs/>
                <w:color w:val="000000"/>
                <w:sz w:val="24"/>
                <w:szCs w:val="24"/>
              </w:rPr>
            </w:pPr>
          </w:p>
        </w:tc>
        <w:tc>
          <w:tcPr>
            <w:tcW w:w="2442"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售后服务内容</w:t>
            </w: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5" w:type="dxa"/>
          </w:tcPr>
          <w:p>
            <w:pPr>
              <w:pStyle w:val="2"/>
              <w:ind w:left="482" w:hanging="482"/>
              <w:rPr>
                <w:rFonts w:ascii="宋体" w:hAnsi="宋体" w:eastAsia="宋体" w:cs="宋体"/>
                <w:b/>
                <w:bCs/>
                <w:color w:val="000000"/>
                <w:sz w:val="24"/>
                <w:szCs w:val="24"/>
              </w:rPr>
            </w:pPr>
          </w:p>
        </w:tc>
        <w:tc>
          <w:tcPr>
            <w:tcW w:w="2442" w:type="dxa"/>
            <w:vMerge w:val="restart"/>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此部分内容做附件进行详细说明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服务承诺</w:t>
            </w: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5" w:type="dxa"/>
          </w:tcPr>
          <w:p>
            <w:pPr>
              <w:pStyle w:val="2"/>
              <w:ind w:left="482" w:hanging="482"/>
              <w:rPr>
                <w:rFonts w:ascii="宋体" w:hAnsi="宋体" w:eastAsia="宋体" w:cs="宋体"/>
                <w:b/>
                <w:bCs/>
                <w:color w:val="000000"/>
                <w:sz w:val="24"/>
                <w:szCs w:val="24"/>
              </w:rPr>
            </w:pPr>
          </w:p>
        </w:tc>
        <w:tc>
          <w:tcPr>
            <w:tcW w:w="2442" w:type="dxa"/>
            <w:vMerge w:val="continue"/>
            <w:vAlign w:val="center"/>
          </w:tcPr>
          <w:p>
            <w:pPr>
              <w:pStyle w:val="2"/>
              <w:ind w:left="482" w:hanging="482"/>
              <w:jc w:val="center"/>
              <w:rPr>
                <w:rFonts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工作业绩</w:t>
            </w: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5" w:type="dxa"/>
          </w:tcPr>
          <w:p>
            <w:pPr>
              <w:pStyle w:val="2"/>
              <w:ind w:left="482" w:hanging="482"/>
              <w:rPr>
                <w:rFonts w:ascii="宋体" w:hAnsi="宋体" w:eastAsia="宋体" w:cs="宋体"/>
                <w:b/>
                <w:bCs/>
                <w:color w:val="000000"/>
                <w:sz w:val="24"/>
                <w:szCs w:val="24"/>
              </w:rPr>
            </w:pPr>
          </w:p>
        </w:tc>
        <w:tc>
          <w:tcPr>
            <w:tcW w:w="2442"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业务咨询电话</w:t>
            </w: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传真</w:t>
            </w:r>
          </w:p>
        </w:tc>
        <w:tc>
          <w:tcPr>
            <w:tcW w:w="1705" w:type="dxa"/>
          </w:tcPr>
          <w:p>
            <w:pPr>
              <w:pStyle w:val="2"/>
              <w:ind w:left="482" w:hanging="482"/>
              <w:rPr>
                <w:rFonts w:ascii="宋体" w:hAnsi="宋体" w:eastAsia="宋体" w:cs="宋体"/>
                <w:b/>
                <w:bCs/>
                <w:color w:val="000000"/>
                <w:sz w:val="24"/>
                <w:szCs w:val="24"/>
              </w:rPr>
            </w:pPr>
          </w:p>
        </w:tc>
        <w:tc>
          <w:tcPr>
            <w:tcW w:w="2442" w:type="dxa"/>
            <w:vMerge w:val="restart"/>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附人员身份证等相关证件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负责人</w:t>
            </w:r>
          </w:p>
        </w:tc>
        <w:tc>
          <w:tcPr>
            <w:tcW w:w="1704" w:type="dxa"/>
            <w:vAlign w:val="center"/>
          </w:tcPr>
          <w:p>
            <w:pPr>
              <w:pStyle w:val="2"/>
              <w:ind w:left="482" w:hanging="482"/>
              <w:jc w:val="center"/>
              <w:rPr>
                <w:rFonts w:ascii="宋体" w:hAnsi="宋体" w:eastAsia="宋体" w:cs="宋体"/>
                <w:b/>
                <w:bCs/>
                <w:color w:val="000000"/>
                <w:sz w:val="24"/>
                <w:szCs w:val="24"/>
              </w:rPr>
            </w:pPr>
          </w:p>
        </w:tc>
        <w:tc>
          <w:tcPr>
            <w:tcW w:w="1704" w:type="dxa"/>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联系电话</w:t>
            </w:r>
          </w:p>
        </w:tc>
        <w:tc>
          <w:tcPr>
            <w:tcW w:w="1705" w:type="dxa"/>
          </w:tcPr>
          <w:p>
            <w:pPr>
              <w:pStyle w:val="2"/>
              <w:ind w:left="482" w:hanging="482"/>
              <w:rPr>
                <w:rFonts w:ascii="宋体" w:hAnsi="宋体" w:eastAsia="宋体" w:cs="宋体"/>
                <w:b/>
                <w:bCs/>
                <w:color w:val="000000"/>
                <w:sz w:val="24"/>
                <w:szCs w:val="24"/>
              </w:rPr>
            </w:pPr>
          </w:p>
        </w:tc>
        <w:tc>
          <w:tcPr>
            <w:tcW w:w="2442" w:type="dxa"/>
            <w:vMerge w:val="continue"/>
          </w:tcPr>
          <w:p>
            <w:pPr>
              <w:pStyle w:val="2"/>
              <w:ind w:left="482" w:hanging="482"/>
              <w:rPr>
                <w:rFonts w:ascii="宋体" w:hAnsi="宋体" w:eastAsia="宋体" w:cs="宋体"/>
                <w:b/>
                <w:bCs/>
                <w:color w:val="000000"/>
                <w:sz w:val="24"/>
                <w:szCs w:val="24"/>
              </w:rPr>
            </w:pPr>
          </w:p>
        </w:tc>
      </w:tr>
    </w:tbl>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sz w:val="24"/>
          <w:szCs w:val="24"/>
        </w:rPr>
      </w:pPr>
      <w:r>
        <w:rPr>
          <w:rFonts w:hint="eastAsia" w:ascii="宋体" w:hAnsi="宋体" w:eastAsia="宋体" w:cs="宋体"/>
          <w:color w:val="000000"/>
          <w:kern w:val="0"/>
          <w:sz w:val="24"/>
          <w:szCs w:val="24"/>
        </w:rPr>
        <w:t>投标人名称：</w:t>
      </w:r>
    </w:p>
    <w:p>
      <w:pPr>
        <w:widowControl/>
        <w:jc w:val="left"/>
        <w:rPr>
          <w:rFonts w:ascii="宋体" w:hAnsi="宋体" w:eastAsia="宋体" w:cs="宋体"/>
          <w:sz w:val="24"/>
          <w:szCs w:val="24"/>
        </w:rPr>
      </w:pPr>
      <w:r>
        <w:rPr>
          <w:rFonts w:hint="eastAsia" w:ascii="宋体" w:hAnsi="宋体" w:eastAsia="宋体" w:cs="宋体"/>
          <w:color w:val="000000"/>
          <w:kern w:val="0"/>
          <w:sz w:val="24"/>
          <w:szCs w:val="24"/>
        </w:rPr>
        <w:t>法定代表人或其委托代理人签字：</w:t>
      </w:r>
    </w:p>
    <w:p>
      <w:pPr>
        <w:widowControl/>
        <w:jc w:val="left"/>
        <w:rPr>
          <w:rFonts w:ascii="宋体" w:hAnsi="宋体" w:eastAsia="宋体" w:cs="宋体"/>
          <w:sz w:val="24"/>
          <w:szCs w:val="24"/>
        </w:rPr>
      </w:pPr>
      <w:r>
        <w:rPr>
          <w:rFonts w:hint="eastAsia" w:ascii="宋体" w:hAnsi="宋体" w:eastAsia="宋体" w:cs="宋体"/>
          <w:color w:val="000000"/>
          <w:kern w:val="0"/>
          <w:sz w:val="24"/>
          <w:szCs w:val="24"/>
        </w:rPr>
        <w:t>日 期： 年 月 日</w:t>
      </w:r>
    </w:p>
    <w:p>
      <w:pPr>
        <w:pStyle w:val="2"/>
        <w:ind w:left="0" w:firstLine="0" w:firstLineChars="0"/>
        <w:rPr>
          <w:rFonts w:ascii="宋体" w:hAnsi="宋体" w:eastAsia="宋体" w:cs="宋体"/>
          <w:sz w:val="28"/>
          <w:szCs w:val="28"/>
        </w:rPr>
      </w:pPr>
    </w:p>
    <w:p>
      <w:pPr>
        <w:pStyle w:val="2"/>
        <w:ind w:left="0" w:firstLine="0" w:firstLineChars="0"/>
        <w:rPr>
          <w:rFonts w:ascii="宋体" w:hAnsi="宋体" w:eastAsia="宋体" w:cs="宋体"/>
          <w:b/>
          <w:bCs/>
          <w:color w:val="000000"/>
          <w:sz w:val="20"/>
        </w:rPr>
      </w:pPr>
    </w:p>
    <w:p>
      <w:pPr>
        <w:pStyle w:val="2"/>
        <w:ind w:left="0" w:firstLine="0" w:firstLineChars="0"/>
        <w:rPr>
          <w:rFonts w:ascii="宋体" w:hAnsi="宋体" w:eastAsia="宋体" w:cs="宋体"/>
          <w:b/>
          <w:bCs/>
          <w:color w:val="000000"/>
          <w:sz w:val="20"/>
        </w:rPr>
      </w:pPr>
    </w:p>
    <w:p>
      <w:pPr>
        <w:pStyle w:val="2"/>
        <w:ind w:left="0" w:firstLine="0" w:firstLineChars="0"/>
        <w:rPr>
          <w:rFonts w:ascii="宋体" w:hAnsi="宋体" w:eastAsia="宋体" w:cs="宋体"/>
          <w:b/>
          <w:bCs/>
          <w:color w:val="000000"/>
          <w:sz w:val="20"/>
        </w:rPr>
      </w:pPr>
    </w:p>
    <w:p>
      <w:pPr>
        <w:pStyle w:val="2"/>
        <w:ind w:left="0" w:firstLine="0" w:firstLineChars="0"/>
        <w:rPr>
          <w:rFonts w:ascii="宋体" w:hAnsi="宋体" w:eastAsia="宋体" w:cs="宋体"/>
          <w:b/>
          <w:bCs/>
          <w:color w:val="000000"/>
          <w:sz w:val="20"/>
        </w:rPr>
      </w:pPr>
    </w:p>
    <w:p>
      <w:pPr>
        <w:pStyle w:val="2"/>
        <w:ind w:left="0" w:firstLine="0" w:firstLineChars="0"/>
        <w:rPr>
          <w:rFonts w:ascii="宋体" w:hAnsi="宋体" w:eastAsia="宋体" w:cs="宋体"/>
          <w:b/>
          <w:bCs/>
          <w:color w:val="000000"/>
          <w:sz w:val="20"/>
        </w:rPr>
      </w:pPr>
    </w:p>
    <w:p>
      <w:pPr>
        <w:widowControl/>
        <w:jc w:val="center"/>
        <w:rPr>
          <w:rFonts w:ascii="宋体" w:hAnsi="宋体" w:eastAsia="宋体" w:cs="宋体"/>
        </w:rPr>
      </w:pPr>
      <w:r>
        <w:rPr>
          <w:rFonts w:hint="eastAsia" w:ascii="宋体" w:hAnsi="宋体" w:eastAsia="宋体" w:cs="宋体"/>
          <w:b/>
          <w:bCs/>
          <w:color w:val="000000"/>
          <w:kern w:val="0"/>
          <w:sz w:val="28"/>
          <w:szCs w:val="28"/>
        </w:rPr>
        <w:t>八、商务响应与偏离表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420" w:type="dxa"/>
            <w:vAlign w:val="center"/>
          </w:tcPr>
          <w:p>
            <w:pPr>
              <w:pStyle w:val="2"/>
              <w:ind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420" w:type="dxa"/>
            <w:vAlign w:val="center"/>
          </w:tcPr>
          <w:p>
            <w:pPr>
              <w:pStyle w:val="2"/>
              <w:ind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文件条目号</w:t>
            </w:r>
          </w:p>
        </w:tc>
        <w:tc>
          <w:tcPr>
            <w:tcW w:w="1420" w:type="dxa"/>
            <w:vAlign w:val="center"/>
          </w:tcPr>
          <w:p>
            <w:pPr>
              <w:pStyle w:val="2"/>
              <w:ind w:left="0"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招标文件商务条款</w:t>
            </w:r>
          </w:p>
        </w:tc>
        <w:tc>
          <w:tcPr>
            <w:tcW w:w="1420" w:type="dxa"/>
            <w:vAlign w:val="center"/>
          </w:tcPr>
          <w:p>
            <w:pPr>
              <w:pStyle w:val="2"/>
              <w:ind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投标文件商务条款</w:t>
            </w:r>
          </w:p>
        </w:tc>
        <w:tc>
          <w:tcPr>
            <w:tcW w:w="1421" w:type="dxa"/>
            <w:vAlign w:val="center"/>
          </w:tcPr>
          <w:p>
            <w:pPr>
              <w:pStyle w:val="2"/>
              <w:ind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响应与偏离</w:t>
            </w:r>
          </w:p>
        </w:tc>
        <w:tc>
          <w:tcPr>
            <w:tcW w:w="1421" w:type="dxa"/>
            <w:vAlign w:val="center"/>
          </w:tcPr>
          <w:p>
            <w:pPr>
              <w:pStyle w:val="2"/>
              <w:ind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6"/>
            <w:vAlign w:val="center"/>
          </w:tcPr>
          <w:p>
            <w:pPr>
              <w:pStyle w:val="2"/>
              <w:ind w:left="482" w:hanging="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商务响应与偏离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0"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c>
          <w:tcPr>
            <w:tcW w:w="1421" w:type="dxa"/>
          </w:tcPr>
          <w:p>
            <w:pPr>
              <w:pStyle w:val="2"/>
              <w:ind w:left="482" w:hanging="482"/>
              <w:jc w:val="center"/>
              <w:rPr>
                <w:rFonts w:ascii="宋体" w:hAnsi="宋体" w:eastAsia="宋体" w:cs="宋体"/>
                <w:b/>
                <w:bCs/>
                <w:color w:val="000000"/>
                <w:sz w:val="24"/>
                <w:szCs w:val="24"/>
              </w:rPr>
            </w:pPr>
          </w:p>
        </w:tc>
      </w:tr>
    </w:tbl>
    <w:p>
      <w:pPr>
        <w:widowControl/>
        <w:jc w:val="left"/>
        <w:rPr>
          <w:rFonts w:ascii="宋体" w:hAnsi="宋体" w:eastAsia="宋体" w:cs="宋体"/>
          <w:sz w:val="24"/>
          <w:szCs w:val="24"/>
        </w:rPr>
      </w:pPr>
      <w:r>
        <w:rPr>
          <w:rFonts w:hint="eastAsia" w:ascii="宋体" w:hAnsi="宋体" w:eastAsia="宋体" w:cs="宋体"/>
          <w:color w:val="000000"/>
          <w:kern w:val="0"/>
          <w:sz w:val="24"/>
          <w:szCs w:val="24"/>
        </w:rPr>
        <w:t>说明：指付款条件、交货期、质保期等商务要求，“响应与偏离”应注明“响应”或“偏离”。</w:t>
      </w:r>
    </w:p>
    <w:p>
      <w:pPr>
        <w:pStyle w:val="2"/>
        <w:ind w:left="0" w:firstLine="0" w:firstLineChars="0"/>
        <w:jc w:val="left"/>
        <w:rPr>
          <w:rFonts w:ascii="宋体" w:hAnsi="宋体" w:eastAsia="宋体" w:cs="宋体"/>
          <w:b/>
          <w:bCs/>
          <w:color w:val="000000"/>
          <w:sz w:val="24"/>
          <w:szCs w:val="24"/>
        </w:rPr>
      </w:pPr>
    </w:p>
    <w:p>
      <w:pPr>
        <w:pStyle w:val="2"/>
        <w:ind w:left="0" w:firstLine="0" w:firstLineChars="0"/>
        <w:jc w:val="left"/>
        <w:rPr>
          <w:rFonts w:ascii="宋体" w:hAnsi="宋体" w:eastAsia="宋体" w:cs="宋体"/>
          <w:b/>
          <w:bCs/>
          <w:color w:val="000000"/>
          <w:sz w:val="24"/>
          <w:szCs w:val="24"/>
        </w:rPr>
      </w:pPr>
    </w:p>
    <w:p>
      <w:pPr>
        <w:pStyle w:val="2"/>
        <w:ind w:left="0" w:firstLine="0" w:firstLineChars="0"/>
        <w:jc w:val="left"/>
        <w:rPr>
          <w:rFonts w:ascii="宋体" w:hAnsi="宋体" w:eastAsia="宋体" w:cs="宋体"/>
          <w:b/>
          <w:bCs/>
          <w:color w:val="000000"/>
          <w:sz w:val="24"/>
          <w:szCs w:val="24"/>
        </w:rPr>
      </w:pPr>
    </w:p>
    <w:p>
      <w:pPr>
        <w:widowControl/>
        <w:jc w:val="left"/>
        <w:rPr>
          <w:rFonts w:ascii="宋体" w:hAnsi="宋体" w:eastAsia="宋体" w:cs="宋体"/>
          <w:sz w:val="24"/>
          <w:szCs w:val="24"/>
        </w:rPr>
      </w:pPr>
      <w:r>
        <w:rPr>
          <w:rFonts w:hint="eastAsia" w:ascii="宋体" w:hAnsi="宋体" w:eastAsia="宋体" w:cs="宋体"/>
          <w:color w:val="000000"/>
          <w:kern w:val="0"/>
          <w:sz w:val="24"/>
          <w:szCs w:val="24"/>
        </w:rPr>
        <w:t>投标人名称：</w:t>
      </w:r>
    </w:p>
    <w:p>
      <w:pPr>
        <w:widowControl/>
        <w:jc w:val="left"/>
        <w:rPr>
          <w:rFonts w:ascii="宋体" w:hAnsi="宋体" w:eastAsia="宋体" w:cs="宋体"/>
          <w:sz w:val="24"/>
          <w:szCs w:val="24"/>
        </w:rPr>
      </w:pPr>
      <w:r>
        <w:rPr>
          <w:rFonts w:hint="eastAsia" w:ascii="宋体" w:hAnsi="宋体" w:eastAsia="宋体" w:cs="宋体"/>
          <w:color w:val="000000"/>
          <w:kern w:val="0"/>
          <w:sz w:val="24"/>
          <w:szCs w:val="24"/>
        </w:rPr>
        <w:t>法定代表人或其委托代理人签字：</w:t>
      </w:r>
    </w:p>
    <w:p>
      <w:pPr>
        <w:widowControl/>
        <w:jc w:val="left"/>
        <w:rPr>
          <w:rFonts w:ascii="宋体" w:hAnsi="宋体" w:eastAsia="宋体" w:cs="宋体"/>
        </w:rPr>
      </w:pPr>
      <w:r>
        <w:rPr>
          <w:rFonts w:hint="eastAsia" w:ascii="宋体" w:hAnsi="宋体" w:eastAsia="宋体" w:cs="宋体"/>
          <w:color w:val="000000"/>
          <w:kern w:val="0"/>
          <w:sz w:val="24"/>
          <w:szCs w:val="24"/>
        </w:rPr>
        <w:t>日 期： 年 月 日</w:t>
      </w: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pStyle w:val="2"/>
        <w:ind w:left="0" w:firstLine="0" w:firstLineChars="0"/>
        <w:jc w:val="left"/>
        <w:rPr>
          <w:rFonts w:ascii="宋体" w:hAnsi="宋体" w:eastAsia="宋体" w:cs="宋体"/>
          <w:b/>
          <w:bCs/>
          <w:color w:val="000000"/>
          <w:sz w:val="20"/>
        </w:rPr>
      </w:pPr>
    </w:p>
    <w:p>
      <w:pPr>
        <w:widowControl/>
        <w:jc w:val="center"/>
        <w:rPr>
          <w:rFonts w:ascii="宋体" w:hAnsi="宋体" w:eastAsia="宋体" w:cs="宋体"/>
        </w:rPr>
      </w:pPr>
      <w:r>
        <w:rPr>
          <w:rFonts w:hint="eastAsia" w:ascii="宋体" w:hAnsi="宋体" w:eastAsia="宋体" w:cs="宋体"/>
          <w:b/>
          <w:bCs/>
          <w:color w:val="000000"/>
          <w:kern w:val="0"/>
          <w:sz w:val="28"/>
          <w:szCs w:val="28"/>
        </w:rPr>
        <w:t>九、投标人认为需要提供的其它资料</w:t>
      </w:r>
    </w:p>
    <w:p>
      <w:pPr>
        <w:pStyle w:val="2"/>
        <w:ind w:left="0" w:firstLine="0" w:firstLineChars="0"/>
        <w:jc w:val="left"/>
        <w:rPr>
          <w:rFonts w:ascii="宋体" w:hAnsi="宋体" w:eastAsia="宋体" w:cs="宋体"/>
          <w:b/>
          <w:bCs/>
          <w:color w:val="000000"/>
          <w:sz w:val="2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202532"/>
    </w:sdtPr>
    <w:sdtContent>
      <w:p>
        <w:pPr>
          <w:pStyle w:val="15"/>
          <w:jc w:val="center"/>
        </w:pPr>
        <w:r>
          <w:fldChar w:fldCharType="begin"/>
        </w:r>
        <w:r>
          <w:instrText xml:space="preserve">PAGE   \* MERGEFORMAT</w:instrText>
        </w:r>
        <w:r>
          <w:fldChar w:fldCharType="separate"/>
        </w:r>
        <w:r>
          <w:rPr>
            <w:lang w:val="zh-CN"/>
          </w:rPr>
          <w:t>65</w:t>
        </w:r>
        <w:r>
          <w:rPr>
            <w:lang w:val="zh-C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0724E"/>
    <w:multiLevelType w:val="singleLevel"/>
    <w:tmpl w:val="B490724E"/>
    <w:lvl w:ilvl="0" w:tentative="0">
      <w:start w:val="5"/>
      <w:numFmt w:val="chineseCounting"/>
      <w:suff w:val="space"/>
      <w:lvlText w:val="第%1章"/>
      <w:lvlJc w:val="left"/>
      <w:rPr>
        <w:rFonts w:hint="eastAsia"/>
      </w:rPr>
    </w:lvl>
  </w:abstractNum>
  <w:abstractNum w:abstractNumId="1">
    <w:nsid w:val="C004E98C"/>
    <w:multiLevelType w:val="singleLevel"/>
    <w:tmpl w:val="C004E98C"/>
    <w:lvl w:ilvl="0" w:tentative="0">
      <w:start w:val="4"/>
      <w:numFmt w:val="decimal"/>
      <w:suff w:val="nothing"/>
      <w:lvlText w:val="%1、"/>
      <w:lvlJc w:val="left"/>
    </w:lvl>
  </w:abstractNum>
  <w:abstractNum w:abstractNumId="2">
    <w:nsid w:val="0000000C"/>
    <w:multiLevelType w:val="multilevel"/>
    <w:tmpl w:val="0000000C"/>
    <w:lvl w:ilvl="0" w:tentative="0">
      <w:start w:val="1"/>
      <w:numFmt w:val="lowerLetter"/>
      <w:pStyle w:val="33"/>
      <w:lvlText w:val="%1)"/>
      <w:lvlJc w:val="left"/>
      <w:pPr>
        <w:tabs>
          <w:tab w:val="left" w:pos="425"/>
        </w:tabs>
        <w:ind w:left="425" w:hanging="425"/>
      </w:pPr>
      <w:rPr>
        <w:rFonts w:hint="default" w:ascii="Times New Roman" w:hAnsi="Times New Roman"/>
      </w:rPr>
    </w:lvl>
    <w:lvl w:ilvl="1" w:tentative="0">
      <w:start w:val="3"/>
      <w:numFmt w:val="decimal"/>
      <w:lvlText w:val="%1.%2"/>
      <w:lvlJc w:val="left"/>
      <w:pPr>
        <w:tabs>
          <w:tab w:val="left" w:pos="0"/>
        </w:tabs>
        <w:ind w:left="0" w:firstLine="0"/>
      </w:pPr>
      <w:rPr>
        <w:rFonts w:hint="eastAsia" w:ascii="黑体" w:eastAsia="黑体"/>
        <w:b w:val="0"/>
        <w:i w:val="0"/>
        <w:sz w:val="24"/>
      </w:rPr>
    </w:lvl>
    <w:lvl w:ilvl="2" w:tentative="0">
      <w:start w:val="1"/>
      <w:numFmt w:val="decimal"/>
      <w:lvlText w:val="%1.%2.%3"/>
      <w:lvlJc w:val="left"/>
      <w:pPr>
        <w:tabs>
          <w:tab w:val="left" w:pos="0"/>
        </w:tabs>
        <w:ind w:left="0" w:firstLine="0"/>
      </w:pPr>
      <w:rPr>
        <w:rFonts w:hint="eastAsia" w:ascii="黑体" w:eastAsia="黑体"/>
        <w:b w:val="0"/>
        <w:i w:val="0"/>
        <w:sz w:val="24"/>
      </w:rPr>
    </w:lvl>
    <w:lvl w:ilvl="3" w:tentative="0">
      <w:start w:val="1"/>
      <w:numFmt w:val="decimal"/>
      <w:lvlText w:val="%1.%2.%3.%4"/>
      <w:lvlJc w:val="left"/>
      <w:pPr>
        <w:tabs>
          <w:tab w:val="left" w:pos="0"/>
        </w:tabs>
        <w:ind w:left="0" w:firstLine="0"/>
      </w:pPr>
      <w:rPr>
        <w:rFonts w:hint="eastAsia" w:ascii="黑体" w:eastAsia="黑体"/>
        <w:b w:val="0"/>
        <w:i w:val="0"/>
        <w:sz w:val="24"/>
      </w:rPr>
    </w:lvl>
    <w:lvl w:ilvl="4" w:tentative="0">
      <w:start w:val="1"/>
      <w:numFmt w:val="decimal"/>
      <w:lvlText w:val="%1.%2.%3.%4.%5"/>
      <w:lvlJc w:val="left"/>
      <w:pPr>
        <w:tabs>
          <w:tab w:val="left" w:pos="0"/>
        </w:tabs>
        <w:ind w:left="0" w:firstLine="0"/>
      </w:pPr>
      <w:rPr>
        <w:rFonts w:hint="eastAsia" w:ascii="黑体" w:eastAsia="黑体"/>
        <w:b w:val="0"/>
        <w:i w:val="0"/>
        <w:sz w:val="24"/>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7）"/>
      <w:lvlJc w:val="left"/>
      <w:pPr>
        <w:tabs>
          <w:tab w:val="left" w:pos="0"/>
        </w:tabs>
        <w:ind w:left="953" w:firstLine="0"/>
      </w:pPr>
      <w:rPr>
        <w:rFonts w:ascii="宋体" w:hAnsi="宋体" w:eastAsia="宋体" w:cs="Times New Roman"/>
        <w:b w:val="0"/>
        <w:i w:val="0"/>
        <w:sz w:val="24"/>
      </w:rPr>
    </w:lvl>
    <w:lvl w:ilvl="7" w:tentative="0">
      <w:start w:val="1"/>
      <w:numFmt w:val="lowerLetter"/>
      <w:lvlText w:val="%8）"/>
      <w:lvlJc w:val="left"/>
      <w:pPr>
        <w:tabs>
          <w:tab w:val="left" w:pos="0"/>
        </w:tabs>
        <w:ind w:left="1429" w:firstLine="0"/>
      </w:pPr>
      <w:rPr>
        <w:rFonts w:hint="eastAsia" w:ascii="黑体" w:eastAsia="黑体"/>
        <w:b w:val="0"/>
        <w:i w:val="0"/>
        <w:sz w:val="24"/>
      </w:rPr>
    </w:lvl>
    <w:lvl w:ilvl="8" w:tentative="0">
      <w:start w:val="1"/>
      <w:numFmt w:val="lowerRoman"/>
      <w:lvlText w:val="%9）"/>
      <w:lvlJc w:val="left"/>
      <w:pPr>
        <w:tabs>
          <w:tab w:val="left" w:pos="0"/>
        </w:tabs>
        <w:ind w:left="1911" w:firstLine="0"/>
      </w:pPr>
      <w:rPr>
        <w:rFonts w:hint="eastAsia" w:ascii="黑体" w:eastAsia="黑体"/>
        <w:b w:val="0"/>
        <w:i w:val="0"/>
        <w:sz w:val="24"/>
      </w:rPr>
    </w:lvl>
  </w:abstractNum>
  <w:abstractNum w:abstractNumId="3">
    <w:nsid w:val="00FCADC8"/>
    <w:multiLevelType w:val="singleLevel"/>
    <w:tmpl w:val="00FCADC8"/>
    <w:lvl w:ilvl="0" w:tentative="0">
      <w:start w:val="5"/>
      <w:numFmt w:val="decimal"/>
      <w:lvlText w:val="%1."/>
      <w:lvlJc w:val="left"/>
      <w:pPr>
        <w:tabs>
          <w:tab w:val="left" w:pos="312"/>
        </w:tabs>
      </w:pPr>
    </w:lvl>
  </w:abstractNum>
  <w:abstractNum w:abstractNumId="4">
    <w:nsid w:val="60C34A5D"/>
    <w:multiLevelType w:val="singleLevel"/>
    <w:tmpl w:val="60C34A5D"/>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readOnly" w:formatting="1" w:enforcement="0"/>
  <w:defaultTabStop w:val="420"/>
  <w:drawingGridHorizontalSpacing w:val="213"/>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MyZWE5N2U5MDgyMzliZWExOWIxOTUyMmJhNTIyYzgifQ=="/>
  </w:docVars>
  <w:rsids>
    <w:rsidRoot w:val="00C661E8"/>
    <w:rsid w:val="000001A3"/>
    <w:rsid w:val="00002B50"/>
    <w:rsid w:val="00032A9F"/>
    <w:rsid w:val="00043278"/>
    <w:rsid w:val="000457F2"/>
    <w:rsid w:val="00046961"/>
    <w:rsid w:val="000770D6"/>
    <w:rsid w:val="000A24C0"/>
    <w:rsid w:val="000C0A13"/>
    <w:rsid w:val="000C3B95"/>
    <w:rsid w:val="000C4874"/>
    <w:rsid w:val="000C53FF"/>
    <w:rsid w:val="000D09C4"/>
    <w:rsid w:val="000D497F"/>
    <w:rsid w:val="000E01DB"/>
    <w:rsid w:val="000F60BE"/>
    <w:rsid w:val="000F67DE"/>
    <w:rsid w:val="000F6841"/>
    <w:rsid w:val="001002DF"/>
    <w:rsid w:val="00102D62"/>
    <w:rsid w:val="0010301F"/>
    <w:rsid w:val="001041F7"/>
    <w:rsid w:val="0012236D"/>
    <w:rsid w:val="00125603"/>
    <w:rsid w:val="00146F57"/>
    <w:rsid w:val="001505AB"/>
    <w:rsid w:val="00153E71"/>
    <w:rsid w:val="001816AA"/>
    <w:rsid w:val="00194AEF"/>
    <w:rsid w:val="001A0483"/>
    <w:rsid w:val="001A298D"/>
    <w:rsid w:val="001A3358"/>
    <w:rsid w:val="001A4ADA"/>
    <w:rsid w:val="001B68DE"/>
    <w:rsid w:val="001C2C6E"/>
    <w:rsid w:val="001D2CF5"/>
    <w:rsid w:val="001F11AA"/>
    <w:rsid w:val="001F7BC4"/>
    <w:rsid w:val="00202A39"/>
    <w:rsid w:val="00230B71"/>
    <w:rsid w:val="002565AC"/>
    <w:rsid w:val="00266C98"/>
    <w:rsid w:val="002903EC"/>
    <w:rsid w:val="002918FC"/>
    <w:rsid w:val="00291FDD"/>
    <w:rsid w:val="002A567C"/>
    <w:rsid w:val="002A5E22"/>
    <w:rsid w:val="002A73A7"/>
    <w:rsid w:val="002B4947"/>
    <w:rsid w:val="002C31D7"/>
    <w:rsid w:val="002D2036"/>
    <w:rsid w:val="002D5720"/>
    <w:rsid w:val="002D79BA"/>
    <w:rsid w:val="002E614A"/>
    <w:rsid w:val="00303F39"/>
    <w:rsid w:val="00307E68"/>
    <w:rsid w:val="00312051"/>
    <w:rsid w:val="00312E19"/>
    <w:rsid w:val="0032776C"/>
    <w:rsid w:val="00330AD2"/>
    <w:rsid w:val="00340CC8"/>
    <w:rsid w:val="00344557"/>
    <w:rsid w:val="00366DF7"/>
    <w:rsid w:val="00373B73"/>
    <w:rsid w:val="00377DB6"/>
    <w:rsid w:val="00392975"/>
    <w:rsid w:val="003A38E8"/>
    <w:rsid w:val="003A4BB9"/>
    <w:rsid w:val="003B527A"/>
    <w:rsid w:val="003C3C43"/>
    <w:rsid w:val="003C4B17"/>
    <w:rsid w:val="003E0A3C"/>
    <w:rsid w:val="003E26D9"/>
    <w:rsid w:val="003E4BCC"/>
    <w:rsid w:val="003F0320"/>
    <w:rsid w:val="00424A3E"/>
    <w:rsid w:val="00433C87"/>
    <w:rsid w:val="00440516"/>
    <w:rsid w:val="004572E8"/>
    <w:rsid w:val="00463A73"/>
    <w:rsid w:val="004709E3"/>
    <w:rsid w:val="00494ACE"/>
    <w:rsid w:val="004A5F53"/>
    <w:rsid w:val="004B535C"/>
    <w:rsid w:val="004C0C57"/>
    <w:rsid w:val="004C7960"/>
    <w:rsid w:val="004D38FD"/>
    <w:rsid w:val="004E7E99"/>
    <w:rsid w:val="00510147"/>
    <w:rsid w:val="0051305B"/>
    <w:rsid w:val="00517E7E"/>
    <w:rsid w:val="00522C48"/>
    <w:rsid w:val="00537CFD"/>
    <w:rsid w:val="00546F58"/>
    <w:rsid w:val="00554CA0"/>
    <w:rsid w:val="0056110D"/>
    <w:rsid w:val="005650C3"/>
    <w:rsid w:val="00567438"/>
    <w:rsid w:val="00572F8B"/>
    <w:rsid w:val="00586032"/>
    <w:rsid w:val="0059598A"/>
    <w:rsid w:val="005A1EF2"/>
    <w:rsid w:val="005B05E5"/>
    <w:rsid w:val="005B1A9B"/>
    <w:rsid w:val="005B4CA6"/>
    <w:rsid w:val="005C1BD8"/>
    <w:rsid w:val="005C4244"/>
    <w:rsid w:val="005F7FAD"/>
    <w:rsid w:val="00603AF6"/>
    <w:rsid w:val="006049AD"/>
    <w:rsid w:val="00611EF3"/>
    <w:rsid w:val="0061315F"/>
    <w:rsid w:val="006143C1"/>
    <w:rsid w:val="00620D21"/>
    <w:rsid w:val="006232CF"/>
    <w:rsid w:val="00644A48"/>
    <w:rsid w:val="00651011"/>
    <w:rsid w:val="0065353A"/>
    <w:rsid w:val="00654D57"/>
    <w:rsid w:val="00671E7E"/>
    <w:rsid w:val="00675803"/>
    <w:rsid w:val="00681D66"/>
    <w:rsid w:val="00692C30"/>
    <w:rsid w:val="00697C46"/>
    <w:rsid w:val="006D0906"/>
    <w:rsid w:val="006D1376"/>
    <w:rsid w:val="006E17E4"/>
    <w:rsid w:val="00710CF6"/>
    <w:rsid w:val="00714688"/>
    <w:rsid w:val="00720F60"/>
    <w:rsid w:val="00733086"/>
    <w:rsid w:val="00734EF1"/>
    <w:rsid w:val="0075123F"/>
    <w:rsid w:val="007561C6"/>
    <w:rsid w:val="007636E8"/>
    <w:rsid w:val="00781CE3"/>
    <w:rsid w:val="0078329E"/>
    <w:rsid w:val="007A0123"/>
    <w:rsid w:val="007A22C3"/>
    <w:rsid w:val="007A3767"/>
    <w:rsid w:val="007A64AC"/>
    <w:rsid w:val="007B6EA5"/>
    <w:rsid w:val="007C03B4"/>
    <w:rsid w:val="007C4040"/>
    <w:rsid w:val="007D1E9D"/>
    <w:rsid w:val="007D40F4"/>
    <w:rsid w:val="007E2DAB"/>
    <w:rsid w:val="007E3F42"/>
    <w:rsid w:val="007F0695"/>
    <w:rsid w:val="007F1806"/>
    <w:rsid w:val="007F4F2C"/>
    <w:rsid w:val="00807947"/>
    <w:rsid w:val="00810933"/>
    <w:rsid w:val="0083409E"/>
    <w:rsid w:val="0083485F"/>
    <w:rsid w:val="00837D51"/>
    <w:rsid w:val="008414DE"/>
    <w:rsid w:val="008439D5"/>
    <w:rsid w:val="00851792"/>
    <w:rsid w:val="00852A7F"/>
    <w:rsid w:val="00853A06"/>
    <w:rsid w:val="0085445E"/>
    <w:rsid w:val="00857CA1"/>
    <w:rsid w:val="008662F5"/>
    <w:rsid w:val="0087341C"/>
    <w:rsid w:val="008748E0"/>
    <w:rsid w:val="00875543"/>
    <w:rsid w:val="0088550F"/>
    <w:rsid w:val="0088642A"/>
    <w:rsid w:val="008919D8"/>
    <w:rsid w:val="00896545"/>
    <w:rsid w:val="008A0E4B"/>
    <w:rsid w:val="008C479C"/>
    <w:rsid w:val="008D55DA"/>
    <w:rsid w:val="008D6DC8"/>
    <w:rsid w:val="008F000E"/>
    <w:rsid w:val="008F3444"/>
    <w:rsid w:val="009036CA"/>
    <w:rsid w:val="00905E91"/>
    <w:rsid w:val="00914816"/>
    <w:rsid w:val="0091771C"/>
    <w:rsid w:val="0092446D"/>
    <w:rsid w:val="00937226"/>
    <w:rsid w:val="00950E22"/>
    <w:rsid w:val="00961504"/>
    <w:rsid w:val="0096329F"/>
    <w:rsid w:val="00963FFD"/>
    <w:rsid w:val="00970F3E"/>
    <w:rsid w:val="009741F5"/>
    <w:rsid w:val="00990F5F"/>
    <w:rsid w:val="00995666"/>
    <w:rsid w:val="009A4F1F"/>
    <w:rsid w:val="009B5CF2"/>
    <w:rsid w:val="009C3641"/>
    <w:rsid w:val="009C527A"/>
    <w:rsid w:val="009C6B89"/>
    <w:rsid w:val="009C7428"/>
    <w:rsid w:val="009D094F"/>
    <w:rsid w:val="009E168E"/>
    <w:rsid w:val="009F1C7B"/>
    <w:rsid w:val="00A00520"/>
    <w:rsid w:val="00A0734A"/>
    <w:rsid w:val="00A1112E"/>
    <w:rsid w:val="00A121E5"/>
    <w:rsid w:val="00A1419D"/>
    <w:rsid w:val="00A207B0"/>
    <w:rsid w:val="00A33BED"/>
    <w:rsid w:val="00A41E92"/>
    <w:rsid w:val="00A50BFD"/>
    <w:rsid w:val="00A60D2E"/>
    <w:rsid w:val="00A72D02"/>
    <w:rsid w:val="00A75287"/>
    <w:rsid w:val="00A774A8"/>
    <w:rsid w:val="00A901F5"/>
    <w:rsid w:val="00A90341"/>
    <w:rsid w:val="00AA01EB"/>
    <w:rsid w:val="00AA0B99"/>
    <w:rsid w:val="00AB0378"/>
    <w:rsid w:val="00AD4703"/>
    <w:rsid w:val="00AD748F"/>
    <w:rsid w:val="00AE6389"/>
    <w:rsid w:val="00AE6C4A"/>
    <w:rsid w:val="00AF6E6A"/>
    <w:rsid w:val="00B01018"/>
    <w:rsid w:val="00B0120C"/>
    <w:rsid w:val="00B0339B"/>
    <w:rsid w:val="00B048B4"/>
    <w:rsid w:val="00B12BDD"/>
    <w:rsid w:val="00B16232"/>
    <w:rsid w:val="00B31B01"/>
    <w:rsid w:val="00B3378E"/>
    <w:rsid w:val="00B41E7F"/>
    <w:rsid w:val="00B4220A"/>
    <w:rsid w:val="00B713B9"/>
    <w:rsid w:val="00B733D4"/>
    <w:rsid w:val="00B76AA0"/>
    <w:rsid w:val="00B91DC0"/>
    <w:rsid w:val="00B92ABD"/>
    <w:rsid w:val="00B9606F"/>
    <w:rsid w:val="00BA7714"/>
    <w:rsid w:val="00BB516C"/>
    <w:rsid w:val="00BD53E4"/>
    <w:rsid w:val="00BD7A43"/>
    <w:rsid w:val="00BE6AD6"/>
    <w:rsid w:val="00BE7255"/>
    <w:rsid w:val="00BF3853"/>
    <w:rsid w:val="00C0514E"/>
    <w:rsid w:val="00C12E4F"/>
    <w:rsid w:val="00C27E27"/>
    <w:rsid w:val="00C33905"/>
    <w:rsid w:val="00C51A7F"/>
    <w:rsid w:val="00C61C93"/>
    <w:rsid w:val="00C661E8"/>
    <w:rsid w:val="00C700B8"/>
    <w:rsid w:val="00C70229"/>
    <w:rsid w:val="00C779D3"/>
    <w:rsid w:val="00C81B49"/>
    <w:rsid w:val="00C81DA5"/>
    <w:rsid w:val="00C82FC9"/>
    <w:rsid w:val="00CC0448"/>
    <w:rsid w:val="00CE4C9C"/>
    <w:rsid w:val="00CE4FFB"/>
    <w:rsid w:val="00CE52BA"/>
    <w:rsid w:val="00CF0E88"/>
    <w:rsid w:val="00CF1E15"/>
    <w:rsid w:val="00CF3A65"/>
    <w:rsid w:val="00D016D8"/>
    <w:rsid w:val="00D04AEC"/>
    <w:rsid w:val="00D260B7"/>
    <w:rsid w:val="00D37F14"/>
    <w:rsid w:val="00D40BC8"/>
    <w:rsid w:val="00D515A8"/>
    <w:rsid w:val="00D52EDA"/>
    <w:rsid w:val="00D6044E"/>
    <w:rsid w:val="00D81329"/>
    <w:rsid w:val="00D9018C"/>
    <w:rsid w:val="00D929DC"/>
    <w:rsid w:val="00D936EA"/>
    <w:rsid w:val="00DA130A"/>
    <w:rsid w:val="00DA1CB7"/>
    <w:rsid w:val="00DA26D3"/>
    <w:rsid w:val="00DB64CE"/>
    <w:rsid w:val="00DC0792"/>
    <w:rsid w:val="00DC2236"/>
    <w:rsid w:val="00DD1FB9"/>
    <w:rsid w:val="00DD246F"/>
    <w:rsid w:val="00DD565A"/>
    <w:rsid w:val="00DE3DBE"/>
    <w:rsid w:val="00DF234E"/>
    <w:rsid w:val="00E00131"/>
    <w:rsid w:val="00E01417"/>
    <w:rsid w:val="00E022F8"/>
    <w:rsid w:val="00E04505"/>
    <w:rsid w:val="00E30BF9"/>
    <w:rsid w:val="00E31840"/>
    <w:rsid w:val="00E33CD6"/>
    <w:rsid w:val="00E35CF2"/>
    <w:rsid w:val="00E37CBE"/>
    <w:rsid w:val="00E420A6"/>
    <w:rsid w:val="00E52340"/>
    <w:rsid w:val="00E524F5"/>
    <w:rsid w:val="00E5318C"/>
    <w:rsid w:val="00E65A67"/>
    <w:rsid w:val="00E75942"/>
    <w:rsid w:val="00E803A2"/>
    <w:rsid w:val="00E827CF"/>
    <w:rsid w:val="00E85163"/>
    <w:rsid w:val="00E93242"/>
    <w:rsid w:val="00EA19EE"/>
    <w:rsid w:val="00EA3601"/>
    <w:rsid w:val="00EB1E1C"/>
    <w:rsid w:val="00EB2F6B"/>
    <w:rsid w:val="00EB3D36"/>
    <w:rsid w:val="00EB4366"/>
    <w:rsid w:val="00EC30D3"/>
    <w:rsid w:val="00EC36FE"/>
    <w:rsid w:val="00ED1CF3"/>
    <w:rsid w:val="00ED2DF7"/>
    <w:rsid w:val="00EF0119"/>
    <w:rsid w:val="00F04249"/>
    <w:rsid w:val="00F07FF4"/>
    <w:rsid w:val="00F37975"/>
    <w:rsid w:val="00F63DDE"/>
    <w:rsid w:val="00F6426D"/>
    <w:rsid w:val="00F709CE"/>
    <w:rsid w:val="00F800E5"/>
    <w:rsid w:val="00F85322"/>
    <w:rsid w:val="00F97FDC"/>
    <w:rsid w:val="00FD09CE"/>
    <w:rsid w:val="00FD3FCE"/>
    <w:rsid w:val="00FE15F1"/>
    <w:rsid w:val="00FE28A9"/>
    <w:rsid w:val="00FE3AFC"/>
    <w:rsid w:val="00FE6F93"/>
    <w:rsid w:val="00FF15C6"/>
    <w:rsid w:val="00FF28B8"/>
    <w:rsid w:val="00FF67B2"/>
    <w:rsid w:val="01856587"/>
    <w:rsid w:val="0297631E"/>
    <w:rsid w:val="044A18D5"/>
    <w:rsid w:val="066A55A1"/>
    <w:rsid w:val="069A7899"/>
    <w:rsid w:val="0E7A54D1"/>
    <w:rsid w:val="11764826"/>
    <w:rsid w:val="12DE4F40"/>
    <w:rsid w:val="13CA4B6B"/>
    <w:rsid w:val="15087234"/>
    <w:rsid w:val="193F0FE8"/>
    <w:rsid w:val="19694CEC"/>
    <w:rsid w:val="1A713602"/>
    <w:rsid w:val="1B2B108E"/>
    <w:rsid w:val="1B6354E9"/>
    <w:rsid w:val="1B9E5763"/>
    <w:rsid w:val="1BE70C0C"/>
    <w:rsid w:val="1D4230E7"/>
    <w:rsid w:val="1D621CC8"/>
    <w:rsid w:val="1DA63782"/>
    <w:rsid w:val="1EAF6311"/>
    <w:rsid w:val="1EB50BEF"/>
    <w:rsid w:val="220356F4"/>
    <w:rsid w:val="222524D5"/>
    <w:rsid w:val="23D7312C"/>
    <w:rsid w:val="23FF0CB4"/>
    <w:rsid w:val="24972A94"/>
    <w:rsid w:val="27B20B70"/>
    <w:rsid w:val="28F86153"/>
    <w:rsid w:val="28FD41DF"/>
    <w:rsid w:val="2A8139FA"/>
    <w:rsid w:val="2CD85FDB"/>
    <w:rsid w:val="2D045ED2"/>
    <w:rsid w:val="2F2A7286"/>
    <w:rsid w:val="316E0937"/>
    <w:rsid w:val="331A75FE"/>
    <w:rsid w:val="359924C8"/>
    <w:rsid w:val="364D5780"/>
    <w:rsid w:val="369E4F78"/>
    <w:rsid w:val="37E76DBF"/>
    <w:rsid w:val="394A1476"/>
    <w:rsid w:val="3A9E681A"/>
    <w:rsid w:val="3B24498A"/>
    <w:rsid w:val="3BC27EBD"/>
    <w:rsid w:val="3E1167C6"/>
    <w:rsid w:val="3E5E0B8D"/>
    <w:rsid w:val="41C9724F"/>
    <w:rsid w:val="4206216F"/>
    <w:rsid w:val="423C384E"/>
    <w:rsid w:val="433E4C2E"/>
    <w:rsid w:val="44B03BD8"/>
    <w:rsid w:val="473F7265"/>
    <w:rsid w:val="489E3DB6"/>
    <w:rsid w:val="4AF830F8"/>
    <w:rsid w:val="4BB1223F"/>
    <w:rsid w:val="4C384DC0"/>
    <w:rsid w:val="4D0D5672"/>
    <w:rsid w:val="4DCF5919"/>
    <w:rsid w:val="4F2D4D3B"/>
    <w:rsid w:val="4F6B6CA6"/>
    <w:rsid w:val="50F23F0B"/>
    <w:rsid w:val="50F31198"/>
    <w:rsid w:val="51C42839"/>
    <w:rsid w:val="53C73F3F"/>
    <w:rsid w:val="55AD4D1E"/>
    <w:rsid w:val="564F2C0C"/>
    <w:rsid w:val="582257B3"/>
    <w:rsid w:val="5BF92947"/>
    <w:rsid w:val="5E341710"/>
    <w:rsid w:val="5E824712"/>
    <w:rsid w:val="5F67442B"/>
    <w:rsid w:val="604457C5"/>
    <w:rsid w:val="6105554A"/>
    <w:rsid w:val="613A3CC7"/>
    <w:rsid w:val="61412A26"/>
    <w:rsid w:val="61C65F58"/>
    <w:rsid w:val="62922CC7"/>
    <w:rsid w:val="67B809C9"/>
    <w:rsid w:val="6B0226D9"/>
    <w:rsid w:val="6B1431E6"/>
    <w:rsid w:val="6D3C1339"/>
    <w:rsid w:val="6E154397"/>
    <w:rsid w:val="6FDC440C"/>
    <w:rsid w:val="73FE6E1D"/>
    <w:rsid w:val="76E03224"/>
    <w:rsid w:val="78014630"/>
    <w:rsid w:val="7AB42B3C"/>
    <w:rsid w:val="7AF76A12"/>
    <w:rsid w:val="7C4120F4"/>
    <w:rsid w:val="7CBB372C"/>
    <w:rsid w:val="7DE91A05"/>
    <w:rsid w:val="7E7471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spacing w:line="460" w:lineRule="exact"/>
      <w:jc w:val="left"/>
      <w:textAlignment w:val="baseline"/>
      <w:outlineLvl w:val="0"/>
    </w:pPr>
    <w:rPr>
      <w:b/>
      <w:kern w:val="44"/>
      <w:sz w:val="32"/>
    </w:rPr>
  </w:style>
  <w:style w:type="paragraph" w:styleId="4">
    <w:name w:val="heading 2"/>
    <w:basedOn w:val="1"/>
    <w:next w:val="1"/>
    <w:unhideWhenUsed/>
    <w:qFormat/>
    <w:uiPriority w:val="0"/>
    <w:pPr>
      <w:keepNext/>
      <w:keepLines/>
      <w:autoSpaceDE w:val="0"/>
      <w:autoSpaceDN w:val="0"/>
      <w:adjustRightInd w:val="0"/>
      <w:spacing w:before="260" w:after="260" w:line="413" w:lineRule="auto"/>
      <w:jc w:val="left"/>
      <w:textAlignment w:val="baseline"/>
      <w:outlineLvl w:val="1"/>
    </w:pPr>
    <w:rPr>
      <w:rFonts w:ascii="Arial" w:hAnsi="Arial" w:eastAsia="黑体"/>
      <w:b/>
      <w:kern w:val="0"/>
      <w:sz w:val="32"/>
    </w:rPr>
  </w:style>
  <w:style w:type="paragraph" w:styleId="5">
    <w:name w:val="heading 3"/>
    <w:basedOn w:val="1"/>
    <w:next w:val="1"/>
    <w:link w:val="39"/>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200" w:hanging="200" w:hangingChars="200"/>
      <w:textAlignment w:val="baseline"/>
    </w:pPr>
    <w:rPr>
      <w:rFonts w:ascii="Calibri" w:hAnsi="Calibri" w:eastAsia="仿宋" w:cs="Times New Roman"/>
      <w:kern w:val="0"/>
      <w:sz w:val="32"/>
      <w:szCs w:val="20"/>
    </w:rPr>
  </w:style>
  <w:style w:type="paragraph" w:styleId="7">
    <w:name w:val="Normal Indent"/>
    <w:basedOn w:val="1"/>
    <w:qFormat/>
    <w:uiPriority w:val="0"/>
    <w:pPr>
      <w:autoSpaceDE w:val="0"/>
      <w:autoSpaceDN w:val="0"/>
      <w:adjustRightInd w:val="0"/>
      <w:ind w:firstLine="420"/>
      <w:jc w:val="left"/>
      <w:textAlignment w:val="baseline"/>
    </w:pPr>
    <w:rPr>
      <w:rFonts w:ascii="宋体"/>
      <w:kern w:val="0"/>
      <w:sz w:val="34"/>
    </w:rPr>
  </w:style>
  <w:style w:type="paragraph" w:styleId="8">
    <w:name w:val="annotation text"/>
    <w:basedOn w:val="1"/>
    <w:qFormat/>
    <w:uiPriority w:val="0"/>
    <w:pPr>
      <w:jc w:val="left"/>
    </w:pPr>
  </w:style>
  <w:style w:type="paragraph" w:styleId="9">
    <w:name w:val="Body Text"/>
    <w:basedOn w:val="1"/>
    <w:link w:val="43"/>
    <w:semiHidden/>
    <w:unhideWhenUsed/>
    <w:qFormat/>
    <w:uiPriority w:val="0"/>
    <w:pPr>
      <w:spacing w:after="120"/>
    </w:pPr>
  </w:style>
  <w:style w:type="paragraph" w:styleId="10">
    <w:name w:val="Body Text Indent"/>
    <w:basedOn w:val="1"/>
    <w:next w:val="11"/>
    <w:link w:val="45"/>
    <w:qFormat/>
    <w:uiPriority w:val="0"/>
    <w:pPr>
      <w:spacing w:after="120"/>
      <w:ind w:left="420" w:leftChars="200"/>
    </w:pPr>
    <w:rPr>
      <w:rFonts w:ascii="Times New Roman" w:hAnsi="Times New Roman" w:eastAsia="宋体" w:cs="Times New Roman"/>
      <w:sz w:val="28"/>
      <w:szCs w:val="20"/>
    </w:rPr>
  </w:style>
  <w:style w:type="paragraph" w:styleId="11">
    <w:name w:val="Body Text First Indent 2"/>
    <w:basedOn w:val="10"/>
    <w:link w:val="46"/>
    <w:semiHidden/>
    <w:unhideWhenUsed/>
    <w:qFormat/>
    <w:uiPriority w:val="0"/>
    <w:pPr>
      <w:ind w:firstLine="420" w:firstLineChars="200"/>
    </w:pPr>
    <w:rPr>
      <w:rFonts w:asciiTheme="minorHAnsi" w:hAnsiTheme="minorHAnsi" w:eastAsiaTheme="minorEastAsia" w:cstheme="minorBidi"/>
      <w:sz w:val="21"/>
      <w:szCs w:val="22"/>
    </w:rPr>
  </w:style>
  <w:style w:type="paragraph" w:styleId="12">
    <w:name w:val="toc 3"/>
    <w:basedOn w:val="1"/>
    <w:next w:val="1"/>
    <w:unhideWhenUsed/>
    <w:qFormat/>
    <w:uiPriority w:val="39"/>
    <w:pPr>
      <w:ind w:left="840" w:leftChars="400"/>
    </w:pPr>
  </w:style>
  <w:style w:type="paragraph" w:styleId="13">
    <w:name w:val="Plain Text"/>
    <w:basedOn w:val="1"/>
    <w:link w:val="47"/>
    <w:qFormat/>
    <w:uiPriority w:val="0"/>
    <w:rPr>
      <w:rFonts w:ascii="宋体" w:hAnsi="Courier New"/>
    </w:rPr>
  </w:style>
  <w:style w:type="paragraph" w:styleId="14">
    <w:name w:val="Balloon Text"/>
    <w:basedOn w:val="1"/>
    <w:link w:val="34"/>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rPr>
  </w:style>
  <w:style w:type="paragraph" w:styleId="16">
    <w:name w:val="header"/>
    <w:basedOn w:val="1"/>
    <w:link w:val="52"/>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before="312" w:after="156"/>
    </w:pPr>
    <w:rPr>
      <w:kern w:val="0"/>
      <w:sz w:val="18"/>
    </w:r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Body Text First Indent"/>
    <w:basedOn w:val="9"/>
    <w:link w:val="44"/>
    <w:qFormat/>
    <w:uiPriority w:val="0"/>
    <w:pPr>
      <w:ind w:firstLine="420" w:firstLineChars="100"/>
    </w:pPr>
    <w:rPr>
      <w:rFonts w:ascii="Calibri" w:hAnsi="Calibri" w:eastAsia="宋体" w:cs="Times New Roman"/>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HTML Sample"/>
    <w:basedOn w:val="23"/>
    <w:semiHidden/>
    <w:unhideWhenUsed/>
    <w:qFormat/>
    <w:uiPriority w:val="0"/>
    <w:rPr>
      <w:rFonts w:ascii="Courier New" w:hAnsi="Courier New"/>
    </w:rPr>
  </w:style>
  <w:style w:type="paragraph" w:customStyle="1" w:styleId="28">
    <w:name w:val="Default Text"/>
    <w:qFormat/>
    <w:uiPriority w:val="0"/>
    <w:pPr>
      <w:widowControl w:val="0"/>
      <w:autoSpaceDE w:val="0"/>
      <w:autoSpaceDN w:val="0"/>
      <w:adjustRightInd w:val="0"/>
    </w:pPr>
    <w:rPr>
      <w:rFonts w:asciiTheme="minorHAnsi" w:hAnsiTheme="minorHAnsi" w:eastAsiaTheme="minorEastAsia" w:cstheme="minorBidi"/>
      <w:color w:val="000000"/>
      <w:sz w:val="24"/>
      <w:szCs w:val="22"/>
      <w:lang w:val="en-US" w:eastAsia="zh-CN" w:bidi="ar-SA"/>
    </w:rPr>
  </w:style>
  <w:style w:type="paragraph" w:customStyle="1" w:styleId="29">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3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1">
    <w:name w:val="缺省文本"/>
    <w:qFormat/>
    <w:uiPriority w:val="0"/>
    <w:pPr>
      <w:widowControl w:val="0"/>
      <w:autoSpaceDE w:val="0"/>
      <w:autoSpaceDN w:val="0"/>
      <w:adjustRightInd w:val="0"/>
    </w:pPr>
    <w:rPr>
      <w:rFonts w:asciiTheme="minorHAnsi" w:hAnsiTheme="minorHAnsi" w:eastAsiaTheme="minorEastAsia" w:cstheme="minorBidi"/>
      <w:color w:val="000000"/>
      <w:sz w:val="21"/>
      <w:szCs w:val="22"/>
      <w:lang w:val="en-US" w:eastAsia="zh-CN" w:bidi="ar-SA"/>
    </w:rPr>
  </w:style>
  <w:style w:type="paragraph" w:customStyle="1" w:styleId="3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33">
    <w:name w:val="第四级"/>
    <w:basedOn w:val="1"/>
    <w:qFormat/>
    <w:uiPriority w:val="0"/>
    <w:pPr>
      <w:numPr>
        <w:ilvl w:val="0"/>
        <w:numId w:val="1"/>
      </w:numPr>
      <w:tabs>
        <w:tab w:val="left" w:pos="0"/>
        <w:tab w:val="clear" w:pos="425"/>
      </w:tabs>
      <w:spacing w:line="500" w:lineRule="exact"/>
    </w:pPr>
    <w:rPr>
      <w:sz w:val="24"/>
      <w:szCs w:val="20"/>
    </w:rPr>
  </w:style>
  <w:style w:type="character" w:customStyle="1" w:styleId="34">
    <w:name w:val="批注框文本 Char"/>
    <w:basedOn w:val="23"/>
    <w:link w:val="14"/>
    <w:qFormat/>
    <w:uiPriority w:val="0"/>
    <w:rPr>
      <w:rFonts w:asciiTheme="minorHAnsi" w:hAnsiTheme="minorHAnsi" w:eastAsiaTheme="minorEastAsia" w:cstheme="minorBidi"/>
      <w:kern w:val="2"/>
      <w:sz w:val="18"/>
      <w:szCs w:val="18"/>
    </w:rPr>
  </w:style>
  <w:style w:type="paragraph" w:customStyle="1" w:styleId="35">
    <w:name w:val="列出段落1"/>
    <w:basedOn w:val="1"/>
    <w:unhideWhenUsed/>
    <w:qFormat/>
    <w:uiPriority w:val="99"/>
    <w:pPr>
      <w:ind w:firstLine="420" w:firstLineChars="200"/>
    </w:pPr>
  </w:style>
  <w:style w:type="paragraph" w:styleId="36">
    <w:name w:val="List Paragraph"/>
    <w:basedOn w:val="1"/>
    <w:unhideWhenUsed/>
    <w:qFormat/>
    <w:uiPriority w:val="34"/>
    <w:pPr>
      <w:ind w:firstLine="420" w:firstLineChars="200"/>
    </w:pPr>
  </w:style>
  <w:style w:type="character" w:customStyle="1" w:styleId="37">
    <w:name w:val="页脚 Char"/>
    <w:basedOn w:val="23"/>
    <w:link w:val="15"/>
    <w:qFormat/>
    <w:uiPriority w:val="99"/>
    <w:rPr>
      <w:rFonts w:asciiTheme="minorHAnsi" w:hAnsiTheme="minorHAnsi" w:eastAsiaTheme="minorEastAsia" w:cstheme="minorBidi"/>
      <w:kern w:val="2"/>
      <w:sz w:val="18"/>
      <w:szCs w:val="22"/>
    </w:rPr>
  </w:style>
  <w:style w:type="paragraph" w:customStyle="1" w:styleId="38">
    <w:name w:val="TOC 标题1"/>
    <w:basedOn w:val="3"/>
    <w:next w:val="1"/>
    <w:unhideWhenUsed/>
    <w:qFormat/>
    <w:uiPriority w:val="39"/>
    <w:pPr>
      <w:widowControl/>
      <w:adjustRightInd/>
      <w:spacing w:before="480" w:line="276" w:lineRule="auto"/>
      <w:textAlignment w:val="auto"/>
      <w:outlineLvl w:val="9"/>
    </w:pPr>
    <w:rPr>
      <w:rFonts w:asciiTheme="majorHAnsi" w:hAnsiTheme="majorHAnsi" w:eastAsiaTheme="majorEastAsia" w:cstheme="majorBidi"/>
      <w:bCs/>
      <w:color w:val="2E75B5" w:themeColor="accent1" w:themeShade="BF"/>
      <w:kern w:val="0"/>
      <w:sz w:val="28"/>
      <w:szCs w:val="28"/>
    </w:rPr>
  </w:style>
  <w:style w:type="character" w:customStyle="1" w:styleId="39">
    <w:name w:val="标题 3 Char"/>
    <w:basedOn w:val="23"/>
    <w:link w:val="5"/>
    <w:semiHidden/>
    <w:qFormat/>
    <w:uiPriority w:val="0"/>
    <w:rPr>
      <w:rFonts w:asciiTheme="minorHAnsi" w:hAnsiTheme="minorHAnsi" w:eastAsiaTheme="minorEastAsia" w:cstheme="minorBidi"/>
      <w:b/>
      <w:bCs/>
      <w:kern w:val="2"/>
      <w:sz w:val="32"/>
      <w:szCs w:val="32"/>
    </w:rPr>
  </w:style>
  <w:style w:type="paragraph" w:customStyle="1" w:styleId="40">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NormalCharacter"/>
    <w:qFormat/>
    <w:uiPriority w:val="0"/>
  </w:style>
  <w:style w:type="paragraph" w:customStyle="1" w:styleId="4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43">
    <w:name w:val="正文文本 Char"/>
    <w:basedOn w:val="23"/>
    <w:link w:val="9"/>
    <w:semiHidden/>
    <w:qFormat/>
    <w:uiPriority w:val="0"/>
    <w:rPr>
      <w:rFonts w:asciiTheme="minorHAnsi" w:hAnsiTheme="minorHAnsi" w:eastAsiaTheme="minorEastAsia" w:cstheme="minorBidi"/>
      <w:kern w:val="2"/>
      <w:sz w:val="21"/>
      <w:szCs w:val="22"/>
    </w:rPr>
  </w:style>
  <w:style w:type="character" w:customStyle="1" w:styleId="44">
    <w:name w:val="正文首行缩进 Char"/>
    <w:basedOn w:val="43"/>
    <w:link w:val="20"/>
    <w:qFormat/>
    <w:uiPriority w:val="0"/>
    <w:rPr>
      <w:rFonts w:ascii="Calibri" w:hAnsi="Calibri" w:eastAsiaTheme="minorEastAsia" w:cstheme="minorBidi"/>
      <w:kern w:val="2"/>
      <w:sz w:val="21"/>
      <w:szCs w:val="22"/>
    </w:rPr>
  </w:style>
  <w:style w:type="character" w:customStyle="1" w:styleId="45">
    <w:name w:val="正文文本缩进 Char"/>
    <w:basedOn w:val="23"/>
    <w:link w:val="10"/>
    <w:qFormat/>
    <w:uiPriority w:val="0"/>
    <w:rPr>
      <w:kern w:val="2"/>
      <w:sz w:val="28"/>
    </w:rPr>
  </w:style>
  <w:style w:type="character" w:customStyle="1" w:styleId="46">
    <w:name w:val="正文首行缩进 2 Char"/>
    <w:basedOn w:val="45"/>
    <w:link w:val="11"/>
    <w:semiHidden/>
    <w:qFormat/>
    <w:uiPriority w:val="0"/>
    <w:rPr>
      <w:kern w:val="2"/>
      <w:sz w:val="28"/>
    </w:rPr>
  </w:style>
  <w:style w:type="character" w:customStyle="1" w:styleId="47">
    <w:name w:val="纯文本 Char"/>
    <w:basedOn w:val="23"/>
    <w:link w:val="13"/>
    <w:qFormat/>
    <w:uiPriority w:val="0"/>
    <w:rPr>
      <w:rFonts w:ascii="宋体" w:hAnsi="Courier New" w:eastAsiaTheme="minorEastAsia" w:cstheme="minorBidi"/>
      <w:kern w:val="2"/>
      <w:sz w:val="21"/>
      <w:szCs w:val="22"/>
    </w:rPr>
  </w:style>
  <w:style w:type="character" w:customStyle="1" w:styleId="48">
    <w:name w:val="标题 4 Char"/>
    <w:basedOn w:val="23"/>
    <w:link w:val="6"/>
    <w:semiHidden/>
    <w:qFormat/>
    <w:uiPriority w:val="0"/>
    <w:rPr>
      <w:rFonts w:asciiTheme="majorHAnsi" w:hAnsiTheme="majorHAnsi" w:eastAsiaTheme="majorEastAsia" w:cstheme="majorBidi"/>
      <w:b/>
      <w:bCs/>
      <w:kern w:val="2"/>
      <w:sz w:val="28"/>
      <w:szCs w:val="28"/>
    </w:rPr>
  </w:style>
  <w:style w:type="paragraph" w:customStyle="1" w:styleId="49">
    <w:name w:val="179"/>
    <w:basedOn w:val="1"/>
    <w:qFormat/>
    <w:uiPriority w:val="0"/>
    <w:pPr>
      <w:ind w:firstLine="420" w:firstLineChars="200"/>
      <w:textAlignment w:val="baseline"/>
    </w:pPr>
    <w:rPr>
      <w:rFonts w:ascii="Times New Roman" w:hAnsi="Times New Roman" w:eastAsia="宋体" w:cs="Times New Roman"/>
      <w:szCs w:val="20"/>
    </w:rPr>
  </w:style>
  <w:style w:type="paragraph" w:customStyle="1" w:styleId="5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页眉 Char"/>
    <w:basedOn w:val="23"/>
    <w:link w:val="16"/>
    <w:qFormat/>
    <w:uiPriority w:val="99"/>
    <w:rPr>
      <w:rFonts w:asciiTheme="minorHAnsi" w:hAnsiTheme="minorHAnsi" w:eastAsiaTheme="minorEastAsia" w:cstheme="minorBidi"/>
      <w:kern w:val="2"/>
      <w:sz w:val="18"/>
      <w:szCs w:val="22"/>
    </w:rPr>
  </w:style>
  <w:style w:type="character" w:customStyle="1" w:styleId="53">
    <w:name w:val="font21"/>
    <w:basedOn w:val="23"/>
    <w:qFormat/>
    <w:uiPriority w:val="0"/>
    <w:rPr>
      <w:rFonts w:hint="eastAsia" w:ascii="黑体" w:hAnsi="宋体" w:eastAsia="黑体" w:cs="黑体"/>
      <w:color w:val="000000"/>
      <w:sz w:val="16"/>
      <w:szCs w:val="16"/>
      <w:u w:val="none"/>
    </w:rPr>
  </w:style>
  <w:style w:type="character" w:customStyle="1" w:styleId="54">
    <w:name w:val="font31"/>
    <w:basedOn w:val="23"/>
    <w:qFormat/>
    <w:uiPriority w:val="0"/>
    <w:rPr>
      <w:rFonts w:hint="eastAsia" w:ascii="黑体" w:hAnsi="宋体" w:eastAsia="黑体" w:cs="黑体"/>
      <w:color w:val="000000"/>
      <w:sz w:val="16"/>
      <w:szCs w:val="16"/>
      <w:u w:val="none"/>
    </w:rPr>
  </w:style>
  <w:style w:type="paragraph" w:customStyle="1" w:styleId="55">
    <w:name w:val="Table Paragraph"/>
    <w:basedOn w:val="1"/>
    <w:qFormat/>
    <w:uiPriority w:val="1"/>
  </w:style>
  <w:style w:type="table" w:customStyle="1" w:styleId="5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ECAF-E3F0-46BE-8AF5-32AC2374FF1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30411</Words>
  <Characters>33857</Characters>
  <Lines>272</Lines>
  <Paragraphs>76</Paragraphs>
  <TotalTime>27</TotalTime>
  <ScaleCrop>false</ScaleCrop>
  <LinksUpToDate>false</LinksUpToDate>
  <CharactersWithSpaces>35330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2017-06-12T11:25:00Z</dcterms:created>
  <dc:creator>Administrator</dc:creator>
  <cp:lastModifiedBy>ゲ小葡萄，葡小萄ツ</cp:lastModifiedBy>
  <cp:lastPrinted>2021-09-23T12:06:00Z</cp:lastPrinted>
  <dcterms:modified xsi:type="dcterms:W3CDTF">2022-08-08T07:50:02Z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321BC6B050624E0EB46DCAFD9A3941F2</vt:lpwstr>
  </property>
</Properties>
</file>