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03AC5">
      <w:pPr>
        <w:autoSpaceDE w:val="0"/>
        <w:autoSpaceDN w:val="0"/>
        <w:spacing w:line="360" w:lineRule="auto"/>
        <w:rPr>
          <w:rFonts w:hint="eastAsia" w:ascii="仿宋" w:hAnsi="仿宋" w:eastAsia="仿宋" w:cs="仿宋"/>
          <w:b/>
          <w:color w:val="auto"/>
          <w:kern w:val="0"/>
          <w:sz w:val="36"/>
          <w:szCs w:val="36"/>
        </w:rPr>
      </w:pPr>
      <w:r>
        <w:rPr>
          <w:rFonts w:hint="eastAsia" w:ascii="仿宋" w:hAnsi="仿宋" w:eastAsia="仿宋" w:cs="仿宋"/>
          <w:b/>
          <w:bCs/>
          <w:color w:val="auto"/>
          <w:sz w:val="30"/>
          <w:szCs w:val="30"/>
        </w:rPr>
        <w:t>项目编号：</w:t>
      </w:r>
      <w:r>
        <w:rPr>
          <w:rFonts w:hint="eastAsia" w:ascii="仿宋" w:hAnsi="仿宋" w:eastAsia="仿宋" w:cs="仿宋"/>
          <w:b/>
          <w:bCs/>
          <w:color w:val="auto"/>
          <w:sz w:val="30"/>
          <w:szCs w:val="30"/>
          <w:lang w:eastAsia="zh-CN"/>
        </w:rPr>
        <w:t>ZCD(GK)[202</w:t>
      </w:r>
      <w:r>
        <w:rPr>
          <w:rFonts w:hint="eastAsia" w:ascii="仿宋" w:hAnsi="仿宋" w:eastAsia="仿宋" w:cs="仿宋"/>
          <w:b/>
          <w:bCs/>
          <w:color w:val="auto"/>
          <w:sz w:val="30"/>
          <w:szCs w:val="30"/>
          <w:lang w:val="en-US" w:eastAsia="zh-CN"/>
        </w:rPr>
        <w:t>5</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w:t>
      </w:r>
      <w:r>
        <w:rPr>
          <w:rFonts w:hint="eastAsia" w:ascii="仿宋" w:hAnsi="仿宋" w:eastAsia="仿宋" w:cs="仿宋"/>
          <w:b/>
          <w:bCs/>
          <w:color w:val="auto"/>
          <w:sz w:val="30"/>
          <w:szCs w:val="30"/>
          <w:lang w:eastAsia="zh-CN"/>
        </w:rPr>
        <w:t>03</w:t>
      </w:r>
      <w:r>
        <w:rPr>
          <w:rFonts w:hint="eastAsia" w:ascii="仿宋" w:hAnsi="仿宋" w:eastAsia="仿宋" w:cs="仿宋"/>
          <w:b/>
          <w:bCs/>
          <w:color w:val="auto"/>
          <w:sz w:val="30"/>
          <w:szCs w:val="30"/>
          <w:lang w:val="en-US" w:eastAsia="zh-CN"/>
        </w:rPr>
        <w:t xml:space="preserve">2  </w:t>
      </w: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 xml:space="preserve">   【采购】</w:t>
      </w:r>
    </w:p>
    <w:p w14:paraId="4DA22083">
      <w:pPr>
        <w:autoSpaceDE w:val="0"/>
        <w:autoSpaceDN w:val="0"/>
        <w:jc w:val="center"/>
        <w:outlineLvl w:val="9"/>
        <w:rPr>
          <w:rFonts w:hint="eastAsia" w:ascii="仿宋" w:hAnsi="仿宋" w:eastAsia="仿宋" w:cs="仿宋"/>
          <w:b/>
          <w:bCs/>
          <w:color w:val="auto"/>
          <w:kern w:val="36"/>
          <w:sz w:val="15"/>
          <w:szCs w:val="15"/>
          <w:lang w:val="en-US" w:eastAsia="zh-CN"/>
        </w:rPr>
      </w:pPr>
      <w:r>
        <w:rPr>
          <w:rFonts w:hint="eastAsia" w:ascii="仿宋" w:hAnsi="仿宋" w:eastAsia="仿宋" w:cs="仿宋"/>
          <w:b/>
          <w:bCs/>
          <w:color w:val="auto"/>
          <w:kern w:val="36"/>
          <w:sz w:val="15"/>
          <w:szCs w:val="15"/>
          <w:lang w:val="en-US" w:eastAsia="zh-CN"/>
        </w:rPr>
        <w:t xml:space="preserve"> </w:t>
      </w:r>
    </w:p>
    <w:p w14:paraId="5F6FE2CD">
      <w:pPr>
        <w:autoSpaceDE w:val="0"/>
        <w:autoSpaceDN w:val="0"/>
        <w:jc w:val="center"/>
        <w:rPr>
          <w:rFonts w:hint="eastAsia" w:ascii="仿宋" w:hAnsi="仿宋" w:eastAsia="仿宋" w:cs="仿宋"/>
          <w:b/>
          <w:bCs/>
          <w:color w:val="auto"/>
          <w:kern w:val="36"/>
          <w:sz w:val="48"/>
          <w:szCs w:val="48"/>
          <w:lang w:eastAsia="zh-CN"/>
        </w:rPr>
      </w:pPr>
      <w:r>
        <w:rPr>
          <w:rFonts w:hint="eastAsia" w:ascii="仿宋" w:hAnsi="仿宋" w:eastAsia="仿宋" w:cs="仿宋"/>
          <w:b/>
          <w:bCs/>
          <w:color w:val="auto"/>
          <w:kern w:val="36"/>
          <w:sz w:val="48"/>
          <w:szCs w:val="48"/>
          <w:lang w:eastAsia="zh-CN"/>
        </w:rPr>
        <w:t>喀什地区纤维检验所快速棉纤维检测仪采购项目</w:t>
      </w:r>
    </w:p>
    <w:p w14:paraId="6FB1CD9D">
      <w:pPr>
        <w:autoSpaceDE w:val="0"/>
        <w:autoSpaceDN w:val="0"/>
        <w:jc w:val="center"/>
        <w:rPr>
          <w:rFonts w:hint="eastAsia" w:ascii="仿宋" w:hAnsi="仿宋" w:eastAsia="仿宋" w:cs="仿宋"/>
          <w:b/>
          <w:bCs/>
          <w:color w:val="auto"/>
          <w:sz w:val="30"/>
          <w:szCs w:val="30"/>
          <w:lang w:val="zh-CN"/>
        </w:rPr>
      </w:pPr>
      <w:r>
        <w:rPr>
          <w:rFonts w:hint="eastAsia" w:ascii="仿宋" w:hAnsi="仿宋" w:eastAsia="仿宋" w:cs="仿宋"/>
          <w:b/>
          <w:bCs/>
          <w:color w:val="auto"/>
          <w:sz w:val="30"/>
          <w:szCs w:val="30"/>
          <w:lang w:val="zh-CN"/>
        </w:rPr>
        <w:t>（综合评分</w:t>
      </w:r>
      <w:r>
        <w:rPr>
          <w:rFonts w:hint="eastAsia" w:ascii="仿宋" w:hAnsi="仿宋" w:eastAsia="仿宋" w:cs="仿宋"/>
          <w:b/>
          <w:bCs/>
          <w:color w:val="auto"/>
          <w:kern w:val="0"/>
          <w:sz w:val="30"/>
          <w:szCs w:val="30"/>
        </w:rPr>
        <w:t>法</w:t>
      </w:r>
      <w:r>
        <w:rPr>
          <w:rFonts w:hint="eastAsia" w:ascii="仿宋" w:hAnsi="仿宋" w:eastAsia="仿宋" w:cs="仿宋"/>
          <w:b/>
          <w:bCs/>
          <w:color w:val="auto"/>
          <w:sz w:val="30"/>
          <w:szCs w:val="30"/>
          <w:lang w:val="zh-CN"/>
        </w:rPr>
        <w:t>）</w:t>
      </w:r>
    </w:p>
    <w:p w14:paraId="6DB7E18F">
      <w:pPr>
        <w:widowControl/>
        <w:autoSpaceDE w:val="0"/>
        <w:autoSpaceDN w:val="0"/>
        <w:ind w:right="-26"/>
        <w:textAlignment w:val="bottom"/>
        <w:rPr>
          <w:rFonts w:hint="eastAsia" w:ascii="仿宋" w:hAnsi="仿宋" w:eastAsia="仿宋" w:cs="仿宋"/>
          <w:b/>
          <w:color w:val="auto"/>
          <w:sz w:val="96"/>
          <w:szCs w:val="96"/>
        </w:rPr>
      </w:pPr>
      <w:r>
        <w:rPr>
          <w:rFonts w:hint="eastAsia" w:ascii="仿宋" w:hAnsi="仿宋" w:eastAsia="仿宋" w:cs="仿宋"/>
          <w:color w:val="auto"/>
        </w:rPr>
        <mc:AlternateContent>
          <mc:Choice Requires="wps">
            <w:drawing>
              <wp:anchor distT="0" distB="0" distL="114300" distR="114300" simplePos="0" relativeHeight="251664384" behindDoc="0" locked="0" layoutInCell="1" allowOverlap="1">
                <wp:simplePos x="0" y="0"/>
                <wp:positionH relativeFrom="column">
                  <wp:posOffset>-309880</wp:posOffset>
                </wp:positionH>
                <wp:positionV relativeFrom="paragraph">
                  <wp:posOffset>12700</wp:posOffset>
                </wp:positionV>
                <wp:extent cx="6391275" cy="9525"/>
                <wp:effectExtent l="0" t="25400" r="9525" b="41275"/>
                <wp:wrapNone/>
                <wp:docPr id="2" name="直接连接符 2"/>
                <wp:cNvGraphicFramePr/>
                <a:graphic xmlns:a="http://schemas.openxmlformats.org/drawingml/2006/main">
                  <a:graphicData uri="http://schemas.microsoft.com/office/word/2010/wordprocessingShape">
                    <wps:wsp>
                      <wps:cNvCnPr/>
                      <wps:spPr>
                        <a:xfrm>
                          <a:off x="0" y="0"/>
                          <a:ext cx="6391275" cy="9525"/>
                        </a:xfrm>
                        <a:prstGeom prst="line">
                          <a:avLst/>
                        </a:prstGeom>
                        <a:ln w="50800" cap="flat" cmpd="tri">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4pt;margin-top:1pt;height:0.75pt;width:503.25pt;z-index:251664384;mso-width-relative:page;mso-height-relative:page;" filled="f" stroked="t" coordsize="21600,21600" o:gfxdata="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NFJtcAAAAHAQAADwAAAAAAAAABACAAAAAiAAAAZHJzL2Rvd25yZXYu&#10;eG1sUEsBAhQAFAAAAAgAh07iQL+J9jr8AQAA9gMAAA4AAAAAAAAAAQAgAAAAJgEAAGRycy9lMm9E&#10;b2MueG1sUEsFBgAAAAAGAAYAWQEAAJQFAAAAAA==&#10;">
                <v:fill on="f" focussize="0,0"/>
                <v:stroke weight="4pt" color="#000000" linestyle="thickBetweenThin" joinstyle="round"/>
                <v:imagedata o:title=""/>
                <o:lock v:ext="edit" aspectratio="f"/>
              </v:line>
            </w:pict>
          </mc:Fallback>
        </mc:AlternateContent>
      </w:r>
      <w:r>
        <w:rPr>
          <w:rFonts w:hint="eastAsia" w:ascii="仿宋" w:hAnsi="仿宋" w:eastAsia="仿宋" w:cs="仿宋"/>
          <w:b/>
          <w:color w:val="auto"/>
          <w:sz w:val="96"/>
          <w:szCs w:val="96"/>
          <w:lang w:val="en-US" w:eastAsia="zh-CN"/>
        </w:rPr>
        <w:t xml:space="preserve"> </w:t>
      </w:r>
    </w:p>
    <w:p w14:paraId="09CAB1CB">
      <w:pPr>
        <w:widowControl/>
        <w:autoSpaceDE w:val="0"/>
        <w:autoSpaceDN w:val="0"/>
        <w:ind w:right="-26"/>
        <w:jc w:val="center"/>
        <w:textAlignment w:val="bottom"/>
        <w:outlineLvl w:val="0"/>
        <w:rPr>
          <w:rFonts w:hint="eastAsia" w:ascii="仿宋" w:hAnsi="仿宋" w:eastAsia="仿宋" w:cs="仿宋"/>
          <w:b/>
          <w:color w:val="auto"/>
          <w:sz w:val="96"/>
          <w:szCs w:val="96"/>
        </w:rPr>
      </w:pPr>
      <w:bookmarkStart w:id="0" w:name="_Toc15809"/>
      <w:bookmarkStart w:id="1" w:name="_Toc24249"/>
      <w:bookmarkStart w:id="2" w:name="_Toc4787"/>
      <w:bookmarkStart w:id="3" w:name="_Toc17309"/>
      <w:bookmarkStart w:id="4" w:name="_Toc30622"/>
      <w:bookmarkStart w:id="5" w:name="_Toc32725"/>
      <w:bookmarkStart w:id="6" w:name="_Toc1841"/>
      <w:bookmarkStart w:id="7" w:name="_Toc18345"/>
      <w:bookmarkStart w:id="8" w:name="_Toc26939"/>
      <w:bookmarkStart w:id="9" w:name="_Toc14504"/>
      <w:r>
        <w:rPr>
          <w:rFonts w:hint="eastAsia" w:ascii="仿宋" w:hAnsi="仿宋" w:eastAsia="仿宋" w:cs="仿宋"/>
          <w:b/>
          <w:color w:val="auto"/>
          <w:sz w:val="96"/>
          <w:szCs w:val="96"/>
        </w:rPr>
        <w:t>招</w:t>
      </w:r>
      <w:bookmarkEnd w:id="0"/>
      <w:bookmarkEnd w:id="1"/>
      <w:bookmarkEnd w:id="2"/>
      <w:bookmarkEnd w:id="3"/>
      <w:bookmarkEnd w:id="4"/>
      <w:bookmarkEnd w:id="5"/>
      <w:bookmarkEnd w:id="6"/>
      <w:bookmarkEnd w:id="7"/>
      <w:bookmarkEnd w:id="8"/>
      <w:bookmarkEnd w:id="9"/>
    </w:p>
    <w:p w14:paraId="2FFDE801">
      <w:pPr>
        <w:widowControl/>
        <w:autoSpaceDE w:val="0"/>
        <w:autoSpaceDN w:val="0"/>
        <w:ind w:right="-26"/>
        <w:jc w:val="center"/>
        <w:textAlignment w:val="bottom"/>
        <w:outlineLvl w:val="0"/>
        <w:rPr>
          <w:rFonts w:hint="eastAsia" w:ascii="仿宋" w:hAnsi="仿宋" w:eastAsia="仿宋" w:cs="仿宋"/>
          <w:b/>
          <w:color w:val="auto"/>
          <w:sz w:val="96"/>
          <w:szCs w:val="96"/>
        </w:rPr>
      </w:pPr>
      <w:bookmarkStart w:id="10" w:name="_Toc1417"/>
      <w:bookmarkStart w:id="11" w:name="_Toc9481"/>
      <w:bookmarkStart w:id="12" w:name="_Toc6582"/>
      <w:bookmarkStart w:id="13" w:name="_Toc5848"/>
      <w:bookmarkStart w:id="14" w:name="_Toc22003"/>
      <w:bookmarkStart w:id="15" w:name="_Toc13648"/>
      <w:bookmarkStart w:id="16" w:name="_Toc24413"/>
      <w:bookmarkStart w:id="17" w:name="_Toc26139"/>
      <w:bookmarkStart w:id="18" w:name="_Toc23869"/>
      <w:bookmarkStart w:id="19" w:name="_Toc1186"/>
      <w:r>
        <w:rPr>
          <w:rFonts w:hint="eastAsia" w:ascii="仿宋" w:hAnsi="仿宋" w:eastAsia="仿宋" w:cs="仿宋"/>
          <w:b/>
          <w:color w:val="auto"/>
          <w:sz w:val="96"/>
          <w:szCs w:val="96"/>
        </w:rPr>
        <w:t>标</w:t>
      </w:r>
      <w:bookmarkEnd w:id="10"/>
      <w:bookmarkEnd w:id="11"/>
      <w:bookmarkEnd w:id="12"/>
      <w:bookmarkEnd w:id="13"/>
      <w:bookmarkEnd w:id="14"/>
      <w:bookmarkEnd w:id="15"/>
      <w:bookmarkEnd w:id="16"/>
      <w:bookmarkEnd w:id="17"/>
      <w:bookmarkEnd w:id="18"/>
      <w:bookmarkEnd w:id="19"/>
    </w:p>
    <w:p w14:paraId="4CB4D16A">
      <w:pPr>
        <w:widowControl/>
        <w:autoSpaceDE w:val="0"/>
        <w:autoSpaceDN w:val="0"/>
        <w:ind w:right="-26"/>
        <w:jc w:val="center"/>
        <w:textAlignment w:val="bottom"/>
        <w:outlineLvl w:val="0"/>
        <w:rPr>
          <w:rFonts w:hint="eastAsia" w:ascii="仿宋" w:hAnsi="仿宋" w:eastAsia="仿宋" w:cs="仿宋"/>
          <w:b/>
          <w:color w:val="auto"/>
          <w:sz w:val="96"/>
          <w:szCs w:val="96"/>
        </w:rPr>
      </w:pPr>
      <w:bookmarkStart w:id="20" w:name="_Toc19787"/>
      <w:bookmarkStart w:id="21" w:name="_Toc13583"/>
      <w:bookmarkStart w:id="22" w:name="_Toc3874"/>
      <w:bookmarkStart w:id="23" w:name="_Toc2052"/>
      <w:bookmarkStart w:id="24" w:name="_Toc2785"/>
      <w:bookmarkStart w:id="25" w:name="_Toc1192"/>
      <w:bookmarkStart w:id="26" w:name="_Toc12096"/>
      <w:bookmarkStart w:id="27" w:name="_Toc12778"/>
      <w:bookmarkStart w:id="28" w:name="_Toc11276"/>
      <w:bookmarkStart w:id="29" w:name="_Toc14657"/>
      <w:r>
        <w:rPr>
          <w:rFonts w:hint="eastAsia" w:ascii="仿宋" w:hAnsi="仿宋" w:eastAsia="仿宋" w:cs="仿宋"/>
          <w:b/>
          <w:color w:val="auto"/>
          <w:sz w:val="96"/>
          <w:szCs w:val="96"/>
        </w:rPr>
        <w:t>文</w:t>
      </w:r>
      <w:bookmarkEnd w:id="20"/>
      <w:bookmarkEnd w:id="21"/>
      <w:bookmarkEnd w:id="22"/>
      <w:bookmarkEnd w:id="23"/>
      <w:bookmarkEnd w:id="24"/>
      <w:bookmarkEnd w:id="25"/>
      <w:bookmarkEnd w:id="26"/>
      <w:bookmarkEnd w:id="27"/>
      <w:bookmarkEnd w:id="28"/>
      <w:bookmarkEnd w:id="29"/>
    </w:p>
    <w:p w14:paraId="4396C356">
      <w:pPr>
        <w:widowControl/>
        <w:autoSpaceDE w:val="0"/>
        <w:autoSpaceDN w:val="0"/>
        <w:ind w:right="-26"/>
        <w:jc w:val="center"/>
        <w:textAlignment w:val="bottom"/>
        <w:outlineLvl w:val="0"/>
        <w:rPr>
          <w:rFonts w:hint="eastAsia" w:ascii="仿宋" w:hAnsi="仿宋" w:eastAsia="仿宋" w:cs="仿宋"/>
          <w:b/>
          <w:color w:val="auto"/>
          <w:sz w:val="96"/>
          <w:szCs w:val="96"/>
        </w:rPr>
      </w:pPr>
      <w:bookmarkStart w:id="30" w:name="_Toc21065"/>
      <w:bookmarkStart w:id="31" w:name="_Toc14636"/>
      <w:bookmarkStart w:id="32" w:name="_Toc28263"/>
      <w:bookmarkStart w:id="33" w:name="_Toc6725"/>
      <w:bookmarkStart w:id="34" w:name="_Toc2955"/>
      <w:bookmarkStart w:id="35" w:name="_Toc15326"/>
      <w:bookmarkStart w:id="36" w:name="_Toc2631"/>
      <w:bookmarkStart w:id="37" w:name="_Toc30157"/>
      <w:bookmarkStart w:id="38" w:name="_Toc6442"/>
      <w:bookmarkStart w:id="39" w:name="_Toc5061"/>
      <w:r>
        <w:rPr>
          <w:rFonts w:hint="eastAsia" w:ascii="仿宋" w:hAnsi="仿宋" w:eastAsia="仿宋" w:cs="仿宋"/>
          <w:b/>
          <w:color w:val="auto"/>
          <w:sz w:val="96"/>
          <w:szCs w:val="96"/>
        </w:rPr>
        <w:t>件</w:t>
      </w:r>
      <w:bookmarkEnd w:id="30"/>
      <w:bookmarkEnd w:id="31"/>
      <w:bookmarkEnd w:id="32"/>
      <w:bookmarkEnd w:id="33"/>
      <w:bookmarkEnd w:id="34"/>
      <w:bookmarkEnd w:id="35"/>
      <w:bookmarkEnd w:id="36"/>
      <w:bookmarkEnd w:id="37"/>
      <w:bookmarkEnd w:id="38"/>
      <w:bookmarkEnd w:id="39"/>
    </w:p>
    <w:p w14:paraId="51156E3F">
      <w:pPr>
        <w:widowControl/>
        <w:autoSpaceDE w:val="0"/>
        <w:autoSpaceDN w:val="0"/>
        <w:ind w:right="-26"/>
        <w:textAlignment w:val="bottom"/>
        <w:rPr>
          <w:rFonts w:hint="eastAsia" w:ascii="仿宋" w:hAnsi="仿宋" w:eastAsia="仿宋" w:cs="仿宋"/>
          <w:b/>
          <w:color w:val="auto"/>
          <w:sz w:val="32"/>
        </w:rPr>
      </w:pPr>
    </w:p>
    <w:p w14:paraId="1238AA76">
      <w:pPr>
        <w:widowControl/>
        <w:autoSpaceDE w:val="0"/>
        <w:autoSpaceDN w:val="0"/>
        <w:ind w:right="-26"/>
        <w:textAlignment w:val="bottom"/>
        <w:rPr>
          <w:rFonts w:hint="eastAsia" w:ascii="仿宋" w:hAnsi="仿宋" w:eastAsia="仿宋" w:cs="仿宋"/>
          <w:b/>
          <w:color w:val="auto"/>
          <w:sz w:val="32"/>
        </w:rPr>
      </w:pPr>
    </w:p>
    <w:p w14:paraId="3F05DC03">
      <w:pPr>
        <w:pStyle w:val="26"/>
        <w:rPr>
          <w:rFonts w:hint="eastAsia" w:ascii="仿宋" w:hAnsi="仿宋" w:eastAsia="仿宋" w:cs="仿宋"/>
          <w:b/>
          <w:color w:val="auto"/>
          <w:sz w:val="32"/>
        </w:rPr>
      </w:pPr>
    </w:p>
    <w:p w14:paraId="3534B65C">
      <w:pPr>
        <w:pStyle w:val="25"/>
        <w:rPr>
          <w:rFonts w:hint="eastAsia"/>
          <w:color w:val="auto"/>
        </w:rPr>
      </w:pPr>
    </w:p>
    <w:p w14:paraId="07C02736">
      <w:pPr>
        <w:widowControl/>
        <w:autoSpaceDE w:val="0"/>
        <w:autoSpaceDN w:val="0"/>
        <w:ind w:right="-26"/>
        <w:textAlignment w:val="bottom"/>
        <w:rPr>
          <w:rFonts w:hint="eastAsia" w:ascii="仿宋" w:hAnsi="仿宋" w:eastAsia="仿宋" w:cs="仿宋"/>
          <w:b/>
          <w:color w:val="auto"/>
          <w:sz w:val="32"/>
          <w:lang w:eastAsia="zh-CN"/>
        </w:rPr>
      </w:pPr>
      <w:r>
        <w:rPr>
          <w:rFonts w:hint="eastAsia" w:ascii="仿宋" w:hAnsi="仿宋" w:eastAsia="仿宋" w:cs="仿宋"/>
          <w:b/>
          <w:color w:val="auto"/>
          <w:sz w:val="32"/>
          <w:lang w:eastAsia="zh-CN"/>
        </w:rPr>
        <w:t>采购单位</w:t>
      </w:r>
      <w:r>
        <w:rPr>
          <w:rFonts w:hint="eastAsia" w:ascii="仿宋" w:hAnsi="仿宋" w:eastAsia="仿宋" w:cs="仿宋"/>
          <w:b/>
          <w:color w:val="auto"/>
          <w:sz w:val="32"/>
        </w:rPr>
        <w:t>：</w:t>
      </w:r>
      <w:r>
        <w:rPr>
          <w:rFonts w:hint="eastAsia" w:ascii="仿宋" w:hAnsi="仿宋" w:eastAsia="仿宋" w:cs="仿宋"/>
          <w:b/>
          <w:color w:val="auto"/>
          <w:sz w:val="32"/>
          <w:lang w:eastAsia="zh-CN"/>
        </w:rPr>
        <w:t>喀什地区纤维检验所</w:t>
      </w:r>
    </w:p>
    <w:p w14:paraId="2F39A364">
      <w:pPr>
        <w:widowControl/>
        <w:autoSpaceDE w:val="0"/>
        <w:autoSpaceDN w:val="0"/>
        <w:ind w:right="-26"/>
        <w:textAlignment w:val="bottom"/>
        <w:rPr>
          <w:rFonts w:hint="eastAsia" w:ascii="仿宋" w:hAnsi="仿宋" w:eastAsia="仿宋" w:cs="仿宋"/>
          <w:b/>
          <w:color w:val="auto"/>
          <w:sz w:val="32"/>
        </w:rPr>
      </w:pPr>
    </w:p>
    <w:p w14:paraId="22C10289">
      <w:pPr>
        <w:widowControl/>
        <w:autoSpaceDE w:val="0"/>
        <w:autoSpaceDN w:val="0"/>
        <w:ind w:right="-26"/>
        <w:textAlignment w:val="bottom"/>
        <w:rPr>
          <w:rFonts w:hint="eastAsia" w:ascii="仿宋" w:hAnsi="仿宋" w:eastAsia="仿宋" w:cs="仿宋"/>
          <w:color w:val="auto"/>
          <w:sz w:val="84"/>
          <w:szCs w:val="84"/>
          <w:lang w:eastAsia="zh-CN"/>
        </w:rPr>
      </w:pPr>
      <w:r>
        <w:rPr>
          <w:rFonts w:hint="eastAsia" w:ascii="仿宋" w:hAnsi="仿宋" w:eastAsia="仿宋" w:cs="仿宋"/>
          <w:b/>
          <w:color w:val="auto"/>
          <w:sz w:val="32"/>
        </w:rPr>
        <w:t>代理机构：</w:t>
      </w:r>
      <w:r>
        <w:rPr>
          <w:rFonts w:hint="eastAsia" w:ascii="仿宋" w:hAnsi="仿宋" w:eastAsia="仿宋" w:cs="仿宋"/>
          <w:b/>
          <w:color w:val="auto"/>
          <w:sz w:val="32"/>
          <w:lang w:eastAsia="zh-CN"/>
        </w:rPr>
        <w:t>智诚达项目管理咨询有限公司</w:t>
      </w:r>
    </w:p>
    <w:p w14:paraId="3A4A2A85">
      <w:pPr>
        <w:spacing w:line="240" w:lineRule="atLeast"/>
        <w:ind w:left="1079" w:leftChars="257" w:hanging="540"/>
        <w:jc w:val="center"/>
        <w:rPr>
          <w:rFonts w:ascii="仿宋" w:hAnsi="仿宋" w:eastAsia="仿宋" w:cs="仿宋"/>
          <w:b/>
          <w:color w:val="auto"/>
          <w:kern w:val="0"/>
          <w:sz w:val="36"/>
          <w:szCs w:val="36"/>
        </w:rPr>
      </w:pPr>
    </w:p>
    <w:p w14:paraId="57DBE91D">
      <w:pPr>
        <w:spacing w:line="240" w:lineRule="atLeast"/>
        <w:ind w:left="1079" w:leftChars="257" w:hanging="540"/>
        <w:jc w:val="center"/>
        <w:rPr>
          <w:rFonts w:ascii="仿宋" w:hAnsi="仿宋" w:eastAsia="仿宋" w:cs="仿宋"/>
          <w:b/>
          <w:color w:val="auto"/>
          <w:kern w:val="0"/>
          <w:sz w:val="36"/>
          <w:szCs w:val="36"/>
        </w:rPr>
      </w:pPr>
    </w:p>
    <w:p w14:paraId="020F8BA1">
      <w:pPr>
        <w:pStyle w:val="5"/>
        <w:rPr>
          <w:rFonts w:ascii="仿宋" w:hAnsi="仿宋" w:eastAsia="仿宋" w:cs="仿宋"/>
          <w:b/>
          <w:color w:val="auto"/>
          <w:kern w:val="0"/>
          <w:sz w:val="36"/>
          <w:szCs w:val="36"/>
        </w:rPr>
      </w:pPr>
    </w:p>
    <w:p w14:paraId="54BB7C2C">
      <w:pPr>
        <w:rPr>
          <w:rFonts w:ascii="仿宋" w:hAnsi="仿宋" w:eastAsia="仿宋" w:cs="仿宋"/>
          <w:b/>
          <w:color w:val="auto"/>
          <w:kern w:val="0"/>
          <w:sz w:val="36"/>
          <w:szCs w:val="36"/>
        </w:rPr>
      </w:pPr>
    </w:p>
    <w:p w14:paraId="105FE280">
      <w:pPr>
        <w:pStyle w:val="5"/>
        <w:rPr>
          <w:rFonts w:ascii="仿宋" w:hAnsi="仿宋" w:eastAsia="仿宋" w:cs="仿宋"/>
          <w:b/>
          <w:color w:val="auto"/>
          <w:kern w:val="0"/>
          <w:sz w:val="36"/>
          <w:szCs w:val="36"/>
        </w:rPr>
      </w:pPr>
    </w:p>
    <w:p w14:paraId="3A83CC8B">
      <w:pPr>
        <w:rPr>
          <w:rFonts w:ascii="仿宋" w:hAnsi="仿宋" w:eastAsia="仿宋" w:cs="仿宋"/>
          <w:b/>
          <w:color w:val="auto"/>
          <w:kern w:val="0"/>
          <w:sz w:val="36"/>
          <w:szCs w:val="36"/>
        </w:rPr>
      </w:pPr>
    </w:p>
    <w:p w14:paraId="222E4521">
      <w:pPr>
        <w:pStyle w:val="5"/>
        <w:rPr>
          <w:rFonts w:ascii="仿宋" w:hAnsi="仿宋" w:eastAsia="仿宋" w:cs="仿宋"/>
          <w:b/>
          <w:color w:val="auto"/>
          <w:kern w:val="0"/>
          <w:sz w:val="36"/>
          <w:szCs w:val="36"/>
        </w:rPr>
      </w:pPr>
    </w:p>
    <w:p w14:paraId="335D7A29">
      <w:pPr>
        <w:rPr>
          <w:rFonts w:ascii="仿宋" w:hAnsi="仿宋" w:eastAsia="仿宋" w:cs="仿宋"/>
          <w:b/>
          <w:color w:val="auto"/>
          <w:kern w:val="0"/>
          <w:sz w:val="36"/>
          <w:szCs w:val="36"/>
        </w:rPr>
      </w:pPr>
    </w:p>
    <w:p w14:paraId="52086126">
      <w:pPr>
        <w:pStyle w:val="5"/>
        <w:rPr>
          <w:rFonts w:ascii="仿宋" w:hAnsi="仿宋" w:eastAsia="仿宋" w:cs="仿宋"/>
          <w:b/>
          <w:color w:val="auto"/>
          <w:kern w:val="0"/>
          <w:sz w:val="36"/>
          <w:szCs w:val="36"/>
        </w:rPr>
      </w:pPr>
    </w:p>
    <w:p w14:paraId="0556F19B">
      <w:pPr>
        <w:rPr>
          <w:rFonts w:ascii="仿宋" w:hAnsi="仿宋" w:eastAsia="仿宋" w:cs="仿宋"/>
          <w:b/>
          <w:color w:val="auto"/>
          <w:kern w:val="0"/>
          <w:sz w:val="36"/>
          <w:szCs w:val="36"/>
        </w:rPr>
      </w:pPr>
    </w:p>
    <w:p w14:paraId="18C65CFE">
      <w:pPr>
        <w:pStyle w:val="5"/>
        <w:rPr>
          <w:rFonts w:ascii="仿宋" w:hAnsi="仿宋" w:eastAsia="仿宋" w:cs="仿宋"/>
          <w:b/>
          <w:color w:val="auto"/>
          <w:kern w:val="0"/>
          <w:sz w:val="36"/>
          <w:szCs w:val="36"/>
        </w:rPr>
      </w:pPr>
    </w:p>
    <w:p w14:paraId="122CD449">
      <w:pPr>
        <w:rPr>
          <w:rFonts w:ascii="仿宋" w:hAnsi="仿宋" w:eastAsia="仿宋" w:cs="仿宋"/>
          <w:b/>
          <w:color w:val="auto"/>
          <w:kern w:val="0"/>
          <w:sz w:val="36"/>
          <w:szCs w:val="36"/>
        </w:rPr>
      </w:pPr>
    </w:p>
    <w:p w14:paraId="17D95353">
      <w:pPr>
        <w:pStyle w:val="5"/>
        <w:rPr>
          <w:rFonts w:ascii="仿宋" w:hAnsi="仿宋" w:eastAsia="仿宋" w:cs="仿宋"/>
          <w:b/>
          <w:color w:val="auto"/>
          <w:kern w:val="0"/>
          <w:sz w:val="36"/>
          <w:szCs w:val="36"/>
        </w:rPr>
      </w:pPr>
    </w:p>
    <w:p w14:paraId="3D7DE827">
      <w:pPr>
        <w:rPr>
          <w:rFonts w:ascii="仿宋" w:hAnsi="仿宋" w:eastAsia="仿宋" w:cs="仿宋"/>
          <w:b/>
          <w:color w:val="auto"/>
          <w:kern w:val="0"/>
          <w:sz w:val="36"/>
          <w:szCs w:val="36"/>
        </w:rPr>
      </w:pPr>
    </w:p>
    <w:p w14:paraId="2D9AAEC4">
      <w:pPr>
        <w:pStyle w:val="5"/>
        <w:rPr>
          <w:rFonts w:ascii="仿宋" w:hAnsi="仿宋" w:eastAsia="仿宋" w:cs="仿宋"/>
          <w:b/>
          <w:color w:val="auto"/>
          <w:kern w:val="0"/>
          <w:sz w:val="36"/>
          <w:szCs w:val="36"/>
        </w:rPr>
      </w:pPr>
    </w:p>
    <w:p w14:paraId="0E4A17E4">
      <w:pPr>
        <w:rPr>
          <w:rFonts w:ascii="仿宋" w:hAnsi="仿宋" w:eastAsia="仿宋" w:cs="仿宋"/>
          <w:b/>
          <w:color w:val="auto"/>
          <w:kern w:val="0"/>
          <w:sz w:val="36"/>
          <w:szCs w:val="36"/>
        </w:rPr>
      </w:pPr>
    </w:p>
    <w:p w14:paraId="7ACE4E2D">
      <w:pPr>
        <w:pStyle w:val="5"/>
        <w:rPr>
          <w:rFonts w:ascii="仿宋" w:hAnsi="仿宋" w:eastAsia="仿宋" w:cs="仿宋"/>
          <w:b/>
          <w:color w:val="auto"/>
          <w:kern w:val="0"/>
          <w:sz w:val="36"/>
          <w:szCs w:val="36"/>
        </w:rPr>
      </w:pPr>
    </w:p>
    <w:p w14:paraId="61D62AB0">
      <w:pPr>
        <w:rPr>
          <w:rFonts w:ascii="仿宋" w:hAnsi="仿宋" w:eastAsia="仿宋" w:cs="仿宋"/>
          <w:b/>
          <w:color w:val="auto"/>
          <w:kern w:val="0"/>
          <w:sz w:val="36"/>
          <w:szCs w:val="36"/>
        </w:rPr>
      </w:pPr>
    </w:p>
    <w:p w14:paraId="5D3FD10B">
      <w:pPr>
        <w:pStyle w:val="5"/>
        <w:rPr>
          <w:rFonts w:ascii="仿宋" w:hAnsi="仿宋" w:eastAsia="仿宋" w:cs="仿宋"/>
          <w:b/>
          <w:color w:val="auto"/>
          <w:kern w:val="0"/>
          <w:sz w:val="36"/>
          <w:szCs w:val="36"/>
        </w:rPr>
      </w:pPr>
    </w:p>
    <w:p w14:paraId="4BA47B18">
      <w:pPr>
        <w:rPr>
          <w:rFonts w:ascii="仿宋" w:hAnsi="仿宋" w:eastAsia="仿宋" w:cs="仿宋"/>
          <w:b/>
          <w:color w:val="auto"/>
          <w:kern w:val="0"/>
          <w:sz w:val="36"/>
          <w:szCs w:val="36"/>
        </w:rPr>
      </w:pPr>
    </w:p>
    <w:p w14:paraId="0E6BD35D">
      <w:pPr>
        <w:pStyle w:val="5"/>
        <w:rPr>
          <w:rFonts w:ascii="仿宋" w:hAnsi="仿宋" w:eastAsia="仿宋" w:cs="仿宋"/>
          <w:b/>
          <w:color w:val="auto"/>
          <w:kern w:val="0"/>
          <w:sz w:val="36"/>
          <w:szCs w:val="36"/>
        </w:rPr>
      </w:pPr>
    </w:p>
    <w:p w14:paraId="4B024DCC">
      <w:pPr>
        <w:rPr>
          <w:rFonts w:ascii="仿宋" w:hAnsi="仿宋" w:eastAsia="仿宋" w:cs="仿宋"/>
          <w:b/>
          <w:color w:val="auto"/>
          <w:kern w:val="0"/>
          <w:sz w:val="36"/>
          <w:szCs w:val="36"/>
        </w:rPr>
      </w:pPr>
    </w:p>
    <w:p w14:paraId="1735BD64">
      <w:pPr>
        <w:pStyle w:val="5"/>
        <w:rPr>
          <w:rFonts w:ascii="仿宋" w:hAnsi="仿宋" w:eastAsia="仿宋" w:cs="仿宋"/>
          <w:b/>
          <w:color w:val="auto"/>
          <w:kern w:val="0"/>
          <w:sz w:val="36"/>
          <w:szCs w:val="36"/>
        </w:rPr>
      </w:pPr>
    </w:p>
    <w:p w14:paraId="19024A49">
      <w:pPr>
        <w:pStyle w:val="5"/>
        <w:ind w:left="0" w:leftChars="0" w:firstLine="0" w:firstLineChars="0"/>
        <w:rPr>
          <w:color w:val="auto"/>
        </w:rPr>
      </w:pPr>
    </w:p>
    <w:p w14:paraId="343D2C78">
      <w:pPr>
        <w:spacing w:line="240" w:lineRule="atLeast"/>
        <w:ind w:left="1079" w:leftChars="257" w:hanging="540"/>
        <w:jc w:val="center"/>
        <w:rPr>
          <w:rFonts w:hint="eastAsia" w:ascii="仿宋" w:hAnsi="仿宋" w:eastAsia="仿宋" w:cs="仿宋"/>
          <w:b/>
          <w:color w:val="auto"/>
          <w:sz w:val="32"/>
          <w:szCs w:val="32"/>
        </w:rPr>
      </w:pPr>
      <w:r>
        <w:rPr>
          <w:rFonts w:hint="eastAsia" w:ascii="仿宋" w:hAnsi="仿宋" w:eastAsia="仿宋" w:cs="仿宋"/>
          <w:b/>
          <w:color w:val="auto"/>
          <w:kern w:val="0"/>
          <w:sz w:val="36"/>
          <w:szCs w:val="36"/>
          <w:lang w:eastAsia="zh-CN"/>
        </w:rPr>
        <w:t>喀什地区纤维检验所快速棉纤维检测仪采购项目</w:t>
      </w:r>
    </w:p>
    <w:p w14:paraId="448038D4">
      <w:pPr>
        <w:spacing w:line="240" w:lineRule="atLeast"/>
        <w:ind w:left="1079" w:leftChars="257" w:hanging="540"/>
        <w:jc w:val="center"/>
        <w:outlineLvl w:val="0"/>
        <w:rPr>
          <w:rFonts w:hint="eastAsia" w:ascii="仿宋" w:hAnsi="仿宋" w:eastAsia="仿宋" w:cs="仿宋"/>
          <w:b/>
          <w:color w:val="auto"/>
          <w:sz w:val="32"/>
          <w:szCs w:val="32"/>
        </w:rPr>
      </w:pPr>
      <w:bookmarkStart w:id="40" w:name="_Toc27769"/>
      <w:bookmarkStart w:id="41" w:name="_Toc4422"/>
      <w:bookmarkStart w:id="42" w:name="_Toc10199"/>
      <w:bookmarkStart w:id="43" w:name="_Toc164"/>
      <w:bookmarkStart w:id="44" w:name="_Toc32278"/>
      <w:bookmarkStart w:id="45" w:name="_Toc11440"/>
      <w:bookmarkStart w:id="46" w:name="_Toc25609"/>
      <w:bookmarkStart w:id="47" w:name="_Toc11989"/>
      <w:bookmarkStart w:id="48" w:name="_Toc31135"/>
      <w:bookmarkStart w:id="49" w:name="_Toc24933"/>
    </w:p>
    <w:p w14:paraId="5293C0BF">
      <w:pPr>
        <w:spacing w:line="240" w:lineRule="atLeast"/>
        <w:ind w:left="1079" w:leftChars="257" w:hanging="540"/>
        <w:jc w:val="center"/>
        <w:outlineLvl w:val="0"/>
        <w:rPr>
          <w:rFonts w:ascii="仿宋" w:hAnsi="仿宋" w:eastAsia="仿宋" w:cs="仿宋"/>
          <w:b/>
          <w:color w:val="auto"/>
          <w:sz w:val="32"/>
          <w:szCs w:val="32"/>
        </w:rPr>
      </w:pPr>
      <w:r>
        <w:rPr>
          <w:rFonts w:hint="eastAsia" w:ascii="仿宋" w:hAnsi="仿宋" w:eastAsia="仿宋" w:cs="仿宋"/>
          <w:b/>
          <w:color w:val="auto"/>
          <w:sz w:val="32"/>
          <w:szCs w:val="32"/>
        </w:rPr>
        <w:t>招标文件</w:t>
      </w:r>
      <w:bookmarkEnd w:id="40"/>
      <w:bookmarkEnd w:id="41"/>
      <w:bookmarkEnd w:id="42"/>
      <w:bookmarkEnd w:id="43"/>
      <w:bookmarkEnd w:id="44"/>
      <w:bookmarkEnd w:id="45"/>
      <w:bookmarkEnd w:id="46"/>
      <w:bookmarkEnd w:id="47"/>
      <w:bookmarkEnd w:id="48"/>
      <w:bookmarkEnd w:id="49"/>
    </w:p>
    <w:p w14:paraId="70072125">
      <w:pPr>
        <w:spacing w:line="240" w:lineRule="atLeast"/>
        <w:ind w:firstLine="1500" w:firstLineChars="500"/>
        <w:rPr>
          <w:rFonts w:ascii="仿宋" w:hAnsi="仿宋" w:eastAsia="仿宋" w:cs="仿宋"/>
          <w:b/>
          <w:color w:val="auto"/>
          <w:sz w:val="30"/>
          <w:szCs w:val="30"/>
        </w:rPr>
      </w:pPr>
    </w:p>
    <w:p w14:paraId="6355AFB3">
      <w:pPr>
        <w:spacing w:line="240" w:lineRule="atLeast"/>
        <w:ind w:firstLine="2100" w:firstLineChars="700"/>
        <w:rPr>
          <w:rFonts w:ascii="仿宋" w:hAnsi="仿宋" w:eastAsia="仿宋" w:cs="仿宋"/>
          <w:b/>
          <w:color w:val="auto"/>
          <w:sz w:val="30"/>
          <w:szCs w:val="30"/>
        </w:rPr>
      </w:pPr>
      <w:r>
        <w:rPr>
          <w:rFonts w:hint="eastAsia" w:ascii="仿宋" w:hAnsi="仿宋" w:eastAsia="仿宋" w:cs="仿宋"/>
          <w:b/>
          <w:color w:val="auto"/>
          <w:sz w:val="30"/>
          <w:szCs w:val="30"/>
        </w:rPr>
        <w:t>（项目编号：ZCD(GK)[2025]-03</w:t>
      </w:r>
      <w:r>
        <w:rPr>
          <w:rFonts w:hint="eastAsia" w:ascii="仿宋" w:hAnsi="仿宋" w:eastAsia="仿宋" w:cs="仿宋"/>
          <w:b/>
          <w:color w:val="auto"/>
          <w:sz w:val="30"/>
          <w:szCs w:val="30"/>
          <w:lang w:val="en-US" w:eastAsia="zh-CN"/>
        </w:rPr>
        <w:t>2</w:t>
      </w:r>
      <w:r>
        <w:rPr>
          <w:rFonts w:hint="eastAsia" w:ascii="仿宋" w:hAnsi="仿宋" w:eastAsia="仿宋" w:cs="仿宋"/>
          <w:b/>
          <w:color w:val="auto"/>
          <w:sz w:val="30"/>
          <w:szCs w:val="30"/>
        </w:rPr>
        <w:t>）</w:t>
      </w:r>
    </w:p>
    <w:p w14:paraId="6D6D71E4">
      <w:pPr>
        <w:spacing w:line="240" w:lineRule="atLeast"/>
        <w:ind w:left="1079" w:leftChars="257" w:hanging="540"/>
        <w:rPr>
          <w:rFonts w:ascii="仿宋" w:hAnsi="仿宋" w:eastAsia="仿宋" w:cs="仿宋"/>
          <w:b/>
          <w:color w:val="auto"/>
          <w:sz w:val="28"/>
        </w:rPr>
      </w:pPr>
    </w:p>
    <w:p w14:paraId="7842D8DD">
      <w:pPr>
        <w:spacing w:line="240" w:lineRule="atLeast"/>
        <w:ind w:firstLine="3840" w:firstLineChars="1200"/>
        <w:outlineLvl w:val="0"/>
        <w:rPr>
          <w:rFonts w:ascii="仿宋" w:hAnsi="仿宋" w:eastAsia="仿宋" w:cs="仿宋"/>
          <w:b/>
          <w:color w:val="auto"/>
          <w:sz w:val="32"/>
          <w:szCs w:val="32"/>
        </w:rPr>
      </w:pPr>
      <w:bookmarkStart w:id="50" w:name="_Toc2957"/>
      <w:bookmarkStart w:id="51" w:name="_Toc22514"/>
      <w:bookmarkStart w:id="52" w:name="_Toc7218"/>
      <w:bookmarkStart w:id="53" w:name="_Toc30821"/>
      <w:bookmarkStart w:id="54" w:name="_Toc15640"/>
      <w:bookmarkStart w:id="55" w:name="_Toc2429"/>
      <w:bookmarkStart w:id="56" w:name="_Toc21403"/>
      <w:bookmarkStart w:id="57" w:name="_Toc25457"/>
      <w:bookmarkStart w:id="58" w:name="_Toc20369"/>
      <w:bookmarkStart w:id="59" w:name="_Toc23704"/>
      <w:r>
        <w:rPr>
          <w:rFonts w:hint="eastAsia" w:ascii="仿宋" w:hAnsi="仿宋" w:eastAsia="仿宋" w:cs="仿宋"/>
          <w:b/>
          <w:color w:val="auto"/>
          <w:sz w:val="32"/>
          <w:szCs w:val="32"/>
        </w:rPr>
        <w:t>第一册</w:t>
      </w:r>
      <w:bookmarkEnd w:id="50"/>
      <w:bookmarkEnd w:id="51"/>
      <w:bookmarkEnd w:id="52"/>
      <w:bookmarkEnd w:id="53"/>
      <w:bookmarkEnd w:id="54"/>
      <w:bookmarkEnd w:id="55"/>
      <w:bookmarkEnd w:id="56"/>
      <w:bookmarkEnd w:id="57"/>
      <w:bookmarkEnd w:id="58"/>
      <w:bookmarkEnd w:id="59"/>
    </w:p>
    <w:p w14:paraId="3ACF903E">
      <w:pPr>
        <w:spacing w:line="240" w:lineRule="atLeast"/>
        <w:ind w:left="1079" w:leftChars="257" w:hanging="540"/>
        <w:jc w:val="center"/>
        <w:rPr>
          <w:rFonts w:ascii="仿宋" w:hAnsi="仿宋" w:eastAsia="仿宋" w:cs="仿宋"/>
          <w:b/>
          <w:color w:val="auto"/>
          <w:sz w:val="52"/>
        </w:rPr>
      </w:pPr>
    </w:p>
    <w:p w14:paraId="5F6EEFEC">
      <w:pPr>
        <w:pStyle w:val="5"/>
        <w:ind w:left="0" w:leftChars="0" w:firstLine="0" w:firstLineChars="0"/>
        <w:rPr>
          <w:rFonts w:ascii="仿宋" w:hAnsi="仿宋" w:eastAsia="仿宋" w:cs="仿宋"/>
          <w:b/>
          <w:color w:val="auto"/>
          <w:sz w:val="52"/>
        </w:rPr>
      </w:pPr>
    </w:p>
    <w:p w14:paraId="30659154">
      <w:pPr>
        <w:rPr>
          <w:rFonts w:ascii="仿宋" w:hAnsi="仿宋" w:eastAsia="仿宋" w:cs="仿宋"/>
          <w:b/>
          <w:color w:val="auto"/>
          <w:sz w:val="52"/>
        </w:rPr>
      </w:pPr>
    </w:p>
    <w:p w14:paraId="52A7A61B">
      <w:pPr>
        <w:pStyle w:val="5"/>
        <w:rPr>
          <w:color w:val="auto"/>
        </w:rPr>
      </w:pPr>
    </w:p>
    <w:p w14:paraId="416CABE9">
      <w:pPr>
        <w:pStyle w:val="20"/>
        <w:rPr>
          <w:rFonts w:ascii="仿宋" w:hAnsi="仿宋" w:eastAsia="仿宋" w:cs="仿宋"/>
          <w:color w:val="auto"/>
        </w:rPr>
      </w:pPr>
    </w:p>
    <w:p w14:paraId="74FF7AC3">
      <w:pPr>
        <w:spacing w:line="360" w:lineRule="auto"/>
        <w:rPr>
          <w:rFonts w:ascii="仿宋" w:hAnsi="仿宋" w:eastAsia="仿宋" w:cs="仿宋"/>
          <w:b/>
          <w:bCs/>
          <w:color w:val="auto"/>
          <w:sz w:val="30"/>
          <w:szCs w:val="30"/>
          <w:u w:val="single"/>
        </w:rPr>
      </w:pPr>
      <w:r>
        <w:rPr>
          <w:rFonts w:hint="eastAsia" w:ascii="仿宋" w:hAnsi="仿宋" w:eastAsia="仿宋" w:cs="仿宋"/>
          <w:b/>
          <w:bCs/>
          <w:color w:val="auto"/>
          <w:sz w:val="30"/>
          <w:szCs w:val="30"/>
          <w:highlight w:val="none"/>
          <w:lang w:eastAsia="zh-CN"/>
        </w:rPr>
        <w:t>采</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lang w:eastAsia="zh-CN"/>
        </w:rPr>
        <w:t>购</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lang w:eastAsia="zh-CN"/>
        </w:rPr>
        <w:t>单</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lang w:eastAsia="zh-CN"/>
        </w:rPr>
        <w:t>位</w:t>
      </w: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u w:val="single"/>
          <w:lang w:eastAsia="zh-CN"/>
        </w:rPr>
        <w:t>喀什地区纤维检验所</w:t>
      </w:r>
      <w:r>
        <w:rPr>
          <w:rFonts w:hint="eastAsia" w:ascii="仿宋" w:hAnsi="仿宋" w:eastAsia="仿宋" w:cs="仿宋"/>
          <w:b/>
          <w:bCs/>
          <w:color w:val="auto"/>
          <w:sz w:val="30"/>
          <w:szCs w:val="30"/>
          <w:u w:val="single"/>
        </w:rPr>
        <w:t xml:space="preserve">　                  </w:t>
      </w:r>
    </w:p>
    <w:p w14:paraId="22173DAC">
      <w:pPr>
        <w:spacing w:line="360" w:lineRule="auto"/>
        <w:rPr>
          <w:rFonts w:hint="eastAsia" w:ascii="仿宋" w:hAnsi="仿宋" w:eastAsia="仿宋" w:cs="仿宋"/>
          <w:b/>
          <w:bCs/>
          <w:color w:val="auto"/>
          <w:sz w:val="30"/>
          <w:szCs w:val="30"/>
        </w:rPr>
      </w:pPr>
      <w:r>
        <w:rPr>
          <w:rFonts w:hint="eastAsia" w:ascii="仿宋" w:hAnsi="仿宋" w:eastAsia="仿宋" w:cs="仿宋"/>
          <w:b/>
          <w:bCs/>
          <w:color w:val="auto"/>
          <w:sz w:val="30"/>
          <w:szCs w:val="30"/>
        </w:rPr>
        <w:t>联  系 电 话：</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u w:val="single"/>
        </w:rPr>
        <w:t xml:space="preserve"> 13579339955                    </w:t>
      </w:r>
    </w:p>
    <w:p w14:paraId="07051289">
      <w:pPr>
        <w:spacing w:line="360" w:lineRule="auto"/>
        <w:rPr>
          <w:rFonts w:ascii="仿宋" w:hAnsi="仿宋" w:eastAsia="仿宋" w:cs="仿宋"/>
          <w:b/>
          <w:bCs/>
          <w:color w:val="auto"/>
          <w:sz w:val="30"/>
          <w:szCs w:val="30"/>
          <w:u w:val="single"/>
        </w:rPr>
      </w:pPr>
      <w:r>
        <w:rPr>
          <w:rFonts w:hint="eastAsia" w:ascii="仿宋" w:hAnsi="仿宋" w:eastAsia="仿宋" w:cs="仿宋"/>
          <w:b/>
          <w:bCs/>
          <w:color w:val="auto"/>
          <w:sz w:val="30"/>
          <w:szCs w:val="30"/>
        </w:rPr>
        <w:t>采购代理机构：</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u w:val="single"/>
          <w:lang w:eastAsia="zh-CN"/>
        </w:rPr>
        <w:t>智诚达项目管理咨询有限公司</w:t>
      </w:r>
      <w:r>
        <w:rPr>
          <w:rFonts w:hint="eastAsia" w:ascii="仿宋" w:hAnsi="仿宋" w:eastAsia="仿宋" w:cs="仿宋"/>
          <w:b/>
          <w:bCs/>
          <w:color w:val="auto"/>
          <w:sz w:val="30"/>
          <w:szCs w:val="30"/>
          <w:u w:val="single"/>
        </w:rPr>
        <w:t xml:space="preserve">           </w:t>
      </w:r>
    </w:p>
    <w:p w14:paraId="36F63140">
      <w:pPr>
        <w:spacing w:line="500" w:lineRule="exact"/>
        <w:ind w:left="2096" w:hanging="2088" w:hangingChars="696"/>
        <w:rPr>
          <w:rFonts w:ascii="仿宋" w:hAnsi="仿宋" w:eastAsia="仿宋" w:cs="仿宋"/>
          <w:b/>
          <w:bCs/>
          <w:color w:val="auto"/>
          <w:sz w:val="30"/>
          <w:szCs w:val="30"/>
          <w:u w:val="single"/>
        </w:rPr>
      </w:pPr>
      <w:r>
        <w:rPr>
          <w:rFonts w:hint="eastAsia" w:ascii="仿宋" w:hAnsi="仿宋" w:eastAsia="仿宋" w:cs="仿宋"/>
          <w:b/>
          <w:bCs/>
          <w:color w:val="auto"/>
          <w:sz w:val="30"/>
          <w:szCs w:val="30"/>
        </w:rPr>
        <w:t>代理机构地址：</w:t>
      </w:r>
      <w:r>
        <w:rPr>
          <w:rFonts w:hint="eastAsia" w:ascii="仿宋" w:hAnsi="仿宋" w:eastAsia="仿宋" w:cs="仿宋"/>
          <w:b/>
          <w:bCs/>
          <w:color w:val="auto"/>
          <w:sz w:val="30"/>
          <w:szCs w:val="30"/>
          <w:u w:val="single"/>
        </w:rPr>
        <w:t>新疆喀什地区喀什经济开发区深喀大道</w:t>
      </w:r>
      <w:r>
        <w:rPr>
          <w:rFonts w:hint="eastAsia" w:ascii="仿宋" w:hAnsi="仿宋" w:eastAsia="仿宋" w:cs="仿宋"/>
          <w:b/>
          <w:bCs/>
          <w:color w:val="auto"/>
          <w:sz w:val="30"/>
          <w:szCs w:val="30"/>
          <w:u w:val="single"/>
          <w:lang w:val="en-US" w:eastAsia="zh-CN"/>
        </w:rPr>
        <w:t>川渝</w:t>
      </w:r>
      <w:r>
        <w:rPr>
          <w:rFonts w:hint="eastAsia" w:ascii="仿宋" w:hAnsi="仿宋" w:eastAsia="仿宋" w:cs="仿宋"/>
          <w:b/>
          <w:bCs/>
          <w:color w:val="auto"/>
          <w:sz w:val="30"/>
          <w:szCs w:val="30"/>
          <w:u w:val="single"/>
        </w:rPr>
        <w:t>大厦1</w:t>
      </w:r>
      <w:r>
        <w:rPr>
          <w:rFonts w:hint="eastAsia" w:ascii="仿宋" w:hAnsi="仿宋" w:eastAsia="仿宋" w:cs="仿宋"/>
          <w:b/>
          <w:bCs/>
          <w:color w:val="auto"/>
          <w:sz w:val="30"/>
          <w:szCs w:val="30"/>
          <w:u w:val="single"/>
          <w:lang w:val="en-US" w:eastAsia="zh-CN"/>
        </w:rPr>
        <w:t>0</w:t>
      </w:r>
      <w:r>
        <w:rPr>
          <w:rFonts w:hint="eastAsia" w:ascii="仿宋" w:hAnsi="仿宋" w:eastAsia="仿宋" w:cs="仿宋"/>
          <w:b/>
          <w:bCs/>
          <w:color w:val="auto"/>
          <w:sz w:val="30"/>
          <w:szCs w:val="30"/>
          <w:u w:val="single"/>
        </w:rPr>
        <w:t>楼</w:t>
      </w:r>
      <w:r>
        <w:rPr>
          <w:rFonts w:hint="eastAsia" w:ascii="仿宋" w:hAnsi="仿宋" w:eastAsia="仿宋" w:cs="仿宋"/>
          <w:b/>
          <w:bCs/>
          <w:color w:val="auto"/>
          <w:sz w:val="30"/>
          <w:szCs w:val="30"/>
          <w:u w:val="single"/>
          <w:lang w:val="en-US" w:eastAsia="zh-CN"/>
        </w:rPr>
        <w:t>1003</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u w:val="single"/>
        </w:rPr>
        <w:t xml:space="preserve">  </w:t>
      </w:r>
    </w:p>
    <w:p w14:paraId="381CA7AC">
      <w:pPr>
        <w:spacing w:line="500" w:lineRule="exact"/>
        <w:rPr>
          <w:rFonts w:ascii="仿宋" w:hAnsi="仿宋" w:eastAsia="仿宋" w:cs="仿宋"/>
          <w:b/>
          <w:bCs/>
          <w:color w:val="auto"/>
          <w:sz w:val="30"/>
          <w:szCs w:val="30"/>
          <w:u w:val="single"/>
        </w:rPr>
      </w:pPr>
      <w:r>
        <w:rPr>
          <w:rFonts w:hint="eastAsia" w:ascii="仿宋" w:hAnsi="仿宋" w:eastAsia="仿宋" w:cs="仿宋"/>
          <w:b/>
          <w:bCs/>
          <w:color w:val="auto"/>
          <w:sz w:val="30"/>
          <w:szCs w:val="30"/>
        </w:rPr>
        <w:t>联   系   人：</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u w:val="single"/>
          <w:lang w:eastAsia="zh-CN"/>
        </w:rPr>
        <w:t>乔成江</w:t>
      </w:r>
      <w:r>
        <w:rPr>
          <w:rFonts w:hint="eastAsia" w:ascii="仿宋" w:hAnsi="仿宋" w:eastAsia="仿宋" w:cs="仿宋"/>
          <w:b/>
          <w:bCs/>
          <w:color w:val="auto"/>
          <w:sz w:val="30"/>
          <w:szCs w:val="30"/>
          <w:u w:val="single"/>
        </w:rPr>
        <w:t xml:space="preserve">                            </w:t>
      </w:r>
    </w:p>
    <w:p w14:paraId="5F0178A2">
      <w:pPr>
        <w:spacing w:line="360" w:lineRule="auto"/>
        <w:rPr>
          <w:rFonts w:ascii="仿宋" w:hAnsi="仿宋" w:eastAsia="仿宋" w:cs="仿宋"/>
          <w:b/>
          <w:bCs/>
          <w:color w:val="auto"/>
          <w:sz w:val="30"/>
          <w:szCs w:val="30"/>
          <w:u w:val="single"/>
        </w:rPr>
      </w:pPr>
      <w:r>
        <w:rPr>
          <w:rFonts w:hint="eastAsia" w:ascii="仿宋" w:hAnsi="仿宋" w:eastAsia="仿宋" w:cs="仿宋"/>
          <w:b/>
          <w:bCs/>
          <w:color w:val="auto"/>
          <w:sz w:val="30"/>
          <w:szCs w:val="30"/>
        </w:rPr>
        <w:t>联  系 电 话：</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 xml:space="preserve"> 19229005360</w:t>
      </w:r>
      <w:r>
        <w:rPr>
          <w:rFonts w:hint="eastAsia" w:ascii="仿宋" w:hAnsi="仿宋" w:eastAsia="仿宋" w:cs="仿宋"/>
          <w:b/>
          <w:bCs/>
          <w:color w:val="auto"/>
          <w:sz w:val="30"/>
          <w:szCs w:val="30"/>
          <w:u w:val="single"/>
        </w:rPr>
        <w:t xml:space="preserve">                        </w:t>
      </w:r>
    </w:p>
    <w:p w14:paraId="16C61DB1">
      <w:pPr>
        <w:spacing w:line="600" w:lineRule="exact"/>
        <w:ind w:firstLine="2100" w:firstLineChars="700"/>
        <w:rPr>
          <w:rFonts w:hint="eastAsia" w:ascii="仿宋" w:hAnsi="仿宋" w:eastAsia="仿宋" w:cs="仿宋"/>
          <w:b/>
          <w:color w:val="auto"/>
          <w:sz w:val="30"/>
          <w:szCs w:val="30"/>
        </w:rPr>
      </w:pPr>
      <w:r>
        <w:rPr>
          <w:rFonts w:hint="eastAsia" w:ascii="仿宋" w:hAnsi="仿宋" w:eastAsia="仿宋" w:cs="仿宋"/>
          <w:b/>
          <w:bCs/>
          <w:color w:val="auto"/>
          <w:sz w:val="30"/>
          <w:szCs w:val="30"/>
        </w:rPr>
        <w:t>发  出 日 期：</w:t>
      </w:r>
      <w:r>
        <w:rPr>
          <w:rFonts w:hint="eastAsia" w:ascii="仿宋" w:hAnsi="仿宋" w:eastAsia="仿宋" w:cs="仿宋"/>
          <w:b/>
          <w:bCs/>
          <w:color w:val="auto"/>
          <w:sz w:val="30"/>
          <w:szCs w:val="30"/>
          <w:u w:val="single"/>
        </w:rPr>
        <w:t xml:space="preserve">  202</w:t>
      </w:r>
      <w:r>
        <w:rPr>
          <w:rFonts w:hint="eastAsia" w:ascii="仿宋" w:hAnsi="仿宋" w:eastAsia="仿宋" w:cs="仿宋"/>
          <w:b/>
          <w:bCs/>
          <w:color w:val="auto"/>
          <w:sz w:val="30"/>
          <w:szCs w:val="30"/>
          <w:u w:val="single"/>
          <w:lang w:val="en-US" w:eastAsia="zh-CN"/>
        </w:rPr>
        <w:t>5</w:t>
      </w:r>
      <w:r>
        <w:rPr>
          <w:rFonts w:hint="eastAsia" w:ascii="仿宋" w:hAnsi="仿宋" w:eastAsia="仿宋" w:cs="仿宋"/>
          <w:b/>
          <w:bCs/>
          <w:color w:val="auto"/>
          <w:sz w:val="30"/>
          <w:szCs w:val="30"/>
          <w:u w:val="single"/>
        </w:rPr>
        <w:t>年</w:t>
      </w:r>
      <w:r>
        <w:rPr>
          <w:rFonts w:hint="eastAsia" w:ascii="仿宋" w:hAnsi="仿宋" w:eastAsia="仿宋" w:cs="仿宋"/>
          <w:b/>
          <w:bCs/>
          <w:color w:val="auto"/>
          <w:sz w:val="30"/>
          <w:szCs w:val="30"/>
          <w:u w:val="single"/>
          <w:lang w:val="en-US" w:eastAsia="zh-CN"/>
        </w:rPr>
        <w:t>7</w:t>
      </w:r>
      <w:r>
        <w:rPr>
          <w:rFonts w:hint="eastAsia" w:ascii="仿宋" w:hAnsi="仿宋" w:eastAsia="仿宋" w:cs="仿宋"/>
          <w:b/>
          <w:bCs/>
          <w:color w:val="auto"/>
          <w:sz w:val="30"/>
          <w:szCs w:val="30"/>
          <w:u w:val="single"/>
        </w:rPr>
        <w:t xml:space="preserve">月  </w:t>
      </w:r>
    </w:p>
    <w:p w14:paraId="0DA5B6E5">
      <w:pPr>
        <w:pStyle w:val="26"/>
        <w:ind w:left="0" w:leftChars="0" w:firstLine="0" w:firstLineChars="0"/>
        <w:rPr>
          <w:rFonts w:hint="eastAsia" w:ascii="仿宋" w:hAnsi="仿宋" w:eastAsia="仿宋" w:cs="仿宋"/>
          <w:b/>
          <w:color w:val="auto"/>
          <w:sz w:val="30"/>
          <w:szCs w:val="30"/>
        </w:rPr>
      </w:pPr>
    </w:p>
    <w:p w14:paraId="3A5A2FDB">
      <w:pPr>
        <w:spacing w:line="240" w:lineRule="atLeast"/>
        <w:jc w:val="center"/>
        <w:rPr>
          <w:color w:val="auto"/>
        </w:rPr>
      </w:pPr>
      <w:r>
        <w:rPr>
          <w:rFonts w:hint="eastAsia" w:ascii="仿宋" w:hAnsi="仿宋" w:eastAsia="仿宋" w:cs="仿宋"/>
          <w:b/>
          <w:color w:val="auto"/>
          <w:sz w:val="30"/>
          <w:szCs w:val="30"/>
        </w:rPr>
        <w:t>目</w:t>
      </w:r>
      <w:r>
        <w:rPr>
          <w:rFonts w:hint="eastAsia" w:ascii="仿宋" w:hAnsi="仿宋" w:eastAsia="仿宋" w:cs="仿宋"/>
          <w:b/>
          <w:color w:val="auto"/>
          <w:sz w:val="30"/>
          <w:szCs w:val="30"/>
          <w:lang w:val="en-US" w:eastAsia="zh-CN"/>
        </w:rPr>
        <w:t xml:space="preserve">  </w:t>
      </w:r>
      <w:r>
        <w:rPr>
          <w:rFonts w:hint="eastAsia" w:ascii="仿宋" w:hAnsi="仿宋" w:eastAsia="仿宋" w:cs="仿宋"/>
          <w:b/>
          <w:color w:val="auto"/>
          <w:sz w:val="30"/>
          <w:szCs w:val="30"/>
        </w:rPr>
        <w:t>录</w:t>
      </w:r>
    </w:p>
    <w:sdt>
      <w:sdtPr>
        <w:rPr>
          <w:rFonts w:ascii="宋体" w:hAnsi="宋体" w:eastAsia="宋体" w:cs="Times New Roman"/>
          <w:color w:val="auto"/>
          <w:kern w:val="2"/>
          <w:sz w:val="21"/>
          <w:szCs w:val="24"/>
          <w:lang w:val="en-US" w:eastAsia="zh-CN" w:bidi="ar-SA"/>
        </w:rPr>
        <w:id w:val="147479220"/>
        <w15:color w:val="DBDBDB"/>
        <w:docPartObj>
          <w:docPartGallery w:val="Table of Contents"/>
          <w:docPartUnique/>
        </w:docPartObj>
      </w:sdtPr>
      <w:sdtEndPr>
        <w:rPr>
          <w:rFonts w:ascii="宋体" w:hAnsi="Times New Roman" w:eastAsia="宋体" w:cs="Times New Roman"/>
          <w:color w:val="auto"/>
          <w:kern w:val="0"/>
          <w:sz w:val="24"/>
          <w:szCs w:val="20"/>
          <w:lang w:val="en-US" w:eastAsia="zh-CN" w:bidi="ar-SA"/>
        </w:rPr>
      </w:sdtEndPr>
      <w:sdtContent>
        <w:p w14:paraId="23C55ABC">
          <w:pPr>
            <w:spacing w:before="0" w:beforeLines="0" w:after="0" w:afterLines="0" w:line="240" w:lineRule="auto"/>
            <w:ind w:left="0" w:leftChars="0" w:right="0" w:rightChars="0" w:firstLine="0" w:firstLineChars="0"/>
            <w:jc w:val="center"/>
            <w:rPr>
              <w:color w:val="auto"/>
            </w:rPr>
          </w:pPr>
        </w:p>
        <w:p w14:paraId="04AA27BD">
          <w:pPr>
            <w:pStyle w:val="55"/>
            <w:tabs>
              <w:tab w:val="right" w:leader="dot" w:pos="8312"/>
            </w:tabs>
            <w:rPr>
              <w:color w:val="auto"/>
            </w:rPr>
          </w:pPr>
          <w:r>
            <w:rPr>
              <w:rFonts w:ascii="宋体" w:hAnsi="Times New Roman" w:eastAsia="宋体" w:cs="Times New Roman"/>
              <w:b/>
              <w:color w:val="auto"/>
              <w:kern w:val="0"/>
              <w:sz w:val="24"/>
              <w:szCs w:val="20"/>
              <w:lang w:val="en-US" w:eastAsia="zh-CN" w:bidi="ar-SA"/>
            </w:rPr>
            <w:fldChar w:fldCharType="begin"/>
          </w:r>
          <w:r>
            <w:rPr>
              <w:rFonts w:ascii="宋体" w:hAnsi="Times New Roman" w:eastAsia="宋体" w:cs="Times New Roman"/>
              <w:b/>
              <w:color w:val="auto"/>
              <w:kern w:val="0"/>
              <w:sz w:val="24"/>
              <w:szCs w:val="20"/>
              <w:lang w:val="en-US" w:eastAsia="zh-CN" w:bidi="ar-SA"/>
            </w:rPr>
            <w:instrText xml:space="preserve">TOC \o "1-1" \h \u </w:instrText>
          </w:r>
          <w:r>
            <w:rPr>
              <w:rFonts w:ascii="宋体" w:hAnsi="Times New Roman" w:eastAsia="宋体" w:cs="Times New Roman"/>
              <w:b/>
              <w:color w:val="auto"/>
              <w:kern w:val="0"/>
              <w:sz w:val="24"/>
              <w:szCs w:val="20"/>
              <w:lang w:val="en-US" w:eastAsia="zh-CN" w:bidi="ar-SA"/>
            </w:rPr>
            <w:fldChar w:fldCharType="separate"/>
          </w:r>
        </w:p>
        <w:p w14:paraId="66F9DC6B">
          <w:pPr>
            <w:pStyle w:val="55"/>
            <w:tabs>
              <w:tab w:val="right" w:leader="dot" w:pos="8312"/>
            </w:tabs>
            <w:rPr>
              <w:color w:val="auto"/>
            </w:rPr>
          </w:pPr>
          <w:r>
            <w:rPr>
              <w:rFonts w:ascii="宋体" w:hAnsi="Times New Roman" w:eastAsia="宋体" w:cs="Times New Roman"/>
              <w:color w:val="auto"/>
              <w:kern w:val="0"/>
              <w:szCs w:val="20"/>
              <w:lang w:val="en-US" w:eastAsia="zh-CN" w:bidi="ar-SA"/>
            </w:rPr>
            <w:fldChar w:fldCharType="begin"/>
          </w:r>
          <w:r>
            <w:rPr>
              <w:rFonts w:ascii="宋体" w:hAnsi="Times New Roman" w:eastAsia="宋体" w:cs="Times New Roman"/>
              <w:color w:val="auto"/>
              <w:kern w:val="0"/>
              <w:szCs w:val="20"/>
              <w:lang w:val="en-US" w:eastAsia="zh-CN" w:bidi="ar-SA"/>
            </w:rPr>
            <w:instrText xml:space="preserve"> HYPERLINK \l _Toc622 </w:instrText>
          </w:r>
          <w:r>
            <w:rPr>
              <w:rFonts w:ascii="宋体" w:hAnsi="Times New Roman" w:eastAsia="宋体" w:cs="Times New Roman"/>
              <w:color w:val="auto"/>
              <w:kern w:val="0"/>
              <w:szCs w:val="20"/>
              <w:lang w:val="en-US" w:eastAsia="zh-CN" w:bidi="ar-SA"/>
            </w:rPr>
            <w:fldChar w:fldCharType="separate"/>
          </w:r>
          <w:r>
            <w:rPr>
              <w:rFonts w:hint="eastAsia" w:ascii="仿宋" w:hAnsi="仿宋" w:eastAsia="仿宋" w:cs="仿宋"/>
              <w:color w:val="auto"/>
              <w:kern w:val="0"/>
              <w:szCs w:val="21"/>
            </w:rPr>
            <w:t>第一章</w:t>
          </w:r>
          <w:r>
            <w:rPr>
              <w:rFonts w:hint="eastAsia" w:ascii="仿宋" w:hAnsi="仿宋" w:eastAsia="仿宋" w:cs="仿宋"/>
              <w:color w:val="auto"/>
              <w:kern w:val="0"/>
              <w:szCs w:val="21"/>
              <w:lang w:val="en-US" w:eastAsia="zh-CN"/>
            </w:rPr>
            <w:t xml:space="preserve">  </w:t>
          </w:r>
          <w:r>
            <w:rPr>
              <w:rFonts w:hint="eastAsia" w:ascii="仿宋" w:hAnsi="仿宋" w:eastAsia="仿宋" w:cs="仿宋"/>
              <w:color w:val="auto"/>
            </w:rPr>
            <w:t>投标人须知</w:t>
          </w:r>
          <w:r>
            <w:rPr>
              <w:color w:val="auto"/>
            </w:rPr>
            <w:tab/>
          </w:r>
          <w:r>
            <w:rPr>
              <w:rFonts w:hint="eastAsia"/>
              <w:color w:val="auto"/>
              <w:lang w:val="en-US" w:eastAsia="zh-CN"/>
            </w:rPr>
            <w:t>5</w:t>
          </w:r>
          <w:r>
            <w:rPr>
              <w:rFonts w:ascii="宋体" w:hAnsi="Times New Roman" w:eastAsia="宋体" w:cs="Times New Roman"/>
              <w:color w:val="auto"/>
              <w:kern w:val="0"/>
              <w:szCs w:val="20"/>
              <w:lang w:val="en-US" w:eastAsia="zh-CN" w:bidi="ar-SA"/>
            </w:rPr>
            <w:fldChar w:fldCharType="end"/>
          </w:r>
        </w:p>
        <w:p w14:paraId="698670B6">
          <w:pPr>
            <w:pStyle w:val="55"/>
            <w:tabs>
              <w:tab w:val="right" w:leader="dot" w:pos="8312"/>
            </w:tabs>
            <w:rPr>
              <w:rFonts w:hint="default"/>
              <w:color w:val="auto"/>
              <w:lang w:val="en-US"/>
            </w:rPr>
          </w:pPr>
          <w:r>
            <w:rPr>
              <w:rFonts w:ascii="宋体" w:hAnsi="Times New Roman" w:eastAsia="宋体" w:cs="Times New Roman"/>
              <w:color w:val="auto"/>
              <w:kern w:val="0"/>
              <w:szCs w:val="20"/>
              <w:lang w:val="en-US" w:eastAsia="zh-CN" w:bidi="ar-SA"/>
            </w:rPr>
            <w:fldChar w:fldCharType="begin"/>
          </w:r>
          <w:r>
            <w:rPr>
              <w:rFonts w:ascii="宋体" w:hAnsi="Times New Roman" w:eastAsia="宋体" w:cs="Times New Roman"/>
              <w:color w:val="auto"/>
              <w:kern w:val="0"/>
              <w:szCs w:val="20"/>
              <w:lang w:val="en-US" w:eastAsia="zh-CN" w:bidi="ar-SA"/>
            </w:rPr>
            <w:instrText xml:space="preserve"> HYPERLINK \l _Toc15818 </w:instrText>
          </w:r>
          <w:r>
            <w:rPr>
              <w:rFonts w:ascii="宋体" w:hAnsi="Times New Roman" w:eastAsia="宋体" w:cs="Times New Roman"/>
              <w:color w:val="auto"/>
              <w:kern w:val="0"/>
              <w:szCs w:val="20"/>
              <w:lang w:val="en-US" w:eastAsia="zh-CN" w:bidi="ar-SA"/>
            </w:rPr>
            <w:fldChar w:fldCharType="separate"/>
          </w:r>
          <w:r>
            <w:rPr>
              <w:rFonts w:hint="eastAsia" w:ascii="仿宋" w:hAnsi="仿宋" w:eastAsia="仿宋" w:cs="仿宋"/>
              <w:color w:val="auto"/>
              <w:lang w:val="en-US" w:eastAsia="zh-CN"/>
            </w:rPr>
            <w:t xml:space="preserve">第二章  </w:t>
          </w:r>
          <w:r>
            <w:rPr>
              <w:rFonts w:hint="eastAsia" w:ascii="仿宋" w:hAnsi="仿宋" w:eastAsia="仿宋" w:cs="仿宋"/>
              <w:color w:val="auto"/>
            </w:rPr>
            <w:t>投标文件格式</w:t>
          </w:r>
          <w:r>
            <w:rPr>
              <w:color w:val="auto"/>
            </w:rPr>
            <w:tab/>
          </w:r>
          <w:r>
            <w:rPr>
              <w:rFonts w:hint="eastAsia"/>
              <w:color w:val="auto"/>
              <w:lang w:val="en-US" w:eastAsia="zh-CN"/>
            </w:rPr>
            <w:t>2</w:t>
          </w:r>
          <w:r>
            <w:rPr>
              <w:rFonts w:ascii="宋体" w:hAnsi="Times New Roman" w:eastAsia="宋体" w:cs="Times New Roman"/>
              <w:color w:val="auto"/>
              <w:kern w:val="0"/>
              <w:szCs w:val="20"/>
              <w:lang w:val="en-US" w:eastAsia="zh-CN" w:bidi="ar-SA"/>
            </w:rPr>
            <w:fldChar w:fldCharType="end"/>
          </w:r>
          <w:r>
            <w:rPr>
              <w:rFonts w:hint="eastAsia" w:ascii="宋体" w:cs="Times New Roman"/>
              <w:color w:val="auto"/>
              <w:kern w:val="0"/>
              <w:szCs w:val="20"/>
              <w:lang w:val="en-US" w:eastAsia="zh-CN" w:bidi="ar-SA"/>
            </w:rPr>
            <w:t>3</w:t>
          </w:r>
        </w:p>
        <w:p w14:paraId="0327E989">
          <w:pPr>
            <w:pStyle w:val="55"/>
            <w:tabs>
              <w:tab w:val="right" w:leader="dot" w:pos="8312"/>
            </w:tabs>
            <w:rPr>
              <w:rFonts w:hint="default"/>
              <w:color w:val="auto"/>
              <w:lang w:val="en-US"/>
            </w:rPr>
          </w:pPr>
          <w:r>
            <w:rPr>
              <w:rFonts w:ascii="宋体" w:hAnsi="Times New Roman" w:eastAsia="宋体" w:cs="Times New Roman"/>
              <w:color w:val="auto"/>
              <w:kern w:val="0"/>
              <w:szCs w:val="20"/>
              <w:lang w:val="en-US" w:eastAsia="zh-CN" w:bidi="ar-SA"/>
            </w:rPr>
            <w:fldChar w:fldCharType="begin"/>
          </w:r>
          <w:r>
            <w:rPr>
              <w:rFonts w:ascii="宋体" w:hAnsi="Times New Roman" w:eastAsia="宋体" w:cs="Times New Roman"/>
              <w:color w:val="auto"/>
              <w:kern w:val="0"/>
              <w:szCs w:val="20"/>
              <w:lang w:val="en-US" w:eastAsia="zh-CN" w:bidi="ar-SA"/>
            </w:rPr>
            <w:instrText xml:space="preserve"> HYPERLINK \l _Toc9508 </w:instrText>
          </w:r>
          <w:r>
            <w:rPr>
              <w:rFonts w:ascii="宋体" w:hAnsi="Times New Roman" w:eastAsia="宋体" w:cs="Times New Roman"/>
              <w:color w:val="auto"/>
              <w:kern w:val="0"/>
              <w:szCs w:val="20"/>
              <w:lang w:val="en-US" w:eastAsia="zh-CN" w:bidi="ar-SA"/>
            </w:rPr>
            <w:fldChar w:fldCharType="separate"/>
          </w:r>
          <w:r>
            <w:rPr>
              <w:rFonts w:hint="eastAsia" w:ascii="仿宋" w:hAnsi="仿宋" w:eastAsia="仿宋" w:cs="仿宋"/>
              <w:color w:val="auto"/>
              <w:szCs w:val="30"/>
            </w:rPr>
            <w:t>第三章</w:t>
          </w:r>
          <w:r>
            <w:rPr>
              <w:rFonts w:hint="eastAsia" w:ascii="仿宋" w:hAnsi="仿宋" w:eastAsia="仿宋" w:cs="仿宋"/>
              <w:color w:val="auto"/>
              <w:szCs w:val="30"/>
              <w:lang w:val="en-US" w:eastAsia="zh-CN"/>
            </w:rPr>
            <w:t xml:space="preserve">  </w:t>
          </w:r>
          <w:r>
            <w:rPr>
              <w:rFonts w:hint="eastAsia" w:ascii="仿宋" w:hAnsi="仿宋" w:eastAsia="仿宋" w:cs="仿宋"/>
              <w:color w:val="auto"/>
              <w:szCs w:val="30"/>
            </w:rPr>
            <w:t>公告</w:t>
          </w:r>
          <w:r>
            <w:rPr>
              <w:color w:val="auto"/>
            </w:rPr>
            <w:tab/>
          </w:r>
          <w:r>
            <w:rPr>
              <w:rFonts w:hint="eastAsia"/>
              <w:color w:val="auto"/>
              <w:lang w:val="en-US" w:eastAsia="zh-CN"/>
            </w:rPr>
            <w:t>4</w:t>
          </w:r>
          <w:r>
            <w:rPr>
              <w:rFonts w:ascii="宋体" w:hAnsi="Times New Roman" w:eastAsia="宋体" w:cs="Times New Roman"/>
              <w:color w:val="auto"/>
              <w:kern w:val="0"/>
              <w:szCs w:val="20"/>
              <w:lang w:val="en-US" w:eastAsia="zh-CN" w:bidi="ar-SA"/>
            </w:rPr>
            <w:fldChar w:fldCharType="end"/>
          </w:r>
          <w:r>
            <w:rPr>
              <w:rFonts w:hint="eastAsia" w:ascii="宋体" w:cs="Times New Roman"/>
              <w:color w:val="auto"/>
              <w:kern w:val="0"/>
              <w:szCs w:val="20"/>
              <w:lang w:val="en-US" w:eastAsia="zh-CN" w:bidi="ar-SA"/>
            </w:rPr>
            <w:t>6</w:t>
          </w:r>
        </w:p>
        <w:p w14:paraId="795F2A42">
          <w:pPr>
            <w:pStyle w:val="55"/>
            <w:tabs>
              <w:tab w:val="right" w:leader="dot" w:pos="8312"/>
            </w:tabs>
            <w:rPr>
              <w:rFonts w:hint="default"/>
              <w:color w:val="auto"/>
              <w:lang w:val="en-US"/>
            </w:rPr>
          </w:pPr>
          <w:r>
            <w:rPr>
              <w:rFonts w:ascii="宋体" w:hAnsi="Times New Roman" w:eastAsia="宋体" w:cs="Times New Roman"/>
              <w:color w:val="auto"/>
              <w:kern w:val="0"/>
              <w:szCs w:val="20"/>
              <w:lang w:val="en-US" w:eastAsia="zh-CN" w:bidi="ar-SA"/>
            </w:rPr>
            <w:fldChar w:fldCharType="begin"/>
          </w:r>
          <w:r>
            <w:rPr>
              <w:rFonts w:ascii="宋体" w:hAnsi="Times New Roman" w:eastAsia="宋体" w:cs="Times New Roman"/>
              <w:color w:val="auto"/>
              <w:kern w:val="0"/>
              <w:szCs w:val="20"/>
              <w:lang w:val="en-US" w:eastAsia="zh-CN" w:bidi="ar-SA"/>
            </w:rPr>
            <w:instrText xml:space="preserve"> HYPERLINK \l _Toc6073 </w:instrText>
          </w:r>
          <w:r>
            <w:rPr>
              <w:rFonts w:ascii="宋体" w:hAnsi="Times New Roman" w:eastAsia="宋体" w:cs="Times New Roman"/>
              <w:color w:val="auto"/>
              <w:kern w:val="0"/>
              <w:szCs w:val="20"/>
              <w:lang w:val="en-US" w:eastAsia="zh-CN" w:bidi="ar-SA"/>
            </w:rPr>
            <w:fldChar w:fldCharType="separate"/>
          </w:r>
          <w:r>
            <w:rPr>
              <w:rFonts w:hint="eastAsia" w:ascii="仿宋" w:hAnsi="仿宋" w:eastAsia="仿宋" w:cs="仿宋"/>
              <w:color w:val="auto"/>
            </w:rPr>
            <w:t>第四章  投标人须知资料表</w:t>
          </w:r>
          <w:r>
            <w:rPr>
              <w:color w:val="auto"/>
            </w:rPr>
            <w:tab/>
          </w:r>
          <w:r>
            <w:rPr>
              <w:rFonts w:hint="eastAsia"/>
              <w:color w:val="auto"/>
              <w:lang w:val="en-US" w:eastAsia="zh-CN"/>
            </w:rPr>
            <w:t>4</w:t>
          </w:r>
          <w:r>
            <w:rPr>
              <w:rFonts w:ascii="宋体" w:hAnsi="Times New Roman" w:eastAsia="宋体" w:cs="Times New Roman"/>
              <w:color w:val="auto"/>
              <w:kern w:val="0"/>
              <w:szCs w:val="20"/>
              <w:lang w:val="en-US" w:eastAsia="zh-CN" w:bidi="ar-SA"/>
            </w:rPr>
            <w:fldChar w:fldCharType="end"/>
          </w:r>
          <w:r>
            <w:rPr>
              <w:rFonts w:hint="eastAsia" w:ascii="宋体" w:cs="Times New Roman"/>
              <w:color w:val="auto"/>
              <w:kern w:val="0"/>
              <w:szCs w:val="20"/>
              <w:lang w:val="en-US" w:eastAsia="zh-CN" w:bidi="ar-SA"/>
            </w:rPr>
            <w:t>8</w:t>
          </w:r>
        </w:p>
        <w:p w14:paraId="4A0E8A4E">
          <w:pPr>
            <w:pStyle w:val="55"/>
            <w:tabs>
              <w:tab w:val="right" w:leader="dot" w:pos="8312"/>
            </w:tabs>
            <w:rPr>
              <w:color w:val="auto"/>
            </w:rPr>
          </w:pPr>
          <w:r>
            <w:rPr>
              <w:rFonts w:ascii="宋体" w:hAnsi="Times New Roman" w:eastAsia="宋体" w:cs="Times New Roman"/>
              <w:color w:val="auto"/>
              <w:kern w:val="0"/>
              <w:szCs w:val="20"/>
              <w:lang w:val="en-US" w:eastAsia="zh-CN" w:bidi="ar-SA"/>
            </w:rPr>
            <w:fldChar w:fldCharType="begin"/>
          </w:r>
          <w:r>
            <w:rPr>
              <w:rFonts w:ascii="宋体" w:hAnsi="Times New Roman" w:eastAsia="宋体" w:cs="Times New Roman"/>
              <w:color w:val="auto"/>
              <w:kern w:val="0"/>
              <w:szCs w:val="20"/>
              <w:lang w:val="en-US" w:eastAsia="zh-CN" w:bidi="ar-SA"/>
            </w:rPr>
            <w:instrText xml:space="preserve"> HYPERLINK \l _Toc20432 </w:instrText>
          </w:r>
          <w:r>
            <w:rPr>
              <w:rFonts w:ascii="宋体" w:hAnsi="Times New Roman" w:eastAsia="宋体" w:cs="Times New Roman"/>
              <w:color w:val="auto"/>
              <w:kern w:val="0"/>
              <w:szCs w:val="20"/>
              <w:lang w:val="en-US" w:eastAsia="zh-CN" w:bidi="ar-SA"/>
            </w:rPr>
            <w:fldChar w:fldCharType="separate"/>
          </w:r>
          <w:r>
            <w:rPr>
              <w:rFonts w:hint="eastAsia" w:ascii="仿宋" w:hAnsi="仿宋" w:eastAsia="仿宋" w:cs="仿宋"/>
              <w:bCs/>
              <w:color w:val="auto"/>
              <w:szCs w:val="32"/>
              <w:highlight w:val="none"/>
              <w:lang w:val="en-US" w:eastAsia="zh-CN"/>
            </w:rPr>
            <w:t xml:space="preserve">第五章  </w:t>
          </w:r>
          <w:r>
            <w:rPr>
              <w:rFonts w:hint="eastAsia" w:ascii="仿宋" w:hAnsi="仿宋" w:eastAsia="仿宋" w:cs="仿宋"/>
              <w:bCs/>
              <w:color w:val="auto"/>
              <w:szCs w:val="32"/>
              <w:highlight w:val="none"/>
            </w:rPr>
            <w:t>货物需求一览表及参数规格</w:t>
          </w:r>
          <w:r>
            <w:rPr>
              <w:color w:val="auto"/>
            </w:rPr>
            <w:tab/>
          </w:r>
          <w:r>
            <w:rPr>
              <w:color w:val="auto"/>
            </w:rPr>
            <w:fldChar w:fldCharType="begin"/>
          </w:r>
          <w:r>
            <w:rPr>
              <w:color w:val="auto"/>
            </w:rPr>
            <w:instrText xml:space="preserve"> PAGEREF _Toc20432 \h </w:instrText>
          </w:r>
          <w:r>
            <w:rPr>
              <w:color w:val="auto"/>
            </w:rPr>
            <w:fldChar w:fldCharType="separate"/>
          </w:r>
          <w:r>
            <w:rPr>
              <w:color w:val="auto"/>
            </w:rPr>
            <w:t>5</w:t>
          </w:r>
          <w:r>
            <w:rPr>
              <w:rFonts w:hint="eastAsia"/>
              <w:color w:val="auto"/>
              <w:lang w:val="en-US" w:eastAsia="zh-CN"/>
            </w:rPr>
            <w:t>3</w:t>
          </w:r>
          <w:r>
            <w:rPr>
              <w:color w:val="auto"/>
            </w:rPr>
            <w:fldChar w:fldCharType="end"/>
          </w:r>
          <w:r>
            <w:rPr>
              <w:rFonts w:ascii="宋体" w:hAnsi="Times New Roman" w:eastAsia="宋体" w:cs="Times New Roman"/>
              <w:color w:val="auto"/>
              <w:kern w:val="0"/>
              <w:szCs w:val="20"/>
              <w:lang w:val="en-US" w:eastAsia="zh-CN" w:bidi="ar-SA"/>
            </w:rPr>
            <w:fldChar w:fldCharType="end"/>
          </w:r>
        </w:p>
        <w:p w14:paraId="6905DAB9">
          <w:pPr>
            <w:pStyle w:val="55"/>
            <w:tabs>
              <w:tab w:val="right" w:leader="dot" w:pos="8312"/>
            </w:tabs>
            <w:rPr>
              <w:rFonts w:hint="default"/>
              <w:color w:val="auto"/>
              <w:lang w:val="en-US"/>
            </w:rPr>
          </w:pPr>
          <w:r>
            <w:rPr>
              <w:rFonts w:ascii="宋体" w:hAnsi="Times New Roman" w:eastAsia="宋体" w:cs="Times New Roman"/>
              <w:color w:val="auto"/>
              <w:kern w:val="0"/>
              <w:szCs w:val="20"/>
              <w:lang w:val="en-US" w:eastAsia="zh-CN" w:bidi="ar-SA"/>
            </w:rPr>
            <w:fldChar w:fldCharType="begin"/>
          </w:r>
          <w:r>
            <w:rPr>
              <w:rFonts w:ascii="宋体" w:hAnsi="Times New Roman" w:eastAsia="宋体" w:cs="Times New Roman"/>
              <w:color w:val="auto"/>
              <w:kern w:val="0"/>
              <w:szCs w:val="20"/>
              <w:lang w:val="en-US" w:eastAsia="zh-CN" w:bidi="ar-SA"/>
            </w:rPr>
            <w:instrText xml:space="preserve"> HYPERLINK \l _Toc330 </w:instrText>
          </w:r>
          <w:r>
            <w:rPr>
              <w:rFonts w:ascii="宋体" w:hAnsi="Times New Roman" w:eastAsia="宋体" w:cs="Times New Roman"/>
              <w:color w:val="auto"/>
              <w:kern w:val="0"/>
              <w:szCs w:val="20"/>
              <w:lang w:val="en-US" w:eastAsia="zh-CN" w:bidi="ar-SA"/>
            </w:rPr>
            <w:fldChar w:fldCharType="separate"/>
          </w:r>
          <w:r>
            <w:rPr>
              <w:rFonts w:hint="eastAsia" w:ascii="仿宋" w:hAnsi="仿宋" w:eastAsia="仿宋" w:cs="仿宋"/>
              <w:color w:val="auto"/>
            </w:rPr>
            <w:t>第六章</w:t>
          </w:r>
          <w:r>
            <w:rPr>
              <w:rFonts w:hint="eastAsia" w:ascii="仿宋" w:hAnsi="仿宋" w:eastAsia="仿宋" w:cs="仿宋"/>
              <w:color w:val="auto"/>
              <w:lang w:val="en-US" w:eastAsia="zh-CN"/>
            </w:rPr>
            <w:t xml:space="preserve">  </w:t>
          </w:r>
          <w:r>
            <w:rPr>
              <w:rFonts w:hint="eastAsia" w:ascii="仿宋" w:hAnsi="仿宋" w:eastAsia="仿宋" w:cs="仿宋"/>
              <w:color w:val="auto"/>
            </w:rPr>
            <w:t>评标方法和标准</w:t>
          </w:r>
          <w:r>
            <w:rPr>
              <w:color w:val="auto"/>
            </w:rPr>
            <w:tab/>
          </w:r>
          <w:r>
            <w:rPr>
              <w:rFonts w:hint="eastAsia"/>
              <w:color w:val="auto"/>
              <w:lang w:val="en-US" w:eastAsia="zh-CN"/>
            </w:rPr>
            <w:t>6</w:t>
          </w:r>
          <w:r>
            <w:rPr>
              <w:rFonts w:ascii="宋体" w:hAnsi="Times New Roman" w:eastAsia="宋体" w:cs="Times New Roman"/>
              <w:color w:val="auto"/>
              <w:kern w:val="0"/>
              <w:szCs w:val="20"/>
              <w:lang w:val="en-US" w:eastAsia="zh-CN" w:bidi="ar-SA"/>
            </w:rPr>
            <w:fldChar w:fldCharType="end"/>
          </w:r>
          <w:r>
            <w:rPr>
              <w:rFonts w:hint="eastAsia" w:ascii="宋体" w:cs="Times New Roman"/>
              <w:color w:val="auto"/>
              <w:kern w:val="0"/>
              <w:szCs w:val="20"/>
              <w:lang w:val="en-US" w:eastAsia="zh-CN" w:bidi="ar-SA"/>
            </w:rPr>
            <w:t>8</w:t>
          </w:r>
        </w:p>
        <w:p w14:paraId="40B27BA7">
          <w:pPr>
            <w:pStyle w:val="55"/>
            <w:tabs>
              <w:tab w:val="right" w:leader="dot" w:pos="8312"/>
            </w:tabs>
            <w:rPr>
              <w:rFonts w:hint="default"/>
              <w:color w:val="auto"/>
              <w:lang w:val="en-US"/>
            </w:rPr>
          </w:pPr>
          <w:r>
            <w:rPr>
              <w:rFonts w:ascii="宋体" w:hAnsi="Times New Roman" w:eastAsia="宋体" w:cs="Times New Roman"/>
              <w:color w:val="auto"/>
              <w:kern w:val="0"/>
              <w:szCs w:val="20"/>
              <w:lang w:val="en-US" w:eastAsia="zh-CN" w:bidi="ar-SA"/>
            </w:rPr>
            <w:fldChar w:fldCharType="begin"/>
          </w:r>
          <w:r>
            <w:rPr>
              <w:rFonts w:ascii="宋体" w:hAnsi="Times New Roman" w:eastAsia="宋体" w:cs="Times New Roman"/>
              <w:color w:val="auto"/>
              <w:kern w:val="0"/>
              <w:szCs w:val="20"/>
              <w:lang w:val="en-US" w:eastAsia="zh-CN" w:bidi="ar-SA"/>
            </w:rPr>
            <w:instrText xml:space="preserve"> HYPERLINK \l _Toc12012 </w:instrText>
          </w:r>
          <w:r>
            <w:rPr>
              <w:rFonts w:ascii="宋体" w:hAnsi="Times New Roman" w:eastAsia="宋体" w:cs="Times New Roman"/>
              <w:color w:val="auto"/>
              <w:kern w:val="0"/>
              <w:szCs w:val="20"/>
              <w:lang w:val="en-US" w:eastAsia="zh-CN" w:bidi="ar-SA"/>
            </w:rPr>
            <w:fldChar w:fldCharType="separate"/>
          </w:r>
          <w:r>
            <w:rPr>
              <w:rFonts w:hint="eastAsia" w:ascii="仿宋" w:hAnsi="仿宋" w:eastAsia="仿宋" w:cs="仿宋"/>
              <w:color w:val="auto"/>
              <w:szCs w:val="30"/>
              <w:lang w:eastAsia="zh-CN"/>
            </w:rPr>
            <w:t>第七章</w:t>
          </w:r>
          <w:r>
            <w:rPr>
              <w:rFonts w:hint="eastAsia" w:ascii="仿宋" w:hAnsi="仿宋" w:eastAsia="仿宋" w:cs="仿宋"/>
              <w:color w:val="auto"/>
              <w:szCs w:val="30"/>
              <w:lang w:val="en-US" w:eastAsia="zh-CN"/>
            </w:rPr>
            <w:t xml:space="preserve">  </w:t>
          </w:r>
          <w:r>
            <w:rPr>
              <w:rFonts w:hint="eastAsia" w:ascii="仿宋" w:hAnsi="仿宋" w:eastAsia="仿宋" w:cs="仿宋"/>
              <w:color w:val="auto"/>
              <w:szCs w:val="30"/>
            </w:rPr>
            <w:t>政府采购合同</w:t>
          </w:r>
          <w:r>
            <w:rPr>
              <w:color w:val="auto"/>
            </w:rPr>
            <w:tab/>
          </w:r>
          <w:r>
            <w:rPr>
              <w:rFonts w:hint="eastAsia"/>
              <w:color w:val="auto"/>
              <w:lang w:val="en-US" w:eastAsia="zh-CN"/>
            </w:rPr>
            <w:t>8</w:t>
          </w:r>
          <w:r>
            <w:rPr>
              <w:rFonts w:ascii="宋体" w:hAnsi="Times New Roman" w:eastAsia="宋体" w:cs="Times New Roman"/>
              <w:color w:val="auto"/>
              <w:kern w:val="0"/>
              <w:szCs w:val="20"/>
              <w:lang w:val="en-US" w:eastAsia="zh-CN" w:bidi="ar-SA"/>
            </w:rPr>
            <w:fldChar w:fldCharType="end"/>
          </w:r>
          <w:r>
            <w:rPr>
              <w:rFonts w:hint="eastAsia" w:ascii="宋体" w:cs="Times New Roman"/>
              <w:color w:val="auto"/>
              <w:kern w:val="0"/>
              <w:szCs w:val="20"/>
              <w:lang w:val="en-US" w:eastAsia="zh-CN" w:bidi="ar-SA"/>
            </w:rPr>
            <w:t>6</w:t>
          </w:r>
        </w:p>
        <w:p w14:paraId="4910F1AA">
          <w:pPr>
            <w:pStyle w:val="5"/>
            <w:rPr>
              <w:rFonts w:ascii="宋体" w:hAnsi="Times New Roman" w:eastAsia="宋体" w:cs="Times New Roman"/>
              <w:color w:val="auto"/>
              <w:kern w:val="0"/>
              <w:sz w:val="24"/>
              <w:szCs w:val="20"/>
              <w:lang w:val="en-US" w:eastAsia="zh-CN" w:bidi="ar-SA"/>
            </w:rPr>
          </w:pPr>
          <w:r>
            <w:rPr>
              <w:rFonts w:ascii="宋体" w:hAnsi="Times New Roman" w:eastAsia="宋体" w:cs="Times New Roman"/>
              <w:color w:val="auto"/>
              <w:kern w:val="0"/>
              <w:szCs w:val="20"/>
              <w:lang w:val="en-US" w:eastAsia="zh-CN" w:bidi="ar-SA"/>
            </w:rPr>
            <w:fldChar w:fldCharType="end"/>
          </w:r>
        </w:p>
      </w:sdtContent>
    </w:sdt>
    <w:p w14:paraId="587796B8">
      <w:pPr>
        <w:pStyle w:val="5"/>
        <w:rPr>
          <w:rFonts w:ascii="宋体" w:hAnsi="Times New Roman" w:eastAsia="宋体" w:cs="Times New Roman"/>
          <w:color w:val="auto"/>
          <w:kern w:val="0"/>
          <w:sz w:val="24"/>
          <w:szCs w:val="20"/>
          <w:lang w:val="en-US" w:eastAsia="zh-CN" w:bidi="ar-SA"/>
        </w:rPr>
      </w:pPr>
    </w:p>
    <w:p w14:paraId="2D0B2211">
      <w:pPr>
        <w:rPr>
          <w:rFonts w:hint="eastAsia" w:ascii="仿宋" w:hAnsi="仿宋" w:eastAsia="仿宋" w:cs="仿宋"/>
          <w:color w:val="auto"/>
          <w:kern w:val="0"/>
          <w:szCs w:val="21"/>
        </w:rPr>
      </w:pPr>
      <w:bookmarkStart w:id="60" w:name="_Toc22782"/>
      <w:bookmarkStart w:id="61" w:name="_Toc216582804"/>
      <w:bookmarkStart w:id="62" w:name="_Toc17230"/>
    </w:p>
    <w:p w14:paraId="4EBD44C2">
      <w:pPr>
        <w:pStyle w:val="5"/>
        <w:rPr>
          <w:rFonts w:hint="eastAsia" w:ascii="仿宋" w:hAnsi="仿宋" w:eastAsia="仿宋" w:cs="仿宋"/>
          <w:color w:val="auto"/>
          <w:kern w:val="0"/>
          <w:szCs w:val="21"/>
        </w:rPr>
      </w:pPr>
    </w:p>
    <w:p w14:paraId="409805FC">
      <w:pPr>
        <w:rPr>
          <w:rFonts w:hint="eastAsia" w:ascii="仿宋" w:hAnsi="仿宋" w:eastAsia="仿宋" w:cs="仿宋"/>
          <w:color w:val="auto"/>
          <w:kern w:val="0"/>
          <w:szCs w:val="21"/>
        </w:rPr>
      </w:pPr>
    </w:p>
    <w:p w14:paraId="16C8E6BC">
      <w:pPr>
        <w:pStyle w:val="5"/>
        <w:rPr>
          <w:rFonts w:hint="eastAsia" w:ascii="仿宋" w:hAnsi="仿宋" w:eastAsia="仿宋" w:cs="仿宋"/>
          <w:color w:val="auto"/>
          <w:kern w:val="0"/>
          <w:szCs w:val="21"/>
        </w:rPr>
      </w:pPr>
    </w:p>
    <w:p w14:paraId="4944122F">
      <w:pPr>
        <w:rPr>
          <w:rFonts w:hint="eastAsia" w:ascii="仿宋" w:hAnsi="仿宋" w:eastAsia="仿宋" w:cs="仿宋"/>
          <w:color w:val="auto"/>
          <w:kern w:val="0"/>
          <w:szCs w:val="21"/>
        </w:rPr>
      </w:pPr>
    </w:p>
    <w:p w14:paraId="4ACEE093">
      <w:pPr>
        <w:pStyle w:val="5"/>
        <w:rPr>
          <w:rFonts w:hint="eastAsia" w:ascii="仿宋" w:hAnsi="仿宋" w:eastAsia="仿宋" w:cs="仿宋"/>
          <w:color w:val="auto"/>
          <w:kern w:val="0"/>
          <w:szCs w:val="21"/>
        </w:rPr>
      </w:pPr>
    </w:p>
    <w:p w14:paraId="498EAFA1">
      <w:pPr>
        <w:rPr>
          <w:rFonts w:hint="eastAsia" w:ascii="仿宋" w:hAnsi="仿宋" w:eastAsia="仿宋" w:cs="仿宋"/>
          <w:color w:val="auto"/>
          <w:kern w:val="0"/>
          <w:szCs w:val="21"/>
        </w:rPr>
      </w:pPr>
    </w:p>
    <w:p w14:paraId="4CC2DF4C">
      <w:pPr>
        <w:pStyle w:val="5"/>
        <w:rPr>
          <w:rFonts w:hint="eastAsia" w:ascii="仿宋" w:hAnsi="仿宋" w:eastAsia="仿宋" w:cs="仿宋"/>
          <w:color w:val="auto"/>
          <w:kern w:val="0"/>
          <w:szCs w:val="21"/>
        </w:rPr>
      </w:pPr>
    </w:p>
    <w:p w14:paraId="1B1C0695">
      <w:pPr>
        <w:rPr>
          <w:rFonts w:hint="eastAsia"/>
          <w:color w:val="auto"/>
        </w:rPr>
      </w:pPr>
    </w:p>
    <w:p w14:paraId="4DFAEDEC">
      <w:pPr>
        <w:rPr>
          <w:rFonts w:hint="eastAsia" w:ascii="仿宋" w:hAnsi="仿宋" w:eastAsia="仿宋" w:cs="仿宋"/>
          <w:color w:val="auto"/>
          <w:kern w:val="0"/>
          <w:szCs w:val="21"/>
        </w:rPr>
      </w:pPr>
    </w:p>
    <w:p w14:paraId="5D642420">
      <w:pPr>
        <w:pStyle w:val="5"/>
        <w:rPr>
          <w:rFonts w:hint="eastAsia" w:ascii="仿宋" w:hAnsi="仿宋" w:eastAsia="仿宋" w:cs="仿宋"/>
          <w:color w:val="auto"/>
          <w:kern w:val="0"/>
          <w:szCs w:val="21"/>
        </w:rPr>
      </w:pPr>
    </w:p>
    <w:p w14:paraId="4E60510C">
      <w:pPr>
        <w:pStyle w:val="5"/>
        <w:rPr>
          <w:rFonts w:hint="eastAsia" w:ascii="仿宋" w:hAnsi="仿宋" w:eastAsia="仿宋" w:cs="仿宋"/>
          <w:color w:val="auto"/>
          <w:kern w:val="0"/>
          <w:szCs w:val="21"/>
        </w:rPr>
      </w:pPr>
    </w:p>
    <w:p w14:paraId="12DD76C8">
      <w:pPr>
        <w:pStyle w:val="5"/>
        <w:rPr>
          <w:rFonts w:hint="eastAsia" w:ascii="仿宋" w:hAnsi="仿宋" w:eastAsia="仿宋" w:cs="仿宋"/>
          <w:color w:val="auto"/>
          <w:kern w:val="0"/>
          <w:szCs w:val="21"/>
        </w:rPr>
      </w:pPr>
    </w:p>
    <w:p w14:paraId="590B7DD1">
      <w:pPr>
        <w:pStyle w:val="5"/>
        <w:rPr>
          <w:rFonts w:hint="eastAsia" w:ascii="仿宋" w:hAnsi="仿宋" w:eastAsia="仿宋" w:cs="仿宋"/>
          <w:color w:val="auto"/>
          <w:kern w:val="0"/>
          <w:szCs w:val="21"/>
        </w:rPr>
      </w:pPr>
    </w:p>
    <w:p w14:paraId="3FE01EED">
      <w:pPr>
        <w:pStyle w:val="5"/>
        <w:rPr>
          <w:rFonts w:hint="eastAsia" w:ascii="仿宋" w:hAnsi="仿宋" w:eastAsia="仿宋" w:cs="仿宋"/>
          <w:color w:val="auto"/>
          <w:kern w:val="0"/>
          <w:szCs w:val="21"/>
        </w:rPr>
      </w:pPr>
    </w:p>
    <w:p w14:paraId="4AE1DD16">
      <w:pPr>
        <w:pStyle w:val="5"/>
        <w:rPr>
          <w:rFonts w:hint="eastAsia" w:ascii="仿宋" w:hAnsi="仿宋" w:eastAsia="仿宋" w:cs="仿宋"/>
          <w:color w:val="auto"/>
          <w:kern w:val="0"/>
          <w:szCs w:val="21"/>
        </w:rPr>
      </w:pPr>
    </w:p>
    <w:p w14:paraId="0F718208">
      <w:pPr>
        <w:pStyle w:val="5"/>
        <w:rPr>
          <w:rFonts w:hint="eastAsia" w:ascii="仿宋" w:hAnsi="仿宋" w:eastAsia="仿宋" w:cs="仿宋"/>
          <w:color w:val="auto"/>
          <w:kern w:val="0"/>
          <w:szCs w:val="21"/>
        </w:rPr>
      </w:pPr>
    </w:p>
    <w:p w14:paraId="3C0802A6">
      <w:pPr>
        <w:pStyle w:val="5"/>
        <w:rPr>
          <w:rFonts w:hint="eastAsia" w:ascii="仿宋" w:hAnsi="仿宋" w:eastAsia="仿宋" w:cs="仿宋"/>
          <w:color w:val="auto"/>
          <w:kern w:val="0"/>
          <w:szCs w:val="21"/>
        </w:rPr>
      </w:pPr>
    </w:p>
    <w:p w14:paraId="15194BF1">
      <w:pPr>
        <w:pStyle w:val="5"/>
        <w:rPr>
          <w:rFonts w:hint="eastAsia" w:ascii="仿宋" w:hAnsi="仿宋" w:eastAsia="仿宋" w:cs="仿宋"/>
          <w:color w:val="auto"/>
          <w:kern w:val="0"/>
          <w:szCs w:val="21"/>
        </w:rPr>
      </w:pPr>
    </w:p>
    <w:p w14:paraId="3F30DF93">
      <w:pPr>
        <w:pStyle w:val="5"/>
        <w:rPr>
          <w:rFonts w:hint="eastAsia" w:ascii="仿宋" w:hAnsi="仿宋" w:eastAsia="仿宋" w:cs="仿宋"/>
          <w:color w:val="auto"/>
          <w:kern w:val="0"/>
          <w:szCs w:val="21"/>
        </w:rPr>
      </w:pPr>
    </w:p>
    <w:p w14:paraId="0845E3EC">
      <w:pPr>
        <w:pStyle w:val="5"/>
        <w:rPr>
          <w:rFonts w:hint="eastAsia" w:ascii="仿宋" w:hAnsi="仿宋" w:eastAsia="仿宋" w:cs="仿宋"/>
          <w:color w:val="auto"/>
          <w:kern w:val="0"/>
          <w:szCs w:val="21"/>
        </w:rPr>
      </w:pPr>
    </w:p>
    <w:p w14:paraId="5221121E">
      <w:pPr>
        <w:pStyle w:val="5"/>
        <w:rPr>
          <w:rFonts w:hint="eastAsia" w:ascii="仿宋" w:hAnsi="仿宋" w:eastAsia="仿宋" w:cs="仿宋"/>
          <w:color w:val="auto"/>
          <w:kern w:val="0"/>
          <w:szCs w:val="21"/>
        </w:rPr>
      </w:pPr>
    </w:p>
    <w:p w14:paraId="4EAB0D1A">
      <w:pPr>
        <w:pStyle w:val="5"/>
        <w:rPr>
          <w:rFonts w:hint="eastAsia" w:ascii="仿宋" w:hAnsi="仿宋" w:eastAsia="仿宋" w:cs="仿宋"/>
          <w:color w:val="auto"/>
          <w:kern w:val="0"/>
          <w:szCs w:val="21"/>
        </w:rPr>
      </w:pPr>
    </w:p>
    <w:p w14:paraId="3877D739">
      <w:pPr>
        <w:pStyle w:val="5"/>
        <w:rPr>
          <w:rFonts w:hint="eastAsia" w:ascii="仿宋" w:hAnsi="仿宋" w:eastAsia="仿宋" w:cs="仿宋"/>
          <w:color w:val="auto"/>
          <w:kern w:val="0"/>
          <w:szCs w:val="21"/>
        </w:rPr>
      </w:pPr>
    </w:p>
    <w:p w14:paraId="0B41B007">
      <w:pPr>
        <w:pStyle w:val="5"/>
        <w:rPr>
          <w:rFonts w:hint="eastAsia" w:ascii="仿宋" w:hAnsi="仿宋" w:eastAsia="仿宋" w:cs="仿宋"/>
          <w:color w:val="auto"/>
          <w:kern w:val="0"/>
          <w:szCs w:val="21"/>
        </w:rPr>
      </w:pPr>
    </w:p>
    <w:p w14:paraId="0CE1C4B1">
      <w:pPr>
        <w:pStyle w:val="5"/>
        <w:rPr>
          <w:rFonts w:hint="eastAsia" w:ascii="仿宋" w:hAnsi="仿宋" w:eastAsia="仿宋" w:cs="仿宋"/>
          <w:color w:val="auto"/>
          <w:kern w:val="0"/>
          <w:szCs w:val="21"/>
        </w:rPr>
      </w:pPr>
    </w:p>
    <w:p w14:paraId="3AF50DC1">
      <w:pPr>
        <w:pStyle w:val="5"/>
        <w:rPr>
          <w:rFonts w:hint="eastAsia" w:ascii="仿宋" w:hAnsi="仿宋" w:eastAsia="仿宋" w:cs="仿宋"/>
          <w:color w:val="auto"/>
          <w:kern w:val="0"/>
          <w:szCs w:val="21"/>
        </w:rPr>
      </w:pPr>
    </w:p>
    <w:p w14:paraId="5BD9610E">
      <w:pPr>
        <w:pStyle w:val="5"/>
        <w:rPr>
          <w:rFonts w:hint="eastAsia" w:ascii="仿宋" w:hAnsi="仿宋" w:eastAsia="仿宋" w:cs="仿宋"/>
          <w:color w:val="auto"/>
          <w:kern w:val="0"/>
          <w:szCs w:val="21"/>
        </w:rPr>
      </w:pPr>
    </w:p>
    <w:p w14:paraId="27BB52FD">
      <w:pPr>
        <w:pStyle w:val="5"/>
        <w:rPr>
          <w:rFonts w:hint="eastAsia" w:ascii="仿宋" w:hAnsi="仿宋" w:eastAsia="仿宋" w:cs="仿宋"/>
          <w:color w:val="auto"/>
          <w:kern w:val="0"/>
          <w:szCs w:val="21"/>
        </w:rPr>
      </w:pPr>
    </w:p>
    <w:p w14:paraId="1D809505">
      <w:pPr>
        <w:pStyle w:val="36"/>
        <w:rPr>
          <w:rFonts w:hint="eastAsia"/>
          <w:color w:val="auto"/>
        </w:rPr>
      </w:pPr>
    </w:p>
    <w:p w14:paraId="2770B254">
      <w:pPr>
        <w:pStyle w:val="2"/>
        <w:tabs>
          <w:tab w:val="left" w:pos="0"/>
        </w:tabs>
        <w:spacing w:before="0" w:after="0" w:line="240" w:lineRule="atLeast"/>
        <w:jc w:val="center"/>
        <w:rPr>
          <w:rFonts w:ascii="仿宋" w:hAnsi="仿宋" w:eastAsia="仿宋" w:cs="仿宋"/>
          <w:color w:val="auto"/>
        </w:rPr>
      </w:pPr>
      <w:bookmarkStart w:id="63" w:name="_Toc20555"/>
      <w:bookmarkStart w:id="64" w:name="_Toc12199"/>
      <w:bookmarkStart w:id="65" w:name="_Toc622"/>
      <w:bookmarkStart w:id="66" w:name="_Toc14898"/>
      <w:r>
        <w:rPr>
          <w:rFonts w:hint="eastAsia" w:ascii="仿宋" w:hAnsi="仿宋" w:eastAsia="仿宋" w:cs="仿宋"/>
          <w:color w:val="auto"/>
          <w:kern w:val="0"/>
          <w:szCs w:val="21"/>
        </w:rPr>
        <w:t>第一章、</w:t>
      </w:r>
      <w:bookmarkStart w:id="67" w:name="_Toc515647756"/>
      <w:r>
        <w:rPr>
          <w:rFonts w:hint="eastAsia" w:ascii="仿宋" w:hAnsi="仿宋" w:eastAsia="仿宋" w:cs="仿宋"/>
          <w:color w:val="auto"/>
        </w:rPr>
        <w:t>投标人须知</w:t>
      </w:r>
      <w:bookmarkEnd w:id="60"/>
      <w:bookmarkEnd w:id="61"/>
      <w:bookmarkEnd w:id="62"/>
      <w:bookmarkEnd w:id="63"/>
      <w:bookmarkEnd w:id="64"/>
      <w:bookmarkEnd w:id="65"/>
      <w:bookmarkEnd w:id="66"/>
      <w:bookmarkEnd w:id="67"/>
    </w:p>
    <w:p w14:paraId="433160C3">
      <w:pPr>
        <w:rPr>
          <w:rFonts w:ascii="仿宋" w:hAnsi="仿宋" w:eastAsia="仿宋" w:cs="仿宋"/>
          <w:color w:val="auto"/>
        </w:rPr>
      </w:pPr>
    </w:p>
    <w:p w14:paraId="2DD26947">
      <w:pPr>
        <w:pStyle w:val="3"/>
        <w:spacing w:before="0" w:line="240" w:lineRule="atLeast"/>
        <w:ind w:left="1079" w:leftChars="257" w:hanging="540"/>
        <w:rPr>
          <w:rFonts w:ascii="仿宋" w:hAnsi="仿宋" w:eastAsia="仿宋" w:cs="仿宋"/>
          <w:color w:val="auto"/>
          <w:sz w:val="28"/>
        </w:rPr>
      </w:pPr>
      <w:bookmarkStart w:id="68" w:name="_Toc515647757"/>
      <w:bookmarkStart w:id="69" w:name="_Toc216582805"/>
      <w:bookmarkStart w:id="70" w:name="_Toc520356143"/>
      <w:bookmarkStart w:id="71" w:name="_Toc21215"/>
      <w:bookmarkStart w:id="72" w:name="_Toc21015"/>
      <w:bookmarkStart w:id="73" w:name="_Toc13152"/>
      <w:bookmarkStart w:id="74" w:name="_Toc20679"/>
      <w:bookmarkStart w:id="75" w:name="_Toc8794"/>
      <w:r>
        <w:rPr>
          <w:rFonts w:hint="eastAsia" w:ascii="仿宋" w:hAnsi="仿宋" w:eastAsia="仿宋" w:cs="仿宋"/>
          <w:color w:val="auto"/>
          <w:sz w:val="28"/>
        </w:rPr>
        <w:t xml:space="preserve">一   </w:t>
      </w:r>
      <w:bookmarkEnd w:id="68"/>
      <w:bookmarkEnd w:id="69"/>
      <w:bookmarkEnd w:id="70"/>
      <w:r>
        <w:rPr>
          <w:rFonts w:hint="eastAsia" w:ascii="仿宋" w:hAnsi="仿宋" w:eastAsia="仿宋" w:cs="仿宋"/>
          <w:color w:val="auto"/>
          <w:sz w:val="28"/>
        </w:rPr>
        <w:t>总 则</w:t>
      </w:r>
      <w:bookmarkEnd w:id="71"/>
      <w:bookmarkEnd w:id="72"/>
      <w:bookmarkEnd w:id="73"/>
      <w:bookmarkEnd w:id="74"/>
      <w:bookmarkEnd w:id="75"/>
    </w:p>
    <w:p w14:paraId="398FC649">
      <w:pPr>
        <w:pStyle w:val="5"/>
        <w:rPr>
          <w:rFonts w:ascii="仿宋" w:hAnsi="仿宋" w:eastAsia="仿宋" w:cs="仿宋"/>
          <w:color w:val="auto"/>
        </w:rPr>
      </w:pPr>
    </w:p>
    <w:p w14:paraId="25432E58">
      <w:pPr>
        <w:pStyle w:val="4"/>
        <w:spacing w:before="0" w:after="0" w:line="240" w:lineRule="atLeast"/>
        <w:ind w:left="0" w:leftChars="0" w:firstLine="0" w:firstLineChars="0"/>
        <w:outlineLvl w:val="1"/>
        <w:rPr>
          <w:rFonts w:ascii="仿宋" w:hAnsi="仿宋" w:eastAsia="仿宋" w:cs="仿宋"/>
          <w:color w:val="auto"/>
          <w:u w:val="none"/>
        </w:rPr>
      </w:pPr>
      <w:bookmarkStart w:id="76" w:name="_Toc520356144"/>
      <w:bookmarkStart w:id="77" w:name="_Toc18332"/>
      <w:bookmarkStart w:id="78" w:name="_Toc20682"/>
      <w:bookmarkStart w:id="79" w:name="_Toc515647758"/>
      <w:bookmarkStart w:id="80" w:name="_Toc32623"/>
      <w:bookmarkStart w:id="81" w:name="_Toc32189"/>
      <w:r>
        <w:rPr>
          <w:rFonts w:hint="eastAsia" w:ascii="仿宋" w:hAnsi="仿宋" w:eastAsia="仿宋" w:cs="仿宋"/>
          <w:color w:val="auto"/>
          <w:u w:val="none"/>
        </w:rPr>
        <w:t>1.采购人、采购代理机构及</w:t>
      </w:r>
      <w:bookmarkEnd w:id="76"/>
      <w:r>
        <w:rPr>
          <w:rFonts w:hint="eastAsia" w:ascii="仿宋" w:hAnsi="仿宋" w:eastAsia="仿宋" w:cs="仿宋"/>
          <w:color w:val="auto"/>
          <w:u w:val="none"/>
        </w:rPr>
        <w:t>投标人</w:t>
      </w:r>
      <w:bookmarkEnd w:id="77"/>
      <w:bookmarkEnd w:id="78"/>
      <w:bookmarkEnd w:id="79"/>
      <w:bookmarkEnd w:id="80"/>
      <w:bookmarkEnd w:id="81"/>
    </w:p>
    <w:p w14:paraId="0E076918">
      <w:pPr>
        <w:numPr>
          <w:ilvl w:val="1"/>
          <w:numId w:val="2"/>
        </w:numPr>
        <w:tabs>
          <w:tab w:val="left" w:pos="0"/>
          <w:tab w:val="clear" w:pos="900"/>
        </w:tabs>
        <w:spacing w:line="240" w:lineRule="atLeast"/>
        <w:ind w:hanging="898"/>
        <w:rPr>
          <w:rFonts w:ascii="仿宋" w:hAnsi="仿宋" w:eastAsia="仿宋" w:cs="仿宋"/>
          <w:color w:val="auto"/>
          <w:sz w:val="24"/>
        </w:rPr>
      </w:pPr>
      <w:r>
        <w:rPr>
          <w:rFonts w:hint="eastAsia" w:ascii="仿宋" w:hAnsi="仿宋" w:eastAsia="仿宋" w:cs="仿宋"/>
          <w:color w:val="auto"/>
          <w:sz w:val="24"/>
        </w:rPr>
        <w:t>采购人：是指依法开展政府采购活动的国家机关、事业单位、团体组织。</w:t>
      </w:r>
    </w:p>
    <w:p w14:paraId="41DD2DEE">
      <w:pPr>
        <w:tabs>
          <w:tab w:val="left" w:pos="0"/>
        </w:tabs>
        <w:spacing w:line="240" w:lineRule="atLeast"/>
        <w:ind w:left="900"/>
        <w:rPr>
          <w:rFonts w:ascii="仿宋" w:hAnsi="仿宋" w:eastAsia="仿宋" w:cs="仿宋"/>
          <w:color w:val="auto"/>
          <w:sz w:val="24"/>
        </w:rPr>
      </w:pPr>
      <w:r>
        <w:rPr>
          <w:rFonts w:hint="eastAsia" w:ascii="仿宋" w:hAnsi="仿宋" w:eastAsia="仿宋" w:cs="仿宋"/>
          <w:color w:val="auto"/>
          <w:sz w:val="24"/>
        </w:rPr>
        <w:t>本项目的采购人见</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w:t>
      </w:r>
    </w:p>
    <w:p w14:paraId="0E3A39A6">
      <w:pPr>
        <w:numPr>
          <w:ilvl w:val="1"/>
          <w:numId w:val="2"/>
        </w:numPr>
        <w:tabs>
          <w:tab w:val="left" w:pos="0"/>
          <w:tab w:val="clear" w:pos="900"/>
        </w:tabs>
        <w:spacing w:line="240" w:lineRule="atLeast"/>
        <w:ind w:hanging="898"/>
        <w:rPr>
          <w:rFonts w:ascii="仿宋" w:hAnsi="仿宋" w:eastAsia="仿宋" w:cs="仿宋"/>
          <w:color w:val="auto"/>
          <w:sz w:val="24"/>
        </w:rPr>
      </w:pPr>
      <w:r>
        <w:rPr>
          <w:rFonts w:hint="eastAsia" w:ascii="仿宋" w:hAnsi="仿宋" w:eastAsia="仿宋" w:cs="仿宋"/>
          <w:color w:val="auto"/>
          <w:sz w:val="24"/>
        </w:rPr>
        <w:t xml:space="preserve">    采购代理机构：是指在集中采购机构或从事采购代理业务的社会中介机构。本项目的采购代理机构见</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w:t>
      </w:r>
    </w:p>
    <w:p w14:paraId="2DEC9883">
      <w:pPr>
        <w:numPr>
          <w:ilvl w:val="1"/>
          <w:numId w:val="2"/>
        </w:numPr>
        <w:spacing w:line="240" w:lineRule="atLeast"/>
        <w:ind w:hangingChars="375"/>
        <w:rPr>
          <w:rFonts w:ascii="仿宋" w:hAnsi="仿宋" w:eastAsia="仿宋" w:cs="仿宋"/>
          <w:color w:val="auto"/>
          <w:sz w:val="24"/>
        </w:rPr>
      </w:pPr>
      <w:r>
        <w:rPr>
          <w:rFonts w:hint="eastAsia" w:ascii="仿宋" w:hAnsi="仿宋" w:eastAsia="仿宋" w:cs="仿宋"/>
          <w:color w:val="auto"/>
          <w:sz w:val="24"/>
        </w:rPr>
        <w:t>投标人：是指向采购人提供货物、工程或者服务的法人、非法人组织或者自然人。本项目的投标人及其投标货物须满足以下条件：</w:t>
      </w:r>
    </w:p>
    <w:p w14:paraId="57CCDCB0">
      <w:pPr>
        <w:spacing w:line="240" w:lineRule="atLeast"/>
        <w:ind w:left="850" w:hanging="849" w:hangingChars="354"/>
        <w:rPr>
          <w:rFonts w:ascii="仿宋" w:hAnsi="仿宋" w:eastAsia="仿宋" w:cs="仿宋"/>
          <w:color w:val="auto"/>
          <w:sz w:val="24"/>
        </w:rPr>
      </w:pPr>
      <w:r>
        <w:rPr>
          <w:rFonts w:hint="eastAsia" w:ascii="仿宋" w:hAnsi="仿宋" w:eastAsia="仿宋" w:cs="仿宋"/>
          <w:color w:val="auto"/>
          <w:sz w:val="24"/>
        </w:rPr>
        <w:t>1.3.1</w:t>
      </w:r>
      <w:r>
        <w:rPr>
          <w:rFonts w:hint="eastAsia" w:ascii="仿宋" w:hAnsi="仿宋" w:eastAsia="仿宋" w:cs="仿宋"/>
          <w:color w:val="auto"/>
          <w:sz w:val="24"/>
        </w:rPr>
        <w:tab/>
      </w:r>
      <w:r>
        <w:rPr>
          <w:rFonts w:hint="eastAsia" w:ascii="仿宋" w:hAnsi="仿宋" w:eastAsia="仿宋" w:cs="仿宋"/>
          <w:color w:val="auto"/>
          <w:sz w:val="24"/>
        </w:rPr>
        <w:t>在中华人民共和国境内注册，能够独立承担民事责任，有生产或供应能力的本国供应商。</w:t>
      </w:r>
    </w:p>
    <w:p w14:paraId="154479BB">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1.3.2  具备《中华人民共和国政府采购法》第二十二条关于供应商条件的规定，遵守本项目采购人本级和上级财政部门政府采购的有关规定。</w:t>
      </w:r>
    </w:p>
    <w:p w14:paraId="3EC0A153">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1.3.3   以采购代理机构认可的方式获得了本项目的招标文件。</w:t>
      </w:r>
    </w:p>
    <w:p w14:paraId="5C9D20D5">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1.3.4   符合</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中规定的其他要求。</w:t>
      </w:r>
    </w:p>
    <w:p w14:paraId="151C441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1.3.5  若</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中写明允许采购进口产品，投标人应保证所投产品可履行合法报通关手续进入中国关境内。</w:t>
      </w:r>
    </w:p>
    <w:p w14:paraId="4BCA118B">
      <w:pPr>
        <w:spacing w:line="240" w:lineRule="atLeast"/>
        <w:ind w:left="898" w:leftChars="428"/>
        <w:rPr>
          <w:rFonts w:ascii="仿宋" w:hAnsi="仿宋" w:eastAsia="仿宋" w:cs="仿宋"/>
          <w:color w:val="auto"/>
          <w:sz w:val="24"/>
        </w:rPr>
      </w:pPr>
      <w:r>
        <w:rPr>
          <w:rFonts w:hint="eastAsia" w:ascii="仿宋" w:hAnsi="仿宋" w:eastAsia="仿宋" w:cs="仿宋"/>
          <w:color w:val="auto"/>
          <w:sz w:val="24"/>
        </w:rPr>
        <w:t>若</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中未写明允许采购进口产品，如投标人所投产品为进口产品，其投标将被认定为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149F3AAB">
      <w:pPr>
        <w:spacing w:line="240" w:lineRule="atLeast"/>
        <w:ind w:left="840" w:hanging="840" w:hangingChars="350"/>
        <w:rPr>
          <w:rFonts w:ascii="仿宋" w:hAnsi="仿宋" w:eastAsia="仿宋" w:cs="仿宋"/>
          <w:color w:val="auto"/>
          <w:sz w:val="24"/>
        </w:rPr>
      </w:pPr>
      <w:r>
        <w:rPr>
          <w:rFonts w:hint="eastAsia" w:ascii="仿宋" w:hAnsi="仿宋" w:eastAsia="仿宋" w:cs="仿宋"/>
          <w:color w:val="auto"/>
          <w:sz w:val="24"/>
        </w:rPr>
        <w:t>1.3.6  若</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中写明专门面向中小企业采购的，如投标人为非中小企业且所投产品为非中小企业产品，其投标将被认定为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1DC29962">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     如</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中允许联合体投标，对联合体规定如下：</w:t>
      </w:r>
    </w:p>
    <w:p w14:paraId="710066A7">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1.4.1   两个以上供应商可以组成一个投标联合体，以一个投标人的身份投标。</w:t>
      </w:r>
    </w:p>
    <w:p w14:paraId="11C6BA1B">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1.4.2   联合体各方均应符合《中华人民共和国政府采购法》第二十二条规定的条件。</w:t>
      </w:r>
    </w:p>
    <w:p w14:paraId="103A9C92">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1.4.3   采购人根据采购项目对投标人的特殊要求，联合体中至少应当有一方符合相关规定。</w:t>
      </w:r>
    </w:p>
    <w:p w14:paraId="5CE0F1B8">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1.4.4   联合体各方应签订共同投标协议，明确约定联合体各方承担的工作和相应的责任，并将共同投标协议连同作为投标文件第一部分的内容提交。</w:t>
      </w:r>
    </w:p>
    <w:p w14:paraId="0A3DDA2B">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1.4.5   大中型企业、其他自然人、法人或者非法人组织与小型、微型企业组成联合体共同参加投标，共同投标协议中应写明小型、微型企业的协议合同金额占到共同投标协议投标总金额的比例。</w:t>
      </w:r>
    </w:p>
    <w:p w14:paraId="49A9766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1.4.6  联合体中有同类资质的供应商按照联合体分工承担相同工作的，按照较低的资质等级确定联合体的资质等级。</w:t>
      </w:r>
    </w:p>
    <w:p w14:paraId="24D3C186">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3338FF5C">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1.4.8   对联合体投标的其他资格要求见</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w:t>
      </w:r>
    </w:p>
    <w:p w14:paraId="094E7737">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1.5    单位负责人为同一人或者存在直接控股、管理关系的不同供应商，其相关投标将被认定为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70C52FB5">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2A9FCD96">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rPr>
        <w:tab/>
      </w:r>
      <w:r>
        <w:rPr>
          <w:rFonts w:hint="eastAsia" w:ascii="仿宋" w:hAnsi="仿宋" w:eastAsia="仿宋" w:cs="仿宋"/>
          <w:color w:val="auto"/>
          <w:sz w:val="24"/>
        </w:rPr>
        <w:t>投标人在投标过程中不得向采购人提供、给予任何有价值的物品，影响其正常决策行为。一经发现，其将被认定为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522E0D0B">
      <w:pPr>
        <w:pStyle w:val="4"/>
        <w:spacing w:before="0" w:after="0" w:line="240" w:lineRule="atLeast"/>
        <w:ind w:left="0" w:leftChars="0" w:firstLine="0" w:firstLineChars="0"/>
        <w:outlineLvl w:val="1"/>
        <w:rPr>
          <w:rFonts w:ascii="仿宋" w:hAnsi="仿宋" w:eastAsia="仿宋" w:cs="仿宋"/>
          <w:color w:val="auto"/>
          <w:u w:val="none"/>
        </w:rPr>
      </w:pPr>
      <w:bookmarkStart w:id="82" w:name="_Toc12139"/>
      <w:bookmarkStart w:id="83" w:name="_Toc5286"/>
      <w:bookmarkStart w:id="84" w:name="_Toc17292"/>
      <w:bookmarkStart w:id="85" w:name="_Toc515647759"/>
      <w:bookmarkStart w:id="86" w:name="_Toc11481"/>
      <w:r>
        <w:rPr>
          <w:rFonts w:hint="eastAsia" w:ascii="仿宋" w:hAnsi="仿宋" w:eastAsia="仿宋" w:cs="仿宋"/>
          <w:color w:val="auto"/>
          <w:u w:val="none"/>
        </w:rPr>
        <w:t>2.资金来源</w:t>
      </w:r>
      <w:bookmarkEnd w:id="82"/>
      <w:bookmarkEnd w:id="83"/>
      <w:bookmarkEnd w:id="84"/>
      <w:bookmarkEnd w:id="85"/>
      <w:bookmarkEnd w:id="86"/>
    </w:p>
    <w:p w14:paraId="3F6CD9A3">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rPr>
        <w:tab/>
      </w:r>
      <w:r>
        <w:rPr>
          <w:rFonts w:hint="eastAsia" w:ascii="仿宋" w:hAnsi="仿宋" w:eastAsia="仿宋" w:cs="仿宋"/>
          <w:color w:val="auto"/>
          <w:sz w:val="24"/>
        </w:rPr>
        <w:t>本项目的采购人已获得足以支付本次招标后所签订的合同项下的资金（包括财政性资金和本项目采购中无法与财政性资金分割的非财政性资金）。</w:t>
      </w:r>
    </w:p>
    <w:p w14:paraId="2E3FF2BE">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2.2    项目预算金额和分项或分包最高限价</w:t>
      </w:r>
      <w:r>
        <w:rPr>
          <w:rFonts w:hint="eastAsia" w:ascii="仿宋" w:hAnsi="仿宋" w:eastAsia="仿宋" w:cs="仿宋"/>
          <w:color w:val="auto"/>
          <w:sz w:val="24"/>
          <w:u w:val="single"/>
        </w:rPr>
        <w:t>见投标人须知资料表</w:t>
      </w:r>
      <w:r>
        <w:rPr>
          <w:rFonts w:hint="eastAsia" w:ascii="仿宋" w:hAnsi="仿宋" w:eastAsia="仿宋" w:cs="仿宋"/>
          <w:color w:val="auto"/>
          <w:sz w:val="24"/>
        </w:rPr>
        <w:t>。</w:t>
      </w:r>
    </w:p>
    <w:p w14:paraId="4E2C694C">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2.3    投标人报价超过招标文件规定的预算金额或者分项、分包最高限价的，其投标将被认定为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69F13604">
      <w:pPr>
        <w:pStyle w:val="4"/>
        <w:spacing w:before="0" w:after="0" w:line="240" w:lineRule="atLeast"/>
        <w:ind w:left="0" w:leftChars="0" w:firstLine="0" w:firstLineChars="0"/>
        <w:outlineLvl w:val="1"/>
        <w:rPr>
          <w:rFonts w:ascii="仿宋" w:hAnsi="仿宋" w:eastAsia="仿宋" w:cs="仿宋"/>
          <w:color w:val="auto"/>
          <w:u w:val="none"/>
        </w:rPr>
      </w:pPr>
      <w:bookmarkStart w:id="87" w:name="_Toc520356145"/>
      <w:bookmarkStart w:id="88" w:name="_Toc31772"/>
      <w:bookmarkStart w:id="89" w:name="_Toc20526"/>
      <w:bookmarkStart w:id="90" w:name="_Toc15936"/>
      <w:bookmarkStart w:id="91" w:name="_Toc23040"/>
      <w:bookmarkStart w:id="92" w:name="_Toc515647760"/>
      <w:r>
        <w:rPr>
          <w:rFonts w:hint="eastAsia" w:ascii="仿宋" w:hAnsi="仿宋" w:eastAsia="仿宋" w:cs="仿宋"/>
          <w:color w:val="auto"/>
          <w:u w:val="none"/>
        </w:rPr>
        <w:t>3.投标费用</w:t>
      </w:r>
      <w:bookmarkEnd w:id="87"/>
      <w:bookmarkEnd w:id="88"/>
      <w:bookmarkEnd w:id="89"/>
      <w:bookmarkEnd w:id="90"/>
      <w:bookmarkEnd w:id="91"/>
      <w:bookmarkEnd w:id="92"/>
    </w:p>
    <w:p w14:paraId="214EA610">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不论投标的结果如何，投标人应承担所有与准备和参加投标有关的费用。</w:t>
      </w:r>
    </w:p>
    <w:p w14:paraId="72556482">
      <w:pPr>
        <w:pStyle w:val="4"/>
        <w:spacing w:before="0" w:after="0" w:line="240" w:lineRule="atLeast"/>
        <w:ind w:left="0" w:leftChars="0" w:firstLine="0" w:firstLineChars="0"/>
        <w:outlineLvl w:val="1"/>
        <w:rPr>
          <w:rFonts w:ascii="仿宋" w:hAnsi="仿宋" w:eastAsia="仿宋" w:cs="仿宋"/>
          <w:color w:val="auto"/>
          <w:u w:val="none"/>
        </w:rPr>
      </w:pPr>
      <w:bookmarkStart w:id="93" w:name="_Toc4463"/>
      <w:bookmarkStart w:id="94" w:name="_Toc9305"/>
      <w:bookmarkStart w:id="95" w:name="_Toc515647761"/>
      <w:bookmarkStart w:id="96" w:name="_Toc13283"/>
      <w:bookmarkStart w:id="97" w:name="_Toc6116"/>
      <w:r>
        <w:rPr>
          <w:rFonts w:hint="eastAsia" w:ascii="仿宋" w:hAnsi="仿宋" w:eastAsia="仿宋" w:cs="仿宋"/>
          <w:color w:val="auto"/>
          <w:u w:val="none"/>
        </w:rPr>
        <w:t>4.适用法律</w:t>
      </w:r>
      <w:bookmarkEnd w:id="93"/>
      <w:bookmarkEnd w:id="94"/>
      <w:bookmarkEnd w:id="95"/>
      <w:bookmarkEnd w:id="96"/>
      <w:bookmarkEnd w:id="97"/>
    </w:p>
    <w:p w14:paraId="24544FBF">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 xml:space="preserve">       本项目采购人、采购代理机构、投标人、评标委员会的相关行为均受《中华人民共和国政府采购法》、《中华人民共和国政府采购法实施条例》、中华人民共和国财政部令第87号--政府采购货物和服务招标投标管理办法及本项目本级和上级财政部门政府采购有关规定的约束，其权利受到上述法律法规的保护。</w:t>
      </w:r>
    </w:p>
    <w:p w14:paraId="5EA564EF">
      <w:pPr>
        <w:spacing w:line="240" w:lineRule="atLeast"/>
        <w:rPr>
          <w:rFonts w:ascii="仿宋" w:hAnsi="仿宋" w:eastAsia="仿宋" w:cs="仿宋"/>
          <w:color w:val="auto"/>
          <w:sz w:val="24"/>
        </w:rPr>
      </w:pPr>
    </w:p>
    <w:p w14:paraId="057D144D">
      <w:pPr>
        <w:pStyle w:val="3"/>
        <w:spacing w:before="0" w:line="240" w:lineRule="atLeast"/>
        <w:ind w:left="1079" w:leftChars="257" w:hanging="540"/>
        <w:rPr>
          <w:rFonts w:ascii="仿宋" w:hAnsi="仿宋" w:eastAsia="仿宋" w:cs="仿宋"/>
          <w:color w:val="auto"/>
          <w:sz w:val="28"/>
        </w:rPr>
      </w:pPr>
      <w:bookmarkStart w:id="98" w:name="_Toc4365"/>
      <w:bookmarkStart w:id="99" w:name="_Toc515647762"/>
      <w:bookmarkStart w:id="100" w:name="_Toc21566"/>
      <w:bookmarkStart w:id="101" w:name="_Toc26762"/>
      <w:bookmarkStart w:id="102" w:name="_Toc216582806"/>
      <w:bookmarkStart w:id="103" w:name="_Toc520356146"/>
      <w:bookmarkStart w:id="104" w:name="_Toc23137"/>
      <w:r>
        <w:rPr>
          <w:rFonts w:hint="eastAsia" w:ascii="仿宋" w:hAnsi="仿宋" w:eastAsia="仿宋" w:cs="仿宋"/>
          <w:color w:val="auto"/>
          <w:sz w:val="28"/>
        </w:rPr>
        <w:t>二   招标文件</w:t>
      </w:r>
      <w:bookmarkEnd w:id="98"/>
      <w:bookmarkEnd w:id="99"/>
      <w:bookmarkEnd w:id="100"/>
      <w:bookmarkEnd w:id="101"/>
      <w:bookmarkEnd w:id="102"/>
      <w:bookmarkEnd w:id="103"/>
      <w:bookmarkEnd w:id="104"/>
    </w:p>
    <w:p w14:paraId="613E8A29">
      <w:pPr>
        <w:pStyle w:val="5"/>
        <w:rPr>
          <w:rFonts w:ascii="仿宋" w:hAnsi="仿宋" w:eastAsia="仿宋" w:cs="仿宋"/>
          <w:color w:val="auto"/>
        </w:rPr>
      </w:pPr>
    </w:p>
    <w:p w14:paraId="48AACB0E">
      <w:pPr>
        <w:pStyle w:val="4"/>
        <w:spacing w:before="0" w:after="0" w:line="240" w:lineRule="atLeast"/>
        <w:ind w:left="0" w:leftChars="0" w:firstLine="0" w:firstLineChars="0"/>
        <w:outlineLvl w:val="1"/>
        <w:rPr>
          <w:rFonts w:ascii="仿宋" w:hAnsi="仿宋" w:eastAsia="仿宋" w:cs="仿宋"/>
          <w:color w:val="auto"/>
          <w:u w:val="none"/>
        </w:rPr>
      </w:pPr>
      <w:bookmarkStart w:id="105" w:name="_Toc3371"/>
      <w:bookmarkStart w:id="106" w:name="_Toc14084"/>
      <w:bookmarkStart w:id="107" w:name="_Toc515647763"/>
      <w:bookmarkStart w:id="108" w:name="_Toc484"/>
      <w:bookmarkStart w:id="109" w:name="_Toc520356147"/>
      <w:bookmarkStart w:id="110" w:name="_Toc25743"/>
      <w:r>
        <w:rPr>
          <w:rFonts w:hint="eastAsia" w:ascii="仿宋" w:hAnsi="仿宋" w:eastAsia="仿宋" w:cs="仿宋"/>
          <w:color w:val="auto"/>
          <w:u w:val="none"/>
        </w:rPr>
        <w:t>5.招标文件构成</w:t>
      </w:r>
      <w:bookmarkEnd w:id="105"/>
      <w:bookmarkEnd w:id="106"/>
      <w:bookmarkEnd w:id="107"/>
      <w:bookmarkEnd w:id="108"/>
      <w:bookmarkEnd w:id="109"/>
      <w:bookmarkEnd w:id="110"/>
    </w:p>
    <w:p w14:paraId="450F8D4F">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5.1</w:t>
      </w:r>
      <w:r>
        <w:rPr>
          <w:rFonts w:hint="eastAsia" w:ascii="仿宋" w:hAnsi="仿宋" w:eastAsia="仿宋" w:cs="仿宋"/>
          <w:color w:val="auto"/>
          <w:sz w:val="24"/>
        </w:rPr>
        <w:tab/>
      </w:r>
      <w:r>
        <w:rPr>
          <w:rFonts w:hint="eastAsia" w:ascii="仿宋" w:hAnsi="仿宋" w:eastAsia="仿宋" w:cs="仿宋"/>
          <w:color w:val="auto"/>
          <w:sz w:val="24"/>
        </w:rPr>
        <w:t>招标文件分为三册共7章，内容如下：</w:t>
      </w:r>
    </w:p>
    <w:p w14:paraId="761998D3">
      <w:pPr>
        <w:spacing w:line="240" w:lineRule="atLeast"/>
        <w:ind w:left="1078" w:leftChars="428" w:hanging="180" w:hangingChars="75"/>
        <w:rPr>
          <w:rFonts w:ascii="仿宋" w:hAnsi="仿宋" w:eastAsia="仿宋" w:cs="仿宋"/>
          <w:color w:val="auto"/>
          <w:sz w:val="24"/>
        </w:rPr>
      </w:pPr>
      <w:r>
        <w:rPr>
          <w:rFonts w:hint="eastAsia" w:ascii="仿宋" w:hAnsi="仿宋" w:eastAsia="仿宋" w:cs="仿宋"/>
          <w:color w:val="auto"/>
          <w:sz w:val="24"/>
        </w:rPr>
        <w:t>第一册</w:t>
      </w:r>
    </w:p>
    <w:p w14:paraId="16DCDDE9">
      <w:pPr>
        <w:numPr>
          <w:ilvl w:val="0"/>
          <w:numId w:val="3"/>
        </w:numPr>
        <w:tabs>
          <w:tab w:val="left" w:pos="0"/>
        </w:tabs>
        <w:spacing w:line="240" w:lineRule="atLeast"/>
        <w:ind w:hanging="829"/>
        <w:rPr>
          <w:rFonts w:ascii="仿宋" w:hAnsi="仿宋" w:eastAsia="仿宋" w:cs="仿宋"/>
          <w:color w:val="auto"/>
          <w:sz w:val="24"/>
        </w:rPr>
      </w:pPr>
      <w:r>
        <w:rPr>
          <w:rFonts w:hint="eastAsia" w:ascii="仿宋" w:hAnsi="仿宋" w:eastAsia="仿宋" w:cs="仿宋"/>
          <w:color w:val="auto"/>
          <w:sz w:val="24"/>
        </w:rPr>
        <w:t xml:space="preserve"> 投标人须知</w:t>
      </w:r>
    </w:p>
    <w:p w14:paraId="0B743A7A">
      <w:pPr>
        <w:numPr>
          <w:ilvl w:val="0"/>
          <w:numId w:val="3"/>
        </w:numPr>
        <w:spacing w:line="240" w:lineRule="atLeast"/>
        <w:ind w:left="1080" w:leftChars="429" w:hanging="180"/>
        <w:rPr>
          <w:rFonts w:ascii="仿宋" w:hAnsi="仿宋" w:eastAsia="仿宋" w:cs="仿宋"/>
          <w:color w:val="auto"/>
          <w:sz w:val="24"/>
        </w:rPr>
      </w:pPr>
      <w:r>
        <w:rPr>
          <w:rFonts w:hint="eastAsia" w:ascii="仿宋" w:hAnsi="仿宋" w:eastAsia="仿宋" w:cs="仿宋"/>
          <w:color w:val="auto"/>
          <w:sz w:val="24"/>
        </w:rPr>
        <w:t xml:space="preserve"> 投标文件格式</w:t>
      </w:r>
    </w:p>
    <w:p w14:paraId="54FF18CF">
      <w:pPr>
        <w:spacing w:line="240" w:lineRule="atLeast"/>
        <w:ind w:left="1080" w:leftChars="429" w:hanging="180"/>
        <w:rPr>
          <w:rFonts w:ascii="仿宋" w:hAnsi="仿宋" w:eastAsia="仿宋" w:cs="仿宋"/>
          <w:color w:val="auto"/>
          <w:sz w:val="24"/>
        </w:rPr>
      </w:pPr>
      <w:r>
        <w:rPr>
          <w:rFonts w:hint="eastAsia" w:ascii="仿宋" w:hAnsi="仿宋" w:eastAsia="仿宋" w:cs="仿宋"/>
          <w:color w:val="auto"/>
          <w:sz w:val="24"/>
        </w:rPr>
        <w:t>第二册</w:t>
      </w:r>
    </w:p>
    <w:p w14:paraId="41D890B1">
      <w:pPr>
        <w:numPr>
          <w:ilvl w:val="0"/>
          <w:numId w:val="3"/>
        </w:numPr>
        <w:spacing w:line="240" w:lineRule="atLeast"/>
        <w:ind w:left="1080" w:leftChars="429" w:hanging="180"/>
        <w:rPr>
          <w:rFonts w:ascii="仿宋" w:hAnsi="仿宋" w:eastAsia="仿宋" w:cs="仿宋"/>
          <w:color w:val="auto"/>
          <w:sz w:val="24"/>
        </w:rPr>
      </w:pPr>
      <w:r>
        <w:rPr>
          <w:rFonts w:hint="eastAsia" w:ascii="仿宋" w:hAnsi="仿宋" w:eastAsia="仿宋" w:cs="仿宋"/>
          <w:color w:val="auto"/>
          <w:sz w:val="24"/>
        </w:rPr>
        <w:t xml:space="preserve"> 投标邀请</w:t>
      </w:r>
    </w:p>
    <w:p w14:paraId="26DA1C1B">
      <w:pPr>
        <w:numPr>
          <w:ilvl w:val="0"/>
          <w:numId w:val="3"/>
        </w:numPr>
        <w:spacing w:line="240" w:lineRule="atLeast"/>
        <w:ind w:left="1080" w:leftChars="429" w:hanging="180"/>
        <w:rPr>
          <w:rFonts w:ascii="仿宋" w:hAnsi="仿宋" w:eastAsia="仿宋" w:cs="仿宋"/>
          <w:color w:val="auto"/>
          <w:sz w:val="24"/>
        </w:rPr>
      </w:pPr>
      <w:r>
        <w:rPr>
          <w:rFonts w:hint="eastAsia" w:ascii="仿宋" w:hAnsi="仿宋" w:eastAsia="仿宋" w:cs="仿宋"/>
          <w:color w:val="auto"/>
          <w:sz w:val="24"/>
        </w:rPr>
        <w:t xml:space="preserve"> 投标人须知资料表</w:t>
      </w:r>
    </w:p>
    <w:p w14:paraId="01961E6E">
      <w:pPr>
        <w:numPr>
          <w:ilvl w:val="0"/>
          <w:numId w:val="3"/>
        </w:numPr>
        <w:spacing w:line="240" w:lineRule="atLeast"/>
        <w:ind w:left="1080" w:leftChars="429" w:hanging="180"/>
        <w:rPr>
          <w:rFonts w:ascii="仿宋" w:hAnsi="仿宋" w:eastAsia="仿宋" w:cs="仿宋"/>
          <w:color w:val="auto"/>
          <w:sz w:val="24"/>
        </w:rPr>
      </w:pPr>
      <w:r>
        <w:rPr>
          <w:rFonts w:hint="eastAsia" w:ascii="仿宋" w:hAnsi="仿宋" w:eastAsia="仿宋" w:cs="仿宋"/>
          <w:color w:val="auto"/>
          <w:sz w:val="24"/>
        </w:rPr>
        <w:t xml:space="preserve"> 货物需求一览表及技术规格</w:t>
      </w:r>
    </w:p>
    <w:p w14:paraId="65462068">
      <w:pPr>
        <w:numPr>
          <w:ilvl w:val="0"/>
          <w:numId w:val="3"/>
        </w:numPr>
        <w:spacing w:line="240" w:lineRule="atLeast"/>
        <w:ind w:left="1080" w:leftChars="429" w:hanging="180"/>
        <w:rPr>
          <w:rFonts w:ascii="仿宋" w:hAnsi="仿宋" w:eastAsia="仿宋" w:cs="仿宋"/>
          <w:color w:val="auto"/>
          <w:sz w:val="24"/>
        </w:rPr>
      </w:pPr>
      <w:r>
        <w:rPr>
          <w:rFonts w:hint="eastAsia" w:ascii="仿宋" w:hAnsi="仿宋" w:eastAsia="仿宋" w:cs="仿宋"/>
          <w:color w:val="auto"/>
          <w:sz w:val="24"/>
        </w:rPr>
        <w:t xml:space="preserve"> 评标方法和标准</w:t>
      </w:r>
    </w:p>
    <w:p w14:paraId="14809CD8">
      <w:pPr>
        <w:spacing w:line="240" w:lineRule="atLeast"/>
        <w:ind w:left="901"/>
        <w:rPr>
          <w:rFonts w:ascii="仿宋" w:hAnsi="仿宋" w:eastAsia="仿宋" w:cs="仿宋"/>
          <w:color w:val="auto"/>
          <w:sz w:val="24"/>
        </w:rPr>
      </w:pPr>
      <w:r>
        <w:rPr>
          <w:rFonts w:hint="eastAsia" w:ascii="仿宋" w:hAnsi="仿宋" w:eastAsia="仿宋" w:cs="仿宋"/>
          <w:color w:val="auto"/>
          <w:sz w:val="24"/>
        </w:rPr>
        <w:t>第三册</w:t>
      </w:r>
    </w:p>
    <w:p w14:paraId="122F5B17">
      <w:pPr>
        <w:numPr>
          <w:ilvl w:val="0"/>
          <w:numId w:val="3"/>
        </w:numPr>
        <w:spacing w:line="240" w:lineRule="atLeast"/>
        <w:ind w:left="718" w:leftChars="342" w:firstLine="240" w:firstLineChars="100"/>
        <w:rPr>
          <w:rFonts w:ascii="仿宋" w:hAnsi="仿宋" w:eastAsia="仿宋" w:cs="仿宋"/>
          <w:color w:val="auto"/>
          <w:sz w:val="24"/>
        </w:rPr>
      </w:pPr>
      <w:r>
        <w:rPr>
          <w:rFonts w:hint="eastAsia" w:ascii="仿宋" w:hAnsi="仿宋" w:eastAsia="仿宋" w:cs="仿宋"/>
          <w:color w:val="auto"/>
          <w:sz w:val="24"/>
        </w:rPr>
        <w:t xml:space="preserve"> 政府采购合同格式</w:t>
      </w:r>
    </w:p>
    <w:p w14:paraId="0AA33343">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5.2</w:t>
      </w:r>
      <w:r>
        <w:rPr>
          <w:rFonts w:hint="eastAsia" w:ascii="仿宋" w:hAnsi="仿宋" w:eastAsia="仿宋" w:cs="仿宋"/>
          <w:color w:val="auto"/>
          <w:sz w:val="24"/>
        </w:rPr>
        <w:tab/>
      </w:r>
      <w:r>
        <w:rPr>
          <w:rFonts w:hint="eastAsia" w:ascii="仿宋" w:hAnsi="仿宋" w:eastAsia="仿宋" w:cs="仿宋"/>
          <w:color w:val="auto"/>
          <w:sz w:val="24"/>
        </w:rPr>
        <w:t>如本文件的前后内容不一致，以最后描述为准。</w:t>
      </w:r>
    </w:p>
    <w:p w14:paraId="37A1210E">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0FBE098D">
      <w:pPr>
        <w:pStyle w:val="4"/>
        <w:spacing w:before="0" w:after="0" w:line="240" w:lineRule="atLeast"/>
        <w:ind w:left="0" w:leftChars="0" w:firstLine="0" w:firstLineChars="0"/>
        <w:outlineLvl w:val="1"/>
        <w:rPr>
          <w:rFonts w:ascii="仿宋" w:hAnsi="仿宋" w:eastAsia="仿宋" w:cs="仿宋"/>
          <w:color w:val="auto"/>
          <w:u w:val="none"/>
        </w:rPr>
      </w:pPr>
      <w:bookmarkStart w:id="111" w:name="_Toc515904805"/>
      <w:bookmarkStart w:id="112" w:name="_Toc520356148"/>
      <w:bookmarkStart w:id="113" w:name="_Toc26044"/>
      <w:bookmarkStart w:id="114" w:name="_Toc5084"/>
      <w:bookmarkStart w:id="115" w:name="_Toc21531"/>
      <w:bookmarkStart w:id="116" w:name="_Toc9232"/>
      <w:r>
        <w:rPr>
          <w:rFonts w:hint="eastAsia" w:ascii="仿宋" w:hAnsi="仿宋" w:eastAsia="仿宋" w:cs="仿宋"/>
          <w:color w:val="auto"/>
          <w:u w:val="none"/>
        </w:rPr>
        <w:t>6.招标文件的澄清</w:t>
      </w:r>
      <w:bookmarkEnd w:id="111"/>
      <w:bookmarkEnd w:id="112"/>
      <w:r>
        <w:rPr>
          <w:rFonts w:hint="eastAsia" w:ascii="仿宋" w:hAnsi="仿宋" w:eastAsia="仿宋" w:cs="仿宋"/>
          <w:color w:val="auto"/>
          <w:u w:val="none"/>
        </w:rPr>
        <w:t>与修改</w:t>
      </w:r>
      <w:bookmarkEnd w:id="113"/>
      <w:bookmarkEnd w:id="114"/>
      <w:bookmarkEnd w:id="115"/>
      <w:bookmarkEnd w:id="116"/>
    </w:p>
    <w:p w14:paraId="7BCB4BA3">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6.1    提交</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截止之日前，澄清或者修改的内容可能影响</w:t>
      </w:r>
      <w:r>
        <w:rPr>
          <w:rFonts w:hint="eastAsia" w:ascii="仿宋" w:hAnsi="仿宋" w:eastAsia="仿宋" w:cs="仿宋"/>
          <w:color w:val="auto"/>
          <w:sz w:val="24"/>
          <w:lang w:eastAsia="zh-CN"/>
        </w:rPr>
        <w:t>投标文件</w:t>
      </w:r>
      <w:r>
        <w:rPr>
          <w:rFonts w:hint="eastAsia" w:ascii="仿宋" w:hAnsi="仿宋" w:eastAsia="仿宋" w:cs="仿宋"/>
          <w:color w:val="auto"/>
          <w:sz w:val="24"/>
        </w:rPr>
        <w:t>编制的，采购人、采购代理机构应当在提交</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截止之日15个工作日前，以书面形式通知所有接收招标文件的供应商，不足15个工作日的，应当顺延提交</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截止之日。</w:t>
      </w:r>
    </w:p>
    <w:p w14:paraId="7E5DDD75">
      <w:pPr>
        <w:spacing w:line="240" w:lineRule="atLeast"/>
        <w:ind w:left="900" w:hanging="900" w:hangingChars="375"/>
        <w:rPr>
          <w:rFonts w:ascii="仿宋" w:hAnsi="仿宋" w:eastAsia="仿宋" w:cs="仿宋"/>
          <w:color w:val="auto"/>
          <w:sz w:val="24"/>
        </w:rPr>
      </w:pPr>
      <w:bookmarkStart w:id="117" w:name="_Toc520356149"/>
      <w:bookmarkStart w:id="118" w:name="_Toc515904806"/>
      <w:bookmarkStart w:id="119" w:name="_Ref467378678"/>
      <w:r>
        <w:rPr>
          <w:rFonts w:hint="eastAsia" w:ascii="仿宋" w:hAnsi="仿宋" w:eastAsia="仿宋" w:cs="仿宋"/>
          <w:color w:val="auto"/>
          <w:sz w:val="24"/>
        </w:rPr>
        <w:t>6.2</w:t>
      </w:r>
      <w:r>
        <w:rPr>
          <w:rFonts w:hint="eastAsia" w:ascii="仿宋" w:hAnsi="仿宋" w:eastAsia="仿宋" w:cs="仿宋"/>
          <w:color w:val="auto"/>
          <w:sz w:val="24"/>
        </w:rPr>
        <w:tab/>
      </w:r>
      <w:r>
        <w:rPr>
          <w:rFonts w:hint="eastAsia" w:ascii="仿宋" w:hAnsi="仿宋" w:eastAsia="仿宋" w:cs="仿宋"/>
          <w:color w:val="auto"/>
          <w:sz w:val="24"/>
        </w:rPr>
        <w:t>采购人、采购代理机构可主动地或在解答投标人提出的澄清问题时对招标文件进行澄清或修改。采购代理机构将以发布澄清（更正）公告的方式，澄清或修改招标文件，澄清或修改内容作为招标文件的组成部分。</w:t>
      </w:r>
    </w:p>
    <w:p w14:paraId="21CA4A8E">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6.3</w:t>
      </w:r>
      <w:r>
        <w:rPr>
          <w:rFonts w:hint="eastAsia" w:ascii="仿宋" w:hAnsi="仿宋" w:eastAsia="仿宋" w:cs="仿宋"/>
          <w:color w:val="auto"/>
          <w:sz w:val="24"/>
        </w:rPr>
        <w:tab/>
      </w:r>
      <w:r>
        <w:rPr>
          <w:rFonts w:hint="eastAsia" w:ascii="仿宋" w:hAnsi="仿宋" w:eastAsia="仿宋" w:cs="仿宋"/>
          <w:color w:val="auto"/>
          <w:sz w:val="24"/>
        </w:rPr>
        <w:t>澄清或者修改的内容可能影响投标文件编制的，采购代理机构将以书面形式通知所有购买招标文件的潜在投标人，并对其具有约束力。投标人在收到上述通知后，应及时向采购代理机构回函确认。</w:t>
      </w:r>
    </w:p>
    <w:p w14:paraId="2E74B979">
      <w:pPr>
        <w:spacing w:line="240" w:lineRule="atLeast"/>
        <w:ind w:left="904" w:hanging="900" w:hangingChars="375"/>
        <w:outlineLvl w:val="1"/>
        <w:rPr>
          <w:rFonts w:ascii="仿宋" w:hAnsi="仿宋" w:eastAsia="仿宋" w:cs="仿宋"/>
          <w:b/>
          <w:bCs/>
          <w:color w:val="auto"/>
          <w:sz w:val="24"/>
        </w:rPr>
      </w:pPr>
      <w:bookmarkStart w:id="120" w:name="_Toc14569"/>
      <w:bookmarkStart w:id="121" w:name="_Toc2430"/>
      <w:bookmarkStart w:id="122" w:name="_Toc30245"/>
      <w:bookmarkStart w:id="123" w:name="_Toc25635"/>
      <w:r>
        <w:rPr>
          <w:rFonts w:hint="eastAsia" w:ascii="仿宋" w:hAnsi="仿宋" w:eastAsia="仿宋" w:cs="仿宋"/>
          <w:b/>
          <w:bCs/>
          <w:color w:val="auto"/>
          <w:sz w:val="24"/>
        </w:rPr>
        <w:t>7</w:t>
      </w:r>
      <w:bookmarkEnd w:id="117"/>
      <w:bookmarkEnd w:id="118"/>
      <w:bookmarkEnd w:id="119"/>
      <w:r>
        <w:rPr>
          <w:rFonts w:hint="eastAsia" w:ascii="仿宋" w:hAnsi="仿宋" w:eastAsia="仿宋" w:cs="仿宋"/>
          <w:b/>
          <w:bCs/>
          <w:color w:val="auto"/>
          <w:sz w:val="24"/>
        </w:rPr>
        <w:t>.投标截止时间的顺延</w:t>
      </w:r>
      <w:bookmarkEnd w:id="120"/>
      <w:bookmarkEnd w:id="121"/>
      <w:bookmarkEnd w:id="122"/>
      <w:bookmarkEnd w:id="123"/>
    </w:p>
    <w:p w14:paraId="12E0C107">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为使投标人准备投标时有足够的时间对招标文件的澄清或者修改部分进行研究，采购人将依法决定是否顺延投标截止时间。</w:t>
      </w:r>
    </w:p>
    <w:p w14:paraId="5F376AF3">
      <w:pPr>
        <w:pStyle w:val="3"/>
        <w:tabs>
          <w:tab w:val="left" w:pos="900"/>
        </w:tabs>
        <w:spacing w:before="0" w:line="240" w:lineRule="atLeast"/>
        <w:ind w:left="1079" w:leftChars="257" w:hanging="540"/>
        <w:rPr>
          <w:rFonts w:ascii="仿宋" w:hAnsi="仿宋" w:eastAsia="仿宋" w:cs="仿宋"/>
          <w:color w:val="auto"/>
          <w:sz w:val="28"/>
        </w:rPr>
      </w:pPr>
      <w:bookmarkStart w:id="124" w:name="_Toc516367020"/>
      <w:bookmarkStart w:id="125" w:name="_Toc11560"/>
      <w:bookmarkStart w:id="126" w:name="_Toc515647766"/>
      <w:bookmarkStart w:id="127" w:name="_Toc520356150"/>
      <w:bookmarkStart w:id="128" w:name="_Toc216582807"/>
      <w:bookmarkStart w:id="129" w:name="_Toc7636"/>
      <w:bookmarkStart w:id="130" w:name="_Toc5414"/>
      <w:bookmarkStart w:id="131" w:name="_Toc30808"/>
      <w:r>
        <w:rPr>
          <w:rFonts w:hint="eastAsia" w:ascii="仿宋" w:hAnsi="仿宋" w:eastAsia="仿宋" w:cs="仿宋"/>
          <w:color w:val="auto"/>
          <w:sz w:val="28"/>
        </w:rPr>
        <w:t>三   投标文件</w:t>
      </w:r>
      <w:bookmarkEnd w:id="124"/>
      <w:r>
        <w:rPr>
          <w:rFonts w:hint="eastAsia" w:ascii="仿宋" w:hAnsi="仿宋" w:eastAsia="仿宋" w:cs="仿宋"/>
          <w:color w:val="auto"/>
          <w:sz w:val="28"/>
        </w:rPr>
        <w:t>的编制</w:t>
      </w:r>
      <w:bookmarkEnd w:id="125"/>
      <w:bookmarkEnd w:id="126"/>
      <w:bookmarkEnd w:id="127"/>
      <w:bookmarkEnd w:id="128"/>
      <w:bookmarkEnd w:id="129"/>
      <w:bookmarkEnd w:id="130"/>
      <w:bookmarkEnd w:id="131"/>
    </w:p>
    <w:p w14:paraId="61777473">
      <w:pPr>
        <w:pStyle w:val="5"/>
        <w:rPr>
          <w:rFonts w:ascii="仿宋" w:hAnsi="仿宋" w:eastAsia="仿宋" w:cs="仿宋"/>
          <w:color w:val="auto"/>
        </w:rPr>
      </w:pPr>
    </w:p>
    <w:p w14:paraId="0681FAF5">
      <w:pPr>
        <w:pStyle w:val="4"/>
        <w:tabs>
          <w:tab w:val="left" w:pos="900"/>
        </w:tabs>
        <w:spacing w:before="0" w:after="0" w:line="240" w:lineRule="atLeast"/>
        <w:ind w:left="0" w:leftChars="0" w:firstLine="0" w:firstLineChars="0"/>
        <w:outlineLvl w:val="1"/>
        <w:rPr>
          <w:rFonts w:ascii="仿宋" w:hAnsi="仿宋" w:eastAsia="仿宋" w:cs="仿宋"/>
          <w:color w:val="auto"/>
          <w:u w:val="none"/>
        </w:rPr>
      </w:pPr>
      <w:bookmarkStart w:id="132" w:name="_Toc20346"/>
      <w:bookmarkStart w:id="133" w:name="_Toc516367021"/>
      <w:bookmarkStart w:id="134" w:name="_Toc515647767"/>
      <w:bookmarkStart w:id="135" w:name="_Toc520356151"/>
      <w:bookmarkStart w:id="136" w:name="_Toc7786"/>
      <w:bookmarkStart w:id="137" w:name="_Toc3553"/>
      <w:bookmarkStart w:id="138" w:name="_Toc15152"/>
      <w:r>
        <w:rPr>
          <w:rFonts w:hint="eastAsia" w:ascii="仿宋" w:hAnsi="仿宋" w:eastAsia="仿宋" w:cs="仿宋"/>
          <w:color w:val="auto"/>
          <w:sz w:val="24"/>
          <w:szCs w:val="24"/>
          <w:u w:val="none"/>
        </w:rPr>
        <w:t>8.</w:t>
      </w:r>
      <w:r>
        <w:rPr>
          <w:rFonts w:hint="eastAsia" w:ascii="仿宋" w:hAnsi="仿宋" w:eastAsia="仿宋" w:cs="仿宋"/>
          <w:color w:val="auto"/>
          <w:u w:val="none"/>
        </w:rPr>
        <w:tab/>
      </w:r>
      <w:r>
        <w:rPr>
          <w:rFonts w:hint="eastAsia" w:ascii="仿宋" w:hAnsi="仿宋" w:eastAsia="仿宋" w:cs="仿宋"/>
          <w:color w:val="auto"/>
          <w:sz w:val="24"/>
          <w:szCs w:val="24"/>
          <w:u w:val="none"/>
        </w:rPr>
        <w:t>投标范围及投标文件中标准和计量单位的使用</w:t>
      </w:r>
      <w:bookmarkEnd w:id="132"/>
      <w:bookmarkEnd w:id="133"/>
      <w:bookmarkEnd w:id="134"/>
      <w:bookmarkEnd w:id="135"/>
      <w:bookmarkEnd w:id="136"/>
      <w:bookmarkEnd w:id="137"/>
      <w:bookmarkEnd w:id="138"/>
    </w:p>
    <w:p w14:paraId="654DE2AC">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8.1</w:t>
      </w:r>
      <w:r>
        <w:rPr>
          <w:rFonts w:hint="eastAsia" w:ascii="仿宋" w:hAnsi="仿宋" w:eastAsia="仿宋" w:cs="仿宋"/>
          <w:color w:val="auto"/>
          <w:sz w:val="24"/>
        </w:rPr>
        <w:tab/>
      </w:r>
      <w:r>
        <w:rPr>
          <w:rFonts w:hint="eastAsia" w:ascii="仿宋" w:hAnsi="仿宋" w:eastAsia="仿宋" w:cs="仿宋"/>
          <w:color w:val="auto"/>
          <w:sz w:val="24"/>
        </w:rPr>
        <w:t>项目有分包的，投标人可对招标文件其中某一个或几个分包货物进行投标，除非在</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中另有规定。</w:t>
      </w:r>
    </w:p>
    <w:p w14:paraId="4759FD08">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8.2     投标人应当对所投分包招标文件中“服务需求”所列的所有内容进行投标，如仅响应某一包中的部分内容，其该包投标将被认定为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0CC1873B">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8.3     无论招标文件第5章货物需求一览表及技术规格中是否要求，投标人所投货物均应符合国家强制性标准。</w:t>
      </w:r>
    </w:p>
    <w:p w14:paraId="3CE7F642">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8.4     除招标文件中有特殊要求外，投标文件中所使用的计量单位，应采用中华人民共和国法定计量单位。</w:t>
      </w:r>
    </w:p>
    <w:p w14:paraId="3C3A0FC3">
      <w:pPr>
        <w:pStyle w:val="4"/>
        <w:tabs>
          <w:tab w:val="left" w:pos="900"/>
        </w:tabs>
        <w:spacing w:before="0" w:after="0" w:line="240" w:lineRule="atLeast"/>
        <w:ind w:left="0" w:leftChars="0" w:firstLine="0" w:firstLineChars="0"/>
        <w:outlineLvl w:val="1"/>
        <w:rPr>
          <w:rFonts w:ascii="仿宋" w:hAnsi="仿宋" w:eastAsia="仿宋" w:cs="仿宋"/>
          <w:color w:val="auto"/>
          <w:u w:val="none"/>
        </w:rPr>
      </w:pPr>
      <w:bookmarkStart w:id="139" w:name="_Toc516367022"/>
      <w:bookmarkStart w:id="140" w:name="_Ref467306195"/>
      <w:bookmarkStart w:id="141" w:name="_Ref467306676"/>
      <w:bookmarkStart w:id="142" w:name="_Toc10364"/>
      <w:bookmarkStart w:id="143" w:name="_Toc28307"/>
      <w:bookmarkStart w:id="144" w:name="_Toc24521"/>
      <w:bookmarkStart w:id="145" w:name="_Toc520356152"/>
      <w:bookmarkStart w:id="146" w:name="_Toc515647768"/>
      <w:bookmarkStart w:id="147" w:name="_Toc6294"/>
      <w:r>
        <w:rPr>
          <w:rFonts w:hint="eastAsia" w:ascii="仿宋" w:hAnsi="仿宋" w:eastAsia="仿宋" w:cs="仿宋"/>
          <w:color w:val="auto"/>
          <w:u w:val="none"/>
        </w:rPr>
        <w:t>9.投标文件</w:t>
      </w:r>
      <w:bookmarkEnd w:id="139"/>
      <w:bookmarkEnd w:id="140"/>
      <w:bookmarkEnd w:id="141"/>
      <w:r>
        <w:rPr>
          <w:rFonts w:hint="eastAsia" w:ascii="仿宋" w:hAnsi="仿宋" w:eastAsia="仿宋" w:cs="仿宋"/>
          <w:color w:val="auto"/>
          <w:u w:val="none"/>
        </w:rPr>
        <w:t>构成</w:t>
      </w:r>
      <w:bookmarkEnd w:id="142"/>
      <w:bookmarkEnd w:id="143"/>
      <w:bookmarkEnd w:id="144"/>
      <w:bookmarkEnd w:id="145"/>
      <w:bookmarkEnd w:id="146"/>
      <w:bookmarkEnd w:id="147"/>
    </w:p>
    <w:p w14:paraId="15301378">
      <w:pPr>
        <w:tabs>
          <w:tab w:val="left" w:pos="900"/>
          <w:tab w:val="left" w:pos="5580"/>
        </w:tabs>
        <w:spacing w:line="240" w:lineRule="atLeast"/>
        <w:ind w:left="960" w:hanging="960" w:hangingChars="400"/>
        <w:jc w:val="left"/>
        <w:rPr>
          <w:rFonts w:ascii="仿宋" w:hAnsi="仿宋" w:eastAsia="仿宋" w:cs="仿宋"/>
          <w:b/>
          <w:bCs/>
          <w:iCs/>
          <w:color w:val="auto"/>
          <w:sz w:val="24"/>
          <w:u w:val="single"/>
        </w:rPr>
      </w:pPr>
      <w:bookmarkStart w:id="148" w:name="_Ref467052588"/>
      <w:r>
        <w:rPr>
          <w:rFonts w:hint="eastAsia" w:ascii="仿宋" w:hAnsi="仿宋" w:eastAsia="仿宋" w:cs="仿宋"/>
          <w:color w:val="auto"/>
          <w:sz w:val="24"/>
        </w:rPr>
        <w:t xml:space="preserve">9.1   </w:t>
      </w:r>
      <w:r>
        <w:rPr>
          <w:rFonts w:hint="eastAsia" w:ascii="仿宋" w:hAnsi="仿宋" w:eastAsia="仿宋" w:cs="仿宋"/>
          <w:color w:val="auto"/>
          <w:sz w:val="24"/>
          <w:lang w:val="en-US" w:eastAsia="zh-CN"/>
        </w:rPr>
        <w:t xml:space="preserve">  </w:t>
      </w:r>
      <w:r>
        <w:rPr>
          <w:rFonts w:hint="eastAsia" w:ascii="仿宋" w:hAnsi="仿宋" w:eastAsia="仿宋" w:cs="仿宋"/>
          <w:b/>
          <w:bCs/>
          <w:color w:val="auto"/>
          <w:sz w:val="24"/>
        </w:rPr>
        <w:t>为方便评审及进行资格审查，供应商应完整地按</w:t>
      </w:r>
      <w:r>
        <w:rPr>
          <w:rFonts w:hint="eastAsia" w:ascii="仿宋" w:hAnsi="仿宋" w:eastAsia="仿宋" w:cs="仿宋"/>
          <w:b/>
          <w:bCs/>
          <w:color w:val="auto"/>
          <w:sz w:val="24"/>
          <w:lang w:eastAsia="zh-CN"/>
        </w:rPr>
        <w:t>投标</w:t>
      </w:r>
      <w:r>
        <w:rPr>
          <w:rFonts w:hint="eastAsia" w:ascii="仿宋" w:hAnsi="仿宋" w:eastAsia="仿宋" w:cs="仿宋"/>
          <w:b/>
          <w:bCs/>
          <w:color w:val="auto"/>
          <w:sz w:val="24"/>
        </w:rPr>
        <w:t>文件提供的</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格式及要求编写</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 供应商须在</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截止时间前完成在系统上递交电子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。供应商的电子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是经过CA证书加密后上传提交的，任何单位或个人均无法在</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截止时间(即投标时间)之前查看或篡改，不存在泄密风险。（严格按照政采云电子投标流程制作并上传电子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w:t>
      </w:r>
    </w:p>
    <w:bookmarkEnd w:id="148"/>
    <w:p w14:paraId="2BF8D7E5">
      <w:pPr>
        <w:pStyle w:val="4"/>
        <w:keepNext/>
        <w:keepLines/>
        <w:pageBreakBefore w:val="0"/>
        <w:widowControl w:val="0"/>
        <w:tabs>
          <w:tab w:val="left" w:pos="900"/>
        </w:tabs>
        <w:kinsoku/>
        <w:wordWrap/>
        <w:overflowPunct/>
        <w:topLinePunct w:val="0"/>
        <w:autoSpaceDE w:val="0"/>
        <w:autoSpaceDN w:val="0"/>
        <w:bidi w:val="0"/>
        <w:adjustRightInd w:val="0"/>
        <w:snapToGrid/>
        <w:spacing w:before="0" w:after="0" w:line="240" w:lineRule="atLeast"/>
        <w:ind w:left="960" w:leftChars="0" w:hanging="960" w:hangingChars="400"/>
        <w:jc w:val="left"/>
        <w:textAlignment w:val="auto"/>
        <w:rPr>
          <w:rFonts w:hint="eastAsia" w:ascii="仿宋" w:hAnsi="仿宋" w:eastAsia="仿宋" w:cs="仿宋"/>
          <w:b w:val="0"/>
          <w:bCs/>
          <w:color w:val="auto"/>
          <w:u w:val="none"/>
        </w:rPr>
      </w:pPr>
      <w:bookmarkStart w:id="149" w:name="_Toc28106"/>
      <w:bookmarkStart w:id="150" w:name="_Toc30886"/>
      <w:bookmarkStart w:id="151" w:name="_Toc24124"/>
      <w:bookmarkStart w:id="152" w:name="_Toc2214"/>
      <w:bookmarkStart w:id="153" w:name="_Toc18390"/>
      <w:bookmarkStart w:id="154" w:name="_Toc11443"/>
      <w:bookmarkStart w:id="155" w:name="_Toc11112"/>
      <w:bookmarkStart w:id="156" w:name="_Toc4601"/>
      <w:bookmarkStart w:id="157" w:name="_Toc520356153"/>
      <w:bookmarkStart w:id="158" w:name="_Toc515647769"/>
      <w:bookmarkStart w:id="159" w:name="_Toc10379"/>
      <w:bookmarkStart w:id="160" w:name="_Toc516367023"/>
      <w:r>
        <w:rPr>
          <w:rFonts w:hint="eastAsia" w:ascii="仿宋" w:hAnsi="仿宋" w:eastAsia="仿宋" w:cs="仿宋"/>
          <w:b w:val="0"/>
          <w:bCs/>
          <w:color w:val="auto"/>
          <w:sz w:val="24"/>
          <w:szCs w:val="24"/>
          <w:u w:val="none"/>
          <w:lang w:val="en-US" w:eastAsia="zh-CN"/>
        </w:rPr>
        <w:t>9.2</w:t>
      </w:r>
      <w:bookmarkEnd w:id="149"/>
      <w:r>
        <w:rPr>
          <w:rFonts w:hint="eastAsia" w:ascii="仿宋" w:hAnsi="仿宋" w:eastAsia="仿宋" w:cs="仿宋"/>
          <w:b w:val="0"/>
          <w:bCs/>
          <w:color w:val="auto"/>
          <w:sz w:val="24"/>
          <w:szCs w:val="24"/>
          <w:u w:val="none"/>
          <w:lang w:val="en-US" w:eastAsia="zh-CN"/>
        </w:rPr>
        <w:t xml:space="preserve">  </w:t>
      </w:r>
      <w:r>
        <w:rPr>
          <w:rFonts w:hint="eastAsia" w:ascii="仿宋" w:hAnsi="仿宋" w:eastAsia="仿宋" w:cs="仿宋"/>
          <w:b w:val="0"/>
          <w:bCs/>
          <w:color w:val="auto"/>
          <w:u w:val="none"/>
          <w:lang w:val="en-US" w:eastAsia="zh-CN"/>
        </w:rPr>
        <w:t xml:space="preserve">   </w:t>
      </w:r>
      <w:r>
        <w:rPr>
          <w:rFonts w:hint="eastAsia" w:ascii="仿宋" w:hAnsi="仿宋" w:eastAsia="仿宋" w:cs="仿宋"/>
          <w:b w:val="0"/>
          <w:color w:val="auto"/>
          <w:kern w:val="2"/>
          <w:sz w:val="24"/>
          <w:szCs w:val="24"/>
          <w:u w:val="none"/>
          <w:lang w:val="en-US" w:eastAsia="zh-CN" w:bidi="ar-SA"/>
        </w:rPr>
        <w:t>供应商因自身原因导致电子投标文件无法导入电子评标系统的，该投标文件视为无效文件。</w:t>
      </w:r>
      <w:bookmarkEnd w:id="150"/>
      <w:bookmarkEnd w:id="151"/>
      <w:bookmarkEnd w:id="152"/>
      <w:bookmarkEnd w:id="153"/>
      <w:bookmarkEnd w:id="154"/>
      <w:bookmarkEnd w:id="155"/>
    </w:p>
    <w:p w14:paraId="79008705">
      <w:pPr>
        <w:pStyle w:val="4"/>
        <w:keepNext/>
        <w:keepLines/>
        <w:pageBreakBefore w:val="0"/>
        <w:widowControl w:val="0"/>
        <w:tabs>
          <w:tab w:val="left" w:pos="900"/>
        </w:tabs>
        <w:kinsoku/>
        <w:wordWrap/>
        <w:overflowPunct/>
        <w:topLinePunct w:val="0"/>
        <w:autoSpaceDE w:val="0"/>
        <w:autoSpaceDN w:val="0"/>
        <w:bidi w:val="0"/>
        <w:adjustRightInd w:val="0"/>
        <w:snapToGrid/>
        <w:spacing w:before="0" w:after="0" w:line="240" w:lineRule="atLeast"/>
        <w:ind w:left="960" w:leftChars="0" w:hanging="960" w:hangingChars="400"/>
        <w:textAlignment w:val="auto"/>
        <w:rPr>
          <w:rFonts w:hint="eastAsia" w:ascii="仿宋" w:hAnsi="仿宋" w:eastAsia="仿宋" w:cs="仿宋"/>
          <w:b w:val="0"/>
          <w:bCs/>
          <w:color w:val="auto"/>
          <w:u w:val="none"/>
        </w:rPr>
      </w:pPr>
      <w:bookmarkStart w:id="161" w:name="_Toc5914"/>
      <w:bookmarkStart w:id="162" w:name="_Toc25493"/>
      <w:bookmarkStart w:id="163" w:name="_Toc31404"/>
      <w:bookmarkStart w:id="164" w:name="_Toc2540"/>
      <w:bookmarkStart w:id="165" w:name="_Toc23427"/>
      <w:bookmarkStart w:id="166" w:name="_Toc29617"/>
      <w:r>
        <w:rPr>
          <w:rFonts w:hint="eastAsia" w:ascii="仿宋" w:hAnsi="仿宋" w:eastAsia="仿宋" w:cs="仿宋"/>
          <w:b w:val="0"/>
          <w:bCs/>
          <w:color w:val="auto"/>
          <w:sz w:val="24"/>
          <w:szCs w:val="24"/>
          <w:u w:val="none"/>
          <w:lang w:val="en-US" w:eastAsia="zh-CN"/>
        </w:rPr>
        <w:t xml:space="preserve">9.3 </w:t>
      </w:r>
      <w:r>
        <w:rPr>
          <w:rFonts w:hint="eastAsia" w:ascii="仿宋" w:hAnsi="仿宋" w:eastAsia="仿宋" w:cs="仿宋"/>
          <w:b w:val="0"/>
          <w:bCs/>
          <w:color w:val="auto"/>
          <w:u w:val="none"/>
          <w:lang w:val="en-US" w:eastAsia="zh-CN"/>
        </w:rPr>
        <w:t xml:space="preserve">    </w:t>
      </w:r>
      <w:r>
        <w:rPr>
          <w:rFonts w:hint="eastAsia" w:ascii="仿宋" w:hAnsi="仿宋" w:eastAsia="仿宋" w:cs="仿宋"/>
          <w:b w:val="0"/>
          <w:bCs/>
          <w:color w:val="auto"/>
          <w:sz w:val="24"/>
          <w:szCs w:val="24"/>
          <w:u w:val="none"/>
        </w:rPr>
        <w:t>电子</w:t>
      </w:r>
      <w:r>
        <w:rPr>
          <w:rFonts w:hint="eastAsia" w:ascii="仿宋" w:hAnsi="仿宋" w:eastAsia="仿宋" w:cs="仿宋"/>
          <w:b w:val="0"/>
          <w:bCs/>
          <w:color w:val="auto"/>
          <w:sz w:val="24"/>
          <w:szCs w:val="24"/>
          <w:u w:val="none"/>
          <w:lang w:eastAsia="zh-CN"/>
        </w:rPr>
        <w:t>投标文件</w:t>
      </w:r>
      <w:r>
        <w:rPr>
          <w:rFonts w:hint="eastAsia" w:ascii="仿宋" w:hAnsi="仿宋" w:eastAsia="仿宋" w:cs="仿宋"/>
          <w:b w:val="0"/>
          <w:bCs/>
          <w:color w:val="auto"/>
          <w:sz w:val="24"/>
          <w:szCs w:val="24"/>
          <w:u w:val="none"/>
        </w:rPr>
        <w:t>具有法律效力,与其他形式的</w:t>
      </w:r>
      <w:r>
        <w:rPr>
          <w:rFonts w:hint="eastAsia" w:ascii="仿宋" w:hAnsi="仿宋" w:eastAsia="仿宋" w:cs="仿宋"/>
          <w:b w:val="0"/>
          <w:bCs/>
          <w:color w:val="auto"/>
          <w:sz w:val="24"/>
          <w:szCs w:val="24"/>
          <w:u w:val="none"/>
          <w:lang w:eastAsia="zh-CN"/>
        </w:rPr>
        <w:t>投标文件</w:t>
      </w:r>
      <w:r>
        <w:rPr>
          <w:rFonts w:hint="eastAsia" w:ascii="仿宋" w:hAnsi="仿宋" w:eastAsia="仿宋" w:cs="仿宋"/>
          <w:b w:val="0"/>
          <w:bCs/>
          <w:color w:val="auto"/>
          <w:sz w:val="24"/>
          <w:szCs w:val="24"/>
          <w:u w:val="none"/>
        </w:rPr>
        <w:t>在内容和格式上等同，若</w:t>
      </w:r>
      <w:r>
        <w:rPr>
          <w:rFonts w:hint="eastAsia" w:ascii="仿宋" w:hAnsi="仿宋" w:eastAsia="仿宋" w:cs="仿宋"/>
          <w:b w:val="0"/>
          <w:bCs/>
          <w:color w:val="auto"/>
          <w:sz w:val="24"/>
          <w:szCs w:val="24"/>
          <w:u w:val="none"/>
          <w:lang w:eastAsia="zh-CN"/>
        </w:rPr>
        <w:t>投标文件</w:t>
      </w:r>
      <w:r>
        <w:rPr>
          <w:rFonts w:hint="eastAsia" w:ascii="仿宋" w:hAnsi="仿宋" w:eastAsia="仿宋" w:cs="仿宋"/>
          <w:b w:val="0"/>
          <w:bCs/>
          <w:color w:val="auto"/>
          <w:sz w:val="24"/>
          <w:szCs w:val="24"/>
          <w:u w:val="none"/>
        </w:rPr>
        <w:t>与</w:t>
      </w:r>
      <w:r>
        <w:rPr>
          <w:rFonts w:hint="eastAsia" w:ascii="仿宋" w:hAnsi="仿宋" w:eastAsia="仿宋" w:cs="仿宋"/>
          <w:b w:val="0"/>
          <w:bCs/>
          <w:color w:val="auto"/>
          <w:sz w:val="24"/>
          <w:szCs w:val="24"/>
          <w:u w:val="none"/>
          <w:lang w:eastAsia="zh-CN"/>
        </w:rPr>
        <w:t>投标</w:t>
      </w:r>
      <w:r>
        <w:rPr>
          <w:rFonts w:hint="eastAsia" w:ascii="仿宋" w:hAnsi="仿宋" w:eastAsia="仿宋" w:cs="仿宋"/>
          <w:b w:val="0"/>
          <w:bCs/>
          <w:color w:val="auto"/>
          <w:sz w:val="24"/>
          <w:szCs w:val="24"/>
          <w:u w:val="none"/>
        </w:rPr>
        <w:t>文件要求不一致，其内容影响成交结果时，责任由供应商自行承担。</w:t>
      </w:r>
      <w:bookmarkEnd w:id="161"/>
      <w:bookmarkEnd w:id="162"/>
      <w:bookmarkEnd w:id="163"/>
      <w:bookmarkEnd w:id="164"/>
      <w:bookmarkEnd w:id="165"/>
      <w:bookmarkEnd w:id="166"/>
    </w:p>
    <w:p w14:paraId="6610484D">
      <w:pPr>
        <w:pStyle w:val="4"/>
        <w:tabs>
          <w:tab w:val="left" w:pos="900"/>
        </w:tabs>
        <w:spacing w:before="0" w:after="0" w:line="240" w:lineRule="atLeast"/>
        <w:ind w:left="0" w:leftChars="0" w:firstLine="0" w:firstLineChars="0"/>
        <w:outlineLvl w:val="1"/>
        <w:rPr>
          <w:rFonts w:ascii="仿宋" w:hAnsi="仿宋" w:eastAsia="仿宋" w:cs="仿宋"/>
          <w:color w:val="auto"/>
          <w:u w:val="none"/>
        </w:rPr>
      </w:pPr>
      <w:bookmarkStart w:id="167" w:name="_Toc8603"/>
      <w:bookmarkStart w:id="168" w:name="_Toc30687"/>
      <w:r>
        <w:rPr>
          <w:rFonts w:hint="eastAsia" w:ascii="仿宋" w:hAnsi="仿宋" w:eastAsia="仿宋" w:cs="仿宋"/>
          <w:color w:val="auto"/>
          <w:sz w:val="24"/>
          <w:szCs w:val="24"/>
          <w:u w:val="none"/>
        </w:rPr>
        <w:t>10.证明投标标的的合格性和符合招标文件规定的技术文件</w:t>
      </w:r>
      <w:bookmarkEnd w:id="156"/>
      <w:bookmarkEnd w:id="157"/>
      <w:bookmarkEnd w:id="158"/>
      <w:bookmarkEnd w:id="159"/>
      <w:bookmarkEnd w:id="160"/>
      <w:bookmarkEnd w:id="167"/>
      <w:bookmarkEnd w:id="168"/>
    </w:p>
    <w:p w14:paraId="16AAE44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10.1</w:t>
      </w:r>
      <w:r>
        <w:rPr>
          <w:rFonts w:hint="eastAsia" w:ascii="仿宋" w:hAnsi="仿宋" w:eastAsia="仿宋" w:cs="仿宋"/>
          <w:color w:val="auto"/>
          <w:sz w:val="24"/>
        </w:rPr>
        <w:tab/>
      </w:r>
      <w:r>
        <w:rPr>
          <w:rFonts w:hint="eastAsia" w:ascii="仿宋" w:hAnsi="仿宋" w:eastAsia="仿宋" w:cs="仿宋"/>
          <w:color w:val="auto"/>
          <w:sz w:val="24"/>
        </w:rPr>
        <w:t>投标人应提交证明文件，证明其投标内容符合招标文件规定。该证明文件是投标文件的一部分。</w:t>
      </w:r>
    </w:p>
    <w:p w14:paraId="40AAF3BC">
      <w:pPr>
        <w:spacing w:line="240" w:lineRule="atLeast"/>
        <w:ind w:left="900" w:hanging="900" w:hangingChars="375"/>
        <w:rPr>
          <w:rFonts w:hint="eastAsia" w:ascii="仿宋" w:hAnsi="仿宋" w:eastAsia="仿宋" w:cs="仿宋"/>
          <w:color w:val="auto"/>
          <w:sz w:val="24"/>
          <w:lang w:eastAsia="zh-CN"/>
        </w:rPr>
      </w:pPr>
      <w:bookmarkStart w:id="169" w:name="_Ref467306244"/>
      <w:r>
        <w:rPr>
          <w:rFonts w:hint="eastAsia" w:ascii="仿宋" w:hAnsi="仿宋" w:eastAsia="仿宋" w:cs="仿宋"/>
          <w:color w:val="auto"/>
          <w:sz w:val="24"/>
        </w:rPr>
        <w:t>10.2</w:t>
      </w:r>
      <w:r>
        <w:rPr>
          <w:rFonts w:hint="eastAsia" w:ascii="仿宋" w:hAnsi="仿宋" w:eastAsia="仿宋" w:cs="仿宋"/>
          <w:color w:val="auto"/>
          <w:sz w:val="24"/>
        </w:rPr>
        <w:tab/>
      </w:r>
      <w:r>
        <w:rPr>
          <w:rFonts w:hint="eastAsia" w:ascii="仿宋" w:hAnsi="仿宋" w:eastAsia="仿宋" w:cs="仿宋"/>
          <w:color w:val="auto"/>
          <w:sz w:val="24"/>
        </w:rPr>
        <w:t>上款所述的证明文件，可以是文字资料、图纸和数据</w:t>
      </w:r>
      <w:bookmarkEnd w:id="169"/>
      <w:r>
        <w:rPr>
          <w:rFonts w:hint="eastAsia" w:ascii="仿宋" w:hAnsi="仿宋" w:eastAsia="仿宋" w:cs="仿宋"/>
          <w:color w:val="auto"/>
          <w:sz w:val="24"/>
          <w:lang w:eastAsia="zh-CN"/>
        </w:rPr>
        <w:t>。</w:t>
      </w:r>
    </w:p>
    <w:p w14:paraId="1A1CBB19">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10.2.1</w:t>
      </w:r>
      <w:r>
        <w:rPr>
          <w:rFonts w:hint="eastAsia" w:ascii="仿宋" w:hAnsi="仿宋" w:eastAsia="仿宋" w:cs="仿宋"/>
          <w:color w:val="auto"/>
          <w:sz w:val="24"/>
        </w:rPr>
        <w:tab/>
      </w:r>
      <w:r>
        <w:rPr>
          <w:rFonts w:hint="eastAsia" w:ascii="仿宋" w:hAnsi="仿宋" w:eastAsia="仿宋" w:cs="仿宋"/>
          <w:color w:val="auto"/>
          <w:sz w:val="24"/>
        </w:rPr>
        <w:t>货物主要技术指标和性能的详细说明；</w:t>
      </w:r>
    </w:p>
    <w:p w14:paraId="52520FE8">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10.2.2</w:t>
      </w:r>
      <w:r>
        <w:rPr>
          <w:rFonts w:hint="eastAsia" w:ascii="仿宋" w:hAnsi="仿宋" w:eastAsia="仿宋" w:cs="仿宋"/>
          <w:color w:val="auto"/>
          <w:sz w:val="24"/>
        </w:rPr>
        <w:tab/>
      </w:r>
      <w:r>
        <w:rPr>
          <w:rFonts w:hint="eastAsia" w:ascii="仿宋" w:hAnsi="仿宋" w:eastAsia="仿宋" w:cs="仿宋"/>
          <w:color w:val="auto"/>
          <w:sz w:val="24"/>
        </w:rPr>
        <w:t>货物从买方开始使用至招标文件规定的保质期内正常、连续地使用所必须的备件和专用工具清单，包括备件和专用工具的货源及现行价格；</w:t>
      </w:r>
    </w:p>
    <w:p w14:paraId="251A22DA">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10.2.3</w:t>
      </w:r>
      <w:r>
        <w:rPr>
          <w:rFonts w:hint="eastAsia" w:ascii="仿宋" w:hAnsi="仿宋" w:eastAsia="仿宋" w:cs="仿宋"/>
          <w:color w:val="auto"/>
          <w:sz w:val="24"/>
        </w:rPr>
        <w:tab/>
      </w:r>
      <w:r>
        <w:rPr>
          <w:rFonts w:hint="eastAsia" w:ascii="仿宋" w:hAnsi="仿宋" w:eastAsia="仿宋" w:cs="仿宋"/>
          <w:color w:val="auto"/>
          <w:sz w:val="24"/>
        </w:rPr>
        <w:t>对照招标文件技术规格，逐条说明所提供货物及伴随的工程和服务已对招标文件的技术规格做出了实质性的响应，或申明与技术规格条文的偏差和例外。</w:t>
      </w:r>
    </w:p>
    <w:p w14:paraId="169989AB">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10.3</w:t>
      </w:r>
      <w:r>
        <w:rPr>
          <w:rFonts w:hint="eastAsia" w:ascii="仿宋" w:hAnsi="仿宋" w:eastAsia="仿宋" w:cs="仿宋"/>
          <w:color w:val="auto"/>
          <w:sz w:val="24"/>
        </w:rPr>
        <w:tab/>
      </w:r>
      <w:r>
        <w:rPr>
          <w:rFonts w:hint="eastAsia" w:ascii="仿宋" w:hAnsi="仿宋" w:eastAsia="仿宋" w:cs="仿宋"/>
          <w:b/>
          <w:bCs/>
          <w:color w:val="auto"/>
          <w:sz w:val="24"/>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14:paraId="2278ED66">
      <w:pPr>
        <w:pStyle w:val="4"/>
        <w:spacing w:before="0" w:after="0" w:line="240" w:lineRule="atLeast"/>
        <w:ind w:left="0" w:leftChars="0" w:firstLine="0" w:firstLineChars="0"/>
        <w:outlineLvl w:val="1"/>
        <w:rPr>
          <w:rFonts w:ascii="仿宋" w:hAnsi="仿宋" w:eastAsia="仿宋" w:cs="仿宋"/>
          <w:color w:val="auto"/>
          <w:sz w:val="24"/>
          <w:szCs w:val="24"/>
          <w:u w:val="none"/>
        </w:rPr>
      </w:pPr>
      <w:bookmarkStart w:id="170" w:name="_Toc520356155"/>
      <w:bookmarkStart w:id="171" w:name="_Toc6249"/>
      <w:bookmarkStart w:id="172" w:name="_Toc6849"/>
      <w:bookmarkStart w:id="173" w:name="_Toc23231"/>
      <w:bookmarkStart w:id="174" w:name="_Toc2248"/>
      <w:bookmarkStart w:id="175" w:name="_Toc515647770"/>
      <w:r>
        <w:rPr>
          <w:rFonts w:hint="eastAsia" w:ascii="仿宋" w:hAnsi="仿宋" w:eastAsia="仿宋" w:cs="仿宋"/>
          <w:color w:val="auto"/>
          <w:sz w:val="24"/>
          <w:szCs w:val="24"/>
          <w:u w:val="none"/>
        </w:rPr>
        <w:t>11.投标报价</w:t>
      </w:r>
      <w:bookmarkEnd w:id="170"/>
      <w:bookmarkEnd w:id="171"/>
      <w:bookmarkEnd w:id="172"/>
      <w:bookmarkEnd w:id="173"/>
      <w:bookmarkEnd w:id="174"/>
      <w:bookmarkEnd w:id="175"/>
    </w:p>
    <w:p w14:paraId="5D887799">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rPr>
        <w:tab/>
      </w:r>
      <w:r>
        <w:rPr>
          <w:rFonts w:hint="eastAsia" w:ascii="仿宋" w:hAnsi="仿宋" w:eastAsia="仿宋" w:cs="仿宋"/>
          <w:color w:val="auto"/>
          <w:sz w:val="24"/>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466934F5">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rPr>
        <w:tab/>
      </w:r>
      <w:r>
        <w:rPr>
          <w:rFonts w:hint="eastAsia" w:ascii="仿宋" w:hAnsi="仿宋" w:eastAsia="仿宋" w:cs="仿宋"/>
          <w:color w:val="auto"/>
          <w:sz w:val="24"/>
        </w:rPr>
        <w:t>投标人应在投标分项报价表上标明投标货物及相关服务的单价（如适用）和总价，并由法定代表人或其授权代表签署。</w:t>
      </w:r>
    </w:p>
    <w:p w14:paraId="1802F213">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11.3</w:t>
      </w:r>
      <w:r>
        <w:rPr>
          <w:rFonts w:hint="eastAsia" w:ascii="仿宋" w:hAnsi="仿宋" w:eastAsia="仿宋" w:cs="仿宋"/>
          <w:color w:val="auto"/>
          <w:sz w:val="24"/>
        </w:rPr>
        <w:tab/>
      </w:r>
      <w:r>
        <w:rPr>
          <w:rFonts w:hint="eastAsia" w:ascii="仿宋" w:hAnsi="仿宋" w:eastAsia="仿宋" w:cs="仿宋"/>
          <w:color w:val="auto"/>
          <w:sz w:val="24"/>
        </w:rPr>
        <w:t>投标分项报价表上的价格应按下列方式填写：</w:t>
      </w:r>
    </w:p>
    <w:p w14:paraId="78854479">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11.3.1  投标货物（包括备品备件、专用工具等）的出厂价（包括已在中国国内的进口货物完税后的仓库交货价、展室交货价或货架交货价），投标货物安装、调试、检验、技术服务和培训等费用；</w:t>
      </w:r>
    </w:p>
    <w:p w14:paraId="17A67258">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11.3.2  货物运至最终目的地的运输费和保险费用。</w:t>
      </w:r>
    </w:p>
    <w:p w14:paraId="2251F90F">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11.4</w:t>
      </w:r>
      <w:r>
        <w:rPr>
          <w:rFonts w:hint="eastAsia" w:ascii="仿宋" w:hAnsi="仿宋" w:eastAsia="仿宋" w:cs="仿宋"/>
          <w:color w:val="auto"/>
          <w:sz w:val="24"/>
        </w:rPr>
        <w:tab/>
      </w:r>
      <w:r>
        <w:rPr>
          <w:rFonts w:hint="eastAsia" w:ascii="仿宋" w:hAnsi="仿宋" w:eastAsia="仿宋" w:cs="仿宋"/>
          <w:color w:val="auto"/>
          <w:sz w:val="24"/>
        </w:rPr>
        <w:t>投标人所报的各分项投标单价在合同履行过程中是固定不变的，不得以任何理由予以变更。任何包含价格调整要求的投标，其投标将被认定为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07D399F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11.5</w:t>
      </w:r>
      <w:r>
        <w:rPr>
          <w:rFonts w:hint="eastAsia" w:ascii="仿宋" w:hAnsi="仿宋" w:eastAsia="仿宋" w:cs="仿宋"/>
          <w:color w:val="auto"/>
          <w:sz w:val="24"/>
        </w:rPr>
        <w:tab/>
      </w:r>
      <w:r>
        <w:rPr>
          <w:rFonts w:hint="eastAsia" w:ascii="仿宋" w:hAnsi="仿宋" w:eastAsia="仿宋" w:cs="仿宋"/>
          <w:color w:val="auto"/>
          <w:sz w:val="24"/>
        </w:rPr>
        <w:t>每种货物只能有一个投标报价。采购人不接受具有附加条件的报价。</w:t>
      </w:r>
    </w:p>
    <w:p w14:paraId="08375268">
      <w:pPr>
        <w:pStyle w:val="4"/>
        <w:spacing w:before="0" w:after="0" w:line="240" w:lineRule="atLeast"/>
        <w:ind w:left="0" w:leftChars="0" w:firstLine="0" w:firstLineChars="0"/>
        <w:outlineLvl w:val="1"/>
        <w:rPr>
          <w:rFonts w:ascii="仿宋" w:hAnsi="仿宋" w:eastAsia="仿宋" w:cs="仿宋"/>
          <w:color w:val="auto"/>
          <w:sz w:val="24"/>
          <w:szCs w:val="24"/>
          <w:u w:val="none"/>
        </w:rPr>
      </w:pPr>
      <w:bookmarkStart w:id="176" w:name="_Ref467306513"/>
      <w:bookmarkStart w:id="177" w:name="_Toc515647771"/>
      <w:bookmarkStart w:id="178" w:name="_Toc520356156"/>
      <w:bookmarkStart w:id="179" w:name="_Toc11514"/>
      <w:bookmarkStart w:id="180" w:name="_Toc4170"/>
      <w:bookmarkStart w:id="181" w:name="_Toc13153"/>
      <w:bookmarkStart w:id="182" w:name="_Toc17788"/>
      <w:bookmarkStart w:id="183" w:name="_Toc520356165"/>
      <w:bookmarkStart w:id="184" w:name="_Toc21372"/>
      <w:bookmarkStart w:id="185" w:name="_Toc515647780"/>
      <w:bookmarkStart w:id="186" w:name="_Toc19296"/>
      <w:r>
        <w:rPr>
          <w:rFonts w:hint="eastAsia" w:ascii="仿宋" w:hAnsi="仿宋" w:eastAsia="仿宋" w:cs="仿宋"/>
          <w:color w:val="auto"/>
          <w:sz w:val="24"/>
          <w:szCs w:val="24"/>
          <w:u w:val="none"/>
        </w:rPr>
        <w:t>12.投标保证金</w:t>
      </w:r>
      <w:bookmarkEnd w:id="176"/>
      <w:bookmarkEnd w:id="177"/>
      <w:bookmarkEnd w:id="178"/>
      <w:bookmarkEnd w:id="179"/>
      <w:bookmarkEnd w:id="180"/>
      <w:bookmarkEnd w:id="181"/>
      <w:bookmarkEnd w:id="182"/>
    </w:p>
    <w:p w14:paraId="4AABCBDA">
      <w:pPr>
        <w:spacing w:line="240" w:lineRule="atLeast"/>
        <w:ind w:left="900" w:hanging="900" w:hangingChars="375"/>
        <w:rPr>
          <w:rFonts w:ascii="仿宋" w:hAnsi="仿宋" w:eastAsia="仿宋" w:cs="仿宋"/>
          <w:color w:val="auto"/>
          <w:sz w:val="24"/>
        </w:rPr>
      </w:pPr>
      <w:bookmarkStart w:id="187" w:name="_Ref467306302"/>
      <w:r>
        <w:rPr>
          <w:rFonts w:hint="eastAsia" w:ascii="仿宋" w:hAnsi="仿宋" w:eastAsia="仿宋" w:cs="仿宋"/>
          <w:color w:val="auto"/>
          <w:sz w:val="24"/>
        </w:rPr>
        <w:t>12.1</w:t>
      </w:r>
      <w:r>
        <w:rPr>
          <w:rFonts w:hint="eastAsia" w:ascii="仿宋" w:hAnsi="仿宋" w:eastAsia="仿宋" w:cs="仿宋"/>
          <w:color w:val="auto"/>
          <w:sz w:val="24"/>
        </w:rPr>
        <w:tab/>
      </w:r>
      <w:r>
        <w:rPr>
          <w:rFonts w:hint="eastAsia" w:ascii="仿宋" w:hAnsi="仿宋" w:eastAsia="仿宋" w:cs="仿宋"/>
          <w:color w:val="auto"/>
          <w:sz w:val="24"/>
        </w:rPr>
        <w:t>投标人应提交</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中规定的投标保证金</w:t>
      </w:r>
      <w:bookmarkEnd w:id="187"/>
      <w:r>
        <w:rPr>
          <w:rFonts w:hint="eastAsia" w:ascii="仿宋" w:hAnsi="仿宋" w:eastAsia="仿宋" w:cs="仿宋"/>
          <w:color w:val="auto"/>
          <w:sz w:val="24"/>
        </w:rPr>
        <w:t>，并作为其投标的一部分。</w:t>
      </w:r>
    </w:p>
    <w:p w14:paraId="5FA66148">
      <w:pPr>
        <w:spacing w:line="240" w:lineRule="atLeast"/>
        <w:ind w:left="900" w:hanging="900" w:hangingChars="375"/>
        <w:rPr>
          <w:rFonts w:ascii="仿宋" w:hAnsi="仿宋" w:eastAsia="仿宋" w:cs="仿宋"/>
          <w:b/>
          <w:bCs/>
          <w:color w:val="auto"/>
          <w:sz w:val="24"/>
        </w:rPr>
      </w:pPr>
      <w:r>
        <w:rPr>
          <w:rFonts w:hint="eastAsia" w:ascii="仿宋" w:hAnsi="仿宋" w:eastAsia="仿宋" w:cs="仿宋"/>
          <w:color w:val="auto"/>
          <w:sz w:val="24"/>
        </w:rPr>
        <w:t>12.2</w:t>
      </w:r>
      <w:r>
        <w:rPr>
          <w:rFonts w:hint="eastAsia" w:ascii="仿宋" w:hAnsi="仿宋" w:eastAsia="仿宋" w:cs="仿宋"/>
          <w:color w:val="auto"/>
          <w:sz w:val="24"/>
        </w:rPr>
        <w:tab/>
      </w:r>
      <w:r>
        <w:rPr>
          <w:rFonts w:hint="eastAsia" w:ascii="仿宋" w:hAnsi="仿宋" w:eastAsia="仿宋" w:cs="仿宋"/>
          <w:b/>
          <w:bCs/>
          <w:color w:val="auto"/>
          <w:sz w:val="24"/>
        </w:rPr>
        <w:t>投标人存在下列情形的，投标保证金不予退还：</w:t>
      </w:r>
    </w:p>
    <w:p w14:paraId="27409B7D">
      <w:pPr>
        <w:pStyle w:val="15"/>
        <w:tabs>
          <w:tab w:val="left" w:pos="2240"/>
        </w:tabs>
        <w:spacing w:line="240" w:lineRule="atLeast"/>
        <w:ind w:left="1079" w:leftChars="371" w:hanging="300" w:hangingChars="125"/>
        <w:rPr>
          <w:rFonts w:ascii="仿宋" w:hAnsi="仿宋" w:eastAsia="仿宋" w:cs="仿宋"/>
          <w:b/>
          <w:bCs/>
          <w:color w:val="auto"/>
          <w:sz w:val="24"/>
        </w:rPr>
      </w:pPr>
      <w:r>
        <w:rPr>
          <w:rFonts w:hint="eastAsia" w:ascii="仿宋" w:hAnsi="仿宋" w:eastAsia="仿宋" w:cs="仿宋"/>
          <w:b/>
          <w:bCs/>
          <w:color w:val="auto"/>
          <w:sz w:val="24"/>
        </w:rPr>
        <w:t>（1）在投标有效期内，撤销投标的；</w:t>
      </w:r>
    </w:p>
    <w:p w14:paraId="1481A611">
      <w:pPr>
        <w:pStyle w:val="15"/>
        <w:tabs>
          <w:tab w:val="left" w:pos="2240"/>
        </w:tabs>
        <w:spacing w:line="240" w:lineRule="atLeast"/>
        <w:ind w:left="1079" w:leftChars="371" w:hanging="300" w:hangingChars="125"/>
        <w:rPr>
          <w:rFonts w:ascii="仿宋" w:hAnsi="仿宋" w:eastAsia="仿宋" w:cs="仿宋"/>
          <w:b/>
          <w:bCs/>
          <w:color w:val="auto"/>
          <w:sz w:val="24"/>
        </w:rPr>
      </w:pPr>
      <w:r>
        <w:rPr>
          <w:rFonts w:hint="eastAsia" w:ascii="仿宋" w:hAnsi="仿宋" w:eastAsia="仿宋" w:cs="仿宋"/>
          <w:b/>
          <w:bCs/>
          <w:color w:val="auto"/>
          <w:sz w:val="24"/>
        </w:rPr>
        <w:t>（2）中标后不按本须知第30条的规定与采购人签订合同的；</w:t>
      </w:r>
    </w:p>
    <w:p w14:paraId="5E3F922F">
      <w:pPr>
        <w:pStyle w:val="15"/>
        <w:tabs>
          <w:tab w:val="left" w:pos="2240"/>
        </w:tabs>
        <w:spacing w:line="240" w:lineRule="atLeast"/>
        <w:ind w:left="1079" w:leftChars="371" w:hanging="300" w:hangingChars="125"/>
        <w:rPr>
          <w:rFonts w:ascii="仿宋" w:hAnsi="仿宋" w:eastAsia="仿宋" w:cs="仿宋"/>
          <w:b/>
          <w:bCs/>
          <w:color w:val="auto"/>
          <w:sz w:val="24"/>
        </w:rPr>
      </w:pPr>
      <w:r>
        <w:rPr>
          <w:rFonts w:hint="eastAsia" w:ascii="仿宋" w:hAnsi="仿宋" w:eastAsia="仿宋" w:cs="仿宋"/>
          <w:b/>
          <w:bCs/>
          <w:color w:val="auto"/>
          <w:sz w:val="24"/>
        </w:rPr>
        <w:t>（3）中标后不按本须知第31条的规定提交履约保证金的；</w:t>
      </w:r>
    </w:p>
    <w:p w14:paraId="09E29C56">
      <w:pPr>
        <w:pStyle w:val="15"/>
        <w:tabs>
          <w:tab w:val="left" w:pos="2240"/>
        </w:tabs>
        <w:spacing w:line="240" w:lineRule="atLeast"/>
        <w:ind w:left="1079" w:leftChars="371" w:hanging="300" w:hangingChars="125"/>
        <w:rPr>
          <w:rFonts w:ascii="仿宋" w:hAnsi="仿宋" w:eastAsia="仿宋" w:cs="仿宋"/>
          <w:b/>
          <w:bCs/>
          <w:color w:val="auto"/>
          <w:sz w:val="24"/>
        </w:rPr>
      </w:pPr>
      <w:r>
        <w:rPr>
          <w:rFonts w:hint="eastAsia" w:ascii="仿宋" w:hAnsi="仿宋" w:eastAsia="仿宋" w:cs="仿宋"/>
          <w:b/>
          <w:bCs/>
          <w:color w:val="auto"/>
          <w:sz w:val="24"/>
        </w:rPr>
        <w:t>（4）中标后不按本须知第32条的规定缴纳中标服务费的；</w:t>
      </w:r>
    </w:p>
    <w:p w14:paraId="07FD2744">
      <w:pPr>
        <w:pStyle w:val="15"/>
        <w:tabs>
          <w:tab w:val="left" w:pos="2240"/>
        </w:tabs>
        <w:spacing w:line="240" w:lineRule="atLeast"/>
        <w:ind w:left="1079" w:leftChars="371" w:hanging="300" w:hangingChars="125"/>
        <w:rPr>
          <w:rFonts w:ascii="仿宋" w:hAnsi="仿宋" w:eastAsia="仿宋" w:cs="仿宋"/>
          <w:b/>
          <w:bCs/>
          <w:color w:val="auto"/>
          <w:sz w:val="24"/>
        </w:rPr>
      </w:pPr>
      <w:r>
        <w:rPr>
          <w:rFonts w:hint="eastAsia" w:ascii="仿宋" w:hAnsi="仿宋" w:eastAsia="仿宋" w:cs="仿宋"/>
          <w:b/>
          <w:bCs/>
          <w:color w:val="auto"/>
          <w:sz w:val="24"/>
        </w:rPr>
        <w:t>（5）存在其他违法违规行为的。</w:t>
      </w:r>
    </w:p>
    <w:p w14:paraId="1BF54EFE">
      <w:pPr>
        <w:spacing w:line="240" w:lineRule="atLeast"/>
        <w:ind w:left="900" w:hanging="900" w:hangingChars="375"/>
        <w:rPr>
          <w:rFonts w:ascii="仿宋" w:hAnsi="仿宋" w:eastAsia="仿宋" w:cs="仿宋"/>
          <w:color w:val="auto"/>
          <w:sz w:val="24"/>
        </w:rPr>
      </w:pPr>
      <w:bookmarkStart w:id="188" w:name="_Ref467306336"/>
      <w:r>
        <w:rPr>
          <w:rFonts w:hint="eastAsia" w:ascii="仿宋" w:hAnsi="仿宋" w:eastAsia="仿宋" w:cs="仿宋"/>
          <w:color w:val="auto"/>
          <w:sz w:val="24"/>
        </w:rPr>
        <w:t>12.3</w:t>
      </w:r>
      <w:r>
        <w:rPr>
          <w:rFonts w:hint="eastAsia" w:ascii="仿宋" w:hAnsi="仿宋" w:eastAsia="仿宋" w:cs="仿宋"/>
          <w:color w:val="auto"/>
          <w:sz w:val="24"/>
        </w:rPr>
        <w:tab/>
      </w:r>
      <w:bookmarkEnd w:id="188"/>
      <w:r>
        <w:rPr>
          <w:rFonts w:hint="eastAsia" w:ascii="仿宋" w:hAnsi="仿宋" w:eastAsia="仿宋" w:cs="仿宋"/>
          <w:color w:val="auto"/>
          <w:sz w:val="24"/>
        </w:rPr>
        <w:t>政府采购信用担保试点范围内的项目，接受符合财政部门规定的政府采购投标担保函原件。</w:t>
      </w:r>
    </w:p>
    <w:p w14:paraId="36954188">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12.4</w:t>
      </w:r>
      <w:r>
        <w:rPr>
          <w:rFonts w:hint="eastAsia" w:ascii="仿宋" w:hAnsi="仿宋" w:eastAsia="仿宋" w:cs="仿宋"/>
          <w:color w:val="auto"/>
          <w:sz w:val="24"/>
        </w:rPr>
        <w:tab/>
      </w:r>
      <w:r>
        <w:rPr>
          <w:rFonts w:hint="eastAsia" w:ascii="仿宋" w:hAnsi="仿宋" w:eastAsia="仿宋" w:cs="仿宋"/>
          <w:color w:val="auto"/>
          <w:sz w:val="24"/>
        </w:rPr>
        <w:t>投标人未按本须知第12.1和12.3条规定提交投标保证金的，其投标将被认定为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4B22D10B">
      <w:pPr>
        <w:spacing w:line="240" w:lineRule="atLeast"/>
        <w:rPr>
          <w:rFonts w:ascii="仿宋" w:hAnsi="仿宋" w:eastAsia="仿宋" w:cs="仿宋"/>
          <w:color w:val="auto"/>
          <w:sz w:val="24"/>
        </w:rPr>
      </w:pPr>
      <w:r>
        <w:rPr>
          <w:rFonts w:hint="eastAsia" w:ascii="仿宋" w:hAnsi="仿宋" w:eastAsia="仿宋" w:cs="仿宋"/>
          <w:color w:val="auto"/>
          <w:sz w:val="24"/>
        </w:rPr>
        <w:t>12.4.1  采用电汇形式的，一般可以实时入账。</w:t>
      </w:r>
    </w:p>
    <w:p w14:paraId="76B03C7E">
      <w:pPr>
        <w:spacing w:line="240" w:lineRule="atLeast"/>
        <w:ind w:left="960" w:hanging="960" w:hangingChars="400"/>
        <w:jc w:val="left"/>
        <w:rPr>
          <w:rFonts w:ascii="仿宋" w:hAnsi="仿宋" w:eastAsia="仿宋" w:cs="仿宋"/>
          <w:color w:val="auto"/>
          <w:sz w:val="24"/>
        </w:rPr>
      </w:pPr>
      <w:r>
        <w:rPr>
          <w:rFonts w:hint="eastAsia" w:ascii="仿宋" w:hAnsi="仿宋" w:eastAsia="仿宋" w:cs="仿宋"/>
          <w:color w:val="auto"/>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7F0C7860">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 xml:space="preserve">12.5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联合体投标的，可以由联合体中的一方或者共同提交投标保证金。以一方名义提交投标保证金的，对联合体各方均具有约束力。</w:t>
      </w:r>
    </w:p>
    <w:p w14:paraId="58DCB11E">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12.6</w:t>
      </w:r>
      <w:r>
        <w:rPr>
          <w:rFonts w:hint="eastAsia" w:ascii="仿宋" w:hAnsi="仿宋" w:eastAsia="仿宋" w:cs="仿宋"/>
          <w:color w:val="auto"/>
          <w:sz w:val="24"/>
        </w:rPr>
        <w:tab/>
      </w:r>
      <w:r>
        <w:rPr>
          <w:rFonts w:hint="eastAsia" w:ascii="仿宋" w:hAnsi="仿宋" w:eastAsia="仿宋" w:cs="仿宋"/>
          <w:color w:val="auto"/>
          <w:sz w:val="24"/>
        </w:rPr>
        <w:t>投标保证金的退还</w:t>
      </w:r>
    </w:p>
    <w:p w14:paraId="44D2C5C2">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12.6.1  中标人应在与采购人签订合同之日起5个工作日内，及时联系保证金收受机构办理投标保证金无息退还手续。</w:t>
      </w:r>
    </w:p>
    <w:p w14:paraId="322F6726">
      <w:pPr>
        <w:spacing w:line="240" w:lineRule="atLeast"/>
        <w:ind w:left="960" w:hanging="960" w:hangingChars="400"/>
        <w:rPr>
          <w:rFonts w:ascii="仿宋" w:hAnsi="仿宋" w:eastAsia="仿宋" w:cs="仿宋"/>
          <w:color w:val="auto"/>
          <w:sz w:val="24"/>
        </w:rPr>
      </w:pPr>
      <w:r>
        <w:rPr>
          <w:rFonts w:hint="eastAsia" w:ascii="仿宋" w:hAnsi="仿宋" w:eastAsia="仿宋" w:cs="仿宋"/>
          <w:color w:val="auto"/>
          <w:sz w:val="24"/>
        </w:rPr>
        <w:t>12.6.2  未中标投标人的投标保证金将在中标通知书发出之日暨中标结果公告公布之日起5个工作日内无息退还。投标人应及时联系保证金收受机构办理退还投标保证金手续。</w:t>
      </w:r>
    </w:p>
    <w:p w14:paraId="39C0B197">
      <w:pPr>
        <w:spacing w:line="240" w:lineRule="atLeast"/>
        <w:rPr>
          <w:rFonts w:ascii="仿宋" w:hAnsi="仿宋" w:eastAsia="仿宋" w:cs="仿宋"/>
          <w:color w:val="auto"/>
          <w:sz w:val="24"/>
        </w:rPr>
      </w:pPr>
      <w:r>
        <w:rPr>
          <w:rFonts w:hint="eastAsia" w:ascii="仿宋" w:hAnsi="仿宋" w:eastAsia="仿宋" w:cs="仿宋"/>
          <w:color w:val="auto"/>
          <w:sz w:val="24"/>
        </w:rPr>
        <w:t>12.6.3  政府采购投标担保函不予退回。</w:t>
      </w:r>
    </w:p>
    <w:p w14:paraId="46C8DED6">
      <w:pPr>
        <w:spacing w:line="240" w:lineRule="atLeast"/>
        <w:ind w:left="960" w:hanging="960" w:hangingChars="400"/>
        <w:rPr>
          <w:rFonts w:ascii="仿宋" w:hAnsi="仿宋" w:eastAsia="仿宋" w:cs="仿宋"/>
          <w:color w:val="auto"/>
          <w:sz w:val="24"/>
        </w:rPr>
      </w:pPr>
      <w:r>
        <w:rPr>
          <w:rFonts w:hint="eastAsia" w:ascii="仿宋" w:hAnsi="仿宋" w:eastAsia="仿宋" w:cs="仿宋"/>
          <w:color w:val="auto"/>
          <w:sz w:val="24"/>
        </w:rPr>
        <w:t>12.7    因投标人自身原因导致无法及时退还的，采购人或采购代理机构将不承担相应责任。</w:t>
      </w:r>
    </w:p>
    <w:p w14:paraId="63D1838F">
      <w:pPr>
        <w:pStyle w:val="4"/>
        <w:spacing w:before="0" w:after="0" w:line="240" w:lineRule="atLeast"/>
        <w:ind w:left="0" w:leftChars="0" w:firstLine="0" w:firstLineChars="0"/>
        <w:outlineLvl w:val="1"/>
        <w:rPr>
          <w:rFonts w:ascii="仿宋" w:hAnsi="仿宋" w:eastAsia="仿宋" w:cs="仿宋"/>
          <w:color w:val="auto"/>
          <w:sz w:val="24"/>
          <w:szCs w:val="24"/>
          <w:u w:val="none"/>
        </w:rPr>
      </w:pPr>
      <w:bookmarkStart w:id="189" w:name="_Toc515647772"/>
      <w:bookmarkStart w:id="190" w:name="_Toc23590"/>
      <w:bookmarkStart w:id="191" w:name="_Toc520356157"/>
      <w:bookmarkStart w:id="192" w:name="_Toc23763"/>
      <w:bookmarkStart w:id="193" w:name="_Toc32569"/>
      <w:bookmarkStart w:id="194" w:name="_Toc31103"/>
      <w:r>
        <w:rPr>
          <w:rFonts w:hint="eastAsia" w:ascii="仿宋" w:hAnsi="仿宋" w:eastAsia="仿宋" w:cs="仿宋"/>
          <w:color w:val="auto"/>
          <w:sz w:val="24"/>
          <w:szCs w:val="24"/>
          <w:u w:val="none"/>
        </w:rPr>
        <w:t>13.投标有效期</w:t>
      </w:r>
      <w:bookmarkEnd w:id="189"/>
      <w:bookmarkEnd w:id="190"/>
      <w:bookmarkEnd w:id="191"/>
      <w:bookmarkEnd w:id="192"/>
      <w:bookmarkEnd w:id="193"/>
      <w:bookmarkEnd w:id="194"/>
    </w:p>
    <w:p w14:paraId="36461089">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13.1</w:t>
      </w:r>
      <w:r>
        <w:rPr>
          <w:rFonts w:hint="eastAsia" w:ascii="仿宋" w:hAnsi="仿宋" w:eastAsia="仿宋" w:cs="仿宋"/>
          <w:color w:val="auto"/>
          <w:sz w:val="24"/>
        </w:rPr>
        <w:tab/>
      </w:r>
      <w:r>
        <w:rPr>
          <w:rFonts w:hint="eastAsia" w:ascii="仿宋" w:hAnsi="仿宋" w:eastAsia="仿宋" w:cs="仿宋"/>
          <w:color w:val="auto"/>
          <w:sz w:val="24"/>
        </w:rPr>
        <w:t>投标应在</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中规定时间内保持有效。投标有效期不满足要求的投标，其投标将被认定为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565BE0D5">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13.2</w:t>
      </w:r>
      <w:r>
        <w:rPr>
          <w:rFonts w:hint="eastAsia" w:ascii="仿宋" w:hAnsi="仿宋" w:eastAsia="仿宋" w:cs="仿宋"/>
          <w:color w:val="auto"/>
          <w:sz w:val="24"/>
        </w:rPr>
        <w:tab/>
      </w:r>
      <w:r>
        <w:rPr>
          <w:rFonts w:hint="eastAsia" w:ascii="仿宋" w:hAnsi="仿宋" w:eastAsia="仿宋" w:cs="仿宋"/>
          <w:color w:val="auto"/>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6A6114FA">
      <w:pPr>
        <w:pStyle w:val="4"/>
        <w:spacing w:before="0" w:after="0" w:line="240" w:lineRule="atLeast"/>
        <w:ind w:left="0" w:leftChars="0" w:firstLine="0" w:firstLineChars="0"/>
        <w:outlineLvl w:val="1"/>
        <w:rPr>
          <w:rFonts w:hint="eastAsia" w:ascii="仿宋" w:hAnsi="仿宋" w:eastAsia="仿宋" w:cs="仿宋"/>
          <w:color w:val="auto"/>
          <w:sz w:val="24"/>
          <w:szCs w:val="24"/>
          <w:u w:val="none"/>
        </w:rPr>
      </w:pPr>
      <w:bookmarkStart w:id="195" w:name="_Toc520356158"/>
      <w:bookmarkStart w:id="196" w:name="_Toc22713"/>
      <w:bookmarkStart w:id="197" w:name="_Toc515647773"/>
      <w:bookmarkStart w:id="198" w:name="_Toc25222"/>
      <w:bookmarkStart w:id="199" w:name="_Toc493"/>
      <w:bookmarkStart w:id="200" w:name="_Toc17074"/>
      <w:r>
        <w:rPr>
          <w:rFonts w:hint="eastAsia" w:ascii="仿宋" w:hAnsi="仿宋" w:eastAsia="仿宋" w:cs="仿宋"/>
          <w:color w:val="auto"/>
          <w:sz w:val="24"/>
          <w:szCs w:val="24"/>
          <w:u w:val="none"/>
        </w:rPr>
        <w:t>14.投标文件的签署</w:t>
      </w:r>
      <w:bookmarkEnd w:id="195"/>
      <w:r>
        <w:rPr>
          <w:rFonts w:hint="eastAsia" w:ascii="仿宋" w:hAnsi="仿宋" w:eastAsia="仿宋" w:cs="仿宋"/>
          <w:color w:val="auto"/>
          <w:sz w:val="24"/>
          <w:szCs w:val="24"/>
          <w:u w:val="none"/>
        </w:rPr>
        <w:t>及规定</w:t>
      </w:r>
      <w:bookmarkEnd w:id="196"/>
      <w:bookmarkEnd w:id="197"/>
      <w:bookmarkEnd w:id="198"/>
      <w:bookmarkEnd w:id="199"/>
      <w:bookmarkEnd w:id="200"/>
    </w:p>
    <w:p w14:paraId="2E4C4AEB">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14.1</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供应商应按</w:t>
      </w:r>
      <w:r>
        <w:rPr>
          <w:rFonts w:hint="eastAsia" w:ascii="仿宋" w:hAnsi="仿宋" w:eastAsia="仿宋" w:cs="仿宋"/>
          <w:color w:val="auto"/>
          <w:sz w:val="24"/>
          <w:lang w:eastAsia="zh-CN"/>
        </w:rPr>
        <w:t>供应商须知资料表</w:t>
      </w:r>
      <w:r>
        <w:rPr>
          <w:rFonts w:hint="eastAsia" w:ascii="仿宋" w:hAnsi="仿宋" w:eastAsia="仿宋" w:cs="仿宋"/>
          <w:color w:val="auto"/>
          <w:sz w:val="24"/>
        </w:rPr>
        <w:t>中的规定，准备和递交（加密上传）电子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w:t>
      </w:r>
    </w:p>
    <w:p w14:paraId="70DEAB5A">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14.2</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所有</w:t>
      </w:r>
      <w:r>
        <w:rPr>
          <w:rFonts w:hint="eastAsia" w:ascii="仿宋" w:hAnsi="仿宋" w:eastAsia="仿宋" w:cs="仿宋"/>
          <w:color w:val="auto"/>
          <w:sz w:val="24"/>
          <w:lang w:eastAsia="zh-CN"/>
        </w:rPr>
        <w:t>投标文件</w:t>
      </w:r>
      <w:r>
        <w:rPr>
          <w:rFonts w:hint="eastAsia" w:ascii="仿宋" w:hAnsi="仿宋" w:eastAsia="仿宋" w:cs="仿宋"/>
          <w:color w:val="auto"/>
          <w:sz w:val="24"/>
        </w:rPr>
        <w:t>应按照</w:t>
      </w:r>
      <w:r>
        <w:rPr>
          <w:rFonts w:hint="eastAsia" w:ascii="仿宋" w:hAnsi="仿宋" w:eastAsia="仿宋" w:cs="仿宋"/>
          <w:color w:val="auto"/>
          <w:sz w:val="24"/>
          <w:lang w:eastAsia="zh-CN"/>
        </w:rPr>
        <w:t>投标</w:t>
      </w:r>
      <w:r>
        <w:rPr>
          <w:rFonts w:hint="eastAsia" w:ascii="仿宋" w:hAnsi="仿宋" w:eastAsia="仿宋" w:cs="仿宋"/>
          <w:color w:val="auto"/>
          <w:sz w:val="24"/>
        </w:rPr>
        <w:t>文件规定的格式填写、签署和盖章。</w:t>
      </w:r>
    </w:p>
    <w:p w14:paraId="05D7CCC2">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14.3</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投标文件</w:t>
      </w:r>
      <w:r>
        <w:rPr>
          <w:rFonts w:hint="eastAsia" w:ascii="仿宋" w:hAnsi="仿宋" w:eastAsia="仿宋" w:cs="仿宋"/>
          <w:color w:val="auto"/>
          <w:sz w:val="24"/>
        </w:rPr>
        <w:t>因字迹潦草、表达不清或未按照</w:t>
      </w:r>
      <w:r>
        <w:rPr>
          <w:rFonts w:hint="eastAsia" w:ascii="仿宋" w:hAnsi="仿宋" w:eastAsia="仿宋" w:cs="仿宋"/>
          <w:color w:val="auto"/>
          <w:sz w:val="24"/>
          <w:lang w:eastAsia="zh-CN"/>
        </w:rPr>
        <w:t>投标</w:t>
      </w:r>
      <w:r>
        <w:rPr>
          <w:rFonts w:hint="eastAsia" w:ascii="仿宋" w:hAnsi="仿宋" w:eastAsia="仿宋" w:cs="仿宋"/>
          <w:color w:val="auto"/>
          <w:sz w:val="24"/>
        </w:rPr>
        <w:t>文件规定的格式填写、签署和盖章所引起的后果由供应商负责。</w:t>
      </w:r>
    </w:p>
    <w:p w14:paraId="6C9F204B">
      <w:pPr>
        <w:spacing w:line="240" w:lineRule="atLeast"/>
        <w:ind w:left="900" w:hanging="900" w:hangingChars="375"/>
        <w:rPr>
          <w:rFonts w:ascii="仿宋" w:hAnsi="仿宋" w:eastAsia="仿宋" w:cs="仿宋"/>
          <w:color w:val="auto"/>
          <w:sz w:val="24"/>
        </w:rPr>
      </w:pPr>
    </w:p>
    <w:p w14:paraId="09EAE543">
      <w:pPr>
        <w:pStyle w:val="3"/>
        <w:spacing w:before="0" w:line="240" w:lineRule="atLeast"/>
        <w:ind w:left="1079" w:leftChars="257" w:hanging="540"/>
        <w:rPr>
          <w:rFonts w:ascii="仿宋" w:hAnsi="仿宋" w:eastAsia="仿宋" w:cs="仿宋"/>
          <w:color w:val="auto"/>
          <w:sz w:val="24"/>
        </w:rPr>
      </w:pPr>
      <w:bookmarkStart w:id="201" w:name="_Toc11179"/>
      <w:bookmarkStart w:id="202" w:name="_Toc17847"/>
      <w:bookmarkStart w:id="203" w:name="_Toc216582808"/>
      <w:bookmarkStart w:id="204" w:name="_Toc515647774"/>
      <w:bookmarkStart w:id="205" w:name="_Toc520356159"/>
      <w:bookmarkStart w:id="206" w:name="_Toc13313"/>
      <w:bookmarkStart w:id="207" w:name="_Toc16865"/>
      <w:r>
        <w:rPr>
          <w:rFonts w:hint="eastAsia" w:ascii="仿宋" w:hAnsi="仿宋" w:eastAsia="仿宋" w:cs="仿宋"/>
          <w:color w:val="auto"/>
          <w:sz w:val="24"/>
        </w:rPr>
        <w:t>四   投标文件的递交</w:t>
      </w:r>
      <w:bookmarkEnd w:id="201"/>
      <w:bookmarkEnd w:id="202"/>
      <w:bookmarkEnd w:id="203"/>
      <w:bookmarkEnd w:id="204"/>
      <w:bookmarkEnd w:id="205"/>
      <w:bookmarkEnd w:id="206"/>
      <w:bookmarkEnd w:id="207"/>
    </w:p>
    <w:p w14:paraId="77DD4CF7">
      <w:pPr>
        <w:pStyle w:val="5"/>
        <w:rPr>
          <w:rFonts w:ascii="仿宋" w:hAnsi="仿宋" w:eastAsia="仿宋" w:cs="仿宋"/>
          <w:color w:val="auto"/>
        </w:rPr>
      </w:pPr>
    </w:p>
    <w:p w14:paraId="35EAC30F">
      <w:pPr>
        <w:pStyle w:val="4"/>
        <w:spacing w:before="0" w:after="0" w:line="240" w:lineRule="atLeast"/>
        <w:outlineLvl w:val="1"/>
        <w:rPr>
          <w:rFonts w:hint="eastAsia" w:ascii="仿宋" w:hAnsi="仿宋" w:eastAsia="仿宋" w:cs="仿宋"/>
          <w:color w:val="auto"/>
          <w:sz w:val="24"/>
          <w:szCs w:val="24"/>
          <w:highlight w:val="none"/>
          <w:u w:val="none"/>
        </w:rPr>
      </w:pPr>
      <w:bookmarkStart w:id="208" w:name="_Toc32337"/>
      <w:bookmarkStart w:id="209" w:name="_Toc21645"/>
      <w:bookmarkStart w:id="210" w:name="_Toc520356160"/>
      <w:bookmarkStart w:id="211" w:name="_Toc7631"/>
      <w:bookmarkStart w:id="212" w:name="_Toc18172"/>
      <w:bookmarkStart w:id="213" w:name="_Toc515647775"/>
      <w:bookmarkStart w:id="214" w:name="_Toc3353"/>
      <w:bookmarkStart w:id="215" w:name="_Toc520356161"/>
      <w:bookmarkStart w:id="216" w:name="_Toc9840"/>
      <w:bookmarkStart w:id="217" w:name="_Toc12751"/>
      <w:bookmarkStart w:id="218" w:name="_Toc515647776"/>
      <w:r>
        <w:rPr>
          <w:rFonts w:hint="eastAsia" w:ascii="仿宋" w:hAnsi="仿宋" w:eastAsia="仿宋" w:cs="仿宋"/>
          <w:color w:val="auto"/>
          <w:sz w:val="24"/>
          <w:szCs w:val="24"/>
          <w:highlight w:val="none"/>
          <w:u w:val="none"/>
        </w:rPr>
        <w:t>15.投标文件的密封和标记</w:t>
      </w:r>
      <w:bookmarkEnd w:id="208"/>
      <w:bookmarkEnd w:id="209"/>
      <w:bookmarkEnd w:id="210"/>
      <w:bookmarkEnd w:id="211"/>
      <w:bookmarkEnd w:id="212"/>
      <w:bookmarkEnd w:id="213"/>
      <w:bookmarkEnd w:id="214"/>
    </w:p>
    <w:p w14:paraId="58ADA67C">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15.1</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为方便评审及进行资格审查，供应商应完整地按</w:t>
      </w:r>
      <w:r>
        <w:rPr>
          <w:rFonts w:hint="eastAsia" w:ascii="仿宋" w:hAnsi="仿宋" w:eastAsia="仿宋" w:cs="仿宋"/>
          <w:color w:val="auto"/>
          <w:sz w:val="24"/>
          <w:lang w:eastAsia="zh-CN"/>
        </w:rPr>
        <w:t>投标</w:t>
      </w:r>
      <w:r>
        <w:rPr>
          <w:rFonts w:hint="eastAsia" w:ascii="仿宋" w:hAnsi="仿宋" w:eastAsia="仿宋" w:cs="仿宋"/>
          <w:color w:val="auto"/>
          <w:sz w:val="24"/>
        </w:rPr>
        <w:t>文件提供的</w:t>
      </w:r>
      <w:r>
        <w:rPr>
          <w:rFonts w:hint="eastAsia" w:ascii="仿宋" w:hAnsi="仿宋" w:eastAsia="仿宋" w:cs="仿宋"/>
          <w:color w:val="auto"/>
          <w:sz w:val="24"/>
          <w:lang w:eastAsia="zh-CN"/>
        </w:rPr>
        <w:t>投标文件</w:t>
      </w:r>
      <w:r>
        <w:rPr>
          <w:rFonts w:hint="eastAsia" w:ascii="仿宋" w:hAnsi="仿宋" w:eastAsia="仿宋" w:cs="仿宋"/>
          <w:color w:val="auto"/>
          <w:sz w:val="24"/>
        </w:rPr>
        <w:t>格式及要求编写</w:t>
      </w:r>
      <w:r>
        <w:rPr>
          <w:rFonts w:hint="eastAsia" w:ascii="仿宋" w:hAnsi="仿宋" w:eastAsia="仿宋" w:cs="仿宋"/>
          <w:color w:val="auto"/>
          <w:sz w:val="24"/>
          <w:lang w:eastAsia="zh-CN"/>
        </w:rPr>
        <w:t>投标文件</w:t>
      </w:r>
      <w:r>
        <w:rPr>
          <w:rFonts w:hint="eastAsia" w:ascii="仿宋" w:hAnsi="仿宋" w:eastAsia="仿宋" w:cs="仿宋"/>
          <w:color w:val="auto"/>
          <w:sz w:val="24"/>
        </w:rPr>
        <w:t>， 供应商须在</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截止时间前完成在系统上递交电子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。供应商的电子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是经过CA证书加密后上传提交的，任何单位或个人均无法在</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截止时间(即投标时间)之前查看或篡改，不存在泄密风险。（严格按照政采云电子投标流程制作并上传电子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w:t>
      </w:r>
    </w:p>
    <w:p w14:paraId="430BE298">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15.2</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供应商因自身原因导致电子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无法导入电子评标系统的，该</w:t>
      </w:r>
      <w:r>
        <w:rPr>
          <w:rFonts w:hint="eastAsia" w:ascii="仿宋" w:hAnsi="仿宋" w:eastAsia="仿宋" w:cs="仿宋"/>
          <w:color w:val="auto"/>
          <w:sz w:val="24"/>
          <w:lang w:eastAsia="zh-CN"/>
        </w:rPr>
        <w:t>投标文件</w:t>
      </w:r>
      <w:r>
        <w:rPr>
          <w:rFonts w:hint="eastAsia" w:ascii="仿宋" w:hAnsi="仿宋" w:eastAsia="仿宋" w:cs="仿宋"/>
          <w:color w:val="auto"/>
          <w:sz w:val="24"/>
        </w:rPr>
        <w:t>视为无效文件。</w:t>
      </w:r>
    </w:p>
    <w:p w14:paraId="4FFC0702">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15.3</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具有法律效力,与其他形式的</w:t>
      </w:r>
      <w:r>
        <w:rPr>
          <w:rFonts w:hint="eastAsia" w:ascii="仿宋" w:hAnsi="仿宋" w:eastAsia="仿宋" w:cs="仿宋"/>
          <w:color w:val="auto"/>
          <w:sz w:val="24"/>
          <w:lang w:eastAsia="zh-CN"/>
        </w:rPr>
        <w:t>投标文件</w:t>
      </w:r>
      <w:r>
        <w:rPr>
          <w:rFonts w:hint="eastAsia" w:ascii="仿宋" w:hAnsi="仿宋" w:eastAsia="仿宋" w:cs="仿宋"/>
          <w:color w:val="auto"/>
          <w:sz w:val="24"/>
        </w:rPr>
        <w:t>在内容和格式上等</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同，若</w:t>
      </w:r>
      <w:r>
        <w:rPr>
          <w:rFonts w:hint="eastAsia" w:ascii="仿宋" w:hAnsi="仿宋" w:eastAsia="仿宋" w:cs="仿宋"/>
          <w:color w:val="auto"/>
          <w:sz w:val="24"/>
          <w:lang w:eastAsia="zh-CN"/>
        </w:rPr>
        <w:t>投标文件</w:t>
      </w:r>
      <w:r>
        <w:rPr>
          <w:rFonts w:hint="eastAsia" w:ascii="仿宋" w:hAnsi="仿宋" w:eastAsia="仿宋" w:cs="仿宋"/>
          <w:color w:val="auto"/>
          <w:sz w:val="24"/>
        </w:rPr>
        <w:t>与</w:t>
      </w:r>
      <w:r>
        <w:rPr>
          <w:rFonts w:hint="eastAsia" w:ascii="仿宋" w:hAnsi="仿宋" w:eastAsia="仿宋" w:cs="仿宋"/>
          <w:color w:val="auto"/>
          <w:sz w:val="24"/>
          <w:lang w:eastAsia="zh-CN"/>
        </w:rPr>
        <w:t>投标</w:t>
      </w:r>
      <w:r>
        <w:rPr>
          <w:rFonts w:hint="eastAsia" w:ascii="仿宋" w:hAnsi="仿宋" w:eastAsia="仿宋" w:cs="仿宋"/>
          <w:color w:val="auto"/>
          <w:sz w:val="24"/>
        </w:rPr>
        <w:t>文件要求不一致，其内容影响成交结果时，责任由供应商自行承担。</w:t>
      </w:r>
    </w:p>
    <w:p w14:paraId="3D0BED5E">
      <w:pPr>
        <w:pStyle w:val="4"/>
        <w:spacing w:before="0" w:after="0" w:line="240" w:lineRule="atLeast"/>
        <w:ind w:left="0" w:leftChars="0" w:firstLine="0" w:firstLineChars="0"/>
        <w:outlineLvl w:val="1"/>
        <w:rPr>
          <w:rFonts w:ascii="仿宋" w:hAnsi="仿宋" w:eastAsia="仿宋" w:cs="仿宋"/>
          <w:color w:val="auto"/>
          <w:sz w:val="24"/>
          <w:szCs w:val="24"/>
          <w:u w:val="none"/>
        </w:rPr>
      </w:pPr>
      <w:bookmarkStart w:id="219" w:name="_Toc14993"/>
      <w:bookmarkStart w:id="220" w:name="_Toc31191"/>
      <w:r>
        <w:rPr>
          <w:rFonts w:hint="eastAsia" w:ascii="仿宋" w:hAnsi="仿宋" w:eastAsia="仿宋" w:cs="仿宋"/>
          <w:color w:val="auto"/>
          <w:sz w:val="24"/>
          <w:szCs w:val="24"/>
          <w:u w:val="none"/>
        </w:rPr>
        <w:t>16.投标截止</w:t>
      </w:r>
      <w:bookmarkEnd w:id="215"/>
      <w:bookmarkEnd w:id="216"/>
      <w:bookmarkEnd w:id="217"/>
      <w:bookmarkEnd w:id="218"/>
      <w:bookmarkEnd w:id="219"/>
      <w:bookmarkEnd w:id="220"/>
    </w:p>
    <w:p w14:paraId="0F0235FA">
      <w:pPr>
        <w:spacing w:line="240" w:lineRule="atLeast"/>
        <w:ind w:left="900" w:hanging="900" w:hangingChars="375"/>
        <w:rPr>
          <w:rFonts w:ascii="仿宋" w:hAnsi="仿宋" w:eastAsia="仿宋" w:cs="仿宋"/>
          <w:b/>
          <w:bCs/>
          <w:color w:val="auto"/>
          <w:sz w:val="24"/>
        </w:rPr>
      </w:pPr>
      <w:r>
        <w:rPr>
          <w:rFonts w:hint="eastAsia" w:ascii="仿宋" w:hAnsi="仿宋" w:eastAsia="仿宋" w:cs="仿宋"/>
          <w:color w:val="auto"/>
          <w:sz w:val="24"/>
        </w:rPr>
        <w:t>16.1</w:t>
      </w:r>
      <w:r>
        <w:rPr>
          <w:rFonts w:hint="eastAsia" w:ascii="仿宋" w:hAnsi="仿宋" w:eastAsia="仿宋" w:cs="仿宋"/>
          <w:color w:val="auto"/>
          <w:sz w:val="24"/>
        </w:rPr>
        <w:tab/>
      </w:r>
      <w:r>
        <w:rPr>
          <w:rFonts w:hint="eastAsia" w:ascii="仿宋" w:hAnsi="仿宋" w:eastAsia="仿宋" w:cs="仿宋"/>
          <w:color w:val="auto"/>
          <w:sz w:val="24"/>
        </w:rPr>
        <w:t>投标人应在</w:t>
      </w:r>
      <w:r>
        <w:rPr>
          <w:rFonts w:hint="eastAsia" w:ascii="仿宋" w:hAnsi="仿宋" w:eastAsia="仿宋" w:cs="仿宋"/>
          <w:color w:val="auto"/>
          <w:sz w:val="24"/>
          <w:u w:val="single"/>
        </w:rPr>
        <w:t>投标人须知资料表中</w:t>
      </w:r>
      <w:r>
        <w:rPr>
          <w:rFonts w:hint="eastAsia" w:ascii="仿宋" w:hAnsi="仿宋" w:eastAsia="仿宋" w:cs="仿宋"/>
          <w:color w:val="auto"/>
          <w:sz w:val="24"/>
        </w:rPr>
        <w:t>规定的截止时间前，将投标文件递交到招标公告中规定的地点。</w:t>
      </w:r>
      <w:r>
        <w:rPr>
          <w:rFonts w:hint="eastAsia" w:ascii="仿宋" w:hAnsi="仿宋" w:eastAsia="仿宋" w:cs="仿宋"/>
          <w:b/>
          <w:bCs/>
          <w:color w:val="auto"/>
          <w:sz w:val="24"/>
        </w:rPr>
        <w:t>解密时间30分钟，逾期未解密的视为投标无效。</w:t>
      </w:r>
    </w:p>
    <w:p w14:paraId="0AE5EE0A">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16.2</w:t>
      </w:r>
      <w:r>
        <w:rPr>
          <w:rFonts w:hint="eastAsia" w:ascii="仿宋" w:hAnsi="仿宋" w:eastAsia="仿宋" w:cs="仿宋"/>
          <w:color w:val="auto"/>
          <w:sz w:val="24"/>
        </w:rPr>
        <w:tab/>
      </w:r>
      <w:r>
        <w:rPr>
          <w:rFonts w:hint="eastAsia" w:ascii="仿宋" w:hAnsi="仿宋" w:eastAsia="仿宋" w:cs="仿宋"/>
          <w:color w:val="auto"/>
          <w:sz w:val="24"/>
        </w:rPr>
        <w:t>采购人和采购代理机构有权按本须知的规定，延迟投标截止时间。在此情况下，采购人、采购代理机构和投标人受投标截止时间制约的所有权利和义务均应延长至新的截止时间。</w:t>
      </w:r>
    </w:p>
    <w:p w14:paraId="328FF63B">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16.3</w:t>
      </w:r>
      <w:r>
        <w:rPr>
          <w:rFonts w:hint="eastAsia" w:ascii="仿宋" w:hAnsi="仿宋" w:eastAsia="仿宋" w:cs="仿宋"/>
          <w:color w:val="auto"/>
          <w:sz w:val="24"/>
        </w:rPr>
        <w:tab/>
      </w:r>
      <w:r>
        <w:rPr>
          <w:rFonts w:hint="eastAsia" w:ascii="仿宋" w:hAnsi="仿宋" w:eastAsia="仿宋" w:cs="仿宋"/>
          <w:color w:val="auto"/>
          <w:sz w:val="24"/>
        </w:rPr>
        <w:t>采购人和采购代理机构将拒绝接收在投标截止时间后送达的投标文件。</w:t>
      </w:r>
    </w:p>
    <w:p w14:paraId="6D36DD23">
      <w:pPr>
        <w:pStyle w:val="4"/>
        <w:spacing w:before="0" w:after="0" w:line="240" w:lineRule="atLeast"/>
        <w:ind w:left="0" w:leftChars="0" w:firstLine="0" w:firstLineChars="0"/>
        <w:outlineLvl w:val="1"/>
        <w:rPr>
          <w:rFonts w:ascii="仿宋" w:hAnsi="仿宋" w:eastAsia="仿宋" w:cs="仿宋"/>
          <w:color w:val="auto"/>
          <w:sz w:val="24"/>
          <w:szCs w:val="24"/>
          <w:u w:val="none"/>
        </w:rPr>
      </w:pPr>
      <w:bookmarkStart w:id="221" w:name="_Toc23364"/>
      <w:bookmarkStart w:id="222" w:name="_Toc520356162"/>
      <w:bookmarkStart w:id="223" w:name="_Toc24275"/>
      <w:bookmarkStart w:id="224" w:name="_Toc18537"/>
      <w:bookmarkStart w:id="225" w:name="_Toc15577"/>
      <w:bookmarkStart w:id="226" w:name="_Toc515647777"/>
      <w:r>
        <w:rPr>
          <w:rFonts w:hint="eastAsia" w:ascii="仿宋" w:hAnsi="仿宋" w:eastAsia="仿宋" w:cs="仿宋"/>
          <w:color w:val="auto"/>
          <w:sz w:val="24"/>
          <w:szCs w:val="24"/>
          <w:u w:val="none"/>
        </w:rPr>
        <w:t>17.投标文件的接收、修改与撤回</w:t>
      </w:r>
      <w:bookmarkEnd w:id="221"/>
      <w:bookmarkEnd w:id="222"/>
      <w:bookmarkEnd w:id="223"/>
      <w:bookmarkEnd w:id="224"/>
      <w:bookmarkEnd w:id="225"/>
      <w:bookmarkEnd w:id="226"/>
    </w:p>
    <w:p w14:paraId="03F30A8A">
      <w:pPr>
        <w:spacing w:line="240" w:lineRule="atLeast"/>
        <w:ind w:left="960" w:hanging="960" w:hangingChars="400"/>
        <w:rPr>
          <w:rFonts w:hint="eastAsia" w:ascii="仿宋" w:hAnsi="仿宋" w:eastAsia="仿宋" w:cs="仿宋"/>
          <w:color w:val="auto"/>
          <w:sz w:val="24"/>
        </w:rPr>
      </w:pPr>
      <w:r>
        <w:rPr>
          <w:rFonts w:hint="eastAsia" w:ascii="仿宋" w:hAnsi="仿宋" w:eastAsia="仿宋" w:cs="仿宋"/>
          <w:color w:val="auto"/>
          <w:sz w:val="24"/>
        </w:rPr>
        <w:t>17.1</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在</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文件截止时间后上传</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文件的，采购人和采购代理机构将拒绝接收。</w:t>
      </w:r>
    </w:p>
    <w:p w14:paraId="2232439E">
      <w:pPr>
        <w:spacing w:line="240" w:lineRule="atLeast"/>
        <w:ind w:left="960" w:hanging="960" w:hangingChars="400"/>
        <w:rPr>
          <w:rFonts w:hint="eastAsia"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lang w:val="en-US" w:eastAsia="zh-CN"/>
        </w:rPr>
        <w:t xml:space="preserve">2    </w:t>
      </w:r>
      <w:r>
        <w:rPr>
          <w:rFonts w:hint="eastAsia" w:ascii="仿宋" w:hAnsi="仿宋" w:eastAsia="仿宋" w:cs="仿宋"/>
          <w:color w:val="auto"/>
          <w:sz w:val="24"/>
        </w:rPr>
        <w:t>递交</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文件以后，如果供应商要进行修改或撤回投标，须提出书面申请并在</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截止时间前上传至新疆政采云平台https://www.zcygov.cn ，供应商对</w:t>
      </w:r>
      <w:r>
        <w:rPr>
          <w:rFonts w:hint="eastAsia" w:ascii="仿宋" w:hAnsi="仿宋" w:eastAsia="仿宋" w:cs="仿宋"/>
          <w:color w:val="auto"/>
          <w:sz w:val="24"/>
          <w:lang w:eastAsia="zh-CN"/>
        </w:rPr>
        <w:t>投标文件</w:t>
      </w:r>
      <w:r>
        <w:rPr>
          <w:rFonts w:hint="eastAsia" w:ascii="仿宋" w:hAnsi="仿宋" w:eastAsia="仿宋" w:cs="仿宋"/>
          <w:color w:val="auto"/>
          <w:sz w:val="24"/>
        </w:rPr>
        <w:t>的修改或撤回通知应按本须知规定编制、密封、标记。采购人和采购代理机构将予以接收，并视为</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文件的组成部分。</w:t>
      </w:r>
    </w:p>
    <w:p w14:paraId="10E033A0">
      <w:pPr>
        <w:spacing w:line="240" w:lineRule="atLeast"/>
        <w:ind w:left="960" w:hanging="960" w:hangingChars="400"/>
        <w:rPr>
          <w:rFonts w:hint="eastAsia"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lang w:val="en-US" w:eastAsia="zh-CN"/>
        </w:rPr>
        <w:t xml:space="preserve">2    </w:t>
      </w:r>
      <w:r>
        <w:rPr>
          <w:rFonts w:hint="eastAsia" w:ascii="仿宋" w:hAnsi="仿宋" w:eastAsia="仿宋" w:cs="仿宋"/>
          <w:color w:val="auto"/>
          <w:sz w:val="24"/>
        </w:rPr>
        <w:t>在投标截止期之后，采购人和采购代理机构不接受供应商主动对其</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文件做任何修改。</w:t>
      </w:r>
    </w:p>
    <w:p w14:paraId="51DE6D3F">
      <w:pPr>
        <w:spacing w:line="240" w:lineRule="atLeast"/>
        <w:rPr>
          <w:rFonts w:hint="eastAsia"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lang w:val="en-US" w:eastAsia="zh-CN"/>
        </w:rPr>
        <w:t xml:space="preserve">4    </w:t>
      </w:r>
      <w:r>
        <w:rPr>
          <w:rFonts w:hint="eastAsia" w:ascii="仿宋" w:hAnsi="仿宋" w:eastAsia="仿宋" w:cs="仿宋"/>
          <w:color w:val="auto"/>
          <w:sz w:val="24"/>
        </w:rPr>
        <w:t>采购人和采购代理机构对所接收</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文件概不退回。</w:t>
      </w:r>
    </w:p>
    <w:p w14:paraId="08540B58">
      <w:pPr>
        <w:spacing w:line="240" w:lineRule="atLeast"/>
        <w:rPr>
          <w:rFonts w:ascii="仿宋" w:hAnsi="仿宋" w:eastAsia="仿宋" w:cs="仿宋"/>
          <w:color w:val="auto"/>
          <w:sz w:val="24"/>
        </w:rPr>
      </w:pPr>
    </w:p>
    <w:p w14:paraId="378CEB19">
      <w:pPr>
        <w:pStyle w:val="3"/>
        <w:spacing w:before="0" w:line="240" w:lineRule="atLeast"/>
        <w:ind w:left="1079" w:leftChars="257" w:hanging="540"/>
        <w:rPr>
          <w:rFonts w:ascii="仿宋" w:hAnsi="仿宋" w:eastAsia="仿宋" w:cs="仿宋"/>
          <w:color w:val="auto"/>
        </w:rPr>
      </w:pPr>
      <w:bookmarkStart w:id="227" w:name="_Toc8713"/>
      <w:bookmarkStart w:id="228" w:name="_Toc520356163"/>
      <w:bookmarkStart w:id="229" w:name="_Toc216582809"/>
      <w:bookmarkStart w:id="230" w:name="_Toc17461"/>
      <w:bookmarkStart w:id="231" w:name="_Toc515647778"/>
      <w:bookmarkStart w:id="232" w:name="_Toc28398"/>
      <w:bookmarkStart w:id="233" w:name="_Toc12436"/>
      <w:r>
        <w:rPr>
          <w:rFonts w:hint="eastAsia" w:ascii="仿宋" w:hAnsi="仿宋" w:eastAsia="仿宋" w:cs="仿宋"/>
          <w:color w:val="auto"/>
          <w:sz w:val="24"/>
        </w:rPr>
        <w:t>五   开标及评标</w:t>
      </w:r>
      <w:bookmarkEnd w:id="227"/>
      <w:bookmarkEnd w:id="228"/>
      <w:bookmarkEnd w:id="229"/>
      <w:bookmarkEnd w:id="230"/>
      <w:bookmarkEnd w:id="231"/>
      <w:bookmarkEnd w:id="232"/>
      <w:bookmarkEnd w:id="233"/>
    </w:p>
    <w:p w14:paraId="441846D0">
      <w:pPr>
        <w:pStyle w:val="4"/>
        <w:numPr>
          <w:ilvl w:val="0"/>
          <w:numId w:val="0"/>
        </w:numPr>
        <w:spacing w:line="240" w:lineRule="atLeast"/>
        <w:outlineLvl w:val="1"/>
        <w:rPr>
          <w:rFonts w:ascii="仿宋" w:hAnsi="仿宋" w:eastAsia="仿宋" w:cs="仿宋"/>
          <w:color w:val="auto"/>
        </w:rPr>
      </w:pPr>
      <w:bookmarkStart w:id="234" w:name="_Toc9872"/>
      <w:bookmarkStart w:id="235" w:name="_Toc520356164"/>
      <w:bookmarkStart w:id="236" w:name="_Toc7186"/>
      <w:bookmarkStart w:id="237" w:name="_Toc515647779"/>
      <w:bookmarkStart w:id="238" w:name="_Toc31720"/>
      <w:bookmarkStart w:id="239" w:name="_Toc25345"/>
      <w:r>
        <w:rPr>
          <w:rFonts w:hint="eastAsia" w:ascii="仿宋" w:hAnsi="仿宋" w:eastAsia="仿宋" w:cs="仿宋"/>
          <w:color w:val="auto"/>
          <w:u w:val="none"/>
          <w:lang w:val="en-US" w:eastAsia="zh-CN"/>
        </w:rPr>
        <w:t>18.</w:t>
      </w:r>
      <w:r>
        <w:rPr>
          <w:rFonts w:hint="eastAsia" w:ascii="仿宋" w:hAnsi="仿宋" w:eastAsia="仿宋" w:cs="仿宋"/>
          <w:color w:val="auto"/>
          <w:u w:val="none"/>
        </w:rPr>
        <w:t>开标</w:t>
      </w:r>
      <w:bookmarkEnd w:id="234"/>
      <w:bookmarkEnd w:id="235"/>
      <w:bookmarkEnd w:id="236"/>
      <w:bookmarkEnd w:id="237"/>
      <w:bookmarkEnd w:id="238"/>
      <w:bookmarkEnd w:id="239"/>
    </w:p>
    <w:p w14:paraId="3972A3CC">
      <w:pPr>
        <w:numPr>
          <w:ilvl w:val="1"/>
          <w:numId w:val="4"/>
        </w:num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采购人和采购代理机构将按</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中规定的开标时间和地点组织公开开标并邀请所有投标人代表参加。投标人不足3家的，不得开标。</w:t>
      </w:r>
    </w:p>
    <w:p w14:paraId="7D2D8D0D">
      <w:pPr>
        <w:numPr>
          <w:ilvl w:val="1"/>
          <w:numId w:val="4"/>
        </w:numPr>
        <w:spacing w:line="240" w:lineRule="atLeast"/>
        <w:ind w:left="900" w:hanging="900" w:hangingChars="375"/>
        <w:rPr>
          <w:rFonts w:hint="eastAsia" w:ascii="仿宋" w:hAnsi="仿宋" w:eastAsia="仿宋" w:cs="仿宋"/>
          <w:b/>
          <w:bCs/>
          <w:color w:val="auto"/>
          <w:sz w:val="24"/>
        </w:rPr>
      </w:pPr>
      <w:r>
        <w:rPr>
          <w:rFonts w:hint="eastAsia" w:ascii="仿宋" w:hAnsi="仿宋" w:eastAsia="仿宋" w:cs="仿宋"/>
          <w:b/>
          <w:bCs/>
          <w:color w:val="auto"/>
          <w:sz w:val="24"/>
        </w:rPr>
        <w:t>供应商按照须知资料表中规定的开标时间和地点，在规定时间内上传</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。本项目实行电子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的有关要求按</w:t>
      </w:r>
      <w:r>
        <w:rPr>
          <w:rFonts w:hint="eastAsia" w:ascii="仿宋" w:hAnsi="仿宋" w:eastAsia="仿宋" w:cs="仿宋"/>
          <w:b/>
          <w:bCs/>
          <w:color w:val="auto"/>
          <w:sz w:val="24"/>
          <w:lang w:eastAsia="zh-CN"/>
        </w:rPr>
        <w:t>供应商须知资料表</w:t>
      </w:r>
      <w:r>
        <w:rPr>
          <w:rFonts w:hint="eastAsia" w:ascii="仿宋" w:hAnsi="仿宋" w:eastAsia="仿宋" w:cs="仿宋"/>
          <w:b/>
          <w:bCs/>
          <w:color w:val="auto"/>
          <w:sz w:val="24"/>
        </w:rPr>
        <w:t>要求，供应商应该使用供应商CA锁对电子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加密，否则，其</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将被拒绝评审。开标时，供应商必须使用加密该文件的CA锁，以便开标时对其电子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进行解密，由于供应商自身原因未能成功导入评标系统的，均视为不响应</w:t>
      </w:r>
      <w:r>
        <w:rPr>
          <w:rFonts w:hint="eastAsia" w:ascii="仿宋" w:hAnsi="仿宋" w:eastAsia="仿宋" w:cs="仿宋"/>
          <w:b/>
          <w:bCs/>
          <w:color w:val="auto"/>
          <w:sz w:val="24"/>
          <w:lang w:eastAsia="zh-CN"/>
        </w:rPr>
        <w:t>投标</w:t>
      </w:r>
      <w:r>
        <w:rPr>
          <w:rFonts w:hint="eastAsia" w:ascii="仿宋" w:hAnsi="仿宋" w:eastAsia="仿宋" w:cs="仿宋"/>
          <w:b/>
          <w:bCs/>
          <w:color w:val="auto"/>
          <w:sz w:val="24"/>
        </w:rPr>
        <w:t>文件，其</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将被拒绝评审。未按规定时间在</w:t>
      </w:r>
      <w:r>
        <w:rPr>
          <w:rFonts w:hint="eastAsia" w:ascii="仿宋" w:hAnsi="仿宋" w:eastAsia="仿宋" w:cs="仿宋"/>
          <w:b/>
          <w:bCs/>
          <w:color w:val="auto"/>
          <w:sz w:val="24"/>
          <w:lang w:eastAsia="zh-CN"/>
        </w:rPr>
        <w:t>投标</w:t>
      </w:r>
      <w:r>
        <w:rPr>
          <w:rFonts w:hint="eastAsia" w:ascii="仿宋" w:hAnsi="仿宋" w:eastAsia="仿宋" w:cs="仿宋"/>
          <w:b/>
          <w:bCs/>
          <w:color w:val="auto"/>
          <w:sz w:val="24"/>
        </w:rPr>
        <w:t>文件要求的开评标系统解密成功的电子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无效。</w:t>
      </w:r>
    </w:p>
    <w:p w14:paraId="1509BD97">
      <w:pPr>
        <w:numPr>
          <w:ilvl w:val="1"/>
          <w:numId w:val="4"/>
        </w:numPr>
        <w:spacing w:line="240" w:lineRule="atLeast"/>
        <w:ind w:left="900" w:hanging="900" w:hangingChars="375"/>
        <w:rPr>
          <w:rFonts w:hint="eastAsia" w:ascii="仿宋" w:hAnsi="仿宋" w:eastAsia="仿宋" w:cs="仿宋"/>
          <w:b/>
          <w:bCs/>
          <w:color w:val="auto"/>
          <w:sz w:val="24"/>
        </w:rPr>
      </w:pPr>
      <w:r>
        <w:rPr>
          <w:rFonts w:hint="eastAsia" w:ascii="仿宋" w:hAnsi="仿宋" w:eastAsia="仿宋" w:cs="仿宋"/>
          <w:b/>
          <w:bCs/>
          <w:color w:val="auto"/>
          <w:sz w:val="24"/>
        </w:rPr>
        <w:t>采购代理机构在规定时间内对</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进行解密，时长为30分钟。</w:t>
      </w:r>
    </w:p>
    <w:p w14:paraId="60E97EDC">
      <w:pPr>
        <w:numPr>
          <w:ilvl w:val="1"/>
          <w:numId w:val="4"/>
        </w:num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由采购代理机构开启开标记录，须供应商在政采云平台对报价进行签字确认。</w:t>
      </w:r>
    </w:p>
    <w:p w14:paraId="727B362F">
      <w:pPr>
        <w:numPr>
          <w:ilvl w:val="1"/>
          <w:numId w:val="4"/>
        </w:num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 xml:space="preserve">采购人或采购代理机构将对开标过程进行记录，由参加开标的相关工 </w:t>
      </w:r>
    </w:p>
    <w:p w14:paraId="6063A2ED">
      <w:pPr>
        <w:numPr>
          <w:ilvl w:val="1"/>
          <w:numId w:val="4"/>
        </w:num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作人员签字确认，并存档备查。</w:t>
      </w:r>
    </w:p>
    <w:p w14:paraId="3BC7E4EA">
      <w:pPr>
        <w:numPr>
          <w:ilvl w:val="1"/>
          <w:numId w:val="4"/>
        </w:num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供应商代表对开标过程和开标记录有疑义，以及认为采购人、采购代理机构相关工作人员有需要回避的情形的，应当场提出询问或者回避申请。</w:t>
      </w:r>
    </w:p>
    <w:p w14:paraId="5174A6CD">
      <w:pPr>
        <w:pStyle w:val="4"/>
        <w:pageBreakBefore w:val="0"/>
        <w:widowControl w:val="0"/>
        <w:numPr>
          <w:ilvl w:val="0"/>
          <w:numId w:val="0"/>
        </w:numPr>
        <w:kinsoku/>
        <w:wordWrap/>
        <w:overflowPunct/>
        <w:topLinePunct w:val="0"/>
        <w:bidi w:val="0"/>
        <w:spacing w:before="0" w:after="0" w:line="400" w:lineRule="atLeast"/>
        <w:ind w:leftChars="-375" w:firstLine="960" w:firstLineChars="400"/>
        <w:textAlignment w:val="auto"/>
        <w:outlineLvl w:val="1"/>
        <w:rPr>
          <w:rFonts w:ascii="仿宋" w:hAnsi="仿宋" w:eastAsia="仿宋" w:cs="仿宋"/>
          <w:color w:val="auto"/>
          <w:sz w:val="24"/>
          <w:szCs w:val="24"/>
          <w:u w:val="none"/>
        </w:rPr>
      </w:pPr>
      <w:bookmarkStart w:id="240" w:name="_Toc21547"/>
      <w:bookmarkStart w:id="241" w:name="_Toc28328"/>
      <w:r>
        <w:rPr>
          <w:rFonts w:hint="eastAsia" w:ascii="仿宋" w:hAnsi="仿宋" w:eastAsia="仿宋" w:cs="仿宋"/>
          <w:color w:val="auto"/>
          <w:sz w:val="24"/>
          <w:szCs w:val="24"/>
          <w:u w:val="none"/>
        </w:rPr>
        <w:t>19.</w:t>
      </w:r>
      <w:bookmarkEnd w:id="183"/>
      <w:r>
        <w:rPr>
          <w:rFonts w:hint="eastAsia" w:ascii="仿宋" w:hAnsi="仿宋" w:eastAsia="仿宋" w:cs="仿宋"/>
          <w:color w:val="auto"/>
          <w:sz w:val="24"/>
          <w:szCs w:val="24"/>
          <w:u w:val="none"/>
        </w:rPr>
        <w:t>资格审查及组建评标委员会</w:t>
      </w:r>
      <w:bookmarkEnd w:id="184"/>
      <w:bookmarkEnd w:id="185"/>
      <w:bookmarkEnd w:id="186"/>
      <w:bookmarkEnd w:id="240"/>
      <w:bookmarkEnd w:id="241"/>
    </w:p>
    <w:p w14:paraId="05DDBCD7">
      <w:pPr>
        <w:pageBreakBefore w:val="0"/>
        <w:widowControl w:val="0"/>
        <w:kinsoku/>
        <w:wordWrap/>
        <w:overflowPunct/>
        <w:topLinePunct w:val="0"/>
        <w:bidi w:val="0"/>
        <w:spacing w:line="400" w:lineRule="atLeast"/>
        <w:ind w:left="960" w:hanging="960" w:hangingChars="400"/>
        <w:textAlignment w:val="auto"/>
        <w:rPr>
          <w:rFonts w:hint="eastAsia" w:ascii="微软雅黑" w:hAnsi="微软雅黑" w:eastAsia="微软雅黑" w:cs="微软雅黑"/>
          <w:color w:val="auto"/>
          <w:sz w:val="24"/>
        </w:rPr>
      </w:pPr>
      <w:r>
        <w:rPr>
          <w:rFonts w:hint="eastAsia" w:ascii="仿宋" w:hAnsi="仿宋" w:eastAsia="仿宋" w:cs="仿宋"/>
          <w:color w:val="auto"/>
          <w:sz w:val="24"/>
        </w:rPr>
        <w:t xml:space="preserve">19.1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采购人依据法律法规和招标文件中规定的内容，对投标人及其货物的资格进行审查</w:t>
      </w:r>
      <w:r>
        <w:rPr>
          <w:rFonts w:hint="eastAsia" w:ascii="仿宋" w:hAnsi="仿宋" w:eastAsia="仿宋" w:cs="仿宋"/>
          <w:color w:val="auto"/>
          <w:sz w:val="24"/>
          <w:lang w:eastAsia="zh-CN"/>
        </w:rPr>
        <w:t>。</w:t>
      </w:r>
      <w:r>
        <w:rPr>
          <w:rFonts w:hint="eastAsia" w:ascii="微软雅黑" w:hAnsi="微软雅黑" w:eastAsia="微软雅黑" w:cs="微软雅黑"/>
          <w:color w:val="auto"/>
          <w:sz w:val="24"/>
        </w:rPr>
        <w:t xml:space="preserve"> </w:t>
      </w:r>
    </w:p>
    <w:p w14:paraId="17C9B309">
      <w:pPr>
        <w:pageBreakBefore w:val="0"/>
        <w:widowControl w:val="0"/>
        <w:kinsoku/>
        <w:wordWrap/>
        <w:overflowPunct/>
        <w:topLinePunct w:val="0"/>
        <w:bidi w:val="0"/>
        <w:spacing w:line="400" w:lineRule="atLeast"/>
        <w:ind w:firstLine="960" w:firstLineChars="400"/>
        <w:jc w:val="left"/>
        <w:textAlignment w:val="auto"/>
        <w:rPr>
          <w:rFonts w:ascii="仿宋" w:hAnsi="仿宋" w:eastAsia="仿宋" w:cs="仿宋"/>
          <w:b/>
          <w:color w:val="auto"/>
          <w:sz w:val="24"/>
        </w:rPr>
      </w:pPr>
      <w:r>
        <w:rPr>
          <w:rFonts w:hint="eastAsia" w:ascii="仿宋" w:hAnsi="仿宋" w:eastAsia="仿宋" w:cs="仿宋"/>
          <w:b/>
          <w:color w:val="auto"/>
          <w:sz w:val="24"/>
        </w:rPr>
        <w:t>本项目</w:t>
      </w:r>
      <w:r>
        <w:rPr>
          <w:rFonts w:hint="eastAsia" w:ascii="仿宋" w:hAnsi="仿宋" w:eastAsia="仿宋" w:cs="仿宋"/>
          <w:b/>
          <w:color w:val="auto"/>
          <w:sz w:val="24"/>
          <w:lang w:val="en-US" w:eastAsia="zh-CN"/>
        </w:rPr>
        <w:t>资格审查资料须附在投标文件中</w:t>
      </w:r>
      <w:r>
        <w:rPr>
          <w:rFonts w:hint="eastAsia" w:ascii="仿宋" w:hAnsi="仿宋" w:eastAsia="仿宋" w:cs="仿宋"/>
          <w:b/>
          <w:color w:val="auto"/>
          <w:sz w:val="24"/>
        </w:rPr>
        <w:t>：</w:t>
      </w:r>
    </w:p>
    <w:p w14:paraId="75C113A6">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left"/>
        <w:textAlignment w:val="auto"/>
        <w:rPr>
          <w:rFonts w:hint="eastAsia" w:ascii="仿宋" w:hAnsi="仿宋" w:eastAsia="仿宋" w:cs="仿宋"/>
          <w:b/>
          <w:bCs/>
          <w:color w:val="auto"/>
          <w:spacing w:val="-3"/>
          <w:w w:val="100"/>
          <w:kern w:val="2"/>
          <w:sz w:val="24"/>
          <w:szCs w:val="24"/>
          <w:lang w:val="en-US" w:eastAsia="en-US" w:bidi="ar-SA"/>
        </w:rPr>
      </w:pPr>
      <w:r>
        <w:rPr>
          <w:rFonts w:hint="eastAsia" w:ascii="仿宋" w:hAnsi="仿宋" w:eastAsia="仿宋" w:cs="仿宋"/>
          <w:b/>
          <w:bCs/>
          <w:color w:val="auto"/>
          <w:spacing w:val="-3"/>
          <w:w w:val="100"/>
          <w:kern w:val="2"/>
          <w:sz w:val="24"/>
          <w:szCs w:val="24"/>
          <w:lang w:val="en-US" w:eastAsia="en-US" w:bidi="ar-SA"/>
        </w:rPr>
        <w:t>（1）提供有效期内的营业执照；</w:t>
      </w:r>
    </w:p>
    <w:p w14:paraId="33367ADA">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left"/>
        <w:textAlignment w:val="auto"/>
        <w:rPr>
          <w:rFonts w:hint="eastAsia" w:ascii="仿宋" w:hAnsi="仿宋" w:eastAsia="仿宋" w:cs="仿宋"/>
          <w:b/>
          <w:bCs/>
          <w:color w:val="auto"/>
          <w:spacing w:val="-3"/>
          <w:w w:val="100"/>
          <w:kern w:val="2"/>
          <w:sz w:val="24"/>
          <w:szCs w:val="24"/>
          <w:lang w:val="en-US" w:eastAsia="zh-CN" w:bidi="ar-SA"/>
        </w:rPr>
      </w:pPr>
      <w:r>
        <w:rPr>
          <w:rFonts w:hint="eastAsia" w:ascii="仿宋" w:hAnsi="仿宋" w:eastAsia="仿宋" w:cs="仿宋"/>
          <w:b/>
          <w:bCs/>
          <w:color w:val="auto"/>
          <w:spacing w:val="-3"/>
          <w:w w:val="100"/>
          <w:kern w:val="2"/>
          <w:sz w:val="24"/>
          <w:szCs w:val="24"/>
          <w:lang w:val="en-US" w:eastAsia="en-US" w:bidi="ar-SA"/>
        </w:rPr>
        <w:t>（2）法定代表人授权书及被委托人身份证（法定代表人投标提供法定代表人身份证）;</w:t>
      </w:r>
    </w:p>
    <w:p w14:paraId="06F65132">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left"/>
        <w:textAlignment w:val="auto"/>
        <w:rPr>
          <w:rFonts w:hint="eastAsia" w:ascii="仿宋" w:hAnsi="仿宋" w:eastAsia="仿宋" w:cs="仿宋"/>
          <w:b/>
          <w:bCs/>
          <w:color w:val="auto"/>
          <w:spacing w:val="-3"/>
          <w:w w:val="100"/>
          <w:kern w:val="2"/>
          <w:sz w:val="24"/>
          <w:szCs w:val="24"/>
          <w:lang w:val="en-US" w:eastAsia="zh-CN" w:bidi="ar-SA"/>
        </w:rPr>
      </w:pPr>
      <w:r>
        <w:rPr>
          <w:rFonts w:hint="eastAsia" w:ascii="仿宋" w:hAnsi="仿宋" w:eastAsia="仿宋" w:cs="仿宋"/>
          <w:b/>
          <w:bCs/>
          <w:color w:val="auto"/>
          <w:spacing w:val="-3"/>
          <w:w w:val="100"/>
          <w:kern w:val="2"/>
          <w:sz w:val="24"/>
          <w:szCs w:val="24"/>
          <w:lang w:val="en-US" w:eastAsia="en-US" w:bidi="ar-SA"/>
        </w:rPr>
        <w:t>（3）202</w:t>
      </w:r>
      <w:r>
        <w:rPr>
          <w:rFonts w:hint="eastAsia" w:ascii="仿宋" w:hAnsi="仿宋" w:eastAsia="仿宋" w:cs="仿宋"/>
          <w:b/>
          <w:bCs/>
          <w:color w:val="auto"/>
          <w:spacing w:val="-3"/>
          <w:w w:val="100"/>
          <w:kern w:val="2"/>
          <w:sz w:val="24"/>
          <w:szCs w:val="24"/>
          <w:lang w:val="en-US" w:eastAsia="zh-CN" w:bidi="ar-SA"/>
        </w:rPr>
        <w:t>3</w:t>
      </w:r>
      <w:r>
        <w:rPr>
          <w:rFonts w:hint="eastAsia" w:ascii="仿宋" w:hAnsi="仿宋" w:eastAsia="仿宋" w:cs="仿宋"/>
          <w:b/>
          <w:bCs/>
          <w:color w:val="auto"/>
          <w:spacing w:val="-3"/>
          <w:w w:val="100"/>
          <w:kern w:val="2"/>
          <w:sz w:val="24"/>
          <w:szCs w:val="24"/>
          <w:lang w:val="en-US" w:eastAsia="en-US" w:bidi="ar-SA"/>
        </w:rPr>
        <w:t>年度</w:t>
      </w:r>
      <w:r>
        <w:rPr>
          <w:rFonts w:hint="eastAsia" w:ascii="仿宋" w:hAnsi="仿宋" w:eastAsia="仿宋" w:cs="仿宋"/>
          <w:b/>
          <w:bCs/>
          <w:color w:val="auto"/>
          <w:spacing w:val="-3"/>
          <w:w w:val="100"/>
          <w:kern w:val="2"/>
          <w:sz w:val="24"/>
          <w:szCs w:val="24"/>
          <w:lang w:val="en-US" w:eastAsia="zh-CN" w:bidi="ar-SA"/>
        </w:rPr>
        <w:t>或2024年</w:t>
      </w:r>
      <w:r>
        <w:rPr>
          <w:rFonts w:hint="eastAsia" w:ascii="仿宋" w:hAnsi="仿宋" w:eastAsia="仿宋" w:cs="仿宋"/>
          <w:b/>
          <w:bCs/>
          <w:color w:val="auto"/>
          <w:spacing w:val="-3"/>
          <w:w w:val="100"/>
          <w:kern w:val="2"/>
          <w:sz w:val="24"/>
          <w:szCs w:val="24"/>
          <w:lang w:val="en-US" w:eastAsia="en-US" w:bidi="ar-SA"/>
        </w:rPr>
        <w:t>的财务审计报告（新成立未满一年的公司需提供有效的银行资信证明）</w:t>
      </w:r>
      <w:r>
        <w:rPr>
          <w:rFonts w:hint="eastAsia" w:ascii="仿宋" w:hAnsi="仿宋" w:eastAsia="仿宋" w:cs="仿宋"/>
          <w:b/>
          <w:bCs/>
          <w:color w:val="auto"/>
          <w:spacing w:val="-3"/>
          <w:w w:val="100"/>
          <w:kern w:val="2"/>
          <w:sz w:val="24"/>
          <w:szCs w:val="24"/>
          <w:lang w:val="en-US" w:eastAsia="zh-CN" w:bidi="ar-SA"/>
        </w:rPr>
        <w:t>；</w:t>
      </w:r>
    </w:p>
    <w:p w14:paraId="2175BE1F">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left"/>
        <w:textAlignment w:val="auto"/>
        <w:rPr>
          <w:rFonts w:hint="eastAsia" w:ascii="仿宋" w:hAnsi="仿宋" w:eastAsia="仿宋" w:cs="仿宋"/>
          <w:b/>
          <w:bCs/>
          <w:color w:val="auto"/>
          <w:spacing w:val="-3"/>
          <w:w w:val="100"/>
          <w:kern w:val="2"/>
          <w:sz w:val="24"/>
          <w:szCs w:val="24"/>
          <w:lang w:val="en-US" w:eastAsia="en-US" w:bidi="ar-SA"/>
        </w:rPr>
      </w:pPr>
      <w:r>
        <w:rPr>
          <w:rFonts w:hint="eastAsia" w:ascii="仿宋" w:hAnsi="仿宋" w:eastAsia="仿宋" w:cs="仿宋"/>
          <w:b/>
          <w:bCs/>
          <w:color w:val="auto"/>
          <w:spacing w:val="-3"/>
          <w:w w:val="100"/>
          <w:kern w:val="2"/>
          <w:sz w:val="24"/>
          <w:szCs w:val="24"/>
          <w:lang w:val="en-US" w:eastAsia="en-US" w:bidi="ar-SA"/>
        </w:rPr>
        <w:t>（</w:t>
      </w:r>
      <w:r>
        <w:rPr>
          <w:rFonts w:hint="eastAsia" w:ascii="仿宋" w:hAnsi="仿宋" w:eastAsia="仿宋" w:cs="仿宋"/>
          <w:b/>
          <w:bCs/>
          <w:color w:val="auto"/>
          <w:spacing w:val="-3"/>
          <w:w w:val="100"/>
          <w:kern w:val="2"/>
          <w:sz w:val="24"/>
          <w:szCs w:val="24"/>
          <w:lang w:val="en-US" w:eastAsia="zh-CN" w:bidi="ar-SA"/>
        </w:rPr>
        <w:t>4</w:t>
      </w:r>
      <w:r>
        <w:rPr>
          <w:rFonts w:hint="eastAsia" w:ascii="仿宋" w:hAnsi="仿宋" w:eastAsia="仿宋" w:cs="仿宋"/>
          <w:b/>
          <w:bCs/>
          <w:color w:val="auto"/>
          <w:spacing w:val="-3"/>
          <w:w w:val="100"/>
          <w:kern w:val="2"/>
          <w:sz w:val="24"/>
          <w:szCs w:val="24"/>
          <w:lang w:val="en-US" w:eastAsia="en-US" w:bidi="ar-SA"/>
        </w:rPr>
        <w:t>）</w:t>
      </w:r>
      <w:r>
        <w:rPr>
          <w:rFonts w:hint="eastAsia" w:ascii="仿宋" w:hAnsi="仿宋" w:eastAsia="仿宋" w:cs="仿宋"/>
          <w:b/>
          <w:bCs/>
          <w:color w:val="auto"/>
          <w:spacing w:val="-3"/>
          <w:w w:val="100"/>
          <w:kern w:val="2"/>
          <w:sz w:val="24"/>
          <w:szCs w:val="24"/>
          <w:lang w:val="en-US" w:eastAsia="zh-CN" w:bidi="ar-SA"/>
        </w:rPr>
        <w:t>提供近六个月任意一个月社保缴纳证明；</w:t>
      </w:r>
    </w:p>
    <w:p w14:paraId="2724459A">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both"/>
        <w:textAlignment w:val="auto"/>
        <w:rPr>
          <w:rFonts w:hint="eastAsia" w:ascii="仿宋" w:hAnsi="仿宋" w:eastAsia="仿宋" w:cs="仿宋"/>
          <w:b/>
          <w:bCs/>
          <w:color w:val="auto"/>
          <w:spacing w:val="-3"/>
          <w:w w:val="100"/>
          <w:kern w:val="2"/>
          <w:sz w:val="24"/>
          <w:szCs w:val="24"/>
          <w:lang w:val="en-US" w:eastAsia="en-US" w:bidi="ar-SA"/>
        </w:rPr>
      </w:pPr>
      <w:r>
        <w:rPr>
          <w:rFonts w:hint="eastAsia" w:ascii="仿宋" w:hAnsi="仿宋" w:eastAsia="仿宋" w:cs="仿宋"/>
          <w:b/>
          <w:bCs/>
          <w:color w:val="auto"/>
          <w:spacing w:val="-3"/>
          <w:w w:val="100"/>
          <w:kern w:val="2"/>
          <w:sz w:val="24"/>
          <w:szCs w:val="24"/>
          <w:lang w:val="en-US" w:eastAsia="en-US" w:bidi="ar-SA"/>
        </w:rPr>
        <w:t>（</w:t>
      </w:r>
      <w:r>
        <w:rPr>
          <w:rFonts w:hint="eastAsia" w:ascii="仿宋" w:hAnsi="仿宋" w:eastAsia="仿宋" w:cs="仿宋"/>
          <w:b/>
          <w:bCs/>
          <w:color w:val="auto"/>
          <w:spacing w:val="-3"/>
          <w:w w:val="100"/>
          <w:kern w:val="2"/>
          <w:sz w:val="24"/>
          <w:szCs w:val="24"/>
          <w:lang w:val="en-US" w:eastAsia="zh-CN" w:bidi="ar-SA"/>
        </w:rPr>
        <w:t xml:space="preserve">5）提供近六个月任意一个月税务局开具的完税证明（非社保类）； </w:t>
      </w:r>
    </w:p>
    <w:p w14:paraId="49F81C5C">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left"/>
        <w:textAlignment w:val="auto"/>
        <w:rPr>
          <w:rFonts w:hint="eastAsia" w:ascii="仿宋" w:hAnsi="仿宋" w:eastAsia="仿宋" w:cs="仿宋"/>
          <w:b/>
          <w:bCs/>
          <w:color w:val="auto"/>
          <w:spacing w:val="-3"/>
          <w:w w:val="100"/>
          <w:kern w:val="2"/>
          <w:sz w:val="24"/>
          <w:szCs w:val="24"/>
          <w:lang w:val="en-US" w:eastAsia="en-US" w:bidi="ar-SA"/>
        </w:rPr>
      </w:pPr>
      <w:r>
        <w:rPr>
          <w:rFonts w:hint="eastAsia" w:ascii="仿宋" w:hAnsi="仿宋" w:eastAsia="仿宋" w:cs="仿宋"/>
          <w:b/>
          <w:bCs/>
          <w:color w:val="auto"/>
          <w:spacing w:val="-3"/>
          <w:w w:val="100"/>
          <w:kern w:val="2"/>
          <w:sz w:val="24"/>
          <w:szCs w:val="24"/>
          <w:lang w:val="en-US" w:eastAsia="en-US" w:bidi="ar-SA"/>
        </w:rPr>
        <w:t>（</w:t>
      </w:r>
      <w:r>
        <w:rPr>
          <w:rFonts w:hint="eastAsia" w:ascii="仿宋" w:hAnsi="仿宋" w:eastAsia="仿宋" w:cs="仿宋"/>
          <w:b/>
          <w:bCs/>
          <w:color w:val="auto"/>
          <w:spacing w:val="-3"/>
          <w:w w:val="100"/>
          <w:kern w:val="2"/>
          <w:sz w:val="24"/>
          <w:szCs w:val="24"/>
          <w:lang w:val="en-US" w:eastAsia="zh-CN" w:bidi="ar-SA"/>
        </w:rPr>
        <w:t>6</w:t>
      </w:r>
      <w:r>
        <w:rPr>
          <w:rFonts w:hint="eastAsia" w:ascii="仿宋" w:hAnsi="仿宋" w:eastAsia="仿宋" w:cs="仿宋"/>
          <w:b/>
          <w:bCs/>
          <w:color w:val="auto"/>
          <w:spacing w:val="-3"/>
          <w:w w:val="100"/>
          <w:kern w:val="2"/>
          <w:sz w:val="24"/>
          <w:szCs w:val="24"/>
          <w:lang w:val="en-US" w:eastAsia="en-US" w:bidi="ar-SA"/>
        </w:rPr>
        <w:t>）根据《财政部关于在政府采购活动中查询及使用信用记录有关问题的通知》（财库﹝2016﹞125 号）的要求，凡拟参加本次招标项目的供应商，如在“信用中国”网站（ www.creditchina.gov.cn） 信用公示被列入失信被执行人、重大税收违法失信主体名单</w:t>
      </w:r>
      <w:r>
        <w:rPr>
          <w:rFonts w:hint="eastAsia" w:ascii="仿宋" w:hAnsi="仿宋" w:eastAsia="仿宋" w:cs="仿宋"/>
          <w:b/>
          <w:bCs/>
          <w:color w:val="auto"/>
          <w:spacing w:val="-3"/>
          <w:w w:val="100"/>
          <w:kern w:val="2"/>
          <w:sz w:val="24"/>
          <w:szCs w:val="24"/>
          <w:lang w:val="en-US" w:eastAsia="zh-CN" w:bidi="ar-SA"/>
        </w:rPr>
        <w:t>；</w:t>
      </w:r>
      <w:r>
        <w:rPr>
          <w:rFonts w:hint="eastAsia" w:ascii="仿宋" w:hAnsi="仿宋" w:eastAsia="仿宋" w:cs="仿宋"/>
          <w:b/>
          <w:bCs/>
          <w:color w:val="auto"/>
          <w:spacing w:val="-3"/>
          <w:w w:val="100"/>
          <w:kern w:val="2"/>
          <w:sz w:val="24"/>
          <w:szCs w:val="24"/>
          <w:lang w:val="en-US" w:eastAsia="en-US" w:bidi="ar-SA"/>
        </w:rPr>
        <w:t>中国政府采购网（http://www.ccgp.gov.cn/search/cr/）严重违法失信行为信息记录名单的（尚在处罚期内的）；将拒绝其参加本次招标活动；</w:t>
      </w:r>
    </w:p>
    <w:p w14:paraId="7D8645D5">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left"/>
        <w:textAlignment w:val="auto"/>
        <w:rPr>
          <w:rFonts w:hint="eastAsia" w:ascii="仿宋" w:hAnsi="仿宋" w:eastAsia="仿宋" w:cs="仿宋"/>
          <w:b/>
          <w:bCs/>
          <w:color w:val="auto"/>
          <w:spacing w:val="-3"/>
          <w:w w:val="100"/>
          <w:kern w:val="2"/>
          <w:sz w:val="24"/>
          <w:szCs w:val="24"/>
          <w:lang w:val="en-US" w:eastAsia="zh-CN" w:bidi="ar-SA"/>
        </w:rPr>
      </w:pPr>
      <w:r>
        <w:rPr>
          <w:rFonts w:hint="eastAsia" w:ascii="仿宋" w:hAnsi="仿宋" w:eastAsia="仿宋" w:cs="仿宋"/>
          <w:b/>
          <w:bCs/>
          <w:color w:val="auto"/>
          <w:spacing w:val="-3"/>
          <w:w w:val="100"/>
          <w:kern w:val="2"/>
          <w:sz w:val="24"/>
          <w:szCs w:val="24"/>
          <w:lang w:val="en-US" w:eastAsia="en-US" w:bidi="ar-SA"/>
        </w:rPr>
        <w:t>（</w:t>
      </w:r>
      <w:r>
        <w:rPr>
          <w:rFonts w:hint="eastAsia" w:ascii="仿宋" w:hAnsi="仿宋" w:eastAsia="仿宋" w:cs="仿宋"/>
          <w:b/>
          <w:bCs/>
          <w:color w:val="auto"/>
          <w:spacing w:val="-3"/>
          <w:w w:val="100"/>
          <w:kern w:val="2"/>
          <w:sz w:val="24"/>
          <w:szCs w:val="24"/>
          <w:lang w:val="en-US" w:eastAsia="zh-CN" w:bidi="ar-SA"/>
        </w:rPr>
        <w:t>7</w:t>
      </w:r>
      <w:r>
        <w:rPr>
          <w:rFonts w:hint="eastAsia" w:ascii="仿宋" w:hAnsi="仿宋" w:eastAsia="仿宋" w:cs="仿宋"/>
          <w:b/>
          <w:bCs/>
          <w:color w:val="auto"/>
          <w:spacing w:val="-3"/>
          <w:w w:val="100"/>
          <w:kern w:val="2"/>
          <w:sz w:val="24"/>
          <w:szCs w:val="24"/>
          <w:lang w:val="en-US" w:eastAsia="en-US" w:bidi="ar-SA"/>
        </w:rPr>
        <w:t>）</w:t>
      </w:r>
      <w:r>
        <w:rPr>
          <w:rFonts w:hint="eastAsia" w:ascii="仿宋" w:hAnsi="仿宋" w:eastAsia="仿宋" w:cs="仿宋"/>
          <w:b/>
          <w:bCs/>
          <w:color w:val="auto"/>
          <w:spacing w:val="-3"/>
          <w:w w:val="100"/>
          <w:kern w:val="2"/>
          <w:sz w:val="24"/>
          <w:szCs w:val="24"/>
          <w:lang w:val="en-US" w:eastAsia="zh-CN" w:bidi="ar-SA"/>
        </w:rPr>
        <w:t>参加政府采购活动前三年内在经营活动中没有重大违法记录的书面声明（自拟）；</w:t>
      </w:r>
    </w:p>
    <w:p w14:paraId="3527B4AA">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left"/>
        <w:textAlignment w:val="auto"/>
        <w:rPr>
          <w:rFonts w:hint="eastAsia" w:ascii="仿宋" w:hAnsi="仿宋" w:eastAsia="仿宋" w:cs="仿宋"/>
          <w:b/>
          <w:bCs/>
          <w:color w:val="auto"/>
          <w:spacing w:val="-3"/>
          <w:w w:val="100"/>
          <w:kern w:val="2"/>
          <w:sz w:val="24"/>
          <w:szCs w:val="24"/>
          <w:lang w:val="en-US" w:eastAsia="zh-CN" w:bidi="ar-SA"/>
        </w:rPr>
      </w:pPr>
      <w:r>
        <w:rPr>
          <w:rFonts w:hint="eastAsia" w:ascii="仿宋" w:hAnsi="仿宋" w:eastAsia="仿宋" w:cs="仿宋"/>
          <w:b/>
          <w:bCs/>
          <w:color w:val="auto"/>
          <w:spacing w:val="-3"/>
          <w:w w:val="100"/>
          <w:kern w:val="2"/>
          <w:sz w:val="24"/>
          <w:szCs w:val="24"/>
          <w:lang w:val="en-US" w:eastAsia="en-US" w:bidi="ar-SA"/>
        </w:rPr>
        <w:t>（</w:t>
      </w:r>
      <w:r>
        <w:rPr>
          <w:rFonts w:hint="eastAsia" w:ascii="仿宋" w:hAnsi="仿宋" w:eastAsia="仿宋" w:cs="仿宋"/>
          <w:b/>
          <w:bCs/>
          <w:color w:val="auto"/>
          <w:spacing w:val="-3"/>
          <w:w w:val="100"/>
          <w:kern w:val="2"/>
          <w:sz w:val="24"/>
          <w:szCs w:val="24"/>
          <w:lang w:val="en-US" w:eastAsia="zh-CN" w:bidi="ar-SA"/>
        </w:rPr>
        <w:t>8</w:t>
      </w:r>
      <w:r>
        <w:rPr>
          <w:rFonts w:hint="eastAsia" w:ascii="仿宋" w:hAnsi="仿宋" w:eastAsia="仿宋" w:cs="仿宋"/>
          <w:b/>
          <w:bCs/>
          <w:color w:val="auto"/>
          <w:spacing w:val="-3"/>
          <w:w w:val="100"/>
          <w:kern w:val="2"/>
          <w:sz w:val="24"/>
          <w:szCs w:val="24"/>
          <w:lang w:val="en-US" w:eastAsia="en-US" w:bidi="ar-SA"/>
        </w:rPr>
        <w:t>）针对本项目的反商业贿赂承诺书（自拟）</w:t>
      </w:r>
      <w:r>
        <w:rPr>
          <w:rFonts w:hint="eastAsia" w:ascii="仿宋" w:hAnsi="仿宋" w:eastAsia="仿宋" w:cs="仿宋"/>
          <w:b/>
          <w:bCs/>
          <w:color w:val="auto"/>
          <w:spacing w:val="-3"/>
          <w:w w:val="100"/>
          <w:kern w:val="2"/>
          <w:sz w:val="24"/>
          <w:szCs w:val="24"/>
          <w:lang w:val="en-US" w:eastAsia="zh-CN" w:bidi="ar-SA"/>
        </w:rPr>
        <w:t>；</w:t>
      </w:r>
    </w:p>
    <w:p w14:paraId="515F2A3E">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left"/>
        <w:textAlignment w:val="auto"/>
        <w:rPr>
          <w:rFonts w:hint="eastAsia" w:ascii="仿宋" w:hAnsi="仿宋" w:eastAsia="仿宋" w:cs="仿宋"/>
          <w:b/>
          <w:bCs/>
          <w:color w:val="auto"/>
          <w:spacing w:val="-3"/>
          <w:w w:val="100"/>
          <w:kern w:val="2"/>
          <w:sz w:val="24"/>
          <w:szCs w:val="24"/>
          <w:lang w:val="en-US" w:eastAsia="en-US" w:bidi="ar-SA"/>
        </w:rPr>
      </w:pPr>
      <w:r>
        <w:rPr>
          <w:rFonts w:hint="eastAsia" w:ascii="仿宋" w:hAnsi="仿宋" w:eastAsia="仿宋" w:cs="仿宋"/>
          <w:b/>
          <w:bCs/>
          <w:color w:val="auto"/>
          <w:spacing w:val="-3"/>
          <w:w w:val="100"/>
          <w:kern w:val="2"/>
          <w:sz w:val="24"/>
          <w:szCs w:val="24"/>
          <w:lang w:val="en-US" w:eastAsia="en-US" w:bidi="ar-SA"/>
        </w:rPr>
        <w:t>（</w:t>
      </w:r>
      <w:r>
        <w:rPr>
          <w:rFonts w:hint="eastAsia" w:ascii="仿宋" w:hAnsi="仿宋" w:eastAsia="仿宋" w:cs="仿宋"/>
          <w:b/>
          <w:bCs/>
          <w:color w:val="auto"/>
          <w:spacing w:val="-3"/>
          <w:w w:val="100"/>
          <w:kern w:val="2"/>
          <w:sz w:val="24"/>
          <w:szCs w:val="24"/>
          <w:lang w:val="en-US" w:eastAsia="zh-CN" w:bidi="ar-SA"/>
        </w:rPr>
        <w:t>10</w:t>
      </w:r>
      <w:r>
        <w:rPr>
          <w:rFonts w:hint="eastAsia" w:ascii="仿宋" w:hAnsi="仿宋" w:eastAsia="仿宋" w:cs="仿宋"/>
          <w:b/>
          <w:bCs/>
          <w:color w:val="auto"/>
          <w:spacing w:val="-3"/>
          <w:w w:val="100"/>
          <w:kern w:val="2"/>
          <w:sz w:val="24"/>
          <w:szCs w:val="24"/>
          <w:lang w:val="en-US" w:eastAsia="en-US" w:bidi="ar-SA"/>
        </w:rPr>
        <w:t>）投标保证金有效缴纳凭证</w:t>
      </w:r>
      <w:r>
        <w:rPr>
          <w:rFonts w:hint="eastAsia" w:ascii="仿宋" w:hAnsi="仿宋" w:eastAsia="仿宋" w:cs="仿宋"/>
          <w:b/>
          <w:bCs/>
          <w:color w:val="auto"/>
          <w:spacing w:val="-3"/>
          <w:w w:val="100"/>
          <w:kern w:val="2"/>
          <w:sz w:val="24"/>
          <w:szCs w:val="24"/>
          <w:lang w:val="en-US" w:eastAsia="zh-CN" w:bidi="ar-SA"/>
        </w:rPr>
        <w:t>；</w:t>
      </w:r>
    </w:p>
    <w:p w14:paraId="69591966">
      <w:pPr>
        <w:pStyle w:val="12"/>
        <w:pageBreakBefore w:val="0"/>
        <w:widowControl w:val="0"/>
        <w:kinsoku/>
        <w:wordWrap/>
        <w:overflowPunct/>
        <w:topLinePunct w:val="0"/>
        <w:bidi w:val="0"/>
        <w:spacing w:line="400" w:lineRule="atLeast"/>
        <w:ind w:firstLine="702" w:firstLineChars="300"/>
        <w:textAlignment w:val="auto"/>
        <w:rPr>
          <w:rFonts w:hint="eastAsia" w:ascii="仿宋" w:hAnsi="仿宋" w:eastAsia="仿宋" w:cs="仿宋"/>
          <w:color w:val="auto"/>
          <w:sz w:val="24"/>
        </w:rPr>
      </w:pPr>
      <w:r>
        <w:rPr>
          <w:rFonts w:hint="eastAsia" w:ascii="仿宋" w:hAnsi="仿宋" w:eastAsia="仿宋" w:cs="仿宋"/>
          <w:b/>
          <w:bCs/>
          <w:color w:val="auto"/>
          <w:spacing w:val="-3"/>
          <w:w w:val="100"/>
          <w:kern w:val="2"/>
          <w:sz w:val="24"/>
          <w:szCs w:val="24"/>
          <w:lang w:val="en-US" w:eastAsia="zh-CN" w:bidi="ar-SA"/>
        </w:rPr>
        <w:t xml:space="preserve"> </w:t>
      </w:r>
    </w:p>
    <w:p w14:paraId="63D9A84F">
      <w:pPr>
        <w:pageBreakBefore w:val="0"/>
        <w:widowControl w:val="0"/>
        <w:kinsoku/>
        <w:wordWrap/>
        <w:overflowPunct/>
        <w:topLinePunct w:val="0"/>
        <w:bidi w:val="0"/>
        <w:snapToGrid/>
        <w:spacing w:line="340" w:lineRule="atLeast"/>
        <w:ind w:left="857" w:leftChars="2" w:hanging="853"/>
        <w:textAlignment w:val="auto"/>
        <w:rPr>
          <w:rFonts w:hint="eastAsia" w:ascii="仿宋" w:hAnsi="仿宋" w:eastAsia="仿宋" w:cs="仿宋"/>
          <w:color w:val="auto"/>
          <w:sz w:val="24"/>
        </w:rPr>
      </w:pPr>
      <w:r>
        <w:rPr>
          <w:rFonts w:hint="eastAsia" w:ascii="仿宋" w:hAnsi="仿宋" w:eastAsia="仿宋" w:cs="仿宋"/>
          <w:color w:val="auto"/>
          <w:sz w:val="24"/>
        </w:rPr>
        <w:t>19.2   采购人或采购代理机构将在投标截止后查询投标人的信用记录。投标人不良信用记录以采购人或采购代理机构查询结果为准。在本招标文件规定的查询时间之后，网站信息发生的任何变更均不再作为评标依据。投标人自行提供的与网站信息不一致的其他证明材料亦不作为资格审查依据。</w:t>
      </w:r>
      <w:r>
        <w:rPr>
          <w:rFonts w:hint="eastAsia" w:ascii="仿宋" w:hAnsi="仿宋" w:eastAsia="仿宋" w:cs="仿宋"/>
          <w:b w:val="0"/>
          <w:bCs w:val="0"/>
          <w:color w:val="auto"/>
          <w:sz w:val="24"/>
        </w:rPr>
        <w:t>其投标将被认定为</w:t>
      </w:r>
      <w:r>
        <w:rPr>
          <w:rFonts w:hint="eastAsia" w:ascii="仿宋" w:hAnsi="仿宋" w:eastAsia="仿宋" w:cs="仿宋"/>
          <w:b/>
          <w:bCs/>
          <w:color w:val="auto"/>
          <w:sz w:val="24"/>
        </w:rPr>
        <w:t>投标无效。</w:t>
      </w:r>
    </w:p>
    <w:p w14:paraId="7A6C7E8F">
      <w:pPr>
        <w:pageBreakBefore w:val="0"/>
        <w:widowControl w:val="0"/>
        <w:kinsoku/>
        <w:wordWrap/>
        <w:overflowPunct/>
        <w:topLinePunct w:val="0"/>
        <w:bidi w:val="0"/>
        <w:snapToGrid/>
        <w:spacing w:line="340" w:lineRule="atLeast"/>
        <w:ind w:left="960" w:hanging="960" w:hangingChars="400"/>
        <w:textAlignment w:val="auto"/>
        <w:rPr>
          <w:rFonts w:ascii="仿宋" w:hAnsi="仿宋" w:eastAsia="仿宋" w:cs="仿宋"/>
          <w:color w:val="auto"/>
          <w:sz w:val="24"/>
        </w:rPr>
      </w:pPr>
      <w:r>
        <w:rPr>
          <w:rFonts w:hint="eastAsia" w:ascii="仿宋" w:hAnsi="仿宋" w:eastAsia="仿宋" w:cs="仿宋"/>
          <w:color w:val="auto"/>
          <w:sz w:val="24"/>
          <w:lang w:val="en-US" w:eastAsia="zh-CN"/>
        </w:rPr>
        <w:t xml:space="preserve">19.3   </w:t>
      </w:r>
      <w:r>
        <w:rPr>
          <w:rFonts w:hint="eastAsia" w:ascii="仿宋" w:hAnsi="仿宋" w:eastAsia="仿宋" w:cs="仿宋"/>
          <w:color w:val="auto"/>
          <w:sz w:val="24"/>
        </w:rPr>
        <w:t>不良信用记录指：投标人在中国政府采购网（www.ccgp.gov.cn）被列入政府采购严重违法失信行为记录名单，或在“信用中国”网站（www.creditchina.gov.cn）以及存在《中华人民共和国政府采购法实施条例》第十九条规定的行政处罚记录。</w:t>
      </w:r>
    </w:p>
    <w:p w14:paraId="7CB5737A">
      <w:pPr>
        <w:pageBreakBefore w:val="0"/>
        <w:widowControl w:val="0"/>
        <w:kinsoku/>
        <w:wordWrap/>
        <w:overflowPunct/>
        <w:topLinePunct w:val="0"/>
        <w:bidi w:val="0"/>
        <w:snapToGrid/>
        <w:spacing w:line="340" w:lineRule="atLeast"/>
        <w:ind w:left="960" w:hanging="960" w:hangingChars="400"/>
        <w:textAlignment w:val="auto"/>
        <w:rPr>
          <w:rFonts w:ascii="仿宋" w:hAnsi="仿宋" w:eastAsia="仿宋" w:cs="仿宋"/>
          <w:color w:val="auto"/>
          <w:sz w:val="24"/>
        </w:rPr>
      </w:pPr>
      <w:r>
        <w:rPr>
          <w:rFonts w:hint="eastAsia" w:ascii="仿宋" w:hAnsi="仿宋" w:eastAsia="仿宋" w:cs="仿宋"/>
          <w:color w:val="auto"/>
          <w:sz w:val="24"/>
          <w:lang w:val="en-US" w:eastAsia="zh-CN"/>
        </w:rPr>
        <w:t xml:space="preserve">19.4   </w:t>
      </w:r>
      <w:r>
        <w:rPr>
          <w:rFonts w:hint="eastAsia" w:ascii="仿宋" w:hAnsi="仿宋" w:eastAsia="仿宋" w:cs="仿宋"/>
          <w:color w:val="auto"/>
          <w:sz w:val="24"/>
        </w:rPr>
        <w:t>以联合体形式参加投标的，联合体任何成员存在以上不良信用记录的，联合体投标将被认定为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5B37D196">
      <w:pPr>
        <w:pStyle w:val="5"/>
        <w:pageBreakBefore w:val="0"/>
        <w:widowControl w:val="0"/>
        <w:kinsoku/>
        <w:wordWrap/>
        <w:overflowPunct/>
        <w:topLinePunct w:val="0"/>
        <w:bidi w:val="0"/>
        <w:snapToGrid/>
        <w:spacing w:line="340" w:lineRule="atLeast"/>
        <w:ind w:left="850" w:hanging="849" w:hangingChars="354"/>
        <w:jc w:val="both"/>
        <w:textAlignment w:val="auto"/>
        <w:rPr>
          <w:rFonts w:ascii="仿宋" w:hAnsi="仿宋" w:eastAsia="仿宋" w:cs="仿宋"/>
          <w:color w:val="auto"/>
        </w:rPr>
      </w:pPr>
      <w:r>
        <w:rPr>
          <w:rFonts w:hint="eastAsia" w:ascii="仿宋" w:hAnsi="仿宋" w:eastAsia="仿宋" w:cs="仿宋"/>
          <w:color w:val="auto"/>
        </w:rPr>
        <w:t>19.</w:t>
      </w:r>
      <w:r>
        <w:rPr>
          <w:rFonts w:hint="eastAsia" w:ascii="仿宋" w:hAnsi="仿宋" w:eastAsia="仿宋" w:cs="仿宋"/>
          <w:color w:val="auto"/>
          <w:lang w:val="en-US" w:eastAsia="zh-CN"/>
        </w:rPr>
        <w:t>5</w:t>
      </w:r>
      <w:r>
        <w:rPr>
          <w:rFonts w:hint="eastAsia" w:ascii="仿宋" w:hAnsi="仿宋" w:eastAsia="仿宋" w:cs="仿宋"/>
          <w:color w:val="auto"/>
        </w:rPr>
        <w:t xml:space="preserve">   查询及记录方式：采购人或采购代理机构经办人将查询网页打印、签字并存档备查。投标人不良信用记录以采购人或采购代理机构查询结果为准。</w:t>
      </w:r>
    </w:p>
    <w:p w14:paraId="7CFDCCE0">
      <w:pPr>
        <w:pStyle w:val="5"/>
        <w:pageBreakBefore w:val="0"/>
        <w:widowControl w:val="0"/>
        <w:kinsoku/>
        <w:wordWrap/>
        <w:overflowPunct/>
        <w:topLinePunct w:val="0"/>
        <w:bidi w:val="0"/>
        <w:snapToGrid/>
        <w:spacing w:line="340" w:lineRule="atLeast"/>
        <w:ind w:left="850" w:leftChars="405" w:firstLine="0"/>
        <w:jc w:val="both"/>
        <w:textAlignment w:val="auto"/>
        <w:rPr>
          <w:rFonts w:ascii="仿宋" w:hAnsi="仿宋" w:eastAsia="仿宋" w:cs="仿宋"/>
          <w:color w:val="auto"/>
        </w:rPr>
      </w:pPr>
      <w:r>
        <w:rPr>
          <w:rFonts w:hint="eastAsia" w:ascii="仿宋" w:hAnsi="仿宋" w:eastAsia="仿宋" w:cs="仿宋"/>
          <w:color w:val="auto"/>
        </w:rPr>
        <w:t>在本招标文件规定的查询时间之后，网站信息发生的任何变更均不再作为评标依据。</w:t>
      </w:r>
    </w:p>
    <w:p w14:paraId="3566935A">
      <w:pPr>
        <w:pStyle w:val="5"/>
        <w:pageBreakBefore w:val="0"/>
        <w:widowControl w:val="0"/>
        <w:kinsoku/>
        <w:wordWrap/>
        <w:overflowPunct/>
        <w:topLinePunct w:val="0"/>
        <w:bidi w:val="0"/>
        <w:snapToGrid/>
        <w:spacing w:line="340" w:lineRule="atLeast"/>
        <w:ind w:left="850" w:leftChars="405" w:firstLine="0"/>
        <w:jc w:val="both"/>
        <w:textAlignment w:val="auto"/>
        <w:rPr>
          <w:rFonts w:ascii="仿宋" w:hAnsi="仿宋" w:eastAsia="仿宋" w:cs="仿宋"/>
          <w:color w:val="auto"/>
        </w:rPr>
      </w:pPr>
      <w:r>
        <w:rPr>
          <w:rFonts w:hint="eastAsia" w:ascii="仿宋" w:hAnsi="仿宋" w:eastAsia="仿宋" w:cs="仿宋"/>
          <w:color w:val="auto"/>
        </w:rPr>
        <w:t>投标人自行提供的与网站信息不一致的其他证明材料亦不作为资格审查依据。</w:t>
      </w:r>
    </w:p>
    <w:p w14:paraId="769243D3">
      <w:pPr>
        <w:pageBreakBefore w:val="0"/>
        <w:widowControl w:val="0"/>
        <w:kinsoku/>
        <w:wordWrap/>
        <w:overflowPunct/>
        <w:topLinePunct w:val="0"/>
        <w:bidi w:val="0"/>
        <w:snapToGrid/>
        <w:spacing w:line="340" w:lineRule="atLeast"/>
        <w:ind w:left="850" w:hanging="849" w:hangingChars="354"/>
        <w:textAlignment w:val="auto"/>
        <w:rPr>
          <w:rFonts w:ascii="仿宋" w:hAnsi="仿宋" w:eastAsia="仿宋" w:cs="仿宋"/>
          <w:b/>
          <w:bCs/>
          <w:iCs/>
          <w:color w:val="auto"/>
          <w:sz w:val="24"/>
          <w:u w:val="single"/>
        </w:rPr>
      </w:pPr>
      <w:r>
        <w:rPr>
          <w:rFonts w:hint="eastAsia" w:ascii="仿宋" w:hAnsi="仿宋" w:eastAsia="仿宋" w:cs="仿宋"/>
          <w:color w:val="auto"/>
          <w:sz w:val="24"/>
        </w:rPr>
        <w:t>19.</w:t>
      </w:r>
      <w:r>
        <w:rPr>
          <w:rFonts w:hint="eastAsia" w:ascii="仿宋" w:hAnsi="仿宋" w:eastAsia="仿宋" w:cs="仿宋"/>
          <w:color w:val="auto"/>
          <w:sz w:val="24"/>
          <w:lang w:val="en-US" w:eastAsia="zh-CN"/>
        </w:rPr>
        <w:t>6</w:t>
      </w:r>
      <w:r>
        <w:rPr>
          <w:rFonts w:hint="eastAsia" w:ascii="仿宋" w:hAnsi="仿宋" w:eastAsia="仿宋" w:cs="仿宋"/>
          <w:color w:val="auto"/>
          <w:sz w:val="24"/>
        </w:rPr>
        <w:t xml:space="preserve">   </w:t>
      </w:r>
      <w:bookmarkStart w:id="242" w:name="_Toc520356166"/>
      <w:r>
        <w:rPr>
          <w:rFonts w:hint="eastAsia" w:ascii="仿宋" w:hAnsi="仿宋" w:eastAsia="仿宋" w:cs="仿宋"/>
          <w:color w:val="auto"/>
          <w:sz w:val="24"/>
        </w:rPr>
        <w:t>按照《中华人民共和国政府采购法》、《中华人民共和国政府采购法实 施条例》、《政府采购货物和服务招标投标管理办法》财政部令第 87 号及本项目本级和上级财政部门的有关规定依法组建的评标委员会，负责本项目评标工作。本项目评标委员会由5人组成(依法从政采云平台专家库随机抽取5名专家)</w:t>
      </w:r>
    </w:p>
    <w:p w14:paraId="7964D75F">
      <w:pPr>
        <w:pStyle w:val="4"/>
        <w:pageBreakBefore w:val="0"/>
        <w:widowControl w:val="0"/>
        <w:kinsoku/>
        <w:wordWrap/>
        <w:overflowPunct/>
        <w:topLinePunct w:val="0"/>
        <w:bidi w:val="0"/>
        <w:snapToGrid/>
        <w:spacing w:before="0" w:after="0" w:line="340" w:lineRule="atLeast"/>
        <w:ind w:left="0" w:leftChars="0" w:firstLine="0" w:firstLineChars="0"/>
        <w:textAlignment w:val="auto"/>
        <w:outlineLvl w:val="1"/>
        <w:rPr>
          <w:rFonts w:ascii="仿宋" w:hAnsi="仿宋" w:eastAsia="仿宋" w:cs="仿宋"/>
          <w:b w:val="0"/>
          <w:bCs/>
          <w:color w:val="auto"/>
          <w:sz w:val="24"/>
          <w:szCs w:val="24"/>
          <w:bdr w:val="single" w:color="auto" w:sz="4" w:space="0"/>
        </w:rPr>
      </w:pPr>
      <w:bookmarkStart w:id="243" w:name="_Toc28479"/>
      <w:bookmarkStart w:id="244" w:name="_Toc515647781"/>
      <w:bookmarkStart w:id="245" w:name="_Toc2237"/>
      <w:bookmarkStart w:id="246" w:name="_Toc19949"/>
      <w:bookmarkStart w:id="247" w:name="_Toc32584"/>
      <w:r>
        <w:rPr>
          <w:rFonts w:hint="eastAsia" w:ascii="仿宋" w:hAnsi="仿宋" w:eastAsia="仿宋" w:cs="仿宋"/>
          <w:color w:val="auto"/>
          <w:sz w:val="24"/>
          <w:szCs w:val="24"/>
          <w:u w:val="none"/>
        </w:rPr>
        <w:t>20.投标文件</w:t>
      </w:r>
      <w:bookmarkEnd w:id="242"/>
      <w:r>
        <w:rPr>
          <w:rFonts w:hint="eastAsia" w:ascii="仿宋" w:hAnsi="仿宋" w:eastAsia="仿宋" w:cs="仿宋"/>
          <w:color w:val="auto"/>
          <w:sz w:val="24"/>
          <w:szCs w:val="24"/>
          <w:u w:val="none"/>
        </w:rPr>
        <w:t>符合性审查与澄清</w:t>
      </w:r>
      <w:bookmarkEnd w:id="243"/>
      <w:bookmarkEnd w:id="244"/>
      <w:bookmarkEnd w:id="245"/>
      <w:bookmarkEnd w:id="246"/>
      <w:bookmarkEnd w:id="247"/>
    </w:p>
    <w:p w14:paraId="28773ADD">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20.1   符合性审查是指依据招标文件的规定，从投标文件的有效性和完整性对招标文件的响应程度进行审查，以确定是否对招标文件的实质性要求做出响应。</w:t>
      </w:r>
      <w:bookmarkStart w:id="248" w:name="_Hlt522424701"/>
      <w:bookmarkEnd w:id="248"/>
      <w:bookmarkStart w:id="249" w:name="_Toc520356167"/>
    </w:p>
    <w:p w14:paraId="497F2A93">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20.2</w:t>
      </w:r>
      <w:r>
        <w:rPr>
          <w:rFonts w:hint="eastAsia" w:ascii="仿宋" w:hAnsi="仿宋" w:eastAsia="仿宋" w:cs="仿宋"/>
          <w:color w:val="auto"/>
          <w:sz w:val="24"/>
        </w:rPr>
        <w:tab/>
      </w:r>
      <w:r>
        <w:rPr>
          <w:rFonts w:hint="eastAsia" w:ascii="仿宋" w:hAnsi="仿宋" w:eastAsia="仿宋" w:cs="仿宋"/>
          <w:color w:val="auto"/>
          <w:sz w:val="24"/>
        </w:rPr>
        <w:t>投标文件的澄清</w:t>
      </w:r>
    </w:p>
    <w:p w14:paraId="686D446F">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14:paraId="79B46F7B">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20.2.2  投标人的澄清、说明或补正将作为投标文件的一部分。</w:t>
      </w:r>
    </w:p>
    <w:p w14:paraId="150EAF0B">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 xml:space="preserve">20.3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投标文件报价出现前后不一致的，按照下列规定修正：</w:t>
      </w:r>
    </w:p>
    <w:p w14:paraId="28D5A315">
      <w:pPr>
        <w:pageBreakBefore w:val="0"/>
        <w:widowControl w:val="0"/>
        <w:kinsoku/>
        <w:wordWrap/>
        <w:overflowPunct/>
        <w:topLinePunct w:val="0"/>
        <w:bidi w:val="0"/>
        <w:snapToGrid/>
        <w:spacing w:line="340" w:lineRule="atLeast"/>
        <w:ind w:left="1020" w:hanging="1020" w:hangingChars="425"/>
        <w:textAlignment w:val="auto"/>
        <w:rPr>
          <w:rFonts w:ascii="仿宋" w:hAnsi="仿宋" w:eastAsia="仿宋" w:cs="仿宋"/>
          <w:color w:val="auto"/>
          <w:sz w:val="24"/>
        </w:rPr>
      </w:pPr>
      <w:r>
        <w:rPr>
          <w:rFonts w:hint="eastAsia" w:ascii="仿宋" w:hAnsi="仿宋" w:eastAsia="仿宋" w:cs="仿宋"/>
          <w:color w:val="auto"/>
          <w:sz w:val="24"/>
        </w:rPr>
        <w:t>　　   （一）投标文件中开标一览表（报价表）内容与投标文件中相应内容不一致的，以开标一览表（报价表）为准；</w:t>
      </w:r>
    </w:p>
    <w:p w14:paraId="5439AB98">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　　   （二）大写金额和小写金额不一致的，以大写金额为准；</w:t>
      </w:r>
    </w:p>
    <w:p w14:paraId="193E3477">
      <w:pPr>
        <w:pageBreakBefore w:val="0"/>
        <w:widowControl w:val="0"/>
        <w:kinsoku/>
        <w:wordWrap/>
        <w:overflowPunct/>
        <w:topLinePunct w:val="0"/>
        <w:bidi w:val="0"/>
        <w:snapToGrid/>
        <w:spacing w:line="340" w:lineRule="atLeast"/>
        <w:ind w:left="1020" w:hanging="1020" w:hangingChars="425"/>
        <w:textAlignment w:val="auto"/>
        <w:rPr>
          <w:rFonts w:ascii="仿宋" w:hAnsi="仿宋" w:eastAsia="仿宋" w:cs="仿宋"/>
          <w:color w:val="auto"/>
          <w:sz w:val="24"/>
        </w:rPr>
      </w:pPr>
      <w:r>
        <w:rPr>
          <w:rFonts w:hint="eastAsia" w:ascii="仿宋" w:hAnsi="仿宋" w:eastAsia="仿宋" w:cs="仿宋"/>
          <w:color w:val="auto"/>
          <w:sz w:val="24"/>
        </w:rPr>
        <w:t>　   　（三）单价金额小数点或者百分比有明显错位的，以开标一览表的总价为准，并修改单价；</w:t>
      </w:r>
    </w:p>
    <w:p w14:paraId="25A83670">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　   　（四）总价金额与按单价汇总金额不一致的，以单价金额计算结果为准。</w:t>
      </w:r>
    </w:p>
    <w:p w14:paraId="25CCFFCE">
      <w:pPr>
        <w:pageBreakBefore w:val="0"/>
        <w:widowControl w:val="0"/>
        <w:kinsoku/>
        <w:wordWrap/>
        <w:overflowPunct/>
        <w:topLinePunct w:val="0"/>
        <w:bidi w:val="0"/>
        <w:snapToGrid/>
        <w:spacing w:line="340" w:lineRule="atLeast"/>
        <w:ind w:left="900" w:hanging="900" w:hangingChars="375"/>
        <w:textAlignment w:val="auto"/>
        <w:rPr>
          <w:rFonts w:hint="eastAsia" w:ascii="仿宋" w:hAnsi="仿宋" w:eastAsia="仿宋" w:cs="仿宋"/>
          <w:color w:val="auto"/>
          <w:sz w:val="24"/>
        </w:rPr>
      </w:pPr>
      <w:r>
        <w:rPr>
          <w:rFonts w:hint="eastAsia" w:ascii="仿宋" w:hAnsi="仿宋" w:eastAsia="仿宋" w:cs="仿宋"/>
          <w:color w:val="auto"/>
          <w:sz w:val="24"/>
        </w:rPr>
        <w:t>　　    同时出现两种以上不一致的，按照前款规定的顺序修正。修正后的报价按照第20.2条的规定经投标人确认后产生约束力，投标人不确认的，</w:t>
      </w:r>
    </w:p>
    <w:p w14:paraId="5FA94904">
      <w:pPr>
        <w:pageBreakBefore w:val="0"/>
        <w:widowControl w:val="0"/>
        <w:kinsoku/>
        <w:wordWrap/>
        <w:overflowPunct/>
        <w:topLinePunct w:val="0"/>
        <w:bidi w:val="0"/>
        <w:snapToGrid/>
        <w:spacing w:line="340" w:lineRule="atLeast"/>
        <w:ind w:left="957" w:leftChars="456" w:firstLine="60" w:firstLineChars="25"/>
        <w:textAlignment w:val="auto"/>
        <w:rPr>
          <w:rFonts w:ascii="仿宋" w:hAnsi="仿宋" w:eastAsia="仿宋" w:cs="仿宋"/>
          <w:color w:val="auto"/>
          <w:sz w:val="24"/>
        </w:rPr>
      </w:pPr>
      <w:r>
        <w:rPr>
          <w:rFonts w:hint="eastAsia" w:ascii="仿宋" w:hAnsi="仿宋" w:eastAsia="仿宋" w:cs="仿宋"/>
          <w:color w:val="auto"/>
          <w:sz w:val="24"/>
        </w:rPr>
        <w:t>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68532B5E">
      <w:pPr>
        <w:spacing w:line="340" w:lineRule="exact"/>
        <w:ind w:left="735" w:leftChars="350" w:firstLine="120" w:firstLineChars="50"/>
        <w:rPr>
          <w:rFonts w:ascii="仿宋" w:hAnsi="仿宋" w:eastAsia="仿宋" w:cs="仿宋"/>
          <w:color w:val="auto"/>
          <w:sz w:val="24"/>
        </w:rPr>
      </w:pPr>
      <w:r>
        <w:rPr>
          <w:rFonts w:hint="eastAsia" w:ascii="仿宋" w:hAnsi="仿宋" w:eastAsia="仿宋" w:cs="仿宋"/>
          <w:color w:val="auto"/>
          <w:sz w:val="24"/>
        </w:rPr>
        <w:t>对不同文字文本投标文件的解释发生异议的，以中文文本为准。</w:t>
      </w:r>
    </w:p>
    <w:p w14:paraId="7D1CE8EE">
      <w:pPr>
        <w:spacing w:line="340" w:lineRule="exact"/>
        <w:ind w:left="900" w:hanging="900" w:hangingChars="375"/>
        <w:rPr>
          <w:rFonts w:ascii="仿宋" w:hAnsi="仿宋" w:eastAsia="仿宋" w:cs="仿宋"/>
          <w:color w:val="auto"/>
          <w:sz w:val="24"/>
        </w:rPr>
      </w:pPr>
      <w:r>
        <w:rPr>
          <w:rFonts w:hint="eastAsia" w:ascii="仿宋" w:hAnsi="仿宋" w:eastAsia="仿宋" w:cs="仿宋"/>
          <w:color w:val="auto"/>
          <w:sz w:val="24"/>
        </w:rPr>
        <w:t>20.4   如一个分包内只有一种产品，不同投标人所投产品为同一品牌的，按如下方式处理：</w:t>
      </w:r>
    </w:p>
    <w:p w14:paraId="75CCE8EA">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20.4.1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22EF8556">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0D9A304E">
      <w:pPr>
        <w:spacing w:line="340" w:lineRule="exact"/>
        <w:ind w:left="900" w:hanging="900" w:hangingChars="375"/>
        <w:rPr>
          <w:rFonts w:ascii="仿宋" w:hAnsi="仿宋" w:eastAsia="仿宋" w:cs="仿宋"/>
          <w:color w:val="auto"/>
          <w:sz w:val="24"/>
        </w:rPr>
      </w:pPr>
      <w:r>
        <w:rPr>
          <w:rFonts w:hint="eastAsia" w:ascii="仿宋" w:hAnsi="仿宋" w:eastAsia="仿宋" w:cs="仿宋"/>
          <w:color w:val="auto"/>
          <w:sz w:val="24"/>
        </w:rPr>
        <w:t>20.5   如一个分包内包含多种产品的，采购人或采购代理机构将在</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中载明核心产品，多家投标人提供的核心产品品牌相同的，按第20.4条规定处理。</w:t>
      </w:r>
    </w:p>
    <w:p w14:paraId="21AA4480">
      <w:pPr>
        <w:spacing w:line="340" w:lineRule="exact"/>
        <w:ind w:left="900" w:hanging="900" w:hangingChars="375"/>
        <w:rPr>
          <w:rFonts w:ascii="仿宋" w:hAnsi="仿宋" w:eastAsia="仿宋" w:cs="仿宋"/>
          <w:color w:val="auto"/>
          <w:sz w:val="24"/>
        </w:rPr>
      </w:pPr>
      <w:r>
        <w:rPr>
          <w:rFonts w:hint="eastAsia" w:ascii="仿宋" w:hAnsi="仿宋" w:eastAsia="仿宋" w:cs="仿宋"/>
          <w:color w:val="auto"/>
          <w:sz w:val="24"/>
        </w:rPr>
        <w:t>20.6   投标人所投产品如被列入财政部与国家主管部门颁发的节能产品目录或环境标志产品目录或无线局域网产品目录，应提供相关证明，在评标时予以优先采购，具体优先采购办法见第六章评标方法和标准。</w:t>
      </w:r>
    </w:p>
    <w:p w14:paraId="0AFADF90">
      <w:pPr>
        <w:spacing w:line="340" w:lineRule="exact"/>
        <w:ind w:left="900" w:hanging="900" w:hangingChars="375"/>
        <w:rPr>
          <w:rFonts w:ascii="仿宋" w:hAnsi="仿宋" w:eastAsia="仿宋" w:cs="仿宋"/>
          <w:color w:val="auto"/>
          <w:sz w:val="24"/>
        </w:rPr>
      </w:pPr>
      <w:r>
        <w:rPr>
          <w:rFonts w:hint="eastAsia" w:ascii="仿宋" w:hAnsi="仿宋" w:eastAsia="仿宋" w:cs="仿宋"/>
          <w:color w:val="auto"/>
          <w:sz w:val="24"/>
        </w:rPr>
        <w:t xml:space="preserve">        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277048A7">
      <w:pPr>
        <w:pStyle w:val="4"/>
        <w:spacing w:before="0" w:after="0" w:line="340" w:lineRule="exact"/>
        <w:ind w:left="0" w:leftChars="0" w:firstLine="0" w:firstLineChars="0"/>
        <w:outlineLvl w:val="1"/>
        <w:rPr>
          <w:rFonts w:ascii="仿宋" w:hAnsi="仿宋" w:eastAsia="仿宋" w:cs="仿宋"/>
          <w:color w:val="auto"/>
          <w:sz w:val="24"/>
          <w:szCs w:val="24"/>
          <w:u w:val="none"/>
        </w:rPr>
      </w:pPr>
      <w:bookmarkStart w:id="250" w:name="_Toc515647782"/>
      <w:bookmarkStart w:id="251" w:name="_Toc9741"/>
      <w:bookmarkStart w:id="252" w:name="_Toc12155"/>
      <w:bookmarkStart w:id="253" w:name="_Toc9469"/>
      <w:bookmarkStart w:id="254" w:name="_Toc6364"/>
      <w:r>
        <w:rPr>
          <w:rFonts w:hint="eastAsia" w:ascii="仿宋" w:hAnsi="仿宋" w:eastAsia="仿宋" w:cs="仿宋"/>
          <w:color w:val="auto"/>
          <w:sz w:val="24"/>
          <w:szCs w:val="24"/>
          <w:u w:val="none"/>
        </w:rPr>
        <w:t>21.投标偏离</w:t>
      </w:r>
      <w:bookmarkEnd w:id="250"/>
      <w:bookmarkEnd w:id="251"/>
      <w:bookmarkEnd w:id="252"/>
      <w:bookmarkEnd w:id="253"/>
      <w:bookmarkEnd w:id="254"/>
    </w:p>
    <w:p w14:paraId="154B6762">
      <w:pPr>
        <w:spacing w:line="340" w:lineRule="exact"/>
        <w:ind w:left="847" w:leftChars="99" w:hanging="640" w:hangingChars="267"/>
        <w:rPr>
          <w:rFonts w:ascii="仿宋" w:hAnsi="仿宋" w:eastAsia="仿宋" w:cs="仿宋"/>
          <w:color w:val="auto"/>
          <w:sz w:val="24"/>
        </w:rPr>
      </w:pPr>
      <w:r>
        <w:rPr>
          <w:rFonts w:hint="eastAsia" w:ascii="仿宋" w:hAnsi="仿宋" w:eastAsia="仿宋" w:cs="仿宋"/>
          <w:color w:val="auto"/>
          <w:sz w:val="24"/>
        </w:rPr>
        <w:t xml:space="preserve">     评标委员会可以接受投标文件中不构成实质性偏离的不正规或不一致。</w:t>
      </w:r>
    </w:p>
    <w:p w14:paraId="3556A2E5">
      <w:pPr>
        <w:pStyle w:val="4"/>
        <w:spacing w:before="0" w:after="0" w:line="340" w:lineRule="exact"/>
        <w:ind w:left="0" w:leftChars="0" w:firstLine="0" w:firstLineChars="0"/>
        <w:outlineLvl w:val="1"/>
        <w:rPr>
          <w:rFonts w:ascii="仿宋" w:hAnsi="仿宋" w:eastAsia="仿宋" w:cs="仿宋"/>
          <w:color w:val="auto"/>
          <w:sz w:val="24"/>
          <w:szCs w:val="24"/>
          <w:u w:val="none"/>
        </w:rPr>
      </w:pPr>
      <w:bookmarkStart w:id="255" w:name="_Toc515647783"/>
      <w:bookmarkStart w:id="256" w:name="_Toc886"/>
      <w:bookmarkStart w:id="257" w:name="_Toc25244"/>
      <w:bookmarkStart w:id="258" w:name="_Toc6092"/>
      <w:bookmarkStart w:id="259" w:name="_Toc4950"/>
      <w:r>
        <w:rPr>
          <w:rFonts w:hint="eastAsia" w:ascii="仿宋" w:hAnsi="仿宋" w:eastAsia="仿宋" w:cs="仿宋"/>
          <w:color w:val="auto"/>
          <w:sz w:val="24"/>
          <w:szCs w:val="24"/>
          <w:u w:val="none"/>
        </w:rPr>
        <w:t>22.投标</w:t>
      </w:r>
      <w:bookmarkEnd w:id="255"/>
      <w:r>
        <w:rPr>
          <w:rFonts w:hint="eastAsia" w:ascii="仿宋" w:hAnsi="仿宋" w:eastAsia="仿宋" w:cs="仿宋"/>
          <w:color w:val="auto"/>
          <w:sz w:val="24"/>
          <w:szCs w:val="24"/>
          <w:u w:val="none"/>
        </w:rPr>
        <w:t>无效</w:t>
      </w:r>
      <w:bookmarkEnd w:id="256"/>
      <w:bookmarkEnd w:id="257"/>
      <w:bookmarkEnd w:id="258"/>
      <w:bookmarkEnd w:id="259"/>
    </w:p>
    <w:p w14:paraId="073D7175">
      <w:pPr>
        <w:spacing w:line="340" w:lineRule="exact"/>
        <w:ind w:left="852" w:leftChars="-23" w:hanging="900" w:hangingChars="375"/>
        <w:rPr>
          <w:rFonts w:ascii="仿宋" w:hAnsi="仿宋" w:eastAsia="仿宋" w:cs="仿宋"/>
          <w:color w:val="auto"/>
          <w:sz w:val="24"/>
        </w:rPr>
      </w:pPr>
      <w:r>
        <w:rPr>
          <w:rFonts w:hint="eastAsia" w:ascii="仿宋" w:hAnsi="仿宋" w:eastAsia="仿宋" w:cs="仿宋"/>
          <w:color w:val="auto"/>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rPr>
        <w:t>投标无效</w:t>
      </w:r>
      <w:r>
        <w:rPr>
          <w:rFonts w:hint="eastAsia" w:ascii="仿宋" w:hAnsi="仿宋" w:eastAsia="仿宋" w:cs="仿宋"/>
          <w:color w:val="auto"/>
          <w:sz w:val="24"/>
        </w:rPr>
        <w:t>。投标人不得通过修正或撤销不符合</w:t>
      </w:r>
    </w:p>
    <w:p w14:paraId="287A8B24">
      <w:pPr>
        <w:spacing w:line="240" w:lineRule="atLeast"/>
        <w:ind w:firstLine="840" w:firstLineChars="350"/>
        <w:rPr>
          <w:rFonts w:ascii="仿宋" w:hAnsi="仿宋" w:eastAsia="仿宋" w:cs="仿宋"/>
          <w:color w:val="auto"/>
          <w:sz w:val="24"/>
        </w:rPr>
      </w:pPr>
      <w:r>
        <w:rPr>
          <w:rFonts w:hint="eastAsia" w:ascii="仿宋" w:hAnsi="仿宋" w:eastAsia="仿宋" w:cs="仿宋"/>
          <w:color w:val="auto"/>
          <w:sz w:val="24"/>
        </w:rPr>
        <w:t>要求的偏离，从而使其投标成为实质上响应的投标。</w:t>
      </w:r>
    </w:p>
    <w:p w14:paraId="28535F6A">
      <w:pPr>
        <w:spacing w:line="240" w:lineRule="atLeast"/>
        <w:ind w:left="791" w:leftChars="377"/>
        <w:rPr>
          <w:rFonts w:ascii="仿宋" w:hAnsi="仿宋" w:eastAsia="仿宋" w:cs="仿宋"/>
          <w:color w:val="auto"/>
          <w:sz w:val="24"/>
        </w:rPr>
      </w:pPr>
      <w:r>
        <w:rPr>
          <w:rFonts w:hint="eastAsia" w:ascii="仿宋" w:hAnsi="仿宋" w:eastAsia="仿宋" w:cs="仿宋"/>
          <w:color w:val="auto"/>
          <w:sz w:val="24"/>
        </w:rPr>
        <w:t>评标委员会决定投标的响应性只根据招标文件要求、投标文件内容及财政主管部门指定相关信息发布媒体。</w:t>
      </w:r>
    </w:p>
    <w:p w14:paraId="63915CDA">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22.2</w:t>
      </w:r>
      <w:r>
        <w:rPr>
          <w:rFonts w:hint="eastAsia" w:ascii="仿宋" w:hAnsi="仿宋" w:eastAsia="仿宋" w:cs="仿宋"/>
          <w:color w:val="auto"/>
          <w:sz w:val="24"/>
        </w:rPr>
        <w:tab/>
      </w:r>
      <w:r>
        <w:rPr>
          <w:rFonts w:hint="eastAsia" w:ascii="仿宋" w:hAnsi="仿宋" w:eastAsia="仿宋" w:cs="仿宋"/>
          <w:color w:val="auto"/>
          <w:sz w:val="24"/>
        </w:rPr>
        <w:t>如发现下列情况之一的，其投标将被认定为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r>
        <w:rPr>
          <w:rFonts w:hint="eastAsia" w:ascii="仿宋" w:hAnsi="仿宋" w:eastAsia="仿宋" w:cs="仿宋"/>
          <w:b/>
          <w:color w:val="auto"/>
          <w:sz w:val="24"/>
        </w:rPr>
        <w:t>以下情形应当在招标文件中规定，并以醒目的方式标明</w:t>
      </w:r>
      <w:r>
        <w:rPr>
          <w:rFonts w:hint="eastAsia" w:ascii="仿宋" w:hAnsi="仿宋" w:eastAsia="仿宋" w:cs="仿宋"/>
          <w:color w:val="auto"/>
          <w:sz w:val="24"/>
        </w:rPr>
        <w:t>）</w:t>
      </w:r>
    </w:p>
    <w:p w14:paraId="6B153D84">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未按招标文件规定的形式和金额提交投标保证金的；</w:t>
      </w:r>
    </w:p>
    <w:p w14:paraId="63576F3B">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未按照招标文件规定要求签署、盖章的；</w:t>
      </w:r>
    </w:p>
    <w:p w14:paraId="4B73131A">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未满足招标文件中技术条款的实质性要求；</w:t>
      </w:r>
    </w:p>
    <w:p w14:paraId="77E08842">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与其他投标人串通投标，或者与招标人串通投标；</w:t>
      </w:r>
    </w:p>
    <w:p w14:paraId="3C258DE3">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属于招标文件规定的其他投标无效情形；</w:t>
      </w:r>
    </w:p>
    <w:p w14:paraId="1E308A17">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评标委员会认为投标人的报价明显低于其他通过符合性检查投标人的报价，有可能影响履约的，且投标人未按照规定证明其报价合理性的；</w:t>
      </w:r>
    </w:p>
    <w:p w14:paraId="1A917D60">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投标文件含有采购人不能接受的附加条件的；</w:t>
      </w:r>
    </w:p>
    <w:p w14:paraId="648F05B1">
      <w:pPr>
        <w:numPr>
          <w:ilvl w:val="0"/>
          <w:numId w:val="5"/>
        </w:numPr>
        <w:tabs>
          <w:tab w:val="left" w:pos="0"/>
        </w:tabs>
        <w:spacing w:line="240" w:lineRule="atLeast"/>
        <w:ind w:left="1080" w:leftChars="429" w:hanging="180"/>
        <w:rPr>
          <w:rFonts w:ascii="仿宋" w:hAnsi="仿宋" w:eastAsia="仿宋" w:cs="仿宋"/>
          <w:b/>
          <w:bCs/>
          <w:color w:val="auto"/>
        </w:rPr>
      </w:pPr>
      <w:r>
        <w:rPr>
          <w:rFonts w:hint="eastAsia" w:ascii="仿宋" w:hAnsi="仿宋" w:eastAsia="仿宋" w:cs="仿宋"/>
          <w:b/>
          <w:bCs/>
          <w:color w:val="auto"/>
          <w:sz w:val="24"/>
        </w:rPr>
        <w:t>不符合法规和招标文件中规定的其他实质性要求的。</w:t>
      </w:r>
    </w:p>
    <w:p w14:paraId="36A9CB6F">
      <w:pPr>
        <w:spacing w:line="240" w:lineRule="atLeast"/>
        <w:outlineLvl w:val="1"/>
        <w:rPr>
          <w:rFonts w:ascii="仿宋" w:hAnsi="仿宋" w:eastAsia="仿宋" w:cs="仿宋"/>
          <w:b/>
          <w:color w:val="auto"/>
          <w:kern w:val="0"/>
          <w:sz w:val="24"/>
          <w:szCs w:val="20"/>
        </w:rPr>
      </w:pPr>
      <w:bookmarkStart w:id="260" w:name="_Toc22490"/>
      <w:bookmarkStart w:id="261" w:name="_Toc515647784"/>
      <w:bookmarkStart w:id="262" w:name="_Toc22941"/>
      <w:bookmarkStart w:id="263" w:name="_Toc13652"/>
      <w:bookmarkStart w:id="264" w:name="_Toc57"/>
      <w:r>
        <w:rPr>
          <w:rFonts w:hint="eastAsia" w:ascii="仿宋" w:hAnsi="仿宋" w:eastAsia="仿宋" w:cs="仿宋"/>
          <w:b/>
          <w:color w:val="auto"/>
          <w:kern w:val="0"/>
          <w:sz w:val="24"/>
          <w:szCs w:val="20"/>
        </w:rPr>
        <w:t>23.</w:t>
      </w:r>
      <w:bookmarkEnd w:id="249"/>
      <w:r>
        <w:rPr>
          <w:rFonts w:hint="eastAsia" w:ascii="仿宋" w:hAnsi="仿宋" w:eastAsia="仿宋" w:cs="仿宋"/>
          <w:b/>
          <w:color w:val="auto"/>
          <w:kern w:val="0"/>
          <w:sz w:val="24"/>
          <w:szCs w:val="20"/>
        </w:rPr>
        <w:t>比较与评价</w:t>
      </w:r>
      <w:bookmarkEnd w:id="260"/>
      <w:bookmarkEnd w:id="261"/>
      <w:bookmarkEnd w:id="262"/>
      <w:bookmarkEnd w:id="263"/>
      <w:bookmarkEnd w:id="264"/>
    </w:p>
    <w:p w14:paraId="6639C116">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23.1</w:t>
      </w:r>
      <w:r>
        <w:rPr>
          <w:rFonts w:hint="eastAsia" w:ascii="仿宋" w:hAnsi="仿宋" w:eastAsia="仿宋" w:cs="仿宋"/>
          <w:color w:val="auto"/>
          <w:sz w:val="24"/>
        </w:rPr>
        <w:tab/>
      </w:r>
      <w:r>
        <w:rPr>
          <w:rFonts w:hint="eastAsia" w:ascii="仿宋" w:hAnsi="仿宋" w:eastAsia="仿宋" w:cs="仿宋"/>
          <w:color w:val="auto"/>
          <w:sz w:val="24"/>
        </w:rPr>
        <w:t>经符合性审查合格的投标文件，评标委员会将根据招标文件确定的评标方法和标准，对其技术部分和商务部分作进一步的比较和评价。</w:t>
      </w:r>
    </w:p>
    <w:p w14:paraId="768C4FED">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 xml:space="preserve">23.2  </w:t>
      </w:r>
      <w:r>
        <w:rPr>
          <w:rFonts w:hint="eastAsia" w:ascii="仿宋" w:hAnsi="仿宋" w:eastAsia="仿宋" w:cs="仿宋"/>
          <w:color w:val="auto"/>
          <w:sz w:val="24"/>
        </w:rPr>
        <w:tab/>
      </w:r>
      <w:r>
        <w:rPr>
          <w:rFonts w:hint="eastAsia" w:ascii="仿宋" w:hAnsi="仿宋" w:eastAsia="仿宋" w:cs="仿宋"/>
          <w:color w:val="auto"/>
          <w:sz w:val="24"/>
        </w:rPr>
        <w:t>评标严格按照招标文件的要求和条件进行。根据实际情况，在</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中规定采用下列一种评标方法，详细评标标准见招标文件</w:t>
      </w:r>
      <w:r>
        <w:rPr>
          <w:rFonts w:hint="eastAsia" w:ascii="仿宋" w:hAnsi="仿宋" w:eastAsia="仿宋" w:cs="仿宋"/>
          <w:b/>
          <w:color w:val="auto"/>
          <w:sz w:val="24"/>
        </w:rPr>
        <w:t>第六章</w:t>
      </w:r>
      <w:r>
        <w:rPr>
          <w:rFonts w:hint="eastAsia" w:ascii="仿宋" w:hAnsi="仿宋" w:eastAsia="仿宋" w:cs="仿宋"/>
          <w:color w:val="auto"/>
          <w:sz w:val="24"/>
        </w:rPr>
        <w:t>：</w:t>
      </w:r>
    </w:p>
    <w:p w14:paraId="6A847D86">
      <w:pPr>
        <w:pStyle w:val="15"/>
        <w:spacing w:line="240" w:lineRule="atLeast"/>
        <w:ind w:left="957" w:leftChars="456"/>
        <w:rPr>
          <w:rFonts w:ascii="仿宋" w:hAnsi="仿宋" w:eastAsia="仿宋" w:cs="仿宋"/>
          <w:color w:val="auto"/>
          <w:sz w:val="24"/>
          <w:szCs w:val="24"/>
        </w:rPr>
      </w:pPr>
      <w:r>
        <w:rPr>
          <w:rFonts w:hint="eastAsia" w:ascii="仿宋" w:hAnsi="仿宋" w:eastAsia="仿宋" w:cs="仿宋"/>
          <w:color w:val="auto"/>
          <w:sz w:val="24"/>
          <w:szCs w:val="24"/>
        </w:rPr>
        <w:t>（1） 最低评标价法，是指投标文件满足招标文件全部实质性要求，且投标报价最低的投标人为中标候选人的评标方法。</w:t>
      </w:r>
    </w:p>
    <w:p w14:paraId="31116C6B">
      <w:pPr>
        <w:pStyle w:val="15"/>
        <w:spacing w:line="240" w:lineRule="atLeast"/>
        <w:ind w:left="957" w:leftChars="456" w:firstLine="33" w:firstLineChars="14"/>
        <w:rPr>
          <w:rFonts w:hint="eastAsia" w:ascii="仿宋" w:hAnsi="仿宋" w:eastAsia="仿宋" w:cs="仿宋"/>
          <w:color w:val="auto"/>
          <w:sz w:val="24"/>
          <w:szCs w:val="24"/>
        </w:rPr>
      </w:pPr>
      <w:r>
        <w:rPr>
          <w:rFonts w:hint="eastAsia" w:ascii="仿宋" w:hAnsi="仿宋" w:eastAsia="仿宋" w:cs="仿宋"/>
          <w:color w:val="auto"/>
          <w:sz w:val="24"/>
          <w:szCs w:val="24"/>
        </w:rPr>
        <w:t>（2） 综合评分法，是指投标文件满足招标文件全部实质性要求，且按照评审因素的量化指标评审得分最高的投标人为中标候选人的评标方法。</w:t>
      </w:r>
    </w:p>
    <w:p w14:paraId="2ABEA692">
      <w:pPr>
        <w:pStyle w:val="15"/>
        <w:keepNext w:val="0"/>
        <w:keepLines w:val="0"/>
        <w:pageBreakBefore w:val="0"/>
        <w:widowControl w:val="0"/>
        <w:kinsoku/>
        <w:wordWrap/>
        <w:overflowPunct/>
        <w:topLinePunct w:val="0"/>
        <w:autoSpaceDE/>
        <w:autoSpaceDN/>
        <w:bidi w:val="0"/>
        <w:adjustRightInd/>
        <w:snapToGrid/>
        <w:spacing w:line="440" w:lineRule="exact"/>
        <w:ind w:left="718" w:leftChars="342" w:firstLine="240" w:firstLineChars="100"/>
        <w:jc w:val="both"/>
        <w:textAlignment w:val="auto"/>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i w:val="0"/>
          <w:iCs w:val="0"/>
          <w:color w:val="auto"/>
          <w:sz w:val="24"/>
          <w:szCs w:val="24"/>
          <w:highlight w:val="none"/>
          <w:u w:val="single"/>
        </w:rPr>
        <w:t>本项目采用招标方式：公开招标，评分方法：综合评分法</w:t>
      </w:r>
      <w:r>
        <w:rPr>
          <w:rFonts w:hint="eastAsia" w:ascii="仿宋" w:hAnsi="仿宋" w:eastAsia="仿宋" w:cs="仿宋"/>
          <w:b/>
          <w:bCs/>
          <w:i w:val="0"/>
          <w:iCs w:val="0"/>
          <w:color w:val="auto"/>
          <w:sz w:val="24"/>
          <w:szCs w:val="24"/>
          <w:highlight w:val="none"/>
          <w:u w:val="single"/>
          <w:lang w:eastAsia="zh-CN"/>
        </w:rPr>
        <w:t>（</w:t>
      </w:r>
      <w:r>
        <w:rPr>
          <w:rFonts w:hint="eastAsia" w:ascii="仿宋" w:hAnsi="仿宋" w:eastAsia="仿宋" w:cs="仿宋"/>
          <w:b/>
          <w:bCs/>
          <w:i w:val="0"/>
          <w:iCs w:val="0"/>
          <w:color w:val="auto"/>
          <w:sz w:val="24"/>
          <w:szCs w:val="24"/>
          <w:highlight w:val="none"/>
          <w:u w:val="single"/>
          <w:lang w:val="en-US" w:eastAsia="zh-CN"/>
        </w:rPr>
        <w:t>其中报价30分，商务及技术70分</w:t>
      </w:r>
      <w:r>
        <w:rPr>
          <w:rFonts w:hint="eastAsia" w:ascii="仿宋" w:hAnsi="仿宋" w:eastAsia="仿宋" w:cs="仿宋"/>
          <w:b/>
          <w:bCs/>
          <w:i w:val="0"/>
          <w:iCs w:val="0"/>
          <w:color w:val="auto"/>
          <w:sz w:val="24"/>
          <w:szCs w:val="24"/>
          <w:highlight w:val="none"/>
          <w:u w:val="single"/>
          <w:lang w:eastAsia="zh-CN"/>
        </w:rPr>
        <w:t>）。</w:t>
      </w:r>
    </w:p>
    <w:p w14:paraId="60061436">
      <w:pPr>
        <w:widowControl/>
        <w:spacing w:line="400" w:lineRule="atLeast"/>
        <w:ind w:left="840" w:hanging="840" w:hangingChars="400"/>
        <w:jc w:val="left"/>
        <w:rPr>
          <w:rFonts w:ascii="仿宋" w:hAnsi="仿宋" w:eastAsia="仿宋" w:cs="仿宋"/>
          <w:color w:val="auto"/>
          <w:sz w:val="24"/>
        </w:rPr>
      </w:pPr>
      <w:r>
        <w:rPr>
          <w:rFonts w:hint="eastAsia" w:ascii="仿宋" w:hAnsi="仿宋" w:eastAsia="仿宋" w:cs="仿宋"/>
          <w:color w:val="auto"/>
        </w:rPr>
        <w:t xml:space="preserve">23.3    </w:t>
      </w:r>
      <w:r>
        <w:rPr>
          <w:rFonts w:hint="eastAsia" w:ascii="仿宋" w:hAnsi="仿宋" w:eastAsia="仿宋" w:cs="仿宋"/>
          <w:color w:val="auto"/>
          <w:sz w:val="24"/>
          <w:szCs w:val="24"/>
        </w:rPr>
        <w:t>根据《财政部司法部关于政府采购支持监狱企业发展有关问题的通知》（财库〔2014〕68号）和《三部门联合发布关于促进残疾人就业政府采购政策的通知》（财库〔2017〕141号）和《政府采购促进中小企业发展管理办法》（财库〔2020〕46号）</w:t>
      </w:r>
      <w:r>
        <w:rPr>
          <w:rFonts w:hint="eastAsia" w:ascii="仿宋" w:hAnsi="仿宋" w:eastAsia="仿宋" w:cs="仿宋"/>
          <w:color w:val="auto"/>
          <w:sz w:val="24"/>
          <w:szCs w:val="24"/>
          <w:lang w:eastAsia="zh-CN"/>
        </w:rPr>
        <w:t>、《财政部关于进一步加大政府采购支持中小企业力度的通知》（财库〔2022〕19号）</w:t>
      </w:r>
      <w:r>
        <w:rPr>
          <w:rFonts w:hint="eastAsia" w:ascii="仿宋" w:hAnsi="仿宋" w:eastAsia="仿宋" w:cs="仿宋"/>
          <w:color w:val="auto"/>
          <w:sz w:val="24"/>
          <w:szCs w:val="24"/>
        </w:rPr>
        <w:t>的规定，对满足价格扣除条件且在</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中提交了《</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企业类型声明函》或省级以上监狱管理局、戒毒管理局（含新疆生产建设兵团）出具的属于监狱企业的证明文件及中小企业出具的证明文件的</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实行</w:t>
      </w:r>
      <w:r>
        <w:rPr>
          <w:rFonts w:hint="eastAsia" w:ascii="仿宋" w:hAnsi="仿宋" w:eastAsia="仿宋" w:cs="仿宋"/>
          <w:b w:val="0"/>
          <w:bCs w:val="0"/>
          <w:color w:val="auto"/>
          <w:sz w:val="24"/>
          <w:szCs w:val="24"/>
          <w:u w:val="single"/>
          <w:lang w:val="en-US" w:eastAsia="zh-CN"/>
        </w:rPr>
        <w:t>10%-20</w:t>
      </w:r>
      <w:r>
        <w:rPr>
          <w:rFonts w:hint="eastAsia" w:ascii="仿宋" w:hAnsi="仿宋" w:eastAsia="仿宋" w:cs="仿宋"/>
          <w:b w:val="0"/>
          <w:bCs w:val="0"/>
          <w:color w:val="auto"/>
          <w:sz w:val="24"/>
          <w:szCs w:val="24"/>
          <w:u w:val="single"/>
        </w:rPr>
        <w:t>%</w:t>
      </w:r>
      <w:r>
        <w:rPr>
          <w:rFonts w:hint="eastAsia" w:ascii="仿宋" w:hAnsi="仿宋" w:eastAsia="仿宋" w:cs="仿宋"/>
          <w:color w:val="auto"/>
          <w:sz w:val="24"/>
          <w:szCs w:val="24"/>
        </w:rPr>
        <w:t>价格扣除制度，用扣除后的价格参与价格因素评审。具体办法详见</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第6章。</w:t>
      </w:r>
    </w:p>
    <w:p w14:paraId="0061A876">
      <w:pPr>
        <w:pStyle w:val="4"/>
        <w:spacing w:before="0" w:after="0" w:line="240" w:lineRule="atLeast"/>
        <w:ind w:left="0" w:leftChars="0" w:firstLine="0" w:firstLineChars="0"/>
        <w:outlineLvl w:val="1"/>
        <w:rPr>
          <w:rFonts w:ascii="仿宋" w:hAnsi="仿宋" w:eastAsia="仿宋" w:cs="仿宋"/>
          <w:color w:val="auto"/>
          <w:sz w:val="24"/>
          <w:szCs w:val="24"/>
          <w:u w:val="none"/>
        </w:rPr>
      </w:pPr>
      <w:bookmarkStart w:id="265" w:name="_Toc520356168"/>
      <w:bookmarkStart w:id="266" w:name="_Toc15317"/>
      <w:bookmarkStart w:id="267" w:name="_Toc515647785"/>
      <w:bookmarkStart w:id="268" w:name="_Toc9378"/>
      <w:bookmarkStart w:id="269" w:name="_Toc11974"/>
      <w:bookmarkStart w:id="270" w:name="_Toc20227"/>
      <w:r>
        <w:rPr>
          <w:rFonts w:hint="eastAsia" w:ascii="仿宋" w:hAnsi="仿宋" w:eastAsia="仿宋" w:cs="仿宋"/>
          <w:color w:val="auto"/>
          <w:sz w:val="24"/>
          <w:szCs w:val="24"/>
          <w:u w:val="none"/>
        </w:rPr>
        <w:t>24</w:t>
      </w:r>
      <w:bookmarkEnd w:id="265"/>
      <w:r>
        <w:rPr>
          <w:rFonts w:hint="eastAsia" w:ascii="仿宋" w:hAnsi="仿宋" w:eastAsia="仿宋" w:cs="仿宋"/>
          <w:color w:val="auto"/>
          <w:sz w:val="24"/>
          <w:szCs w:val="24"/>
          <w:u w:val="none"/>
        </w:rPr>
        <w:t>.废标</w:t>
      </w:r>
      <w:bookmarkEnd w:id="266"/>
      <w:bookmarkEnd w:id="267"/>
      <w:bookmarkEnd w:id="268"/>
      <w:bookmarkEnd w:id="269"/>
      <w:bookmarkEnd w:id="270"/>
    </w:p>
    <w:p w14:paraId="764E0AB2">
      <w:pPr>
        <w:spacing w:line="240" w:lineRule="atLeast"/>
        <w:ind w:left="897" w:leftChars="399" w:hanging="60" w:hangingChars="25"/>
        <w:rPr>
          <w:rFonts w:ascii="仿宋" w:hAnsi="仿宋" w:eastAsia="仿宋" w:cs="仿宋"/>
          <w:b/>
          <w:bCs/>
          <w:color w:val="auto"/>
          <w:sz w:val="24"/>
        </w:rPr>
      </w:pPr>
      <w:r>
        <w:rPr>
          <w:rFonts w:hint="eastAsia" w:ascii="仿宋" w:hAnsi="仿宋" w:eastAsia="仿宋" w:cs="仿宋"/>
          <w:b/>
          <w:bCs/>
          <w:color w:val="auto"/>
          <w:sz w:val="24"/>
        </w:rPr>
        <w:t xml:space="preserve">出现下列情形之一，将导致项目废标： </w:t>
      </w:r>
    </w:p>
    <w:p w14:paraId="75373327">
      <w:pPr>
        <w:spacing w:line="240" w:lineRule="atLeast"/>
        <w:ind w:left="904" w:hanging="900" w:hangingChars="375"/>
        <w:rPr>
          <w:rFonts w:ascii="仿宋" w:hAnsi="仿宋" w:eastAsia="仿宋" w:cs="仿宋"/>
          <w:b/>
          <w:bCs/>
          <w:color w:val="auto"/>
          <w:sz w:val="24"/>
        </w:rPr>
      </w:pPr>
      <w:r>
        <w:rPr>
          <w:rFonts w:hint="eastAsia" w:ascii="仿宋" w:hAnsi="仿宋" w:eastAsia="仿宋" w:cs="仿宋"/>
          <w:b/>
          <w:bCs/>
          <w:color w:val="auto"/>
          <w:sz w:val="24"/>
        </w:rPr>
        <w:tab/>
      </w:r>
      <w:r>
        <w:rPr>
          <w:rFonts w:hint="eastAsia" w:ascii="仿宋" w:hAnsi="仿宋" w:eastAsia="仿宋" w:cs="仿宋"/>
          <w:b/>
          <w:bCs/>
          <w:color w:val="auto"/>
          <w:sz w:val="24"/>
        </w:rPr>
        <w:t>（1）符合专业条件的供应商或者对招标文件做实质性响应的供应商不足三家；</w:t>
      </w:r>
    </w:p>
    <w:p w14:paraId="5B36598C">
      <w:pPr>
        <w:spacing w:line="240" w:lineRule="atLeast"/>
        <w:ind w:left="904" w:hanging="900" w:hangingChars="375"/>
        <w:rPr>
          <w:rFonts w:ascii="仿宋" w:hAnsi="仿宋" w:eastAsia="仿宋" w:cs="仿宋"/>
          <w:b/>
          <w:bCs/>
          <w:color w:val="auto"/>
          <w:sz w:val="24"/>
        </w:rPr>
      </w:pPr>
      <w:r>
        <w:rPr>
          <w:rFonts w:hint="eastAsia" w:ascii="仿宋" w:hAnsi="仿宋" w:eastAsia="仿宋" w:cs="仿宋"/>
          <w:b/>
          <w:bCs/>
          <w:color w:val="auto"/>
          <w:sz w:val="24"/>
        </w:rPr>
        <w:tab/>
      </w:r>
      <w:r>
        <w:rPr>
          <w:rFonts w:hint="eastAsia" w:ascii="仿宋" w:hAnsi="仿宋" w:eastAsia="仿宋" w:cs="仿宋"/>
          <w:b/>
          <w:bCs/>
          <w:color w:val="auto"/>
          <w:sz w:val="24"/>
        </w:rPr>
        <w:t>（2）出现影响采购公正的违法、违规行为的；</w:t>
      </w:r>
    </w:p>
    <w:p w14:paraId="1DA24C07">
      <w:pPr>
        <w:spacing w:line="240" w:lineRule="atLeast"/>
        <w:ind w:firstLine="840" w:firstLineChars="350"/>
        <w:rPr>
          <w:rFonts w:ascii="仿宋" w:hAnsi="仿宋" w:eastAsia="仿宋" w:cs="仿宋"/>
          <w:b/>
          <w:bCs/>
          <w:color w:val="auto"/>
          <w:sz w:val="24"/>
        </w:rPr>
      </w:pPr>
      <w:r>
        <w:rPr>
          <w:rFonts w:hint="eastAsia" w:ascii="仿宋" w:hAnsi="仿宋" w:eastAsia="仿宋" w:cs="仿宋"/>
          <w:b/>
          <w:bCs/>
          <w:color w:val="auto"/>
          <w:sz w:val="24"/>
        </w:rPr>
        <w:t>（3）投标人的报价均超过了采购预算，采购人不能支付的；</w:t>
      </w:r>
    </w:p>
    <w:p w14:paraId="19790C14">
      <w:pPr>
        <w:spacing w:line="240" w:lineRule="atLeast"/>
        <w:ind w:firstLine="840" w:firstLineChars="350"/>
        <w:rPr>
          <w:rFonts w:ascii="仿宋" w:hAnsi="仿宋" w:eastAsia="仿宋" w:cs="仿宋"/>
          <w:color w:val="auto"/>
          <w:sz w:val="24"/>
        </w:rPr>
      </w:pPr>
      <w:r>
        <w:rPr>
          <w:rFonts w:hint="eastAsia" w:ascii="仿宋" w:hAnsi="仿宋" w:eastAsia="仿宋" w:cs="仿宋"/>
          <w:b/>
          <w:bCs/>
          <w:color w:val="auto"/>
          <w:sz w:val="24"/>
        </w:rPr>
        <w:t>（4）因重大变故，采购任务取消的</w:t>
      </w:r>
      <w:r>
        <w:rPr>
          <w:rFonts w:hint="eastAsia" w:ascii="仿宋" w:hAnsi="仿宋" w:eastAsia="仿宋" w:cs="仿宋"/>
          <w:color w:val="auto"/>
          <w:sz w:val="24"/>
        </w:rPr>
        <w:t xml:space="preserve">。   </w:t>
      </w:r>
    </w:p>
    <w:p w14:paraId="6D7988D5">
      <w:pPr>
        <w:pStyle w:val="4"/>
        <w:spacing w:before="0" w:after="0" w:line="240" w:lineRule="atLeast"/>
        <w:outlineLvl w:val="1"/>
        <w:rPr>
          <w:rFonts w:ascii="仿宋" w:hAnsi="仿宋" w:eastAsia="仿宋" w:cs="仿宋"/>
          <w:color w:val="auto"/>
          <w:sz w:val="24"/>
          <w:szCs w:val="24"/>
          <w:u w:val="none"/>
        </w:rPr>
      </w:pPr>
      <w:bookmarkStart w:id="271" w:name="_Toc8173"/>
      <w:bookmarkStart w:id="272" w:name="_Toc24972"/>
      <w:bookmarkStart w:id="273" w:name="_Toc24412"/>
      <w:bookmarkStart w:id="274" w:name="_Toc31289"/>
      <w:bookmarkStart w:id="275" w:name="_Toc515647786"/>
      <w:bookmarkStart w:id="276" w:name="_Toc23904"/>
      <w:bookmarkStart w:id="277" w:name="_Toc216582810"/>
      <w:bookmarkStart w:id="278" w:name="_Toc515647787"/>
      <w:bookmarkStart w:id="279" w:name="_Toc520356169"/>
      <w:bookmarkStart w:id="280" w:name="_Toc12143"/>
      <w:r>
        <w:rPr>
          <w:rFonts w:hint="eastAsia" w:ascii="仿宋" w:hAnsi="仿宋" w:eastAsia="仿宋" w:cs="仿宋"/>
          <w:color w:val="auto"/>
          <w:sz w:val="24"/>
          <w:szCs w:val="24"/>
          <w:u w:val="none"/>
        </w:rPr>
        <w:t>25.保密原则</w:t>
      </w:r>
      <w:bookmarkEnd w:id="271"/>
      <w:bookmarkEnd w:id="272"/>
      <w:bookmarkEnd w:id="273"/>
      <w:bookmarkEnd w:id="274"/>
      <w:bookmarkEnd w:id="275"/>
    </w:p>
    <w:p w14:paraId="2E116EF0">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25.1</w:t>
      </w:r>
      <w:r>
        <w:rPr>
          <w:rFonts w:hint="eastAsia" w:ascii="仿宋" w:hAnsi="仿宋" w:eastAsia="仿宋" w:cs="仿宋"/>
          <w:color w:val="auto"/>
          <w:sz w:val="24"/>
        </w:rPr>
        <w:tab/>
      </w:r>
      <w:r>
        <w:rPr>
          <w:rFonts w:hint="eastAsia" w:ascii="仿宋" w:hAnsi="仿宋" w:eastAsia="仿宋" w:cs="仿宋"/>
          <w:color w:val="auto"/>
          <w:sz w:val="24"/>
        </w:rPr>
        <w:t>评标将在严格保密的情况下进行。开标后，直到授予合同为止，凡是属于审查、澄清、评价和比较的有关资料以及授标建议等评委或参与评标的有关工作人员均不得向投标商或其他无关的人员透露，违者给予警告、取消担任评委的资格，不得再参加任何项目的评标。</w:t>
      </w:r>
    </w:p>
    <w:p w14:paraId="4B6483C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25.2</w:t>
      </w:r>
      <w:r>
        <w:rPr>
          <w:rFonts w:hint="eastAsia" w:ascii="仿宋" w:hAnsi="仿宋" w:eastAsia="仿宋" w:cs="仿宋"/>
          <w:color w:val="auto"/>
          <w:sz w:val="24"/>
        </w:rPr>
        <w:tab/>
      </w:r>
      <w:r>
        <w:rPr>
          <w:rFonts w:hint="eastAsia" w:ascii="仿宋" w:hAnsi="仿宋" w:eastAsia="仿宋" w:cs="仿宋"/>
          <w:color w:val="auto"/>
          <w:sz w:val="24"/>
        </w:rPr>
        <w:t xml:space="preserve">政府采购评审专家应当遵守评审工作纪律，不得泄露评审文件、评审情况和评审中获悉的商业秘密。投标商在评标过程中，所进行的力图影响评标结果的不符合《政府采购法》及本次招标中有关规定的活动，将被取消其中标资格。   </w:t>
      </w:r>
    </w:p>
    <w:p w14:paraId="7DBE99DB">
      <w:pPr>
        <w:pStyle w:val="3"/>
        <w:spacing w:before="0" w:line="240" w:lineRule="atLeast"/>
        <w:ind w:left="1079" w:leftChars="257" w:hanging="540"/>
        <w:rPr>
          <w:rFonts w:ascii="仿宋" w:hAnsi="仿宋" w:eastAsia="仿宋" w:cs="仿宋"/>
          <w:color w:val="auto"/>
        </w:rPr>
      </w:pPr>
      <w:bookmarkStart w:id="281" w:name="_Toc21539"/>
      <w:bookmarkStart w:id="282" w:name="_Toc30370"/>
      <w:r>
        <w:rPr>
          <w:rFonts w:hint="eastAsia" w:ascii="仿宋" w:hAnsi="仿宋" w:eastAsia="仿宋" w:cs="仿宋"/>
          <w:color w:val="auto"/>
          <w:sz w:val="24"/>
        </w:rPr>
        <w:t>六   确定中标</w:t>
      </w:r>
      <w:bookmarkEnd w:id="281"/>
      <w:bookmarkEnd w:id="282"/>
    </w:p>
    <w:p w14:paraId="6A13C138">
      <w:pPr>
        <w:pStyle w:val="4"/>
        <w:spacing w:before="0" w:after="0" w:line="240" w:lineRule="atLeast"/>
        <w:ind w:left="0" w:leftChars="0" w:firstLine="0" w:firstLineChars="0"/>
        <w:outlineLvl w:val="1"/>
        <w:rPr>
          <w:rFonts w:ascii="仿宋" w:hAnsi="仿宋" w:eastAsia="仿宋" w:cs="仿宋"/>
          <w:color w:val="auto"/>
          <w:sz w:val="24"/>
          <w:szCs w:val="24"/>
          <w:u w:val="none"/>
        </w:rPr>
      </w:pPr>
      <w:bookmarkStart w:id="283" w:name="_Toc9259"/>
      <w:bookmarkStart w:id="284" w:name="_Toc23664"/>
      <w:r>
        <w:rPr>
          <w:rFonts w:hint="eastAsia" w:ascii="仿宋" w:hAnsi="仿宋" w:eastAsia="仿宋" w:cs="仿宋"/>
          <w:color w:val="auto"/>
          <w:sz w:val="24"/>
          <w:szCs w:val="24"/>
          <w:u w:val="none"/>
        </w:rPr>
        <w:t>26.中标候选人的确定原则及标准</w:t>
      </w:r>
      <w:bookmarkEnd w:id="283"/>
      <w:bookmarkEnd w:id="284"/>
    </w:p>
    <w:p w14:paraId="084C4829">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除第28条规定外，对实质上响应招标文件的投标人按下列方法进行排序，确定投标候选人：</w:t>
      </w:r>
    </w:p>
    <w:p w14:paraId="0C79EC27">
      <w:pPr>
        <w:numPr>
          <w:ilvl w:val="0"/>
          <w:numId w:val="6"/>
        </w:numPr>
        <w:spacing w:line="240" w:lineRule="atLeast"/>
        <w:ind w:left="901"/>
        <w:rPr>
          <w:rFonts w:ascii="仿宋" w:hAnsi="仿宋" w:eastAsia="仿宋" w:cs="仿宋"/>
          <w:color w:val="auto"/>
          <w:sz w:val="24"/>
        </w:rPr>
      </w:pPr>
      <w:r>
        <w:rPr>
          <w:rFonts w:hint="eastAsia" w:ascii="仿宋" w:hAnsi="仿宋" w:eastAsia="仿宋" w:cs="仿宋"/>
          <w:color w:val="auto"/>
          <w:sz w:val="24"/>
        </w:rPr>
        <w:t>采用最低评标价法的，除了算术修正和落实政府采购政策需进行的价格扣除外，不对投标人的投标价格进行任何调整。评标结果按修正和扣除后的投标报价由低到高顺序排列。</w:t>
      </w:r>
    </w:p>
    <w:p w14:paraId="709BC9EE">
      <w:pPr>
        <w:pStyle w:val="15"/>
        <w:numPr>
          <w:ilvl w:val="0"/>
          <w:numId w:val="6"/>
        </w:numPr>
        <w:spacing w:line="240" w:lineRule="atLeast"/>
        <w:ind w:left="901"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rPr>
        <w:t>采用</w:t>
      </w:r>
      <w:r>
        <w:rPr>
          <w:rFonts w:hint="eastAsia" w:ascii="仿宋" w:hAnsi="仿宋" w:eastAsia="仿宋" w:cs="仿宋"/>
          <w:color w:val="auto"/>
          <w:sz w:val="24"/>
          <w:szCs w:val="24"/>
        </w:rPr>
        <w:t>综合评分法，是指投标文件满足招标文件全部实质性要求，且按照评审因素的量化指标评审得分最高的投标人为中标候选人的评标方法。</w:t>
      </w:r>
    </w:p>
    <w:p w14:paraId="60D86B39">
      <w:pPr>
        <w:pStyle w:val="15"/>
        <w:numPr>
          <w:ilvl w:val="0"/>
          <w:numId w:val="0"/>
        </w:numPr>
        <w:spacing w:line="240" w:lineRule="atLeast"/>
        <w:ind w:left="901" w:leftChars="0"/>
        <w:rPr>
          <w:rFonts w:ascii="仿宋" w:hAnsi="仿宋" w:eastAsia="仿宋" w:cs="仿宋"/>
          <w:b/>
          <w:bCs/>
          <w:color w:val="auto"/>
          <w:sz w:val="24"/>
          <w:highlight w:val="none"/>
        </w:rPr>
      </w:pPr>
      <w:r>
        <w:rPr>
          <w:rFonts w:hint="eastAsia" w:ascii="仿宋" w:hAnsi="仿宋" w:eastAsia="仿宋" w:cs="仿宋"/>
          <w:b/>
          <w:bCs/>
          <w:color w:val="auto"/>
          <w:sz w:val="24"/>
          <w:szCs w:val="24"/>
          <w:lang w:val="en-US" w:eastAsia="zh-CN"/>
        </w:rPr>
        <w:t>本项目采用从</w:t>
      </w:r>
      <w:r>
        <w:rPr>
          <w:rFonts w:hint="eastAsia" w:ascii="仿宋" w:hAnsi="仿宋" w:eastAsia="仿宋" w:cs="仿宋"/>
          <w:b/>
          <w:bCs/>
          <w:color w:val="auto"/>
          <w:sz w:val="24"/>
          <w:szCs w:val="24"/>
        </w:rPr>
        <w:t>对实质性响应的投标文件进行评估和比较采用综合评分法进行打分评比，</w:t>
      </w:r>
      <w:r>
        <w:rPr>
          <w:rFonts w:hint="eastAsia" w:ascii="仿宋" w:hAnsi="仿宋" w:eastAsia="仿宋" w:cs="仿宋"/>
          <w:b/>
          <w:bCs/>
          <w:color w:val="auto"/>
          <w:sz w:val="24"/>
          <w:szCs w:val="24"/>
          <w:highlight w:val="none"/>
        </w:rPr>
        <w:t>将每位投标商的价格得分、技术得分、商务得分相加即为该投标商的总得分。</w:t>
      </w:r>
      <w:r>
        <w:rPr>
          <w:rFonts w:hint="eastAsia" w:ascii="仿宋" w:hAnsi="仿宋" w:eastAsia="仿宋" w:cs="仿宋"/>
          <w:b/>
          <w:bCs/>
          <w:color w:val="auto"/>
          <w:sz w:val="24"/>
          <w:highlight w:val="none"/>
        </w:rPr>
        <w:t>报价相同的处理方式详见招标文件第6章。</w:t>
      </w:r>
    </w:p>
    <w:bookmarkEnd w:id="276"/>
    <w:bookmarkEnd w:id="277"/>
    <w:bookmarkEnd w:id="278"/>
    <w:bookmarkEnd w:id="279"/>
    <w:bookmarkEnd w:id="280"/>
    <w:p w14:paraId="3C8C6580">
      <w:pPr>
        <w:pStyle w:val="4"/>
        <w:tabs>
          <w:tab w:val="left" w:pos="900"/>
        </w:tabs>
        <w:spacing w:before="0" w:after="0" w:line="240" w:lineRule="atLeast"/>
        <w:ind w:left="0" w:leftChars="0" w:firstLine="0" w:firstLineChars="0"/>
        <w:outlineLvl w:val="1"/>
        <w:rPr>
          <w:rFonts w:ascii="仿宋" w:hAnsi="仿宋" w:eastAsia="仿宋" w:cs="仿宋"/>
          <w:color w:val="auto"/>
          <w:sz w:val="24"/>
          <w:szCs w:val="24"/>
          <w:u w:val="none"/>
        </w:rPr>
      </w:pPr>
      <w:bookmarkStart w:id="285" w:name="_Toc21654"/>
      <w:bookmarkStart w:id="286" w:name="_Toc8971"/>
      <w:bookmarkStart w:id="287" w:name="_Toc9653"/>
      <w:bookmarkStart w:id="288" w:name="_Toc515647789"/>
      <w:bookmarkStart w:id="289" w:name="_Toc23951"/>
      <w:bookmarkStart w:id="290" w:name="_Toc520356171"/>
      <w:r>
        <w:rPr>
          <w:rFonts w:hint="eastAsia" w:ascii="仿宋" w:hAnsi="仿宋" w:eastAsia="仿宋" w:cs="仿宋"/>
          <w:color w:val="auto"/>
          <w:sz w:val="24"/>
          <w:szCs w:val="24"/>
          <w:u w:val="none"/>
        </w:rPr>
        <w:t>27.确定中标候选人和中标人</w:t>
      </w:r>
      <w:bookmarkEnd w:id="285"/>
      <w:bookmarkEnd w:id="286"/>
    </w:p>
    <w:p w14:paraId="3CA2C69D">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评标委员会将根据评标标准，按</w:t>
      </w:r>
      <w:r>
        <w:rPr>
          <w:rFonts w:hint="eastAsia" w:ascii="仿宋" w:hAnsi="仿宋" w:eastAsia="仿宋" w:cs="仿宋"/>
          <w:color w:val="auto"/>
          <w:sz w:val="24"/>
          <w:u w:val="single"/>
        </w:rPr>
        <w:t>投标人须知资料表中</w:t>
      </w:r>
      <w:r>
        <w:rPr>
          <w:rFonts w:hint="eastAsia" w:ascii="仿宋" w:hAnsi="仿宋" w:eastAsia="仿宋" w:cs="仿宋"/>
          <w:color w:val="auto"/>
          <w:sz w:val="24"/>
        </w:rPr>
        <w:t>规定数量推荐中标候选人，</w:t>
      </w:r>
      <w:r>
        <w:rPr>
          <w:rFonts w:hint="eastAsia" w:ascii="仿宋" w:hAnsi="仿宋" w:eastAsia="仿宋" w:cs="仿宋"/>
          <w:color w:val="auto"/>
          <w:sz w:val="24"/>
          <w:lang w:val="en-US" w:eastAsia="zh-CN"/>
        </w:rPr>
        <w:t>或根据采购人的委托，</w:t>
      </w:r>
      <w:r>
        <w:rPr>
          <w:rFonts w:hint="eastAsia" w:ascii="仿宋" w:hAnsi="仿宋" w:eastAsia="仿宋" w:cs="仿宋"/>
          <w:color w:val="auto"/>
          <w:sz w:val="24"/>
        </w:rPr>
        <w:t>直接确定中标人。</w:t>
      </w:r>
    </w:p>
    <w:p w14:paraId="10CA6822">
      <w:pPr>
        <w:pStyle w:val="4"/>
        <w:tabs>
          <w:tab w:val="left" w:pos="900"/>
        </w:tabs>
        <w:spacing w:before="0" w:after="0" w:line="240" w:lineRule="atLeast"/>
        <w:ind w:left="0" w:leftChars="0" w:firstLine="0" w:firstLineChars="0"/>
        <w:outlineLvl w:val="1"/>
        <w:rPr>
          <w:rFonts w:ascii="仿宋" w:hAnsi="仿宋" w:eastAsia="仿宋" w:cs="仿宋"/>
          <w:color w:val="auto"/>
          <w:sz w:val="24"/>
          <w:szCs w:val="24"/>
          <w:u w:val="none"/>
        </w:rPr>
      </w:pPr>
      <w:bookmarkStart w:id="291" w:name="_Toc31414"/>
      <w:bookmarkStart w:id="292" w:name="_Toc10789"/>
      <w:r>
        <w:rPr>
          <w:rFonts w:hint="eastAsia" w:ascii="仿宋" w:hAnsi="仿宋" w:eastAsia="仿宋" w:cs="仿宋"/>
          <w:color w:val="auto"/>
          <w:sz w:val="24"/>
          <w:szCs w:val="24"/>
          <w:u w:val="none"/>
        </w:rPr>
        <w:t>28.采购任务取消</w:t>
      </w:r>
      <w:bookmarkEnd w:id="291"/>
      <w:bookmarkEnd w:id="292"/>
    </w:p>
    <w:p w14:paraId="650235C6">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因重大变故采购任务取消时，采购人有权拒绝任何投标人中标，且对受影响的投标人不承担任何责任。</w:t>
      </w:r>
    </w:p>
    <w:p w14:paraId="5F8939DA">
      <w:pPr>
        <w:pStyle w:val="4"/>
        <w:spacing w:before="0" w:after="0" w:line="240" w:lineRule="atLeast"/>
        <w:ind w:left="0" w:leftChars="0" w:firstLine="0" w:firstLineChars="0"/>
        <w:outlineLvl w:val="1"/>
        <w:rPr>
          <w:rFonts w:ascii="仿宋" w:hAnsi="仿宋" w:eastAsia="仿宋" w:cs="仿宋"/>
          <w:color w:val="auto"/>
          <w:sz w:val="24"/>
          <w:szCs w:val="24"/>
          <w:u w:val="none"/>
        </w:rPr>
      </w:pPr>
      <w:bookmarkStart w:id="293" w:name="_Toc21313"/>
      <w:bookmarkStart w:id="294" w:name="_Toc32607"/>
      <w:r>
        <w:rPr>
          <w:rFonts w:hint="eastAsia" w:ascii="仿宋" w:hAnsi="仿宋" w:eastAsia="仿宋" w:cs="仿宋"/>
          <w:color w:val="auto"/>
          <w:sz w:val="24"/>
          <w:szCs w:val="24"/>
          <w:u w:val="none"/>
        </w:rPr>
        <w:t>29.中标通知书和招标结果通知书</w:t>
      </w:r>
      <w:bookmarkEnd w:id="293"/>
      <w:bookmarkEnd w:id="294"/>
    </w:p>
    <w:p w14:paraId="380A7BCF">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29.1</w:t>
      </w:r>
      <w:r>
        <w:rPr>
          <w:rFonts w:hint="eastAsia" w:ascii="仿宋" w:hAnsi="仿宋" w:eastAsia="仿宋" w:cs="仿宋"/>
          <w:color w:val="auto"/>
          <w:sz w:val="24"/>
        </w:rPr>
        <w:tab/>
      </w:r>
      <w:r>
        <w:rPr>
          <w:rFonts w:hint="eastAsia" w:ascii="仿宋" w:hAnsi="仿宋" w:eastAsia="仿宋" w:cs="仿宋"/>
          <w:color w:val="auto"/>
          <w:sz w:val="24"/>
        </w:rPr>
        <w:t>在投标有效期内，中标人确定后，采购人或者采购代理机构发布中标公告，同时以书面形式向中标人发出中标通知书。</w:t>
      </w:r>
    </w:p>
    <w:p w14:paraId="547EC556">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29.2</w:t>
      </w:r>
      <w:r>
        <w:rPr>
          <w:rFonts w:hint="eastAsia" w:ascii="仿宋" w:hAnsi="仿宋" w:eastAsia="仿宋" w:cs="仿宋"/>
          <w:color w:val="auto"/>
          <w:sz w:val="24"/>
        </w:rPr>
        <w:tab/>
      </w:r>
      <w:r>
        <w:rPr>
          <w:rFonts w:hint="eastAsia" w:ascii="仿宋" w:hAnsi="仿宋" w:eastAsia="仿宋" w:cs="仿宋"/>
          <w:color w:val="auto"/>
          <w:sz w:val="24"/>
        </w:rPr>
        <w:t>中标通知书是合同的组成部分。</w:t>
      </w:r>
    </w:p>
    <w:p w14:paraId="6ED8130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29.3    招标结果通知书和中标通知书同时发出。招标结果通知书中将告知未通过资格审查的投标人未通过的原因；</w:t>
      </w:r>
      <w:bookmarkEnd w:id="287"/>
      <w:bookmarkEnd w:id="288"/>
      <w:bookmarkEnd w:id="289"/>
      <w:bookmarkEnd w:id="290"/>
    </w:p>
    <w:p w14:paraId="1BC05F1A">
      <w:pPr>
        <w:pStyle w:val="4"/>
        <w:spacing w:before="0" w:after="0" w:line="240" w:lineRule="atLeast"/>
        <w:ind w:left="0" w:leftChars="0" w:firstLine="0" w:firstLineChars="0"/>
        <w:outlineLvl w:val="1"/>
        <w:rPr>
          <w:rFonts w:ascii="仿宋" w:hAnsi="仿宋" w:eastAsia="仿宋" w:cs="仿宋"/>
          <w:color w:val="auto"/>
          <w:sz w:val="24"/>
          <w:szCs w:val="24"/>
          <w:u w:val="none"/>
        </w:rPr>
      </w:pPr>
      <w:bookmarkStart w:id="295" w:name="_Ref467307062"/>
      <w:bookmarkStart w:id="296" w:name="_Toc520356175"/>
      <w:bookmarkStart w:id="297" w:name="_Toc21935"/>
      <w:bookmarkStart w:id="298" w:name="_Ref467306377"/>
      <w:bookmarkStart w:id="299" w:name="_Ref467306978"/>
      <w:bookmarkStart w:id="300" w:name="_Toc790"/>
      <w:bookmarkStart w:id="301" w:name="_Toc7779"/>
      <w:bookmarkStart w:id="302" w:name="_Toc515647792"/>
      <w:bookmarkStart w:id="303" w:name="_Ref467307204"/>
      <w:bookmarkStart w:id="304" w:name="_Toc3630"/>
      <w:r>
        <w:rPr>
          <w:rFonts w:hint="eastAsia" w:ascii="仿宋" w:hAnsi="仿宋" w:eastAsia="仿宋" w:cs="仿宋"/>
          <w:color w:val="auto"/>
          <w:sz w:val="24"/>
          <w:szCs w:val="24"/>
          <w:u w:val="none"/>
        </w:rPr>
        <w:t>30.签订合同</w:t>
      </w:r>
      <w:bookmarkEnd w:id="295"/>
      <w:bookmarkEnd w:id="296"/>
      <w:bookmarkEnd w:id="297"/>
      <w:bookmarkEnd w:id="298"/>
      <w:bookmarkEnd w:id="299"/>
      <w:bookmarkEnd w:id="300"/>
      <w:bookmarkEnd w:id="301"/>
      <w:bookmarkEnd w:id="302"/>
      <w:bookmarkEnd w:id="303"/>
      <w:bookmarkEnd w:id="304"/>
    </w:p>
    <w:p w14:paraId="52E9B3A9">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30.1</w:t>
      </w:r>
      <w:r>
        <w:rPr>
          <w:rFonts w:hint="eastAsia" w:ascii="仿宋" w:hAnsi="仿宋" w:eastAsia="仿宋" w:cs="仿宋"/>
          <w:color w:val="auto"/>
          <w:sz w:val="24"/>
        </w:rPr>
        <w:tab/>
      </w:r>
      <w:r>
        <w:rPr>
          <w:rFonts w:hint="eastAsia" w:ascii="仿宋" w:hAnsi="仿宋" w:eastAsia="仿宋" w:cs="仿宋"/>
          <w:color w:val="auto"/>
          <w:sz w:val="24"/>
        </w:rPr>
        <w:t>采购人与中标、成交供应商应当在中标、成交通知书发出之日起三十日内，按照采购文件确定的事项签订政府采购合同。</w:t>
      </w:r>
    </w:p>
    <w:p w14:paraId="33A36EAF">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30.2</w:t>
      </w:r>
      <w:r>
        <w:rPr>
          <w:rFonts w:hint="eastAsia" w:ascii="仿宋" w:hAnsi="仿宋" w:eastAsia="仿宋" w:cs="仿宋"/>
          <w:color w:val="auto"/>
          <w:sz w:val="24"/>
        </w:rPr>
        <w:tab/>
      </w:r>
      <w:bookmarkStart w:id="305" w:name="_Ref467306425"/>
      <w:bookmarkStart w:id="306" w:name="_Ref467307090"/>
      <w:bookmarkStart w:id="307" w:name="_Toc520356176"/>
      <w:r>
        <w:rPr>
          <w:rFonts w:hint="eastAsia" w:ascii="仿宋" w:hAnsi="仿宋" w:eastAsia="仿宋" w:cs="仿宋"/>
          <w:color w:val="auto"/>
          <w:sz w:val="24"/>
        </w:rPr>
        <w:t>招标文件、中标人的投标文件及其澄清文件等，均为签订合同的依据。</w:t>
      </w:r>
    </w:p>
    <w:p w14:paraId="20E1FCC0">
      <w:pPr>
        <w:pStyle w:val="9"/>
        <w:ind w:left="960" w:hanging="960" w:hangingChars="400"/>
        <w:rPr>
          <w:rFonts w:ascii="仿宋" w:hAnsi="仿宋" w:eastAsia="仿宋" w:cs="仿宋"/>
          <w:color w:val="auto"/>
          <w:sz w:val="24"/>
        </w:rPr>
      </w:pPr>
      <w:r>
        <w:rPr>
          <w:rFonts w:hint="eastAsia" w:ascii="仿宋" w:hAnsi="仿宋" w:eastAsia="仿宋" w:cs="仿宋"/>
          <w:color w:val="auto"/>
          <w:sz w:val="24"/>
        </w:rPr>
        <w:t>30.3   中标人拒绝与采购人签订合同的，或在约定的期限内不和采购人签订合同的，采购人可以按照评审报告推荐的中标候选人名单排序，确定下一中标候选人为中标人，也可以重新开展政府采购活动。</w:t>
      </w:r>
    </w:p>
    <w:p w14:paraId="4B223235">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30.4   当出现法规规定的</w:t>
      </w:r>
      <w:r>
        <w:rPr>
          <w:rFonts w:hint="eastAsia" w:ascii="仿宋" w:hAnsi="仿宋" w:eastAsia="仿宋" w:cs="仿宋"/>
          <w:b/>
          <w:color w:val="auto"/>
          <w:sz w:val="24"/>
        </w:rPr>
        <w:t>中标无效或中标结果无效</w:t>
      </w:r>
      <w:r>
        <w:rPr>
          <w:rFonts w:hint="eastAsia" w:ascii="仿宋" w:hAnsi="仿宋" w:eastAsia="仿宋" w:cs="仿宋"/>
          <w:color w:val="auto"/>
          <w:sz w:val="24"/>
        </w:rPr>
        <w:t>情形时，采购人可与排名下一位的中标候选人另行签订合同，或依法重新开展采购活动。</w:t>
      </w:r>
    </w:p>
    <w:p w14:paraId="3D7A2CFC">
      <w:pPr>
        <w:pStyle w:val="4"/>
        <w:spacing w:before="0" w:after="0" w:line="240" w:lineRule="atLeast"/>
        <w:ind w:left="0" w:leftChars="0" w:firstLine="0" w:firstLineChars="0"/>
        <w:outlineLvl w:val="1"/>
        <w:rPr>
          <w:rFonts w:ascii="仿宋" w:hAnsi="仿宋" w:eastAsia="仿宋" w:cs="仿宋"/>
          <w:color w:val="auto"/>
          <w:sz w:val="24"/>
          <w:szCs w:val="24"/>
          <w:u w:val="none"/>
        </w:rPr>
      </w:pPr>
      <w:bookmarkStart w:id="308" w:name="_Toc14080"/>
      <w:bookmarkStart w:id="309" w:name="_Toc22555"/>
      <w:bookmarkStart w:id="310" w:name="_Toc27174"/>
      <w:bookmarkStart w:id="311" w:name="_Toc515647793"/>
      <w:bookmarkStart w:id="312" w:name="_Toc17849"/>
      <w:r>
        <w:rPr>
          <w:rFonts w:hint="eastAsia" w:ascii="仿宋" w:hAnsi="仿宋" w:eastAsia="仿宋" w:cs="仿宋"/>
          <w:color w:val="auto"/>
          <w:sz w:val="24"/>
          <w:szCs w:val="24"/>
          <w:u w:val="none"/>
        </w:rPr>
        <w:t>31.履约保证金</w:t>
      </w:r>
      <w:bookmarkEnd w:id="305"/>
      <w:bookmarkEnd w:id="306"/>
      <w:bookmarkEnd w:id="307"/>
      <w:bookmarkEnd w:id="308"/>
      <w:bookmarkEnd w:id="309"/>
      <w:bookmarkEnd w:id="310"/>
      <w:bookmarkEnd w:id="311"/>
      <w:bookmarkEnd w:id="312"/>
    </w:p>
    <w:p w14:paraId="1359D0A8">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31.1</w:t>
      </w:r>
      <w:r>
        <w:rPr>
          <w:rFonts w:hint="eastAsia" w:ascii="仿宋" w:hAnsi="仿宋" w:eastAsia="仿宋" w:cs="仿宋"/>
          <w:color w:val="auto"/>
          <w:sz w:val="24"/>
        </w:rPr>
        <w:tab/>
      </w:r>
      <w:r>
        <w:rPr>
          <w:rFonts w:hint="eastAsia" w:ascii="仿宋" w:hAnsi="仿宋" w:eastAsia="仿宋" w:cs="仿宋"/>
          <w:color w:val="auto"/>
          <w:sz w:val="24"/>
        </w:rPr>
        <w:t>中标人应按照</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规定向采购人缴纳履约保证金（如采用保函形式，格式见本章附件1）。</w:t>
      </w:r>
    </w:p>
    <w:p w14:paraId="40C0C302">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31.2</w:t>
      </w:r>
      <w:r>
        <w:rPr>
          <w:rFonts w:hint="eastAsia" w:ascii="仿宋" w:hAnsi="仿宋" w:eastAsia="仿宋" w:cs="仿宋"/>
          <w:color w:val="auto"/>
          <w:sz w:val="24"/>
        </w:rPr>
        <w:tab/>
      </w:r>
      <w:r>
        <w:rPr>
          <w:rFonts w:hint="eastAsia" w:ascii="仿宋" w:hAnsi="仿宋" w:eastAsia="仿宋" w:cs="仿宋"/>
          <w:color w:val="auto"/>
          <w:sz w:val="24"/>
        </w:rPr>
        <w:t>政府采购利用担保试点范围内的项目，除31.1规定的情形外，中标人也可以按照财政部门的规定，向采购人提供合格的履约担保函（格式见本章附件2）。</w:t>
      </w:r>
    </w:p>
    <w:p w14:paraId="4289390D">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31.3   如果中标人没有按照上述履约保证金的规定执行，将视为放弃中标资格，中标人的投标保证金将不予退还。在此情况下，采购人可确定下一候选人为中标人，也可以重新开展采购活动。</w:t>
      </w:r>
    </w:p>
    <w:p w14:paraId="15F0D314">
      <w:pPr>
        <w:pStyle w:val="4"/>
        <w:spacing w:before="0" w:after="0" w:line="240" w:lineRule="atLeast"/>
        <w:ind w:left="0" w:leftChars="0" w:firstLine="0" w:firstLineChars="0"/>
        <w:outlineLvl w:val="1"/>
        <w:rPr>
          <w:rFonts w:ascii="仿宋" w:hAnsi="仿宋" w:eastAsia="仿宋" w:cs="仿宋"/>
          <w:color w:val="auto"/>
          <w:sz w:val="24"/>
          <w:szCs w:val="24"/>
          <w:u w:val="none"/>
        </w:rPr>
      </w:pPr>
      <w:bookmarkStart w:id="313" w:name="_Toc22955"/>
      <w:bookmarkStart w:id="314" w:name="_Toc1248"/>
      <w:bookmarkStart w:id="315" w:name="_Toc515647794"/>
      <w:bookmarkStart w:id="316" w:name="_Toc29408"/>
      <w:bookmarkStart w:id="317" w:name="_Toc3090"/>
      <w:r>
        <w:rPr>
          <w:rFonts w:hint="eastAsia" w:ascii="仿宋" w:hAnsi="仿宋" w:eastAsia="仿宋" w:cs="仿宋"/>
          <w:color w:val="auto"/>
          <w:sz w:val="24"/>
          <w:szCs w:val="24"/>
          <w:u w:val="none"/>
        </w:rPr>
        <w:t>32.中标服务费</w:t>
      </w:r>
      <w:bookmarkEnd w:id="313"/>
      <w:bookmarkEnd w:id="314"/>
      <w:bookmarkEnd w:id="315"/>
      <w:bookmarkEnd w:id="316"/>
      <w:bookmarkEnd w:id="317"/>
    </w:p>
    <w:p w14:paraId="1898D91B">
      <w:pPr>
        <w:spacing w:line="240" w:lineRule="atLeast"/>
        <w:ind w:left="840" w:leftChars="200" w:hanging="420" w:hangingChars="175"/>
        <w:rPr>
          <w:rFonts w:ascii="仿宋" w:hAnsi="仿宋" w:eastAsia="仿宋" w:cs="仿宋"/>
          <w:color w:val="auto"/>
          <w:sz w:val="24"/>
        </w:rPr>
      </w:pPr>
      <w:r>
        <w:rPr>
          <w:rFonts w:hint="eastAsia" w:ascii="仿宋" w:hAnsi="仿宋" w:eastAsia="仿宋" w:cs="仿宋"/>
          <w:color w:val="auto"/>
          <w:sz w:val="24"/>
        </w:rPr>
        <w:t xml:space="preserve">   中标人须按照</w:t>
      </w:r>
      <w:r>
        <w:rPr>
          <w:rFonts w:hint="eastAsia" w:ascii="仿宋" w:hAnsi="仿宋" w:eastAsia="仿宋" w:cs="仿宋"/>
          <w:color w:val="auto"/>
          <w:sz w:val="24"/>
          <w:u w:val="single"/>
        </w:rPr>
        <w:t>投标须知资料表</w:t>
      </w:r>
      <w:r>
        <w:rPr>
          <w:rFonts w:hint="eastAsia" w:ascii="仿宋" w:hAnsi="仿宋" w:eastAsia="仿宋" w:cs="仿宋"/>
          <w:color w:val="auto"/>
          <w:sz w:val="24"/>
        </w:rPr>
        <w:t>规定，向采购代理机构支付中标服务费。</w:t>
      </w:r>
    </w:p>
    <w:p w14:paraId="0AE1FD2A">
      <w:pPr>
        <w:pStyle w:val="4"/>
        <w:spacing w:before="0" w:after="0" w:line="240" w:lineRule="atLeast"/>
        <w:ind w:left="0" w:leftChars="0" w:firstLine="0" w:firstLineChars="0"/>
        <w:outlineLvl w:val="1"/>
        <w:rPr>
          <w:rFonts w:ascii="仿宋" w:hAnsi="仿宋" w:eastAsia="仿宋" w:cs="仿宋"/>
          <w:color w:val="auto"/>
          <w:sz w:val="24"/>
          <w:szCs w:val="24"/>
          <w:u w:val="none"/>
        </w:rPr>
      </w:pPr>
      <w:bookmarkStart w:id="318" w:name="_Toc7049"/>
      <w:bookmarkStart w:id="319" w:name="_Toc8457"/>
      <w:bookmarkStart w:id="320" w:name="_Toc17360"/>
      <w:bookmarkStart w:id="321" w:name="_Toc515647795"/>
      <w:bookmarkStart w:id="322" w:name="_Toc6923"/>
      <w:r>
        <w:rPr>
          <w:rFonts w:hint="eastAsia" w:ascii="仿宋" w:hAnsi="仿宋" w:eastAsia="仿宋" w:cs="仿宋"/>
          <w:color w:val="auto"/>
          <w:sz w:val="24"/>
          <w:szCs w:val="24"/>
          <w:u w:val="none"/>
        </w:rPr>
        <w:t>33.政府采购信用担保</w:t>
      </w:r>
      <w:bookmarkEnd w:id="318"/>
      <w:bookmarkEnd w:id="319"/>
      <w:bookmarkEnd w:id="320"/>
      <w:bookmarkEnd w:id="321"/>
      <w:bookmarkEnd w:id="322"/>
    </w:p>
    <w:p w14:paraId="7466EC69">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33.1   本项目是否属于信用担保试点范围见</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w:t>
      </w:r>
    </w:p>
    <w:p w14:paraId="6DAA5B22">
      <w:pPr>
        <w:spacing w:line="240" w:lineRule="atLeast"/>
        <w:ind w:left="850" w:hanging="849" w:hangingChars="354"/>
        <w:rPr>
          <w:rFonts w:ascii="仿宋" w:hAnsi="仿宋" w:eastAsia="仿宋" w:cs="仿宋"/>
          <w:color w:val="auto"/>
          <w:sz w:val="24"/>
        </w:rPr>
      </w:pPr>
      <w:r>
        <w:rPr>
          <w:rFonts w:hint="eastAsia" w:ascii="仿宋" w:hAnsi="仿宋" w:eastAsia="仿宋" w:cs="仿宋"/>
          <w:color w:val="auto"/>
          <w:sz w:val="24"/>
        </w:rPr>
        <w:t>33.2   如属于政府采购信用担保试点范围内，中小型企业投标人可以自由按照财政部门的规定，采用投标担保、履约担保和融资担保。</w:t>
      </w:r>
    </w:p>
    <w:p w14:paraId="53CEE0FF">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33.2.1 投标人递交的投标担保函和履约担保函应符合本招标文件的规定。</w:t>
      </w:r>
    </w:p>
    <w:p w14:paraId="72B234E5">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33.2.2 中标人可以采取融资担保的形式为政府采购项目履约进行融资。</w:t>
      </w:r>
    </w:p>
    <w:p w14:paraId="16C9372A">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33.2.3 合格的政府采购专业信用担保机构名单见</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w:t>
      </w:r>
    </w:p>
    <w:p w14:paraId="6A7D68D6">
      <w:pPr>
        <w:pStyle w:val="4"/>
        <w:spacing w:before="0" w:after="0" w:line="240" w:lineRule="atLeast"/>
        <w:ind w:left="0" w:leftChars="0" w:firstLine="0" w:firstLineChars="0"/>
        <w:outlineLvl w:val="1"/>
        <w:rPr>
          <w:rFonts w:ascii="仿宋" w:hAnsi="仿宋" w:eastAsia="仿宋" w:cs="仿宋"/>
          <w:color w:val="auto"/>
          <w:sz w:val="24"/>
          <w:szCs w:val="24"/>
          <w:u w:val="none"/>
        </w:rPr>
      </w:pPr>
      <w:bookmarkStart w:id="323" w:name="_Toc24291"/>
      <w:bookmarkStart w:id="324" w:name="_Toc2133"/>
      <w:bookmarkStart w:id="325" w:name="_Toc23796"/>
      <w:bookmarkStart w:id="326" w:name="_Toc515647796"/>
      <w:bookmarkStart w:id="327" w:name="_Toc23999"/>
      <w:r>
        <w:rPr>
          <w:rFonts w:hint="eastAsia" w:ascii="仿宋" w:hAnsi="仿宋" w:eastAsia="仿宋" w:cs="仿宋"/>
          <w:color w:val="auto"/>
          <w:sz w:val="24"/>
          <w:szCs w:val="24"/>
          <w:u w:val="none"/>
        </w:rPr>
        <w:t>34.廉洁自律规定</w:t>
      </w:r>
      <w:bookmarkEnd w:id="323"/>
      <w:bookmarkEnd w:id="324"/>
      <w:bookmarkEnd w:id="325"/>
      <w:bookmarkEnd w:id="326"/>
      <w:bookmarkEnd w:id="327"/>
    </w:p>
    <w:p w14:paraId="4D6C87BE">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34.1   采购代理机构工作人员不得以不正当手段获取政府采购代理业务，不得与采购人、供应商恶意串通操纵政府采购活动。</w:t>
      </w:r>
    </w:p>
    <w:p w14:paraId="206AACE2">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34.2   采购代理机构工作人员不得接受采购人或者供应商组织的宴请、旅游、娱乐，不得收受礼品、现金、有价证券等，不得向采购人或者供应商报销应当由个人承担的费用。</w:t>
      </w:r>
    </w:p>
    <w:p w14:paraId="7CA28580">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34.3   为强化采购代理机构内部监督机制，供应商可按</w:t>
      </w:r>
      <w:r>
        <w:rPr>
          <w:rFonts w:hint="eastAsia" w:ascii="仿宋" w:hAnsi="仿宋" w:eastAsia="仿宋" w:cs="仿宋"/>
          <w:color w:val="auto"/>
          <w:sz w:val="24"/>
          <w:u w:val="single"/>
        </w:rPr>
        <w:t>投标人须知资料表中的</w:t>
      </w:r>
      <w:r>
        <w:rPr>
          <w:rFonts w:hint="eastAsia" w:ascii="仿宋" w:hAnsi="仿宋" w:eastAsia="仿宋" w:cs="仿宋"/>
          <w:color w:val="auto"/>
          <w:sz w:val="24"/>
        </w:rPr>
        <w:t>监督电话和邮箱，反映采购代理机构的廉洁自律等问题。</w:t>
      </w:r>
    </w:p>
    <w:p w14:paraId="374A8180">
      <w:pPr>
        <w:pStyle w:val="4"/>
        <w:spacing w:before="0" w:after="0" w:line="240" w:lineRule="atLeast"/>
        <w:ind w:left="0" w:leftChars="0" w:firstLine="0" w:firstLineChars="0"/>
        <w:outlineLvl w:val="1"/>
        <w:rPr>
          <w:rFonts w:ascii="仿宋" w:hAnsi="仿宋" w:eastAsia="仿宋" w:cs="仿宋"/>
          <w:color w:val="auto"/>
          <w:sz w:val="24"/>
          <w:szCs w:val="24"/>
          <w:u w:val="none"/>
        </w:rPr>
      </w:pPr>
      <w:bookmarkStart w:id="328" w:name="_Toc17856"/>
      <w:bookmarkStart w:id="329" w:name="_Toc515647797"/>
      <w:bookmarkStart w:id="330" w:name="_Toc11586"/>
      <w:bookmarkStart w:id="331" w:name="_Toc25480"/>
      <w:bookmarkStart w:id="332" w:name="_Toc20677"/>
      <w:r>
        <w:rPr>
          <w:rFonts w:hint="eastAsia" w:ascii="仿宋" w:hAnsi="仿宋" w:eastAsia="仿宋" w:cs="仿宋"/>
          <w:color w:val="auto"/>
          <w:sz w:val="24"/>
          <w:szCs w:val="24"/>
          <w:u w:val="none"/>
        </w:rPr>
        <w:t>35.人员回避</w:t>
      </w:r>
      <w:bookmarkEnd w:id="328"/>
      <w:bookmarkEnd w:id="329"/>
      <w:bookmarkEnd w:id="330"/>
      <w:bookmarkEnd w:id="331"/>
      <w:bookmarkEnd w:id="332"/>
    </w:p>
    <w:p w14:paraId="1C2333F3">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 xml:space="preserve">       投标人认为采购人员及其相关人员有法律法规所列与其他供应商有利害关系的，可以向采购人或采购代理机构书面提出回避申请，并说明理由。</w:t>
      </w:r>
    </w:p>
    <w:p w14:paraId="2E16B5A2">
      <w:pPr>
        <w:pStyle w:val="4"/>
        <w:spacing w:before="0" w:after="0" w:line="240" w:lineRule="atLeast"/>
        <w:ind w:left="0" w:leftChars="0" w:firstLine="0" w:firstLineChars="0"/>
        <w:outlineLvl w:val="1"/>
        <w:rPr>
          <w:rFonts w:ascii="仿宋" w:hAnsi="仿宋" w:eastAsia="仿宋" w:cs="仿宋"/>
          <w:color w:val="auto"/>
          <w:sz w:val="24"/>
          <w:szCs w:val="24"/>
          <w:u w:val="none"/>
        </w:rPr>
      </w:pPr>
      <w:bookmarkStart w:id="333" w:name="_Toc32223"/>
      <w:bookmarkStart w:id="334" w:name="_Toc515647798"/>
      <w:bookmarkStart w:id="335" w:name="_Toc1148"/>
      <w:bookmarkStart w:id="336" w:name="_Toc11115"/>
      <w:bookmarkStart w:id="337" w:name="_Toc4482"/>
      <w:r>
        <w:rPr>
          <w:rFonts w:hint="eastAsia" w:ascii="仿宋" w:hAnsi="仿宋" w:eastAsia="仿宋" w:cs="仿宋"/>
          <w:color w:val="auto"/>
          <w:sz w:val="24"/>
          <w:szCs w:val="24"/>
          <w:u w:val="none"/>
        </w:rPr>
        <w:t>36.质疑与接收</w:t>
      </w:r>
      <w:bookmarkEnd w:id="333"/>
      <w:bookmarkEnd w:id="334"/>
      <w:bookmarkEnd w:id="335"/>
      <w:bookmarkEnd w:id="336"/>
      <w:bookmarkEnd w:id="337"/>
    </w:p>
    <w:p w14:paraId="04B60F59">
      <w:pPr>
        <w:spacing w:line="240" w:lineRule="atLeast"/>
        <w:ind w:left="850" w:leftChars="68" w:hanging="708" w:hangingChars="295"/>
        <w:rPr>
          <w:rFonts w:ascii="仿宋" w:hAnsi="仿宋" w:eastAsia="仿宋" w:cs="仿宋"/>
          <w:color w:val="auto"/>
          <w:sz w:val="24"/>
        </w:rPr>
      </w:pPr>
      <w:r>
        <w:rPr>
          <w:rFonts w:hint="eastAsia" w:ascii="仿宋" w:hAnsi="仿宋" w:eastAsia="仿宋" w:cs="仿宋"/>
          <w:color w:val="auto"/>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681673FB">
      <w:pPr>
        <w:spacing w:line="240" w:lineRule="atLeast"/>
        <w:ind w:left="850" w:leftChars="68" w:hanging="708" w:hangingChars="295"/>
        <w:rPr>
          <w:rFonts w:ascii="仿宋" w:hAnsi="仿宋" w:eastAsia="仿宋" w:cs="仿宋"/>
          <w:color w:val="auto"/>
          <w:sz w:val="24"/>
        </w:rPr>
      </w:pPr>
      <w:r>
        <w:rPr>
          <w:rFonts w:hint="eastAsia" w:ascii="仿宋" w:hAnsi="仿宋" w:eastAsia="仿宋" w:cs="仿宋"/>
          <w:color w:val="auto"/>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22B9C501">
      <w:pPr>
        <w:spacing w:line="240" w:lineRule="atLeast"/>
        <w:ind w:left="851" w:leftChars="405" w:hanging="1"/>
        <w:rPr>
          <w:rFonts w:ascii="仿宋" w:hAnsi="仿宋" w:eastAsia="仿宋" w:cs="仿宋"/>
          <w:color w:val="auto"/>
          <w:sz w:val="24"/>
        </w:rPr>
      </w:pPr>
      <w:r>
        <w:rPr>
          <w:rFonts w:hint="eastAsia" w:ascii="仿宋" w:hAnsi="仿宋" w:eastAsia="仿宋" w:cs="仿宋"/>
          <w:color w:val="auto"/>
          <w:sz w:val="24"/>
        </w:rPr>
        <w:t>超出法定质疑期的、重复提出的、分次提出的或内容、形式不符合《政府采购质疑和投诉办法》的，质疑供应商将依法承担不利后果。</w:t>
      </w:r>
    </w:p>
    <w:p w14:paraId="5154FAF2">
      <w:pPr>
        <w:spacing w:line="240" w:lineRule="atLeast"/>
        <w:ind w:left="850" w:leftChars="68" w:hanging="708" w:hangingChars="295"/>
        <w:rPr>
          <w:rFonts w:ascii="仿宋" w:hAnsi="仿宋" w:eastAsia="仿宋" w:cs="仿宋"/>
          <w:color w:val="auto"/>
          <w:sz w:val="24"/>
        </w:rPr>
      </w:pPr>
      <w:r>
        <w:rPr>
          <w:rFonts w:hint="eastAsia" w:ascii="仿宋" w:hAnsi="仿宋" w:eastAsia="仿宋" w:cs="仿宋"/>
          <w:color w:val="auto"/>
          <w:sz w:val="24"/>
        </w:rPr>
        <w:t>36.3  采购代理机构质疑函接收部门、联系电话和通讯地址, 见</w:t>
      </w:r>
      <w:r>
        <w:rPr>
          <w:rFonts w:hint="eastAsia" w:ascii="仿宋" w:hAnsi="仿宋" w:eastAsia="仿宋" w:cs="仿宋"/>
          <w:color w:val="auto"/>
          <w:sz w:val="24"/>
          <w:u w:val="single"/>
        </w:rPr>
        <w:t>投标人须知资料表。</w:t>
      </w:r>
    </w:p>
    <w:p w14:paraId="3C36676D">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36.4、质疑的提出</w:t>
      </w:r>
    </w:p>
    <w:p w14:paraId="41326B70">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36.5 本采购文件中所称质疑及答复，是指参加本次采购活动的供应商对政府采购活动中的采购文件、采购过程和成交结果向采购方提出质疑，采购方答复质疑的行为。</w:t>
      </w:r>
    </w:p>
    <w:p w14:paraId="342A4F15">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1FB82BEA">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（一）对可以质疑的采购文件提出质疑的，为收到采购文件之日或者采购文件公告期限届满之日；</w:t>
      </w:r>
    </w:p>
    <w:p w14:paraId="357CDFE2">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（二）对采购过程提出质疑的，为各采购程序环节结束之日；</w:t>
      </w:r>
    </w:p>
    <w:p w14:paraId="4761D006">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（三）对成交结果提出质疑的，为成交结果公告期限届满之日。</w:t>
      </w:r>
    </w:p>
    <w:p w14:paraId="56606319">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36.7</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对可以质疑的采购文件提出质疑的，质疑人为参与本项目的报价方或潜在报价方。可质疑的文件为采购公告以及采购文件（包括属于其组成部分的澄清、修改、补充文件和评审标准、合同文本等）。</w:t>
      </w:r>
    </w:p>
    <w:p w14:paraId="60843974">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36.8</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对采购过程和成交结果提出质疑的，质疑人为直接参与本项目的报价方。采购过程,即从采购项目信息公告发布起到成交结果公告止，包括采购文件的发出、提交</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开启、评审等各个采购程序环节。</w:t>
      </w:r>
    </w:p>
    <w:p w14:paraId="6646DC27">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36.9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提出质疑应当符合下列条件：</w:t>
      </w:r>
    </w:p>
    <w:p w14:paraId="0304EC8A">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（一）质疑主体应当符合有关规定；</w:t>
      </w:r>
    </w:p>
    <w:p w14:paraId="2AD8FE81">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（二）在质疑法定期限内提出；</w:t>
      </w:r>
    </w:p>
    <w:p w14:paraId="38AAF98B">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（三）属于可以提出质疑的政府采购事项受理范围和本项目采购人的管辖权范围；</w:t>
      </w:r>
    </w:p>
    <w:p w14:paraId="37FEB6CE">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（四）政府采购法律、法规、规章规定的其他条件。</w:t>
      </w:r>
    </w:p>
    <w:p w14:paraId="0155B570">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85F25C7">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.1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质疑人所提供的证明材料应当具有真实性、合法性以及与质疑事项的关联性和证明力，否则不能作为认定该质疑事项成立的依据。</w:t>
      </w:r>
    </w:p>
    <w:p w14:paraId="2886640B">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.2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质疑人提出质疑时应当提交质疑函。质疑函包括下列内容：</w:t>
      </w:r>
    </w:p>
    <w:p w14:paraId="07377AA3">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（一）提出质疑的质疑人的名称、地址、邮编、联系人及联系电话等；</w:t>
      </w:r>
    </w:p>
    <w:p w14:paraId="175DA3C7">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（二）质疑项目的名称、编号；</w:t>
      </w:r>
    </w:p>
    <w:p w14:paraId="48EEB4BD">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（三）质疑事项；</w:t>
      </w:r>
    </w:p>
    <w:p w14:paraId="51DF3B9D">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（四）事实依据和证明材料；</w:t>
      </w:r>
    </w:p>
    <w:p w14:paraId="201652FF">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（五）法律依据；</w:t>
      </w:r>
    </w:p>
    <w:p w14:paraId="52270316">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（六）提出质疑的日期。</w:t>
      </w:r>
    </w:p>
    <w:p w14:paraId="57072B2E">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质疑函采用实名制。质疑人为自然人的应当由本人签字，并附有效身份证明文件；质疑人为法人或者非法人组织的应当由法定代表人或者负责人签字并加盖公章，并附有效身份证明文件。</w:t>
      </w:r>
    </w:p>
    <w:p w14:paraId="075184E2">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.3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质疑人可以委托代理人进行质疑。代理人应当提交授权委托书。授权委托书应当载明委托代理的具体权限、期限和相关事项。</w:t>
      </w:r>
    </w:p>
    <w:p w14:paraId="2056AEAD">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.4、质疑的审查和受理</w:t>
      </w:r>
    </w:p>
    <w:p w14:paraId="285B7145">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采购方在收到质疑函后应当及时审查是否符合质疑受理条件，对符合质疑受理条件的，及时予以受理。</w:t>
      </w:r>
    </w:p>
    <w:p w14:paraId="21DC5199">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.5  对不符合质疑受理条件的，分别按照下列不同情形予以处理：</w:t>
      </w:r>
    </w:p>
    <w:p w14:paraId="3F95B487">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（一）质疑函内容不符合规定的，告知质疑人进行修改并重新提出质疑。修改后质疑事项仍不具体、不明确或者最终递交质疑函的时间超过质疑法定期限的，不予受理；</w:t>
      </w:r>
    </w:p>
    <w:p w14:paraId="4CC21A4E">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（二）质疑主体不符合有关规定的，告知质疑人不予受理；</w:t>
      </w:r>
    </w:p>
    <w:p w14:paraId="1A55C4C8">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（三）超过质疑法定期限提出质疑的，告知质疑人不予受理；</w:t>
      </w:r>
    </w:p>
    <w:p w14:paraId="5B8B878D">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（四）对不属于可以提出质疑的政府采购事项提出质疑的，告知质疑人不予受理；</w:t>
      </w:r>
    </w:p>
    <w:p w14:paraId="47CBEC64">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（五）质疑不属于本项目采购方管辖的，告知质疑人向有管辖权的采购人提出质疑；</w:t>
      </w:r>
    </w:p>
    <w:p w14:paraId="64A3AC0D">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（六）质疑不符合其他条件的，告知质疑人不予受理。</w:t>
      </w:r>
    </w:p>
    <w:p w14:paraId="11F00F65">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质疑的处理和答复</w:t>
      </w:r>
    </w:p>
    <w:p w14:paraId="56C8536E">
      <w:pPr>
        <w:pageBreakBefore w:val="0"/>
        <w:kinsoku/>
        <w:wordWrap/>
        <w:overflowPunct/>
        <w:topLinePunct w:val="0"/>
        <w:bidi w:val="0"/>
        <w:spacing w:line="440" w:lineRule="exact"/>
        <w:ind w:left="960" w:hanging="960" w:hanging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.7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采购方受理质疑后，将及时把质疑函发送给被质疑人，并要求其在一定限期</w:t>
      </w:r>
      <w:r>
        <w:rPr>
          <w:rFonts w:hint="eastAsia" w:ascii="仿宋" w:hAnsi="仿宋" w:eastAsia="仿宋" w:cs="仿宋"/>
          <w:color w:val="auto"/>
          <w:sz w:val="24"/>
          <w:szCs w:val="24"/>
          <w:lang w:eastAsia="zh-CN"/>
        </w:rPr>
        <w:t>内</w:t>
      </w:r>
      <w:r>
        <w:rPr>
          <w:rFonts w:hint="eastAsia" w:ascii="仿宋" w:hAnsi="仿宋" w:eastAsia="仿宋" w:cs="仿宋"/>
          <w:color w:val="auto"/>
          <w:sz w:val="24"/>
          <w:szCs w:val="24"/>
        </w:rPr>
        <w:t>提交书面答复，同时提供有关证据、依据和相关材料。</w:t>
      </w:r>
    </w:p>
    <w:p w14:paraId="58F6907D">
      <w:pPr>
        <w:pageBreakBefore w:val="0"/>
        <w:kinsoku/>
        <w:wordWrap/>
        <w:overflowPunct/>
        <w:topLinePunct w:val="0"/>
        <w:bidi w:val="0"/>
        <w:spacing w:line="440" w:lineRule="exact"/>
        <w:ind w:left="960" w:hanging="960" w:hanging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.8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对于质疑事项中涉及的问题较多、情况比较复杂的，为了全面查清事实、取得充分的证据，采购方认为有必要时，可以进行调查取证或者组织质证。</w:t>
      </w:r>
    </w:p>
    <w:p w14:paraId="51DDAEC4">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.9  对评审过程、成交结果提出质疑的，采购方可以组织原评审委员会协助</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答复质疑。</w:t>
      </w:r>
    </w:p>
    <w:p w14:paraId="69B88CDD">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  质疑处理过程中，质疑人书面申请撤回质疑的，将终止质疑处理程序。</w:t>
      </w:r>
    </w:p>
    <w:p w14:paraId="28EE2B53">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质疑人拒绝配合采购方依法对质疑进行调查处理的，采购方将按质疑人自动撤回质疑处理；被质疑人拒绝配合采购方依法对质疑进行调查处理的，采购方将视同其认可质疑事项。</w:t>
      </w:r>
    </w:p>
    <w:p w14:paraId="389C15F0">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采购方将在正式受理质疑后7个工作日内作出答复，但处理质疑需要进行调查取证、组织专家评审、质疑人及被质疑人提交或补正材料等所需时间，不计算在质疑处理期限内。</w:t>
      </w:r>
    </w:p>
    <w:p w14:paraId="29EFA982">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 xml:space="preserve">.3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采购方经调查、论证、核实，认定质疑不能成立的，继续开展采购活动；认定质疑成立的，按照以下情况处理：</w:t>
      </w:r>
    </w:p>
    <w:p w14:paraId="6C7EF711">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41F7546B">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7AB20D31">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 xml:space="preserve">.4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采购方将书面答复质疑，质疑答复包括下列内容：</w:t>
      </w:r>
    </w:p>
    <w:p w14:paraId="4E030880">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（一）质疑人名称；</w:t>
      </w:r>
    </w:p>
    <w:p w14:paraId="2CF1387D">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（二）收到质疑函的日期、质疑项目名称及编号;</w:t>
      </w:r>
    </w:p>
    <w:p w14:paraId="54264945">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(三)质疑事项、质疑答复的具体内容、事实依据和法律依据；</w:t>
      </w:r>
    </w:p>
    <w:p w14:paraId="5FF9974D">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（四）告知质疑人依法投诉的权利；</w:t>
      </w:r>
    </w:p>
    <w:p w14:paraId="7E9C7597">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（五）质疑答复日期。</w:t>
      </w:r>
    </w:p>
    <w:p w14:paraId="7C8498D1">
      <w:pPr>
        <w:pageBreakBefore w:val="0"/>
        <w:kinsoku/>
        <w:wordWrap/>
        <w:overflowPunct/>
        <w:topLinePunct w:val="0"/>
        <w:bidi w:val="0"/>
        <w:spacing w:line="440" w:lineRule="exact"/>
        <w:ind w:left="960" w:hanging="960" w:hanging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 xml:space="preserve">.5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质疑人有下列行为之一的，属于虚假、恶意质疑，将由采购方建议财政部门将其列入不良行为记录名单，禁止其1至3年内参加政府采购活动：</w:t>
      </w:r>
    </w:p>
    <w:p w14:paraId="6A807DF4">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（一）捏造事实；</w:t>
      </w:r>
    </w:p>
    <w:p w14:paraId="05421762">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（二）提供虚假材料；</w:t>
      </w:r>
    </w:p>
    <w:p w14:paraId="608FAA3E">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（三）以非法手段取得证明材料或者无法提供证据的合法来源；</w:t>
      </w:r>
    </w:p>
    <w:p w14:paraId="78147414">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（四）法律法规规定的其他违法情形。</w:t>
      </w:r>
    </w:p>
    <w:p w14:paraId="73F3795C">
      <w:pPr>
        <w:spacing w:line="240" w:lineRule="atLeast"/>
        <w:rPr>
          <w:rFonts w:hint="eastAsia" w:ascii="仿宋" w:hAnsi="仿宋" w:eastAsia="仿宋" w:cs="仿宋"/>
          <w:color w:val="auto"/>
          <w:szCs w:val="24"/>
        </w:rPr>
      </w:pPr>
      <w:r>
        <w:rPr>
          <w:rFonts w:hint="eastAsia" w:ascii="仿宋" w:hAnsi="仿宋" w:eastAsia="仿宋" w:cs="仿宋"/>
          <w:color w:val="auto"/>
          <w:sz w:val="24"/>
          <w:szCs w:val="24"/>
        </w:rPr>
        <w:br w:type="page"/>
      </w:r>
      <w:bookmarkStart w:id="338" w:name="_Toc16186"/>
      <w:bookmarkStart w:id="339" w:name="_Toc515647799"/>
      <w:bookmarkStart w:id="340" w:name="_Toc21748"/>
    </w:p>
    <w:p w14:paraId="3B0F2676">
      <w:pPr>
        <w:pStyle w:val="3"/>
        <w:spacing w:before="0" w:line="240" w:lineRule="atLeast"/>
        <w:rPr>
          <w:rFonts w:ascii="仿宋" w:hAnsi="仿宋" w:eastAsia="仿宋" w:cs="仿宋"/>
          <w:color w:val="auto"/>
          <w:szCs w:val="24"/>
        </w:rPr>
      </w:pPr>
      <w:bookmarkStart w:id="341" w:name="_Toc10604"/>
      <w:bookmarkStart w:id="342" w:name="_Toc4204"/>
      <w:bookmarkStart w:id="343" w:name="_Toc524"/>
      <w:r>
        <w:rPr>
          <w:rFonts w:hint="eastAsia" w:ascii="仿宋" w:hAnsi="仿宋" w:eastAsia="仿宋" w:cs="仿宋"/>
          <w:color w:val="auto"/>
          <w:szCs w:val="24"/>
        </w:rPr>
        <w:t>附件1：履约保证金保函（格式）</w:t>
      </w:r>
      <w:bookmarkEnd w:id="338"/>
      <w:bookmarkEnd w:id="339"/>
      <w:bookmarkEnd w:id="340"/>
      <w:bookmarkEnd w:id="341"/>
      <w:bookmarkEnd w:id="342"/>
      <w:bookmarkEnd w:id="343"/>
    </w:p>
    <w:p w14:paraId="2CB769B9">
      <w:pPr>
        <w:pStyle w:val="15"/>
        <w:spacing w:line="240" w:lineRule="atLeast"/>
        <w:ind w:left="1079" w:leftChars="257" w:hanging="540"/>
        <w:rPr>
          <w:rFonts w:ascii="仿宋" w:hAnsi="仿宋" w:eastAsia="仿宋" w:cs="仿宋"/>
          <w:b/>
          <w:color w:val="auto"/>
          <w:sz w:val="24"/>
        </w:rPr>
      </w:pPr>
      <w:r>
        <w:rPr>
          <w:rFonts w:hint="eastAsia" w:ascii="仿宋" w:hAnsi="仿宋" w:eastAsia="仿宋" w:cs="仿宋"/>
          <w:b/>
          <w:color w:val="auto"/>
          <w:sz w:val="24"/>
        </w:rPr>
        <w:t xml:space="preserve">                         （中标后开具）</w:t>
      </w:r>
    </w:p>
    <w:p w14:paraId="1BFA019E">
      <w:pPr>
        <w:pStyle w:val="15"/>
        <w:spacing w:line="240" w:lineRule="atLeast"/>
        <w:ind w:left="1079" w:leftChars="257" w:hanging="540"/>
        <w:rPr>
          <w:rFonts w:ascii="仿宋" w:hAnsi="仿宋" w:eastAsia="仿宋" w:cs="仿宋"/>
          <w:b/>
          <w:color w:val="auto"/>
          <w:sz w:val="24"/>
        </w:rPr>
      </w:pPr>
    </w:p>
    <w:p w14:paraId="43711E0B">
      <w:pPr>
        <w:pStyle w:val="15"/>
        <w:spacing w:line="240" w:lineRule="atLeast"/>
        <w:ind w:left="1079" w:leftChars="257" w:hanging="540"/>
        <w:rPr>
          <w:rFonts w:ascii="仿宋" w:hAnsi="仿宋" w:eastAsia="仿宋" w:cs="仿宋"/>
          <w:b/>
          <w:color w:val="auto"/>
          <w:sz w:val="24"/>
        </w:rPr>
      </w:pPr>
    </w:p>
    <w:p w14:paraId="656C25C1">
      <w:pPr>
        <w:pStyle w:val="15"/>
        <w:spacing w:line="240" w:lineRule="atLeast"/>
        <w:rPr>
          <w:rFonts w:ascii="仿宋" w:hAnsi="仿宋" w:eastAsia="仿宋" w:cs="仿宋"/>
          <w:color w:val="auto"/>
          <w:sz w:val="24"/>
        </w:rPr>
      </w:pPr>
      <w:r>
        <w:rPr>
          <w:rFonts w:hint="eastAsia" w:ascii="仿宋" w:hAnsi="仿宋" w:eastAsia="仿宋" w:cs="仿宋"/>
          <w:color w:val="auto"/>
          <w:sz w:val="24"/>
        </w:rPr>
        <w:t>致: (</w:t>
      </w:r>
      <w:r>
        <w:rPr>
          <w:rFonts w:hint="eastAsia" w:ascii="仿宋" w:hAnsi="仿宋" w:eastAsia="仿宋" w:cs="仿宋"/>
          <w:i/>
          <w:color w:val="auto"/>
          <w:sz w:val="24"/>
          <w:u w:val="single"/>
        </w:rPr>
        <w:t>买方名称</w:t>
      </w:r>
      <w:r>
        <w:rPr>
          <w:rFonts w:hint="eastAsia" w:ascii="仿宋" w:hAnsi="仿宋" w:eastAsia="仿宋" w:cs="仿宋"/>
          <w:color w:val="auto"/>
          <w:sz w:val="24"/>
        </w:rPr>
        <w:t>)</w:t>
      </w:r>
    </w:p>
    <w:p w14:paraId="65982AC8">
      <w:pPr>
        <w:pStyle w:val="15"/>
        <w:spacing w:line="240" w:lineRule="atLeast"/>
        <w:ind w:left="1079" w:leftChars="257" w:hanging="540"/>
        <w:jc w:val="center"/>
        <w:rPr>
          <w:rFonts w:ascii="仿宋" w:hAnsi="仿宋" w:eastAsia="仿宋" w:cs="仿宋"/>
          <w:color w:val="auto"/>
          <w:sz w:val="24"/>
        </w:rPr>
      </w:pPr>
      <w:r>
        <w:rPr>
          <w:rFonts w:hint="eastAsia" w:ascii="仿宋" w:hAnsi="仿宋" w:eastAsia="仿宋" w:cs="仿宋"/>
          <w:color w:val="auto"/>
          <w:sz w:val="24"/>
        </w:rPr>
        <w:t>号合同履约保函</w:t>
      </w:r>
    </w:p>
    <w:p w14:paraId="1F40DF57">
      <w:pPr>
        <w:pStyle w:val="15"/>
        <w:spacing w:line="240" w:lineRule="atLeast"/>
        <w:ind w:left="1079" w:leftChars="257" w:hanging="540"/>
        <w:jc w:val="center"/>
        <w:rPr>
          <w:rFonts w:ascii="仿宋" w:hAnsi="仿宋" w:eastAsia="仿宋" w:cs="仿宋"/>
          <w:color w:val="auto"/>
          <w:sz w:val="24"/>
        </w:rPr>
      </w:pPr>
    </w:p>
    <w:p w14:paraId="5BF4EE05">
      <w:pPr>
        <w:pStyle w:val="15"/>
        <w:spacing w:line="240" w:lineRule="atLeast"/>
        <w:ind w:firstLine="600" w:firstLineChars="250"/>
        <w:rPr>
          <w:rFonts w:ascii="仿宋" w:hAnsi="仿宋" w:eastAsia="仿宋" w:cs="仿宋"/>
          <w:color w:val="auto"/>
          <w:sz w:val="24"/>
        </w:rPr>
      </w:pPr>
      <w:r>
        <w:rPr>
          <w:rFonts w:hint="eastAsia" w:ascii="仿宋" w:hAnsi="仿宋" w:eastAsia="仿宋" w:cs="仿宋"/>
          <w:color w:val="auto"/>
          <w:sz w:val="24"/>
        </w:rPr>
        <w:t>本保函作为贵方与(</w:t>
      </w:r>
      <w:r>
        <w:rPr>
          <w:rFonts w:hint="eastAsia" w:ascii="仿宋" w:hAnsi="仿宋" w:eastAsia="仿宋" w:cs="仿宋"/>
          <w:i/>
          <w:color w:val="auto"/>
          <w:sz w:val="24"/>
          <w:u w:val="single"/>
        </w:rPr>
        <w:t>卖方名称</w:t>
      </w:r>
      <w:r>
        <w:rPr>
          <w:rFonts w:hint="eastAsia" w:ascii="仿宋" w:hAnsi="仿宋" w:eastAsia="仿宋" w:cs="仿宋"/>
          <w:color w:val="auto"/>
          <w:sz w:val="24"/>
        </w:rPr>
        <w:t>)(以下简称卖方)于年月日就项目(以下简称项目)项下提供(</w:t>
      </w:r>
      <w:r>
        <w:rPr>
          <w:rFonts w:hint="eastAsia" w:ascii="仿宋" w:hAnsi="仿宋" w:eastAsia="仿宋" w:cs="仿宋"/>
          <w:i/>
          <w:color w:val="auto"/>
          <w:sz w:val="24"/>
          <w:u w:val="single"/>
        </w:rPr>
        <w:t>货物名称</w:t>
      </w:r>
      <w:r>
        <w:rPr>
          <w:rFonts w:hint="eastAsia" w:ascii="仿宋" w:hAnsi="仿宋" w:eastAsia="仿宋" w:cs="仿宋"/>
          <w:color w:val="auto"/>
          <w:sz w:val="24"/>
        </w:rPr>
        <w:t>)(以下简称货物)签订的(</w:t>
      </w:r>
      <w:r>
        <w:rPr>
          <w:rFonts w:hint="eastAsia" w:ascii="仿宋" w:hAnsi="仿宋" w:eastAsia="仿宋" w:cs="仿宋"/>
          <w:i/>
          <w:color w:val="auto"/>
          <w:sz w:val="24"/>
          <w:u w:val="single"/>
        </w:rPr>
        <w:t>合同号</w:t>
      </w:r>
      <w:r>
        <w:rPr>
          <w:rFonts w:hint="eastAsia" w:ascii="仿宋" w:hAnsi="仿宋" w:eastAsia="仿宋" w:cs="仿宋"/>
          <w:color w:val="auto"/>
          <w:sz w:val="24"/>
        </w:rPr>
        <w:t>)号合同的履约保函。</w:t>
      </w:r>
    </w:p>
    <w:p w14:paraId="3C2F0404">
      <w:pPr>
        <w:pStyle w:val="15"/>
        <w:spacing w:line="240" w:lineRule="atLeast"/>
        <w:ind w:firstLine="540" w:firstLineChars="225"/>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i/>
          <w:color w:val="auto"/>
          <w:sz w:val="24"/>
          <w:u w:val="single"/>
        </w:rPr>
        <w:t>出具保函的银行名称</w:t>
      </w:r>
      <w:r>
        <w:rPr>
          <w:rFonts w:hint="eastAsia" w:ascii="仿宋" w:hAnsi="仿宋" w:eastAsia="仿宋" w:cs="仿宋"/>
          <w:color w:val="auto"/>
          <w:sz w:val="24"/>
        </w:rPr>
        <w:t>)(以下简称银行)无条件地、不可撤销地具结保证本行、其继承人和受让人无追索地向贵方以(</w:t>
      </w:r>
      <w:r>
        <w:rPr>
          <w:rFonts w:hint="eastAsia" w:ascii="仿宋" w:hAnsi="仿宋" w:eastAsia="仿宋" w:cs="仿宋"/>
          <w:i/>
          <w:color w:val="auto"/>
          <w:sz w:val="24"/>
          <w:u w:val="single"/>
        </w:rPr>
        <w:t>货币名称</w:t>
      </w:r>
      <w:r>
        <w:rPr>
          <w:rFonts w:hint="eastAsia" w:ascii="仿宋" w:hAnsi="仿宋" w:eastAsia="仿宋" w:cs="仿宋"/>
          <w:color w:val="auto"/>
          <w:sz w:val="24"/>
        </w:rPr>
        <w:t>)支付总额不超过(</w:t>
      </w:r>
      <w:r>
        <w:rPr>
          <w:rFonts w:hint="eastAsia" w:ascii="仿宋" w:hAnsi="仿宋" w:eastAsia="仿宋" w:cs="仿宋"/>
          <w:i/>
          <w:color w:val="auto"/>
          <w:sz w:val="24"/>
          <w:u w:val="single"/>
        </w:rPr>
        <w:t>货币数量</w:t>
      </w:r>
      <w:r>
        <w:rPr>
          <w:rFonts w:hint="eastAsia" w:ascii="仿宋" w:hAnsi="仿宋" w:eastAsia="仿宋" w:cs="仿宋"/>
          <w:color w:val="auto"/>
          <w:sz w:val="24"/>
        </w:rPr>
        <w:t>),即相当于合同价格的%,并以此约定如下:</w:t>
      </w:r>
    </w:p>
    <w:p w14:paraId="67D4447E">
      <w:pPr>
        <w:pStyle w:val="15"/>
        <w:spacing w:line="240" w:lineRule="atLeast"/>
        <w:ind w:left="539" w:leftChars="257"/>
        <w:rPr>
          <w:rFonts w:ascii="仿宋" w:hAnsi="仿宋" w:eastAsia="仿宋" w:cs="仿宋"/>
          <w:color w:val="auto"/>
          <w:sz w:val="24"/>
        </w:rPr>
      </w:pPr>
      <w:r>
        <w:rPr>
          <w:rFonts w:hint="eastAsia" w:ascii="仿宋" w:hAnsi="仿宋" w:eastAsia="仿宋" w:cs="仿宋"/>
          <w:color w:val="auto"/>
          <w:sz w:val="24"/>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77E0BAC5">
      <w:pPr>
        <w:pStyle w:val="15"/>
        <w:spacing w:line="240" w:lineRule="atLeast"/>
        <w:ind w:left="540"/>
        <w:rPr>
          <w:rFonts w:ascii="仿宋" w:hAnsi="仿宋" w:eastAsia="仿宋" w:cs="仿宋"/>
          <w:color w:val="auto"/>
          <w:sz w:val="24"/>
        </w:rPr>
      </w:pPr>
      <w:r>
        <w:rPr>
          <w:rFonts w:hint="eastAsia" w:ascii="仿宋" w:hAnsi="仿宋" w:eastAsia="仿宋" w:cs="仿宋"/>
          <w:color w:val="auto"/>
          <w:sz w:val="24"/>
        </w:rPr>
        <w:t>2.本保函项下的任何支付应为免税和净值。对于现有或将来的税收、关税、收费、费用扣减或预提税款，不论这些款项是何种性质和由谁征收，都不应从本保函项下的支付中扣除。</w:t>
      </w:r>
    </w:p>
    <w:p w14:paraId="0625E500">
      <w:pPr>
        <w:pStyle w:val="15"/>
        <w:spacing w:line="240" w:lineRule="atLeast"/>
        <w:ind w:left="540"/>
        <w:rPr>
          <w:rFonts w:ascii="仿宋" w:hAnsi="仿宋" w:eastAsia="仿宋" w:cs="仿宋"/>
          <w:color w:val="auto"/>
          <w:sz w:val="24"/>
        </w:rPr>
      </w:pPr>
      <w:r>
        <w:rPr>
          <w:rFonts w:hint="eastAsia" w:ascii="仿宋" w:hAnsi="仿宋" w:eastAsia="仿宋" w:cs="仿宋"/>
          <w:color w:val="auto"/>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3930D0CE">
      <w:pPr>
        <w:pStyle w:val="15"/>
        <w:spacing w:line="240" w:lineRule="atLeast"/>
        <w:ind w:left="1079" w:leftChars="257" w:hanging="540"/>
        <w:outlineLvl w:val="1"/>
        <w:rPr>
          <w:rFonts w:ascii="仿宋" w:hAnsi="仿宋" w:eastAsia="仿宋" w:cs="仿宋"/>
          <w:color w:val="auto"/>
          <w:sz w:val="24"/>
        </w:rPr>
      </w:pPr>
      <w:bookmarkStart w:id="344" w:name="_Toc12469"/>
      <w:bookmarkStart w:id="345" w:name="_Toc30297"/>
      <w:bookmarkStart w:id="346" w:name="_Toc10753"/>
      <w:r>
        <w:rPr>
          <w:rFonts w:hint="eastAsia" w:ascii="仿宋" w:hAnsi="仿宋" w:eastAsia="仿宋" w:cs="仿宋"/>
          <w:color w:val="auto"/>
          <w:sz w:val="24"/>
        </w:rPr>
        <w:t>4.本保函在本合同规定的保证期期满前完全有效。</w:t>
      </w:r>
      <w:bookmarkEnd w:id="344"/>
      <w:bookmarkEnd w:id="345"/>
      <w:bookmarkEnd w:id="346"/>
    </w:p>
    <w:p w14:paraId="06835420">
      <w:pPr>
        <w:pStyle w:val="15"/>
        <w:spacing w:line="240" w:lineRule="atLeast"/>
        <w:ind w:left="1079" w:leftChars="257" w:hanging="540"/>
        <w:rPr>
          <w:rFonts w:ascii="仿宋" w:hAnsi="仿宋" w:eastAsia="仿宋" w:cs="仿宋"/>
          <w:color w:val="auto"/>
          <w:sz w:val="24"/>
        </w:rPr>
      </w:pPr>
    </w:p>
    <w:p w14:paraId="06291FA4">
      <w:pPr>
        <w:pStyle w:val="15"/>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谨启</w:t>
      </w:r>
    </w:p>
    <w:p w14:paraId="40212176">
      <w:pPr>
        <w:pStyle w:val="15"/>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出具保函银行名称：</w:t>
      </w:r>
    </w:p>
    <w:p w14:paraId="270671B7">
      <w:pPr>
        <w:pStyle w:val="15"/>
        <w:spacing w:line="240" w:lineRule="atLeast"/>
        <w:ind w:left="1079" w:leftChars="257" w:hanging="540"/>
        <w:rPr>
          <w:rFonts w:ascii="仿宋" w:hAnsi="仿宋" w:eastAsia="仿宋" w:cs="仿宋"/>
          <w:color w:val="auto"/>
          <w:sz w:val="24"/>
          <w:u w:val="single"/>
        </w:rPr>
      </w:pPr>
      <w:r>
        <w:rPr>
          <w:rFonts w:hint="eastAsia" w:ascii="仿宋" w:hAnsi="仿宋" w:eastAsia="仿宋" w:cs="仿宋"/>
          <w:color w:val="auto"/>
          <w:sz w:val="24"/>
        </w:rPr>
        <w:t>签字人姓名和职务：</w:t>
      </w:r>
    </w:p>
    <w:p w14:paraId="670934D2">
      <w:pPr>
        <w:pStyle w:val="15"/>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签字人签名：</w:t>
      </w:r>
    </w:p>
    <w:p w14:paraId="79E6C938">
      <w:pPr>
        <w:pStyle w:val="15"/>
        <w:spacing w:line="240" w:lineRule="atLeast"/>
        <w:ind w:left="1079" w:leftChars="257" w:hanging="540"/>
        <w:rPr>
          <w:rFonts w:ascii="仿宋" w:hAnsi="仿宋" w:eastAsia="仿宋" w:cs="仿宋"/>
          <w:color w:val="auto"/>
          <w:sz w:val="24"/>
          <w:u w:val="single"/>
        </w:rPr>
      </w:pPr>
      <w:r>
        <w:rPr>
          <w:rFonts w:hint="eastAsia" w:ascii="仿宋" w:hAnsi="仿宋" w:eastAsia="仿宋" w:cs="仿宋"/>
          <w:color w:val="auto"/>
          <w:sz w:val="24"/>
        </w:rPr>
        <w:t>公章：</w:t>
      </w:r>
    </w:p>
    <w:p w14:paraId="3FB21BF8">
      <w:pPr>
        <w:pStyle w:val="3"/>
        <w:spacing w:before="0" w:line="240" w:lineRule="atLeast"/>
        <w:ind w:left="1079" w:leftChars="257" w:hanging="540"/>
        <w:rPr>
          <w:rFonts w:ascii="仿宋" w:hAnsi="仿宋" w:eastAsia="仿宋" w:cs="仿宋"/>
          <w:color w:val="auto"/>
          <w:szCs w:val="24"/>
        </w:rPr>
      </w:pPr>
      <w:r>
        <w:rPr>
          <w:rFonts w:hint="eastAsia" w:ascii="仿宋" w:hAnsi="仿宋" w:eastAsia="仿宋" w:cs="仿宋"/>
          <w:color w:val="auto"/>
        </w:rPr>
        <w:br w:type="page"/>
      </w:r>
      <w:bookmarkStart w:id="347" w:name="_Toc18532"/>
      <w:bookmarkStart w:id="348" w:name="_Toc515647800"/>
      <w:bookmarkStart w:id="349" w:name="_Toc28153"/>
      <w:bookmarkStart w:id="350" w:name="_Toc27938"/>
      <w:bookmarkStart w:id="351" w:name="_Toc6548"/>
      <w:bookmarkStart w:id="352" w:name="_Toc10951"/>
      <w:r>
        <w:rPr>
          <w:rFonts w:hint="eastAsia" w:ascii="仿宋" w:hAnsi="仿宋" w:eastAsia="仿宋" w:cs="仿宋"/>
          <w:color w:val="auto"/>
          <w:szCs w:val="24"/>
        </w:rPr>
        <w:t>附件2：履约担保函格式</w:t>
      </w:r>
      <w:bookmarkEnd w:id="347"/>
      <w:bookmarkEnd w:id="348"/>
      <w:bookmarkEnd w:id="349"/>
      <w:bookmarkEnd w:id="350"/>
      <w:bookmarkEnd w:id="351"/>
      <w:bookmarkEnd w:id="352"/>
    </w:p>
    <w:p w14:paraId="792A49FE">
      <w:pPr>
        <w:pStyle w:val="3"/>
        <w:spacing w:before="0" w:line="240" w:lineRule="atLeast"/>
        <w:ind w:left="1079" w:leftChars="257" w:hanging="540"/>
        <w:rPr>
          <w:rFonts w:ascii="仿宋" w:hAnsi="仿宋" w:eastAsia="仿宋" w:cs="仿宋"/>
          <w:b w:val="0"/>
          <w:color w:val="auto"/>
        </w:rPr>
      </w:pPr>
      <w:bookmarkStart w:id="353" w:name="_Toc10755"/>
      <w:bookmarkStart w:id="354" w:name="_Toc23910"/>
      <w:bookmarkStart w:id="355" w:name="_Toc20039"/>
      <w:bookmarkStart w:id="356" w:name="_Toc13962"/>
      <w:bookmarkStart w:id="357" w:name="_Toc162"/>
      <w:bookmarkStart w:id="358" w:name="_Toc515647801"/>
      <w:r>
        <w:rPr>
          <w:rFonts w:hint="eastAsia" w:ascii="仿宋" w:hAnsi="仿宋" w:eastAsia="仿宋" w:cs="仿宋"/>
          <w:color w:val="auto"/>
          <w:szCs w:val="24"/>
        </w:rPr>
        <w:t>（采用政府采购信用担保形式时使用）</w:t>
      </w:r>
      <w:bookmarkEnd w:id="353"/>
      <w:bookmarkEnd w:id="354"/>
      <w:bookmarkEnd w:id="355"/>
      <w:bookmarkEnd w:id="356"/>
      <w:bookmarkEnd w:id="357"/>
      <w:bookmarkEnd w:id="358"/>
    </w:p>
    <w:p w14:paraId="4DC04377">
      <w:pPr>
        <w:spacing w:line="240" w:lineRule="atLeast"/>
        <w:ind w:left="1079" w:leftChars="257" w:hanging="540"/>
        <w:rPr>
          <w:rFonts w:ascii="仿宋" w:hAnsi="仿宋" w:eastAsia="仿宋" w:cs="仿宋"/>
          <w:b/>
          <w:color w:val="auto"/>
          <w:kern w:val="0"/>
          <w:sz w:val="24"/>
          <w:szCs w:val="20"/>
        </w:rPr>
      </w:pPr>
    </w:p>
    <w:p w14:paraId="1C7AF12D">
      <w:pPr>
        <w:jc w:val="center"/>
        <w:rPr>
          <w:rFonts w:ascii="仿宋" w:hAnsi="仿宋" w:eastAsia="仿宋" w:cs="仿宋"/>
          <w:color w:val="auto"/>
          <w:sz w:val="24"/>
        </w:rPr>
      </w:pPr>
      <w:r>
        <w:rPr>
          <w:rFonts w:hint="eastAsia" w:ascii="仿宋" w:hAnsi="仿宋" w:eastAsia="仿宋" w:cs="仿宋"/>
          <w:color w:val="auto"/>
          <w:sz w:val="24"/>
        </w:rPr>
        <w:t>政府采购履约担保函（项目用）</w:t>
      </w:r>
    </w:p>
    <w:p w14:paraId="175BAFA4">
      <w:pPr>
        <w:rPr>
          <w:rFonts w:ascii="仿宋" w:hAnsi="仿宋" w:eastAsia="仿宋" w:cs="仿宋"/>
          <w:color w:val="auto"/>
          <w:sz w:val="24"/>
        </w:rPr>
      </w:pPr>
      <w:r>
        <w:rPr>
          <w:rFonts w:hint="eastAsia" w:ascii="仿宋" w:hAnsi="仿宋" w:eastAsia="仿宋" w:cs="仿宋"/>
          <w:color w:val="auto"/>
          <w:sz w:val="24"/>
        </w:rPr>
        <w:t xml:space="preserve">                                                   编号：</w:t>
      </w:r>
    </w:p>
    <w:p w14:paraId="7D9681FB">
      <w:pPr>
        <w:rPr>
          <w:rFonts w:ascii="仿宋" w:hAnsi="仿宋" w:eastAsia="仿宋" w:cs="仿宋"/>
          <w:color w:val="auto"/>
          <w:sz w:val="24"/>
        </w:rPr>
      </w:pPr>
    </w:p>
    <w:p w14:paraId="3CE0A96E">
      <w:pPr>
        <w:rPr>
          <w:rFonts w:ascii="仿宋" w:hAnsi="仿宋" w:eastAsia="仿宋" w:cs="仿宋"/>
          <w:color w:val="auto"/>
          <w:sz w:val="24"/>
        </w:rPr>
      </w:pPr>
      <w:r>
        <w:rPr>
          <w:rFonts w:hint="eastAsia" w:ascii="仿宋" w:hAnsi="仿宋" w:eastAsia="仿宋" w:cs="仿宋"/>
          <w:color w:val="auto"/>
          <w:sz w:val="24"/>
        </w:rPr>
        <w:t>（采购人）：</w:t>
      </w:r>
    </w:p>
    <w:p w14:paraId="282A86D9">
      <w:pPr>
        <w:rPr>
          <w:rFonts w:ascii="仿宋" w:hAnsi="仿宋" w:eastAsia="仿宋" w:cs="仿宋"/>
          <w:color w:val="auto"/>
          <w:sz w:val="24"/>
        </w:rPr>
      </w:pPr>
    </w:p>
    <w:p w14:paraId="0B779559">
      <w:pPr>
        <w:ind w:firstLine="480" w:firstLineChars="200"/>
        <w:rPr>
          <w:rFonts w:ascii="仿宋" w:hAnsi="仿宋" w:eastAsia="仿宋" w:cs="仿宋"/>
          <w:color w:val="auto"/>
          <w:sz w:val="24"/>
        </w:rPr>
      </w:pPr>
      <w:r>
        <w:rPr>
          <w:rFonts w:hint="eastAsia" w:ascii="仿宋" w:hAnsi="仿宋" w:eastAsia="仿宋" w:cs="仿宋"/>
          <w:color w:val="auto"/>
          <w:sz w:val="24"/>
        </w:rPr>
        <w:t>鉴于你方与（以下简称供应商）于年月日签定编号为   的《政府采购合同》（以下简称主合同），且依据该合同的约定，供应商应在年</w:t>
      </w:r>
    </w:p>
    <w:p w14:paraId="259AAC4F">
      <w:pPr>
        <w:rPr>
          <w:rFonts w:ascii="仿宋" w:hAnsi="仿宋" w:eastAsia="仿宋" w:cs="仿宋"/>
          <w:color w:val="auto"/>
          <w:sz w:val="24"/>
        </w:rPr>
      </w:pPr>
      <w:r>
        <w:rPr>
          <w:rFonts w:hint="eastAsia" w:ascii="仿宋" w:hAnsi="仿宋" w:eastAsia="仿宋" w:cs="仿宋"/>
          <w:color w:val="auto"/>
          <w:sz w:val="24"/>
        </w:rPr>
        <w:t>月日前向你方交纳履约保证金，且可以履约担保函的形式交纳履约保证金。应供应商的申请，我方以保证的方式向你方提供如下履约保证金担保：</w:t>
      </w:r>
    </w:p>
    <w:p w14:paraId="14B48641">
      <w:pPr>
        <w:ind w:firstLine="480" w:firstLineChars="200"/>
        <w:rPr>
          <w:rFonts w:ascii="仿宋" w:hAnsi="仿宋" w:eastAsia="仿宋" w:cs="仿宋"/>
          <w:color w:val="auto"/>
          <w:sz w:val="24"/>
        </w:rPr>
      </w:pPr>
      <w:r>
        <w:rPr>
          <w:rFonts w:hint="eastAsia" w:ascii="仿宋" w:hAnsi="仿宋" w:eastAsia="仿宋" w:cs="仿宋"/>
          <w:color w:val="auto"/>
          <w:sz w:val="24"/>
        </w:rPr>
        <w:t>一、保证责任的情形及保证金额</w:t>
      </w:r>
    </w:p>
    <w:p w14:paraId="0E0E43D1">
      <w:pPr>
        <w:ind w:firstLine="480" w:firstLineChars="200"/>
        <w:rPr>
          <w:rFonts w:ascii="仿宋" w:hAnsi="仿宋" w:eastAsia="仿宋" w:cs="仿宋"/>
          <w:color w:val="auto"/>
          <w:sz w:val="24"/>
        </w:rPr>
      </w:pPr>
      <w:r>
        <w:rPr>
          <w:rFonts w:hint="eastAsia" w:ascii="仿宋" w:hAnsi="仿宋" w:eastAsia="仿宋" w:cs="仿宋"/>
          <w:color w:val="auto"/>
          <w:sz w:val="24"/>
        </w:rPr>
        <w:t>（一）在供应商出现下列情形之一时，我方承担保证责任：</w:t>
      </w:r>
    </w:p>
    <w:p w14:paraId="3EF0B70D">
      <w:pPr>
        <w:ind w:firstLine="480" w:firstLineChars="200"/>
        <w:rPr>
          <w:rFonts w:ascii="仿宋" w:hAnsi="仿宋" w:eastAsia="仿宋" w:cs="仿宋"/>
          <w:color w:val="auto"/>
          <w:sz w:val="24"/>
        </w:rPr>
      </w:pPr>
      <w:r>
        <w:rPr>
          <w:rFonts w:hint="eastAsia" w:ascii="仿宋" w:hAnsi="仿宋" w:eastAsia="仿宋" w:cs="仿宋"/>
          <w:color w:val="auto"/>
          <w:sz w:val="24"/>
        </w:rPr>
        <w:t>1．将中标项目转让给他人，或者在投标文件中未说明，且未经采购招标机构人同意，将中标项目分包给他人的；</w:t>
      </w:r>
    </w:p>
    <w:p w14:paraId="4395D26E">
      <w:pPr>
        <w:outlineLvl w:val="1"/>
        <w:rPr>
          <w:rFonts w:ascii="仿宋" w:hAnsi="仿宋" w:eastAsia="仿宋" w:cs="仿宋"/>
          <w:color w:val="auto"/>
          <w:sz w:val="24"/>
        </w:rPr>
      </w:pPr>
      <w:r>
        <w:rPr>
          <w:rFonts w:hint="eastAsia" w:ascii="仿宋" w:hAnsi="仿宋" w:eastAsia="仿宋" w:cs="仿宋"/>
          <w:color w:val="auto"/>
          <w:sz w:val="24"/>
        </w:rPr>
        <w:t>　　</w:t>
      </w:r>
      <w:bookmarkStart w:id="359" w:name="_Toc5419"/>
      <w:bookmarkStart w:id="360" w:name="_Toc28627"/>
      <w:bookmarkStart w:id="361" w:name="_Toc24493"/>
      <w:r>
        <w:rPr>
          <w:rFonts w:hint="eastAsia" w:ascii="仿宋" w:hAnsi="仿宋" w:eastAsia="仿宋" w:cs="仿宋"/>
          <w:color w:val="auto"/>
          <w:sz w:val="24"/>
        </w:rPr>
        <w:t>2．主合同约定的应当缴纳履约保证金的情形:</w:t>
      </w:r>
      <w:bookmarkEnd w:id="359"/>
      <w:bookmarkEnd w:id="360"/>
      <w:bookmarkEnd w:id="361"/>
      <w:r>
        <w:rPr>
          <w:rFonts w:hint="eastAsia" w:ascii="仿宋" w:hAnsi="仿宋" w:eastAsia="仿宋" w:cs="仿宋"/>
          <w:color w:val="auto"/>
          <w:sz w:val="24"/>
        </w:rPr>
        <w:t xml:space="preserve"> </w:t>
      </w:r>
    </w:p>
    <w:p w14:paraId="1E50CD03">
      <w:pPr>
        <w:ind w:firstLine="480" w:firstLineChars="200"/>
        <w:rPr>
          <w:rFonts w:ascii="仿宋" w:hAnsi="仿宋" w:eastAsia="仿宋" w:cs="仿宋"/>
          <w:color w:val="auto"/>
          <w:sz w:val="24"/>
        </w:rPr>
      </w:pPr>
      <w:r>
        <w:rPr>
          <w:rFonts w:hint="eastAsia" w:ascii="仿宋" w:hAnsi="仿宋" w:eastAsia="仿宋" w:cs="仿宋"/>
          <w:color w:val="auto"/>
          <w:sz w:val="24"/>
        </w:rPr>
        <w:t>（1）未按主合同约定的质量、数量和期限供应货物/提供服务/完成工程的；</w:t>
      </w:r>
    </w:p>
    <w:p w14:paraId="0A9A554B">
      <w:pPr>
        <w:ind w:firstLine="480" w:firstLineChars="200"/>
        <w:rPr>
          <w:rFonts w:ascii="仿宋" w:hAnsi="仿宋" w:eastAsia="仿宋" w:cs="仿宋"/>
          <w:color w:val="auto"/>
          <w:sz w:val="24"/>
        </w:rPr>
      </w:pPr>
      <w:r>
        <w:rPr>
          <w:rFonts w:hint="eastAsia" w:ascii="仿宋" w:hAnsi="仿宋" w:eastAsia="仿宋" w:cs="仿宋"/>
          <w:color w:val="auto"/>
          <w:sz w:val="24"/>
        </w:rPr>
        <w:t>（2）。</w:t>
      </w:r>
    </w:p>
    <w:p w14:paraId="592AD6A2">
      <w:pPr>
        <w:ind w:firstLine="480" w:firstLineChars="200"/>
        <w:rPr>
          <w:rFonts w:ascii="仿宋" w:hAnsi="仿宋" w:eastAsia="仿宋" w:cs="仿宋"/>
          <w:color w:val="auto"/>
          <w:sz w:val="24"/>
        </w:rPr>
      </w:pPr>
      <w:r>
        <w:rPr>
          <w:rFonts w:hint="eastAsia" w:ascii="仿宋" w:hAnsi="仿宋" w:eastAsia="仿宋" w:cs="仿宋"/>
          <w:color w:val="auto"/>
          <w:sz w:val="24"/>
        </w:rPr>
        <w:t>（二）我方的保证范围是主合同约定的合同价款总额的%数额为元（大写），币种为。（即主合同履约保证金金额）</w:t>
      </w:r>
    </w:p>
    <w:p w14:paraId="65A2CC14">
      <w:pPr>
        <w:ind w:firstLine="480" w:firstLineChars="200"/>
        <w:rPr>
          <w:rFonts w:ascii="仿宋" w:hAnsi="仿宋" w:eastAsia="仿宋" w:cs="仿宋"/>
          <w:color w:val="auto"/>
          <w:sz w:val="24"/>
        </w:rPr>
      </w:pPr>
      <w:r>
        <w:rPr>
          <w:rFonts w:hint="eastAsia" w:ascii="仿宋" w:hAnsi="仿宋" w:eastAsia="仿宋" w:cs="仿宋"/>
          <w:color w:val="auto"/>
          <w:sz w:val="24"/>
        </w:rPr>
        <w:t>二、保证的方式及保证期间</w:t>
      </w:r>
    </w:p>
    <w:p w14:paraId="57C87D82">
      <w:pPr>
        <w:ind w:firstLine="480" w:firstLineChars="200"/>
        <w:rPr>
          <w:rFonts w:ascii="仿宋" w:hAnsi="仿宋" w:eastAsia="仿宋" w:cs="仿宋"/>
          <w:color w:val="auto"/>
          <w:sz w:val="24"/>
        </w:rPr>
      </w:pPr>
      <w:r>
        <w:rPr>
          <w:rFonts w:hint="eastAsia" w:ascii="仿宋" w:hAnsi="仿宋" w:eastAsia="仿宋" w:cs="仿宋"/>
          <w:color w:val="auto"/>
          <w:sz w:val="24"/>
        </w:rPr>
        <w:t>我方保证的方式为：连带责任保证。</w:t>
      </w:r>
    </w:p>
    <w:p w14:paraId="360FFB85">
      <w:pPr>
        <w:ind w:firstLine="480" w:firstLineChars="200"/>
        <w:rPr>
          <w:rFonts w:ascii="仿宋" w:hAnsi="仿宋" w:eastAsia="仿宋" w:cs="仿宋"/>
          <w:color w:val="auto"/>
          <w:sz w:val="24"/>
        </w:rPr>
      </w:pPr>
      <w:r>
        <w:rPr>
          <w:rFonts w:hint="eastAsia" w:ascii="仿宋" w:hAnsi="仿宋" w:eastAsia="仿宋" w:cs="仿宋"/>
          <w:color w:val="auto"/>
          <w:sz w:val="24"/>
        </w:rPr>
        <w:t>我方保证的期间为：自本合同生效之日起至供应商按照主合同约定的供货/完工期限届满后日内。</w:t>
      </w:r>
    </w:p>
    <w:p w14:paraId="729C0C02">
      <w:pPr>
        <w:ind w:firstLine="480" w:firstLineChars="200"/>
        <w:rPr>
          <w:rFonts w:ascii="仿宋" w:hAnsi="仿宋" w:eastAsia="仿宋" w:cs="仿宋"/>
          <w:color w:val="auto"/>
          <w:sz w:val="24"/>
        </w:rPr>
      </w:pPr>
      <w:r>
        <w:rPr>
          <w:rFonts w:hint="eastAsia" w:ascii="仿宋" w:hAnsi="仿宋" w:eastAsia="仿宋" w:cs="仿宋"/>
          <w:color w:val="auto"/>
          <w:sz w:val="24"/>
        </w:rPr>
        <w:t>如果供应商未按主合同约定向贵方供应货物/提供服务/完成工程的，由我方在保证金额内向你方支付上述款项。</w:t>
      </w:r>
    </w:p>
    <w:p w14:paraId="3812935B">
      <w:pPr>
        <w:ind w:firstLine="480" w:firstLineChars="200"/>
        <w:rPr>
          <w:rFonts w:ascii="仿宋" w:hAnsi="仿宋" w:eastAsia="仿宋" w:cs="仿宋"/>
          <w:color w:val="auto"/>
          <w:sz w:val="24"/>
        </w:rPr>
      </w:pPr>
      <w:r>
        <w:rPr>
          <w:rFonts w:hint="eastAsia" w:ascii="仿宋" w:hAnsi="仿宋" w:eastAsia="仿宋" w:cs="仿宋"/>
          <w:color w:val="auto"/>
          <w:sz w:val="24"/>
        </w:rPr>
        <w:t>三、承担保证责任的程序</w:t>
      </w:r>
    </w:p>
    <w:p w14:paraId="43D7161E">
      <w:pPr>
        <w:ind w:firstLine="480" w:firstLineChars="200"/>
        <w:rPr>
          <w:rFonts w:ascii="仿宋" w:hAnsi="仿宋" w:eastAsia="仿宋" w:cs="仿宋"/>
          <w:color w:val="auto"/>
          <w:sz w:val="24"/>
        </w:rPr>
      </w:pPr>
      <w:r>
        <w:rPr>
          <w:rFonts w:hint="eastAsia" w:ascii="仿宋" w:hAnsi="仿宋" w:eastAsia="仿宋" w:cs="仿宋"/>
          <w:color w:val="auto"/>
          <w:sz w:val="24"/>
        </w:rPr>
        <w:t>1．你方要求我方承担保证责任的，应在本保函保证期间内向我方发出书面索赔通知。索赔通知应写明要求索赔的金额，支付款项应到达的帐号。并附有证明供应商违约事实的证明材料。</w:t>
      </w:r>
    </w:p>
    <w:p w14:paraId="1131D291">
      <w:pPr>
        <w:ind w:firstLine="480" w:firstLineChars="200"/>
        <w:rPr>
          <w:rFonts w:ascii="仿宋" w:hAnsi="仿宋" w:eastAsia="仿宋" w:cs="仿宋"/>
          <w:color w:val="auto"/>
          <w:sz w:val="24"/>
        </w:rPr>
      </w:pPr>
      <w:r>
        <w:rPr>
          <w:rFonts w:hint="eastAsia" w:ascii="仿宋" w:hAnsi="仿宋" w:eastAsia="仿宋" w:cs="仿宋"/>
          <w:color w:val="auto"/>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0F577E7B">
      <w:pPr>
        <w:ind w:firstLine="480" w:firstLineChars="200"/>
        <w:rPr>
          <w:rFonts w:ascii="仿宋" w:hAnsi="仿宋" w:eastAsia="仿宋" w:cs="仿宋"/>
          <w:color w:val="auto"/>
          <w:sz w:val="24"/>
        </w:rPr>
      </w:pPr>
      <w:r>
        <w:rPr>
          <w:rFonts w:hint="eastAsia" w:ascii="仿宋" w:hAnsi="仿宋" w:eastAsia="仿宋" w:cs="仿宋"/>
          <w:color w:val="auto"/>
          <w:sz w:val="24"/>
        </w:rPr>
        <w:t>2． 我方收到你方的书面索赔通知及相应证明材料，在工作日内进行核定后按照本保函的承诺承担保证责任。</w:t>
      </w:r>
    </w:p>
    <w:p w14:paraId="560F4613">
      <w:pPr>
        <w:ind w:firstLine="480" w:firstLineChars="200"/>
        <w:rPr>
          <w:rFonts w:ascii="仿宋" w:hAnsi="仿宋" w:eastAsia="仿宋" w:cs="仿宋"/>
          <w:color w:val="auto"/>
          <w:sz w:val="24"/>
        </w:rPr>
      </w:pPr>
      <w:r>
        <w:rPr>
          <w:rFonts w:hint="eastAsia" w:ascii="仿宋" w:hAnsi="仿宋" w:eastAsia="仿宋" w:cs="仿宋"/>
          <w:color w:val="auto"/>
          <w:sz w:val="24"/>
        </w:rPr>
        <w:t>四、保证责任的终止</w:t>
      </w:r>
    </w:p>
    <w:p w14:paraId="4E424C77">
      <w:pPr>
        <w:ind w:firstLine="480" w:firstLineChars="200"/>
        <w:rPr>
          <w:rFonts w:ascii="仿宋" w:hAnsi="仿宋" w:eastAsia="仿宋" w:cs="仿宋"/>
          <w:color w:val="auto"/>
          <w:sz w:val="24"/>
        </w:rPr>
      </w:pPr>
      <w:r>
        <w:rPr>
          <w:rFonts w:hint="eastAsia" w:ascii="仿宋" w:hAnsi="仿宋" w:eastAsia="仿宋" w:cs="仿宋"/>
          <w:color w:val="auto"/>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7623D6C2">
      <w:pPr>
        <w:ind w:firstLine="480" w:firstLineChars="200"/>
        <w:rPr>
          <w:rFonts w:ascii="仿宋" w:hAnsi="仿宋" w:eastAsia="仿宋" w:cs="仿宋"/>
          <w:color w:val="auto"/>
          <w:sz w:val="24"/>
        </w:rPr>
      </w:pPr>
      <w:r>
        <w:rPr>
          <w:rFonts w:hint="eastAsia" w:ascii="仿宋" w:hAnsi="仿宋" w:eastAsia="仿宋" w:cs="仿宋"/>
          <w:color w:val="auto"/>
          <w:sz w:val="24"/>
        </w:rPr>
        <w:t>2．我方按照本保函向你方履行了保证责任后，自我方向你方支付款项（支付款项从我方账户划出）之日起，保证责任即终止。</w:t>
      </w:r>
    </w:p>
    <w:p w14:paraId="75BAD26B">
      <w:pPr>
        <w:ind w:firstLine="480" w:firstLineChars="200"/>
        <w:rPr>
          <w:rFonts w:ascii="仿宋" w:hAnsi="仿宋" w:eastAsia="仿宋" w:cs="仿宋"/>
          <w:color w:val="auto"/>
          <w:sz w:val="24"/>
        </w:rPr>
      </w:pPr>
      <w:r>
        <w:rPr>
          <w:rFonts w:hint="eastAsia" w:ascii="仿宋" w:hAnsi="仿宋" w:eastAsia="仿宋" w:cs="仿宋"/>
          <w:color w:val="auto"/>
          <w:sz w:val="24"/>
        </w:rPr>
        <w:t>3．按照法律法规的规定或出现应终止我方保证责任的其它情形的，我方在本保函项下的保证责任亦终止。</w:t>
      </w:r>
    </w:p>
    <w:p w14:paraId="46C3D4A5">
      <w:pPr>
        <w:ind w:firstLine="480" w:firstLineChars="200"/>
        <w:rPr>
          <w:rFonts w:ascii="仿宋" w:hAnsi="仿宋" w:eastAsia="仿宋" w:cs="仿宋"/>
          <w:color w:val="auto"/>
          <w:sz w:val="24"/>
        </w:rPr>
      </w:pPr>
      <w:r>
        <w:rPr>
          <w:rFonts w:hint="eastAsia" w:ascii="仿宋" w:hAnsi="仿宋" w:eastAsia="仿宋" w:cs="仿宋"/>
          <w:color w:val="auto"/>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321FA43">
      <w:pPr>
        <w:ind w:firstLine="480" w:firstLineChars="200"/>
        <w:rPr>
          <w:rFonts w:ascii="仿宋" w:hAnsi="仿宋" w:eastAsia="仿宋" w:cs="仿宋"/>
          <w:color w:val="auto"/>
          <w:sz w:val="24"/>
        </w:rPr>
      </w:pPr>
      <w:r>
        <w:rPr>
          <w:rFonts w:hint="eastAsia" w:ascii="仿宋" w:hAnsi="仿宋" w:eastAsia="仿宋" w:cs="仿宋"/>
          <w:color w:val="auto"/>
          <w:sz w:val="24"/>
        </w:rPr>
        <w:t>五、免责条款</w:t>
      </w:r>
    </w:p>
    <w:p w14:paraId="58F33152">
      <w:pPr>
        <w:ind w:firstLine="480" w:firstLineChars="200"/>
        <w:rPr>
          <w:rFonts w:ascii="仿宋" w:hAnsi="仿宋" w:eastAsia="仿宋" w:cs="仿宋"/>
          <w:color w:val="auto"/>
          <w:sz w:val="24"/>
        </w:rPr>
      </w:pPr>
      <w:r>
        <w:rPr>
          <w:rFonts w:hint="eastAsia" w:ascii="仿宋" w:hAnsi="仿宋" w:eastAsia="仿宋" w:cs="仿宋"/>
          <w:color w:val="auto"/>
          <w:sz w:val="24"/>
        </w:rPr>
        <w:t>1．因你方违反主合同约定致使供应商不能履行义务的，我方不承担保证责任。</w:t>
      </w:r>
    </w:p>
    <w:p w14:paraId="3677FEA3">
      <w:pPr>
        <w:ind w:firstLine="480" w:firstLineChars="200"/>
        <w:rPr>
          <w:rFonts w:ascii="仿宋" w:hAnsi="仿宋" w:eastAsia="仿宋" w:cs="仿宋"/>
          <w:color w:val="auto"/>
          <w:sz w:val="24"/>
        </w:rPr>
      </w:pPr>
      <w:r>
        <w:rPr>
          <w:rFonts w:hint="eastAsia" w:ascii="仿宋" w:hAnsi="仿宋" w:eastAsia="仿宋" w:cs="仿宋"/>
          <w:color w:val="auto"/>
          <w:sz w:val="24"/>
        </w:rPr>
        <w:t>2．依照法律法规的规定或你方与供应商的另行约定，全部或者部分免除供应商应缴纳的保证金义务的，我方亦免除相应的保证责任。</w:t>
      </w:r>
    </w:p>
    <w:p w14:paraId="2B19880E">
      <w:pPr>
        <w:ind w:firstLine="480" w:firstLineChars="200"/>
        <w:rPr>
          <w:rFonts w:ascii="仿宋" w:hAnsi="仿宋" w:eastAsia="仿宋" w:cs="仿宋"/>
          <w:color w:val="auto"/>
          <w:sz w:val="24"/>
        </w:rPr>
      </w:pPr>
      <w:r>
        <w:rPr>
          <w:rFonts w:hint="eastAsia" w:ascii="仿宋" w:hAnsi="仿宋" w:eastAsia="仿宋" w:cs="仿宋"/>
          <w:color w:val="auto"/>
          <w:sz w:val="24"/>
        </w:rPr>
        <w:t>3．因不可抗力造成供应商不能履行供货义务的，我方不承担保证责任。</w:t>
      </w:r>
    </w:p>
    <w:p w14:paraId="1AD0ECAB">
      <w:pPr>
        <w:ind w:firstLine="480" w:firstLineChars="200"/>
        <w:rPr>
          <w:rFonts w:ascii="仿宋" w:hAnsi="仿宋" w:eastAsia="仿宋" w:cs="仿宋"/>
          <w:color w:val="auto"/>
          <w:sz w:val="24"/>
        </w:rPr>
      </w:pPr>
      <w:r>
        <w:rPr>
          <w:rFonts w:hint="eastAsia" w:ascii="仿宋" w:hAnsi="仿宋" w:eastAsia="仿宋" w:cs="仿宋"/>
          <w:color w:val="auto"/>
          <w:sz w:val="24"/>
        </w:rPr>
        <w:t>六、争议的解决</w:t>
      </w:r>
    </w:p>
    <w:p w14:paraId="6AE72A39">
      <w:pPr>
        <w:ind w:firstLine="480" w:firstLineChars="200"/>
        <w:rPr>
          <w:rFonts w:ascii="仿宋" w:hAnsi="仿宋" w:eastAsia="仿宋" w:cs="仿宋"/>
          <w:color w:val="auto"/>
          <w:sz w:val="24"/>
        </w:rPr>
      </w:pPr>
      <w:r>
        <w:rPr>
          <w:rFonts w:hint="eastAsia" w:ascii="仿宋" w:hAnsi="仿宋" w:eastAsia="仿宋" w:cs="仿宋"/>
          <w:color w:val="auto"/>
          <w:sz w:val="24"/>
        </w:rPr>
        <w:t>因本保函发生的纠纷，由你我双方协商解决，协商不成的，通过诉讼程序解决，诉讼管辖地法院为法院。</w:t>
      </w:r>
    </w:p>
    <w:p w14:paraId="621A6289">
      <w:pPr>
        <w:ind w:firstLine="480" w:firstLineChars="200"/>
        <w:rPr>
          <w:rFonts w:ascii="仿宋" w:hAnsi="仿宋" w:eastAsia="仿宋" w:cs="仿宋"/>
          <w:color w:val="auto"/>
          <w:sz w:val="24"/>
        </w:rPr>
      </w:pPr>
      <w:r>
        <w:rPr>
          <w:rFonts w:hint="eastAsia" w:ascii="仿宋" w:hAnsi="仿宋" w:eastAsia="仿宋" w:cs="仿宋"/>
          <w:color w:val="auto"/>
          <w:sz w:val="24"/>
        </w:rPr>
        <w:t>七、保函的生效</w:t>
      </w:r>
    </w:p>
    <w:p w14:paraId="2AF5A98F">
      <w:pPr>
        <w:ind w:firstLine="480" w:firstLineChars="200"/>
        <w:rPr>
          <w:rFonts w:ascii="仿宋" w:hAnsi="仿宋" w:eastAsia="仿宋" w:cs="仿宋"/>
          <w:color w:val="auto"/>
          <w:sz w:val="24"/>
        </w:rPr>
      </w:pPr>
      <w:r>
        <w:rPr>
          <w:rFonts w:hint="eastAsia" w:ascii="仿宋" w:hAnsi="仿宋" w:eastAsia="仿宋" w:cs="仿宋"/>
          <w:color w:val="auto"/>
          <w:sz w:val="24"/>
        </w:rPr>
        <w:t>本保函自我方加盖公章之日起生效。</w:t>
      </w:r>
    </w:p>
    <w:p w14:paraId="740A3A0E">
      <w:pPr>
        <w:rPr>
          <w:rFonts w:ascii="仿宋" w:hAnsi="仿宋" w:eastAsia="仿宋" w:cs="仿宋"/>
          <w:color w:val="auto"/>
          <w:sz w:val="24"/>
        </w:rPr>
      </w:pPr>
    </w:p>
    <w:p w14:paraId="5F032A5C">
      <w:pPr>
        <w:rPr>
          <w:rFonts w:ascii="仿宋" w:hAnsi="仿宋" w:eastAsia="仿宋" w:cs="仿宋"/>
          <w:color w:val="auto"/>
          <w:sz w:val="24"/>
        </w:rPr>
      </w:pPr>
    </w:p>
    <w:p w14:paraId="37F4FCBC">
      <w:pPr>
        <w:ind w:firstLine="5400" w:firstLineChars="2250"/>
        <w:rPr>
          <w:rFonts w:ascii="仿宋" w:hAnsi="仿宋" w:eastAsia="仿宋" w:cs="仿宋"/>
          <w:color w:val="auto"/>
          <w:sz w:val="24"/>
        </w:rPr>
      </w:pPr>
      <w:r>
        <w:rPr>
          <w:rFonts w:hint="eastAsia" w:ascii="仿宋" w:hAnsi="仿宋" w:eastAsia="仿宋" w:cs="仿宋"/>
          <w:color w:val="auto"/>
          <w:sz w:val="24"/>
        </w:rPr>
        <w:t>保证人：（公章）</w:t>
      </w:r>
    </w:p>
    <w:p w14:paraId="20CE00FA">
      <w:pPr>
        <w:rPr>
          <w:rFonts w:ascii="仿宋" w:hAnsi="仿宋" w:eastAsia="仿宋" w:cs="仿宋"/>
          <w:color w:val="auto"/>
          <w:sz w:val="24"/>
        </w:rPr>
      </w:pPr>
    </w:p>
    <w:p w14:paraId="3B61FDA2">
      <w:pPr>
        <w:rPr>
          <w:rFonts w:ascii="仿宋" w:hAnsi="仿宋" w:eastAsia="仿宋" w:cs="仿宋"/>
          <w:color w:val="auto"/>
          <w:sz w:val="24"/>
        </w:rPr>
      </w:pPr>
      <w:r>
        <w:rPr>
          <w:rFonts w:hint="eastAsia" w:ascii="仿宋" w:hAnsi="仿宋" w:eastAsia="仿宋" w:cs="仿宋"/>
          <w:color w:val="auto"/>
          <w:sz w:val="24"/>
        </w:rPr>
        <w:t xml:space="preserve">                                                   年     月      日</w:t>
      </w:r>
    </w:p>
    <w:p w14:paraId="4DD35B70">
      <w:pPr>
        <w:pStyle w:val="5"/>
        <w:spacing w:line="240" w:lineRule="atLeast"/>
        <w:ind w:firstLine="0"/>
        <w:rPr>
          <w:rFonts w:ascii="仿宋" w:hAnsi="仿宋" w:eastAsia="仿宋" w:cs="仿宋"/>
          <w:b/>
          <w:color w:val="auto"/>
        </w:rPr>
      </w:pPr>
    </w:p>
    <w:p w14:paraId="6E92CBD6">
      <w:pPr>
        <w:pStyle w:val="5"/>
        <w:spacing w:line="240" w:lineRule="atLeast"/>
        <w:ind w:firstLine="0"/>
        <w:rPr>
          <w:rFonts w:ascii="仿宋" w:hAnsi="仿宋" w:eastAsia="仿宋" w:cs="仿宋"/>
          <w:b/>
          <w:color w:val="auto"/>
        </w:rPr>
      </w:pPr>
    </w:p>
    <w:p w14:paraId="5320DCDE">
      <w:pPr>
        <w:pStyle w:val="5"/>
        <w:spacing w:line="240" w:lineRule="atLeast"/>
        <w:ind w:firstLine="0"/>
        <w:rPr>
          <w:rFonts w:ascii="仿宋" w:hAnsi="仿宋" w:eastAsia="仿宋" w:cs="仿宋"/>
          <w:b/>
          <w:color w:val="auto"/>
        </w:rPr>
      </w:pPr>
    </w:p>
    <w:p w14:paraId="5325F6E7">
      <w:pPr>
        <w:pStyle w:val="5"/>
        <w:spacing w:line="240" w:lineRule="atLeast"/>
        <w:ind w:firstLine="0"/>
        <w:rPr>
          <w:rFonts w:ascii="仿宋" w:hAnsi="仿宋" w:eastAsia="仿宋" w:cs="仿宋"/>
          <w:b/>
          <w:color w:val="auto"/>
        </w:rPr>
      </w:pPr>
    </w:p>
    <w:p w14:paraId="61CF7BD8">
      <w:pPr>
        <w:pStyle w:val="5"/>
        <w:spacing w:line="240" w:lineRule="atLeast"/>
        <w:ind w:firstLine="0"/>
        <w:rPr>
          <w:rFonts w:ascii="仿宋" w:hAnsi="仿宋" w:eastAsia="仿宋" w:cs="仿宋"/>
          <w:b/>
          <w:color w:val="auto"/>
        </w:rPr>
      </w:pPr>
    </w:p>
    <w:p w14:paraId="12C5E0B8">
      <w:pPr>
        <w:pStyle w:val="5"/>
        <w:spacing w:line="240" w:lineRule="atLeast"/>
        <w:ind w:firstLine="0"/>
        <w:rPr>
          <w:rFonts w:ascii="仿宋" w:hAnsi="仿宋" w:eastAsia="仿宋" w:cs="仿宋"/>
          <w:b/>
          <w:color w:val="auto"/>
        </w:rPr>
      </w:pPr>
    </w:p>
    <w:p w14:paraId="3980FD05">
      <w:pPr>
        <w:pStyle w:val="5"/>
        <w:spacing w:line="240" w:lineRule="atLeast"/>
        <w:ind w:firstLine="0"/>
        <w:rPr>
          <w:rFonts w:ascii="仿宋" w:hAnsi="仿宋" w:eastAsia="仿宋" w:cs="仿宋"/>
          <w:b/>
          <w:color w:val="auto"/>
        </w:rPr>
      </w:pPr>
    </w:p>
    <w:p w14:paraId="162E69F2">
      <w:pPr>
        <w:pStyle w:val="5"/>
        <w:spacing w:line="240" w:lineRule="atLeast"/>
        <w:ind w:firstLine="0"/>
        <w:rPr>
          <w:rFonts w:ascii="仿宋" w:hAnsi="仿宋" w:eastAsia="仿宋" w:cs="仿宋"/>
          <w:b/>
          <w:color w:val="auto"/>
        </w:rPr>
      </w:pPr>
    </w:p>
    <w:p w14:paraId="52499882">
      <w:pPr>
        <w:pStyle w:val="5"/>
        <w:spacing w:line="240" w:lineRule="atLeast"/>
        <w:ind w:firstLine="0"/>
        <w:rPr>
          <w:rFonts w:ascii="仿宋" w:hAnsi="仿宋" w:eastAsia="仿宋" w:cs="仿宋"/>
          <w:b/>
          <w:color w:val="auto"/>
        </w:rPr>
      </w:pPr>
    </w:p>
    <w:p w14:paraId="103E0324">
      <w:pPr>
        <w:pStyle w:val="5"/>
        <w:spacing w:line="240" w:lineRule="atLeast"/>
        <w:ind w:firstLine="0"/>
        <w:rPr>
          <w:rFonts w:ascii="仿宋" w:hAnsi="仿宋" w:eastAsia="仿宋" w:cs="仿宋"/>
          <w:b/>
          <w:color w:val="auto"/>
        </w:rPr>
      </w:pPr>
    </w:p>
    <w:p w14:paraId="4C72A17F">
      <w:pPr>
        <w:pStyle w:val="5"/>
        <w:spacing w:line="240" w:lineRule="atLeast"/>
        <w:ind w:firstLine="0"/>
        <w:rPr>
          <w:rFonts w:ascii="仿宋" w:hAnsi="仿宋" w:eastAsia="仿宋" w:cs="仿宋"/>
          <w:b/>
          <w:color w:val="auto"/>
        </w:rPr>
      </w:pPr>
    </w:p>
    <w:p w14:paraId="1D1A68DF">
      <w:pPr>
        <w:pStyle w:val="5"/>
        <w:spacing w:line="240" w:lineRule="atLeast"/>
        <w:ind w:firstLine="0"/>
        <w:rPr>
          <w:rFonts w:ascii="仿宋" w:hAnsi="仿宋" w:eastAsia="仿宋" w:cs="仿宋"/>
          <w:b/>
          <w:color w:val="auto"/>
        </w:rPr>
      </w:pPr>
    </w:p>
    <w:p w14:paraId="3403D8DE">
      <w:pPr>
        <w:pStyle w:val="5"/>
        <w:spacing w:line="240" w:lineRule="atLeast"/>
        <w:ind w:firstLine="0"/>
        <w:rPr>
          <w:rFonts w:ascii="仿宋" w:hAnsi="仿宋" w:eastAsia="仿宋" w:cs="仿宋"/>
          <w:b/>
          <w:color w:val="auto"/>
        </w:rPr>
      </w:pPr>
    </w:p>
    <w:p w14:paraId="3E4786BE">
      <w:pPr>
        <w:pStyle w:val="5"/>
        <w:spacing w:line="240" w:lineRule="atLeast"/>
        <w:ind w:firstLine="0"/>
        <w:rPr>
          <w:rFonts w:ascii="仿宋" w:hAnsi="仿宋" w:eastAsia="仿宋" w:cs="仿宋"/>
          <w:b/>
          <w:color w:val="auto"/>
        </w:rPr>
      </w:pPr>
    </w:p>
    <w:p w14:paraId="344635F5">
      <w:pPr>
        <w:pStyle w:val="5"/>
        <w:spacing w:line="240" w:lineRule="atLeast"/>
        <w:ind w:firstLine="0"/>
        <w:rPr>
          <w:rFonts w:ascii="仿宋" w:hAnsi="仿宋" w:eastAsia="仿宋" w:cs="仿宋"/>
          <w:b/>
          <w:color w:val="auto"/>
        </w:rPr>
      </w:pPr>
    </w:p>
    <w:p w14:paraId="372C625D">
      <w:pPr>
        <w:pStyle w:val="5"/>
        <w:spacing w:line="240" w:lineRule="atLeast"/>
        <w:ind w:firstLine="0"/>
        <w:rPr>
          <w:rFonts w:ascii="仿宋" w:hAnsi="仿宋" w:eastAsia="仿宋" w:cs="仿宋"/>
          <w:b/>
          <w:color w:val="auto"/>
        </w:rPr>
      </w:pPr>
    </w:p>
    <w:p w14:paraId="3F763A56">
      <w:pPr>
        <w:pStyle w:val="5"/>
        <w:spacing w:line="240" w:lineRule="atLeast"/>
        <w:ind w:firstLine="0"/>
        <w:rPr>
          <w:rFonts w:ascii="仿宋" w:hAnsi="仿宋" w:eastAsia="仿宋" w:cs="仿宋"/>
          <w:b/>
          <w:color w:val="auto"/>
        </w:rPr>
      </w:pPr>
    </w:p>
    <w:p w14:paraId="022AA107">
      <w:pPr>
        <w:pStyle w:val="5"/>
        <w:spacing w:line="240" w:lineRule="atLeast"/>
        <w:ind w:firstLine="0"/>
        <w:rPr>
          <w:rFonts w:ascii="仿宋" w:hAnsi="仿宋" w:eastAsia="仿宋" w:cs="仿宋"/>
          <w:b/>
          <w:color w:val="auto"/>
        </w:rPr>
      </w:pPr>
    </w:p>
    <w:p w14:paraId="5A82D112">
      <w:pPr>
        <w:pStyle w:val="5"/>
        <w:spacing w:line="240" w:lineRule="atLeast"/>
        <w:ind w:firstLine="0"/>
        <w:rPr>
          <w:rFonts w:ascii="仿宋" w:hAnsi="仿宋" w:eastAsia="仿宋" w:cs="仿宋"/>
          <w:b/>
          <w:color w:val="auto"/>
        </w:rPr>
      </w:pPr>
    </w:p>
    <w:p w14:paraId="7BFAC502">
      <w:pPr>
        <w:rPr>
          <w:color w:val="auto"/>
        </w:rPr>
      </w:pPr>
    </w:p>
    <w:p w14:paraId="60BE15D1">
      <w:pPr>
        <w:pStyle w:val="2"/>
        <w:numPr>
          <w:ilvl w:val="0"/>
          <w:numId w:val="0"/>
        </w:numPr>
        <w:spacing w:before="0" w:after="0" w:line="240" w:lineRule="atLeast"/>
        <w:ind w:left="1844" w:leftChars="0" w:firstLine="320" w:firstLineChars="100"/>
        <w:jc w:val="both"/>
        <w:rPr>
          <w:rFonts w:ascii="仿宋" w:hAnsi="仿宋" w:eastAsia="仿宋" w:cs="仿宋"/>
          <w:color w:val="auto"/>
        </w:rPr>
      </w:pPr>
      <w:bookmarkStart w:id="362" w:name="_Toc702"/>
      <w:bookmarkStart w:id="363" w:name="_Toc28750"/>
      <w:bookmarkStart w:id="364" w:name="_Toc216582812"/>
      <w:bookmarkStart w:id="365" w:name="_Toc15818"/>
      <w:bookmarkStart w:id="366" w:name="_Toc515647802"/>
      <w:bookmarkStart w:id="367" w:name="_Toc7614"/>
      <w:bookmarkStart w:id="368" w:name="_Toc728"/>
      <w:r>
        <w:rPr>
          <w:rFonts w:hint="eastAsia" w:ascii="仿宋" w:hAnsi="仿宋" w:eastAsia="仿宋" w:cs="仿宋"/>
          <w:color w:val="auto"/>
          <w:lang w:val="en-US" w:eastAsia="zh-CN"/>
        </w:rPr>
        <w:t xml:space="preserve">第二章   </w:t>
      </w:r>
      <w:r>
        <w:rPr>
          <w:rFonts w:hint="eastAsia" w:ascii="仿宋" w:hAnsi="仿宋" w:eastAsia="仿宋" w:cs="仿宋"/>
          <w:color w:val="auto"/>
        </w:rPr>
        <w:t>投标文件格式</w:t>
      </w:r>
      <w:bookmarkEnd w:id="362"/>
      <w:bookmarkEnd w:id="363"/>
      <w:bookmarkEnd w:id="364"/>
      <w:bookmarkEnd w:id="365"/>
      <w:bookmarkEnd w:id="366"/>
      <w:bookmarkEnd w:id="367"/>
      <w:bookmarkEnd w:id="368"/>
    </w:p>
    <w:p w14:paraId="320AD11F">
      <w:pPr>
        <w:spacing w:line="240" w:lineRule="atLeast"/>
        <w:ind w:left="735" w:leftChars="350" w:firstLine="120" w:firstLineChars="50"/>
        <w:rPr>
          <w:rFonts w:ascii="仿宋" w:hAnsi="仿宋" w:eastAsia="仿宋" w:cs="仿宋"/>
          <w:color w:val="auto"/>
          <w:sz w:val="24"/>
        </w:rPr>
      </w:pPr>
    </w:p>
    <w:p w14:paraId="35332A5B">
      <w:pPr>
        <w:pStyle w:val="3"/>
        <w:spacing w:before="0" w:line="240" w:lineRule="atLeast"/>
        <w:ind w:left="1257" w:leftChars="599" w:firstLine="343" w:firstLineChars="143"/>
        <w:jc w:val="both"/>
        <w:outlineLvl w:val="1"/>
        <w:rPr>
          <w:rFonts w:ascii="仿宋" w:hAnsi="仿宋" w:eastAsia="仿宋" w:cs="仿宋"/>
          <w:color w:val="auto"/>
          <w:sz w:val="24"/>
          <w:highlight w:val="none"/>
        </w:rPr>
      </w:pPr>
      <w:bookmarkStart w:id="369" w:name="_Toc26476"/>
      <w:bookmarkStart w:id="370" w:name="_Toc3042"/>
      <w:bookmarkStart w:id="371" w:name="_Toc18974"/>
      <w:bookmarkStart w:id="372" w:name="_Toc18694"/>
      <w:bookmarkStart w:id="373" w:name="_Toc515647803"/>
      <w:bookmarkStart w:id="374" w:name="_Toc31242"/>
      <w:bookmarkStart w:id="375" w:name="_Toc7659"/>
      <w:r>
        <w:rPr>
          <w:rFonts w:hint="eastAsia" w:ascii="仿宋" w:hAnsi="仿宋" w:eastAsia="仿宋" w:cs="仿宋"/>
          <w:color w:val="auto"/>
          <w:sz w:val="24"/>
          <w:highlight w:val="none"/>
        </w:rPr>
        <w:t>第一部分 开标一览表及资格证明文件</w:t>
      </w:r>
      <w:bookmarkEnd w:id="369"/>
      <w:bookmarkEnd w:id="370"/>
      <w:bookmarkEnd w:id="371"/>
      <w:bookmarkEnd w:id="372"/>
      <w:bookmarkEnd w:id="373"/>
      <w:bookmarkEnd w:id="374"/>
      <w:bookmarkEnd w:id="375"/>
    </w:p>
    <w:p w14:paraId="31569469">
      <w:pPr>
        <w:spacing w:line="240" w:lineRule="atLeast"/>
        <w:ind w:left="708" w:hanging="708" w:hangingChars="295"/>
        <w:jc w:val="center"/>
        <w:rPr>
          <w:rFonts w:ascii="仿宋" w:hAnsi="仿宋" w:eastAsia="仿宋" w:cs="仿宋"/>
          <w:color w:val="auto"/>
          <w:sz w:val="24"/>
        </w:rPr>
      </w:pPr>
    </w:p>
    <w:p w14:paraId="36F64651">
      <w:pPr>
        <w:tabs>
          <w:tab w:val="left" w:pos="5580"/>
        </w:tabs>
        <w:spacing w:line="240" w:lineRule="atLeast"/>
        <w:ind w:firstLine="424" w:firstLineChars="177"/>
        <w:rPr>
          <w:rFonts w:ascii="仿宋" w:hAnsi="仿宋" w:eastAsia="仿宋" w:cs="仿宋"/>
          <w:color w:val="auto"/>
          <w:sz w:val="24"/>
        </w:rPr>
      </w:pPr>
      <w:r>
        <w:rPr>
          <w:rFonts w:hint="eastAsia" w:ascii="仿宋" w:hAnsi="仿宋" w:eastAsia="仿宋" w:cs="仿宋"/>
          <w:color w:val="auto"/>
          <w:sz w:val="24"/>
        </w:rPr>
        <w:t xml:space="preserve"> 1</w:t>
      </w:r>
      <w:r>
        <w:rPr>
          <w:rFonts w:hint="eastAsia" w:ascii="仿宋" w:hAnsi="仿宋" w:eastAsia="仿宋" w:cs="仿宋"/>
          <w:color w:val="auto"/>
          <w:sz w:val="24"/>
          <w:lang w:val="en-US" w:eastAsia="zh-CN"/>
        </w:rPr>
        <w:t>.</w:t>
      </w:r>
      <w:r>
        <w:rPr>
          <w:rFonts w:hint="eastAsia" w:ascii="仿宋" w:hAnsi="仿宋" w:eastAsia="仿宋" w:cs="仿宋"/>
          <w:color w:val="auto"/>
          <w:sz w:val="24"/>
        </w:rPr>
        <w:t>开标一览表（见投标文件格式一）;</w:t>
      </w:r>
    </w:p>
    <w:p w14:paraId="4470393F">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2.提供有效期内的营业执照；</w:t>
      </w:r>
    </w:p>
    <w:p w14:paraId="79299652">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3.法定代表人授权书及被委托人身份证（法定代表人投标提供法定代表人身份证）;</w:t>
      </w:r>
    </w:p>
    <w:p w14:paraId="73742A55">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4.2023年度或2024年度的财务审计报告（新成立未满一年的公司需提供有效的银行资信证明）；</w:t>
      </w:r>
    </w:p>
    <w:p w14:paraId="339E0401">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5.提供近六个月任意一个月社保缴纳证明；</w:t>
      </w:r>
    </w:p>
    <w:p w14:paraId="3A982F7F">
      <w:pPr>
        <w:tabs>
          <w:tab w:val="left" w:pos="5580"/>
        </w:tabs>
        <w:spacing w:line="240" w:lineRule="atLeast"/>
        <w:ind w:left="1" w:firstLine="564" w:firstLineChars="235"/>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6.提供近六个月任意一个月税务局开具的完税证明（非社保类）；  </w:t>
      </w:r>
    </w:p>
    <w:p w14:paraId="6EE7718E">
      <w:pPr>
        <w:keepNext w:val="0"/>
        <w:keepLines w:val="0"/>
        <w:pageBreakBefore w:val="0"/>
        <w:widowControl w:val="0"/>
        <w:tabs>
          <w:tab w:val="left" w:pos="5580"/>
        </w:tabs>
        <w:kinsoku/>
        <w:wordWrap/>
        <w:overflowPunct/>
        <w:topLinePunct w:val="0"/>
        <w:autoSpaceDE/>
        <w:autoSpaceDN/>
        <w:bidi w:val="0"/>
        <w:adjustRightInd/>
        <w:snapToGrid/>
        <w:spacing w:line="240" w:lineRule="atLeas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7.根据《财政部关于在政府采购活动中查询及使用信用记录有关问题的通知》（财库﹝2016﹞125 号）的要求，凡拟参加本次招标项目的供应商，如在“信用中国”网站（ www.creditchina.gov.cn） 信用公示被列入失信被执行人、重大税收违法失信主体名单、中国政府采购网（http://www.ccgp.gov.cn/search/cr/）严重违法失信行为信息记录名单的（尚在处罚期内的）；将拒绝其参加本次招标活动；</w:t>
      </w:r>
    </w:p>
    <w:p w14:paraId="6C927221">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8.参加政府采购活动前三年内在经营活动中没有重大违法记录的书面声明（自拟）；</w:t>
      </w:r>
    </w:p>
    <w:p w14:paraId="497576AE">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9.针对本项目的反商业贿赂承诺书（自拟）；</w:t>
      </w:r>
    </w:p>
    <w:p w14:paraId="7874D3A1">
      <w:pPr>
        <w:tabs>
          <w:tab w:val="left" w:pos="5580"/>
        </w:tabs>
        <w:spacing w:line="240" w:lineRule="atLeast"/>
        <w:ind w:left="1" w:firstLine="564" w:firstLineChars="235"/>
        <w:rPr>
          <w:rFonts w:hint="eastAsia" w:ascii="仿宋" w:hAnsi="仿宋" w:eastAsia="仿宋" w:cs="仿宋"/>
          <w:b w:val="0"/>
          <w:bCs w:val="0"/>
          <w:color w:val="auto"/>
          <w:spacing w:val="-3"/>
          <w:w w:val="100"/>
          <w:kern w:val="2"/>
          <w:sz w:val="24"/>
          <w:szCs w:val="24"/>
          <w:lang w:val="en-US" w:eastAsia="zh-CN" w:bidi="ar-SA"/>
        </w:rPr>
      </w:pPr>
      <w:r>
        <w:rPr>
          <w:rFonts w:hint="eastAsia" w:ascii="仿宋" w:hAnsi="仿宋" w:eastAsia="仿宋" w:cs="仿宋"/>
          <w:b w:val="0"/>
          <w:bCs w:val="0"/>
          <w:color w:val="auto"/>
          <w:sz w:val="24"/>
          <w:lang w:val="en-US" w:eastAsia="zh-CN"/>
        </w:rPr>
        <w:t>10.</w:t>
      </w:r>
      <w:r>
        <w:rPr>
          <w:rFonts w:hint="eastAsia" w:ascii="仿宋" w:hAnsi="仿宋" w:eastAsia="仿宋" w:cs="仿宋"/>
          <w:b w:val="0"/>
          <w:bCs w:val="0"/>
          <w:color w:val="auto"/>
          <w:spacing w:val="-3"/>
          <w:w w:val="100"/>
          <w:kern w:val="2"/>
          <w:sz w:val="24"/>
          <w:szCs w:val="24"/>
          <w:lang w:val="en-US" w:eastAsia="en-US" w:bidi="ar-SA"/>
        </w:rPr>
        <w:t>投标保证金有效缴纳凭证</w:t>
      </w:r>
      <w:r>
        <w:rPr>
          <w:rFonts w:hint="eastAsia" w:ascii="仿宋" w:hAnsi="仿宋" w:eastAsia="仿宋" w:cs="仿宋"/>
          <w:b w:val="0"/>
          <w:bCs w:val="0"/>
          <w:color w:val="auto"/>
          <w:spacing w:val="-3"/>
          <w:w w:val="100"/>
          <w:kern w:val="2"/>
          <w:sz w:val="24"/>
          <w:szCs w:val="24"/>
          <w:lang w:val="en-US" w:eastAsia="zh-CN" w:bidi="ar-SA"/>
        </w:rPr>
        <w:t>；</w:t>
      </w:r>
    </w:p>
    <w:p w14:paraId="4ECDC18D">
      <w:pPr>
        <w:tabs>
          <w:tab w:val="left" w:pos="5580"/>
        </w:tabs>
        <w:spacing w:line="240" w:lineRule="atLeast"/>
        <w:ind w:left="1" w:firstLine="564" w:firstLineChars="235"/>
        <w:rPr>
          <w:rFonts w:ascii="仿宋" w:hAnsi="仿宋" w:eastAsia="仿宋" w:cs="仿宋"/>
          <w:color w:val="auto"/>
          <w:sz w:val="24"/>
        </w:rPr>
      </w:pPr>
      <w:r>
        <w:rPr>
          <w:rFonts w:hint="eastAsia" w:ascii="仿宋" w:hAnsi="仿宋" w:eastAsia="仿宋" w:cs="仿宋"/>
          <w:color w:val="auto"/>
          <w:sz w:val="24"/>
          <w:lang w:val="en-US" w:eastAsia="zh-CN"/>
        </w:rPr>
        <w:t>11.</w:t>
      </w:r>
      <w:r>
        <w:rPr>
          <w:rFonts w:hint="eastAsia" w:ascii="仿宋" w:hAnsi="仿宋" w:eastAsia="仿宋" w:cs="仿宋"/>
          <w:color w:val="auto"/>
          <w:sz w:val="24"/>
        </w:rPr>
        <w:t>投标人须知资料表要求的其他资格证明文件;</w:t>
      </w:r>
    </w:p>
    <w:p w14:paraId="30AA3C83">
      <w:pPr>
        <w:tabs>
          <w:tab w:val="left" w:pos="5580"/>
        </w:tabs>
        <w:spacing w:line="240" w:lineRule="atLeast"/>
        <w:ind w:left="1" w:firstLine="564" w:firstLineChars="235"/>
        <w:rPr>
          <w:rFonts w:ascii="仿宋" w:hAnsi="仿宋" w:eastAsia="仿宋" w:cs="仿宋"/>
          <w:color w:val="auto"/>
          <w:sz w:val="24"/>
        </w:rPr>
      </w:pPr>
    </w:p>
    <w:p w14:paraId="249B5515">
      <w:pPr>
        <w:tabs>
          <w:tab w:val="left" w:pos="5580"/>
        </w:tabs>
        <w:spacing w:line="240" w:lineRule="atLeast"/>
        <w:ind w:left="1" w:firstLine="564" w:firstLineChars="235"/>
        <w:rPr>
          <w:rFonts w:ascii="仿宋" w:hAnsi="仿宋" w:eastAsia="仿宋" w:cs="仿宋"/>
          <w:color w:val="auto"/>
          <w:sz w:val="24"/>
        </w:rPr>
      </w:pPr>
    </w:p>
    <w:p w14:paraId="34261C39">
      <w:pPr>
        <w:tabs>
          <w:tab w:val="left" w:pos="5580"/>
        </w:tabs>
        <w:spacing w:line="240" w:lineRule="atLeast"/>
        <w:ind w:left="1" w:firstLine="564" w:firstLineChars="235"/>
        <w:rPr>
          <w:rFonts w:ascii="仿宋" w:hAnsi="仿宋" w:eastAsia="仿宋" w:cs="仿宋"/>
          <w:color w:val="auto"/>
          <w:sz w:val="24"/>
        </w:rPr>
      </w:pPr>
    </w:p>
    <w:p w14:paraId="6B089B34">
      <w:pPr>
        <w:tabs>
          <w:tab w:val="left" w:pos="5580"/>
        </w:tabs>
        <w:spacing w:line="240" w:lineRule="atLeast"/>
        <w:ind w:left="1" w:firstLine="564" w:firstLineChars="235"/>
        <w:rPr>
          <w:rFonts w:ascii="仿宋" w:hAnsi="仿宋" w:eastAsia="仿宋" w:cs="仿宋"/>
          <w:color w:val="auto"/>
          <w:sz w:val="24"/>
        </w:rPr>
      </w:pPr>
    </w:p>
    <w:p w14:paraId="0F886B25">
      <w:pPr>
        <w:tabs>
          <w:tab w:val="left" w:pos="5580"/>
        </w:tabs>
        <w:spacing w:line="240" w:lineRule="atLeast"/>
        <w:ind w:left="1" w:firstLine="564" w:firstLineChars="235"/>
        <w:rPr>
          <w:rFonts w:ascii="仿宋" w:hAnsi="仿宋" w:eastAsia="仿宋" w:cs="仿宋"/>
          <w:color w:val="auto"/>
          <w:sz w:val="24"/>
        </w:rPr>
      </w:pPr>
    </w:p>
    <w:p w14:paraId="6AA2D442">
      <w:pPr>
        <w:tabs>
          <w:tab w:val="left" w:pos="5580"/>
        </w:tabs>
        <w:spacing w:line="240" w:lineRule="atLeast"/>
        <w:ind w:left="1" w:firstLine="564" w:firstLineChars="235"/>
        <w:rPr>
          <w:rFonts w:ascii="仿宋" w:hAnsi="仿宋" w:eastAsia="仿宋" w:cs="仿宋"/>
          <w:color w:val="auto"/>
          <w:sz w:val="24"/>
        </w:rPr>
      </w:pPr>
    </w:p>
    <w:p w14:paraId="4DC1EC25">
      <w:pPr>
        <w:tabs>
          <w:tab w:val="left" w:pos="5580"/>
        </w:tabs>
        <w:spacing w:line="240" w:lineRule="atLeast"/>
        <w:ind w:left="1" w:firstLine="564" w:firstLineChars="235"/>
        <w:rPr>
          <w:rFonts w:ascii="仿宋" w:hAnsi="仿宋" w:eastAsia="仿宋" w:cs="仿宋"/>
          <w:color w:val="auto"/>
          <w:sz w:val="24"/>
        </w:rPr>
      </w:pPr>
    </w:p>
    <w:p w14:paraId="05D64E2A">
      <w:pPr>
        <w:tabs>
          <w:tab w:val="left" w:pos="5580"/>
        </w:tabs>
        <w:spacing w:line="240" w:lineRule="atLeast"/>
        <w:ind w:left="1" w:firstLine="564" w:firstLineChars="235"/>
        <w:rPr>
          <w:rFonts w:ascii="仿宋" w:hAnsi="仿宋" w:eastAsia="仿宋" w:cs="仿宋"/>
          <w:color w:val="auto"/>
          <w:sz w:val="24"/>
        </w:rPr>
      </w:pPr>
    </w:p>
    <w:p w14:paraId="66D3CB6A">
      <w:pPr>
        <w:tabs>
          <w:tab w:val="left" w:pos="5580"/>
        </w:tabs>
        <w:spacing w:line="240" w:lineRule="atLeast"/>
        <w:ind w:left="1" w:firstLine="564" w:firstLineChars="235"/>
        <w:rPr>
          <w:rFonts w:ascii="仿宋" w:hAnsi="仿宋" w:eastAsia="仿宋" w:cs="仿宋"/>
          <w:color w:val="auto"/>
          <w:sz w:val="24"/>
        </w:rPr>
      </w:pPr>
    </w:p>
    <w:p w14:paraId="17B1218B">
      <w:pPr>
        <w:tabs>
          <w:tab w:val="left" w:pos="5580"/>
        </w:tabs>
        <w:spacing w:line="240" w:lineRule="atLeast"/>
        <w:ind w:left="1" w:firstLine="564" w:firstLineChars="235"/>
        <w:rPr>
          <w:rFonts w:ascii="仿宋" w:hAnsi="仿宋" w:eastAsia="仿宋" w:cs="仿宋"/>
          <w:color w:val="auto"/>
          <w:sz w:val="24"/>
        </w:rPr>
      </w:pPr>
    </w:p>
    <w:p w14:paraId="62082B91">
      <w:pPr>
        <w:tabs>
          <w:tab w:val="left" w:pos="5580"/>
        </w:tabs>
        <w:spacing w:line="240" w:lineRule="atLeast"/>
        <w:ind w:left="1" w:firstLine="564" w:firstLineChars="235"/>
        <w:rPr>
          <w:rFonts w:ascii="仿宋" w:hAnsi="仿宋" w:eastAsia="仿宋" w:cs="仿宋"/>
          <w:color w:val="auto"/>
          <w:sz w:val="24"/>
        </w:rPr>
      </w:pPr>
      <w:r>
        <w:rPr>
          <w:rFonts w:hint="eastAsia" w:ascii="仿宋" w:hAnsi="仿宋" w:eastAsia="仿宋" w:cs="仿宋"/>
          <w:color w:val="auto"/>
          <w:sz w:val="24"/>
        </w:rPr>
        <w:br w:type="page"/>
      </w:r>
    </w:p>
    <w:p w14:paraId="6DC9A95E">
      <w:pPr>
        <w:pStyle w:val="3"/>
        <w:spacing w:before="0" w:line="240" w:lineRule="atLeast"/>
        <w:ind w:left="1079" w:leftChars="257" w:hanging="540"/>
        <w:rPr>
          <w:rFonts w:ascii="仿宋" w:hAnsi="仿宋" w:eastAsia="仿宋" w:cs="仿宋"/>
          <w:color w:val="auto"/>
          <w:sz w:val="24"/>
        </w:rPr>
      </w:pPr>
      <w:bookmarkStart w:id="376" w:name="_Toc25633"/>
      <w:bookmarkStart w:id="377" w:name="_Toc515647804"/>
      <w:bookmarkStart w:id="378" w:name="_Toc730"/>
      <w:bookmarkStart w:id="379" w:name="_Toc336"/>
      <w:bookmarkStart w:id="380" w:name="_Toc30524"/>
      <w:bookmarkStart w:id="381" w:name="_Toc30844"/>
      <w:bookmarkStart w:id="382" w:name="_Toc24722"/>
      <w:bookmarkStart w:id="383" w:name="_Toc16568"/>
      <w:r>
        <w:rPr>
          <w:rFonts w:hint="eastAsia" w:ascii="仿宋" w:hAnsi="仿宋" w:eastAsia="仿宋" w:cs="仿宋"/>
          <w:color w:val="auto"/>
          <w:sz w:val="24"/>
        </w:rPr>
        <w:t>1  开标一览表（投标文件格式一）</w:t>
      </w:r>
      <w:bookmarkEnd w:id="376"/>
      <w:bookmarkEnd w:id="377"/>
      <w:bookmarkEnd w:id="378"/>
      <w:bookmarkEnd w:id="379"/>
      <w:bookmarkEnd w:id="380"/>
      <w:bookmarkEnd w:id="381"/>
      <w:bookmarkEnd w:id="382"/>
      <w:bookmarkEnd w:id="383"/>
    </w:p>
    <w:p w14:paraId="057287BF">
      <w:pPr>
        <w:pStyle w:val="15"/>
        <w:tabs>
          <w:tab w:val="left" w:pos="5580"/>
        </w:tabs>
        <w:spacing w:line="240" w:lineRule="atLeast"/>
        <w:ind w:left="268" w:leftChars="128"/>
        <w:rPr>
          <w:rFonts w:ascii="仿宋" w:hAnsi="仿宋" w:eastAsia="仿宋" w:cs="仿宋"/>
          <w:color w:val="auto"/>
          <w:sz w:val="24"/>
        </w:rPr>
      </w:pPr>
    </w:p>
    <w:p w14:paraId="6BE1E071">
      <w:pPr>
        <w:pStyle w:val="15"/>
        <w:tabs>
          <w:tab w:val="left" w:pos="5580"/>
        </w:tabs>
        <w:spacing w:line="240" w:lineRule="atLeast"/>
        <w:ind w:left="268" w:leftChars="128"/>
        <w:rPr>
          <w:rFonts w:ascii="仿宋" w:hAnsi="仿宋" w:eastAsia="仿宋" w:cs="仿宋"/>
          <w:color w:val="auto"/>
          <w:sz w:val="24"/>
          <w:szCs w:val="24"/>
        </w:rPr>
      </w:pPr>
    </w:p>
    <w:p w14:paraId="39E9656B">
      <w:pPr>
        <w:pStyle w:val="5"/>
        <w:tabs>
          <w:tab w:val="left" w:pos="5580"/>
        </w:tabs>
        <w:spacing w:line="240" w:lineRule="atLeast"/>
        <w:ind w:left="1079" w:leftChars="257" w:hanging="540"/>
        <w:jc w:val="center"/>
        <w:rPr>
          <w:rFonts w:ascii="仿宋" w:hAnsi="仿宋" w:eastAsia="仿宋" w:cs="仿宋"/>
          <w:b/>
          <w:color w:val="auto"/>
        </w:rPr>
      </w:pPr>
      <w:bookmarkStart w:id="384" w:name="_Hlt520356241"/>
      <w:bookmarkEnd w:id="384"/>
      <w:bookmarkStart w:id="385" w:name="_Toc494296984"/>
      <w:bookmarkStart w:id="386" w:name="_Toc480942349"/>
      <w:bookmarkStart w:id="387" w:name="_Ref467988698"/>
      <w:bookmarkStart w:id="388" w:name="_Toc520356217"/>
      <w:bookmarkStart w:id="389" w:name="_Toc216582813"/>
      <w:r>
        <w:rPr>
          <w:rFonts w:hint="eastAsia" w:ascii="仿宋" w:hAnsi="仿宋" w:eastAsia="仿宋" w:cs="仿宋"/>
          <w:b/>
          <w:color w:val="auto"/>
        </w:rPr>
        <w:t>开标一览表</w:t>
      </w:r>
      <w:bookmarkEnd w:id="385"/>
      <w:r>
        <w:rPr>
          <w:rFonts w:hint="eastAsia" w:ascii="仿宋" w:hAnsi="仿宋" w:eastAsia="仿宋" w:cs="仿宋"/>
          <w:b/>
          <w:color w:val="auto"/>
        </w:rPr>
        <w:cr/>
      </w:r>
    </w:p>
    <w:p w14:paraId="613ED304">
      <w:pPr>
        <w:pStyle w:val="5"/>
        <w:tabs>
          <w:tab w:val="left" w:pos="5580"/>
        </w:tabs>
        <w:spacing w:line="240" w:lineRule="atLeast"/>
        <w:ind w:left="1079" w:leftChars="257" w:hanging="540"/>
        <w:rPr>
          <w:rFonts w:ascii="仿宋" w:hAnsi="仿宋" w:eastAsia="仿宋" w:cs="仿宋"/>
          <w:color w:val="auto"/>
        </w:rPr>
      </w:pPr>
    </w:p>
    <w:p w14:paraId="7DB88D2F">
      <w:pPr>
        <w:tabs>
          <w:tab w:val="left" w:pos="1800"/>
          <w:tab w:val="left" w:pos="5580"/>
        </w:tabs>
        <w:spacing w:line="240" w:lineRule="atLeast"/>
        <w:ind w:left="1079" w:leftChars="257" w:right="-867" w:rightChars="-413" w:hanging="540"/>
        <w:rPr>
          <w:rFonts w:ascii="仿宋" w:hAnsi="仿宋" w:eastAsia="仿宋" w:cs="仿宋"/>
          <w:color w:val="auto"/>
          <w:sz w:val="24"/>
        </w:rPr>
      </w:pPr>
      <w:r>
        <w:rPr>
          <w:rFonts w:hint="eastAsia" w:ascii="仿宋" w:hAnsi="仿宋" w:eastAsia="仿宋" w:cs="仿宋"/>
          <w:color w:val="auto"/>
          <w:sz w:val="24"/>
        </w:rPr>
        <w:t xml:space="preserve">项目名称：　                  招标编号：                 包号：         </w:t>
      </w:r>
    </w:p>
    <w:p w14:paraId="16222F43">
      <w:pPr>
        <w:tabs>
          <w:tab w:val="left" w:pos="1800"/>
          <w:tab w:val="left" w:pos="5580"/>
        </w:tabs>
        <w:spacing w:line="240" w:lineRule="atLeast"/>
        <w:ind w:left="1079" w:leftChars="257" w:right="-867" w:rightChars="-413" w:hanging="540"/>
        <w:rPr>
          <w:rFonts w:hint="default" w:ascii="仿宋" w:hAnsi="仿宋" w:eastAsia="仿宋" w:cs="仿宋"/>
          <w:color w:val="auto"/>
          <w:sz w:val="24"/>
          <w:lang w:val="en-US" w:eastAsia="zh-CN"/>
        </w:rPr>
      </w:pPr>
      <w:r>
        <w:rPr>
          <w:rFonts w:hint="eastAsia" w:ascii="仿宋" w:hAnsi="仿宋" w:eastAsia="仿宋" w:cs="仿宋"/>
          <w:color w:val="auto"/>
          <w:sz w:val="24"/>
        </w:rPr>
        <w:t xml:space="preserve">报价单位：人民币 </w:t>
      </w:r>
      <w:r>
        <w:rPr>
          <w:rFonts w:hint="eastAsia" w:ascii="仿宋" w:hAnsi="仿宋" w:eastAsia="仿宋" w:cs="仿宋"/>
          <w:bCs/>
          <w:color w:val="auto"/>
          <w:sz w:val="24"/>
        </w:rPr>
        <w:t>元</w:t>
      </w:r>
    </w:p>
    <w:tbl>
      <w:tblPr>
        <w:tblStyle w:val="27"/>
        <w:tblW w:w="9155" w:type="dxa"/>
        <w:tblInd w:w="-61" w:type="dxa"/>
        <w:tblLayout w:type="fixed"/>
        <w:tblCellMar>
          <w:top w:w="0" w:type="dxa"/>
          <w:left w:w="0" w:type="dxa"/>
          <w:bottom w:w="0" w:type="dxa"/>
          <w:right w:w="0" w:type="dxa"/>
        </w:tblCellMar>
      </w:tblPr>
      <w:tblGrid>
        <w:gridCol w:w="1420"/>
        <w:gridCol w:w="2340"/>
        <w:gridCol w:w="1805"/>
        <w:gridCol w:w="1445"/>
        <w:gridCol w:w="1016"/>
        <w:gridCol w:w="1129"/>
      </w:tblGrid>
      <w:tr w14:paraId="074F7192">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noWrap/>
            <w:vAlign w:val="center"/>
          </w:tcPr>
          <w:p w14:paraId="437B7C0B">
            <w:pPr>
              <w:tabs>
                <w:tab w:val="left" w:pos="5580"/>
              </w:tabs>
              <w:spacing w:line="240" w:lineRule="atLeast"/>
              <w:ind w:right="-199"/>
              <w:jc w:val="center"/>
              <w:rPr>
                <w:rFonts w:ascii="仿宋" w:hAnsi="仿宋" w:eastAsia="仿宋" w:cs="仿宋"/>
                <w:color w:val="auto"/>
                <w:sz w:val="24"/>
              </w:rPr>
            </w:pPr>
            <w:r>
              <w:rPr>
                <w:rFonts w:hint="eastAsia" w:ascii="仿宋" w:hAnsi="仿宋" w:eastAsia="仿宋" w:cs="仿宋"/>
                <w:color w:val="auto"/>
                <w:sz w:val="24"/>
              </w:rPr>
              <w:t>货物名称</w:t>
            </w:r>
          </w:p>
        </w:tc>
        <w:tc>
          <w:tcPr>
            <w:tcW w:w="2340" w:type="dxa"/>
            <w:tcBorders>
              <w:top w:val="single" w:color="auto" w:sz="4" w:space="0"/>
              <w:left w:val="single" w:color="auto" w:sz="8" w:space="0"/>
              <w:bottom w:val="single" w:color="auto" w:sz="8" w:space="0"/>
              <w:right w:val="single" w:color="auto" w:sz="4" w:space="0"/>
            </w:tcBorders>
            <w:noWrap/>
            <w:vAlign w:val="center"/>
          </w:tcPr>
          <w:p w14:paraId="2DBA604D">
            <w:pPr>
              <w:tabs>
                <w:tab w:val="left" w:pos="5580"/>
              </w:tabs>
              <w:spacing w:line="240" w:lineRule="atLeast"/>
              <w:jc w:val="center"/>
              <w:rPr>
                <w:rFonts w:ascii="仿宋" w:hAnsi="仿宋" w:eastAsia="仿宋" w:cs="仿宋"/>
                <w:color w:val="auto"/>
                <w:sz w:val="24"/>
              </w:rPr>
            </w:pPr>
            <w:r>
              <w:rPr>
                <w:rFonts w:hint="eastAsia" w:ascii="仿宋" w:hAnsi="仿宋" w:eastAsia="仿宋" w:cs="仿宋"/>
                <w:color w:val="auto"/>
                <w:sz w:val="24"/>
              </w:rPr>
              <w:t>投标</w:t>
            </w:r>
            <w:r>
              <w:rPr>
                <w:rFonts w:hint="eastAsia" w:ascii="仿宋" w:hAnsi="仿宋" w:eastAsia="仿宋" w:cs="仿宋"/>
                <w:color w:val="auto"/>
                <w:sz w:val="24"/>
                <w:lang w:val="en-US" w:eastAsia="zh-CN"/>
              </w:rPr>
              <w:t>总</w:t>
            </w:r>
            <w:r>
              <w:rPr>
                <w:rFonts w:hint="eastAsia" w:ascii="仿宋" w:hAnsi="仿宋" w:eastAsia="仿宋" w:cs="仿宋"/>
                <w:color w:val="auto"/>
                <w:sz w:val="24"/>
              </w:rPr>
              <w:t>价</w:t>
            </w:r>
          </w:p>
        </w:tc>
        <w:tc>
          <w:tcPr>
            <w:tcW w:w="1805" w:type="dxa"/>
            <w:tcBorders>
              <w:top w:val="single" w:color="auto" w:sz="8" w:space="0"/>
              <w:left w:val="nil"/>
              <w:bottom w:val="single" w:color="auto" w:sz="8" w:space="0"/>
              <w:right w:val="single" w:color="auto" w:sz="4" w:space="0"/>
            </w:tcBorders>
            <w:noWrap/>
            <w:vAlign w:val="center"/>
          </w:tcPr>
          <w:p w14:paraId="4CDEEA8C">
            <w:pPr>
              <w:tabs>
                <w:tab w:val="left" w:pos="5580"/>
              </w:tabs>
              <w:spacing w:line="240" w:lineRule="atLeast"/>
              <w:jc w:val="center"/>
              <w:rPr>
                <w:rFonts w:ascii="仿宋" w:hAnsi="仿宋" w:eastAsia="仿宋" w:cs="仿宋"/>
                <w:color w:val="auto"/>
                <w:sz w:val="24"/>
              </w:rPr>
            </w:pPr>
            <w:r>
              <w:rPr>
                <w:rFonts w:hint="eastAsia" w:ascii="仿宋" w:hAnsi="仿宋" w:eastAsia="仿宋" w:cs="仿宋"/>
                <w:color w:val="auto"/>
                <w:sz w:val="24"/>
              </w:rPr>
              <w:t>投标保证金</w:t>
            </w:r>
          </w:p>
        </w:tc>
        <w:tc>
          <w:tcPr>
            <w:tcW w:w="1445" w:type="dxa"/>
            <w:tcBorders>
              <w:top w:val="single" w:color="auto" w:sz="8" w:space="0"/>
              <w:left w:val="nil"/>
              <w:bottom w:val="single" w:color="auto" w:sz="8" w:space="0"/>
              <w:right w:val="single" w:color="auto" w:sz="4" w:space="0"/>
            </w:tcBorders>
            <w:noWrap/>
            <w:vAlign w:val="center"/>
          </w:tcPr>
          <w:p w14:paraId="30C3C306">
            <w:pPr>
              <w:tabs>
                <w:tab w:val="left" w:pos="5580"/>
              </w:tabs>
              <w:spacing w:line="240" w:lineRule="atLeast"/>
              <w:jc w:val="center"/>
              <w:rPr>
                <w:rFonts w:ascii="仿宋" w:hAnsi="仿宋" w:eastAsia="仿宋" w:cs="仿宋"/>
                <w:color w:val="auto"/>
                <w:sz w:val="24"/>
              </w:rPr>
            </w:pPr>
            <w:r>
              <w:rPr>
                <w:rFonts w:hint="eastAsia" w:ascii="仿宋" w:hAnsi="仿宋" w:eastAsia="仿宋" w:cs="仿宋"/>
                <w:color w:val="auto"/>
                <w:sz w:val="24"/>
              </w:rPr>
              <w:t>交货期</w:t>
            </w:r>
          </w:p>
        </w:tc>
        <w:tc>
          <w:tcPr>
            <w:tcW w:w="1016" w:type="dxa"/>
            <w:tcBorders>
              <w:top w:val="single" w:color="auto" w:sz="8" w:space="0"/>
              <w:left w:val="nil"/>
              <w:bottom w:val="single" w:color="auto" w:sz="8" w:space="0"/>
              <w:right w:val="single" w:color="auto" w:sz="4" w:space="0"/>
            </w:tcBorders>
            <w:noWrap/>
            <w:vAlign w:val="center"/>
          </w:tcPr>
          <w:p w14:paraId="4C3BE6CC">
            <w:pPr>
              <w:tabs>
                <w:tab w:val="left" w:pos="5580"/>
              </w:tabs>
              <w:spacing w:line="240" w:lineRule="atLeast"/>
              <w:jc w:val="center"/>
              <w:rPr>
                <w:rFonts w:ascii="仿宋" w:hAnsi="仿宋" w:eastAsia="仿宋" w:cs="仿宋"/>
                <w:color w:val="auto"/>
                <w:sz w:val="24"/>
              </w:rPr>
            </w:pPr>
            <w:r>
              <w:rPr>
                <w:rFonts w:hint="eastAsia" w:ascii="仿宋" w:hAnsi="仿宋" w:eastAsia="仿宋" w:cs="仿宋"/>
                <w:color w:val="auto"/>
                <w:sz w:val="24"/>
              </w:rPr>
              <w:t>交货地点</w:t>
            </w:r>
          </w:p>
        </w:tc>
        <w:tc>
          <w:tcPr>
            <w:tcW w:w="1129" w:type="dxa"/>
            <w:tcBorders>
              <w:top w:val="single" w:color="auto" w:sz="8" w:space="0"/>
              <w:left w:val="single" w:color="auto" w:sz="4" w:space="0"/>
              <w:bottom w:val="single" w:color="auto" w:sz="8" w:space="0"/>
              <w:right w:val="single" w:color="auto" w:sz="8" w:space="0"/>
            </w:tcBorders>
            <w:noWrap/>
            <w:vAlign w:val="center"/>
          </w:tcPr>
          <w:p w14:paraId="0FC1D10E">
            <w:pPr>
              <w:tabs>
                <w:tab w:val="left" w:pos="5580"/>
              </w:tabs>
              <w:spacing w:line="240" w:lineRule="atLeast"/>
              <w:jc w:val="center"/>
              <w:rPr>
                <w:rFonts w:ascii="仿宋" w:hAnsi="仿宋" w:eastAsia="仿宋" w:cs="仿宋"/>
                <w:color w:val="auto"/>
                <w:sz w:val="24"/>
              </w:rPr>
            </w:pPr>
            <w:r>
              <w:rPr>
                <w:rFonts w:hint="eastAsia" w:ascii="仿宋" w:hAnsi="仿宋" w:eastAsia="仿宋" w:cs="仿宋"/>
                <w:color w:val="auto"/>
                <w:sz w:val="24"/>
              </w:rPr>
              <w:t>备注</w:t>
            </w:r>
          </w:p>
        </w:tc>
      </w:tr>
      <w:tr w14:paraId="73E891E2">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8" w:space="0"/>
              <w:right w:val="single" w:color="auto" w:sz="4" w:space="0"/>
            </w:tcBorders>
            <w:noWrap/>
            <w:vAlign w:val="center"/>
          </w:tcPr>
          <w:p w14:paraId="44F9065E">
            <w:pPr>
              <w:tabs>
                <w:tab w:val="left" w:pos="5580"/>
              </w:tabs>
              <w:spacing w:line="240" w:lineRule="atLeast"/>
              <w:ind w:left="1079" w:leftChars="257" w:hanging="540"/>
              <w:jc w:val="center"/>
              <w:rPr>
                <w:rFonts w:ascii="仿宋" w:hAnsi="仿宋" w:eastAsia="仿宋" w:cs="仿宋"/>
                <w:color w:val="auto"/>
                <w:sz w:val="24"/>
              </w:rPr>
            </w:pPr>
          </w:p>
        </w:tc>
        <w:tc>
          <w:tcPr>
            <w:tcW w:w="2340" w:type="dxa"/>
            <w:tcBorders>
              <w:top w:val="single" w:color="auto" w:sz="8" w:space="0"/>
              <w:left w:val="single" w:color="auto" w:sz="8" w:space="0"/>
              <w:bottom w:val="single" w:color="auto" w:sz="8" w:space="0"/>
              <w:right w:val="single" w:color="auto" w:sz="4" w:space="0"/>
            </w:tcBorders>
            <w:noWrap/>
            <w:vAlign w:val="center"/>
          </w:tcPr>
          <w:p w14:paraId="0345D6D5">
            <w:pPr>
              <w:tabs>
                <w:tab w:val="left" w:pos="5580"/>
              </w:tabs>
              <w:spacing w:line="240" w:lineRule="atLeast"/>
              <w:jc w:val="left"/>
              <w:rPr>
                <w:rFonts w:ascii="仿宋" w:hAnsi="仿宋" w:eastAsia="仿宋" w:cs="仿宋"/>
                <w:color w:val="auto"/>
                <w:sz w:val="24"/>
              </w:rPr>
            </w:pPr>
            <w:r>
              <w:rPr>
                <w:rFonts w:hint="eastAsia" w:ascii="仿宋" w:hAnsi="仿宋" w:eastAsia="仿宋" w:cs="仿宋"/>
                <w:color w:val="auto"/>
                <w:sz w:val="24"/>
              </w:rPr>
              <w:t>大写：</w:t>
            </w:r>
          </w:p>
          <w:p w14:paraId="162D29CD">
            <w:pPr>
              <w:tabs>
                <w:tab w:val="left" w:pos="5580"/>
              </w:tabs>
              <w:spacing w:line="240" w:lineRule="atLeast"/>
              <w:jc w:val="left"/>
              <w:rPr>
                <w:rFonts w:ascii="仿宋" w:hAnsi="仿宋" w:eastAsia="仿宋" w:cs="仿宋"/>
                <w:color w:val="auto"/>
                <w:sz w:val="24"/>
              </w:rPr>
            </w:pPr>
            <w:r>
              <w:rPr>
                <w:rFonts w:hint="eastAsia" w:ascii="仿宋" w:hAnsi="仿宋" w:eastAsia="仿宋" w:cs="仿宋"/>
                <w:color w:val="auto"/>
                <w:sz w:val="24"/>
              </w:rPr>
              <w:t>小写：</w:t>
            </w:r>
          </w:p>
        </w:tc>
        <w:tc>
          <w:tcPr>
            <w:tcW w:w="1805" w:type="dxa"/>
            <w:tcBorders>
              <w:top w:val="single" w:color="auto" w:sz="8" w:space="0"/>
              <w:left w:val="nil"/>
              <w:bottom w:val="single" w:color="auto" w:sz="8" w:space="0"/>
              <w:right w:val="single" w:color="auto" w:sz="4" w:space="0"/>
            </w:tcBorders>
            <w:noWrap/>
            <w:vAlign w:val="center"/>
          </w:tcPr>
          <w:p w14:paraId="59DB3017">
            <w:pPr>
              <w:tabs>
                <w:tab w:val="left" w:pos="5580"/>
              </w:tabs>
              <w:spacing w:line="240" w:lineRule="atLeast"/>
              <w:ind w:left="1079" w:leftChars="257" w:hanging="540"/>
              <w:jc w:val="center"/>
              <w:rPr>
                <w:rFonts w:ascii="仿宋" w:hAnsi="仿宋" w:eastAsia="仿宋" w:cs="仿宋"/>
                <w:color w:val="auto"/>
                <w:sz w:val="24"/>
              </w:rPr>
            </w:pPr>
          </w:p>
        </w:tc>
        <w:tc>
          <w:tcPr>
            <w:tcW w:w="1445" w:type="dxa"/>
            <w:tcBorders>
              <w:top w:val="single" w:color="auto" w:sz="8" w:space="0"/>
              <w:left w:val="nil"/>
              <w:bottom w:val="single" w:color="auto" w:sz="8" w:space="0"/>
              <w:right w:val="single" w:color="auto" w:sz="4" w:space="0"/>
            </w:tcBorders>
            <w:noWrap/>
            <w:vAlign w:val="center"/>
          </w:tcPr>
          <w:p w14:paraId="5548D5AD">
            <w:pPr>
              <w:tabs>
                <w:tab w:val="left" w:pos="5580"/>
              </w:tabs>
              <w:spacing w:line="240" w:lineRule="atLeast"/>
              <w:ind w:left="1079" w:leftChars="257" w:hanging="540"/>
              <w:jc w:val="center"/>
              <w:rPr>
                <w:rFonts w:ascii="仿宋" w:hAnsi="仿宋" w:eastAsia="仿宋" w:cs="仿宋"/>
                <w:color w:val="auto"/>
                <w:sz w:val="24"/>
              </w:rPr>
            </w:pPr>
          </w:p>
        </w:tc>
        <w:tc>
          <w:tcPr>
            <w:tcW w:w="1016" w:type="dxa"/>
            <w:tcBorders>
              <w:top w:val="single" w:color="auto" w:sz="8" w:space="0"/>
              <w:left w:val="nil"/>
              <w:bottom w:val="single" w:color="auto" w:sz="8" w:space="0"/>
              <w:right w:val="single" w:color="auto" w:sz="4" w:space="0"/>
            </w:tcBorders>
            <w:noWrap/>
            <w:vAlign w:val="center"/>
          </w:tcPr>
          <w:p w14:paraId="3469E0DA">
            <w:pPr>
              <w:tabs>
                <w:tab w:val="left" w:pos="5580"/>
              </w:tabs>
              <w:spacing w:line="240" w:lineRule="atLeast"/>
              <w:ind w:left="1079" w:leftChars="257" w:hanging="540"/>
              <w:jc w:val="center"/>
              <w:rPr>
                <w:rFonts w:ascii="仿宋" w:hAnsi="仿宋" w:eastAsia="仿宋" w:cs="仿宋"/>
                <w:color w:val="auto"/>
                <w:sz w:val="24"/>
              </w:rPr>
            </w:pPr>
          </w:p>
        </w:tc>
        <w:tc>
          <w:tcPr>
            <w:tcW w:w="1129" w:type="dxa"/>
            <w:tcBorders>
              <w:top w:val="single" w:color="auto" w:sz="8" w:space="0"/>
              <w:left w:val="single" w:color="auto" w:sz="4" w:space="0"/>
              <w:bottom w:val="single" w:color="auto" w:sz="8" w:space="0"/>
              <w:right w:val="single" w:color="auto" w:sz="8" w:space="0"/>
            </w:tcBorders>
            <w:noWrap/>
            <w:vAlign w:val="center"/>
          </w:tcPr>
          <w:p w14:paraId="0157CDB6">
            <w:pPr>
              <w:tabs>
                <w:tab w:val="left" w:pos="5580"/>
              </w:tabs>
              <w:spacing w:line="240" w:lineRule="atLeast"/>
              <w:ind w:left="1079" w:leftChars="257" w:hanging="540"/>
              <w:jc w:val="center"/>
              <w:rPr>
                <w:rFonts w:ascii="仿宋" w:hAnsi="仿宋" w:eastAsia="仿宋" w:cs="仿宋"/>
                <w:color w:val="auto"/>
                <w:sz w:val="24"/>
              </w:rPr>
            </w:pPr>
          </w:p>
        </w:tc>
      </w:tr>
      <w:tr w14:paraId="788F7EA1">
        <w:tblPrEx>
          <w:tblCellMar>
            <w:top w:w="0" w:type="dxa"/>
            <w:left w:w="0" w:type="dxa"/>
            <w:bottom w:w="0" w:type="dxa"/>
            <w:right w:w="0" w:type="dxa"/>
          </w:tblCellMar>
        </w:tblPrEx>
        <w:trPr>
          <w:cantSplit/>
          <w:trHeight w:val="1640" w:hRule="atLeast"/>
        </w:trPr>
        <w:tc>
          <w:tcPr>
            <w:tcW w:w="9155" w:type="dxa"/>
            <w:gridSpan w:val="6"/>
            <w:tcBorders>
              <w:top w:val="single" w:color="auto" w:sz="8" w:space="0"/>
              <w:left w:val="single" w:color="auto" w:sz="4" w:space="0"/>
              <w:bottom w:val="single" w:color="auto" w:sz="4" w:space="0"/>
              <w:right w:val="single" w:color="auto" w:sz="8" w:space="0"/>
            </w:tcBorders>
            <w:noWrap/>
            <w:vAlign w:val="center"/>
          </w:tcPr>
          <w:p w14:paraId="168D94C4">
            <w:pPr>
              <w:tabs>
                <w:tab w:val="left" w:pos="5580"/>
              </w:tabs>
              <w:spacing w:line="240" w:lineRule="atLeast"/>
              <w:jc w:val="left"/>
              <w:rPr>
                <w:rFonts w:ascii="仿宋" w:hAnsi="仿宋" w:eastAsia="仿宋" w:cs="仿宋"/>
                <w:color w:val="auto"/>
                <w:sz w:val="24"/>
              </w:rPr>
            </w:pPr>
            <w:r>
              <w:rPr>
                <w:rFonts w:hint="eastAsia" w:ascii="仿宋" w:hAnsi="仿宋" w:eastAsia="仿宋" w:cs="仿宋"/>
                <w:b/>
                <w:bCs/>
                <w:color w:val="auto"/>
                <w:sz w:val="24"/>
                <w:szCs w:val="24"/>
              </w:rPr>
              <w:t>注：1.根据</w:t>
            </w:r>
            <w:r>
              <w:rPr>
                <w:rFonts w:hint="eastAsia" w:ascii="仿宋" w:hAnsi="仿宋" w:eastAsia="仿宋" w:cs="仿宋"/>
                <w:b/>
                <w:bCs/>
                <w:color w:val="auto"/>
                <w:sz w:val="24"/>
                <w:szCs w:val="24"/>
                <w:lang w:val="en-US" w:eastAsia="zh-CN"/>
              </w:rPr>
              <w:t>《财政部关于进一步加大政府采购支持中小企业力度的通知》财库〔2022〕19号、</w:t>
            </w:r>
            <w:r>
              <w:rPr>
                <w:rFonts w:hint="eastAsia" w:ascii="仿宋" w:hAnsi="仿宋" w:eastAsia="仿宋" w:cs="仿宋"/>
                <w:b/>
                <w:bCs/>
                <w:color w:val="auto"/>
                <w:sz w:val="24"/>
                <w:szCs w:val="24"/>
              </w:rPr>
              <w:t>《政府采购促进中小企业发展管理办法》（财库[2020]46号）、《财政部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中小型企业声明函》、《残疾人福利性单位声明函》或省级以上监狱管理局、戒毒管理局（含新疆生产建设兵团）出具的属于监狱企业、本地生产企业证明文件的供应商，其投标报价扣除</w:t>
            </w:r>
            <w:r>
              <w:rPr>
                <w:rFonts w:hint="eastAsia" w:ascii="仿宋" w:hAnsi="仿宋" w:eastAsia="仿宋" w:cs="仿宋"/>
                <w:b/>
                <w:bCs/>
                <w:color w:val="auto"/>
                <w:sz w:val="24"/>
                <w:szCs w:val="24"/>
                <w:u w:val="single"/>
              </w:rPr>
              <w:t xml:space="preserve"> 10  </w:t>
            </w:r>
            <w:r>
              <w:rPr>
                <w:rFonts w:hint="eastAsia" w:ascii="仿宋" w:hAnsi="仿宋" w:eastAsia="仿宋" w:cs="仿宋"/>
                <w:b/>
                <w:bCs/>
                <w:color w:val="auto"/>
                <w:sz w:val="24"/>
                <w:szCs w:val="24"/>
              </w:rPr>
              <w:t>%后参与评审。对于同时属于小微企业、监狱企业残疾人福利性单位的，不重复进行投标报价扣除。</w:t>
            </w:r>
          </w:p>
        </w:tc>
      </w:tr>
    </w:tbl>
    <w:p w14:paraId="0C541C3B">
      <w:pPr>
        <w:pStyle w:val="15"/>
        <w:tabs>
          <w:tab w:val="left" w:pos="5580"/>
        </w:tabs>
        <w:spacing w:line="240" w:lineRule="atLeast"/>
        <w:ind w:left="1079" w:leftChars="257" w:hanging="540"/>
        <w:rPr>
          <w:rFonts w:ascii="仿宋" w:hAnsi="仿宋" w:eastAsia="仿宋" w:cs="仿宋"/>
          <w:color w:val="auto"/>
          <w:sz w:val="24"/>
        </w:rPr>
      </w:pPr>
    </w:p>
    <w:p w14:paraId="3C3DB521">
      <w:pPr>
        <w:pStyle w:val="15"/>
        <w:tabs>
          <w:tab w:val="left" w:pos="5580"/>
        </w:tabs>
        <w:spacing w:line="240" w:lineRule="atLeast"/>
        <w:ind w:left="1079" w:leftChars="257" w:hanging="540"/>
        <w:rPr>
          <w:rFonts w:ascii="仿宋" w:hAnsi="仿宋" w:eastAsia="仿宋" w:cs="仿宋"/>
          <w:color w:val="auto"/>
          <w:sz w:val="24"/>
          <w:u w:val="single"/>
        </w:rPr>
      </w:pPr>
    </w:p>
    <w:p w14:paraId="73655D99">
      <w:pPr>
        <w:pStyle w:val="15"/>
        <w:tabs>
          <w:tab w:val="left" w:pos="5580"/>
        </w:tabs>
        <w:spacing w:line="240" w:lineRule="atLeast"/>
        <w:ind w:left="1079" w:leftChars="257" w:hanging="540"/>
        <w:rPr>
          <w:rFonts w:hint="default" w:ascii="仿宋" w:hAnsi="仿宋" w:eastAsia="仿宋" w:cs="仿宋"/>
          <w:color w:val="auto"/>
          <w:sz w:val="24"/>
          <w:u w:val="single"/>
          <w:lang w:val="en-US" w:eastAsia="zh-CN"/>
        </w:rPr>
      </w:pPr>
      <w:r>
        <w:rPr>
          <w:rFonts w:hint="eastAsia" w:ascii="仿宋" w:hAnsi="仿宋" w:eastAsia="仿宋" w:cs="仿宋"/>
          <w:color w:val="auto"/>
          <w:sz w:val="24"/>
        </w:rPr>
        <w:t>投标人名称（盖单位</w:t>
      </w:r>
      <w:r>
        <w:rPr>
          <w:rFonts w:hint="eastAsia" w:ascii="仿宋" w:hAnsi="仿宋" w:eastAsia="仿宋" w:cs="仿宋"/>
          <w:color w:val="auto"/>
          <w:sz w:val="24"/>
          <w:lang w:val="en-US" w:eastAsia="zh-CN"/>
        </w:rPr>
        <w:t>公</w:t>
      </w:r>
      <w:r>
        <w:rPr>
          <w:rFonts w:hint="eastAsia" w:ascii="仿宋" w:hAnsi="仿宋" w:eastAsia="仿宋" w:cs="仿宋"/>
          <w:color w:val="auto"/>
          <w:sz w:val="24"/>
        </w:rPr>
        <w:t>章）：</w:t>
      </w:r>
      <w:r>
        <w:rPr>
          <w:rFonts w:hint="eastAsia" w:ascii="仿宋" w:hAnsi="仿宋" w:eastAsia="仿宋" w:cs="仿宋"/>
          <w:color w:val="auto"/>
          <w:sz w:val="24"/>
          <w:u w:val="single"/>
          <w:lang w:val="en-US" w:eastAsia="zh-CN"/>
        </w:rPr>
        <w:t xml:space="preserve">                    </w:t>
      </w:r>
    </w:p>
    <w:p w14:paraId="000C3114">
      <w:pPr>
        <w:pStyle w:val="15"/>
        <w:tabs>
          <w:tab w:val="left" w:pos="5580"/>
        </w:tabs>
        <w:spacing w:line="240" w:lineRule="atLeast"/>
        <w:ind w:left="1079" w:leftChars="257" w:hanging="540"/>
        <w:rPr>
          <w:rFonts w:hint="eastAsia" w:ascii="仿宋" w:hAnsi="仿宋" w:eastAsia="仿宋" w:cs="仿宋"/>
          <w:color w:val="auto"/>
          <w:sz w:val="24"/>
        </w:rPr>
      </w:pPr>
    </w:p>
    <w:p w14:paraId="1DF4732F">
      <w:pPr>
        <w:pStyle w:val="15"/>
        <w:tabs>
          <w:tab w:val="left" w:pos="5580"/>
        </w:tabs>
        <w:spacing w:line="240" w:lineRule="atLeast"/>
        <w:ind w:left="1079" w:leftChars="257" w:hanging="540"/>
        <w:rPr>
          <w:rFonts w:hint="default" w:ascii="仿宋" w:hAnsi="仿宋" w:eastAsia="仿宋" w:cs="仿宋"/>
          <w:color w:val="auto"/>
          <w:sz w:val="24"/>
          <w:u w:val="single"/>
          <w:lang w:val="en-US" w:eastAsia="zh-CN"/>
        </w:rPr>
      </w:pPr>
      <w:r>
        <w:rPr>
          <w:rFonts w:hint="eastAsia" w:ascii="仿宋" w:hAnsi="仿宋" w:eastAsia="仿宋" w:cs="仿宋"/>
          <w:color w:val="auto"/>
          <w:sz w:val="24"/>
        </w:rPr>
        <w:t>法定代表人或委托代理(签字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20F069FD">
      <w:pPr>
        <w:pStyle w:val="15"/>
        <w:tabs>
          <w:tab w:val="left" w:pos="5580"/>
        </w:tabs>
        <w:spacing w:line="240" w:lineRule="atLeast"/>
        <w:ind w:left="1079" w:leftChars="257" w:hanging="540"/>
        <w:rPr>
          <w:rFonts w:ascii="仿宋" w:hAnsi="仿宋" w:eastAsia="仿宋" w:cs="仿宋"/>
          <w:color w:val="auto"/>
          <w:sz w:val="24"/>
        </w:rPr>
      </w:pPr>
    </w:p>
    <w:p w14:paraId="2C23F158">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注:1、此表应按投标人须知的规定装订密封。</w:t>
      </w:r>
    </w:p>
    <w:p w14:paraId="1DE47F5C">
      <w:pPr>
        <w:pStyle w:val="15"/>
        <w:tabs>
          <w:tab w:val="left" w:pos="5580"/>
        </w:tabs>
        <w:spacing w:line="240" w:lineRule="atLeast"/>
        <w:ind w:left="1055" w:leftChars="428" w:hanging="157" w:hangingChars="75"/>
        <w:rPr>
          <w:rFonts w:ascii="仿宋" w:hAnsi="仿宋" w:eastAsia="仿宋" w:cs="仿宋"/>
          <w:color w:val="auto"/>
          <w:sz w:val="24"/>
        </w:rPr>
      </w:pPr>
      <w:r>
        <w:rPr>
          <w:rFonts w:hint="eastAsia" w:ascii="仿宋" w:hAnsi="仿宋" w:eastAsia="仿宋" w:cs="仿宋"/>
          <w:color w:val="auto"/>
        </w:rPr>
        <w:t>2、此表中，每包的投标总价应和投标分项报价表的总价相一致。</w:t>
      </w:r>
    </w:p>
    <w:p w14:paraId="7DB84CEE">
      <w:pPr>
        <w:pStyle w:val="15"/>
        <w:tabs>
          <w:tab w:val="left" w:pos="5580"/>
        </w:tabs>
        <w:spacing w:line="240" w:lineRule="atLeast"/>
        <w:ind w:left="1079" w:leftChars="257" w:hanging="540"/>
        <w:jc w:val="center"/>
        <w:rPr>
          <w:rFonts w:ascii="仿宋" w:hAnsi="仿宋" w:eastAsia="仿宋" w:cs="仿宋"/>
          <w:b/>
          <w:color w:val="auto"/>
          <w:sz w:val="24"/>
        </w:rPr>
      </w:pPr>
    </w:p>
    <w:p w14:paraId="0ADE9557">
      <w:pPr>
        <w:pStyle w:val="15"/>
        <w:tabs>
          <w:tab w:val="left" w:pos="5580"/>
        </w:tabs>
        <w:spacing w:line="240" w:lineRule="atLeast"/>
        <w:ind w:left="1079" w:leftChars="257" w:hanging="540"/>
        <w:jc w:val="center"/>
        <w:rPr>
          <w:rFonts w:ascii="仿宋" w:hAnsi="仿宋" w:eastAsia="仿宋" w:cs="仿宋"/>
          <w:b/>
          <w:color w:val="auto"/>
          <w:sz w:val="24"/>
        </w:rPr>
      </w:pPr>
    </w:p>
    <w:p w14:paraId="0C9DF913">
      <w:pPr>
        <w:pStyle w:val="15"/>
        <w:tabs>
          <w:tab w:val="left" w:pos="5580"/>
        </w:tabs>
        <w:spacing w:line="240" w:lineRule="atLeast"/>
        <w:ind w:left="1079" w:leftChars="257" w:hanging="540"/>
        <w:jc w:val="center"/>
        <w:rPr>
          <w:rFonts w:ascii="仿宋" w:hAnsi="仿宋" w:eastAsia="仿宋" w:cs="仿宋"/>
          <w:b/>
          <w:color w:val="auto"/>
          <w:sz w:val="24"/>
        </w:rPr>
      </w:pPr>
    </w:p>
    <w:p w14:paraId="7255F606">
      <w:pPr>
        <w:pStyle w:val="3"/>
        <w:spacing w:before="0" w:line="240" w:lineRule="atLeast"/>
        <w:jc w:val="center"/>
        <w:rPr>
          <w:rFonts w:ascii="仿宋" w:hAnsi="仿宋" w:eastAsia="仿宋" w:cs="仿宋"/>
          <w:color w:val="auto"/>
          <w:sz w:val="24"/>
        </w:rPr>
      </w:pPr>
      <w:bookmarkStart w:id="390" w:name="_Toc17577"/>
      <w:bookmarkStart w:id="391" w:name="_Toc29899"/>
      <w:bookmarkStart w:id="392" w:name="_Toc21488"/>
      <w:bookmarkStart w:id="393" w:name="_Toc515647805"/>
      <w:bookmarkStart w:id="394" w:name="_Toc12962"/>
      <w:bookmarkStart w:id="395" w:name="_Toc17145"/>
      <w:bookmarkStart w:id="396" w:name="_Toc24632"/>
      <w:bookmarkStart w:id="397" w:name="_Toc27006"/>
      <w:r>
        <w:rPr>
          <w:rFonts w:hint="eastAsia" w:ascii="仿宋" w:hAnsi="仿宋" w:eastAsia="仿宋" w:cs="仿宋"/>
          <w:color w:val="auto"/>
          <w:sz w:val="24"/>
        </w:rPr>
        <w:t xml:space="preserve">2  </w:t>
      </w:r>
      <w:bookmarkEnd w:id="390"/>
      <w:bookmarkEnd w:id="391"/>
      <w:bookmarkEnd w:id="392"/>
      <w:bookmarkEnd w:id="393"/>
      <w:r>
        <w:rPr>
          <w:rFonts w:hint="eastAsia" w:ascii="仿宋" w:hAnsi="仿宋" w:eastAsia="仿宋" w:cs="仿宋"/>
          <w:color w:val="auto"/>
          <w:sz w:val="24"/>
        </w:rPr>
        <w:t>提供有效期内的营业执照；</w:t>
      </w:r>
      <w:bookmarkEnd w:id="394"/>
      <w:bookmarkEnd w:id="395"/>
      <w:bookmarkEnd w:id="396"/>
      <w:bookmarkEnd w:id="397"/>
    </w:p>
    <w:p w14:paraId="198FA303">
      <w:pPr>
        <w:pStyle w:val="15"/>
        <w:tabs>
          <w:tab w:val="left" w:pos="5580"/>
        </w:tabs>
        <w:spacing w:line="240" w:lineRule="atLeast"/>
        <w:rPr>
          <w:rFonts w:ascii="仿宋" w:hAnsi="仿宋" w:eastAsia="仿宋" w:cs="仿宋"/>
          <w:b/>
          <w:color w:val="auto"/>
          <w:sz w:val="24"/>
        </w:rPr>
      </w:pPr>
    </w:p>
    <w:p w14:paraId="794362FF">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说明：1.提供有效期内的营业执照等证明文件复印件，复印件上应加盖本单位章。</w:t>
      </w:r>
    </w:p>
    <w:p w14:paraId="2931A5DD">
      <w:pPr>
        <w:pStyle w:val="15"/>
        <w:tabs>
          <w:tab w:val="left" w:pos="5580"/>
        </w:tabs>
        <w:spacing w:line="240" w:lineRule="atLeast"/>
        <w:ind w:left="1079" w:leftChars="257" w:hanging="540"/>
        <w:outlineLvl w:val="1"/>
        <w:rPr>
          <w:rFonts w:ascii="仿宋" w:hAnsi="仿宋" w:eastAsia="仿宋" w:cs="仿宋"/>
          <w:color w:val="auto"/>
          <w:sz w:val="24"/>
        </w:rPr>
      </w:pPr>
      <w:r>
        <w:rPr>
          <w:rFonts w:hint="eastAsia" w:ascii="仿宋" w:hAnsi="仿宋" w:eastAsia="仿宋" w:cs="仿宋"/>
          <w:color w:val="auto"/>
          <w:sz w:val="24"/>
        </w:rPr>
        <w:t xml:space="preserve">      </w:t>
      </w:r>
      <w:bookmarkStart w:id="398" w:name="_Toc2674"/>
      <w:bookmarkStart w:id="399" w:name="_Toc22368"/>
      <w:bookmarkStart w:id="400" w:name="_Toc28814"/>
      <w:r>
        <w:rPr>
          <w:rFonts w:hint="eastAsia" w:ascii="仿宋" w:hAnsi="仿宋" w:eastAsia="仿宋" w:cs="仿宋"/>
          <w:color w:val="auto"/>
          <w:sz w:val="24"/>
        </w:rPr>
        <w:t>2. 投标人为自然人的，应提供身份证明的复印件。</w:t>
      </w:r>
      <w:bookmarkEnd w:id="398"/>
      <w:bookmarkEnd w:id="399"/>
      <w:bookmarkEnd w:id="400"/>
    </w:p>
    <w:p w14:paraId="073B7D11">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 xml:space="preserve">      3.联合体投标应提供联合体各方满足以上要求的证明文件。</w:t>
      </w:r>
    </w:p>
    <w:p w14:paraId="2310EFAD">
      <w:pPr>
        <w:pStyle w:val="15"/>
        <w:tabs>
          <w:tab w:val="left" w:pos="5580"/>
        </w:tabs>
        <w:spacing w:line="240" w:lineRule="atLeast"/>
        <w:ind w:left="1079" w:leftChars="257" w:hanging="540"/>
        <w:rPr>
          <w:rFonts w:ascii="仿宋" w:hAnsi="仿宋" w:eastAsia="仿宋" w:cs="仿宋"/>
          <w:color w:val="auto"/>
          <w:sz w:val="24"/>
        </w:rPr>
      </w:pPr>
    </w:p>
    <w:p w14:paraId="55ED87BC">
      <w:pPr>
        <w:pStyle w:val="15"/>
        <w:tabs>
          <w:tab w:val="left" w:pos="5580"/>
        </w:tabs>
        <w:spacing w:line="240" w:lineRule="atLeast"/>
        <w:rPr>
          <w:rFonts w:ascii="仿宋" w:hAnsi="仿宋" w:eastAsia="仿宋" w:cs="仿宋"/>
          <w:color w:val="auto"/>
          <w:sz w:val="24"/>
        </w:rPr>
      </w:pPr>
    </w:p>
    <w:p w14:paraId="189A9513">
      <w:pPr>
        <w:pStyle w:val="15"/>
        <w:tabs>
          <w:tab w:val="left" w:pos="5580"/>
        </w:tabs>
        <w:spacing w:line="240" w:lineRule="atLeast"/>
        <w:jc w:val="both"/>
        <w:rPr>
          <w:rFonts w:ascii="仿宋" w:hAnsi="仿宋" w:eastAsia="仿宋" w:cs="仿宋"/>
          <w:color w:val="auto"/>
          <w:sz w:val="24"/>
        </w:rPr>
      </w:pPr>
      <w:bookmarkStart w:id="401" w:name="_Toc7039"/>
      <w:bookmarkStart w:id="402" w:name="_Toc515647808"/>
      <w:bookmarkStart w:id="403" w:name="_Toc32520"/>
    </w:p>
    <w:p w14:paraId="0C757B6C">
      <w:pPr>
        <w:pStyle w:val="3"/>
        <w:spacing w:before="0" w:line="240" w:lineRule="atLeast"/>
        <w:jc w:val="center"/>
        <w:rPr>
          <w:rFonts w:hint="eastAsia" w:ascii="仿宋" w:hAnsi="仿宋" w:eastAsia="仿宋" w:cs="仿宋"/>
          <w:color w:val="auto"/>
          <w:sz w:val="24"/>
        </w:rPr>
      </w:pPr>
      <w:bookmarkStart w:id="404" w:name="_Toc5766"/>
      <w:bookmarkStart w:id="405" w:name="_Toc15401"/>
      <w:bookmarkStart w:id="406" w:name="_Toc32362"/>
      <w:bookmarkStart w:id="407" w:name="_Toc25661"/>
      <w:bookmarkStart w:id="408" w:name="_Toc515647807"/>
      <w:bookmarkStart w:id="409" w:name="_Toc22327"/>
      <w:bookmarkStart w:id="410" w:name="_Toc1083"/>
      <w:bookmarkStart w:id="411" w:name="_Toc23503"/>
      <w:bookmarkStart w:id="412" w:name="_Toc22472"/>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 xml:space="preserve">  法人投标提供法人身份证明书，委托代理人投标提供法人授权委托书；</w:t>
      </w:r>
      <w:bookmarkEnd w:id="404"/>
      <w:bookmarkEnd w:id="405"/>
      <w:bookmarkEnd w:id="406"/>
      <w:bookmarkEnd w:id="407"/>
    </w:p>
    <w:p w14:paraId="533CA901">
      <w:pPr>
        <w:pStyle w:val="3"/>
        <w:spacing w:before="0" w:line="240" w:lineRule="atLeast"/>
        <w:jc w:val="center"/>
        <w:rPr>
          <w:rFonts w:ascii="仿宋" w:hAnsi="仿宋" w:eastAsia="仿宋" w:cs="仿宋"/>
          <w:b/>
          <w:bCs/>
          <w:color w:val="auto"/>
          <w:sz w:val="24"/>
          <w:u w:val="single"/>
        </w:rPr>
      </w:pPr>
      <w:bookmarkStart w:id="413" w:name="_Toc22457"/>
      <w:bookmarkStart w:id="414" w:name="_Toc2249"/>
      <w:bookmarkStart w:id="415" w:name="_Toc26609"/>
      <w:bookmarkStart w:id="416" w:name="_Toc12202"/>
      <w:r>
        <w:rPr>
          <w:rFonts w:hint="eastAsia" w:ascii="仿宋" w:hAnsi="仿宋" w:eastAsia="仿宋" w:cs="仿宋"/>
          <w:b/>
          <w:bCs/>
          <w:color w:val="auto"/>
          <w:sz w:val="24"/>
        </w:rPr>
        <w:t>(投标文件格式二，自然人投标的无需提供)</w:t>
      </w:r>
      <w:bookmarkEnd w:id="408"/>
      <w:bookmarkEnd w:id="409"/>
      <w:bookmarkEnd w:id="410"/>
      <w:bookmarkEnd w:id="411"/>
      <w:bookmarkEnd w:id="412"/>
      <w:bookmarkEnd w:id="413"/>
      <w:bookmarkEnd w:id="414"/>
      <w:bookmarkEnd w:id="415"/>
      <w:bookmarkEnd w:id="416"/>
    </w:p>
    <w:p w14:paraId="6CE38DB8">
      <w:pPr>
        <w:adjustRightInd w:val="0"/>
        <w:snapToGrid w:val="0"/>
        <w:spacing w:before="312" w:beforeLines="100" w:after="312" w:afterLines="100" w:line="360" w:lineRule="auto"/>
        <w:jc w:val="center"/>
        <w:rPr>
          <w:rFonts w:hint="eastAsia" w:ascii="宋体" w:hAnsi="宋体" w:eastAsia="宋体" w:cs="宋体"/>
          <w:color w:val="auto"/>
          <w:sz w:val="24"/>
          <w:lang w:val="en-US" w:eastAsia="zh-CN"/>
        </w:rPr>
      </w:pPr>
      <w:r>
        <w:rPr>
          <w:rFonts w:hint="eastAsia" w:ascii="宋体" w:hAnsi="宋体" w:cs="宋体"/>
          <w:b/>
          <w:color w:val="auto"/>
          <w:sz w:val="24"/>
        </w:rPr>
        <w:t>法定代表人身份证明</w:t>
      </w:r>
      <w:r>
        <w:rPr>
          <w:rFonts w:hint="eastAsia" w:ascii="宋体" w:hAnsi="宋体" w:cs="宋体"/>
          <w:b/>
          <w:color w:val="auto"/>
          <w:sz w:val="24"/>
          <w:lang w:val="en-US" w:eastAsia="zh-CN"/>
        </w:rPr>
        <w:t>书</w:t>
      </w:r>
    </w:p>
    <w:p w14:paraId="50A801DF">
      <w:pPr>
        <w:spacing w:line="360" w:lineRule="auto"/>
        <w:rPr>
          <w:rFonts w:ascii="仿宋" w:hAnsi="仿宋" w:eastAsia="仿宋" w:cs="宋体"/>
          <w:color w:val="auto"/>
          <w:sz w:val="24"/>
        </w:rPr>
      </w:pPr>
      <w:r>
        <w:rPr>
          <w:rFonts w:hint="eastAsia" w:ascii="宋体" w:hAnsi="宋体" w:cs="宋体"/>
          <w:color w:val="auto"/>
          <w:sz w:val="24"/>
        </w:rPr>
        <w:t xml:space="preserve">   </w:t>
      </w:r>
      <w:r>
        <w:rPr>
          <w:rFonts w:hint="eastAsia" w:ascii="仿宋" w:hAnsi="仿宋" w:eastAsia="仿宋" w:cs="宋体"/>
          <w:color w:val="auto"/>
          <w:sz w:val="24"/>
        </w:rPr>
        <w:t xml:space="preserve">  </w:t>
      </w:r>
      <w:r>
        <w:rPr>
          <w:rFonts w:hint="eastAsia" w:ascii="仿宋" w:hAnsi="仿宋" w:eastAsia="仿宋" w:cs="宋体"/>
          <w:color w:val="auto"/>
          <w:sz w:val="24"/>
          <w:u w:val="single"/>
        </w:rPr>
        <w:t xml:space="preserve">          </w:t>
      </w:r>
      <w:r>
        <w:rPr>
          <w:rFonts w:hint="eastAsia" w:ascii="仿宋" w:hAnsi="仿宋" w:eastAsia="仿宋" w:cs="宋体"/>
          <w:color w:val="auto"/>
          <w:sz w:val="24"/>
        </w:rPr>
        <w:t>同志，现任我单位</w:t>
      </w:r>
      <w:r>
        <w:rPr>
          <w:rFonts w:hint="eastAsia" w:ascii="仿宋" w:hAnsi="仿宋" w:eastAsia="仿宋" w:cs="宋体"/>
          <w:color w:val="auto"/>
          <w:sz w:val="24"/>
          <w:u w:val="single"/>
        </w:rPr>
        <w:t xml:space="preserve">          </w:t>
      </w:r>
      <w:r>
        <w:rPr>
          <w:rFonts w:hint="eastAsia" w:ascii="仿宋" w:hAnsi="仿宋" w:eastAsia="仿宋" w:cs="宋体"/>
          <w:color w:val="auto"/>
          <w:sz w:val="24"/>
        </w:rPr>
        <w:t>职务，为法定代表人，特此证明。</w:t>
      </w:r>
    </w:p>
    <w:p w14:paraId="12CB30D1">
      <w:pPr>
        <w:spacing w:line="360" w:lineRule="auto"/>
        <w:ind w:firstLine="240" w:firstLineChars="100"/>
        <w:rPr>
          <w:rFonts w:ascii="仿宋" w:hAnsi="仿宋" w:eastAsia="仿宋" w:cs="宋体"/>
          <w:color w:val="auto"/>
          <w:sz w:val="24"/>
          <w:u w:val="single"/>
        </w:rPr>
      </w:pPr>
      <w:r>
        <w:rPr>
          <w:rFonts w:hint="eastAsia" w:ascii="仿宋" w:hAnsi="仿宋" w:eastAsia="仿宋" w:cs="宋体"/>
          <w:color w:val="auto"/>
          <w:sz w:val="24"/>
        </w:rPr>
        <w:t>签发日期：</w:t>
      </w:r>
      <w:r>
        <w:rPr>
          <w:rFonts w:hint="eastAsia" w:ascii="仿宋" w:hAnsi="仿宋" w:eastAsia="仿宋" w:cs="宋体"/>
          <w:color w:val="auto"/>
          <w:sz w:val="24"/>
          <w:u w:val="single"/>
        </w:rPr>
        <w:t xml:space="preserve">               </w:t>
      </w:r>
      <w:r>
        <w:rPr>
          <w:rFonts w:hint="eastAsia" w:ascii="仿宋" w:hAnsi="仿宋" w:eastAsia="仿宋" w:cs="宋体"/>
          <w:color w:val="auto"/>
          <w:sz w:val="24"/>
          <w:u w:val="single"/>
          <w:lang w:val="en-US" w:eastAsia="zh-CN"/>
        </w:rPr>
        <w:t xml:space="preserve"> </w:t>
      </w:r>
      <w:r>
        <w:rPr>
          <w:rFonts w:hint="eastAsia" w:ascii="仿宋" w:hAnsi="仿宋" w:eastAsia="仿宋" w:cs="宋体"/>
          <w:color w:val="auto"/>
          <w:sz w:val="24"/>
          <w:u w:val="single"/>
        </w:rPr>
        <w:t xml:space="preserve"> </w:t>
      </w:r>
      <w:r>
        <w:rPr>
          <w:rFonts w:hint="eastAsia" w:ascii="仿宋" w:hAnsi="仿宋" w:eastAsia="仿宋" w:cs="宋体"/>
          <w:color w:val="auto"/>
          <w:sz w:val="24"/>
        </w:rPr>
        <w:t xml:space="preserve">  单位：</w:t>
      </w:r>
      <w:r>
        <w:rPr>
          <w:rFonts w:hint="eastAsia" w:ascii="仿宋" w:hAnsi="仿宋" w:eastAsia="仿宋" w:cs="宋体"/>
          <w:color w:val="auto"/>
          <w:sz w:val="24"/>
          <w:u w:val="single"/>
        </w:rPr>
        <w:t xml:space="preserve">           （盖章）</w:t>
      </w:r>
    </w:p>
    <w:p w14:paraId="527A7B7A">
      <w:pPr>
        <w:spacing w:line="360" w:lineRule="auto"/>
        <w:ind w:firstLine="240" w:firstLineChars="100"/>
        <w:rPr>
          <w:rFonts w:hint="eastAsia" w:ascii="仿宋" w:hAnsi="仿宋" w:eastAsia="仿宋" w:cs="宋体"/>
          <w:color w:val="auto"/>
          <w:sz w:val="24"/>
          <w:u w:val="single"/>
        </w:rPr>
      </w:pPr>
      <w:r>
        <w:rPr>
          <w:rFonts w:hint="eastAsia" w:ascii="仿宋" w:hAnsi="仿宋" w:eastAsia="仿宋" w:cs="宋体"/>
          <w:color w:val="auto"/>
          <w:sz w:val="24"/>
        </w:rPr>
        <w:t>附：代表人性别：</w:t>
      </w:r>
      <w:r>
        <w:rPr>
          <w:rFonts w:hint="eastAsia" w:ascii="仿宋" w:hAnsi="仿宋" w:eastAsia="仿宋" w:cs="宋体"/>
          <w:color w:val="auto"/>
          <w:sz w:val="24"/>
          <w:u w:val="single"/>
        </w:rPr>
        <w:t xml:space="preserve">            </w:t>
      </w:r>
      <w:r>
        <w:rPr>
          <w:rFonts w:hint="eastAsia" w:ascii="仿宋" w:hAnsi="仿宋" w:eastAsia="仿宋" w:cs="宋体"/>
          <w:color w:val="auto"/>
          <w:sz w:val="24"/>
          <w:u w:val="single"/>
          <w:lang w:val="en-US" w:eastAsia="zh-CN"/>
        </w:rPr>
        <w:t xml:space="preserve"> </w:t>
      </w:r>
      <w:r>
        <w:rPr>
          <w:rFonts w:hint="eastAsia" w:ascii="仿宋" w:hAnsi="仿宋" w:eastAsia="仿宋" w:cs="宋体"/>
          <w:color w:val="auto"/>
          <w:sz w:val="24"/>
        </w:rPr>
        <w:t>年龄：</w:t>
      </w:r>
      <w:r>
        <w:rPr>
          <w:rFonts w:hint="eastAsia" w:ascii="仿宋" w:hAnsi="仿宋" w:eastAsia="仿宋" w:cs="宋体"/>
          <w:color w:val="auto"/>
          <w:sz w:val="24"/>
          <w:u w:val="single"/>
        </w:rPr>
        <w:t xml:space="preserve">       </w:t>
      </w:r>
      <w:r>
        <w:rPr>
          <w:rFonts w:hint="eastAsia" w:ascii="仿宋" w:hAnsi="仿宋" w:eastAsia="仿宋" w:cs="宋体"/>
          <w:color w:val="auto"/>
          <w:sz w:val="24"/>
          <w:u w:val="single"/>
          <w:lang w:val="en-US" w:eastAsia="zh-CN"/>
        </w:rPr>
        <w:t xml:space="preserve">        </w:t>
      </w:r>
      <w:r>
        <w:rPr>
          <w:rFonts w:hint="eastAsia" w:ascii="仿宋" w:hAnsi="仿宋" w:eastAsia="仿宋" w:cs="宋体"/>
          <w:color w:val="auto"/>
          <w:sz w:val="24"/>
          <w:u w:val="single"/>
        </w:rPr>
        <w:t xml:space="preserve">    </w:t>
      </w:r>
    </w:p>
    <w:p w14:paraId="669A229C">
      <w:pPr>
        <w:spacing w:line="360" w:lineRule="auto"/>
        <w:ind w:firstLine="240" w:firstLineChars="100"/>
        <w:rPr>
          <w:rFonts w:hint="eastAsia" w:ascii="仿宋" w:hAnsi="仿宋" w:eastAsia="仿宋" w:cs="宋体"/>
          <w:color w:val="auto"/>
          <w:sz w:val="24"/>
          <w:u w:val="single"/>
          <w:lang w:val="en-US" w:eastAsia="zh-CN"/>
        </w:rPr>
      </w:pPr>
      <w:r>
        <w:rPr>
          <w:rFonts w:hint="eastAsia" w:ascii="仿宋" w:hAnsi="仿宋" w:eastAsia="仿宋" w:cs="宋体"/>
          <w:color w:val="auto"/>
          <w:sz w:val="24"/>
        </w:rPr>
        <w:t>身份证号码：</w:t>
      </w:r>
      <w:r>
        <w:rPr>
          <w:rFonts w:hint="eastAsia" w:ascii="仿宋" w:hAnsi="仿宋" w:eastAsia="仿宋" w:cs="宋体"/>
          <w:color w:val="auto"/>
          <w:sz w:val="24"/>
          <w:u w:val="single"/>
          <w:lang w:val="en-US" w:eastAsia="zh-CN"/>
        </w:rPr>
        <w:t xml:space="preserve">                 </w:t>
      </w:r>
      <w:r>
        <w:rPr>
          <w:rFonts w:hint="eastAsia" w:ascii="仿宋" w:hAnsi="仿宋" w:eastAsia="仿宋" w:cs="宋体"/>
          <w:color w:val="auto"/>
          <w:sz w:val="24"/>
        </w:rPr>
        <w:t>联系电话：</w:t>
      </w:r>
      <w:r>
        <w:rPr>
          <w:rFonts w:hint="eastAsia" w:ascii="仿宋" w:hAnsi="仿宋" w:eastAsia="仿宋" w:cs="宋体"/>
          <w:color w:val="auto"/>
          <w:sz w:val="24"/>
          <w:u w:val="single"/>
          <w:lang w:val="en-US" w:eastAsia="zh-CN"/>
        </w:rPr>
        <w:t xml:space="preserve">              </w:t>
      </w:r>
    </w:p>
    <w:p w14:paraId="2379206C">
      <w:pPr>
        <w:spacing w:line="360" w:lineRule="auto"/>
        <w:ind w:firstLine="240" w:firstLineChars="100"/>
        <w:rPr>
          <w:rFonts w:hint="eastAsia" w:ascii="仿宋" w:hAnsi="仿宋" w:eastAsia="仿宋" w:cs="宋体"/>
          <w:color w:val="auto"/>
          <w:sz w:val="24"/>
          <w:u w:val="single"/>
          <w:lang w:val="en-US" w:eastAsia="zh-CN"/>
        </w:rPr>
      </w:pPr>
      <w:r>
        <w:rPr>
          <w:rFonts w:hint="eastAsia" w:ascii="仿宋" w:hAnsi="仿宋" w:eastAsia="仿宋" w:cs="宋体"/>
          <w:color w:val="auto"/>
          <w:sz w:val="24"/>
        </w:rPr>
        <w:t>营业执照号码：</w:t>
      </w:r>
      <w:r>
        <w:rPr>
          <w:rFonts w:hint="eastAsia" w:ascii="仿宋" w:hAnsi="仿宋" w:eastAsia="仿宋" w:cs="宋体"/>
          <w:color w:val="auto"/>
          <w:sz w:val="24"/>
          <w:u w:val="single"/>
        </w:rPr>
        <w:t xml:space="preserve">              </w:t>
      </w:r>
      <w:r>
        <w:rPr>
          <w:rFonts w:hint="eastAsia" w:ascii="仿宋" w:hAnsi="仿宋" w:eastAsia="仿宋" w:cs="宋体"/>
          <w:color w:val="auto"/>
          <w:sz w:val="24"/>
          <w:u w:val="single"/>
          <w:lang w:val="en-US" w:eastAsia="zh-CN"/>
        </w:rPr>
        <w:t xml:space="preserve"> </w:t>
      </w:r>
      <w:r>
        <w:rPr>
          <w:rFonts w:hint="eastAsia" w:ascii="仿宋" w:hAnsi="仿宋" w:eastAsia="仿宋" w:cs="宋体"/>
          <w:color w:val="auto"/>
          <w:sz w:val="24"/>
        </w:rPr>
        <w:t>经济性质：</w:t>
      </w:r>
      <w:r>
        <w:rPr>
          <w:rFonts w:hint="eastAsia" w:ascii="仿宋" w:hAnsi="仿宋" w:eastAsia="仿宋" w:cs="宋体"/>
          <w:color w:val="auto"/>
          <w:sz w:val="24"/>
          <w:u w:val="single"/>
          <w:lang w:val="en-US" w:eastAsia="zh-CN"/>
        </w:rPr>
        <w:t xml:space="preserve">               </w:t>
      </w:r>
    </w:p>
    <w:p w14:paraId="074DF55A">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说明：</w:t>
      </w:r>
    </w:p>
    <w:p w14:paraId="68C13A3B">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1、法定代表人为企业事业单位、国家机关、社会团体的主要行政负责人。</w:t>
      </w:r>
    </w:p>
    <w:p w14:paraId="260322D0">
      <w:pPr>
        <w:spacing w:line="360" w:lineRule="auto"/>
        <w:rPr>
          <w:rFonts w:ascii="仿宋" w:hAnsi="仿宋" w:eastAsia="仿宋" w:cs="宋体"/>
          <w:color w:val="auto"/>
          <w:sz w:val="24"/>
        </w:rPr>
      </w:pPr>
      <w:r>
        <w:rPr>
          <w:rFonts w:hint="eastAsia" w:ascii="仿宋" w:hAnsi="仿宋" w:eastAsia="仿宋" w:cs="宋体"/>
          <w:color w:val="auto"/>
          <w:sz w:val="24"/>
        </w:rPr>
        <w:t xml:space="preserve">  2、内容必须填写真实、清楚、涂改无效，不得转让。</w:t>
      </w:r>
    </w:p>
    <w:p w14:paraId="0FA29BDD">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3、将此证明书原件提交采购代理机构作为谈判响应文件附件。</w:t>
      </w:r>
    </w:p>
    <w:p w14:paraId="19FB81E4">
      <w:pPr>
        <w:spacing w:line="360" w:lineRule="auto"/>
        <w:rPr>
          <w:rFonts w:hint="eastAsia" w:ascii="仿宋" w:hAnsi="仿宋" w:eastAsia="仿宋" w:cs="宋体"/>
          <w:color w:val="auto"/>
          <w:sz w:val="24"/>
        </w:rPr>
      </w:pPr>
      <w:r>
        <w:rPr>
          <w:rFonts w:hint="eastAsia" w:ascii="仿宋" w:hAnsi="仿宋" w:eastAsia="仿宋" w:cs="宋体"/>
          <w:color w:val="auto"/>
          <w:sz w:val="24"/>
        </w:rPr>
        <w:t xml:space="preserve">  (为避免废标，请投标人务必提供本附件)</w:t>
      </w:r>
    </w:p>
    <w:p w14:paraId="28FFE81F">
      <w:pPr>
        <w:pStyle w:val="5"/>
        <w:ind w:left="0" w:leftChars="0" w:firstLine="240" w:firstLineChars="100"/>
        <w:rPr>
          <w:color w:val="auto"/>
        </w:rPr>
      </w:pPr>
      <w:r>
        <w:rPr>
          <w:rFonts w:hint="eastAsia" w:ascii="仿宋" w:hAnsi="仿宋" w:eastAsia="仿宋" w:cs="仿宋"/>
          <w:color w:val="auto"/>
          <w:sz w:val="24"/>
        </w:rPr>
        <w:t>法人身份证</w:t>
      </w:r>
      <w:r>
        <w:rPr>
          <w:rFonts w:hint="eastAsia" w:ascii="仿宋" w:hAnsi="仿宋" w:eastAsia="仿宋" w:cs="仿宋"/>
          <w:color w:val="auto"/>
          <w:sz w:val="24"/>
          <w:lang w:eastAsia="zh-CN"/>
        </w:rPr>
        <w:t>及</w:t>
      </w:r>
      <w:r>
        <w:rPr>
          <w:rFonts w:hint="eastAsia" w:ascii="仿宋" w:hAnsi="仿宋" w:eastAsia="仿宋" w:cs="仿宋"/>
          <w:color w:val="auto"/>
          <w:sz w:val="24"/>
        </w:rPr>
        <w:t>授权委托人身份证</w:t>
      </w:r>
      <w:r>
        <w:rPr>
          <w:rFonts w:hint="eastAsia" w:ascii="仿宋" w:hAnsi="仿宋" w:eastAsia="仿宋" w:cs="仿宋"/>
          <w:color w:val="auto"/>
          <w:sz w:val="24"/>
          <w:lang w:eastAsia="zh-CN"/>
        </w:rPr>
        <w:t>复印件正反面</w:t>
      </w:r>
    </w:p>
    <w:p w14:paraId="32508898">
      <w:pPr>
        <w:spacing w:line="360" w:lineRule="auto"/>
        <w:rPr>
          <w:rFonts w:ascii="仿宋" w:hAnsi="仿宋" w:eastAsia="仿宋" w:cs="宋体"/>
          <w:color w:val="auto"/>
          <w:sz w:val="24"/>
        </w:rPr>
      </w:pPr>
      <w:r>
        <w:rPr>
          <w:rFonts w:ascii="仿宋" w:hAnsi="仿宋" w:eastAsia="仿宋" w:cs="宋体"/>
          <w:color w:val="auto"/>
          <w:sz w:val="24"/>
        </w:rPr>
        <mc:AlternateContent>
          <mc:Choice Requires="wps">
            <w:drawing>
              <wp:anchor distT="0" distB="0" distL="114300" distR="114300" simplePos="0" relativeHeight="251665408" behindDoc="0" locked="0" layoutInCell="1" allowOverlap="1">
                <wp:simplePos x="0" y="0"/>
                <wp:positionH relativeFrom="column">
                  <wp:posOffset>184785</wp:posOffset>
                </wp:positionH>
                <wp:positionV relativeFrom="paragraph">
                  <wp:posOffset>48895</wp:posOffset>
                </wp:positionV>
                <wp:extent cx="2333625" cy="1332865"/>
                <wp:effectExtent l="4445" t="4445" r="8890" b="19050"/>
                <wp:wrapNone/>
                <wp:docPr id="14" name="流程图: 可选过程 14"/>
                <wp:cNvGraphicFramePr/>
                <a:graphic xmlns:a="http://schemas.openxmlformats.org/drawingml/2006/main">
                  <a:graphicData uri="http://schemas.microsoft.com/office/word/2010/wordprocessingShape">
                    <wps:wsp>
                      <wps:cNvSpPr/>
                      <wps:spPr>
                        <a:xfrm>
                          <a:off x="0" y="0"/>
                          <a:ext cx="2333625" cy="13328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907F75A">
                            <w:pPr>
                              <w:jc w:val="center"/>
                              <w:rPr>
                                <w:rFonts w:hAnsi="宋体"/>
                                <w:szCs w:val="21"/>
                              </w:rPr>
                            </w:pPr>
                          </w:p>
                          <w:p w14:paraId="25C6FCDA">
                            <w:pPr>
                              <w:jc w:val="center"/>
                              <w:rPr>
                                <w:rFonts w:hAnsi="宋体"/>
                                <w:szCs w:val="21"/>
                              </w:rPr>
                            </w:pPr>
                          </w:p>
                          <w:p w14:paraId="688B79CE">
                            <w:pPr>
                              <w:jc w:val="center"/>
                              <w:rPr>
                                <w:rFonts w:hAnsi="宋体"/>
                                <w:szCs w:val="21"/>
                              </w:rPr>
                            </w:pPr>
                          </w:p>
                          <w:p w14:paraId="79711568">
                            <w:pPr>
                              <w:jc w:val="center"/>
                              <w:rPr>
                                <w:rFonts w:hint="default" w:eastAsia="宋体"/>
                                <w:szCs w:val="21"/>
                                <w:lang w:val="en-US" w:eastAsia="zh-CN"/>
                              </w:rPr>
                            </w:pPr>
                          </w:p>
                        </w:txbxContent>
                      </wps:txbx>
                      <wps:bodyPr upright="1"/>
                    </wps:wsp>
                  </a:graphicData>
                </a:graphic>
              </wp:anchor>
            </w:drawing>
          </mc:Choice>
          <mc:Fallback>
            <w:pict>
              <v:shape id="_x0000_s1026" o:spid="_x0000_s1026" o:spt="176" type="#_x0000_t176" style="position:absolute;left:0pt;margin-left:14.55pt;margin-top:3.85pt;height:104.95pt;width:183.75pt;z-index:251665408;mso-width-relative:page;mso-height-relative:page;" fillcolor="#FFFFFF" filled="t" stroked="t" coordsize="21600,21600" o:gfxdata="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DG49cAAAAIAQAADwAAAAAAAAABACAAAAAiAAAAZHJzL2Rvd25yZXYueG1sUEsB&#10;AhQAFAAAAAgAh07iQPsZsCYvAgAAYAQAAA4AAAAAAAAAAQAgAAAAJgEAAGRycy9lMm9Eb2MueG1s&#10;UEsFBgAAAAAGAAYAWQEAAMcFAAAAAA==&#10;">
                <v:fill on="t" focussize="0,0"/>
                <v:stroke color="#000000" joinstyle="miter"/>
                <v:imagedata o:title=""/>
                <o:lock v:ext="edit" aspectratio="f"/>
                <v:textbox>
                  <w:txbxContent>
                    <w:p w14:paraId="4907F75A">
                      <w:pPr>
                        <w:jc w:val="center"/>
                        <w:rPr>
                          <w:rFonts w:hAnsi="宋体"/>
                          <w:szCs w:val="21"/>
                        </w:rPr>
                      </w:pPr>
                    </w:p>
                    <w:p w14:paraId="25C6FCDA">
                      <w:pPr>
                        <w:jc w:val="center"/>
                        <w:rPr>
                          <w:rFonts w:hAnsi="宋体"/>
                          <w:szCs w:val="21"/>
                        </w:rPr>
                      </w:pPr>
                    </w:p>
                    <w:p w14:paraId="688B79CE">
                      <w:pPr>
                        <w:jc w:val="center"/>
                        <w:rPr>
                          <w:rFonts w:hAnsi="宋体"/>
                          <w:szCs w:val="21"/>
                        </w:rPr>
                      </w:pPr>
                    </w:p>
                    <w:p w14:paraId="79711568">
                      <w:pPr>
                        <w:jc w:val="center"/>
                        <w:rPr>
                          <w:rFonts w:hint="default" w:eastAsia="宋体"/>
                          <w:szCs w:val="21"/>
                          <w:lang w:val="en-US" w:eastAsia="zh-CN"/>
                        </w:rPr>
                      </w:pPr>
                    </w:p>
                  </w:txbxContent>
                </v:textbox>
              </v:shape>
            </w:pict>
          </mc:Fallback>
        </mc:AlternateContent>
      </w:r>
      <w:r>
        <w:rPr>
          <w:rFonts w:ascii="仿宋" w:hAnsi="仿宋" w:eastAsia="仿宋"/>
          <w:color w:val="auto"/>
          <w:sz w:val="24"/>
        </w:rPr>
        <mc:AlternateContent>
          <mc:Choice Requires="wps">
            <w:drawing>
              <wp:anchor distT="0" distB="0" distL="114300" distR="114300" simplePos="0" relativeHeight="251666432" behindDoc="0" locked="0" layoutInCell="1" allowOverlap="1">
                <wp:simplePos x="0" y="0"/>
                <wp:positionH relativeFrom="column">
                  <wp:posOffset>2933700</wp:posOffset>
                </wp:positionH>
                <wp:positionV relativeFrom="paragraph">
                  <wp:posOffset>36195</wp:posOffset>
                </wp:positionV>
                <wp:extent cx="2541270" cy="1289685"/>
                <wp:effectExtent l="7620" t="7620" r="11430" b="13335"/>
                <wp:wrapNone/>
                <wp:docPr id="15" name="圆角矩形 15"/>
                <wp:cNvGraphicFramePr/>
                <a:graphic xmlns:a="http://schemas.openxmlformats.org/drawingml/2006/main">
                  <a:graphicData uri="http://schemas.microsoft.com/office/word/2010/wordprocessingShape">
                    <wps:wsp>
                      <wps:cNvSpPr/>
                      <wps:spPr>
                        <a:xfrm>
                          <a:off x="0" y="0"/>
                          <a:ext cx="2541270" cy="128968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43493B0">
                            <w:pPr>
                              <w:jc w:val="center"/>
                              <w:rPr>
                                <w:rFonts w:hAnsi="宋体"/>
                                <w:szCs w:val="21"/>
                              </w:rPr>
                            </w:pPr>
                            <w:r>
                              <w:rPr>
                                <w:rFonts w:hint="eastAsia" w:hAnsi="宋体"/>
                                <w:szCs w:val="21"/>
                              </w:rPr>
                              <w:t xml:space="preserve">  </w:t>
                            </w:r>
                          </w:p>
                          <w:p w14:paraId="38FB03ED">
                            <w:pPr>
                              <w:jc w:val="center"/>
                              <w:rPr>
                                <w:rFonts w:hAnsi="宋体"/>
                                <w:szCs w:val="21"/>
                              </w:rPr>
                            </w:pPr>
                          </w:p>
                          <w:p w14:paraId="42CB5E30">
                            <w:pPr>
                              <w:jc w:val="center"/>
                              <w:rPr>
                                <w:rFonts w:hAnsi="宋体"/>
                                <w:szCs w:val="21"/>
                              </w:rPr>
                            </w:pPr>
                          </w:p>
                          <w:p w14:paraId="3C077C5D"/>
                          <w:p w14:paraId="55BB1354">
                            <w:pPr>
                              <w:pStyle w:val="5"/>
                            </w:pPr>
                          </w:p>
                          <w:p w14:paraId="6A497987">
                            <w:pPr>
                              <w:pStyle w:val="5"/>
                            </w:pPr>
                          </w:p>
                          <w:p w14:paraId="75B8654D">
                            <w:pPr>
                              <w:pStyle w:val="5"/>
                            </w:pPr>
                          </w:p>
                          <w:p w14:paraId="459AAB35">
                            <w:pPr>
                              <w:pStyle w:val="5"/>
                            </w:pPr>
                          </w:p>
                        </w:txbxContent>
                      </wps:txbx>
                      <wps:bodyPr upright="1"/>
                    </wps:wsp>
                  </a:graphicData>
                </a:graphic>
              </wp:anchor>
            </w:drawing>
          </mc:Choice>
          <mc:Fallback>
            <w:pict>
              <v:roundrect id="_x0000_s1026" o:spid="_x0000_s1026" o:spt="2" style="position:absolute;left:0pt;margin-left:231pt;margin-top:2.85pt;height:101.55pt;width:200.1pt;z-index:251666432;mso-width-relative:page;mso-height-relative:page;" fillcolor="#FFFFFF" filled="t" stroked="t" coordsize="21600,21600" arcsize="0.166666666666667" o:gfxdata="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uREn9oAAAAJAQAADwAAAAAAAAABACAAAAAiAAAAZHJzL2Rvd25yZXYueG1sUEsB&#10;AhQAFAAAAAgAh07iQIMtWggsAgAAaAQAAA4AAAAAAAAAAQAgAAAAKQEAAGRycy9lMm9Eb2MueG1s&#10;UEsFBgAAAAAGAAYAWQEAAMcFAAAAAA==&#10;">
                <v:fill on="t" focussize="0,0"/>
                <v:stroke weight="1.25pt" color="#808080" joinstyle="round"/>
                <v:imagedata o:title=""/>
                <o:lock v:ext="edit" aspectratio="f"/>
                <v:textbox>
                  <w:txbxContent>
                    <w:p w14:paraId="443493B0">
                      <w:pPr>
                        <w:jc w:val="center"/>
                        <w:rPr>
                          <w:rFonts w:hAnsi="宋体"/>
                          <w:szCs w:val="21"/>
                        </w:rPr>
                      </w:pPr>
                      <w:r>
                        <w:rPr>
                          <w:rFonts w:hint="eastAsia" w:hAnsi="宋体"/>
                          <w:szCs w:val="21"/>
                        </w:rPr>
                        <w:t xml:space="preserve">  </w:t>
                      </w:r>
                    </w:p>
                    <w:p w14:paraId="38FB03ED">
                      <w:pPr>
                        <w:jc w:val="center"/>
                        <w:rPr>
                          <w:rFonts w:hAnsi="宋体"/>
                          <w:szCs w:val="21"/>
                        </w:rPr>
                      </w:pPr>
                    </w:p>
                    <w:p w14:paraId="42CB5E30">
                      <w:pPr>
                        <w:jc w:val="center"/>
                        <w:rPr>
                          <w:rFonts w:hAnsi="宋体"/>
                          <w:szCs w:val="21"/>
                        </w:rPr>
                      </w:pPr>
                    </w:p>
                    <w:p w14:paraId="3C077C5D"/>
                    <w:p w14:paraId="55BB1354">
                      <w:pPr>
                        <w:pStyle w:val="5"/>
                      </w:pPr>
                    </w:p>
                    <w:p w14:paraId="6A497987">
                      <w:pPr>
                        <w:pStyle w:val="5"/>
                      </w:pPr>
                    </w:p>
                    <w:p w14:paraId="75B8654D">
                      <w:pPr>
                        <w:pStyle w:val="5"/>
                      </w:pPr>
                    </w:p>
                    <w:p w14:paraId="459AAB35">
                      <w:pPr>
                        <w:pStyle w:val="5"/>
                      </w:pPr>
                    </w:p>
                  </w:txbxContent>
                </v:textbox>
              </v:roundrect>
            </w:pict>
          </mc:Fallback>
        </mc:AlternateContent>
      </w:r>
    </w:p>
    <w:p w14:paraId="1CA9D116">
      <w:pPr>
        <w:spacing w:line="360" w:lineRule="auto"/>
        <w:rPr>
          <w:rFonts w:ascii="仿宋" w:hAnsi="仿宋" w:eastAsia="仿宋" w:cs="宋体"/>
          <w:color w:val="auto"/>
          <w:sz w:val="24"/>
        </w:rPr>
      </w:pPr>
    </w:p>
    <w:p w14:paraId="653AE387">
      <w:pPr>
        <w:spacing w:line="360" w:lineRule="auto"/>
        <w:rPr>
          <w:rFonts w:ascii="仿宋" w:hAnsi="仿宋" w:eastAsia="仿宋" w:cs="宋体"/>
          <w:color w:val="auto"/>
          <w:sz w:val="24"/>
        </w:rPr>
      </w:pPr>
    </w:p>
    <w:p w14:paraId="7461629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宋体"/>
          <w:color w:val="auto"/>
          <w:sz w:val="24"/>
        </w:rPr>
      </w:pPr>
    </w:p>
    <w:p w14:paraId="40AB5048">
      <w:pPr>
        <w:autoSpaceDE w:val="0"/>
        <w:autoSpaceDN w:val="0"/>
        <w:adjustRightInd w:val="0"/>
        <w:spacing w:line="360" w:lineRule="auto"/>
        <w:ind w:right="246"/>
        <w:rPr>
          <w:rFonts w:hint="eastAsia" w:ascii="仿宋" w:hAnsi="仿宋" w:eastAsia="仿宋" w:cs="宋体"/>
          <w:color w:val="auto"/>
          <w:kern w:val="0"/>
          <w:sz w:val="24"/>
        </w:rPr>
      </w:pPr>
    </w:p>
    <w:p w14:paraId="04342DC7">
      <w:pPr>
        <w:autoSpaceDE w:val="0"/>
        <w:autoSpaceDN w:val="0"/>
        <w:adjustRightInd w:val="0"/>
        <w:spacing w:line="360" w:lineRule="auto"/>
        <w:ind w:right="246" w:firstLine="784" w:firstLineChars="327"/>
        <w:rPr>
          <w:rFonts w:ascii="仿宋" w:hAnsi="仿宋" w:eastAsia="仿宋" w:cs="宋体"/>
          <w:color w:val="auto"/>
          <w:kern w:val="0"/>
          <w:sz w:val="24"/>
        </w:rPr>
      </w:pPr>
      <w:r>
        <w:rPr>
          <w:rFonts w:hint="eastAsia" w:ascii="仿宋" w:hAnsi="仿宋" w:eastAsia="仿宋" w:cs="宋体"/>
          <w:color w:val="auto"/>
          <w:kern w:val="0"/>
          <w:sz w:val="24"/>
        </w:rPr>
        <w:t>投标人（盖</w:t>
      </w:r>
      <w:r>
        <w:rPr>
          <w:rFonts w:hint="eastAsia" w:ascii="仿宋" w:hAnsi="仿宋" w:eastAsia="仿宋" w:cs="宋体"/>
          <w:color w:val="auto"/>
          <w:kern w:val="0"/>
          <w:sz w:val="24"/>
          <w:lang w:val="en-US" w:eastAsia="zh-CN"/>
        </w:rPr>
        <w:t>公</w:t>
      </w:r>
      <w:r>
        <w:rPr>
          <w:rFonts w:hint="eastAsia" w:ascii="仿宋" w:hAnsi="仿宋" w:eastAsia="仿宋" w:cs="宋体"/>
          <w:color w:val="auto"/>
          <w:kern w:val="0"/>
          <w:sz w:val="24"/>
        </w:rPr>
        <w:t>章）：</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 xml:space="preserve"> </w:t>
      </w:r>
    </w:p>
    <w:p w14:paraId="2C5AABF0">
      <w:pPr>
        <w:adjustRightInd w:val="0"/>
        <w:snapToGrid w:val="0"/>
        <w:spacing w:line="360" w:lineRule="auto"/>
        <w:ind w:firstLine="784" w:firstLineChars="327"/>
        <w:rPr>
          <w:rFonts w:ascii="仿宋" w:hAnsi="仿宋" w:eastAsia="仿宋" w:cs="宋体"/>
          <w:color w:val="auto"/>
          <w:sz w:val="24"/>
        </w:rPr>
      </w:pPr>
      <w:r>
        <w:rPr>
          <w:rFonts w:hint="eastAsia" w:ascii="仿宋" w:hAnsi="仿宋" w:eastAsia="仿宋" w:cs="宋体"/>
          <w:color w:val="auto"/>
          <w:sz w:val="24"/>
        </w:rPr>
        <w:t>法定代表人签字或盖章：</w:t>
      </w:r>
      <w:r>
        <w:rPr>
          <w:rFonts w:hint="eastAsia" w:ascii="仿宋" w:hAnsi="仿宋" w:eastAsia="仿宋" w:cs="宋体"/>
          <w:color w:val="auto"/>
          <w:sz w:val="24"/>
          <w:u w:val="single"/>
        </w:rPr>
        <w:t xml:space="preserve">                    </w:t>
      </w:r>
    </w:p>
    <w:p w14:paraId="19D42892">
      <w:pPr>
        <w:adjustRightInd w:val="0"/>
        <w:snapToGrid w:val="0"/>
        <w:spacing w:line="360" w:lineRule="auto"/>
        <w:ind w:firstLine="784" w:firstLineChars="327"/>
        <w:rPr>
          <w:rFonts w:ascii="仿宋" w:hAnsi="仿宋" w:eastAsia="仿宋" w:cs="宋体"/>
          <w:color w:val="auto"/>
          <w:sz w:val="24"/>
          <w:u w:val="single"/>
        </w:rPr>
      </w:pPr>
      <w:r>
        <w:rPr>
          <w:rFonts w:hint="eastAsia" w:ascii="仿宋" w:hAnsi="仿宋" w:eastAsia="仿宋" w:cs="宋体"/>
          <w:color w:val="auto"/>
          <w:sz w:val="24"/>
        </w:rPr>
        <w:t>日期：</w:t>
      </w:r>
      <w:r>
        <w:rPr>
          <w:rFonts w:hint="eastAsia" w:ascii="仿宋" w:hAnsi="仿宋" w:eastAsia="仿宋" w:cs="宋体"/>
          <w:color w:val="auto"/>
          <w:sz w:val="24"/>
          <w:u w:val="single"/>
        </w:rPr>
        <w:t xml:space="preserve">                                       </w:t>
      </w:r>
    </w:p>
    <w:p w14:paraId="2084AC90">
      <w:pPr>
        <w:pStyle w:val="15"/>
        <w:tabs>
          <w:tab w:val="left" w:pos="5580"/>
        </w:tabs>
        <w:spacing w:line="240" w:lineRule="atLeast"/>
        <w:ind w:left="1079" w:leftChars="257" w:hanging="540"/>
        <w:rPr>
          <w:rFonts w:hint="eastAsia" w:ascii="仿宋_GB2312" w:hAnsi="宋体" w:eastAsia="仿宋_GB2312"/>
          <w:b/>
          <w:color w:val="auto"/>
          <w:sz w:val="24"/>
        </w:rPr>
      </w:pPr>
    </w:p>
    <w:p w14:paraId="1D7657FB">
      <w:pPr>
        <w:pStyle w:val="15"/>
        <w:tabs>
          <w:tab w:val="left" w:pos="5580"/>
        </w:tabs>
        <w:spacing w:line="240" w:lineRule="atLeast"/>
        <w:ind w:left="1079" w:leftChars="257" w:hanging="540"/>
        <w:rPr>
          <w:rFonts w:hint="eastAsia" w:ascii="仿宋_GB2312" w:hAnsi="宋体" w:eastAsia="仿宋_GB2312"/>
          <w:color w:val="auto"/>
          <w:sz w:val="24"/>
        </w:rPr>
      </w:pPr>
      <w:r>
        <w:rPr>
          <w:rFonts w:hint="eastAsia" w:ascii="仿宋_GB2312" w:hAnsi="宋体" w:eastAsia="仿宋_GB2312"/>
          <w:color w:val="auto"/>
          <w:sz w:val="24"/>
        </w:rPr>
        <w:t>说明：1.提供有效的营业执照等证明文件复印件，复印件上应加盖本单位章。</w:t>
      </w:r>
    </w:p>
    <w:p w14:paraId="73B5F6E9">
      <w:pPr>
        <w:pStyle w:val="15"/>
        <w:tabs>
          <w:tab w:val="left" w:pos="5580"/>
        </w:tabs>
        <w:spacing w:line="240" w:lineRule="atLeast"/>
        <w:ind w:left="1079" w:leftChars="257" w:hanging="540"/>
        <w:outlineLvl w:val="1"/>
        <w:rPr>
          <w:rFonts w:hint="eastAsia" w:ascii="仿宋_GB2312" w:hAnsi="宋体" w:eastAsia="仿宋_GB2312"/>
          <w:color w:val="auto"/>
          <w:sz w:val="24"/>
        </w:rPr>
      </w:pPr>
      <w:r>
        <w:rPr>
          <w:rFonts w:hint="eastAsia" w:ascii="仿宋_GB2312" w:hAnsi="宋体" w:eastAsia="仿宋_GB2312"/>
          <w:color w:val="auto"/>
          <w:sz w:val="24"/>
        </w:rPr>
        <w:t xml:space="preserve">      </w:t>
      </w:r>
      <w:bookmarkStart w:id="417" w:name="_Toc7775"/>
      <w:bookmarkStart w:id="418" w:name="_Toc1313"/>
      <w:bookmarkStart w:id="419" w:name="_Toc3498"/>
      <w:r>
        <w:rPr>
          <w:rFonts w:hint="eastAsia" w:ascii="仿宋_GB2312" w:hAnsi="宋体" w:eastAsia="仿宋_GB2312"/>
          <w:color w:val="auto"/>
          <w:sz w:val="24"/>
        </w:rPr>
        <w:t>2. 投标人为自然人的，应提供身份证明的复印件。</w:t>
      </w:r>
      <w:bookmarkEnd w:id="417"/>
      <w:bookmarkEnd w:id="418"/>
      <w:bookmarkEnd w:id="419"/>
    </w:p>
    <w:p w14:paraId="20346716">
      <w:pPr>
        <w:pStyle w:val="15"/>
        <w:tabs>
          <w:tab w:val="left" w:pos="5580"/>
        </w:tabs>
        <w:spacing w:line="240" w:lineRule="atLeast"/>
        <w:ind w:left="1079" w:leftChars="257" w:hanging="540"/>
        <w:rPr>
          <w:rFonts w:hint="eastAsia" w:ascii="仿宋_GB2312" w:hAnsi="宋体" w:eastAsia="仿宋_GB2312"/>
          <w:color w:val="auto"/>
          <w:sz w:val="24"/>
        </w:rPr>
      </w:pPr>
      <w:r>
        <w:rPr>
          <w:rFonts w:hint="eastAsia" w:ascii="仿宋_GB2312" w:hAnsi="宋体" w:eastAsia="仿宋_GB2312"/>
          <w:color w:val="auto"/>
          <w:sz w:val="24"/>
        </w:rPr>
        <w:t xml:space="preserve">      3.联合体投标应提供联合体各方满足以上要求的证明文件。</w:t>
      </w:r>
    </w:p>
    <w:p w14:paraId="56178F00">
      <w:pPr>
        <w:pStyle w:val="15"/>
        <w:tabs>
          <w:tab w:val="left" w:pos="5580"/>
        </w:tabs>
        <w:spacing w:line="240" w:lineRule="atLeast"/>
        <w:ind w:left="1079" w:leftChars="257" w:hanging="540"/>
        <w:rPr>
          <w:rFonts w:hint="eastAsia" w:ascii="仿宋_GB2312" w:hAnsi="宋体" w:eastAsia="仿宋_GB2312"/>
          <w:color w:val="auto"/>
          <w:sz w:val="24"/>
        </w:rPr>
      </w:pPr>
    </w:p>
    <w:p w14:paraId="3F5210D3">
      <w:pPr>
        <w:pStyle w:val="3"/>
        <w:spacing w:before="0" w:line="240" w:lineRule="atLeast"/>
        <w:jc w:val="both"/>
        <w:outlineLvl w:val="9"/>
        <w:rPr>
          <w:rFonts w:hint="eastAsia" w:ascii="仿宋_GB2312" w:hAnsi="宋体" w:eastAsia="仿宋_GB2312"/>
          <w:b/>
          <w:bCs/>
          <w:color w:val="auto"/>
          <w:sz w:val="24"/>
        </w:rPr>
      </w:pPr>
    </w:p>
    <w:p w14:paraId="2592D9DF">
      <w:pPr>
        <w:rPr>
          <w:rFonts w:hint="eastAsia"/>
          <w:color w:val="auto"/>
        </w:rPr>
      </w:pPr>
    </w:p>
    <w:p w14:paraId="1CA1696B">
      <w:pPr>
        <w:pStyle w:val="35"/>
        <w:rPr>
          <w:rFonts w:hint="eastAsia"/>
          <w:color w:val="auto"/>
        </w:rPr>
      </w:pPr>
    </w:p>
    <w:p w14:paraId="08FC1C5E">
      <w:pPr>
        <w:pStyle w:val="3"/>
        <w:spacing w:before="0" w:line="240" w:lineRule="atLeast"/>
        <w:ind w:left="1079" w:leftChars="257" w:hanging="540"/>
        <w:outlineLvl w:val="9"/>
        <w:rPr>
          <w:rFonts w:hint="eastAsia" w:ascii="仿宋_GB2312" w:hAnsi="宋体" w:eastAsia="仿宋_GB2312"/>
          <w:b/>
          <w:bCs/>
          <w:color w:val="auto"/>
          <w:sz w:val="24"/>
        </w:rPr>
      </w:pPr>
    </w:p>
    <w:p w14:paraId="0E4F734F">
      <w:pPr>
        <w:pStyle w:val="3"/>
        <w:spacing w:before="0" w:line="240" w:lineRule="atLeast"/>
        <w:ind w:left="1079" w:leftChars="257" w:hanging="540"/>
        <w:rPr>
          <w:rFonts w:ascii="仿宋_GB2312" w:hAnsi="宋体" w:eastAsia="仿宋_GB2312"/>
          <w:b/>
          <w:bCs/>
          <w:color w:val="auto"/>
          <w:sz w:val="24"/>
          <w:u w:val="single"/>
        </w:rPr>
      </w:pPr>
      <w:bookmarkStart w:id="420" w:name="_Toc27564"/>
      <w:bookmarkStart w:id="421" w:name="_Toc3689"/>
      <w:bookmarkStart w:id="422" w:name="_Toc7174"/>
      <w:bookmarkStart w:id="423" w:name="_Toc15392"/>
      <w:r>
        <w:rPr>
          <w:rFonts w:hint="eastAsia" w:ascii="仿宋_GB2312" w:hAnsi="宋体" w:eastAsia="仿宋_GB2312"/>
          <w:b/>
          <w:bCs/>
          <w:color w:val="auto"/>
          <w:sz w:val="24"/>
        </w:rPr>
        <w:t>法定代表人授权委托书</w:t>
      </w:r>
      <w:r>
        <w:rPr>
          <w:rFonts w:ascii="仿宋_GB2312" w:hAnsi="宋体" w:eastAsia="仿宋_GB2312"/>
          <w:b/>
          <w:bCs/>
          <w:color w:val="auto"/>
          <w:sz w:val="24"/>
        </w:rPr>
        <w:t>(投标文件</w:t>
      </w:r>
      <w:r>
        <w:rPr>
          <w:rFonts w:hint="eastAsia" w:ascii="仿宋_GB2312" w:hAnsi="宋体" w:eastAsia="仿宋_GB2312"/>
          <w:b/>
          <w:bCs/>
          <w:color w:val="auto"/>
          <w:sz w:val="24"/>
        </w:rPr>
        <w:t>格式二，自然人投标的无需提供</w:t>
      </w:r>
      <w:r>
        <w:rPr>
          <w:rFonts w:ascii="仿宋_GB2312" w:hAnsi="宋体" w:eastAsia="仿宋_GB2312"/>
          <w:b/>
          <w:bCs/>
          <w:color w:val="auto"/>
          <w:sz w:val="24"/>
        </w:rPr>
        <w:t>)</w:t>
      </w:r>
      <w:bookmarkEnd w:id="420"/>
      <w:bookmarkEnd w:id="421"/>
      <w:bookmarkEnd w:id="422"/>
      <w:bookmarkEnd w:id="423"/>
    </w:p>
    <w:p w14:paraId="7D7F78A0">
      <w:pPr>
        <w:pStyle w:val="15"/>
        <w:tabs>
          <w:tab w:val="left" w:pos="5580"/>
        </w:tabs>
        <w:spacing w:line="240" w:lineRule="atLeast"/>
        <w:ind w:left="1079" w:leftChars="257" w:hanging="540"/>
        <w:jc w:val="center"/>
        <w:rPr>
          <w:rFonts w:hint="eastAsia" w:ascii="仿宋_GB2312" w:hAnsi="宋体" w:eastAsia="仿宋_GB2312"/>
          <w:color w:val="auto"/>
          <w:sz w:val="24"/>
        </w:rPr>
      </w:pPr>
    </w:p>
    <w:p w14:paraId="5AC88EE4">
      <w:pPr>
        <w:pStyle w:val="15"/>
        <w:spacing w:line="240" w:lineRule="atLeast"/>
        <w:ind w:left="1079" w:leftChars="257" w:hanging="540"/>
        <w:rPr>
          <w:rFonts w:ascii="仿宋" w:hAnsi="仿宋" w:eastAsia="仿宋" w:cs="仿宋"/>
          <w:color w:val="auto"/>
          <w:sz w:val="24"/>
        </w:rPr>
      </w:pPr>
    </w:p>
    <w:p w14:paraId="3B261950">
      <w:pPr>
        <w:pStyle w:val="15"/>
        <w:tabs>
          <w:tab w:val="left" w:pos="5580"/>
        </w:tabs>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本授权书声明：注册于</w:t>
      </w:r>
      <w:r>
        <w:rPr>
          <w:rFonts w:hint="eastAsia" w:ascii="仿宋" w:hAnsi="仿宋" w:eastAsia="仿宋" w:cs="仿宋"/>
          <w:color w:val="auto"/>
          <w:sz w:val="24"/>
          <w:u w:val="single"/>
        </w:rPr>
        <w:t>（国家或地区的名称）</w:t>
      </w:r>
      <w:r>
        <w:rPr>
          <w:rFonts w:hint="eastAsia" w:ascii="仿宋" w:hAnsi="仿宋" w:eastAsia="仿宋" w:cs="仿宋"/>
          <w:color w:val="auto"/>
          <w:sz w:val="24"/>
        </w:rPr>
        <w:t>的（</w:t>
      </w:r>
      <w:r>
        <w:rPr>
          <w:rFonts w:hint="eastAsia" w:ascii="仿宋" w:hAnsi="仿宋" w:eastAsia="仿宋" w:cs="仿宋"/>
          <w:i/>
          <w:color w:val="auto"/>
          <w:sz w:val="24"/>
          <w:u w:val="single"/>
        </w:rPr>
        <w:t>投标人</w:t>
      </w:r>
      <w:r>
        <w:rPr>
          <w:rFonts w:hint="eastAsia" w:ascii="仿宋" w:hAnsi="仿宋" w:eastAsia="仿宋" w:cs="仿宋"/>
          <w:color w:val="auto"/>
          <w:sz w:val="24"/>
        </w:rPr>
        <w:t>）的在下面签字的（</w:t>
      </w:r>
      <w:r>
        <w:rPr>
          <w:rFonts w:hint="eastAsia" w:ascii="仿宋" w:hAnsi="仿宋" w:eastAsia="仿宋" w:cs="仿宋"/>
          <w:i/>
          <w:color w:val="auto"/>
          <w:sz w:val="24"/>
          <w:u w:val="single"/>
        </w:rPr>
        <w:t>法人代表姓名、职务</w:t>
      </w:r>
      <w:r>
        <w:rPr>
          <w:rFonts w:hint="eastAsia" w:ascii="仿宋" w:hAnsi="仿宋" w:eastAsia="仿宋" w:cs="仿宋"/>
          <w:color w:val="auto"/>
          <w:sz w:val="24"/>
        </w:rPr>
        <w:t>）代表我单位授权（</w:t>
      </w:r>
      <w:r>
        <w:rPr>
          <w:rFonts w:hint="eastAsia" w:ascii="仿宋" w:hAnsi="仿宋" w:eastAsia="仿宋" w:cs="仿宋"/>
          <w:i/>
          <w:color w:val="auto"/>
          <w:sz w:val="24"/>
          <w:u w:val="single"/>
        </w:rPr>
        <w:t>单位名称</w:t>
      </w:r>
      <w:r>
        <w:rPr>
          <w:rFonts w:hint="eastAsia" w:ascii="仿宋" w:hAnsi="仿宋" w:eastAsia="仿宋" w:cs="仿宋"/>
          <w:color w:val="auto"/>
          <w:sz w:val="24"/>
        </w:rPr>
        <w:t>）的在下面签字的（</w:t>
      </w:r>
      <w:r>
        <w:rPr>
          <w:rFonts w:hint="eastAsia" w:ascii="仿宋" w:hAnsi="仿宋" w:eastAsia="仿宋" w:cs="仿宋"/>
          <w:i/>
          <w:color w:val="auto"/>
          <w:sz w:val="24"/>
          <w:u w:val="single"/>
        </w:rPr>
        <w:t>被授权人的姓名、职务</w:t>
      </w:r>
      <w:r>
        <w:rPr>
          <w:rFonts w:hint="eastAsia" w:ascii="仿宋" w:hAnsi="仿宋" w:eastAsia="仿宋" w:cs="仿宋"/>
          <w:color w:val="auto"/>
          <w:sz w:val="24"/>
        </w:rPr>
        <w:t>）为我单位的合法代理人，就（</w:t>
      </w:r>
      <w:r>
        <w:rPr>
          <w:rFonts w:hint="eastAsia" w:ascii="仿宋" w:hAnsi="仿宋" w:eastAsia="仿宋" w:cs="仿宋"/>
          <w:i/>
          <w:color w:val="auto"/>
          <w:sz w:val="24"/>
          <w:u w:val="single"/>
        </w:rPr>
        <w:t>项目名称</w:t>
      </w:r>
      <w:r>
        <w:rPr>
          <w:rFonts w:hint="eastAsia" w:ascii="仿宋" w:hAnsi="仿宋" w:eastAsia="仿宋" w:cs="仿宋"/>
          <w:color w:val="auto"/>
          <w:sz w:val="24"/>
        </w:rPr>
        <w:t>）的（</w:t>
      </w:r>
      <w:r>
        <w:rPr>
          <w:rFonts w:hint="eastAsia" w:ascii="仿宋" w:hAnsi="仿宋" w:eastAsia="仿宋" w:cs="仿宋"/>
          <w:i/>
          <w:color w:val="auto"/>
          <w:sz w:val="24"/>
          <w:u w:val="single"/>
        </w:rPr>
        <w:t>合同名称</w:t>
      </w:r>
      <w:r>
        <w:rPr>
          <w:rFonts w:hint="eastAsia" w:ascii="仿宋" w:hAnsi="仿宋" w:eastAsia="仿宋" w:cs="仿宋"/>
          <w:color w:val="auto"/>
          <w:sz w:val="24"/>
        </w:rPr>
        <w:t>）投标，以我单位名义处理一切与之有关的事务。</w:t>
      </w:r>
      <w:r>
        <w:rPr>
          <w:rFonts w:hint="eastAsia" w:ascii="仿宋" w:hAnsi="仿宋" w:eastAsia="仿宋" w:cs="仿宋"/>
          <w:color w:val="auto"/>
          <w:sz w:val="24"/>
        </w:rPr>
        <w:cr/>
      </w:r>
      <w:r>
        <w:rPr>
          <w:rFonts w:hint="eastAsia" w:ascii="仿宋" w:hAnsi="仿宋" w:eastAsia="仿宋" w:cs="仿宋"/>
          <w:color w:val="auto"/>
          <w:sz w:val="24"/>
        </w:rPr>
        <w:t>　　本授权书于年月日签字生效,特此声明。</w:t>
      </w:r>
      <w:r>
        <w:rPr>
          <w:rFonts w:hint="eastAsia" w:ascii="仿宋" w:hAnsi="仿宋" w:eastAsia="仿宋" w:cs="仿宋"/>
          <w:color w:val="auto"/>
          <w:sz w:val="24"/>
        </w:rPr>
        <w:cr/>
      </w:r>
      <w:r>
        <w:rPr>
          <w:rFonts w:hint="eastAsia" w:ascii="仿宋" w:hAnsi="仿宋" w:eastAsia="仿宋" w:cs="仿宋"/>
          <w:color w:val="auto"/>
          <w:sz w:val="24"/>
        </w:rPr>
        <w:t>法人身份证</w:t>
      </w:r>
      <w:r>
        <w:rPr>
          <w:rFonts w:hint="eastAsia" w:ascii="仿宋" w:hAnsi="仿宋" w:eastAsia="仿宋" w:cs="仿宋"/>
          <w:color w:val="auto"/>
          <w:sz w:val="24"/>
          <w:lang w:eastAsia="zh-CN"/>
        </w:rPr>
        <w:t>及</w:t>
      </w:r>
      <w:r>
        <w:rPr>
          <w:rFonts w:hint="eastAsia" w:ascii="仿宋" w:hAnsi="仿宋" w:eastAsia="仿宋" w:cs="仿宋"/>
          <w:color w:val="auto"/>
          <w:sz w:val="24"/>
        </w:rPr>
        <w:t>授权委托人身份证</w:t>
      </w:r>
      <w:r>
        <w:rPr>
          <w:rFonts w:hint="eastAsia" w:ascii="仿宋" w:hAnsi="仿宋" w:eastAsia="仿宋" w:cs="仿宋"/>
          <w:color w:val="auto"/>
          <w:sz w:val="24"/>
          <w:lang w:eastAsia="zh-CN"/>
        </w:rPr>
        <w:t>复印件正反面</w:t>
      </w:r>
    </w:p>
    <w:p w14:paraId="571284FE">
      <w:pPr>
        <w:pStyle w:val="15"/>
        <w:tabs>
          <w:tab w:val="left" w:pos="5580"/>
        </w:tabs>
        <w:spacing w:line="240" w:lineRule="atLeast"/>
        <w:ind w:left="-539" w:leftChars="-257" w:firstLine="900" w:firstLineChars="375"/>
        <w:rPr>
          <w:rFonts w:ascii="仿宋" w:hAnsi="仿宋" w:eastAsia="仿宋" w:cs="仿宋"/>
          <w:color w:val="auto"/>
          <w:sz w:val="24"/>
        </w:rPr>
      </w:pPr>
      <w:r>
        <w:rPr>
          <w:rFonts w:ascii="仿宋" w:hAnsi="仿宋" w:eastAsia="仿宋" w:cs="仿宋"/>
          <w:color w:val="auto"/>
          <w:sz w:val="24"/>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BFE76E2">
                            <w:pPr>
                              <w:rPr>
                                <w:rFonts w:hAnsi="宋体"/>
                              </w:rPr>
                            </w:pPr>
                          </w:p>
                          <w:p w14:paraId="6F34FCCA">
                            <w:pPr>
                              <w:rPr>
                                <w:rFonts w:hAnsi="宋体"/>
                              </w:rPr>
                            </w:pPr>
                          </w:p>
                          <w:p w14:paraId="1B9D80A3">
                            <w:pPr>
                              <w:rPr>
                                <w:rFonts w:hAnsi="宋体"/>
                              </w:rPr>
                            </w:pPr>
                          </w:p>
                          <w:p w14:paraId="116DF88D"/>
                        </w:txbxContent>
                      </wps:txbx>
                      <wps:bodyPr upright="1"/>
                    </wps:wsp>
                  </a:graphicData>
                </a:graphic>
              </wp:anchor>
            </w:drawing>
          </mc:Choice>
          <mc:Fallback>
            <w:pict>
              <v:roundrect id="_x0000_s1026" o:spid="_x0000_s1026" o:spt="2" style="position:absolute;left:0pt;margin-left:239.3pt;margin-top:13.2pt;height:88.6pt;width:195.15pt;z-index:25166131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6BFE76E2">
                      <w:pPr>
                        <w:rPr>
                          <w:rFonts w:hAnsi="宋体"/>
                        </w:rPr>
                      </w:pPr>
                    </w:p>
                    <w:p w14:paraId="6F34FCCA">
                      <w:pPr>
                        <w:rPr>
                          <w:rFonts w:hAnsi="宋体"/>
                        </w:rPr>
                      </w:pPr>
                    </w:p>
                    <w:p w14:paraId="1B9D80A3">
                      <w:pPr>
                        <w:rPr>
                          <w:rFonts w:hAnsi="宋体"/>
                        </w:rPr>
                      </w:pPr>
                    </w:p>
                    <w:p w14:paraId="116DF88D"/>
                  </w:txbxContent>
                </v:textbox>
              </v:roundrect>
            </w:pict>
          </mc:Fallback>
        </mc:AlternateContent>
      </w:r>
      <w:r>
        <w:rPr>
          <w:rFonts w:ascii="仿宋" w:hAnsi="仿宋" w:eastAsia="仿宋" w:cs="仿宋"/>
          <w:color w:val="auto"/>
          <w:sz w:val="24"/>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3" name="流程图: 可选过程 3"/>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74F9239">
                            <w:pPr>
                              <w:jc w:val="center"/>
                              <w:rPr>
                                <w:rFonts w:hAnsi="宋体"/>
                              </w:rPr>
                            </w:pPr>
                          </w:p>
                          <w:p w14:paraId="4E36F2B3">
                            <w:pPr>
                              <w:jc w:val="center"/>
                              <w:rPr>
                                <w:rFonts w:hAnsi="宋体"/>
                              </w:rPr>
                            </w:pPr>
                          </w:p>
                          <w:p w14:paraId="094AE18E">
                            <w:pPr>
                              <w:jc w:val="center"/>
                              <w:rPr>
                                <w:rFonts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6028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AAaGL3MQIAAF4EAAAOAAAAAAAAAAEAIAAAACUBAABkcnMvZTJvRG9jLnht&#10;bFBLBQYAAAAABgAGAFkBAADIBQAAAAA=&#10;">
                <v:fill on="t" focussize="0,0"/>
                <v:stroke color="#000000" joinstyle="miter"/>
                <v:imagedata o:title=""/>
                <o:lock v:ext="edit" aspectratio="f"/>
                <v:textbox>
                  <w:txbxContent>
                    <w:p w14:paraId="174F9239">
                      <w:pPr>
                        <w:jc w:val="center"/>
                        <w:rPr>
                          <w:rFonts w:hAnsi="宋体"/>
                        </w:rPr>
                      </w:pPr>
                    </w:p>
                    <w:p w14:paraId="4E36F2B3">
                      <w:pPr>
                        <w:jc w:val="center"/>
                        <w:rPr>
                          <w:rFonts w:hAnsi="宋体"/>
                        </w:rPr>
                      </w:pPr>
                    </w:p>
                    <w:p w14:paraId="094AE18E">
                      <w:pPr>
                        <w:jc w:val="center"/>
                        <w:rPr>
                          <w:rFonts w:hAnsi="宋体"/>
                        </w:rPr>
                      </w:pPr>
                    </w:p>
                  </w:txbxContent>
                </v:textbox>
              </v:shape>
            </w:pict>
          </mc:Fallback>
        </mc:AlternateContent>
      </w:r>
    </w:p>
    <w:p w14:paraId="47794419">
      <w:pPr>
        <w:spacing w:line="360" w:lineRule="auto"/>
        <w:ind w:firstLine="240" w:firstLineChars="100"/>
        <w:rPr>
          <w:rFonts w:ascii="仿宋" w:hAnsi="仿宋" w:eastAsia="仿宋" w:cs="仿宋"/>
          <w:color w:val="auto"/>
          <w:sz w:val="24"/>
        </w:rPr>
      </w:pPr>
    </w:p>
    <w:p w14:paraId="548BFF0F">
      <w:pPr>
        <w:spacing w:line="360" w:lineRule="auto"/>
        <w:ind w:firstLine="240" w:firstLineChars="100"/>
        <w:rPr>
          <w:rFonts w:ascii="仿宋" w:hAnsi="仿宋" w:eastAsia="仿宋" w:cs="仿宋"/>
          <w:color w:val="auto"/>
          <w:sz w:val="24"/>
        </w:rPr>
      </w:pPr>
    </w:p>
    <w:p w14:paraId="20DB9DDF">
      <w:pPr>
        <w:spacing w:line="360" w:lineRule="auto"/>
        <w:ind w:firstLine="240" w:firstLineChars="100"/>
        <w:rPr>
          <w:rFonts w:ascii="仿宋" w:hAnsi="仿宋" w:eastAsia="仿宋" w:cs="仿宋"/>
          <w:color w:val="auto"/>
          <w:sz w:val="24"/>
        </w:rPr>
      </w:pPr>
    </w:p>
    <w:p w14:paraId="7D3B37D3">
      <w:pPr>
        <w:spacing w:line="360" w:lineRule="auto"/>
        <w:ind w:firstLine="240" w:firstLineChars="100"/>
        <w:rPr>
          <w:rFonts w:ascii="仿宋" w:hAnsi="仿宋" w:eastAsia="仿宋" w:cs="仿宋"/>
          <w:color w:val="auto"/>
          <w:sz w:val="24"/>
        </w:rPr>
      </w:pPr>
    </w:p>
    <w:p w14:paraId="78F5676E">
      <w:pPr>
        <w:spacing w:line="360" w:lineRule="auto"/>
        <w:ind w:firstLine="240" w:firstLineChars="100"/>
        <w:rPr>
          <w:rFonts w:ascii="仿宋" w:hAnsi="仿宋" w:eastAsia="仿宋" w:cs="仿宋"/>
          <w:color w:val="auto"/>
          <w:sz w:val="24"/>
        </w:rPr>
      </w:pPr>
      <w:r>
        <w:rPr>
          <w:rFonts w:ascii="仿宋" w:hAnsi="仿宋" w:eastAsia="仿宋" w:cs="仿宋"/>
          <w:color w:val="auto"/>
          <w:sz w:val="24"/>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1" name="圆角矩形 1"/>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12F1E75E">
                            <w:pPr>
                              <w:jc w:val="center"/>
                              <w:rPr>
                                <w:rFonts w:hAnsi="宋体"/>
                              </w:rPr>
                            </w:pPr>
                          </w:p>
                          <w:p w14:paraId="5209DD17">
                            <w:pPr>
                              <w:jc w:val="center"/>
                              <w:rPr>
                                <w:rFonts w:hAnsi="宋体"/>
                              </w:rPr>
                            </w:pPr>
                          </w:p>
                          <w:p w14:paraId="392C2ED4">
                            <w:pPr>
                              <w:jc w:val="center"/>
                              <w:rPr>
                                <w:rFonts w:hAnsi="宋体"/>
                              </w:rPr>
                            </w:pPr>
                          </w:p>
                          <w:p w14:paraId="07FC908A"/>
                        </w:txbxContent>
                      </wps:txbx>
                      <wps:bodyPr upright="1"/>
                    </wps:wsp>
                  </a:graphicData>
                </a:graphic>
              </wp:anchor>
            </w:drawing>
          </mc:Choice>
          <mc:Fallback>
            <w:pict>
              <v:roundrect id="_x0000_s1026" o:spid="_x0000_s1026" o:spt="2" style="position:absolute;left:0pt;margin-left:237.65pt;margin-top:4.25pt;height:81.05pt;width:199.65pt;z-index:251663360;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BL9iexKg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Qc0gvaAAAACQEAAA8AAAAAAAAAAQAgAAAAIgAAAGRycy9kb3ducmV2LnhtbFBLAQIU&#10;ABQAAAAIAIdO4kBL9iexKgIAAGYEAAAOAAAAAAAAAAEAIAAAACkBAABkcnMvZTJvRG9jLnhtbFBL&#10;BQYAAAAABgAGAFkBAADFBQAAAAA=&#10;">
                <v:fill on="t" focussize="0,0"/>
                <v:stroke weight="1.25pt" color="#808080" joinstyle="round"/>
                <v:imagedata o:title=""/>
                <o:lock v:ext="edit" aspectratio="f"/>
                <v:textbox>
                  <w:txbxContent>
                    <w:p w14:paraId="12F1E75E">
                      <w:pPr>
                        <w:jc w:val="center"/>
                        <w:rPr>
                          <w:rFonts w:hAnsi="宋体"/>
                        </w:rPr>
                      </w:pPr>
                    </w:p>
                    <w:p w14:paraId="5209DD17">
                      <w:pPr>
                        <w:jc w:val="center"/>
                        <w:rPr>
                          <w:rFonts w:hAnsi="宋体"/>
                        </w:rPr>
                      </w:pPr>
                    </w:p>
                    <w:p w14:paraId="392C2ED4">
                      <w:pPr>
                        <w:jc w:val="center"/>
                        <w:rPr>
                          <w:rFonts w:hAnsi="宋体"/>
                        </w:rPr>
                      </w:pPr>
                    </w:p>
                    <w:p w14:paraId="07FC908A"/>
                  </w:txbxContent>
                </v:textbox>
              </v:roundrect>
            </w:pict>
          </mc:Fallback>
        </mc:AlternateContent>
      </w:r>
      <w:r>
        <w:rPr>
          <w:rFonts w:ascii="仿宋" w:hAnsi="仿宋" w:eastAsia="仿宋" w:cs="仿宋"/>
          <w:color w:val="auto"/>
          <w:sz w:val="24"/>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5" name="圆角矩形 5"/>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D43013B">
                            <w:pPr>
                              <w:jc w:val="center"/>
                              <w:rPr>
                                <w:rFonts w:hAnsi="宋体"/>
                              </w:rPr>
                            </w:pPr>
                          </w:p>
                          <w:p w14:paraId="1DAFE457">
                            <w:pPr>
                              <w:jc w:val="center"/>
                              <w:rPr>
                                <w:rFonts w:hAnsi="宋体"/>
                              </w:rPr>
                            </w:pPr>
                          </w:p>
                          <w:p w14:paraId="53ACACEF"/>
                        </w:txbxContent>
                      </wps:txbx>
                      <wps:bodyPr upright="1"/>
                    </wps:wsp>
                  </a:graphicData>
                </a:graphic>
              </wp:anchor>
            </w:drawing>
          </mc:Choice>
          <mc:Fallback>
            <w:pict>
              <v:roundrect id="_x0000_s1026" o:spid="_x0000_s1026" o:spt="2" style="position:absolute;left:0pt;margin-left:-0.85pt;margin-top:2.35pt;height:80.7pt;width:201.2pt;z-index:251662336;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Tvgt72AAAAAgBAAAPAAAAAAAAAAEAIAAAACIAAABkcnMvZG93bnJldi54bWxQSwEC&#10;FAAUAAAACACHTuJAY3GTki0CAABmBAAADgAAAAAAAAABACAAAAAnAQAAZHJzL2Uyb0RvYy54bWxQ&#10;SwUGAAAAAAYABgBZAQAAxgUAAAAA&#10;">
                <v:fill on="t" focussize="0,0"/>
                <v:stroke weight="1.25pt" color="#808080" joinstyle="round"/>
                <v:imagedata o:title=""/>
                <o:lock v:ext="edit" aspectratio="f"/>
                <v:textbox>
                  <w:txbxContent>
                    <w:p w14:paraId="0D43013B">
                      <w:pPr>
                        <w:jc w:val="center"/>
                        <w:rPr>
                          <w:rFonts w:hAnsi="宋体"/>
                        </w:rPr>
                      </w:pPr>
                    </w:p>
                    <w:p w14:paraId="1DAFE457">
                      <w:pPr>
                        <w:jc w:val="center"/>
                        <w:rPr>
                          <w:rFonts w:hAnsi="宋体"/>
                        </w:rPr>
                      </w:pPr>
                    </w:p>
                    <w:p w14:paraId="53ACACEF"/>
                  </w:txbxContent>
                </v:textbox>
              </v:roundrect>
            </w:pict>
          </mc:Fallback>
        </mc:AlternateContent>
      </w:r>
    </w:p>
    <w:p w14:paraId="16F7034A">
      <w:pPr>
        <w:spacing w:line="360" w:lineRule="auto"/>
        <w:ind w:firstLine="240" w:firstLineChars="100"/>
        <w:rPr>
          <w:rFonts w:ascii="仿宋" w:hAnsi="仿宋" w:eastAsia="仿宋" w:cs="仿宋"/>
          <w:color w:val="auto"/>
          <w:sz w:val="24"/>
        </w:rPr>
      </w:pPr>
    </w:p>
    <w:p w14:paraId="54035B15">
      <w:pPr>
        <w:spacing w:line="360" w:lineRule="auto"/>
        <w:ind w:firstLine="240" w:firstLineChars="100"/>
        <w:rPr>
          <w:rFonts w:ascii="仿宋" w:hAnsi="仿宋" w:eastAsia="仿宋" w:cs="仿宋"/>
          <w:color w:val="auto"/>
          <w:sz w:val="24"/>
        </w:rPr>
      </w:pPr>
    </w:p>
    <w:p w14:paraId="7B8D4539">
      <w:pPr>
        <w:pStyle w:val="15"/>
        <w:tabs>
          <w:tab w:val="left" w:pos="5580"/>
        </w:tabs>
        <w:spacing w:line="240" w:lineRule="atLeast"/>
        <w:rPr>
          <w:rFonts w:ascii="仿宋" w:hAnsi="仿宋" w:eastAsia="仿宋" w:cs="仿宋"/>
          <w:color w:val="auto"/>
          <w:sz w:val="24"/>
        </w:rPr>
      </w:pPr>
    </w:p>
    <w:p w14:paraId="3416143E">
      <w:pPr>
        <w:pStyle w:val="15"/>
        <w:tabs>
          <w:tab w:val="left" w:pos="5580"/>
        </w:tabs>
        <w:spacing w:line="240" w:lineRule="atLeast"/>
        <w:ind w:firstLine="480" w:firstLineChars="200"/>
        <w:rPr>
          <w:rFonts w:hint="eastAsia" w:ascii="仿宋" w:hAnsi="仿宋" w:eastAsia="仿宋" w:cs="仿宋"/>
          <w:color w:val="auto"/>
          <w:sz w:val="24"/>
        </w:rPr>
      </w:pPr>
    </w:p>
    <w:p w14:paraId="57D888D0">
      <w:pPr>
        <w:pStyle w:val="15"/>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u w:val="single"/>
          <w:lang w:eastAsia="zh-CN"/>
        </w:rPr>
      </w:pPr>
      <w:r>
        <w:rPr>
          <w:rFonts w:hint="eastAsia" w:ascii="仿宋" w:hAnsi="仿宋" w:eastAsia="仿宋" w:cs="仿宋"/>
          <w:color w:val="auto"/>
          <w:sz w:val="24"/>
        </w:rPr>
        <w:t>投标人（盖单位</w:t>
      </w:r>
      <w:r>
        <w:rPr>
          <w:rFonts w:hint="eastAsia" w:ascii="仿宋" w:hAnsi="仿宋" w:eastAsia="仿宋" w:cs="仿宋"/>
          <w:color w:val="auto"/>
          <w:sz w:val="24"/>
          <w:lang w:val="en-US" w:eastAsia="zh-CN"/>
        </w:rPr>
        <w:t>公</w:t>
      </w:r>
      <w:r>
        <w:rPr>
          <w:rFonts w:hint="eastAsia" w:ascii="仿宋" w:hAnsi="仿宋" w:eastAsia="仿宋" w:cs="仿宋"/>
          <w:color w:val="auto"/>
          <w:sz w:val="24"/>
        </w:rPr>
        <w:t>章）</w:t>
      </w:r>
      <w:r>
        <w:rPr>
          <w:rFonts w:hint="eastAsia" w:ascii="仿宋" w:hAnsi="仿宋" w:eastAsia="仿宋" w:cs="仿宋"/>
          <w:color w:val="auto"/>
          <w:sz w:val="24"/>
          <w:lang w:val="en-US" w:eastAsia="zh-CN"/>
        </w:rPr>
        <w:t>:</w:t>
      </w:r>
      <w:r>
        <w:rPr>
          <w:rFonts w:hint="eastAsia" w:ascii="仿宋" w:hAnsi="仿宋" w:eastAsia="仿宋" w:cs="仿宋"/>
          <w:color w:val="auto"/>
          <w:sz w:val="24"/>
          <w:u w:val="single"/>
          <w:lang w:val="en-US" w:eastAsia="zh-CN"/>
        </w:rPr>
        <w:t xml:space="preserve">                            </w:t>
      </w:r>
    </w:p>
    <w:p w14:paraId="29D62675">
      <w:pPr>
        <w:pStyle w:val="15"/>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u w:val="single"/>
          <w:lang w:val="en-US" w:eastAsia="zh-CN"/>
        </w:rPr>
      </w:pPr>
      <w:r>
        <w:rPr>
          <w:rFonts w:hint="eastAsia" w:ascii="仿宋" w:hAnsi="仿宋" w:eastAsia="仿宋" w:cs="仿宋"/>
          <w:color w:val="auto"/>
          <w:sz w:val="24"/>
        </w:rPr>
        <w:t>法定代表人（签字或签章）：</w:t>
      </w:r>
      <w:r>
        <w:rPr>
          <w:rFonts w:hint="eastAsia" w:ascii="仿宋" w:hAnsi="仿宋" w:eastAsia="仿宋" w:cs="仿宋"/>
          <w:color w:val="auto"/>
          <w:sz w:val="24"/>
          <w:u w:val="single"/>
          <w:lang w:val="en-US" w:eastAsia="zh-CN"/>
        </w:rPr>
        <w:t xml:space="preserve">                     </w:t>
      </w:r>
    </w:p>
    <w:p w14:paraId="4FF31EC3">
      <w:pPr>
        <w:pStyle w:val="15"/>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val="en-US" w:eastAsia="zh-CN"/>
        </w:rPr>
        <w:t xml:space="preserve"> </w:t>
      </w:r>
      <w:r>
        <w:rPr>
          <w:rFonts w:hint="eastAsia" w:ascii="仿宋" w:hAnsi="仿宋" w:eastAsia="仿宋" w:cs="仿宋"/>
          <w:color w:val="auto"/>
          <w:sz w:val="24"/>
        </w:rPr>
        <w:t xml:space="preserve"> </w:t>
      </w:r>
    </w:p>
    <w:p w14:paraId="1AE96D92">
      <w:pPr>
        <w:pStyle w:val="15"/>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委托代理人（签字或签章）：</w:t>
      </w:r>
      <w:r>
        <w:rPr>
          <w:rFonts w:hint="eastAsia" w:ascii="仿宋" w:hAnsi="仿宋" w:eastAsia="仿宋" w:cs="仿宋"/>
          <w:color w:val="auto"/>
          <w:sz w:val="24"/>
          <w:u w:val="single"/>
          <w:lang w:val="en-US" w:eastAsia="zh-CN"/>
        </w:rPr>
        <w:t xml:space="preserve">                     </w:t>
      </w:r>
    </w:p>
    <w:p w14:paraId="7C8E58D5">
      <w:pPr>
        <w:pStyle w:val="15"/>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身份证号码：</w:t>
      </w:r>
      <w:r>
        <w:rPr>
          <w:rFonts w:hint="eastAsia" w:ascii="仿宋" w:hAnsi="仿宋" w:eastAsia="仿宋" w:cs="仿宋"/>
          <w:color w:val="auto"/>
          <w:sz w:val="24"/>
          <w:u w:val="single"/>
          <w:lang w:val="en-US" w:eastAsia="zh-CN"/>
        </w:rPr>
        <w:t xml:space="preserve">                                   </w:t>
      </w:r>
    </w:p>
    <w:p w14:paraId="2071B220">
      <w:pPr>
        <w:pStyle w:val="15"/>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详细通讯地址：</w:t>
      </w:r>
      <w:r>
        <w:rPr>
          <w:rFonts w:hint="eastAsia" w:ascii="仿宋" w:hAnsi="仿宋" w:eastAsia="仿宋" w:cs="仿宋"/>
          <w:color w:val="auto"/>
          <w:sz w:val="24"/>
          <w:u w:val="single"/>
          <w:lang w:val="en-US" w:eastAsia="zh-CN"/>
        </w:rPr>
        <w:t xml:space="preserve">                                 </w:t>
      </w:r>
    </w:p>
    <w:p w14:paraId="1F6F1D57">
      <w:pPr>
        <w:pStyle w:val="15"/>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邮 政 编 码 ：</w:t>
      </w:r>
      <w:r>
        <w:rPr>
          <w:rFonts w:hint="eastAsia" w:ascii="仿宋" w:hAnsi="仿宋" w:eastAsia="仿宋" w:cs="仿宋"/>
          <w:color w:val="auto"/>
          <w:sz w:val="24"/>
          <w:u w:val="single"/>
          <w:lang w:val="en-US" w:eastAsia="zh-CN"/>
        </w:rPr>
        <w:t xml:space="preserve">                                 </w:t>
      </w:r>
    </w:p>
    <w:p w14:paraId="0F9AA497">
      <w:pPr>
        <w:pStyle w:val="15"/>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传　　　　真：</w:t>
      </w:r>
      <w:r>
        <w:rPr>
          <w:rFonts w:hint="eastAsia" w:ascii="仿宋" w:hAnsi="仿宋" w:eastAsia="仿宋" w:cs="仿宋"/>
          <w:color w:val="auto"/>
          <w:sz w:val="24"/>
          <w:u w:val="single"/>
          <w:lang w:val="en-US" w:eastAsia="zh-CN"/>
        </w:rPr>
        <w:t xml:space="preserve">                                 </w:t>
      </w:r>
    </w:p>
    <w:p w14:paraId="3CF86E62">
      <w:pPr>
        <w:pStyle w:val="15"/>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电　　　　话：</w:t>
      </w:r>
      <w:r>
        <w:rPr>
          <w:rFonts w:hint="eastAsia" w:ascii="仿宋" w:hAnsi="仿宋" w:eastAsia="仿宋" w:cs="仿宋"/>
          <w:color w:val="auto"/>
          <w:sz w:val="24"/>
          <w:u w:val="single"/>
          <w:lang w:val="en-US" w:eastAsia="zh-CN"/>
        </w:rPr>
        <w:t xml:space="preserve">                                 </w:t>
      </w:r>
    </w:p>
    <w:p w14:paraId="6397266D">
      <w:pPr>
        <w:spacing w:line="360" w:lineRule="auto"/>
        <w:ind w:firstLine="420" w:firstLineChars="200"/>
        <w:jc w:val="right"/>
        <w:rPr>
          <w:rFonts w:ascii="仿宋" w:hAnsi="仿宋" w:eastAsia="仿宋" w:cs="仿宋"/>
          <w:color w:val="auto"/>
          <w:szCs w:val="21"/>
        </w:rPr>
      </w:pPr>
      <w:r>
        <w:rPr>
          <w:rFonts w:hint="eastAsia" w:ascii="仿宋" w:hAnsi="仿宋" w:eastAsia="仿宋" w:cs="仿宋"/>
          <w:color w:val="auto"/>
          <w:szCs w:val="21"/>
        </w:rPr>
        <w:t xml:space="preserve">年   月   日 </w:t>
      </w:r>
    </w:p>
    <w:p w14:paraId="31C9A5D0">
      <w:pPr>
        <w:pStyle w:val="3"/>
        <w:spacing w:before="0" w:line="240" w:lineRule="atLeast"/>
        <w:jc w:val="center"/>
        <w:rPr>
          <w:rFonts w:ascii="仿宋" w:hAnsi="仿宋" w:eastAsia="仿宋" w:cs="仿宋"/>
          <w:b/>
          <w:color w:val="auto"/>
          <w:sz w:val="24"/>
        </w:rPr>
      </w:pPr>
      <w:r>
        <w:rPr>
          <w:rFonts w:hint="eastAsia" w:ascii="仿宋" w:hAnsi="仿宋" w:eastAsia="仿宋" w:cs="仿宋"/>
          <w:color w:val="auto"/>
          <w:sz w:val="24"/>
        </w:rPr>
        <w:br w:type="page"/>
      </w:r>
      <w:bookmarkStart w:id="424" w:name="_Toc2987"/>
      <w:bookmarkStart w:id="425" w:name="_Toc22702"/>
      <w:bookmarkStart w:id="426" w:name="_Toc32548"/>
      <w:bookmarkStart w:id="427" w:name="_Toc5294"/>
      <w:bookmarkStart w:id="428" w:name="_Toc3595"/>
      <w:r>
        <w:rPr>
          <w:rFonts w:hint="eastAsia" w:ascii="仿宋" w:hAnsi="仿宋" w:eastAsia="仿宋" w:cs="仿宋"/>
          <w:b/>
          <w:bCs/>
          <w:color w:val="auto"/>
          <w:sz w:val="24"/>
          <w:lang w:val="en-US" w:eastAsia="zh-CN"/>
        </w:rPr>
        <w:t>4</w:t>
      </w:r>
      <w:r>
        <w:rPr>
          <w:rFonts w:hint="eastAsia" w:ascii="仿宋" w:hAnsi="仿宋" w:eastAsia="仿宋" w:cs="仿宋"/>
          <w:b/>
          <w:bCs/>
          <w:color w:val="auto"/>
          <w:sz w:val="24"/>
        </w:rPr>
        <w:t xml:space="preserve">  </w:t>
      </w:r>
      <w:bookmarkEnd w:id="401"/>
      <w:bookmarkEnd w:id="402"/>
      <w:bookmarkEnd w:id="403"/>
      <w:bookmarkEnd w:id="424"/>
      <w:r>
        <w:rPr>
          <w:rFonts w:hint="eastAsia" w:ascii="仿宋" w:hAnsi="仿宋" w:eastAsia="仿宋" w:cs="仿宋"/>
          <w:b/>
          <w:bCs/>
          <w:color w:val="auto"/>
          <w:sz w:val="24"/>
        </w:rPr>
        <w:t>2023年度</w:t>
      </w:r>
      <w:r>
        <w:rPr>
          <w:rFonts w:hint="eastAsia" w:ascii="仿宋" w:hAnsi="仿宋" w:eastAsia="仿宋" w:cs="仿宋"/>
          <w:b/>
          <w:bCs/>
          <w:color w:val="auto"/>
          <w:sz w:val="24"/>
          <w:lang w:val="en-US" w:eastAsia="zh-CN"/>
        </w:rPr>
        <w:t>或2024年度</w:t>
      </w:r>
      <w:r>
        <w:rPr>
          <w:rFonts w:hint="eastAsia" w:ascii="仿宋" w:hAnsi="仿宋" w:eastAsia="仿宋" w:cs="仿宋"/>
          <w:b/>
          <w:bCs/>
          <w:color w:val="auto"/>
          <w:sz w:val="24"/>
        </w:rPr>
        <w:t>的财务审计报告（新成立未满一年的公司需提供有效的银行资信证明）；</w:t>
      </w:r>
      <w:bookmarkEnd w:id="425"/>
      <w:bookmarkEnd w:id="426"/>
      <w:bookmarkEnd w:id="427"/>
      <w:bookmarkEnd w:id="428"/>
    </w:p>
    <w:p w14:paraId="1493821A">
      <w:pPr>
        <w:tabs>
          <w:tab w:val="left" w:pos="5580"/>
        </w:tabs>
        <w:spacing w:line="240" w:lineRule="atLeast"/>
        <w:ind w:left="1079" w:leftChars="257" w:hanging="540"/>
        <w:jc w:val="center"/>
        <w:rPr>
          <w:rFonts w:ascii="仿宋" w:hAnsi="仿宋" w:eastAsia="仿宋" w:cs="仿宋"/>
          <w:b/>
          <w:color w:val="auto"/>
          <w:sz w:val="24"/>
        </w:rPr>
      </w:pPr>
    </w:p>
    <w:p w14:paraId="7AA9FFFC">
      <w:pPr>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说明：</w:t>
      </w:r>
    </w:p>
    <w:p w14:paraId="17EFA66C">
      <w:pPr>
        <w:tabs>
          <w:tab w:val="left" w:pos="5580"/>
        </w:tabs>
        <w:spacing w:line="240" w:lineRule="atLeast"/>
        <w:ind w:left="540"/>
        <w:rPr>
          <w:rFonts w:ascii="仿宋" w:hAnsi="仿宋" w:eastAsia="仿宋" w:cs="仿宋"/>
          <w:bCs/>
          <w:color w:val="auto"/>
          <w:sz w:val="24"/>
        </w:rPr>
      </w:pPr>
      <w:r>
        <w:rPr>
          <w:rFonts w:hint="eastAsia" w:ascii="仿宋" w:hAnsi="仿宋" w:eastAsia="仿宋" w:cs="仿宋"/>
          <w:color w:val="auto"/>
          <w:sz w:val="24"/>
        </w:rPr>
        <w:t>1、如提供本单位上年度经会计师事务所出具的审计报告复印件须加盖</w:t>
      </w:r>
      <w:r>
        <w:rPr>
          <w:rFonts w:hint="eastAsia" w:ascii="仿宋" w:hAnsi="仿宋" w:eastAsia="仿宋" w:cs="仿宋"/>
          <w:bCs/>
          <w:color w:val="auto"/>
          <w:sz w:val="24"/>
        </w:rPr>
        <w:t>本单位章。</w:t>
      </w:r>
    </w:p>
    <w:p w14:paraId="3EB98704">
      <w:pPr>
        <w:tabs>
          <w:tab w:val="left" w:pos="5580"/>
        </w:tabs>
        <w:spacing w:line="240" w:lineRule="atLeast"/>
        <w:ind w:left="540"/>
        <w:rPr>
          <w:rFonts w:ascii="仿宋" w:hAnsi="仿宋" w:eastAsia="仿宋" w:cs="仿宋"/>
          <w:color w:val="auto"/>
          <w:sz w:val="24"/>
        </w:rPr>
      </w:pPr>
      <w:r>
        <w:rPr>
          <w:rFonts w:hint="eastAsia" w:ascii="仿宋" w:hAnsi="仿宋" w:eastAsia="仿宋" w:cs="仿宋"/>
          <w:color w:val="auto"/>
          <w:sz w:val="24"/>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14:paraId="78CEB83A">
      <w:pPr>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3、（本项目不接受联合体投标）如果是联合体投标，联合体各方均需提供上述证明。</w:t>
      </w:r>
    </w:p>
    <w:p w14:paraId="259CDA30">
      <w:pPr>
        <w:tabs>
          <w:tab w:val="left" w:pos="5580"/>
        </w:tabs>
        <w:spacing w:line="240" w:lineRule="atLeast"/>
        <w:ind w:left="1079" w:leftChars="257" w:hanging="540"/>
        <w:rPr>
          <w:rFonts w:ascii="仿宋" w:hAnsi="仿宋" w:eastAsia="仿宋" w:cs="仿宋"/>
          <w:color w:val="auto"/>
          <w:sz w:val="24"/>
        </w:rPr>
      </w:pPr>
    </w:p>
    <w:p w14:paraId="369521C1">
      <w:pPr>
        <w:pStyle w:val="3"/>
        <w:spacing w:before="0" w:line="240" w:lineRule="atLeast"/>
        <w:jc w:val="left"/>
        <w:outlineLvl w:val="9"/>
        <w:rPr>
          <w:rFonts w:hint="eastAsia" w:ascii="仿宋" w:hAnsi="仿宋" w:eastAsia="仿宋" w:cs="仿宋"/>
          <w:color w:val="auto"/>
          <w:sz w:val="24"/>
          <w:lang w:val="en-US" w:eastAsia="zh-CN"/>
        </w:rPr>
      </w:pPr>
      <w:bookmarkStart w:id="429" w:name="_Toc28711"/>
      <w:bookmarkStart w:id="430" w:name="_Toc28445"/>
      <w:bookmarkStart w:id="431" w:name="_Toc11047"/>
      <w:bookmarkStart w:id="432" w:name="_Toc515647809"/>
    </w:p>
    <w:p w14:paraId="00AC2526">
      <w:pPr>
        <w:pStyle w:val="3"/>
        <w:spacing w:before="0" w:line="240" w:lineRule="atLeast"/>
        <w:jc w:val="left"/>
        <w:outlineLvl w:val="9"/>
        <w:rPr>
          <w:rFonts w:hint="eastAsia" w:ascii="仿宋" w:hAnsi="仿宋" w:eastAsia="仿宋" w:cs="仿宋"/>
          <w:color w:val="auto"/>
          <w:sz w:val="24"/>
          <w:lang w:val="en-US" w:eastAsia="zh-CN"/>
        </w:rPr>
      </w:pPr>
    </w:p>
    <w:p w14:paraId="557EBD51">
      <w:pPr>
        <w:pStyle w:val="3"/>
        <w:spacing w:before="0" w:line="240" w:lineRule="atLeast"/>
        <w:jc w:val="left"/>
        <w:outlineLvl w:val="9"/>
        <w:rPr>
          <w:rFonts w:hint="eastAsia" w:ascii="仿宋" w:hAnsi="仿宋" w:eastAsia="仿宋" w:cs="仿宋"/>
          <w:color w:val="auto"/>
          <w:sz w:val="24"/>
          <w:lang w:val="en-US" w:eastAsia="zh-CN"/>
        </w:rPr>
      </w:pPr>
    </w:p>
    <w:p w14:paraId="2B68F3C1">
      <w:pPr>
        <w:pStyle w:val="3"/>
        <w:spacing w:before="0" w:line="240" w:lineRule="atLeast"/>
        <w:jc w:val="both"/>
        <w:rPr>
          <w:rFonts w:hint="eastAsia" w:ascii="仿宋" w:hAnsi="仿宋" w:eastAsia="仿宋" w:cs="仿宋"/>
          <w:b/>
          <w:bCs/>
          <w:color w:val="auto"/>
          <w:sz w:val="24"/>
          <w:lang w:val="en-US" w:eastAsia="zh-CN"/>
        </w:rPr>
      </w:pPr>
      <w:bookmarkStart w:id="433" w:name="_Toc11380"/>
      <w:bookmarkStart w:id="434" w:name="_Toc2335"/>
      <w:bookmarkStart w:id="435" w:name="_Toc8387"/>
      <w:bookmarkStart w:id="436" w:name="_Toc8692"/>
      <w:r>
        <w:rPr>
          <w:rFonts w:hint="eastAsia" w:ascii="仿宋" w:hAnsi="仿宋" w:eastAsia="仿宋" w:cs="仿宋"/>
          <w:b/>
          <w:bCs/>
          <w:color w:val="auto"/>
          <w:sz w:val="24"/>
          <w:lang w:val="en-US" w:eastAsia="zh-CN"/>
        </w:rPr>
        <w:t xml:space="preserve">5   </w:t>
      </w:r>
      <w:bookmarkEnd w:id="433"/>
      <w:r>
        <w:rPr>
          <w:rFonts w:hint="eastAsia" w:ascii="仿宋" w:hAnsi="仿宋" w:eastAsia="仿宋" w:cs="仿宋"/>
          <w:b/>
          <w:bCs/>
          <w:color w:val="auto"/>
          <w:sz w:val="24"/>
          <w:lang w:val="en-US" w:eastAsia="zh-CN"/>
        </w:rPr>
        <w:t>提供近六个月任意一个月社保缴纳证明；</w:t>
      </w:r>
      <w:bookmarkEnd w:id="434"/>
      <w:bookmarkEnd w:id="435"/>
      <w:bookmarkEnd w:id="436"/>
    </w:p>
    <w:p w14:paraId="21298696">
      <w:pPr>
        <w:jc w:val="left"/>
        <w:rPr>
          <w:rFonts w:hint="eastAsia" w:ascii="仿宋" w:hAnsi="仿宋" w:eastAsia="仿宋" w:cs="仿宋"/>
          <w:b/>
          <w:bCs/>
          <w:color w:val="auto"/>
          <w:sz w:val="24"/>
          <w:lang w:val="en-US" w:eastAsia="zh-CN"/>
        </w:rPr>
      </w:pPr>
    </w:p>
    <w:p w14:paraId="4CDA8663">
      <w:pPr>
        <w:ind w:firstLine="480" w:firstLineChars="200"/>
        <w:jc w:val="left"/>
        <w:rPr>
          <w:rFonts w:hint="eastAsia" w:ascii="仿宋" w:hAnsi="仿宋" w:eastAsia="仿宋" w:cs="仿宋"/>
          <w:b/>
          <w:bCs/>
          <w:color w:val="auto"/>
          <w:sz w:val="24"/>
          <w:lang w:val="en-US" w:eastAsia="zh-CN"/>
        </w:rPr>
      </w:pPr>
    </w:p>
    <w:p w14:paraId="54FA4374">
      <w:pPr>
        <w:pStyle w:val="5"/>
        <w:rPr>
          <w:rFonts w:hint="eastAsia" w:ascii="仿宋" w:hAnsi="仿宋" w:eastAsia="仿宋" w:cs="仿宋"/>
          <w:b/>
          <w:bCs/>
          <w:color w:val="auto"/>
          <w:sz w:val="24"/>
          <w:lang w:val="en-US" w:eastAsia="zh-CN"/>
        </w:rPr>
      </w:pPr>
    </w:p>
    <w:p w14:paraId="0BF09AD7">
      <w:pPr>
        <w:rPr>
          <w:rFonts w:hint="eastAsia" w:ascii="仿宋" w:hAnsi="仿宋" w:eastAsia="仿宋" w:cs="仿宋"/>
          <w:b/>
          <w:bCs/>
          <w:color w:val="auto"/>
          <w:sz w:val="24"/>
          <w:lang w:val="en-US" w:eastAsia="zh-CN"/>
        </w:rPr>
      </w:pPr>
    </w:p>
    <w:p w14:paraId="3D4D47E5">
      <w:pPr>
        <w:pStyle w:val="5"/>
        <w:rPr>
          <w:rFonts w:hint="eastAsia" w:ascii="仿宋" w:hAnsi="仿宋" w:eastAsia="仿宋" w:cs="仿宋"/>
          <w:b/>
          <w:bCs/>
          <w:color w:val="auto"/>
          <w:sz w:val="24"/>
          <w:lang w:val="en-US" w:eastAsia="zh-CN"/>
        </w:rPr>
      </w:pPr>
    </w:p>
    <w:p w14:paraId="514DCCF7">
      <w:pPr>
        <w:rPr>
          <w:rFonts w:hint="eastAsia" w:ascii="仿宋" w:hAnsi="仿宋" w:eastAsia="仿宋" w:cs="仿宋"/>
          <w:b/>
          <w:bCs/>
          <w:color w:val="auto"/>
          <w:sz w:val="24"/>
          <w:lang w:val="en-US" w:eastAsia="zh-CN"/>
        </w:rPr>
      </w:pPr>
    </w:p>
    <w:p w14:paraId="534AC2BE">
      <w:pPr>
        <w:pStyle w:val="5"/>
        <w:rPr>
          <w:rFonts w:hint="eastAsia"/>
          <w:color w:val="auto"/>
          <w:lang w:val="en-US" w:eastAsia="zh-CN"/>
        </w:rPr>
      </w:pPr>
    </w:p>
    <w:p w14:paraId="66ABE547">
      <w:pPr>
        <w:jc w:val="left"/>
        <w:rPr>
          <w:rFonts w:hint="eastAsia" w:ascii="仿宋" w:hAnsi="仿宋" w:eastAsia="仿宋" w:cs="仿宋"/>
          <w:b/>
          <w:bCs/>
          <w:color w:val="auto"/>
          <w:sz w:val="24"/>
          <w:lang w:val="en-US" w:eastAsia="zh-CN"/>
        </w:rPr>
      </w:pPr>
    </w:p>
    <w:p w14:paraId="4CDE9C1D">
      <w:pPr>
        <w:ind w:firstLine="480" w:firstLineChars="200"/>
        <w:jc w:val="left"/>
        <w:rPr>
          <w:rFonts w:hint="eastAsia" w:ascii="仿宋" w:hAnsi="仿宋" w:eastAsia="仿宋" w:cs="仿宋"/>
          <w:b/>
          <w:bCs/>
          <w:color w:val="auto"/>
          <w:sz w:val="24"/>
          <w:lang w:val="en-US" w:eastAsia="zh-CN"/>
        </w:rPr>
      </w:pPr>
    </w:p>
    <w:p w14:paraId="463B5E70">
      <w:pPr>
        <w:jc w:val="left"/>
        <w:rPr>
          <w:rFonts w:hint="default"/>
          <w:b/>
          <w:bCs/>
          <w:color w:val="auto"/>
          <w:lang w:val="en-US" w:eastAsia="zh-CN"/>
        </w:rPr>
      </w:pPr>
      <w:r>
        <w:rPr>
          <w:rFonts w:hint="eastAsia" w:ascii="仿宋" w:hAnsi="仿宋" w:eastAsia="仿宋" w:cs="仿宋"/>
          <w:b/>
          <w:bCs/>
          <w:color w:val="auto"/>
          <w:sz w:val="24"/>
          <w:lang w:val="en-US" w:eastAsia="zh-CN"/>
        </w:rPr>
        <w:t>6   提供近六个月任意一个月税务局开具的完税证明（非社保类）；</w:t>
      </w:r>
    </w:p>
    <w:p w14:paraId="3198A686">
      <w:pPr>
        <w:pStyle w:val="3"/>
        <w:spacing w:before="0" w:line="240" w:lineRule="atLeast"/>
        <w:ind w:left="1079" w:leftChars="257" w:hanging="540"/>
        <w:outlineLvl w:val="9"/>
        <w:rPr>
          <w:rFonts w:hint="eastAsia" w:ascii="仿宋" w:hAnsi="仿宋" w:eastAsia="仿宋" w:cs="仿宋"/>
          <w:color w:val="auto"/>
          <w:sz w:val="24"/>
          <w:lang w:val="en-US" w:eastAsia="zh-CN"/>
        </w:rPr>
      </w:pPr>
    </w:p>
    <w:p w14:paraId="4DB475EB">
      <w:pPr>
        <w:pStyle w:val="24"/>
        <w:jc w:val="both"/>
        <w:outlineLvl w:val="9"/>
        <w:rPr>
          <w:rFonts w:hint="eastAsia" w:ascii="仿宋" w:hAnsi="仿宋" w:eastAsia="仿宋" w:cs="仿宋"/>
          <w:color w:val="auto"/>
          <w:sz w:val="24"/>
          <w:lang w:val="en-US" w:eastAsia="zh-CN"/>
        </w:rPr>
      </w:pPr>
    </w:p>
    <w:p w14:paraId="13110DE2">
      <w:pPr>
        <w:rPr>
          <w:rFonts w:hint="eastAsia" w:ascii="仿宋" w:hAnsi="仿宋" w:eastAsia="仿宋" w:cs="仿宋"/>
          <w:color w:val="auto"/>
          <w:sz w:val="24"/>
          <w:lang w:val="en-US" w:eastAsia="zh-CN"/>
        </w:rPr>
      </w:pPr>
    </w:p>
    <w:p w14:paraId="33D7F8A0">
      <w:pPr>
        <w:pStyle w:val="5"/>
        <w:rPr>
          <w:rFonts w:hint="eastAsia" w:ascii="仿宋" w:hAnsi="仿宋" w:eastAsia="仿宋" w:cs="仿宋"/>
          <w:color w:val="auto"/>
          <w:sz w:val="24"/>
          <w:lang w:val="en-US" w:eastAsia="zh-CN"/>
        </w:rPr>
      </w:pPr>
    </w:p>
    <w:p w14:paraId="1C34AA56">
      <w:pPr>
        <w:rPr>
          <w:rFonts w:hint="eastAsia"/>
          <w:color w:val="auto"/>
          <w:lang w:val="en-US" w:eastAsia="zh-CN"/>
        </w:rPr>
      </w:pPr>
    </w:p>
    <w:p w14:paraId="21B4376A">
      <w:pPr>
        <w:pStyle w:val="24"/>
        <w:outlineLvl w:val="9"/>
        <w:rPr>
          <w:rFonts w:hint="eastAsia" w:ascii="仿宋" w:hAnsi="仿宋" w:eastAsia="仿宋" w:cs="仿宋"/>
          <w:color w:val="auto"/>
          <w:sz w:val="24"/>
          <w:lang w:val="en-US" w:eastAsia="zh-CN"/>
        </w:rPr>
      </w:pPr>
    </w:p>
    <w:p w14:paraId="33A9E4BE">
      <w:pPr>
        <w:rPr>
          <w:rFonts w:hint="eastAsia" w:ascii="仿宋" w:hAnsi="仿宋" w:eastAsia="仿宋" w:cs="仿宋"/>
          <w:color w:val="auto"/>
          <w:sz w:val="24"/>
          <w:lang w:val="en-US" w:eastAsia="zh-CN"/>
        </w:rPr>
      </w:pPr>
    </w:p>
    <w:p w14:paraId="6DF6CB29">
      <w:pPr>
        <w:rPr>
          <w:rFonts w:hint="eastAsia" w:ascii="仿宋" w:hAnsi="仿宋" w:eastAsia="仿宋" w:cs="仿宋"/>
          <w:color w:val="auto"/>
          <w:sz w:val="24"/>
          <w:lang w:val="en-US" w:eastAsia="zh-CN"/>
        </w:rPr>
      </w:pPr>
    </w:p>
    <w:p w14:paraId="4ED7AF37">
      <w:pPr>
        <w:rPr>
          <w:rFonts w:hint="eastAsia" w:ascii="仿宋" w:hAnsi="仿宋" w:eastAsia="仿宋" w:cs="仿宋"/>
          <w:color w:val="auto"/>
          <w:sz w:val="24"/>
          <w:lang w:val="en-US" w:eastAsia="zh-CN"/>
        </w:rPr>
      </w:pPr>
    </w:p>
    <w:p w14:paraId="7CC57840">
      <w:pPr>
        <w:rPr>
          <w:rFonts w:hint="eastAsia" w:ascii="仿宋" w:hAnsi="仿宋" w:eastAsia="仿宋" w:cs="仿宋"/>
          <w:color w:val="auto"/>
          <w:sz w:val="24"/>
          <w:lang w:val="en-US" w:eastAsia="zh-CN"/>
        </w:rPr>
      </w:pPr>
    </w:p>
    <w:p w14:paraId="0E772549">
      <w:pPr>
        <w:rPr>
          <w:rFonts w:hint="eastAsia" w:ascii="仿宋" w:hAnsi="仿宋" w:eastAsia="仿宋" w:cs="仿宋"/>
          <w:color w:val="auto"/>
          <w:sz w:val="24"/>
          <w:lang w:val="en-US" w:eastAsia="zh-CN"/>
        </w:rPr>
      </w:pPr>
    </w:p>
    <w:p w14:paraId="0DD2CF23">
      <w:pPr>
        <w:rPr>
          <w:rFonts w:hint="eastAsia" w:ascii="仿宋" w:hAnsi="仿宋" w:eastAsia="仿宋" w:cs="仿宋"/>
          <w:color w:val="auto"/>
          <w:sz w:val="24"/>
          <w:lang w:val="en-US" w:eastAsia="zh-CN"/>
        </w:rPr>
      </w:pPr>
    </w:p>
    <w:p w14:paraId="09B053E7">
      <w:pPr>
        <w:rPr>
          <w:rFonts w:hint="eastAsia" w:ascii="仿宋" w:hAnsi="仿宋" w:eastAsia="仿宋" w:cs="仿宋"/>
          <w:color w:val="auto"/>
          <w:sz w:val="24"/>
          <w:lang w:val="en-US" w:eastAsia="zh-CN"/>
        </w:rPr>
      </w:pPr>
    </w:p>
    <w:p w14:paraId="75ED6B91">
      <w:pPr>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 xml:space="preserve">7  </w:t>
      </w:r>
      <w:r>
        <w:rPr>
          <w:rFonts w:hint="eastAsia" w:ascii="仿宋" w:hAnsi="仿宋" w:eastAsia="仿宋" w:cs="仿宋"/>
          <w:b/>
          <w:bCs/>
          <w:color w:val="auto"/>
          <w:spacing w:val="-3"/>
          <w:w w:val="100"/>
          <w:kern w:val="2"/>
          <w:sz w:val="24"/>
          <w:szCs w:val="24"/>
          <w:lang w:val="en-US" w:eastAsia="en-US" w:bidi="ar-SA"/>
        </w:rPr>
        <w:t>根据《财政部关于在政府采购活动中查询及使用信用记录有关问题的通知》（财库﹝2016﹞125 号）的要求，凡拟参加本次招标项目的供应商，如在“信用中国”网站（ www.creditchina.gov.cn） 信用公示被列入失信被执行人、重大税收违法失信主体名单、中国政府采购网（http://www.ccgp.gov.cn/search/cr/）严重违法失信行为信息记录名单的（尚在处罚期内的）；将拒绝其参加本次招标活动；</w:t>
      </w:r>
    </w:p>
    <w:p w14:paraId="1AE0F664">
      <w:pPr>
        <w:pStyle w:val="24"/>
        <w:outlineLvl w:val="9"/>
        <w:rPr>
          <w:rFonts w:hint="eastAsia" w:ascii="仿宋" w:hAnsi="仿宋" w:eastAsia="仿宋" w:cs="仿宋"/>
          <w:color w:val="auto"/>
          <w:sz w:val="24"/>
          <w:lang w:val="en-US" w:eastAsia="zh-CN"/>
        </w:rPr>
      </w:pPr>
    </w:p>
    <w:p w14:paraId="131826B2">
      <w:pPr>
        <w:pStyle w:val="24"/>
        <w:jc w:val="left"/>
        <w:outlineLvl w:val="9"/>
        <w:rPr>
          <w:rFonts w:hint="eastAsia" w:ascii="仿宋" w:hAnsi="仿宋" w:eastAsia="仿宋" w:cs="仿宋"/>
          <w:color w:val="auto"/>
          <w:sz w:val="24"/>
          <w:lang w:val="en-US" w:eastAsia="zh-CN"/>
        </w:rPr>
      </w:pPr>
    </w:p>
    <w:p w14:paraId="54EE6119">
      <w:pPr>
        <w:rPr>
          <w:rFonts w:hint="eastAsia" w:ascii="仿宋" w:hAnsi="仿宋" w:eastAsia="仿宋" w:cs="仿宋"/>
          <w:color w:val="auto"/>
          <w:sz w:val="24"/>
          <w:lang w:val="en-US" w:eastAsia="zh-CN"/>
        </w:rPr>
      </w:pPr>
    </w:p>
    <w:p w14:paraId="54C4DFBF">
      <w:pPr>
        <w:pStyle w:val="5"/>
        <w:rPr>
          <w:rFonts w:hint="eastAsia"/>
          <w:color w:val="auto"/>
          <w:lang w:val="en-US" w:eastAsia="zh-CN"/>
        </w:rPr>
      </w:pPr>
    </w:p>
    <w:p w14:paraId="7D83249B">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仿宋" w:hAnsi="仿宋" w:eastAsia="仿宋" w:cs="仿宋"/>
          <w:b/>
          <w:bCs/>
          <w:color w:val="auto"/>
          <w:sz w:val="24"/>
          <w:lang w:eastAsia="zh-CN"/>
        </w:rPr>
      </w:pPr>
      <w:r>
        <w:rPr>
          <w:rFonts w:hint="eastAsia" w:ascii="仿宋" w:hAnsi="仿宋" w:eastAsia="仿宋" w:cs="仿宋"/>
          <w:b/>
          <w:bCs/>
          <w:color w:val="auto"/>
          <w:sz w:val="24"/>
          <w:lang w:val="en-US" w:eastAsia="zh-CN"/>
        </w:rPr>
        <w:t xml:space="preserve">8  </w:t>
      </w:r>
      <w:r>
        <w:rPr>
          <w:rFonts w:hint="eastAsia" w:ascii="仿宋" w:hAnsi="仿宋" w:eastAsia="仿宋" w:cs="仿宋"/>
          <w:b/>
          <w:bCs/>
          <w:color w:val="auto"/>
          <w:sz w:val="24"/>
          <w:lang w:eastAsia="zh-CN"/>
        </w:rPr>
        <w:t>参加政府采购活动前三年内在经营活动中没有重大违法记录的书面声明（自拟）；</w:t>
      </w:r>
    </w:p>
    <w:p w14:paraId="694F889B">
      <w:pPr>
        <w:pStyle w:val="24"/>
        <w:jc w:val="left"/>
        <w:outlineLvl w:val="9"/>
        <w:rPr>
          <w:rFonts w:hint="default" w:ascii="仿宋" w:hAnsi="仿宋" w:eastAsia="仿宋" w:cs="仿宋"/>
          <w:color w:val="auto"/>
          <w:sz w:val="24"/>
          <w:lang w:val="en-US" w:eastAsia="zh-CN"/>
        </w:rPr>
      </w:pPr>
    </w:p>
    <w:p w14:paraId="295EFBF1">
      <w:pPr>
        <w:pStyle w:val="24"/>
        <w:jc w:val="both"/>
        <w:outlineLvl w:val="9"/>
        <w:rPr>
          <w:rFonts w:hint="default"/>
          <w:color w:val="auto"/>
          <w:lang w:val="en-US" w:eastAsia="zh-CN"/>
        </w:rPr>
      </w:pPr>
    </w:p>
    <w:p w14:paraId="2AB2EB0E">
      <w:pPr>
        <w:rPr>
          <w:rFonts w:hint="default"/>
          <w:color w:val="auto"/>
          <w:lang w:val="en-US" w:eastAsia="zh-CN"/>
        </w:rPr>
      </w:pPr>
    </w:p>
    <w:p w14:paraId="798E5519">
      <w:pPr>
        <w:pStyle w:val="5"/>
        <w:rPr>
          <w:rFonts w:hint="default"/>
          <w:color w:val="auto"/>
          <w:lang w:val="en-US" w:eastAsia="zh-CN"/>
        </w:rPr>
      </w:pPr>
    </w:p>
    <w:p w14:paraId="112FAE09">
      <w:pPr>
        <w:keepNext w:val="0"/>
        <w:keepLines w:val="0"/>
        <w:pageBreakBefore w:val="0"/>
        <w:widowControl w:val="0"/>
        <w:kinsoku/>
        <w:wordWrap/>
        <w:overflowPunct/>
        <w:topLinePunct w:val="0"/>
        <w:autoSpaceDE/>
        <w:autoSpaceDN/>
        <w:bidi w:val="0"/>
        <w:adjustRightInd/>
        <w:snapToGrid/>
        <w:spacing w:line="380" w:lineRule="exact"/>
        <w:textAlignment w:val="auto"/>
        <w:outlineLvl w:val="1"/>
        <w:rPr>
          <w:rFonts w:hint="default" w:ascii="仿宋" w:hAnsi="仿宋" w:eastAsia="仿宋" w:cs="仿宋"/>
          <w:b/>
          <w:bCs/>
          <w:color w:val="auto"/>
          <w:sz w:val="24"/>
          <w:lang w:val="en-US" w:eastAsia="zh-CN"/>
        </w:rPr>
      </w:pPr>
      <w:bookmarkStart w:id="437" w:name="_Toc17730"/>
      <w:bookmarkStart w:id="438" w:name="_Toc31164"/>
      <w:bookmarkStart w:id="439" w:name="_Toc12494"/>
      <w:r>
        <w:rPr>
          <w:rFonts w:hint="eastAsia" w:ascii="仿宋" w:hAnsi="仿宋" w:eastAsia="仿宋" w:cs="仿宋"/>
          <w:b/>
          <w:bCs/>
          <w:color w:val="auto"/>
          <w:sz w:val="24"/>
          <w:lang w:val="en-US" w:eastAsia="zh-CN"/>
        </w:rPr>
        <w:t>9  针对本项目的反商业贿赂承诺书；</w:t>
      </w:r>
      <w:bookmarkEnd w:id="437"/>
      <w:bookmarkEnd w:id="438"/>
      <w:bookmarkEnd w:id="439"/>
    </w:p>
    <w:p w14:paraId="591A1CCE">
      <w:pPr>
        <w:pStyle w:val="5"/>
        <w:rPr>
          <w:rFonts w:hint="default"/>
          <w:color w:val="auto"/>
          <w:lang w:val="en-US" w:eastAsia="zh-CN"/>
        </w:rPr>
      </w:pPr>
    </w:p>
    <w:p w14:paraId="1900C92B">
      <w:pPr>
        <w:keepNext w:val="0"/>
        <w:keepLines w:val="0"/>
        <w:pageBreakBefore w:val="0"/>
        <w:widowControl w:val="0"/>
        <w:tabs>
          <w:tab w:val="left" w:pos="5580"/>
        </w:tabs>
        <w:kinsoku/>
        <w:wordWrap/>
        <w:overflowPunct/>
        <w:topLinePunct w:val="0"/>
        <w:autoSpaceDE/>
        <w:autoSpaceDN/>
        <w:bidi w:val="0"/>
        <w:adjustRightInd/>
        <w:snapToGrid/>
        <w:spacing w:line="240" w:lineRule="atLeast"/>
        <w:ind w:left="0" w:leftChars="0" w:firstLine="1134"/>
        <w:jc w:val="left"/>
        <w:textAlignment w:val="auto"/>
        <w:rPr>
          <w:rFonts w:hint="eastAsia" w:ascii="仿宋" w:hAnsi="仿宋" w:eastAsia="仿宋" w:cs="仿宋"/>
          <w:color w:val="auto"/>
          <w:sz w:val="24"/>
        </w:rPr>
      </w:pPr>
      <w:r>
        <w:rPr>
          <w:rFonts w:hint="eastAsia" w:ascii="仿宋" w:hAnsi="仿宋" w:eastAsia="仿宋" w:cs="仿宋"/>
          <w:color w:val="auto"/>
          <w:sz w:val="24"/>
        </w:rPr>
        <w:t>我公司承诺在</w:t>
      </w:r>
      <w:r>
        <w:rPr>
          <w:rFonts w:hint="eastAsia" w:ascii="仿宋" w:hAnsi="仿宋" w:eastAsia="仿宋" w:cs="仿宋"/>
          <w:color w:val="auto"/>
          <w:sz w:val="24"/>
          <w:u w:val="single"/>
        </w:rPr>
        <w:t xml:space="preserve">                      </w:t>
      </w:r>
      <w:r>
        <w:rPr>
          <w:rFonts w:hint="eastAsia" w:ascii="仿宋" w:hAnsi="仿宋" w:eastAsia="仿宋" w:cs="仿宋"/>
          <w:color w:val="auto"/>
          <w:sz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3F4CD0F6">
      <w:pPr>
        <w:tabs>
          <w:tab w:val="left" w:pos="5580"/>
        </w:tabs>
        <w:spacing w:line="240" w:lineRule="atLeast"/>
        <w:ind w:left="1079" w:leftChars="257" w:hanging="540"/>
        <w:rPr>
          <w:rFonts w:hint="eastAsia" w:ascii="仿宋" w:hAnsi="仿宋" w:eastAsia="仿宋" w:cs="仿宋"/>
          <w:color w:val="auto"/>
          <w:sz w:val="24"/>
        </w:rPr>
      </w:pPr>
    </w:p>
    <w:p w14:paraId="48FE29CD">
      <w:pPr>
        <w:tabs>
          <w:tab w:val="left" w:pos="5580"/>
        </w:tabs>
        <w:spacing w:line="240" w:lineRule="atLeast"/>
        <w:ind w:left="1079" w:leftChars="257" w:hanging="540"/>
        <w:rPr>
          <w:rFonts w:hint="eastAsia" w:ascii="仿宋" w:hAnsi="仿宋" w:eastAsia="仿宋" w:cs="仿宋"/>
          <w:color w:val="auto"/>
          <w:sz w:val="24"/>
        </w:rPr>
      </w:pPr>
    </w:p>
    <w:p w14:paraId="518B3547">
      <w:pPr>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公司法人代表：</w:t>
      </w:r>
    </w:p>
    <w:p w14:paraId="36283A36">
      <w:pPr>
        <w:tabs>
          <w:tab w:val="left" w:pos="5580"/>
        </w:tabs>
        <w:spacing w:line="240" w:lineRule="atLeast"/>
        <w:ind w:left="1079" w:leftChars="257" w:hanging="540"/>
        <w:rPr>
          <w:rFonts w:hint="eastAsia" w:ascii="仿宋" w:hAnsi="仿宋" w:eastAsia="仿宋" w:cs="仿宋"/>
          <w:color w:val="auto"/>
          <w:sz w:val="24"/>
        </w:rPr>
      </w:pPr>
    </w:p>
    <w:p w14:paraId="625AAAB4">
      <w:pPr>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法人授权代表：</w:t>
      </w:r>
    </w:p>
    <w:p w14:paraId="333F8B9B">
      <w:pPr>
        <w:tabs>
          <w:tab w:val="left" w:pos="5580"/>
        </w:tabs>
        <w:spacing w:line="240" w:lineRule="atLeast"/>
        <w:ind w:left="1079" w:leftChars="257" w:hanging="540"/>
        <w:rPr>
          <w:rFonts w:hint="eastAsia" w:ascii="仿宋" w:hAnsi="仿宋" w:eastAsia="仿宋" w:cs="仿宋"/>
          <w:color w:val="auto"/>
          <w:sz w:val="24"/>
        </w:rPr>
      </w:pPr>
    </w:p>
    <w:p w14:paraId="2B49894B">
      <w:pPr>
        <w:pStyle w:val="5"/>
        <w:ind w:left="0" w:leftChars="0" w:firstLine="0" w:firstLineChars="0"/>
        <w:rPr>
          <w:rFonts w:hint="eastAsia" w:ascii="仿宋" w:hAnsi="仿宋" w:eastAsia="仿宋" w:cs="仿宋"/>
          <w:color w:val="auto"/>
          <w:sz w:val="24"/>
        </w:rPr>
      </w:pPr>
    </w:p>
    <w:p w14:paraId="0038574A">
      <w:pPr>
        <w:rPr>
          <w:rFonts w:hint="eastAsia"/>
          <w:color w:val="auto"/>
          <w:lang w:val="en-US" w:eastAsia="zh-CN"/>
        </w:rPr>
      </w:pPr>
    </w:p>
    <w:p w14:paraId="30846B1C">
      <w:pPr>
        <w:rPr>
          <w:rFonts w:hint="eastAsia"/>
          <w:color w:val="auto"/>
          <w:lang w:val="en-US" w:eastAsia="zh-CN"/>
        </w:rPr>
      </w:pPr>
    </w:p>
    <w:p w14:paraId="702CFAA5">
      <w:pPr>
        <w:pStyle w:val="5"/>
        <w:rPr>
          <w:rFonts w:hint="eastAsia"/>
          <w:color w:val="auto"/>
          <w:lang w:val="en-US" w:eastAsia="zh-CN"/>
        </w:rPr>
      </w:pPr>
    </w:p>
    <w:p w14:paraId="5862945A">
      <w:pPr>
        <w:rPr>
          <w:rFonts w:hint="eastAsia"/>
          <w:color w:val="auto"/>
          <w:lang w:val="en-US" w:eastAsia="zh-CN"/>
        </w:rPr>
      </w:pPr>
    </w:p>
    <w:p w14:paraId="2BC88CA3">
      <w:pPr>
        <w:pStyle w:val="5"/>
        <w:rPr>
          <w:rFonts w:hint="eastAsia"/>
          <w:color w:val="auto"/>
          <w:lang w:val="en-US" w:eastAsia="zh-CN"/>
        </w:rPr>
      </w:pPr>
    </w:p>
    <w:p w14:paraId="37C4BB5C">
      <w:pPr>
        <w:rPr>
          <w:rFonts w:hint="eastAsia"/>
          <w:color w:val="auto"/>
          <w:lang w:val="en-US" w:eastAsia="zh-CN"/>
        </w:rPr>
      </w:pPr>
    </w:p>
    <w:p w14:paraId="58FCC014">
      <w:pPr>
        <w:pStyle w:val="5"/>
        <w:rPr>
          <w:rFonts w:hint="eastAsia"/>
          <w:color w:val="auto"/>
          <w:lang w:val="en-US" w:eastAsia="zh-CN"/>
        </w:rPr>
      </w:pPr>
    </w:p>
    <w:p w14:paraId="7EAD7A4C">
      <w:pPr>
        <w:rPr>
          <w:rFonts w:hint="eastAsia"/>
          <w:color w:val="auto"/>
          <w:lang w:val="en-US" w:eastAsia="zh-CN"/>
        </w:rPr>
      </w:pPr>
    </w:p>
    <w:p w14:paraId="5EBB7C60">
      <w:pPr>
        <w:rPr>
          <w:rFonts w:hint="eastAsia"/>
          <w:color w:val="auto"/>
          <w:lang w:val="en-US" w:eastAsia="zh-CN"/>
        </w:rPr>
      </w:pPr>
    </w:p>
    <w:p w14:paraId="50DAC2D0">
      <w:pPr>
        <w:pStyle w:val="5"/>
        <w:rPr>
          <w:rFonts w:hint="eastAsia"/>
          <w:color w:val="auto"/>
          <w:lang w:val="en-US" w:eastAsia="zh-CN"/>
        </w:rPr>
      </w:pPr>
    </w:p>
    <w:p w14:paraId="7E7D4504">
      <w:pPr>
        <w:pStyle w:val="3"/>
        <w:spacing w:before="0" w:line="240" w:lineRule="atLeast"/>
        <w:jc w:val="left"/>
        <w:rPr>
          <w:rFonts w:hint="default" w:ascii="仿宋" w:hAnsi="仿宋" w:eastAsia="仿宋" w:cs="仿宋"/>
          <w:b/>
          <w:bCs/>
          <w:color w:val="auto"/>
          <w:sz w:val="24"/>
          <w:lang w:val="en-US" w:eastAsia="zh-CN"/>
        </w:rPr>
      </w:pPr>
      <w:bookmarkStart w:id="440" w:name="_Toc26212"/>
      <w:bookmarkStart w:id="441" w:name="_Toc22012"/>
      <w:bookmarkStart w:id="442" w:name="_Toc12687"/>
      <w:bookmarkStart w:id="443" w:name="_Toc31699"/>
      <w:r>
        <w:rPr>
          <w:rFonts w:hint="eastAsia" w:ascii="仿宋" w:hAnsi="仿宋" w:eastAsia="仿宋" w:cs="仿宋"/>
          <w:b/>
          <w:bCs/>
          <w:color w:val="auto"/>
          <w:sz w:val="24"/>
          <w:lang w:val="en-US" w:eastAsia="zh-CN"/>
        </w:rPr>
        <w:t>10</w:t>
      </w:r>
      <w:r>
        <w:rPr>
          <w:rFonts w:hint="eastAsia" w:ascii="仿宋" w:hAnsi="仿宋" w:eastAsia="仿宋" w:cs="仿宋"/>
          <w:b/>
          <w:bCs/>
          <w:color w:val="auto"/>
          <w:sz w:val="24"/>
        </w:rPr>
        <w:t xml:space="preserve"> 投标保证金缴纳凭证复印件或投标担保函</w:t>
      </w:r>
      <w:bookmarkEnd w:id="429"/>
      <w:bookmarkEnd w:id="430"/>
      <w:bookmarkEnd w:id="431"/>
      <w:bookmarkEnd w:id="432"/>
      <w:bookmarkEnd w:id="440"/>
      <w:bookmarkEnd w:id="441"/>
      <w:bookmarkEnd w:id="442"/>
      <w:bookmarkEnd w:id="443"/>
    </w:p>
    <w:p w14:paraId="039DF349">
      <w:pPr>
        <w:ind w:firstLine="480" w:firstLineChars="200"/>
        <w:rPr>
          <w:rFonts w:ascii="仿宋" w:hAnsi="仿宋" w:eastAsia="仿宋" w:cs="仿宋"/>
          <w:color w:val="auto"/>
          <w:sz w:val="24"/>
        </w:rPr>
      </w:pPr>
      <w:bookmarkStart w:id="444" w:name="_Toc494296665"/>
      <w:bookmarkStart w:id="445" w:name="_Toc494296991"/>
      <w:r>
        <w:rPr>
          <w:rFonts w:hint="eastAsia" w:ascii="仿宋" w:hAnsi="仿宋" w:eastAsia="仿宋" w:cs="仿宋"/>
          <w:color w:val="auto"/>
          <w:sz w:val="24"/>
        </w:rPr>
        <w:t>投标人可将本项目投标保证金支付的汇款凭证、支票、汇票或保证金收据（如有）的</w:t>
      </w:r>
      <w:r>
        <w:rPr>
          <w:rFonts w:hint="eastAsia" w:ascii="仿宋" w:hAnsi="仿宋" w:eastAsia="仿宋" w:cs="仿宋"/>
          <w:color w:val="auto"/>
          <w:sz w:val="24"/>
          <w:lang w:val="en-US" w:eastAsia="zh-CN"/>
        </w:rPr>
        <w:t>扫描件</w:t>
      </w:r>
      <w:r>
        <w:rPr>
          <w:rFonts w:hint="eastAsia" w:ascii="仿宋" w:hAnsi="仿宋" w:eastAsia="仿宋" w:cs="仿宋"/>
          <w:color w:val="auto"/>
          <w:sz w:val="24"/>
        </w:rPr>
        <w:t>作为缴纳凭证及投标保证金收据一起装订在本部分，</w:t>
      </w:r>
      <w:r>
        <w:rPr>
          <w:rFonts w:hint="eastAsia" w:ascii="仿宋" w:hAnsi="仿宋" w:eastAsia="仿宋" w:cs="仿宋"/>
          <w:color w:val="auto"/>
          <w:sz w:val="24"/>
          <w:lang w:val="en-US" w:eastAsia="zh-CN"/>
        </w:rPr>
        <w:t>扫描件</w:t>
      </w:r>
      <w:r>
        <w:rPr>
          <w:rFonts w:hint="eastAsia" w:ascii="仿宋" w:hAnsi="仿宋" w:eastAsia="仿宋" w:cs="仿宋"/>
          <w:color w:val="auto"/>
          <w:sz w:val="24"/>
        </w:rPr>
        <w:t>上应加盖本单位章；使用银行保函等其他投标担保函的，应将担保函正本，装订在本部分；如采用政府采购信用担保形式的，应使用（投标文件格式三）,将原件装订在本部分。</w:t>
      </w:r>
      <w:bookmarkEnd w:id="444"/>
      <w:bookmarkEnd w:id="445"/>
    </w:p>
    <w:p w14:paraId="66480E2D">
      <w:pPr>
        <w:pStyle w:val="5"/>
        <w:rPr>
          <w:rFonts w:ascii="仿宋" w:hAnsi="仿宋" w:eastAsia="仿宋" w:cs="仿宋"/>
          <w:color w:val="auto"/>
        </w:rPr>
      </w:pPr>
    </w:p>
    <w:tbl>
      <w:tblPr>
        <w:tblStyle w:val="27"/>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6E3D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tcPr>
          <w:p w14:paraId="04A320E8">
            <w:pPr>
              <w:rPr>
                <w:rFonts w:ascii="仿宋" w:hAnsi="仿宋" w:eastAsia="仿宋" w:cs="仿宋"/>
                <w:b/>
                <w:bCs/>
                <w:color w:val="auto"/>
                <w:sz w:val="30"/>
                <w:szCs w:val="30"/>
              </w:rPr>
            </w:pPr>
          </w:p>
          <w:p w14:paraId="64DE7D03">
            <w:pPr>
              <w:jc w:val="both"/>
              <w:rPr>
                <w:rFonts w:ascii="仿宋" w:hAnsi="仿宋" w:eastAsia="仿宋" w:cs="仿宋"/>
                <w:b/>
                <w:bCs/>
                <w:color w:val="auto"/>
                <w:sz w:val="30"/>
                <w:szCs w:val="30"/>
              </w:rPr>
            </w:pPr>
          </w:p>
          <w:p w14:paraId="6935FBC1">
            <w:pPr>
              <w:jc w:val="center"/>
              <w:rPr>
                <w:rFonts w:hint="default" w:ascii="仿宋" w:hAnsi="仿宋" w:eastAsia="仿宋" w:cs="仿宋"/>
                <w:b/>
                <w:bCs/>
                <w:color w:val="auto"/>
                <w:sz w:val="30"/>
                <w:szCs w:val="30"/>
                <w:lang w:val="en-US" w:eastAsia="zh-CN"/>
              </w:rPr>
            </w:pPr>
            <w:r>
              <w:rPr>
                <w:rFonts w:hint="default" w:ascii="仿宋" w:hAnsi="仿宋" w:eastAsia="仿宋" w:cs="仿宋"/>
                <w:b/>
                <w:bCs/>
                <w:color w:val="auto"/>
                <w:sz w:val="30"/>
                <w:szCs w:val="30"/>
                <w:lang w:val="en-US" w:eastAsia="zh-CN"/>
              </w:rPr>
              <w:t>投标保证金有效</w:t>
            </w:r>
            <w:r>
              <w:rPr>
                <w:rFonts w:hint="eastAsia" w:ascii="仿宋" w:hAnsi="仿宋" w:eastAsia="仿宋" w:cs="仿宋"/>
                <w:b/>
                <w:bCs/>
                <w:color w:val="auto"/>
                <w:sz w:val="30"/>
                <w:szCs w:val="30"/>
                <w:lang w:val="en-US" w:eastAsia="zh-CN"/>
              </w:rPr>
              <w:t>缴纳</w:t>
            </w:r>
            <w:r>
              <w:rPr>
                <w:rFonts w:hint="default" w:ascii="仿宋" w:hAnsi="仿宋" w:eastAsia="仿宋" w:cs="仿宋"/>
                <w:b/>
                <w:bCs/>
                <w:color w:val="auto"/>
                <w:sz w:val="30"/>
                <w:szCs w:val="30"/>
                <w:lang w:val="en-US" w:eastAsia="zh-CN"/>
              </w:rPr>
              <w:t>凭证</w:t>
            </w:r>
          </w:p>
        </w:tc>
      </w:tr>
    </w:tbl>
    <w:p w14:paraId="6DF42D68">
      <w:pPr>
        <w:pStyle w:val="5"/>
        <w:ind w:left="0" w:leftChars="0" w:firstLine="0" w:firstLineChars="0"/>
        <w:rPr>
          <w:rFonts w:ascii="仿宋" w:hAnsi="仿宋" w:eastAsia="仿宋" w:cs="仿宋"/>
          <w:color w:val="auto"/>
        </w:rPr>
      </w:pPr>
    </w:p>
    <w:p w14:paraId="720F77ED">
      <w:pPr>
        <w:pStyle w:val="5"/>
        <w:rPr>
          <w:rFonts w:ascii="仿宋" w:hAnsi="仿宋" w:eastAsia="仿宋" w:cs="仿宋"/>
          <w:color w:val="auto"/>
        </w:rPr>
      </w:pPr>
    </w:p>
    <w:p w14:paraId="1B30ABEF">
      <w:pPr>
        <w:rPr>
          <w:rFonts w:ascii="仿宋" w:hAnsi="仿宋" w:eastAsia="仿宋" w:cs="仿宋"/>
          <w:color w:val="auto"/>
        </w:rPr>
      </w:pPr>
    </w:p>
    <w:p w14:paraId="035CA72F">
      <w:pPr>
        <w:pStyle w:val="26"/>
        <w:rPr>
          <w:rFonts w:ascii="仿宋" w:hAnsi="仿宋" w:eastAsia="仿宋" w:cs="仿宋"/>
          <w:color w:val="auto"/>
        </w:rPr>
      </w:pPr>
    </w:p>
    <w:p w14:paraId="43C1D729">
      <w:pPr>
        <w:pStyle w:val="26"/>
        <w:ind w:left="0" w:leftChars="0" w:firstLine="0" w:firstLineChars="0"/>
        <w:rPr>
          <w:color w:val="auto"/>
        </w:rPr>
      </w:pPr>
    </w:p>
    <w:p w14:paraId="53840600">
      <w:pPr>
        <w:pStyle w:val="5"/>
        <w:rPr>
          <w:rFonts w:hint="eastAsia"/>
          <w:color w:val="auto"/>
        </w:rPr>
      </w:pPr>
    </w:p>
    <w:p w14:paraId="1F2EBAD0">
      <w:pPr>
        <w:rPr>
          <w:rFonts w:hint="eastAsia"/>
          <w:color w:val="auto"/>
        </w:rPr>
      </w:pPr>
    </w:p>
    <w:p w14:paraId="71C86B2E">
      <w:pPr>
        <w:pStyle w:val="5"/>
        <w:rPr>
          <w:rFonts w:hint="eastAsia"/>
          <w:color w:val="auto"/>
        </w:rPr>
      </w:pPr>
    </w:p>
    <w:p w14:paraId="6F0044E0">
      <w:pPr>
        <w:rPr>
          <w:rFonts w:hint="eastAsia"/>
          <w:color w:val="auto"/>
        </w:rPr>
      </w:pPr>
    </w:p>
    <w:p w14:paraId="17BFACFD">
      <w:pPr>
        <w:pStyle w:val="5"/>
        <w:rPr>
          <w:rFonts w:hint="eastAsia"/>
          <w:color w:val="auto"/>
        </w:rPr>
      </w:pPr>
    </w:p>
    <w:p w14:paraId="4E7F26AA">
      <w:pPr>
        <w:rPr>
          <w:rFonts w:hint="eastAsia"/>
          <w:color w:val="auto"/>
        </w:rPr>
      </w:pPr>
    </w:p>
    <w:p w14:paraId="2BB09197">
      <w:pPr>
        <w:pStyle w:val="5"/>
        <w:rPr>
          <w:rFonts w:hint="eastAsia"/>
          <w:color w:val="auto"/>
        </w:rPr>
      </w:pPr>
    </w:p>
    <w:p w14:paraId="281157CF">
      <w:pPr>
        <w:rPr>
          <w:rFonts w:hint="eastAsia"/>
          <w:color w:val="auto"/>
        </w:rPr>
      </w:pPr>
    </w:p>
    <w:p w14:paraId="7F4D05B4">
      <w:pPr>
        <w:pStyle w:val="5"/>
        <w:rPr>
          <w:rFonts w:hint="eastAsia"/>
          <w:color w:val="auto"/>
        </w:rPr>
      </w:pPr>
    </w:p>
    <w:p w14:paraId="48A4C7CC">
      <w:pPr>
        <w:rPr>
          <w:rFonts w:hint="eastAsia"/>
          <w:color w:val="auto"/>
        </w:rPr>
      </w:pPr>
    </w:p>
    <w:p w14:paraId="1B6DD32E">
      <w:pPr>
        <w:pStyle w:val="5"/>
        <w:rPr>
          <w:rFonts w:hint="eastAsia"/>
          <w:color w:val="auto"/>
        </w:rPr>
      </w:pPr>
    </w:p>
    <w:p w14:paraId="6170596C">
      <w:pPr>
        <w:rPr>
          <w:rFonts w:hint="eastAsia"/>
          <w:color w:val="auto"/>
        </w:rPr>
      </w:pPr>
    </w:p>
    <w:p w14:paraId="2D8A6854">
      <w:pPr>
        <w:pStyle w:val="5"/>
        <w:rPr>
          <w:rFonts w:hint="eastAsia"/>
          <w:color w:val="auto"/>
        </w:rPr>
      </w:pPr>
    </w:p>
    <w:p w14:paraId="152F39B7">
      <w:pPr>
        <w:rPr>
          <w:rFonts w:hint="eastAsia"/>
          <w:color w:val="auto"/>
        </w:rPr>
      </w:pPr>
    </w:p>
    <w:p w14:paraId="2DBD9600">
      <w:pPr>
        <w:pStyle w:val="5"/>
        <w:rPr>
          <w:rFonts w:hint="eastAsia"/>
          <w:color w:val="auto"/>
        </w:rPr>
      </w:pPr>
    </w:p>
    <w:p w14:paraId="452BA314">
      <w:pPr>
        <w:rPr>
          <w:rFonts w:hint="eastAsia"/>
          <w:color w:val="auto"/>
        </w:rPr>
      </w:pPr>
    </w:p>
    <w:p w14:paraId="1E28B32F">
      <w:pPr>
        <w:pStyle w:val="5"/>
        <w:rPr>
          <w:rFonts w:hint="eastAsia"/>
          <w:color w:val="auto"/>
        </w:rPr>
      </w:pPr>
    </w:p>
    <w:p w14:paraId="22A416DA">
      <w:pPr>
        <w:rPr>
          <w:rFonts w:hint="eastAsia"/>
          <w:color w:val="auto"/>
        </w:rPr>
      </w:pPr>
    </w:p>
    <w:p w14:paraId="3BB5BEA9">
      <w:pPr>
        <w:rPr>
          <w:rFonts w:hint="eastAsia"/>
          <w:color w:val="auto"/>
        </w:rPr>
      </w:pPr>
    </w:p>
    <w:p w14:paraId="6A821A2A">
      <w:pPr>
        <w:jc w:val="center"/>
        <w:rPr>
          <w:rFonts w:ascii="仿宋" w:hAnsi="仿宋" w:eastAsia="仿宋" w:cs="仿宋"/>
          <w:color w:val="auto"/>
          <w:sz w:val="28"/>
          <w:szCs w:val="28"/>
        </w:rPr>
      </w:pPr>
      <w:r>
        <w:rPr>
          <w:rFonts w:hint="eastAsia" w:ascii="仿宋" w:hAnsi="仿宋" w:eastAsia="仿宋" w:cs="仿宋"/>
          <w:color w:val="auto"/>
          <w:sz w:val="28"/>
          <w:szCs w:val="28"/>
        </w:rPr>
        <w:t>政府采购投标担保函 （项目用）（投标文件格式三）</w:t>
      </w:r>
    </w:p>
    <w:p w14:paraId="2637A39A">
      <w:pPr>
        <w:ind w:firstLine="6720" w:firstLineChars="3200"/>
        <w:rPr>
          <w:rFonts w:ascii="仿宋" w:hAnsi="仿宋" w:eastAsia="仿宋" w:cs="仿宋"/>
          <w:color w:val="auto"/>
        </w:rPr>
      </w:pPr>
      <w:r>
        <w:rPr>
          <w:rFonts w:hint="eastAsia" w:ascii="仿宋" w:hAnsi="仿宋" w:eastAsia="仿宋" w:cs="仿宋"/>
          <w:color w:val="auto"/>
        </w:rPr>
        <w:t>编号：</w:t>
      </w:r>
    </w:p>
    <w:p w14:paraId="6F7D300D">
      <w:pPr>
        <w:rPr>
          <w:rFonts w:ascii="仿宋" w:hAnsi="仿宋" w:eastAsia="仿宋" w:cs="仿宋"/>
          <w:color w:val="auto"/>
        </w:rPr>
      </w:pPr>
      <w:r>
        <w:rPr>
          <w:rFonts w:hint="eastAsia" w:ascii="仿宋" w:hAnsi="仿宋" w:eastAsia="仿宋" w:cs="仿宋"/>
          <w:color w:val="auto"/>
        </w:rPr>
        <w:t>（采购人或采购代理机构）：</w:t>
      </w:r>
    </w:p>
    <w:p w14:paraId="0E52D32E">
      <w:pPr>
        <w:ind w:firstLine="420" w:firstLineChars="200"/>
        <w:rPr>
          <w:rFonts w:ascii="仿宋" w:hAnsi="仿宋" w:eastAsia="仿宋" w:cs="仿宋"/>
          <w:color w:val="auto"/>
        </w:rPr>
      </w:pPr>
      <w:r>
        <w:rPr>
          <w:rFonts w:hint="eastAsia" w:ascii="仿宋" w:hAnsi="仿宋" w:eastAsia="仿宋" w:cs="仿宋"/>
          <w:color w:val="auto"/>
        </w:rPr>
        <w:t>鉴于（以下简称“投标人”）拟参加编号为的</w:t>
      </w:r>
    </w:p>
    <w:p w14:paraId="7154106C">
      <w:pPr>
        <w:rPr>
          <w:rFonts w:ascii="仿宋" w:hAnsi="仿宋" w:eastAsia="仿宋" w:cs="仿宋"/>
          <w:color w:val="auto"/>
        </w:rPr>
      </w:pPr>
      <w:r>
        <w:rPr>
          <w:rFonts w:hint="eastAsia" w:ascii="仿宋" w:hAnsi="仿宋" w:eastAsia="仿宋" w:cs="仿宋"/>
          <w:color w:val="auto"/>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56ED08DD">
      <w:pPr>
        <w:ind w:firstLine="420" w:firstLineChars="200"/>
        <w:rPr>
          <w:rFonts w:ascii="仿宋" w:hAnsi="仿宋" w:eastAsia="仿宋" w:cs="仿宋"/>
          <w:color w:val="auto"/>
        </w:rPr>
      </w:pPr>
      <w:r>
        <w:rPr>
          <w:rFonts w:hint="eastAsia" w:ascii="仿宋" w:hAnsi="仿宋" w:eastAsia="仿宋" w:cs="仿宋"/>
          <w:color w:val="auto"/>
        </w:rPr>
        <w:t>一、保证责任的情形及保证金额</w:t>
      </w:r>
    </w:p>
    <w:p w14:paraId="48EB09B8">
      <w:pPr>
        <w:ind w:firstLine="210" w:firstLineChars="100"/>
        <w:rPr>
          <w:rFonts w:ascii="仿宋" w:hAnsi="仿宋" w:eastAsia="仿宋" w:cs="仿宋"/>
          <w:color w:val="auto"/>
        </w:rPr>
      </w:pPr>
      <w:r>
        <w:rPr>
          <w:rFonts w:hint="eastAsia" w:ascii="仿宋" w:hAnsi="仿宋" w:eastAsia="仿宋" w:cs="仿宋"/>
          <w:color w:val="auto"/>
        </w:rPr>
        <w:t>（一）在投标人出现下列情形之一时，我方承担保证责任：</w:t>
      </w:r>
    </w:p>
    <w:p w14:paraId="763578D0">
      <w:pPr>
        <w:ind w:firstLine="420" w:firstLineChars="200"/>
        <w:rPr>
          <w:rFonts w:ascii="仿宋" w:hAnsi="仿宋" w:eastAsia="仿宋" w:cs="仿宋"/>
          <w:color w:val="auto"/>
        </w:rPr>
      </w:pPr>
      <w:r>
        <w:rPr>
          <w:rFonts w:hint="eastAsia" w:ascii="仿宋" w:hAnsi="仿宋" w:eastAsia="仿宋" w:cs="仿宋"/>
          <w:color w:val="auto"/>
        </w:rPr>
        <w:t>1．中标后投标人无正当理由不与采购人或者采购代理机构签订《政府采购合同》；</w:t>
      </w:r>
    </w:p>
    <w:p w14:paraId="6BCB21EC">
      <w:pPr>
        <w:ind w:firstLine="420" w:firstLineChars="200"/>
        <w:outlineLvl w:val="1"/>
        <w:rPr>
          <w:rFonts w:ascii="仿宋" w:hAnsi="仿宋" w:eastAsia="仿宋" w:cs="仿宋"/>
          <w:color w:val="auto"/>
        </w:rPr>
      </w:pPr>
      <w:bookmarkStart w:id="446" w:name="_Toc115"/>
      <w:bookmarkStart w:id="447" w:name="_Toc11727"/>
      <w:bookmarkStart w:id="448" w:name="_Toc2188"/>
      <w:r>
        <w:rPr>
          <w:rFonts w:hint="eastAsia" w:ascii="仿宋" w:hAnsi="仿宋" w:eastAsia="仿宋" w:cs="仿宋"/>
          <w:color w:val="auto"/>
        </w:rPr>
        <w:t>2．招标文件规定的投标人应当缴纳保证金的其他情形。</w:t>
      </w:r>
      <w:bookmarkEnd w:id="446"/>
      <w:bookmarkEnd w:id="447"/>
      <w:bookmarkEnd w:id="448"/>
    </w:p>
    <w:p w14:paraId="7445EFAD">
      <w:pPr>
        <w:ind w:firstLine="210" w:firstLineChars="100"/>
        <w:rPr>
          <w:rFonts w:ascii="仿宋" w:hAnsi="仿宋" w:eastAsia="仿宋" w:cs="仿宋"/>
          <w:color w:val="auto"/>
        </w:rPr>
      </w:pPr>
      <w:r>
        <w:rPr>
          <w:rFonts w:hint="eastAsia" w:ascii="仿宋" w:hAnsi="仿宋" w:eastAsia="仿宋" w:cs="仿宋"/>
          <w:color w:val="auto"/>
        </w:rPr>
        <w:t>（二）我方承担保证责任的最高金额为人民币元（大写），即本项目的投标保证金金额。</w:t>
      </w:r>
    </w:p>
    <w:p w14:paraId="7DADA299">
      <w:pPr>
        <w:ind w:firstLine="420" w:firstLineChars="200"/>
        <w:rPr>
          <w:rFonts w:ascii="仿宋" w:hAnsi="仿宋" w:eastAsia="仿宋" w:cs="仿宋"/>
          <w:color w:val="auto"/>
        </w:rPr>
      </w:pPr>
      <w:r>
        <w:rPr>
          <w:rFonts w:hint="eastAsia" w:ascii="仿宋" w:hAnsi="仿宋" w:eastAsia="仿宋" w:cs="仿宋"/>
          <w:color w:val="auto"/>
        </w:rPr>
        <w:t>二、保证的方式及保证期间</w:t>
      </w:r>
    </w:p>
    <w:p w14:paraId="73B12D21">
      <w:pPr>
        <w:ind w:firstLine="420" w:firstLineChars="200"/>
        <w:rPr>
          <w:rFonts w:ascii="仿宋" w:hAnsi="仿宋" w:eastAsia="仿宋" w:cs="仿宋"/>
          <w:color w:val="auto"/>
        </w:rPr>
      </w:pPr>
      <w:r>
        <w:rPr>
          <w:rFonts w:hint="eastAsia" w:ascii="仿宋" w:hAnsi="仿宋" w:eastAsia="仿宋" w:cs="仿宋"/>
          <w:color w:val="auto"/>
        </w:rPr>
        <w:t>我方保证的方式为：连带责任保证。</w:t>
      </w:r>
    </w:p>
    <w:p w14:paraId="58A318E1">
      <w:pPr>
        <w:ind w:firstLine="420" w:firstLineChars="200"/>
        <w:rPr>
          <w:rFonts w:ascii="仿宋" w:hAnsi="仿宋" w:eastAsia="仿宋" w:cs="仿宋"/>
          <w:color w:val="auto"/>
        </w:rPr>
      </w:pPr>
      <w:r>
        <w:rPr>
          <w:rFonts w:hint="eastAsia" w:ascii="仿宋" w:hAnsi="仿宋" w:eastAsia="仿宋" w:cs="仿宋"/>
          <w:color w:val="auto"/>
        </w:rPr>
        <w:t>我方的保证期间为：自本保函生效之日起个月止。</w:t>
      </w:r>
    </w:p>
    <w:p w14:paraId="29DC687C">
      <w:pPr>
        <w:ind w:firstLine="420" w:firstLineChars="200"/>
        <w:rPr>
          <w:rFonts w:ascii="仿宋" w:hAnsi="仿宋" w:eastAsia="仿宋" w:cs="仿宋"/>
          <w:color w:val="auto"/>
        </w:rPr>
      </w:pPr>
      <w:r>
        <w:rPr>
          <w:rFonts w:hint="eastAsia" w:ascii="仿宋" w:hAnsi="仿宋" w:eastAsia="仿宋" w:cs="仿宋"/>
          <w:color w:val="auto"/>
        </w:rPr>
        <w:t>三、承担保证责任的程序</w:t>
      </w:r>
    </w:p>
    <w:p w14:paraId="21277EE1">
      <w:pPr>
        <w:ind w:firstLine="420" w:firstLineChars="200"/>
        <w:rPr>
          <w:rFonts w:ascii="仿宋" w:hAnsi="仿宋" w:eastAsia="仿宋" w:cs="仿宋"/>
          <w:color w:val="auto"/>
        </w:rPr>
      </w:pPr>
      <w:r>
        <w:rPr>
          <w:rFonts w:hint="eastAsia" w:ascii="仿宋" w:hAnsi="仿宋" w:eastAsia="仿宋" w:cs="仿宋"/>
          <w:color w:val="auto"/>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1980BFC4">
      <w:pPr>
        <w:ind w:firstLine="420" w:firstLineChars="200"/>
        <w:rPr>
          <w:rFonts w:ascii="仿宋" w:hAnsi="仿宋" w:eastAsia="仿宋" w:cs="仿宋"/>
          <w:color w:val="auto"/>
        </w:rPr>
      </w:pPr>
      <w:r>
        <w:rPr>
          <w:rFonts w:hint="eastAsia" w:ascii="仿宋" w:hAnsi="仿宋" w:eastAsia="仿宋" w:cs="仿宋"/>
          <w:color w:val="auto"/>
        </w:rPr>
        <w:t>2．我方在收到索赔通知及相关证明材料后，在</w:t>
      </w:r>
      <w:r>
        <w:rPr>
          <w:rFonts w:hint="eastAsia" w:ascii="仿宋" w:hAnsi="仿宋" w:eastAsia="仿宋" w:cs="仿宋"/>
          <w:color w:val="auto"/>
          <w:u w:val="single"/>
        </w:rPr>
        <w:t>　　　</w:t>
      </w:r>
      <w:r>
        <w:rPr>
          <w:rFonts w:hint="eastAsia" w:ascii="仿宋" w:hAnsi="仿宋" w:eastAsia="仿宋" w:cs="仿宋"/>
          <w:color w:val="auto"/>
        </w:rPr>
        <w:t>个工作日内进行审查，符合应承担保证责任情形的，我方应按照你方的要求代投标人向你方支付投标保证金。</w:t>
      </w:r>
    </w:p>
    <w:p w14:paraId="215F6BA7">
      <w:pPr>
        <w:ind w:firstLine="420" w:firstLineChars="200"/>
        <w:rPr>
          <w:rFonts w:ascii="仿宋" w:hAnsi="仿宋" w:eastAsia="仿宋" w:cs="仿宋"/>
          <w:color w:val="auto"/>
        </w:rPr>
      </w:pPr>
      <w:r>
        <w:rPr>
          <w:rFonts w:hint="eastAsia" w:ascii="仿宋" w:hAnsi="仿宋" w:eastAsia="仿宋" w:cs="仿宋"/>
          <w:color w:val="auto"/>
        </w:rPr>
        <w:t>四、保证责任的终止</w:t>
      </w:r>
    </w:p>
    <w:p w14:paraId="40535335">
      <w:pPr>
        <w:ind w:firstLine="420" w:firstLineChars="200"/>
        <w:rPr>
          <w:rFonts w:ascii="仿宋" w:hAnsi="仿宋" w:eastAsia="仿宋" w:cs="仿宋"/>
          <w:color w:val="auto"/>
        </w:rPr>
      </w:pPr>
      <w:r>
        <w:rPr>
          <w:rFonts w:hint="eastAsia" w:ascii="仿宋" w:hAnsi="仿宋" w:eastAsia="仿宋" w:cs="仿宋"/>
          <w:color w:val="auto"/>
        </w:rPr>
        <w:t>1．保证期间届满你方未向我方书面主张保证责任的，自保证期间届满次日起，我方保证责任自动终止。</w:t>
      </w:r>
    </w:p>
    <w:p w14:paraId="0C54517B">
      <w:pPr>
        <w:ind w:firstLine="420" w:firstLineChars="200"/>
        <w:rPr>
          <w:rFonts w:ascii="仿宋" w:hAnsi="仿宋" w:eastAsia="仿宋" w:cs="仿宋"/>
          <w:color w:val="auto"/>
        </w:rPr>
      </w:pPr>
      <w:r>
        <w:rPr>
          <w:rFonts w:hint="eastAsia" w:ascii="仿宋" w:hAnsi="仿宋" w:eastAsia="仿宋" w:cs="仿宋"/>
          <w:color w:val="auto"/>
        </w:rPr>
        <w:t>2．我方按照本保函向你贵方履行了保证责任后，自我方向你贵方支付款项（支付款项从我方账户划出）之日起，保证责任终止。</w:t>
      </w:r>
    </w:p>
    <w:p w14:paraId="0639B294">
      <w:pPr>
        <w:ind w:firstLine="420" w:firstLineChars="200"/>
        <w:rPr>
          <w:rFonts w:ascii="仿宋" w:hAnsi="仿宋" w:eastAsia="仿宋" w:cs="仿宋"/>
          <w:color w:val="auto"/>
        </w:rPr>
      </w:pPr>
      <w:r>
        <w:rPr>
          <w:rFonts w:hint="eastAsia" w:ascii="仿宋" w:hAnsi="仿宋" w:eastAsia="仿宋" w:cs="仿宋"/>
          <w:color w:val="auto"/>
        </w:rPr>
        <w:t>3．按照法律法规的规定或出现我方保证责任终止的其它情形的，我方在本保函项下的保证责任亦终止。</w:t>
      </w:r>
    </w:p>
    <w:p w14:paraId="367DC00E">
      <w:pPr>
        <w:ind w:firstLine="420" w:firstLineChars="200"/>
        <w:rPr>
          <w:rFonts w:ascii="仿宋" w:hAnsi="仿宋" w:eastAsia="仿宋" w:cs="仿宋"/>
          <w:color w:val="auto"/>
        </w:rPr>
      </w:pPr>
      <w:r>
        <w:rPr>
          <w:rFonts w:hint="eastAsia" w:ascii="仿宋" w:hAnsi="仿宋" w:eastAsia="仿宋" w:cs="仿宋"/>
          <w:color w:val="auto"/>
        </w:rPr>
        <w:t>五、免责条款</w:t>
      </w:r>
    </w:p>
    <w:p w14:paraId="58CE7192">
      <w:pPr>
        <w:ind w:firstLine="420" w:firstLineChars="200"/>
        <w:rPr>
          <w:rFonts w:ascii="仿宋" w:hAnsi="仿宋" w:eastAsia="仿宋" w:cs="仿宋"/>
          <w:color w:val="auto"/>
        </w:rPr>
      </w:pPr>
      <w:r>
        <w:rPr>
          <w:rFonts w:hint="eastAsia" w:ascii="仿宋" w:hAnsi="仿宋" w:eastAsia="仿宋" w:cs="仿宋"/>
          <w:color w:val="auto"/>
        </w:rPr>
        <w:t>1．依照法律规定或你方与投标人的另行约定，全部或者部分免除投标人投标保证金义务时，我方亦免除相应的保证责任。</w:t>
      </w:r>
    </w:p>
    <w:p w14:paraId="2DFB4D2B">
      <w:pPr>
        <w:ind w:firstLine="420" w:firstLineChars="200"/>
        <w:rPr>
          <w:rFonts w:ascii="仿宋" w:hAnsi="仿宋" w:eastAsia="仿宋" w:cs="仿宋"/>
          <w:color w:val="auto"/>
        </w:rPr>
      </w:pPr>
      <w:r>
        <w:rPr>
          <w:rFonts w:hint="eastAsia" w:ascii="仿宋" w:hAnsi="仿宋" w:eastAsia="仿宋" w:cs="仿宋"/>
          <w:color w:val="auto"/>
        </w:rPr>
        <w:t>2．因你方原因致使投标人发生本保函第一条第（一）款约定情形的，我方不承担保证责任。</w:t>
      </w:r>
    </w:p>
    <w:p w14:paraId="5DE71BFC">
      <w:pPr>
        <w:ind w:firstLine="420" w:firstLineChars="200"/>
        <w:rPr>
          <w:rFonts w:ascii="仿宋" w:hAnsi="仿宋" w:eastAsia="仿宋" w:cs="仿宋"/>
          <w:color w:val="auto"/>
        </w:rPr>
      </w:pPr>
      <w:r>
        <w:rPr>
          <w:rFonts w:hint="eastAsia" w:ascii="仿宋" w:hAnsi="仿宋" w:eastAsia="仿宋" w:cs="仿宋"/>
          <w:color w:val="auto"/>
        </w:rPr>
        <w:t>3．因不可抗力造成投标人发生本保函第一条约定情形的，我方不承担保证责任。</w:t>
      </w:r>
    </w:p>
    <w:p w14:paraId="6BB7C6D4">
      <w:pPr>
        <w:ind w:firstLine="420" w:firstLineChars="200"/>
        <w:rPr>
          <w:rFonts w:ascii="仿宋" w:hAnsi="仿宋" w:eastAsia="仿宋" w:cs="仿宋"/>
          <w:color w:val="auto"/>
        </w:rPr>
      </w:pPr>
      <w:r>
        <w:rPr>
          <w:rFonts w:hint="eastAsia" w:ascii="仿宋" w:hAnsi="仿宋" w:eastAsia="仿宋" w:cs="仿宋"/>
          <w:color w:val="auto"/>
        </w:rPr>
        <w:t>4．你方或其他有权机关对招标文件进行任何澄清或修改，加重我方保证责任的，我方对加重部分不承担保证责任，但该澄清或修改经我方事先书面同意的除外。</w:t>
      </w:r>
    </w:p>
    <w:p w14:paraId="7E9378C5">
      <w:pPr>
        <w:ind w:firstLine="420" w:firstLineChars="200"/>
        <w:rPr>
          <w:rFonts w:ascii="仿宋" w:hAnsi="仿宋" w:eastAsia="仿宋" w:cs="仿宋"/>
          <w:color w:val="auto"/>
        </w:rPr>
      </w:pPr>
      <w:r>
        <w:rPr>
          <w:rFonts w:hint="eastAsia" w:ascii="仿宋" w:hAnsi="仿宋" w:eastAsia="仿宋" w:cs="仿宋"/>
          <w:color w:val="auto"/>
        </w:rPr>
        <w:t>六、争议的解决</w:t>
      </w:r>
    </w:p>
    <w:p w14:paraId="7EB7C2CD">
      <w:pPr>
        <w:ind w:firstLine="420" w:firstLineChars="200"/>
        <w:rPr>
          <w:rFonts w:ascii="仿宋" w:hAnsi="仿宋" w:eastAsia="仿宋" w:cs="仿宋"/>
          <w:color w:val="auto"/>
        </w:rPr>
      </w:pPr>
      <w:r>
        <w:rPr>
          <w:rFonts w:hint="eastAsia" w:ascii="仿宋" w:hAnsi="仿宋" w:eastAsia="仿宋" w:cs="仿宋"/>
          <w:color w:val="auto"/>
        </w:rPr>
        <w:t>因本保函发生的纠纷，由你我双方协商解决，协商不成的，通过诉讼程序解决，诉讼管辖地法院为法院。</w:t>
      </w:r>
    </w:p>
    <w:p w14:paraId="24AF770D">
      <w:pPr>
        <w:ind w:firstLine="420" w:firstLineChars="200"/>
        <w:rPr>
          <w:rFonts w:ascii="仿宋" w:hAnsi="仿宋" w:eastAsia="仿宋" w:cs="仿宋"/>
          <w:color w:val="auto"/>
        </w:rPr>
      </w:pPr>
      <w:r>
        <w:rPr>
          <w:rFonts w:hint="eastAsia" w:ascii="仿宋" w:hAnsi="仿宋" w:eastAsia="仿宋" w:cs="仿宋"/>
          <w:color w:val="auto"/>
        </w:rPr>
        <w:t>七、保函的生效</w:t>
      </w:r>
    </w:p>
    <w:p w14:paraId="104E8AC8">
      <w:pPr>
        <w:ind w:firstLine="420" w:firstLineChars="200"/>
        <w:rPr>
          <w:rFonts w:ascii="仿宋" w:hAnsi="仿宋" w:eastAsia="仿宋" w:cs="仿宋"/>
          <w:color w:val="auto"/>
        </w:rPr>
      </w:pPr>
      <w:r>
        <w:rPr>
          <w:rFonts w:hint="eastAsia" w:ascii="仿宋" w:hAnsi="仿宋" w:eastAsia="仿宋" w:cs="仿宋"/>
          <w:color w:val="auto"/>
        </w:rPr>
        <w:t>本保函自我方加盖公章之日起生效。</w:t>
      </w:r>
    </w:p>
    <w:p w14:paraId="70257C2C">
      <w:pPr>
        <w:ind w:firstLine="5565" w:firstLineChars="2650"/>
        <w:rPr>
          <w:rFonts w:ascii="仿宋" w:hAnsi="仿宋" w:eastAsia="仿宋" w:cs="仿宋"/>
          <w:color w:val="auto"/>
        </w:rPr>
      </w:pPr>
      <w:r>
        <w:rPr>
          <w:rFonts w:hint="eastAsia" w:ascii="仿宋" w:hAnsi="仿宋" w:eastAsia="仿宋" w:cs="仿宋"/>
          <w:color w:val="auto"/>
        </w:rPr>
        <w:t>保证人：（公章）</w:t>
      </w:r>
    </w:p>
    <w:p w14:paraId="35CD747B">
      <w:pPr>
        <w:ind w:firstLine="5775" w:firstLineChars="2750"/>
        <w:rPr>
          <w:rFonts w:ascii="仿宋" w:hAnsi="仿宋" w:eastAsia="仿宋" w:cs="仿宋"/>
          <w:color w:val="auto"/>
        </w:rPr>
        <w:sectPr>
          <w:headerReference r:id="rId3" w:type="default"/>
          <w:footerReference r:id="rId4" w:type="default"/>
          <w:pgSz w:w="11906" w:h="16838"/>
          <w:pgMar w:top="1440" w:right="1797" w:bottom="1440" w:left="1797" w:header="851" w:footer="992" w:gutter="0"/>
          <w:pgNumType w:fmt="decimal" w:start="1"/>
          <w:cols w:space="720" w:num="1"/>
          <w:docGrid w:type="linesAndChars" w:linePitch="312" w:charSpace="0"/>
        </w:sectPr>
      </w:pPr>
      <w:r>
        <w:rPr>
          <w:rFonts w:hint="eastAsia" w:ascii="仿宋" w:hAnsi="仿宋" w:eastAsia="仿宋" w:cs="仿宋"/>
          <w:color w:val="auto"/>
        </w:rPr>
        <w:t xml:space="preserve">年     月      </w:t>
      </w:r>
    </w:p>
    <w:p w14:paraId="46604535">
      <w:pPr>
        <w:pStyle w:val="3"/>
        <w:spacing w:before="0" w:line="240" w:lineRule="atLeast"/>
        <w:jc w:val="both"/>
        <w:outlineLvl w:val="9"/>
        <w:rPr>
          <w:rFonts w:hint="eastAsia" w:ascii="仿宋" w:hAnsi="仿宋" w:eastAsia="仿宋" w:cs="仿宋"/>
          <w:color w:val="auto"/>
          <w:sz w:val="24"/>
          <w:highlight w:val="none"/>
          <w:lang w:val="en-US" w:eastAsia="zh-CN"/>
        </w:rPr>
      </w:pPr>
      <w:bookmarkStart w:id="449" w:name="_Toc11180"/>
      <w:bookmarkStart w:id="450" w:name="_Toc22967"/>
      <w:bookmarkStart w:id="451" w:name="_Toc515647816"/>
    </w:p>
    <w:p w14:paraId="0ED61927">
      <w:pPr>
        <w:pStyle w:val="5"/>
        <w:ind w:left="0" w:leftChars="0" w:firstLine="0" w:firstLineChars="0"/>
        <w:rPr>
          <w:rFonts w:hint="eastAsia" w:ascii="仿宋" w:hAnsi="仿宋" w:eastAsia="仿宋" w:cs="仿宋"/>
          <w:color w:val="auto"/>
          <w:sz w:val="24"/>
        </w:rPr>
      </w:pPr>
    </w:p>
    <w:p w14:paraId="4C9A0C6A">
      <w:pPr>
        <w:rPr>
          <w:rFonts w:hint="eastAsia" w:ascii="仿宋" w:hAnsi="仿宋" w:eastAsia="仿宋" w:cs="仿宋"/>
          <w:color w:val="auto"/>
          <w:sz w:val="24"/>
        </w:rPr>
      </w:pPr>
    </w:p>
    <w:p w14:paraId="31A1FB5A">
      <w:pPr>
        <w:pStyle w:val="3"/>
        <w:spacing w:before="0" w:line="240" w:lineRule="atLeast"/>
        <w:ind w:left="1079" w:leftChars="257" w:hanging="540"/>
        <w:jc w:val="both"/>
        <w:rPr>
          <w:rFonts w:hint="eastAsia" w:ascii="仿宋" w:hAnsi="仿宋" w:eastAsia="仿宋" w:cs="仿宋"/>
          <w:b/>
          <w:bCs/>
          <w:color w:val="auto"/>
          <w:sz w:val="24"/>
        </w:rPr>
      </w:pPr>
      <w:bookmarkStart w:id="452" w:name="_Toc22609"/>
      <w:bookmarkStart w:id="453" w:name="_Toc1801"/>
      <w:bookmarkStart w:id="454" w:name="_Toc11802"/>
      <w:bookmarkStart w:id="455" w:name="_Toc10926"/>
      <w:bookmarkStart w:id="456" w:name="_Toc23428"/>
      <w:bookmarkStart w:id="457" w:name="_Toc32060"/>
      <w:bookmarkStart w:id="458" w:name="_Toc21320"/>
      <w:r>
        <w:rPr>
          <w:rFonts w:hint="eastAsia" w:ascii="仿宋" w:hAnsi="仿宋" w:eastAsia="仿宋" w:cs="仿宋"/>
          <w:b/>
          <w:color w:val="auto"/>
          <w:kern w:val="0"/>
          <w:sz w:val="24"/>
          <w:szCs w:val="20"/>
          <w:lang w:val="en-US" w:eastAsia="zh-CN" w:bidi="ar-SA"/>
        </w:rPr>
        <w:t>11、</w:t>
      </w:r>
      <w:r>
        <w:rPr>
          <w:rFonts w:hint="eastAsia" w:ascii="仿宋" w:hAnsi="仿宋" w:eastAsia="仿宋" w:cs="仿宋"/>
          <w:color w:val="auto"/>
          <w:sz w:val="24"/>
          <w:lang w:eastAsia="zh-CN"/>
        </w:rPr>
        <w:t>供应商</w:t>
      </w:r>
      <w:r>
        <w:rPr>
          <w:rFonts w:hint="eastAsia" w:ascii="仿宋" w:hAnsi="仿宋" w:eastAsia="仿宋" w:cs="仿宋"/>
          <w:color w:val="auto"/>
          <w:sz w:val="24"/>
        </w:rPr>
        <w:t>须知资料表要求的其他资格证明文件</w:t>
      </w:r>
      <w:bookmarkEnd w:id="452"/>
      <w:bookmarkEnd w:id="453"/>
      <w:bookmarkEnd w:id="454"/>
      <w:bookmarkEnd w:id="455"/>
      <w:bookmarkEnd w:id="456"/>
      <w:bookmarkEnd w:id="457"/>
      <w:bookmarkEnd w:id="458"/>
    </w:p>
    <w:p w14:paraId="717DE84E">
      <w:pPr>
        <w:spacing w:line="240" w:lineRule="atLeast"/>
        <w:ind w:left="1079" w:leftChars="257" w:hanging="540"/>
        <w:jc w:val="center"/>
        <w:rPr>
          <w:rFonts w:hint="eastAsia" w:ascii="仿宋" w:hAnsi="仿宋" w:eastAsia="仿宋" w:cs="仿宋"/>
          <w:b/>
          <w:bCs/>
          <w:color w:val="auto"/>
          <w:sz w:val="24"/>
        </w:rPr>
      </w:pPr>
    </w:p>
    <w:p w14:paraId="00BB6C7A">
      <w:pPr>
        <w:pStyle w:val="15"/>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说明：1.应提供</w:t>
      </w:r>
      <w:r>
        <w:rPr>
          <w:rFonts w:hint="eastAsia" w:ascii="仿宋" w:hAnsi="仿宋" w:eastAsia="仿宋" w:cs="仿宋"/>
          <w:color w:val="auto"/>
          <w:sz w:val="24"/>
          <w:u w:val="single"/>
          <w:lang w:eastAsia="zh-CN"/>
        </w:rPr>
        <w:t>供应商</w:t>
      </w:r>
      <w:r>
        <w:rPr>
          <w:rFonts w:hint="eastAsia" w:ascii="仿宋" w:hAnsi="仿宋" w:eastAsia="仿宋" w:cs="仿宋"/>
          <w:color w:val="auto"/>
          <w:sz w:val="24"/>
          <w:u w:val="single"/>
        </w:rPr>
        <w:t>须知资料表</w:t>
      </w:r>
      <w:r>
        <w:rPr>
          <w:rFonts w:hint="eastAsia" w:ascii="仿宋" w:hAnsi="仿宋" w:eastAsia="仿宋" w:cs="仿宋"/>
          <w:color w:val="auto"/>
          <w:sz w:val="24"/>
        </w:rPr>
        <w:t>要求的其他资格证明文件。</w:t>
      </w:r>
    </w:p>
    <w:p w14:paraId="0A027B63">
      <w:pPr>
        <w:pStyle w:val="15"/>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 xml:space="preserve">      2.复印件上应加盖本单位章（自然人投标的无需盖章，需要签字）。</w:t>
      </w:r>
    </w:p>
    <w:p w14:paraId="7EFB1C76">
      <w:pPr>
        <w:pStyle w:val="15"/>
        <w:tabs>
          <w:tab w:val="left" w:pos="5580"/>
        </w:tabs>
        <w:spacing w:line="240" w:lineRule="atLeast"/>
        <w:ind w:left="1260" w:leftChars="344" w:hanging="538"/>
        <w:rPr>
          <w:rFonts w:hint="eastAsia" w:ascii="仿宋" w:hAnsi="仿宋" w:eastAsia="仿宋" w:cs="仿宋"/>
          <w:color w:val="auto"/>
          <w:sz w:val="24"/>
        </w:rPr>
      </w:pPr>
      <w:r>
        <w:rPr>
          <w:rFonts w:hint="eastAsia" w:ascii="仿宋" w:hAnsi="仿宋" w:eastAsia="仿宋" w:cs="仿宋"/>
          <w:color w:val="auto"/>
          <w:sz w:val="24"/>
        </w:rPr>
        <w:t xml:space="preserve">     3. （本项目不接受联合体）如果是联合体投标，联合体各方需提供的满足招标文件要求的其他资格证明文件。</w:t>
      </w:r>
    </w:p>
    <w:p w14:paraId="5565765A">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仿宋" w:hAnsi="仿宋" w:eastAsia="仿宋" w:cs="仿宋"/>
          <w:b/>
          <w:color w:val="auto"/>
          <w:kern w:val="0"/>
          <w:sz w:val="24"/>
          <w:szCs w:val="20"/>
          <w:lang w:val="en-US" w:eastAsia="zh-CN" w:bidi="ar-SA"/>
        </w:rPr>
      </w:pPr>
    </w:p>
    <w:p w14:paraId="19D64BEC">
      <w:pPr>
        <w:rPr>
          <w:rFonts w:hint="eastAsia" w:ascii="仿宋" w:hAnsi="仿宋" w:eastAsia="仿宋" w:cs="仿宋"/>
          <w:color w:val="auto"/>
          <w:lang w:eastAsia="zh-CN"/>
        </w:rPr>
      </w:pPr>
    </w:p>
    <w:p w14:paraId="223AA8EA">
      <w:pPr>
        <w:rPr>
          <w:rFonts w:hint="eastAsia"/>
          <w:color w:val="auto"/>
        </w:rPr>
      </w:pPr>
      <w:r>
        <w:rPr>
          <w:rFonts w:hint="eastAsia" w:ascii="仿宋" w:hAnsi="仿宋" w:eastAsia="仿宋" w:cs="仿宋"/>
          <w:color w:val="auto"/>
          <w:lang w:eastAsia="zh-CN"/>
        </w:rPr>
        <w:br w:type="page"/>
      </w:r>
    </w:p>
    <w:p w14:paraId="36C1B1DA">
      <w:pPr>
        <w:pStyle w:val="26"/>
        <w:rPr>
          <w:rFonts w:hint="eastAsia"/>
          <w:color w:val="auto"/>
        </w:rPr>
      </w:pPr>
    </w:p>
    <w:p w14:paraId="7921ED13">
      <w:pPr>
        <w:pStyle w:val="3"/>
        <w:spacing w:before="0" w:line="240" w:lineRule="atLeast"/>
        <w:ind w:left="1079" w:leftChars="257" w:hanging="540"/>
        <w:rPr>
          <w:rFonts w:ascii="仿宋" w:hAnsi="仿宋" w:eastAsia="仿宋" w:cs="仿宋"/>
          <w:color w:val="auto"/>
          <w:sz w:val="24"/>
        </w:rPr>
      </w:pPr>
      <w:bookmarkStart w:id="459" w:name="_Toc9466"/>
      <w:r>
        <w:rPr>
          <w:rFonts w:hint="eastAsia" w:ascii="仿宋" w:hAnsi="仿宋" w:eastAsia="仿宋" w:cs="仿宋"/>
          <w:color w:val="auto"/>
          <w:sz w:val="24"/>
        </w:rPr>
        <w:t>第二部分  商务及技术文件</w:t>
      </w:r>
      <w:bookmarkEnd w:id="449"/>
      <w:bookmarkEnd w:id="450"/>
      <w:bookmarkEnd w:id="451"/>
      <w:bookmarkEnd w:id="459"/>
    </w:p>
    <w:p w14:paraId="26AD795F">
      <w:pPr>
        <w:pStyle w:val="15"/>
        <w:ind w:left="1079" w:leftChars="257" w:hanging="540"/>
        <w:rPr>
          <w:rFonts w:ascii="仿宋" w:hAnsi="仿宋" w:eastAsia="仿宋" w:cs="仿宋"/>
          <w:color w:val="auto"/>
          <w:sz w:val="24"/>
        </w:rPr>
      </w:pPr>
      <w:r>
        <w:rPr>
          <w:rFonts w:hint="eastAsia" w:ascii="仿宋" w:hAnsi="仿宋" w:eastAsia="仿宋" w:cs="仿宋"/>
          <w:color w:val="auto"/>
          <w:sz w:val="24"/>
        </w:rPr>
        <w:t>1、投标书（投标文件格式五）</w:t>
      </w:r>
    </w:p>
    <w:p w14:paraId="28E8B7CE">
      <w:pPr>
        <w:tabs>
          <w:tab w:val="left" w:pos="5580"/>
        </w:tabs>
        <w:spacing w:line="240" w:lineRule="atLeast"/>
        <w:ind w:left="1" w:firstLine="564" w:firstLineChars="235"/>
        <w:rPr>
          <w:rFonts w:ascii="仿宋" w:hAnsi="仿宋" w:eastAsia="仿宋" w:cs="仿宋"/>
          <w:color w:val="auto"/>
          <w:sz w:val="24"/>
        </w:rPr>
      </w:pPr>
      <w:r>
        <w:rPr>
          <w:rFonts w:hint="eastAsia" w:ascii="仿宋" w:hAnsi="仿宋" w:eastAsia="仿宋" w:cs="仿宋"/>
          <w:color w:val="auto"/>
          <w:sz w:val="24"/>
        </w:rPr>
        <w:t>2、投标保证金缴纳凭证复印件或投标担保函（见投标文件格式六）</w:t>
      </w:r>
    </w:p>
    <w:p w14:paraId="179313D4">
      <w:pPr>
        <w:pStyle w:val="15"/>
        <w:ind w:left="1079" w:leftChars="257" w:hanging="540"/>
        <w:rPr>
          <w:rFonts w:ascii="仿宋" w:hAnsi="仿宋" w:eastAsia="仿宋" w:cs="仿宋"/>
          <w:color w:val="auto"/>
          <w:sz w:val="24"/>
        </w:rPr>
      </w:pPr>
      <w:r>
        <w:rPr>
          <w:rFonts w:hint="eastAsia" w:ascii="仿宋" w:hAnsi="仿宋" w:eastAsia="仿宋" w:cs="仿宋"/>
          <w:color w:val="auto"/>
          <w:sz w:val="24"/>
        </w:rPr>
        <w:t>3、投标分项报价表（投标文件格式七）</w:t>
      </w:r>
    </w:p>
    <w:p w14:paraId="039BB3F4">
      <w:pPr>
        <w:pStyle w:val="15"/>
        <w:ind w:left="1079" w:leftChars="257" w:hanging="540"/>
        <w:rPr>
          <w:rFonts w:ascii="仿宋" w:hAnsi="仿宋" w:eastAsia="仿宋" w:cs="仿宋"/>
          <w:color w:val="auto"/>
          <w:sz w:val="24"/>
        </w:rPr>
      </w:pPr>
      <w:r>
        <w:rPr>
          <w:rFonts w:hint="eastAsia" w:ascii="仿宋" w:hAnsi="仿宋" w:eastAsia="仿宋" w:cs="仿宋"/>
          <w:color w:val="auto"/>
          <w:sz w:val="24"/>
        </w:rPr>
        <w:t>4、货物说明一览表（投标文件格式八）</w:t>
      </w:r>
    </w:p>
    <w:p w14:paraId="0B6C16EB">
      <w:pPr>
        <w:pStyle w:val="15"/>
        <w:ind w:left="1079" w:leftChars="257" w:hanging="540"/>
        <w:rPr>
          <w:rFonts w:ascii="仿宋" w:hAnsi="仿宋" w:eastAsia="仿宋" w:cs="仿宋"/>
          <w:color w:val="auto"/>
          <w:sz w:val="24"/>
        </w:rPr>
      </w:pPr>
      <w:r>
        <w:rPr>
          <w:rFonts w:hint="eastAsia" w:ascii="仿宋" w:hAnsi="仿宋" w:eastAsia="仿宋" w:cs="仿宋"/>
          <w:color w:val="auto"/>
          <w:sz w:val="24"/>
        </w:rPr>
        <w:t>5、技术规格偏离表（投标文件格式九）</w:t>
      </w:r>
    </w:p>
    <w:p w14:paraId="30D6471A">
      <w:pPr>
        <w:pStyle w:val="15"/>
        <w:ind w:left="1079" w:leftChars="257" w:hanging="540"/>
        <w:rPr>
          <w:rFonts w:ascii="仿宋" w:hAnsi="仿宋" w:eastAsia="仿宋" w:cs="仿宋"/>
          <w:color w:val="auto"/>
          <w:sz w:val="24"/>
        </w:rPr>
      </w:pPr>
      <w:r>
        <w:rPr>
          <w:rFonts w:hint="eastAsia" w:ascii="仿宋" w:hAnsi="仿宋" w:eastAsia="仿宋" w:cs="仿宋"/>
          <w:color w:val="auto"/>
          <w:sz w:val="24"/>
        </w:rPr>
        <w:t>6、商务条款偏离表（投标文件格式十）</w:t>
      </w:r>
    </w:p>
    <w:p w14:paraId="6E435D60">
      <w:pPr>
        <w:pStyle w:val="15"/>
        <w:ind w:left="1079" w:leftChars="257" w:hanging="540"/>
        <w:rPr>
          <w:rFonts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lang w:val="en-US" w:eastAsia="zh-CN"/>
        </w:rPr>
        <w:t>中小企业</w:t>
      </w:r>
      <w:r>
        <w:rPr>
          <w:rFonts w:hint="eastAsia" w:ascii="仿宋" w:hAnsi="仿宋" w:eastAsia="仿宋" w:cs="仿宋"/>
          <w:color w:val="auto"/>
          <w:sz w:val="24"/>
        </w:rPr>
        <w:t>声明函》（投标文件格式十一）</w:t>
      </w:r>
    </w:p>
    <w:p w14:paraId="20B1E8EE">
      <w:pPr>
        <w:pStyle w:val="15"/>
        <w:ind w:left="310" w:leftChars="148" w:firstLine="228"/>
        <w:rPr>
          <w:rFonts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lang w:val="en-US" w:eastAsia="zh-CN"/>
        </w:rPr>
        <w:t>1</w:t>
      </w:r>
      <w:r>
        <w:rPr>
          <w:rFonts w:hint="eastAsia" w:ascii="仿宋" w:hAnsi="仿宋" w:eastAsia="仿宋" w:cs="仿宋"/>
          <w:color w:val="auto"/>
          <w:sz w:val="24"/>
        </w:rPr>
        <w:t>《残疾人福利性单位声明函》（投标文件格式十三）</w:t>
      </w:r>
    </w:p>
    <w:p w14:paraId="0A8DA323">
      <w:pPr>
        <w:pStyle w:val="15"/>
        <w:ind w:left="310" w:leftChars="148" w:firstLine="228"/>
        <w:rPr>
          <w:rFonts w:ascii="仿宋" w:hAnsi="仿宋" w:eastAsia="仿宋" w:cs="仿宋"/>
          <w:color w:val="auto"/>
          <w:sz w:val="24"/>
        </w:rPr>
      </w:pPr>
      <w:r>
        <w:rPr>
          <w:rFonts w:hint="eastAsia" w:ascii="仿宋" w:hAnsi="仿宋" w:eastAsia="仿宋" w:cs="仿宋"/>
          <w:color w:val="auto"/>
          <w:sz w:val="24"/>
        </w:rPr>
        <w:t>8、投标人关联单位的说明（格式自拟）</w:t>
      </w:r>
    </w:p>
    <w:p w14:paraId="6F62DD0A">
      <w:pPr>
        <w:pStyle w:val="15"/>
        <w:ind w:left="1079" w:leftChars="257" w:hanging="540"/>
        <w:rPr>
          <w:rFonts w:ascii="仿宋" w:hAnsi="仿宋" w:eastAsia="仿宋" w:cs="仿宋"/>
          <w:color w:val="auto"/>
          <w:sz w:val="24"/>
        </w:rPr>
      </w:pPr>
      <w:r>
        <w:rPr>
          <w:rFonts w:hint="eastAsia" w:ascii="仿宋" w:hAnsi="仿宋" w:eastAsia="仿宋" w:cs="仿宋"/>
          <w:color w:val="auto"/>
          <w:sz w:val="24"/>
        </w:rPr>
        <w:t>9、投标文件还应包括投标人须知第10条的所有技术文件</w:t>
      </w:r>
    </w:p>
    <w:p w14:paraId="1C1DF0E9">
      <w:pPr>
        <w:pStyle w:val="15"/>
        <w:tabs>
          <w:tab w:val="left" w:pos="5580"/>
        </w:tabs>
        <w:spacing w:line="240" w:lineRule="atLeast"/>
        <w:ind w:left="560" w:leftChars="267"/>
        <w:rPr>
          <w:rFonts w:ascii="仿宋" w:hAnsi="仿宋" w:eastAsia="仿宋" w:cs="仿宋"/>
          <w:color w:val="auto"/>
          <w:sz w:val="24"/>
        </w:rPr>
      </w:pPr>
      <w:r>
        <w:rPr>
          <w:rFonts w:hint="eastAsia" w:ascii="仿宋" w:hAnsi="仿宋" w:eastAsia="仿宋" w:cs="仿宋"/>
          <w:color w:val="auto"/>
          <w:sz w:val="24"/>
        </w:rPr>
        <w:br w:type="page"/>
      </w:r>
    </w:p>
    <w:p w14:paraId="39E9CD3A">
      <w:pPr>
        <w:pStyle w:val="3"/>
        <w:spacing w:before="0" w:line="240" w:lineRule="atLeast"/>
        <w:ind w:left="1079" w:leftChars="257" w:hanging="540"/>
        <w:rPr>
          <w:rFonts w:ascii="仿宋" w:hAnsi="仿宋" w:eastAsia="仿宋" w:cs="仿宋"/>
          <w:color w:val="auto"/>
          <w:sz w:val="24"/>
        </w:rPr>
      </w:pPr>
      <w:bookmarkStart w:id="460" w:name="_Toc2041"/>
      <w:bookmarkStart w:id="461" w:name="_Toc515647817"/>
      <w:bookmarkStart w:id="462" w:name="_Toc26240"/>
      <w:bookmarkStart w:id="463" w:name="_Toc27447"/>
      <w:bookmarkStart w:id="464" w:name="_Toc910"/>
      <w:bookmarkStart w:id="465" w:name="_Toc753"/>
      <w:bookmarkStart w:id="466" w:name="_Toc29519"/>
      <w:bookmarkStart w:id="467" w:name="_Toc14915"/>
      <w:r>
        <w:rPr>
          <w:rFonts w:hint="eastAsia" w:ascii="仿宋" w:hAnsi="仿宋" w:eastAsia="仿宋" w:cs="仿宋"/>
          <w:color w:val="auto"/>
          <w:sz w:val="24"/>
        </w:rPr>
        <w:t xml:space="preserve">1   </w:t>
      </w:r>
      <w:bookmarkStart w:id="468" w:name="_Hlt520355504"/>
      <w:bookmarkEnd w:id="468"/>
      <w:r>
        <w:rPr>
          <w:rFonts w:hint="eastAsia" w:ascii="仿宋" w:hAnsi="仿宋" w:eastAsia="仿宋" w:cs="仿宋"/>
          <w:color w:val="auto"/>
          <w:sz w:val="24"/>
        </w:rPr>
        <w:t>投标</w:t>
      </w:r>
      <w:bookmarkEnd w:id="386"/>
      <w:bookmarkEnd w:id="387"/>
      <w:r>
        <w:rPr>
          <w:rFonts w:hint="eastAsia" w:ascii="仿宋" w:hAnsi="仿宋" w:eastAsia="仿宋" w:cs="仿宋"/>
          <w:color w:val="auto"/>
          <w:sz w:val="24"/>
        </w:rPr>
        <w:t>书</w:t>
      </w:r>
      <w:bookmarkEnd w:id="388"/>
      <w:r>
        <w:rPr>
          <w:rFonts w:hint="eastAsia" w:ascii="仿宋" w:hAnsi="仿宋" w:eastAsia="仿宋" w:cs="仿宋"/>
          <w:color w:val="auto"/>
          <w:sz w:val="24"/>
        </w:rPr>
        <w:t>（投标文件格式五）</w:t>
      </w:r>
      <w:bookmarkEnd w:id="389"/>
      <w:bookmarkEnd w:id="460"/>
      <w:bookmarkEnd w:id="461"/>
      <w:bookmarkEnd w:id="462"/>
      <w:bookmarkEnd w:id="463"/>
      <w:bookmarkEnd w:id="464"/>
      <w:bookmarkEnd w:id="465"/>
      <w:bookmarkEnd w:id="466"/>
      <w:bookmarkEnd w:id="467"/>
    </w:p>
    <w:p w14:paraId="3E6393EE">
      <w:pPr>
        <w:tabs>
          <w:tab w:val="left" w:pos="5580"/>
        </w:tabs>
        <w:spacing w:line="240" w:lineRule="atLeast"/>
        <w:ind w:left="1079" w:leftChars="257" w:hanging="540"/>
        <w:rPr>
          <w:rFonts w:ascii="仿宋" w:hAnsi="仿宋" w:eastAsia="仿宋" w:cs="仿宋"/>
          <w:color w:val="auto"/>
          <w:sz w:val="24"/>
        </w:rPr>
      </w:pPr>
    </w:p>
    <w:p w14:paraId="1E4BBB22">
      <w:pPr>
        <w:tabs>
          <w:tab w:val="left" w:pos="5580"/>
        </w:tabs>
        <w:spacing w:line="240" w:lineRule="atLeast"/>
        <w:ind w:left="1080" w:hanging="1080"/>
        <w:rPr>
          <w:rFonts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采购代理机构</w:t>
      </w:r>
    </w:p>
    <w:p w14:paraId="3B514F3D">
      <w:pPr>
        <w:pStyle w:val="15"/>
        <w:tabs>
          <w:tab w:val="left" w:pos="5580"/>
        </w:tabs>
        <w:spacing w:line="240" w:lineRule="atLeast"/>
        <w:ind w:left="1079" w:leftChars="257" w:hanging="540"/>
        <w:rPr>
          <w:rFonts w:ascii="仿宋" w:hAnsi="仿宋" w:eastAsia="仿宋" w:cs="仿宋"/>
          <w:color w:val="auto"/>
          <w:sz w:val="24"/>
        </w:rPr>
      </w:pPr>
    </w:p>
    <w:p w14:paraId="367F08BD">
      <w:pPr>
        <w:pStyle w:val="15"/>
        <w:tabs>
          <w:tab w:val="left" w:pos="5580"/>
        </w:tabs>
        <w:spacing w:line="240" w:lineRule="atLeast"/>
        <w:ind w:left="2" w:leftChars="1" w:firstLine="480" w:firstLineChars="200"/>
        <w:rPr>
          <w:rFonts w:ascii="仿宋" w:hAnsi="仿宋" w:eastAsia="仿宋" w:cs="仿宋"/>
          <w:color w:val="auto"/>
          <w:sz w:val="24"/>
        </w:rPr>
      </w:pPr>
      <w:r>
        <w:rPr>
          <w:rFonts w:hint="eastAsia" w:ascii="仿宋" w:hAnsi="仿宋" w:eastAsia="仿宋" w:cs="仿宋"/>
          <w:color w:val="auto"/>
          <w:sz w:val="24"/>
        </w:rPr>
        <w:t>根据贵方（采购项目名称) 项目的投标邀请(</w:t>
      </w:r>
      <w:r>
        <w:rPr>
          <w:rFonts w:hint="eastAsia" w:ascii="仿宋" w:hAnsi="仿宋" w:eastAsia="仿宋" w:cs="仿宋"/>
          <w:color w:val="auto"/>
          <w:sz w:val="24"/>
          <w:u w:val="single"/>
        </w:rPr>
        <w:t>招标编号</w:t>
      </w:r>
      <w:r>
        <w:rPr>
          <w:rFonts w:hint="eastAsia" w:ascii="仿宋" w:hAnsi="仿宋" w:eastAsia="仿宋" w:cs="仿宋"/>
          <w:color w:val="auto"/>
          <w:sz w:val="24"/>
        </w:rPr>
        <w:t>),签字代表(</w:t>
      </w:r>
      <w:r>
        <w:rPr>
          <w:rFonts w:hint="eastAsia" w:ascii="仿宋" w:hAnsi="仿宋" w:eastAsia="仿宋" w:cs="仿宋"/>
          <w:color w:val="auto"/>
          <w:sz w:val="24"/>
          <w:u w:val="single"/>
        </w:rPr>
        <w:t>姓名、职务)</w:t>
      </w:r>
      <w:r>
        <w:rPr>
          <w:rFonts w:hint="eastAsia" w:ascii="仿宋" w:hAnsi="仿宋" w:eastAsia="仿宋" w:cs="仿宋"/>
          <w:color w:val="auto"/>
          <w:sz w:val="24"/>
        </w:rPr>
        <w:t>经正式授权并代表投标人（</w:t>
      </w:r>
      <w:r>
        <w:rPr>
          <w:rFonts w:hint="eastAsia" w:ascii="仿宋" w:hAnsi="仿宋" w:eastAsia="仿宋" w:cs="仿宋"/>
          <w:color w:val="auto"/>
          <w:sz w:val="24"/>
          <w:u w:val="single"/>
        </w:rPr>
        <w:t>名称、地址</w:t>
      </w:r>
      <w:r>
        <w:rPr>
          <w:rFonts w:hint="eastAsia" w:ascii="仿宋" w:hAnsi="仿宋" w:eastAsia="仿宋" w:cs="仿宋"/>
          <w:color w:val="auto"/>
          <w:sz w:val="24"/>
        </w:rPr>
        <w:t>）提交下述文件正本份、副本份及电子文档份，并出具的金额为人民币</w:t>
      </w:r>
      <w:r>
        <w:rPr>
          <w:rFonts w:hint="eastAsia" w:ascii="仿宋" w:hAnsi="仿宋" w:eastAsia="仿宋" w:cs="仿宋"/>
          <w:color w:val="auto"/>
          <w:sz w:val="24"/>
          <w:u w:val="single"/>
        </w:rPr>
        <w:t>　　　　</w:t>
      </w:r>
      <w:r>
        <w:rPr>
          <w:rFonts w:hint="eastAsia" w:ascii="仿宋" w:hAnsi="仿宋" w:eastAsia="仿宋" w:cs="仿宋"/>
          <w:color w:val="auto"/>
          <w:sz w:val="24"/>
        </w:rPr>
        <w:t>元的投标保证金。</w:t>
      </w:r>
    </w:p>
    <w:p w14:paraId="205D87CC">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据此，签字代表宣布如下：</w:t>
      </w:r>
    </w:p>
    <w:p w14:paraId="2F65089A">
      <w:pPr>
        <w:pStyle w:val="15"/>
        <w:tabs>
          <w:tab w:val="left" w:pos="720"/>
          <w:tab w:val="left" w:pos="900"/>
        </w:tabs>
        <w:spacing w:line="240" w:lineRule="atLeast"/>
        <w:ind w:left="768" w:leftChars="257" w:hanging="229"/>
        <w:rPr>
          <w:rFonts w:ascii="仿宋" w:hAnsi="仿宋" w:eastAsia="仿宋" w:cs="仿宋"/>
          <w:color w:val="auto"/>
          <w:sz w:val="24"/>
        </w:rPr>
      </w:pPr>
      <w:r>
        <w:rPr>
          <w:rFonts w:hint="eastAsia" w:ascii="仿宋" w:hAnsi="仿宋" w:eastAsia="仿宋" w:cs="仿宋"/>
          <w:color w:val="auto"/>
          <w:sz w:val="24"/>
        </w:rPr>
        <w:t>（1）附投标书报价中规定的投标总价详见开标一览表，</w:t>
      </w:r>
      <w:r>
        <w:rPr>
          <w:rFonts w:hint="eastAsia" w:ascii="仿宋" w:hAnsi="仿宋" w:eastAsia="仿宋" w:cs="仿宋"/>
          <w:color w:val="auto"/>
          <w:sz w:val="24"/>
          <w:u w:val="single"/>
        </w:rPr>
        <w:t>其中由小型和</w:t>
      </w:r>
      <w:r>
        <w:rPr>
          <w:rFonts w:hint="eastAsia" w:ascii="仿宋" w:hAnsi="仿宋" w:eastAsia="仿宋" w:cs="仿宋"/>
          <w:color w:val="auto"/>
          <w:sz w:val="24"/>
        </w:rPr>
        <w:t>微型企业制造产品的价格为</w:t>
      </w:r>
      <w:r>
        <w:rPr>
          <w:rFonts w:hint="eastAsia" w:ascii="仿宋" w:hAnsi="仿宋" w:eastAsia="仿宋" w:cs="仿宋"/>
          <w:color w:val="auto"/>
          <w:sz w:val="24"/>
          <w:u w:val="single"/>
        </w:rPr>
        <w:t>　　  （用文字和数字表示），占投标价的‥</w:t>
      </w:r>
      <w:r>
        <w:rPr>
          <w:rFonts w:hint="eastAsia" w:ascii="仿宋" w:hAnsi="仿宋" w:eastAsia="仿宋" w:cs="仿宋"/>
          <w:color w:val="auto"/>
          <w:sz w:val="24"/>
        </w:rPr>
        <w:t>%</w:t>
      </w:r>
    </w:p>
    <w:p w14:paraId="53CA1829">
      <w:pPr>
        <w:pStyle w:val="15"/>
        <w:tabs>
          <w:tab w:val="left" w:pos="720"/>
          <w:tab w:val="left" w:pos="900"/>
        </w:tabs>
        <w:spacing w:line="240" w:lineRule="atLeast"/>
        <w:ind w:left="768" w:leftChars="257" w:hanging="229"/>
        <w:rPr>
          <w:rFonts w:ascii="仿宋" w:hAnsi="仿宋" w:eastAsia="仿宋" w:cs="仿宋"/>
          <w:color w:val="auto"/>
          <w:sz w:val="24"/>
          <w:u w:val="single"/>
        </w:rPr>
      </w:pPr>
      <w:r>
        <w:rPr>
          <w:rFonts w:hint="eastAsia" w:ascii="仿宋" w:hAnsi="仿宋" w:eastAsia="仿宋" w:cs="仿宋"/>
          <w:color w:val="auto"/>
          <w:sz w:val="24"/>
        </w:rPr>
        <w:t>（2）本投标有效期为投标截止之日起个日历日。</w:t>
      </w:r>
    </w:p>
    <w:p w14:paraId="0FF88EC6">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（3）联合体中的大中型企业、法人或者非法人组织，与联合体中的小型、微型企业之间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存在、不存在）投资关系（如果是联合体的话）。</w:t>
      </w:r>
    </w:p>
    <w:p w14:paraId="3E9059D0">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（4）已详细审查全部招标文件，包括所有补充通知（如果有的话），完全理解并同意放弃对这方面有不明、误解和质疑的权力。</w:t>
      </w:r>
    </w:p>
    <w:p w14:paraId="6726ED50">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（5）在规定的开标时间后，遵守招标文件中有关保证金的规定。</w:t>
      </w:r>
    </w:p>
    <w:p w14:paraId="54D607AD">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（6）我方不是为本项目提供整体设计、规范编制或者项目管理、监理、检测等服务的供应商，我方不是采购代理机构的附属机构。</w:t>
      </w:r>
    </w:p>
    <w:p w14:paraId="5529053E">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（7）在领取中标通知书的同时按招标文件规定的形式，向贵方一次性支付中标服务费。</w:t>
      </w:r>
    </w:p>
    <w:p w14:paraId="3BBD7600">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（8）按照贵方可能要求，提供与其投标有关的一切数据或资料，完全理解贵方不一定接受最低价的投标或收到的任何投标。</w:t>
      </w:r>
    </w:p>
    <w:p w14:paraId="4F7F7A89">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（9）按照招标文件的规定履行合同责任和义务。</w:t>
      </w:r>
    </w:p>
    <w:p w14:paraId="50BEA0CD">
      <w:pPr>
        <w:pStyle w:val="15"/>
        <w:tabs>
          <w:tab w:val="left" w:pos="5580"/>
        </w:tabs>
        <w:spacing w:line="240" w:lineRule="atLeast"/>
        <w:ind w:left="358" w:leftChars="68" w:hanging="216" w:hangingChars="90"/>
        <w:rPr>
          <w:rFonts w:ascii="仿宋" w:hAnsi="仿宋" w:eastAsia="仿宋" w:cs="仿宋"/>
          <w:color w:val="auto"/>
          <w:sz w:val="24"/>
        </w:rPr>
      </w:pPr>
      <w:r>
        <w:rPr>
          <w:rFonts w:hint="eastAsia" w:ascii="仿宋" w:hAnsi="仿宋" w:eastAsia="仿宋" w:cs="仿宋"/>
          <w:color w:val="auto"/>
          <w:sz w:val="24"/>
        </w:rPr>
        <w:t xml:space="preserve">  与本投标有关的一切正式往来信函请寄：</w:t>
      </w:r>
    </w:p>
    <w:p w14:paraId="4F8B46CC">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地址     传真</w:t>
      </w:r>
    </w:p>
    <w:p w14:paraId="571F22E7">
      <w:pPr>
        <w:pStyle w:val="15"/>
        <w:tabs>
          <w:tab w:val="left" w:pos="5580"/>
        </w:tabs>
        <w:spacing w:line="240" w:lineRule="atLeast"/>
        <w:ind w:left="1079" w:leftChars="257" w:hanging="540"/>
        <w:rPr>
          <w:rFonts w:ascii="仿宋" w:hAnsi="仿宋" w:eastAsia="仿宋" w:cs="仿宋"/>
          <w:b/>
          <w:color w:val="auto"/>
          <w:sz w:val="24"/>
        </w:rPr>
      </w:pPr>
      <w:r>
        <w:rPr>
          <w:rFonts w:hint="eastAsia" w:ascii="仿宋" w:hAnsi="仿宋" w:eastAsia="仿宋" w:cs="仿宋"/>
          <w:color w:val="auto"/>
          <w:sz w:val="24"/>
        </w:rPr>
        <w:t>电话     电子函件</w:t>
      </w:r>
    </w:p>
    <w:p w14:paraId="7D368FFC">
      <w:pPr>
        <w:pStyle w:val="15"/>
        <w:keepNext w:val="0"/>
        <w:keepLines w:val="0"/>
        <w:pageBreakBefore w:val="0"/>
        <w:widowControl w:val="0"/>
        <w:tabs>
          <w:tab w:val="left" w:pos="5580"/>
        </w:tabs>
        <w:kinsoku/>
        <w:wordWrap/>
        <w:overflowPunct/>
        <w:topLinePunct w:val="0"/>
        <w:autoSpaceDE/>
        <w:autoSpaceDN/>
        <w:bidi w:val="0"/>
        <w:adjustRightInd/>
        <w:snapToGrid/>
        <w:spacing w:line="360" w:lineRule="auto"/>
        <w:ind w:left="1078" w:leftChars="257" w:hanging="539"/>
        <w:textAlignment w:val="auto"/>
        <w:rPr>
          <w:rFonts w:ascii="仿宋" w:hAnsi="仿宋" w:eastAsia="仿宋" w:cs="仿宋"/>
          <w:color w:val="auto"/>
          <w:sz w:val="24"/>
        </w:rPr>
      </w:pPr>
    </w:p>
    <w:p w14:paraId="1BA01C52">
      <w:pPr>
        <w:pStyle w:val="15"/>
        <w:keepNext w:val="0"/>
        <w:keepLines w:val="0"/>
        <w:pageBreakBefore w:val="0"/>
        <w:widowControl w:val="0"/>
        <w:tabs>
          <w:tab w:val="left" w:pos="5580"/>
        </w:tabs>
        <w:kinsoku/>
        <w:wordWrap/>
        <w:overflowPunct/>
        <w:topLinePunct w:val="0"/>
        <w:autoSpaceDE/>
        <w:autoSpaceDN/>
        <w:bidi w:val="0"/>
        <w:adjustRightInd/>
        <w:snapToGrid/>
        <w:spacing w:line="360" w:lineRule="auto"/>
        <w:ind w:left="1078" w:leftChars="257" w:hanging="539"/>
        <w:textAlignment w:val="auto"/>
        <w:rPr>
          <w:rFonts w:ascii="仿宋" w:hAnsi="仿宋" w:eastAsia="仿宋" w:cs="仿宋"/>
          <w:color w:val="auto"/>
          <w:sz w:val="24"/>
        </w:rPr>
      </w:pPr>
      <w:r>
        <w:rPr>
          <w:rFonts w:hint="eastAsia" w:ascii="仿宋" w:hAnsi="仿宋" w:eastAsia="仿宋" w:cs="仿宋"/>
          <w:color w:val="auto"/>
          <w:sz w:val="24"/>
        </w:rPr>
        <w:t>法定代表人或其委托代理人签字-------</w:t>
      </w:r>
    </w:p>
    <w:p w14:paraId="7A758A8E">
      <w:pPr>
        <w:pStyle w:val="15"/>
        <w:keepNext w:val="0"/>
        <w:keepLines w:val="0"/>
        <w:pageBreakBefore w:val="0"/>
        <w:widowControl w:val="0"/>
        <w:tabs>
          <w:tab w:val="left" w:pos="5580"/>
        </w:tabs>
        <w:kinsoku/>
        <w:wordWrap/>
        <w:overflowPunct/>
        <w:topLinePunct w:val="0"/>
        <w:autoSpaceDE/>
        <w:autoSpaceDN/>
        <w:bidi w:val="0"/>
        <w:adjustRightInd/>
        <w:snapToGrid/>
        <w:spacing w:line="360" w:lineRule="auto"/>
        <w:ind w:left="1078" w:leftChars="257" w:hanging="539"/>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投标人名称（全称）-----------------</w:t>
      </w:r>
      <w:r>
        <w:rPr>
          <w:rFonts w:hint="eastAsia" w:ascii="仿宋" w:hAnsi="仿宋" w:eastAsia="仿宋" w:cs="仿宋"/>
          <w:color w:val="auto"/>
          <w:sz w:val="24"/>
          <w:lang w:val="en-US" w:eastAsia="zh-CN"/>
        </w:rPr>
        <w:t xml:space="preserve"> </w:t>
      </w:r>
    </w:p>
    <w:p w14:paraId="3BA16E19">
      <w:pPr>
        <w:pStyle w:val="15"/>
        <w:keepNext w:val="0"/>
        <w:keepLines w:val="0"/>
        <w:pageBreakBefore w:val="0"/>
        <w:widowControl w:val="0"/>
        <w:tabs>
          <w:tab w:val="left" w:pos="5580"/>
        </w:tabs>
        <w:kinsoku/>
        <w:wordWrap/>
        <w:overflowPunct/>
        <w:topLinePunct w:val="0"/>
        <w:autoSpaceDE/>
        <w:autoSpaceDN/>
        <w:bidi w:val="0"/>
        <w:adjustRightInd/>
        <w:snapToGrid/>
        <w:spacing w:line="360" w:lineRule="auto"/>
        <w:ind w:left="1078" w:leftChars="257" w:hanging="539"/>
        <w:textAlignment w:val="auto"/>
        <w:rPr>
          <w:rFonts w:ascii="仿宋" w:hAnsi="仿宋" w:eastAsia="仿宋" w:cs="仿宋"/>
          <w:color w:val="auto"/>
          <w:sz w:val="24"/>
        </w:rPr>
      </w:pPr>
      <w:r>
        <w:rPr>
          <w:rFonts w:hint="eastAsia" w:ascii="仿宋" w:hAnsi="仿宋" w:eastAsia="仿宋" w:cs="仿宋"/>
          <w:color w:val="auto"/>
          <w:sz w:val="24"/>
        </w:rPr>
        <w:t>投标人开户银行（全称）</w:t>
      </w:r>
      <w:r>
        <w:rPr>
          <w:rFonts w:hint="eastAsia" w:ascii="仿宋" w:hAnsi="仿宋" w:eastAsia="仿宋" w:cs="仿宋"/>
          <w:color w:val="auto"/>
          <w:sz w:val="24"/>
          <w:u w:val="single"/>
        </w:rPr>
        <w:t xml:space="preserve">　　　　　　 </w:t>
      </w:r>
    </w:p>
    <w:p w14:paraId="319B7B9C">
      <w:pPr>
        <w:pStyle w:val="15"/>
        <w:keepNext w:val="0"/>
        <w:keepLines w:val="0"/>
        <w:pageBreakBefore w:val="0"/>
        <w:widowControl w:val="0"/>
        <w:tabs>
          <w:tab w:val="left" w:pos="5580"/>
        </w:tabs>
        <w:kinsoku/>
        <w:wordWrap/>
        <w:overflowPunct/>
        <w:topLinePunct w:val="0"/>
        <w:autoSpaceDE/>
        <w:autoSpaceDN/>
        <w:bidi w:val="0"/>
        <w:adjustRightInd/>
        <w:snapToGrid/>
        <w:spacing w:line="360" w:lineRule="auto"/>
        <w:ind w:left="1078" w:leftChars="257" w:hanging="539"/>
        <w:textAlignment w:val="auto"/>
        <w:rPr>
          <w:rFonts w:ascii="仿宋" w:hAnsi="仿宋" w:eastAsia="仿宋" w:cs="仿宋"/>
          <w:color w:val="auto"/>
          <w:sz w:val="24"/>
        </w:rPr>
      </w:pPr>
      <w:r>
        <w:rPr>
          <w:rFonts w:hint="eastAsia" w:ascii="仿宋" w:hAnsi="仿宋" w:eastAsia="仿宋" w:cs="仿宋"/>
          <w:color w:val="auto"/>
          <w:sz w:val="24"/>
        </w:rPr>
        <w:t>投标人银行帐号</w:t>
      </w:r>
      <w:r>
        <w:rPr>
          <w:rFonts w:hint="eastAsia" w:ascii="仿宋" w:hAnsi="仿宋" w:eastAsia="仿宋" w:cs="仿宋"/>
          <w:color w:val="auto"/>
          <w:sz w:val="24"/>
          <w:u w:val="single"/>
        </w:rPr>
        <w:t>　　　　　　　　 　　</w:t>
      </w:r>
    </w:p>
    <w:p w14:paraId="41A74D8C">
      <w:pPr>
        <w:pStyle w:val="15"/>
        <w:keepNext w:val="0"/>
        <w:keepLines w:val="0"/>
        <w:pageBreakBefore w:val="0"/>
        <w:widowControl w:val="0"/>
        <w:tabs>
          <w:tab w:val="left" w:pos="5580"/>
        </w:tabs>
        <w:kinsoku/>
        <w:wordWrap/>
        <w:overflowPunct/>
        <w:topLinePunct w:val="0"/>
        <w:autoSpaceDE/>
        <w:autoSpaceDN/>
        <w:bidi w:val="0"/>
        <w:adjustRightInd/>
        <w:snapToGrid/>
        <w:spacing w:line="360" w:lineRule="auto"/>
        <w:ind w:left="1078" w:leftChars="257" w:hanging="539"/>
        <w:textAlignment w:val="auto"/>
        <w:rPr>
          <w:rFonts w:ascii="仿宋" w:hAnsi="仿宋" w:eastAsia="仿宋" w:cs="仿宋"/>
          <w:color w:val="auto"/>
          <w:sz w:val="24"/>
        </w:rPr>
      </w:pPr>
      <w:r>
        <w:rPr>
          <w:rFonts w:hint="eastAsia" w:ascii="仿宋" w:hAnsi="仿宋" w:eastAsia="仿宋" w:cs="仿宋"/>
          <w:color w:val="auto"/>
          <w:sz w:val="24"/>
        </w:rPr>
        <w:t>投标人单位</w:t>
      </w:r>
      <w:r>
        <w:rPr>
          <w:rFonts w:hint="eastAsia" w:ascii="仿宋" w:hAnsi="仿宋" w:eastAsia="仿宋" w:cs="仿宋"/>
          <w:color w:val="auto"/>
          <w:sz w:val="24"/>
          <w:lang w:val="en-US" w:eastAsia="zh-CN"/>
        </w:rPr>
        <w:t>公</w:t>
      </w:r>
      <w:r>
        <w:rPr>
          <w:rFonts w:hint="eastAsia" w:ascii="仿宋" w:hAnsi="仿宋" w:eastAsia="仿宋" w:cs="仿宋"/>
          <w:color w:val="auto"/>
          <w:sz w:val="24"/>
        </w:rPr>
        <w:t>章---------------------</w:t>
      </w:r>
    </w:p>
    <w:p w14:paraId="35EE3B9D">
      <w:pPr>
        <w:pStyle w:val="15"/>
        <w:keepNext w:val="0"/>
        <w:keepLines w:val="0"/>
        <w:pageBreakBefore w:val="0"/>
        <w:widowControl w:val="0"/>
        <w:tabs>
          <w:tab w:val="left" w:pos="5580"/>
        </w:tabs>
        <w:kinsoku/>
        <w:wordWrap/>
        <w:overflowPunct/>
        <w:topLinePunct w:val="0"/>
        <w:autoSpaceDE/>
        <w:autoSpaceDN/>
        <w:bidi w:val="0"/>
        <w:adjustRightInd/>
        <w:snapToGrid/>
        <w:spacing w:line="360" w:lineRule="auto"/>
        <w:ind w:left="1078" w:leftChars="257" w:hanging="539"/>
        <w:textAlignment w:val="auto"/>
        <w:rPr>
          <w:rFonts w:ascii="仿宋" w:hAnsi="仿宋" w:eastAsia="仿宋" w:cs="仿宋"/>
          <w:color w:val="auto"/>
          <w:sz w:val="24"/>
        </w:rPr>
      </w:pPr>
      <w:r>
        <w:rPr>
          <w:rFonts w:hint="eastAsia" w:ascii="仿宋" w:hAnsi="仿宋" w:eastAsia="仿宋" w:cs="仿宋"/>
          <w:color w:val="auto"/>
          <w:sz w:val="24"/>
        </w:rPr>
        <w:t>日期-------------------------------</w:t>
      </w:r>
    </w:p>
    <w:p w14:paraId="6D01A906">
      <w:pPr>
        <w:pStyle w:val="3"/>
        <w:spacing w:before="0" w:line="240" w:lineRule="atLeast"/>
        <w:rPr>
          <w:rFonts w:hint="default" w:ascii="仿宋" w:hAnsi="仿宋" w:eastAsia="仿宋" w:cs="仿宋"/>
          <w:color w:val="auto"/>
          <w:sz w:val="24"/>
          <w:lang w:val="en-US" w:eastAsia="zh-CN"/>
        </w:rPr>
      </w:pPr>
      <w:r>
        <w:rPr>
          <w:rFonts w:hint="eastAsia" w:ascii="仿宋" w:hAnsi="仿宋" w:eastAsia="仿宋" w:cs="仿宋"/>
          <w:color w:val="auto"/>
          <w:sz w:val="24"/>
        </w:rPr>
        <w:br w:type="page"/>
      </w:r>
      <w:bookmarkStart w:id="469" w:name="_Toc23473"/>
      <w:bookmarkStart w:id="470" w:name="_Toc14394"/>
      <w:bookmarkStart w:id="471" w:name="_Toc1266"/>
      <w:bookmarkStart w:id="472" w:name="_Toc10222"/>
      <w:bookmarkStart w:id="473" w:name="_Toc2223"/>
      <w:bookmarkStart w:id="474" w:name="_Toc7587"/>
      <w:bookmarkStart w:id="475" w:name="_Toc30021"/>
      <w:r>
        <w:rPr>
          <w:rFonts w:hint="eastAsia" w:ascii="仿宋" w:hAnsi="仿宋" w:eastAsia="仿宋" w:cs="仿宋"/>
          <w:color w:val="auto"/>
          <w:sz w:val="24"/>
        </w:rPr>
        <w:t>2   投标保证金缴纳凭证复印件</w:t>
      </w:r>
      <w:bookmarkEnd w:id="469"/>
      <w:bookmarkEnd w:id="470"/>
      <w:bookmarkEnd w:id="471"/>
      <w:bookmarkEnd w:id="472"/>
      <w:bookmarkEnd w:id="473"/>
      <w:bookmarkEnd w:id="474"/>
      <w:bookmarkEnd w:id="475"/>
    </w:p>
    <w:p w14:paraId="352A4D25">
      <w:pPr>
        <w:ind w:firstLine="420" w:firstLineChars="200"/>
        <w:rPr>
          <w:rFonts w:ascii="仿宋" w:hAnsi="仿宋" w:eastAsia="仿宋" w:cs="仿宋"/>
          <w:color w:val="auto"/>
          <w:sz w:val="24"/>
        </w:rPr>
      </w:pPr>
      <w:r>
        <w:rPr>
          <w:rFonts w:hint="eastAsia" w:ascii="仿宋" w:hAnsi="仿宋" w:eastAsia="仿宋" w:cs="仿宋"/>
          <w:b/>
          <w:bCs/>
          <w:color w:val="auto"/>
        </w:rPr>
        <w:t>投标人可将本项目投标保证金支付的汇款凭证、支票、汇票和投标保证金收据的复印件作为缴纳凭证一起装订在本部分，复印件上应加盖本单位章；</w:t>
      </w:r>
      <w:r>
        <w:rPr>
          <w:rFonts w:hint="eastAsia" w:ascii="仿宋" w:hAnsi="仿宋" w:eastAsia="仿宋" w:cs="仿宋"/>
          <w:color w:val="auto"/>
        </w:rPr>
        <w:t>使用银行保函等其他投标担保函的，应将担保函正本，装订在本部分正本中；如采用政府采购信用担保形式的，应使用政府采购投标担保函（投标文件格式六）,将原件装订在本部分正本中。</w:t>
      </w:r>
    </w:p>
    <w:tbl>
      <w:tblPr>
        <w:tblStyle w:val="27"/>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5466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tcPr>
          <w:p w14:paraId="0C739DD9">
            <w:pPr>
              <w:rPr>
                <w:rFonts w:ascii="仿宋" w:hAnsi="仿宋" w:eastAsia="仿宋" w:cs="仿宋"/>
                <w:b/>
                <w:bCs/>
                <w:color w:val="auto"/>
                <w:sz w:val="30"/>
                <w:szCs w:val="30"/>
              </w:rPr>
            </w:pPr>
          </w:p>
          <w:p w14:paraId="386B032B">
            <w:pPr>
              <w:jc w:val="both"/>
              <w:rPr>
                <w:rFonts w:ascii="仿宋" w:hAnsi="仿宋" w:eastAsia="仿宋" w:cs="仿宋"/>
                <w:b/>
                <w:bCs/>
                <w:color w:val="auto"/>
                <w:sz w:val="30"/>
                <w:szCs w:val="30"/>
              </w:rPr>
            </w:pPr>
          </w:p>
          <w:p w14:paraId="73CE62FF">
            <w:pPr>
              <w:jc w:val="center"/>
              <w:rPr>
                <w:rFonts w:hint="default" w:ascii="仿宋" w:hAnsi="仿宋" w:eastAsia="仿宋" w:cs="仿宋"/>
                <w:b/>
                <w:bCs/>
                <w:color w:val="auto"/>
                <w:sz w:val="30"/>
                <w:szCs w:val="30"/>
                <w:lang w:val="en-US" w:eastAsia="zh-CN"/>
              </w:rPr>
            </w:pPr>
            <w:r>
              <w:rPr>
                <w:rFonts w:hint="default" w:ascii="仿宋" w:hAnsi="仿宋" w:eastAsia="仿宋" w:cs="仿宋"/>
                <w:b/>
                <w:bCs/>
                <w:color w:val="auto"/>
                <w:sz w:val="30"/>
                <w:szCs w:val="30"/>
                <w:lang w:val="en-US" w:eastAsia="zh-CN"/>
              </w:rPr>
              <w:t>投标保证金有效</w:t>
            </w:r>
            <w:r>
              <w:rPr>
                <w:rFonts w:hint="eastAsia" w:ascii="仿宋" w:hAnsi="仿宋" w:eastAsia="仿宋" w:cs="仿宋"/>
                <w:b/>
                <w:bCs/>
                <w:color w:val="auto"/>
                <w:sz w:val="30"/>
                <w:szCs w:val="30"/>
                <w:lang w:val="en-US" w:eastAsia="zh-CN"/>
              </w:rPr>
              <w:t>缴纳</w:t>
            </w:r>
            <w:r>
              <w:rPr>
                <w:rFonts w:hint="default" w:ascii="仿宋" w:hAnsi="仿宋" w:eastAsia="仿宋" w:cs="仿宋"/>
                <w:b/>
                <w:bCs/>
                <w:color w:val="auto"/>
                <w:sz w:val="30"/>
                <w:szCs w:val="30"/>
                <w:lang w:val="en-US" w:eastAsia="zh-CN"/>
              </w:rPr>
              <w:t>凭证</w:t>
            </w:r>
          </w:p>
        </w:tc>
      </w:tr>
    </w:tbl>
    <w:p w14:paraId="50BA726B">
      <w:pPr>
        <w:jc w:val="both"/>
        <w:rPr>
          <w:rFonts w:hint="eastAsia" w:ascii="仿宋" w:hAnsi="仿宋" w:eastAsia="仿宋" w:cs="仿宋"/>
          <w:color w:val="auto"/>
          <w:sz w:val="28"/>
          <w:szCs w:val="28"/>
        </w:rPr>
      </w:pPr>
    </w:p>
    <w:p w14:paraId="0C879A01">
      <w:pPr>
        <w:jc w:val="center"/>
        <w:rPr>
          <w:rFonts w:hint="eastAsia" w:ascii="仿宋" w:hAnsi="仿宋" w:eastAsia="仿宋" w:cs="仿宋"/>
          <w:color w:val="auto"/>
          <w:sz w:val="28"/>
          <w:szCs w:val="28"/>
        </w:rPr>
      </w:pPr>
    </w:p>
    <w:p w14:paraId="2A0480FF">
      <w:pPr>
        <w:jc w:val="center"/>
        <w:rPr>
          <w:rFonts w:hint="eastAsia" w:ascii="仿宋" w:hAnsi="仿宋" w:eastAsia="仿宋" w:cs="仿宋"/>
          <w:color w:val="auto"/>
          <w:sz w:val="28"/>
          <w:szCs w:val="28"/>
        </w:rPr>
      </w:pPr>
    </w:p>
    <w:p w14:paraId="07B78E6D">
      <w:pPr>
        <w:jc w:val="center"/>
        <w:rPr>
          <w:rFonts w:hint="eastAsia" w:ascii="仿宋" w:hAnsi="仿宋" w:eastAsia="仿宋" w:cs="仿宋"/>
          <w:color w:val="auto"/>
          <w:sz w:val="28"/>
          <w:szCs w:val="28"/>
        </w:rPr>
      </w:pPr>
    </w:p>
    <w:p w14:paraId="41F2BF11">
      <w:pPr>
        <w:jc w:val="center"/>
        <w:rPr>
          <w:rFonts w:hint="eastAsia" w:ascii="仿宋" w:hAnsi="仿宋" w:eastAsia="仿宋" w:cs="仿宋"/>
          <w:color w:val="auto"/>
          <w:sz w:val="28"/>
          <w:szCs w:val="28"/>
        </w:rPr>
      </w:pPr>
    </w:p>
    <w:p w14:paraId="0F981191">
      <w:pPr>
        <w:jc w:val="center"/>
        <w:rPr>
          <w:rFonts w:hint="eastAsia" w:ascii="仿宋" w:hAnsi="仿宋" w:eastAsia="仿宋" w:cs="仿宋"/>
          <w:color w:val="auto"/>
          <w:sz w:val="28"/>
          <w:szCs w:val="28"/>
        </w:rPr>
      </w:pPr>
    </w:p>
    <w:p w14:paraId="68ED37DC">
      <w:pPr>
        <w:jc w:val="center"/>
        <w:rPr>
          <w:rFonts w:hint="eastAsia" w:ascii="仿宋" w:hAnsi="仿宋" w:eastAsia="仿宋" w:cs="仿宋"/>
          <w:color w:val="auto"/>
          <w:sz w:val="28"/>
          <w:szCs w:val="28"/>
        </w:rPr>
      </w:pPr>
    </w:p>
    <w:p w14:paraId="227E7D88">
      <w:pPr>
        <w:jc w:val="center"/>
        <w:rPr>
          <w:rFonts w:hint="eastAsia" w:ascii="仿宋" w:hAnsi="仿宋" w:eastAsia="仿宋" w:cs="仿宋"/>
          <w:color w:val="auto"/>
          <w:sz w:val="28"/>
          <w:szCs w:val="28"/>
        </w:rPr>
      </w:pPr>
    </w:p>
    <w:p w14:paraId="6B31BF57">
      <w:pPr>
        <w:jc w:val="center"/>
        <w:rPr>
          <w:rFonts w:hint="eastAsia" w:ascii="仿宋" w:hAnsi="仿宋" w:eastAsia="仿宋" w:cs="仿宋"/>
          <w:color w:val="auto"/>
          <w:sz w:val="28"/>
          <w:szCs w:val="28"/>
        </w:rPr>
      </w:pPr>
    </w:p>
    <w:p w14:paraId="53A284D2">
      <w:pPr>
        <w:jc w:val="center"/>
        <w:rPr>
          <w:rFonts w:hint="eastAsia" w:ascii="仿宋" w:hAnsi="仿宋" w:eastAsia="仿宋" w:cs="仿宋"/>
          <w:color w:val="auto"/>
          <w:sz w:val="28"/>
          <w:szCs w:val="28"/>
        </w:rPr>
      </w:pPr>
    </w:p>
    <w:p w14:paraId="7585EC45">
      <w:pPr>
        <w:jc w:val="center"/>
        <w:rPr>
          <w:rFonts w:hint="eastAsia" w:ascii="仿宋" w:hAnsi="仿宋" w:eastAsia="仿宋" w:cs="仿宋"/>
          <w:color w:val="auto"/>
          <w:sz w:val="28"/>
          <w:szCs w:val="28"/>
        </w:rPr>
      </w:pPr>
    </w:p>
    <w:p w14:paraId="3150E457">
      <w:pPr>
        <w:jc w:val="center"/>
        <w:rPr>
          <w:rFonts w:hint="eastAsia" w:ascii="仿宋" w:hAnsi="仿宋" w:eastAsia="仿宋" w:cs="仿宋"/>
          <w:color w:val="auto"/>
          <w:sz w:val="28"/>
          <w:szCs w:val="28"/>
        </w:rPr>
      </w:pPr>
    </w:p>
    <w:p w14:paraId="2768DDDB">
      <w:pPr>
        <w:jc w:val="center"/>
        <w:rPr>
          <w:rFonts w:hint="eastAsia" w:ascii="仿宋" w:hAnsi="仿宋" w:eastAsia="仿宋" w:cs="仿宋"/>
          <w:color w:val="auto"/>
          <w:sz w:val="28"/>
          <w:szCs w:val="28"/>
        </w:rPr>
      </w:pPr>
    </w:p>
    <w:p w14:paraId="415AF4E6">
      <w:pPr>
        <w:jc w:val="both"/>
        <w:rPr>
          <w:rFonts w:hint="eastAsia" w:ascii="仿宋" w:hAnsi="仿宋" w:eastAsia="仿宋" w:cs="仿宋"/>
          <w:color w:val="auto"/>
          <w:sz w:val="28"/>
          <w:szCs w:val="28"/>
        </w:rPr>
      </w:pPr>
    </w:p>
    <w:p w14:paraId="08BB6288">
      <w:pPr>
        <w:jc w:val="center"/>
        <w:rPr>
          <w:rFonts w:ascii="仿宋" w:hAnsi="仿宋" w:eastAsia="仿宋" w:cs="仿宋"/>
          <w:color w:val="auto"/>
          <w:sz w:val="28"/>
          <w:szCs w:val="28"/>
        </w:rPr>
      </w:pPr>
      <w:r>
        <w:rPr>
          <w:rFonts w:hint="eastAsia" w:ascii="仿宋" w:hAnsi="仿宋" w:eastAsia="仿宋" w:cs="仿宋"/>
          <w:color w:val="auto"/>
          <w:sz w:val="28"/>
          <w:szCs w:val="28"/>
        </w:rPr>
        <w:t>政府采购投标担保函 （项目用）（投标文件格式六）</w:t>
      </w:r>
    </w:p>
    <w:p w14:paraId="17ECD051">
      <w:pPr>
        <w:ind w:firstLine="6720" w:firstLineChars="3200"/>
        <w:rPr>
          <w:rFonts w:ascii="仿宋" w:hAnsi="仿宋" w:eastAsia="仿宋" w:cs="仿宋"/>
          <w:color w:val="auto"/>
        </w:rPr>
      </w:pPr>
      <w:r>
        <w:rPr>
          <w:rFonts w:hint="eastAsia" w:ascii="仿宋" w:hAnsi="仿宋" w:eastAsia="仿宋" w:cs="仿宋"/>
          <w:color w:val="auto"/>
        </w:rPr>
        <w:t>编号：</w:t>
      </w:r>
    </w:p>
    <w:p w14:paraId="597525FD">
      <w:pPr>
        <w:rPr>
          <w:rFonts w:ascii="仿宋" w:hAnsi="仿宋" w:eastAsia="仿宋" w:cs="仿宋"/>
          <w:color w:val="auto"/>
        </w:rPr>
      </w:pPr>
      <w:r>
        <w:rPr>
          <w:rFonts w:hint="eastAsia" w:ascii="仿宋" w:hAnsi="仿宋" w:eastAsia="仿宋" w:cs="仿宋"/>
          <w:color w:val="auto"/>
        </w:rPr>
        <w:t>（采购人或采购代理机构）：</w:t>
      </w:r>
    </w:p>
    <w:p w14:paraId="31B455D1">
      <w:pPr>
        <w:ind w:firstLine="420" w:firstLineChars="200"/>
        <w:rPr>
          <w:rFonts w:ascii="仿宋" w:hAnsi="仿宋" w:eastAsia="仿宋" w:cs="仿宋"/>
          <w:color w:val="auto"/>
        </w:rPr>
      </w:pPr>
      <w:r>
        <w:rPr>
          <w:rFonts w:hint="eastAsia" w:ascii="仿宋" w:hAnsi="仿宋" w:eastAsia="仿宋" w:cs="仿宋"/>
          <w:color w:val="auto"/>
        </w:rPr>
        <w:t>鉴于（以下简称“投标人”）拟参加编号为的</w:t>
      </w:r>
    </w:p>
    <w:p w14:paraId="6EBEF9B1">
      <w:pPr>
        <w:rPr>
          <w:rFonts w:ascii="仿宋" w:hAnsi="仿宋" w:eastAsia="仿宋" w:cs="仿宋"/>
          <w:color w:val="auto"/>
        </w:rPr>
      </w:pPr>
      <w:r>
        <w:rPr>
          <w:rFonts w:hint="eastAsia" w:ascii="仿宋" w:hAnsi="仿宋" w:eastAsia="仿宋" w:cs="仿宋"/>
          <w:color w:val="auto"/>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069DC12E">
      <w:pPr>
        <w:ind w:firstLine="420" w:firstLineChars="200"/>
        <w:rPr>
          <w:rFonts w:ascii="仿宋" w:hAnsi="仿宋" w:eastAsia="仿宋" w:cs="仿宋"/>
          <w:color w:val="auto"/>
        </w:rPr>
      </w:pPr>
      <w:r>
        <w:rPr>
          <w:rFonts w:hint="eastAsia" w:ascii="仿宋" w:hAnsi="仿宋" w:eastAsia="仿宋" w:cs="仿宋"/>
          <w:color w:val="auto"/>
        </w:rPr>
        <w:t>一、保证责任的情形及保证金额</w:t>
      </w:r>
    </w:p>
    <w:p w14:paraId="62F09FDD">
      <w:pPr>
        <w:ind w:firstLine="210" w:firstLineChars="100"/>
        <w:rPr>
          <w:rFonts w:ascii="仿宋" w:hAnsi="仿宋" w:eastAsia="仿宋" w:cs="仿宋"/>
          <w:color w:val="auto"/>
        </w:rPr>
      </w:pPr>
      <w:r>
        <w:rPr>
          <w:rFonts w:hint="eastAsia" w:ascii="仿宋" w:hAnsi="仿宋" w:eastAsia="仿宋" w:cs="仿宋"/>
          <w:color w:val="auto"/>
        </w:rPr>
        <w:t>（一）在投标人出现下列情形之一时，我方承担保证责任：</w:t>
      </w:r>
    </w:p>
    <w:p w14:paraId="7F89DC96">
      <w:pPr>
        <w:ind w:firstLine="420" w:firstLineChars="200"/>
        <w:rPr>
          <w:rFonts w:ascii="仿宋" w:hAnsi="仿宋" w:eastAsia="仿宋" w:cs="仿宋"/>
          <w:color w:val="auto"/>
        </w:rPr>
      </w:pPr>
      <w:r>
        <w:rPr>
          <w:rFonts w:hint="eastAsia" w:ascii="仿宋" w:hAnsi="仿宋" w:eastAsia="仿宋" w:cs="仿宋"/>
          <w:color w:val="auto"/>
        </w:rPr>
        <w:t>1．中标后投标人无正当理由不与采购人或者采购代理机构签订《政府采购合同》；</w:t>
      </w:r>
    </w:p>
    <w:p w14:paraId="40289B66">
      <w:pPr>
        <w:ind w:firstLine="420" w:firstLineChars="200"/>
        <w:outlineLvl w:val="1"/>
        <w:rPr>
          <w:rFonts w:ascii="仿宋" w:hAnsi="仿宋" w:eastAsia="仿宋" w:cs="仿宋"/>
          <w:color w:val="auto"/>
        </w:rPr>
      </w:pPr>
      <w:bookmarkStart w:id="476" w:name="_Toc8781"/>
      <w:bookmarkStart w:id="477" w:name="_Toc25274"/>
      <w:bookmarkStart w:id="478" w:name="_Toc3055"/>
      <w:r>
        <w:rPr>
          <w:rFonts w:hint="eastAsia" w:ascii="仿宋" w:hAnsi="仿宋" w:eastAsia="仿宋" w:cs="仿宋"/>
          <w:color w:val="auto"/>
        </w:rPr>
        <w:t>2．招标文件规定的投标人应当缴纳保证金的其他情形。</w:t>
      </w:r>
      <w:bookmarkEnd w:id="476"/>
      <w:bookmarkEnd w:id="477"/>
      <w:bookmarkEnd w:id="478"/>
    </w:p>
    <w:p w14:paraId="40BE64B5">
      <w:pPr>
        <w:ind w:firstLine="210" w:firstLineChars="100"/>
        <w:rPr>
          <w:rFonts w:ascii="仿宋" w:hAnsi="仿宋" w:eastAsia="仿宋" w:cs="仿宋"/>
          <w:color w:val="auto"/>
        </w:rPr>
      </w:pPr>
      <w:r>
        <w:rPr>
          <w:rFonts w:hint="eastAsia" w:ascii="仿宋" w:hAnsi="仿宋" w:eastAsia="仿宋" w:cs="仿宋"/>
          <w:color w:val="auto"/>
        </w:rPr>
        <w:t>（二）我方承担保证责任的最高金额为人民币元（大写），即本项目的投标保证金金额。</w:t>
      </w:r>
    </w:p>
    <w:p w14:paraId="365989CA">
      <w:pPr>
        <w:ind w:firstLine="420" w:firstLineChars="200"/>
        <w:rPr>
          <w:rFonts w:ascii="仿宋" w:hAnsi="仿宋" w:eastAsia="仿宋" w:cs="仿宋"/>
          <w:color w:val="auto"/>
        </w:rPr>
      </w:pPr>
      <w:r>
        <w:rPr>
          <w:rFonts w:hint="eastAsia" w:ascii="仿宋" w:hAnsi="仿宋" w:eastAsia="仿宋" w:cs="仿宋"/>
          <w:color w:val="auto"/>
        </w:rPr>
        <w:t>二、保证的方式及保证期间</w:t>
      </w:r>
    </w:p>
    <w:p w14:paraId="0733389E">
      <w:pPr>
        <w:ind w:firstLine="420" w:firstLineChars="200"/>
        <w:rPr>
          <w:rFonts w:ascii="仿宋" w:hAnsi="仿宋" w:eastAsia="仿宋" w:cs="仿宋"/>
          <w:color w:val="auto"/>
        </w:rPr>
      </w:pPr>
      <w:r>
        <w:rPr>
          <w:rFonts w:hint="eastAsia" w:ascii="仿宋" w:hAnsi="仿宋" w:eastAsia="仿宋" w:cs="仿宋"/>
          <w:color w:val="auto"/>
        </w:rPr>
        <w:t>我方保证的方式为：连带责任保证。</w:t>
      </w:r>
    </w:p>
    <w:p w14:paraId="5EDF7F7E">
      <w:pPr>
        <w:ind w:firstLine="420" w:firstLineChars="200"/>
        <w:rPr>
          <w:rFonts w:ascii="仿宋" w:hAnsi="仿宋" w:eastAsia="仿宋" w:cs="仿宋"/>
          <w:color w:val="auto"/>
        </w:rPr>
      </w:pPr>
      <w:r>
        <w:rPr>
          <w:rFonts w:hint="eastAsia" w:ascii="仿宋" w:hAnsi="仿宋" w:eastAsia="仿宋" w:cs="仿宋"/>
          <w:color w:val="auto"/>
        </w:rPr>
        <w:t>我方的保证期间为：自本保函生效之日起个月止。</w:t>
      </w:r>
    </w:p>
    <w:p w14:paraId="5EC8C4E6">
      <w:pPr>
        <w:ind w:firstLine="420" w:firstLineChars="200"/>
        <w:rPr>
          <w:rFonts w:ascii="仿宋" w:hAnsi="仿宋" w:eastAsia="仿宋" w:cs="仿宋"/>
          <w:color w:val="auto"/>
        </w:rPr>
      </w:pPr>
      <w:r>
        <w:rPr>
          <w:rFonts w:hint="eastAsia" w:ascii="仿宋" w:hAnsi="仿宋" w:eastAsia="仿宋" w:cs="仿宋"/>
          <w:color w:val="auto"/>
        </w:rPr>
        <w:t>三、承担保证责任的程序</w:t>
      </w:r>
    </w:p>
    <w:p w14:paraId="32877F75">
      <w:pPr>
        <w:ind w:firstLine="420" w:firstLineChars="200"/>
        <w:rPr>
          <w:rFonts w:ascii="仿宋" w:hAnsi="仿宋" w:eastAsia="仿宋" w:cs="仿宋"/>
          <w:color w:val="auto"/>
        </w:rPr>
      </w:pPr>
      <w:r>
        <w:rPr>
          <w:rFonts w:hint="eastAsia" w:ascii="仿宋" w:hAnsi="仿宋" w:eastAsia="仿宋" w:cs="仿宋"/>
          <w:color w:val="auto"/>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43DA6F77">
      <w:pPr>
        <w:ind w:firstLine="420" w:firstLineChars="200"/>
        <w:rPr>
          <w:rFonts w:ascii="仿宋" w:hAnsi="仿宋" w:eastAsia="仿宋" w:cs="仿宋"/>
          <w:color w:val="auto"/>
        </w:rPr>
      </w:pPr>
      <w:r>
        <w:rPr>
          <w:rFonts w:hint="eastAsia" w:ascii="仿宋" w:hAnsi="仿宋" w:eastAsia="仿宋" w:cs="仿宋"/>
          <w:color w:val="auto"/>
        </w:rPr>
        <w:t>2．我方在收到索赔通知及相关证明材料后，在</w:t>
      </w:r>
      <w:r>
        <w:rPr>
          <w:rFonts w:hint="eastAsia" w:ascii="仿宋" w:hAnsi="仿宋" w:eastAsia="仿宋" w:cs="仿宋"/>
          <w:color w:val="auto"/>
          <w:u w:val="single"/>
        </w:rPr>
        <w:t>　　　</w:t>
      </w:r>
      <w:r>
        <w:rPr>
          <w:rFonts w:hint="eastAsia" w:ascii="仿宋" w:hAnsi="仿宋" w:eastAsia="仿宋" w:cs="仿宋"/>
          <w:color w:val="auto"/>
        </w:rPr>
        <w:t>个工作日内进行审查，符合应承担保证责任情形的，我方应按照你方的要求代投标人向你方支付投标保证金。</w:t>
      </w:r>
    </w:p>
    <w:p w14:paraId="2F5A5103">
      <w:pPr>
        <w:ind w:firstLine="420" w:firstLineChars="200"/>
        <w:rPr>
          <w:rFonts w:ascii="仿宋" w:hAnsi="仿宋" w:eastAsia="仿宋" w:cs="仿宋"/>
          <w:color w:val="auto"/>
        </w:rPr>
      </w:pPr>
      <w:r>
        <w:rPr>
          <w:rFonts w:hint="eastAsia" w:ascii="仿宋" w:hAnsi="仿宋" w:eastAsia="仿宋" w:cs="仿宋"/>
          <w:color w:val="auto"/>
        </w:rPr>
        <w:t>四、保证责任的终止</w:t>
      </w:r>
    </w:p>
    <w:p w14:paraId="540EE2B7">
      <w:pPr>
        <w:ind w:firstLine="420" w:firstLineChars="200"/>
        <w:rPr>
          <w:rFonts w:ascii="仿宋" w:hAnsi="仿宋" w:eastAsia="仿宋" w:cs="仿宋"/>
          <w:color w:val="auto"/>
        </w:rPr>
      </w:pPr>
      <w:r>
        <w:rPr>
          <w:rFonts w:hint="eastAsia" w:ascii="仿宋" w:hAnsi="仿宋" w:eastAsia="仿宋" w:cs="仿宋"/>
          <w:color w:val="auto"/>
        </w:rPr>
        <w:t>1．保证期间届满你方未向我方书面主张保证责任的，自保证期间届满次日起，我方保证责任自动终止。</w:t>
      </w:r>
    </w:p>
    <w:p w14:paraId="241E4F1F">
      <w:pPr>
        <w:ind w:firstLine="420" w:firstLineChars="200"/>
        <w:rPr>
          <w:rFonts w:ascii="仿宋" w:hAnsi="仿宋" w:eastAsia="仿宋" w:cs="仿宋"/>
          <w:color w:val="auto"/>
        </w:rPr>
      </w:pPr>
      <w:r>
        <w:rPr>
          <w:rFonts w:hint="eastAsia" w:ascii="仿宋" w:hAnsi="仿宋" w:eastAsia="仿宋" w:cs="仿宋"/>
          <w:color w:val="auto"/>
        </w:rPr>
        <w:t>2．我方按照本保函向你贵方履行了保证责任后，自我方向你贵方支付款项（支付款项从我方账户划出）之日起，保证责任终止。</w:t>
      </w:r>
    </w:p>
    <w:p w14:paraId="77032EF8">
      <w:pPr>
        <w:ind w:firstLine="420" w:firstLineChars="200"/>
        <w:rPr>
          <w:rFonts w:ascii="仿宋" w:hAnsi="仿宋" w:eastAsia="仿宋" w:cs="仿宋"/>
          <w:color w:val="auto"/>
        </w:rPr>
      </w:pPr>
      <w:r>
        <w:rPr>
          <w:rFonts w:hint="eastAsia" w:ascii="仿宋" w:hAnsi="仿宋" w:eastAsia="仿宋" w:cs="仿宋"/>
          <w:color w:val="auto"/>
        </w:rPr>
        <w:t>3．按照法律法规的规定或出现我方保证责任终止的其它情形的，我方在本保函项下的保证责任亦终止。</w:t>
      </w:r>
    </w:p>
    <w:p w14:paraId="309602BC">
      <w:pPr>
        <w:ind w:firstLine="420" w:firstLineChars="200"/>
        <w:rPr>
          <w:rFonts w:ascii="仿宋" w:hAnsi="仿宋" w:eastAsia="仿宋" w:cs="仿宋"/>
          <w:color w:val="auto"/>
        </w:rPr>
      </w:pPr>
      <w:r>
        <w:rPr>
          <w:rFonts w:hint="eastAsia" w:ascii="仿宋" w:hAnsi="仿宋" w:eastAsia="仿宋" w:cs="仿宋"/>
          <w:color w:val="auto"/>
        </w:rPr>
        <w:t>五、免责条款</w:t>
      </w:r>
    </w:p>
    <w:p w14:paraId="4FA5B799">
      <w:pPr>
        <w:ind w:firstLine="420" w:firstLineChars="200"/>
        <w:rPr>
          <w:rFonts w:ascii="仿宋" w:hAnsi="仿宋" w:eastAsia="仿宋" w:cs="仿宋"/>
          <w:color w:val="auto"/>
        </w:rPr>
      </w:pPr>
      <w:r>
        <w:rPr>
          <w:rFonts w:hint="eastAsia" w:ascii="仿宋" w:hAnsi="仿宋" w:eastAsia="仿宋" w:cs="仿宋"/>
          <w:color w:val="auto"/>
        </w:rPr>
        <w:t>1．依照法律规定或你方与投标人的另行约定，全部或者部分免除投标人投标保证金义务时，我方亦免除相应的保证责任。</w:t>
      </w:r>
    </w:p>
    <w:p w14:paraId="0DBD1A60">
      <w:pPr>
        <w:ind w:firstLine="420" w:firstLineChars="200"/>
        <w:rPr>
          <w:rFonts w:ascii="仿宋" w:hAnsi="仿宋" w:eastAsia="仿宋" w:cs="仿宋"/>
          <w:color w:val="auto"/>
        </w:rPr>
      </w:pPr>
      <w:r>
        <w:rPr>
          <w:rFonts w:hint="eastAsia" w:ascii="仿宋" w:hAnsi="仿宋" w:eastAsia="仿宋" w:cs="仿宋"/>
          <w:color w:val="auto"/>
        </w:rPr>
        <w:t>2．因你方原因致使投标人发生本保函第一条第（一）款约定情形的，我方不承担保证责任。</w:t>
      </w:r>
    </w:p>
    <w:p w14:paraId="2CB0628E">
      <w:pPr>
        <w:ind w:firstLine="420" w:firstLineChars="200"/>
        <w:rPr>
          <w:rFonts w:ascii="仿宋" w:hAnsi="仿宋" w:eastAsia="仿宋" w:cs="仿宋"/>
          <w:color w:val="auto"/>
        </w:rPr>
      </w:pPr>
      <w:r>
        <w:rPr>
          <w:rFonts w:hint="eastAsia" w:ascii="仿宋" w:hAnsi="仿宋" w:eastAsia="仿宋" w:cs="仿宋"/>
          <w:color w:val="auto"/>
        </w:rPr>
        <w:t>3．因不可抗力造成投标人发生本保函第一条约定情形的，我方不承担保证责任。</w:t>
      </w:r>
    </w:p>
    <w:p w14:paraId="5563C207">
      <w:pPr>
        <w:ind w:firstLine="420" w:firstLineChars="200"/>
        <w:rPr>
          <w:rFonts w:ascii="仿宋" w:hAnsi="仿宋" w:eastAsia="仿宋" w:cs="仿宋"/>
          <w:color w:val="auto"/>
        </w:rPr>
      </w:pPr>
      <w:r>
        <w:rPr>
          <w:rFonts w:hint="eastAsia" w:ascii="仿宋" w:hAnsi="仿宋" w:eastAsia="仿宋" w:cs="仿宋"/>
          <w:color w:val="auto"/>
        </w:rPr>
        <w:t>4．你方或其他有权机关对招标文件进行任何澄清或修改，加重我方保证责任的，我方对加重部分不承担保证责任，但该澄清或修改经我方事先书面同意的除外。</w:t>
      </w:r>
    </w:p>
    <w:p w14:paraId="2AE872CA">
      <w:pPr>
        <w:ind w:firstLine="420" w:firstLineChars="200"/>
        <w:rPr>
          <w:rFonts w:ascii="仿宋" w:hAnsi="仿宋" w:eastAsia="仿宋" w:cs="仿宋"/>
          <w:color w:val="auto"/>
        </w:rPr>
      </w:pPr>
      <w:r>
        <w:rPr>
          <w:rFonts w:hint="eastAsia" w:ascii="仿宋" w:hAnsi="仿宋" w:eastAsia="仿宋" w:cs="仿宋"/>
          <w:color w:val="auto"/>
        </w:rPr>
        <w:t>六、争议的解决</w:t>
      </w:r>
    </w:p>
    <w:p w14:paraId="41C5154A">
      <w:pPr>
        <w:ind w:firstLine="420" w:firstLineChars="200"/>
        <w:rPr>
          <w:rFonts w:ascii="仿宋" w:hAnsi="仿宋" w:eastAsia="仿宋" w:cs="仿宋"/>
          <w:color w:val="auto"/>
        </w:rPr>
      </w:pPr>
      <w:r>
        <w:rPr>
          <w:rFonts w:hint="eastAsia" w:ascii="仿宋" w:hAnsi="仿宋" w:eastAsia="仿宋" w:cs="仿宋"/>
          <w:color w:val="auto"/>
        </w:rPr>
        <w:t>因本保函发生的纠纷，由你我双方协商解决，协商不成的，通过诉讼程序解决，诉讼管辖地法院为法院。</w:t>
      </w:r>
    </w:p>
    <w:p w14:paraId="72114B28">
      <w:pPr>
        <w:ind w:firstLine="420" w:firstLineChars="200"/>
        <w:rPr>
          <w:rFonts w:ascii="仿宋" w:hAnsi="仿宋" w:eastAsia="仿宋" w:cs="仿宋"/>
          <w:color w:val="auto"/>
        </w:rPr>
      </w:pPr>
      <w:r>
        <w:rPr>
          <w:rFonts w:hint="eastAsia" w:ascii="仿宋" w:hAnsi="仿宋" w:eastAsia="仿宋" w:cs="仿宋"/>
          <w:color w:val="auto"/>
        </w:rPr>
        <w:t>七、保函的生效</w:t>
      </w:r>
    </w:p>
    <w:p w14:paraId="039DBDB3">
      <w:pPr>
        <w:ind w:firstLine="420" w:firstLineChars="200"/>
        <w:rPr>
          <w:rFonts w:ascii="仿宋" w:hAnsi="仿宋" w:eastAsia="仿宋" w:cs="仿宋"/>
          <w:color w:val="auto"/>
        </w:rPr>
      </w:pPr>
      <w:r>
        <w:rPr>
          <w:rFonts w:hint="eastAsia" w:ascii="仿宋" w:hAnsi="仿宋" w:eastAsia="仿宋" w:cs="仿宋"/>
          <w:color w:val="auto"/>
        </w:rPr>
        <w:t>本保函自我方加盖公章之日起生效。</w:t>
      </w:r>
    </w:p>
    <w:p w14:paraId="5274AC5F">
      <w:pPr>
        <w:ind w:firstLine="5565" w:firstLineChars="2650"/>
        <w:rPr>
          <w:rFonts w:ascii="仿宋" w:hAnsi="仿宋" w:eastAsia="仿宋" w:cs="仿宋"/>
          <w:color w:val="auto"/>
        </w:rPr>
      </w:pPr>
      <w:r>
        <w:rPr>
          <w:rFonts w:hint="eastAsia" w:ascii="仿宋" w:hAnsi="仿宋" w:eastAsia="仿宋" w:cs="仿宋"/>
          <w:color w:val="auto"/>
        </w:rPr>
        <w:t>保证人：（公章）</w:t>
      </w:r>
    </w:p>
    <w:p w14:paraId="79EEB39D">
      <w:pPr>
        <w:ind w:firstLine="5775" w:firstLineChars="2750"/>
        <w:rPr>
          <w:rFonts w:ascii="仿宋" w:hAnsi="仿宋" w:eastAsia="仿宋" w:cs="仿宋"/>
          <w:color w:val="auto"/>
        </w:rPr>
      </w:pPr>
      <w:r>
        <w:rPr>
          <w:rFonts w:hint="eastAsia" w:ascii="仿宋" w:hAnsi="仿宋" w:eastAsia="仿宋" w:cs="仿宋"/>
          <w:color w:val="auto"/>
        </w:rPr>
        <w:t>年     月      日</w:t>
      </w:r>
    </w:p>
    <w:p w14:paraId="1BE74E0B">
      <w:pPr>
        <w:pStyle w:val="15"/>
        <w:tabs>
          <w:tab w:val="left" w:pos="5580"/>
        </w:tabs>
        <w:spacing w:line="240" w:lineRule="atLeast"/>
        <w:ind w:left="1079" w:leftChars="257" w:hanging="540"/>
        <w:rPr>
          <w:rFonts w:ascii="仿宋" w:hAnsi="仿宋" w:eastAsia="仿宋" w:cs="仿宋"/>
          <w:color w:val="auto"/>
          <w:sz w:val="24"/>
        </w:rPr>
        <w:sectPr>
          <w:footerReference r:id="rId5" w:type="default"/>
          <w:pgSz w:w="11906" w:h="16838"/>
          <w:pgMar w:top="1440" w:right="1797" w:bottom="1440" w:left="1797" w:header="851" w:footer="992" w:gutter="0"/>
          <w:pgNumType w:fmt="decimal"/>
          <w:cols w:space="720" w:num="1"/>
          <w:docGrid w:type="linesAndChars" w:linePitch="312" w:charSpace="0"/>
        </w:sectPr>
      </w:pPr>
      <w:bookmarkStart w:id="479" w:name="_Hlt520356243"/>
      <w:bookmarkEnd w:id="479"/>
      <w:bookmarkStart w:id="480" w:name="_Hlt520355938"/>
      <w:bookmarkEnd w:id="480"/>
    </w:p>
    <w:p w14:paraId="3F13A650">
      <w:pPr>
        <w:pStyle w:val="3"/>
        <w:spacing w:before="0" w:line="240" w:lineRule="atLeast"/>
        <w:ind w:left="1080" w:leftChars="257" w:hanging="540"/>
        <w:rPr>
          <w:rFonts w:ascii="仿宋" w:hAnsi="仿宋" w:eastAsia="仿宋" w:cs="仿宋"/>
          <w:color w:val="auto"/>
          <w:sz w:val="24"/>
        </w:rPr>
      </w:pPr>
      <w:bookmarkStart w:id="481" w:name="_Toc216582815"/>
      <w:bookmarkStart w:id="482" w:name="_Toc20897"/>
      <w:bookmarkStart w:id="483" w:name="_Toc515647818"/>
      <w:bookmarkStart w:id="484" w:name="_Toc4580"/>
      <w:bookmarkStart w:id="485" w:name="_Toc18922"/>
      <w:bookmarkStart w:id="486" w:name="_Toc28063"/>
      <w:bookmarkStart w:id="487" w:name="_Toc1881"/>
      <w:bookmarkStart w:id="488" w:name="_Toc30631"/>
      <w:bookmarkStart w:id="489" w:name="_Toc13956"/>
      <w:bookmarkStart w:id="490" w:name="_Toc216582817"/>
      <w:bookmarkStart w:id="491" w:name="_Toc22563"/>
      <w:bookmarkStart w:id="492" w:name="_Toc515647820"/>
      <w:bookmarkStart w:id="493" w:name="_Toc28959"/>
      <w:r>
        <w:rPr>
          <w:rFonts w:hint="eastAsia" w:ascii="仿宋" w:hAnsi="仿宋" w:eastAsia="仿宋" w:cs="仿宋"/>
          <w:color w:val="auto"/>
          <w:sz w:val="24"/>
        </w:rPr>
        <w:t>3   投标分项报价表</w:t>
      </w:r>
      <w:bookmarkEnd w:id="481"/>
      <w:r>
        <w:rPr>
          <w:rFonts w:hint="eastAsia" w:ascii="仿宋" w:hAnsi="仿宋" w:eastAsia="仿宋" w:cs="仿宋"/>
          <w:color w:val="auto"/>
          <w:sz w:val="24"/>
        </w:rPr>
        <w:t>（投标文件格式七）</w:t>
      </w:r>
      <w:bookmarkEnd w:id="482"/>
      <w:bookmarkEnd w:id="483"/>
      <w:bookmarkEnd w:id="484"/>
      <w:bookmarkEnd w:id="485"/>
      <w:bookmarkEnd w:id="486"/>
      <w:bookmarkEnd w:id="487"/>
      <w:bookmarkEnd w:id="488"/>
      <w:bookmarkEnd w:id="489"/>
    </w:p>
    <w:p w14:paraId="1BC57C39">
      <w:pPr>
        <w:pStyle w:val="15"/>
        <w:spacing w:line="240" w:lineRule="atLeast"/>
        <w:ind w:left="1080" w:leftChars="257" w:hanging="540"/>
        <w:rPr>
          <w:rFonts w:ascii="仿宋" w:hAnsi="仿宋" w:eastAsia="仿宋" w:cs="仿宋"/>
          <w:color w:val="auto"/>
          <w:sz w:val="24"/>
        </w:rPr>
      </w:pPr>
    </w:p>
    <w:p w14:paraId="1639DB6A">
      <w:pPr>
        <w:pStyle w:val="15"/>
        <w:spacing w:line="240" w:lineRule="atLeast"/>
        <w:ind w:left="1154" w:leftChars="485" w:hanging="136" w:hangingChars="57"/>
        <w:rPr>
          <w:rFonts w:ascii="仿宋" w:hAnsi="仿宋" w:eastAsia="仿宋" w:cs="仿宋"/>
          <w:color w:val="auto"/>
          <w:sz w:val="24"/>
        </w:rPr>
      </w:pPr>
      <w:r>
        <w:rPr>
          <w:rFonts w:hint="eastAsia" w:ascii="仿宋" w:hAnsi="仿宋" w:eastAsia="仿宋" w:cs="仿宋"/>
          <w:color w:val="auto"/>
          <w:sz w:val="24"/>
        </w:rPr>
        <w:t>项目名称:                      招标编号:                   包号:</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报价单位：人民币元</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40"/>
        <w:gridCol w:w="1890"/>
        <w:gridCol w:w="1520"/>
        <w:gridCol w:w="1310"/>
        <w:gridCol w:w="1619"/>
        <w:gridCol w:w="1177"/>
        <w:gridCol w:w="1717"/>
        <w:gridCol w:w="976"/>
      </w:tblGrid>
      <w:tr w14:paraId="5D5C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29" w:type="dxa"/>
            <w:noWrap/>
            <w:vAlign w:val="center"/>
          </w:tcPr>
          <w:p w14:paraId="31D72EFF">
            <w:pPr>
              <w:pStyle w:val="15"/>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序号</w:t>
            </w:r>
          </w:p>
        </w:tc>
        <w:tc>
          <w:tcPr>
            <w:tcW w:w="1940" w:type="dxa"/>
            <w:noWrap/>
            <w:vAlign w:val="center"/>
          </w:tcPr>
          <w:p w14:paraId="20739921">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名称</w:t>
            </w:r>
          </w:p>
        </w:tc>
        <w:tc>
          <w:tcPr>
            <w:tcW w:w="1890" w:type="dxa"/>
            <w:noWrap/>
            <w:vAlign w:val="center"/>
          </w:tcPr>
          <w:p w14:paraId="2BB5A3C5">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型号和规格</w:t>
            </w:r>
          </w:p>
        </w:tc>
        <w:tc>
          <w:tcPr>
            <w:tcW w:w="1520" w:type="dxa"/>
            <w:noWrap/>
            <w:vAlign w:val="center"/>
          </w:tcPr>
          <w:p w14:paraId="3DF2B736">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数量</w:t>
            </w:r>
          </w:p>
        </w:tc>
        <w:tc>
          <w:tcPr>
            <w:tcW w:w="1310" w:type="dxa"/>
            <w:noWrap/>
            <w:vAlign w:val="center"/>
          </w:tcPr>
          <w:p w14:paraId="38441A13">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原产地</w:t>
            </w:r>
          </w:p>
        </w:tc>
        <w:tc>
          <w:tcPr>
            <w:tcW w:w="1619" w:type="dxa"/>
            <w:noWrap/>
            <w:vAlign w:val="center"/>
          </w:tcPr>
          <w:p w14:paraId="0DD5D1A7">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制造商名称</w:t>
            </w:r>
          </w:p>
        </w:tc>
        <w:tc>
          <w:tcPr>
            <w:tcW w:w="1177" w:type="dxa"/>
            <w:noWrap/>
            <w:vAlign w:val="center"/>
          </w:tcPr>
          <w:p w14:paraId="45820E4D">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单价</w:t>
            </w:r>
          </w:p>
        </w:tc>
        <w:tc>
          <w:tcPr>
            <w:tcW w:w="1717" w:type="dxa"/>
            <w:noWrap/>
            <w:vAlign w:val="center"/>
          </w:tcPr>
          <w:p w14:paraId="53785F17">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总价</w:t>
            </w:r>
          </w:p>
        </w:tc>
        <w:tc>
          <w:tcPr>
            <w:tcW w:w="976" w:type="dxa"/>
            <w:noWrap/>
            <w:vAlign w:val="center"/>
          </w:tcPr>
          <w:p w14:paraId="25F0F4E2">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备注</w:t>
            </w:r>
          </w:p>
        </w:tc>
      </w:tr>
      <w:tr w14:paraId="7072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9" w:type="dxa"/>
            <w:noWrap/>
            <w:vAlign w:val="center"/>
          </w:tcPr>
          <w:p w14:paraId="20413E41">
            <w:pPr>
              <w:pStyle w:val="15"/>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1.</w:t>
            </w:r>
          </w:p>
        </w:tc>
        <w:tc>
          <w:tcPr>
            <w:tcW w:w="1940" w:type="dxa"/>
            <w:noWrap/>
            <w:vAlign w:val="center"/>
          </w:tcPr>
          <w:p w14:paraId="1C183879">
            <w:pPr>
              <w:pStyle w:val="15"/>
              <w:spacing w:line="240" w:lineRule="atLeast"/>
              <w:jc w:val="center"/>
              <w:rPr>
                <w:rFonts w:ascii="仿宋" w:hAnsi="仿宋" w:eastAsia="仿宋" w:cs="仿宋"/>
                <w:color w:val="auto"/>
                <w:sz w:val="24"/>
              </w:rPr>
            </w:pPr>
          </w:p>
        </w:tc>
        <w:tc>
          <w:tcPr>
            <w:tcW w:w="1890" w:type="dxa"/>
            <w:noWrap/>
            <w:vAlign w:val="center"/>
          </w:tcPr>
          <w:p w14:paraId="487E7AD3">
            <w:pPr>
              <w:pStyle w:val="15"/>
              <w:spacing w:line="240" w:lineRule="atLeast"/>
              <w:ind w:left="1080" w:leftChars="257" w:hanging="540"/>
              <w:jc w:val="center"/>
              <w:rPr>
                <w:rFonts w:ascii="仿宋" w:hAnsi="仿宋" w:eastAsia="仿宋" w:cs="仿宋"/>
                <w:color w:val="auto"/>
                <w:sz w:val="24"/>
              </w:rPr>
            </w:pPr>
          </w:p>
        </w:tc>
        <w:tc>
          <w:tcPr>
            <w:tcW w:w="1520" w:type="dxa"/>
            <w:noWrap/>
            <w:vAlign w:val="center"/>
          </w:tcPr>
          <w:p w14:paraId="6F953E67">
            <w:pPr>
              <w:pStyle w:val="15"/>
              <w:spacing w:line="240" w:lineRule="atLeast"/>
              <w:ind w:left="1080" w:leftChars="257" w:hanging="540"/>
              <w:jc w:val="center"/>
              <w:rPr>
                <w:rFonts w:ascii="仿宋" w:hAnsi="仿宋" w:eastAsia="仿宋" w:cs="仿宋"/>
                <w:color w:val="auto"/>
                <w:sz w:val="24"/>
              </w:rPr>
            </w:pPr>
          </w:p>
        </w:tc>
        <w:tc>
          <w:tcPr>
            <w:tcW w:w="1310" w:type="dxa"/>
            <w:noWrap/>
            <w:vAlign w:val="center"/>
          </w:tcPr>
          <w:p w14:paraId="32588E2F">
            <w:pPr>
              <w:pStyle w:val="15"/>
              <w:spacing w:line="240" w:lineRule="atLeast"/>
              <w:ind w:left="1080" w:leftChars="257" w:hanging="540"/>
              <w:jc w:val="center"/>
              <w:rPr>
                <w:rFonts w:ascii="仿宋" w:hAnsi="仿宋" w:eastAsia="仿宋" w:cs="仿宋"/>
                <w:color w:val="auto"/>
                <w:sz w:val="24"/>
              </w:rPr>
            </w:pPr>
          </w:p>
        </w:tc>
        <w:tc>
          <w:tcPr>
            <w:tcW w:w="1619" w:type="dxa"/>
            <w:noWrap/>
            <w:vAlign w:val="center"/>
          </w:tcPr>
          <w:p w14:paraId="68FBF648">
            <w:pPr>
              <w:pStyle w:val="15"/>
              <w:spacing w:line="240" w:lineRule="atLeast"/>
              <w:ind w:left="1080" w:leftChars="257" w:hanging="540"/>
              <w:jc w:val="center"/>
              <w:rPr>
                <w:rFonts w:ascii="仿宋" w:hAnsi="仿宋" w:eastAsia="仿宋" w:cs="仿宋"/>
                <w:color w:val="auto"/>
                <w:sz w:val="24"/>
              </w:rPr>
            </w:pPr>
          </w:p>
        </w:tc>
        <w:tc>
          <w:tcPr>
            <w:tcW w:w="1177" w:type="dxa"/>
            <w:noWrap/>
            <w:vAlign w:val="center"/>
          </w:tcPr>
          <w:p w14:paraId="7DA2123E">
            <w:pPr>
              <w:pStyle w:val="15"/>
              <w:spacing w:line="240" w:lineRule="atLeast"/>
              <w:ind w:left="1080" w:leftChars="257" w:hanging="540"/>
              <w:jc w:val="center"/>
              <w:rPr>
                <w:rFonts w:ascii="仿宋" w:hAnsi="仿宋" w:eastAsia="仿宋" w:cs="仿宋"/>
                <w:color w:val="auto"/>
                <w:sz w:val="24"/>
              </w:rPr>
            </w:pPr>
          </w:p>
        </w:tc>
        <w:tc>
          <w:tcPr>
            <w:tcW w:w="1717" w:type="dxa"/>
            <w:noWrap/>
            <w:vAlign w:val="center"/>
          </w:tcPr>
          <w:p w14:paraId="53BD536E">
            <w:pPr>
              <w:pStyle w:val="15"/>
              <w:spacing w:line="240" w:lineRule="atLeast"/>
              <w:ind w:left="1080" w:leftChars="257" w:hanging="540"/>
              <w:jc w:val="center"/>
              <w:rPr>
                <w:rFonts w:ascii="仿宋" w:hAnsi="仿宋" w:eastAsia="仿宋" w:cs="仿宋"/>
                <w:color w:val="auto"/>
                <w:sz w:val="24"/>
              </w:rPr>
            </w:pPr>
          </w:p>
        </w:tc>
        <w:tc>
          <w:tcPr>
            <w:tcW w:w="976" w:type="dxa"/>
            <w:noWrap/>
            <w:vAlign w:val="center"/>
          </w:tcPr>
          <w:p w14:paraId="463124EB">
            <w:pPr>
              <w:pStyle w:val="15"/>
              <w:spacing w:line="240" w:lineRule="atLeast"/>
              <w:ind w:left="1080" w:leftChars="257" w:hanging="540"/>
              <w:jc w:val="center"/>
              <w:rPr>
                <w:rFonts w:ascii="仿宋" w:hAnsi="仿宋" w:eastAsia="仿宋" w:cs="仿宋"/>
                <w:color w:val="auto"/>
                <w:sz w:val="24"/>
              </w:rPr>
            </w:pPr>
          </w:p>
        </w:tc>
      </w:tr>
      <w:tr w14:paraId="14DA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14:paraId="48F9D14C">
            <w:pPr>
              <w:pStyle w:val="15"/>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2.</w:t>
            </w:r>
          </w:p>
        </w:tc>
        <w:tc>
          <w:tcPr>
            <w:tcW w:w="1940" w:type="dxa"/>
            <w:noWrap/>
            <w:vAlign w:val="center"/>
          </w:tcPr>
          <w:p w14:paraId="3FB5DF1E">
            <w:pPr>
              <w:pStyle w:val="15"/>
              <w:spacing w:line="240" w:lineRule="atLeast"/>
              <w:jc w:val="center"/>
              <w:rPr>
                <w:rFonts w:ascii="仿宋" w:hAnsi="仿宋" w:eastAsia="仿宋" w:cs="仿宋"/>
                <w:color w:val="auto"/>
                <w:sz w:val="24"/>
              </w:rPr>
            </w:pPr>
          </w:p>
        </w:tc>
        <w:tc>
          <w:tcPr>
            <w:tcW w:w="1890" w:type="dxa"/>
            <w:noWrap/>
            <w:vAlign w:val="center"/>
          </w:tcPr>
          <w:p w14:paraId="1FF48065">
            <w:pPr>
              <w:pStyle w:val="15"/>
              <w:spacing w:line="240" w:lineRule="atLeast"/>
              <w:ind w:left="1080" w:leftChars="257" w:hanging="540"/>
              <w:jc w:val="center"/>
              <w:rPr>
                <w:rFonts w:ascii="仿宋" w:hAnsi="仿宋" w:eastAsia="仿宋" w:cs="仿宋"/>
                <w:color w:val="auto"/>
                <w:sz w:val="24"/>
              </w:rPr>
            </w:pPr>
          </w:p>
        </w:tc>
        <w:tc>
          <w:tcPr>
            <w:tcW w:w="1520" w:type="dxa"/>
            <w:noWrap/>
            <w:vAlign w:val="center"/>
          </w:tcPr>
          <w:p w14:paraId="11820A55">
            <w:pPr>
              <w:pStyle w:val="15"/>
              <w:spacing w:line="240" w:lineRule="atLeast"/>
              <w:ind w:left="1080" w:leftChars="257" w:hanging="540"/>
              <w:jc w:val="center"/>
              <w:rPr>
                <w:rFonts w:ascii="仿宋" w:hAnsi="仿宋" w:eastAsia="仿宋" w:cs="仿宋"/>
                <w:color w:val="auto"/>
                <w:sz w:val="24"/>
              </w:rPr>
            </w:pPr>
          </w:p>
        </w:tc>
        <w:tc>
          <w:tcPr>
            <w:tcW w:w="1310" w:type="dxa"/>
            <w:noWrap/>
            <w:vAlign w:val="center"/>
          </w:tcPr>
          <w:p w14:paraId="3BB6FA7D">
            <w:pPr>
              <w:pStyle w:val="15"/>
              <w:spacing w:line="240" w:lineRule="atLeast"/>
              <w:ind w:left="1080" w:leftChars="257" w:hanging="540"/>
              <w:jc w:val="center"/>
              <w:rPr>
                <w:rFonts w:ascii="仿宋" w:hAnsi="仿宋" w:eastAsia="仿宋" w:cs="仿宋"/>
                <w:color w:val="auto"/>
                <w:sz w:val="24"/>
              </w:rPr>
            </w:pPr>
          </w:p>
        </w:tc>
        <w:tc>
          <w:tcPr>
            <w:tcW w:w="1619" w:type="dxa"/>
            <w:noWrap/>
            <w:vAlign w:val="center"/>
          </w:tcPr>
          <w:p w14:paraId="01DC7527">
            <w:pPr>
              <w:pStyle w:val="15"/>
              <w:spacing w:line="240" w:lineRule="atLeast"/>
              <w:ind w:left="1080" w:leftChars="257" w:hanging="540"/>
              <w:jc w:val="center"/>
              <w:rPr>
                <w:rFonts w:ascii="仿宋" w:hAnsi="仿宋" w:eastAsia="仿宋" w:cs="仿宋"/>
                <w:color w:val="auto"/>
                <w:sz w:val="24"/>
              </w:rPr>
            </w:pPr>
          </w:p>
        </w:tc>
        <w:tc>
          <w:tcPr>
            <w:tcW w:w="1177" w:type="dxa"/>
            <w:noWrap/>
            <w:vAlign w:val="center"/>
          </w:tcPr>
          <w:p w14:paraId="5238EF71">
            <w:pPr>
              <w:pStyle w:val="15"/>
              <w:spacing w:line="240" w:lineRule="atLeast"/>
              <w:ind w:left="1080" w:leftChars="257" w:hanging="540"/>
              <w:jc w:val="center"/>
              <w:rPr>
                <w:rFonts w:ascii="仿宋" w:hAnsi="仿宋" w:eastAsia="仿宋" w:cs="仿宋"/>
                <w:color w:val="auto"/>
                <w:sz w:val="24"/>
              </w:rPr>
            </w:pPr>
          </w:p>
        </w:tc>
        <w:tc>
          <w:tcPr>
            <w:tcW w:w="1717" w:type="dxa"/>
            <w:noWrap/>
            <w:vAlign w:val="center"/>
          </w:tcPr>
          <w:p w14:paraId="71C65304">
            <w:pPr>
              <w:pStyle w:val="15"/>
              <w:spacing w:line="240" w:lineRule="atLeast"/>
              <w:ind w:left="1080" w:leftChars="257" w:hanging="540"/>
              <w:jc w:val="center"/>
              <w:rPr>
                <w:rFonts w:ascii="仿宋" w:hAnsi="仿宋" w:eastAsia="仿宋" w:cs="仿宋"/>
                <w:color w:val="auto"/>
                <w:sz w:val="24"/>
              </w:rPr>
            </w:pPr>
          </w:p>
        </w:tc>
        <w:tc>
          <w:tcPr>
            <w:tcW w:w="976" w:type="dxa"/>
            <w:noWrap/>
            <w:vAlign w:val="center"/>
          </w:tcPr>
          <w:p w14:paraId="620E6952">
            <w:pPr>
              <w:pStyle w:val="15"/>
              <w:spacing w:line="240" w:lineRule="atLeast"/>
              <w:ind w:left="1080" w:leftChars="257" w:hanging="540"/>
              <w:jc w:val="center"/>
              <w:rPr>
                <w:rFonts w:ascii="仿宋" w:hAnsi="仿宋" w:eastAsia="仿宋" w:cs="仿宋"/>
                <w:color w:val="auto"/>
                <w:sz w:val="24"/>
              </w:rPr>
            </w:pPr>
          </w:p>
        </w:tc>
      </w:tr>
      <w:tr w14:paraId="3250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14:paraId="44E9ED04">
            <w:pPr>
              <w:pStyle w:val="15"/>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3.</w:t>
            </w:r>
          </w:p>
        </w:tc>
        <w:tc>
          <w:tcPr>
            <w:tcW w:w="1940" w:type="dxa"/>
            <w:noWrap/>
            <w:vAlign w:val="center"/>
          </w:tcPr>
          <w:p w14:paraId="64B60928">
            <w:pPr>
              <w:pStyle w:val="15"/>
              <w:spacing w:line="240" w:lineRule="atLeast"/>
              <w:jc w:val="center"/>
              <w:rPr>
                <w:rFonts w:ascii="仿宋" w:hAnsi="仿宋" w:eastAsia="仿宋" w:cs="仿宋"/>
                <w:color w:val="auto"/>
                <w:sz w:val="24"/>
              </w:rPr>
            </w:pPr>
          </w:p>
        </w:tc>
        <w:tc>
          <w:tcPr>
            <w:tcW w:w="1890" w:type="dxa"/>
            <w:noWrap/>
            <w:vAlign w:val="center"/>
          </w:tcPr>
          <w:p w14:paraId="108C06AA">
            <w:pPr>
              <w:pStyle w:val="15"/>
              <w:spacing w:line="240" w:lineRule="atLeast"/>
              <w:ind w:left="1080" w:leftChars="257" w:hanging="540"/>
              <w:jc w:val="center"/>
              <w:rPr>
                <w:rFonts w:ascii="仿宋" w:hAnsi="仿宋" w:eastAsia="仿宋" w:cs="仿宋"/>
                <w:color w:val="auto"/>
                <w:sz w:val="24"/>
              </w:rPr>
            </w:pPr>
          </w:p>
        </w:tc>
        <w:tc>
          <w:tcPr>
            <w:tcW w:w="1520" w:type="dxa"/>
            <w:noWrap/>
            <w:vAlign w:val="center"/>
          </w:tcPr>
          <w:p w14:paraId="078DAA6B">
            <w:pPr>
              <w:pStyle w:val="15"/>
              <w:spacing w:line="240" w:lineRule="atLeast"/>
              <w:ind w:left="1080" w:leftChars="257" w:hanging="540"/>
              <w:jc w:val="center"/>
              <w:rPr>
                <w:rFonts w:ascii="仿宋" w:hAnsi="仿宋" w:eastAsia="仿宋" w:cs="仿宋"/>
                <w:color w:val="auto"/>
                <w:sz w:val="24"/>
              </w:rPr>
            </w:pPr>
          </w:p>
        </w:tc>
        <w:tc>
          <w:tcPr>
            <w:tcW w:w="1310" w:type="dxa"/>
            <w:noWrap/>
            <w:vAlign w:val="center"/>
          </w:tcPr>
          <w:p w14:paraId="33F6BB96">
            <w:pPr>
              <w:pStyle w:val="15"/>
              <w:spacing w:line="240" w:lineRule="atLeast"/>
              <w:ind w:left="1080" w:leftChars="257" w:hanging="540"/>
              <w:jc w:val="center"/>
              <w:rPr>
                <w:rFonts w:ascii="仿宋" w:hAnsi="仿宋" w:eastAsia="仿宋" w:cs="仿宋"/>
                <w:color w:val="auto"/>
                <w:sz w:val="24"/>
              </w:rPr>
            </w:pPr>
          </w:p>
        </w:tc>
        <w:tc>
          <w:tcPr>
            <w:tcW w:w="1619" w:type="dxa"/>
            <w:noWrap/>
            <w:vAlign w:val="center"/>
          </w:tcPr>
          <w:p w14:paraId="427A5CF5">
            <w:pPr>
              <w:pStyle w:val="15"/>
              <w:spacing w:line="240" w:lineRule="atLeast"/>
              <w:ind w:left="1080" w:leftChars="257" w:hanging="540"/>
              <w:jc w:val="center"/>
              <w:rPr>
                <w:rFonts w:ascii="仿宋" w:hAnsi="仿宋" w:eastAsia="仿宋" w:cs="仿宋"/>
                <w:color w:val="auto"/>
                <w:sz w:val="24"/>
              </w:rPr>
            </w:pPr>
          </w:p>
        </w:tc>
        <w:tc>
          <w:tcPr>
            <w:tcW w:w="1177" w:type="dxa"/>
            <w:noWrap/>
            <w:vAlign w:val="center"/>
          </w:tcPr>
          <w:p w14:paraId="5C8F5FB5">
            <w:pPr>
              <w:pStyle w:val="15"/>
              <w:spacing w:line="240" w:lineRule="atLeast"/>
              <w:ind w:left="1080" w:leftChars="257" w:hanging="540"/>
              <w:jc w:val="center"/>
              <w:rPr>
                <w:rFonts w:ascii="仿宋" w:hAnsi="仿宋" w:eastAsia="仿宋" w:cs="仿宋"/>
                <w:color w:val="auto"/>
                <w:sz w:val="24"/>
              </w:rPr>
            </w:pPr>
          </w:p>
        </w:tc>
        <w:tc>
          <w:tcPr>
            <w:tcW w:w="1717" w:type="dxa"/>
            <w:noWrap/>
            <w:vAlign w:val="center"/>
          </w:tcPr>
          <w:p w14:paraId="475F6F51">
            <w:pPr>
              <w:pStyle w:val="15"/>
              <w:spacing w:line="240" w:lineRule="atLeast"/>
              <w:ind w:left="1080" w:leftChars="257" w:hanging="540"/>
              <w:jc w:val="center"/>
              <w:rPr>
                <w:rFonts w:ascii="仿宋" w:hAnsi="仿宋" w:eastAsia="仿宋" w:cs="仿宋"/>
                <w:color w:val="auto"/>
                <w:sz w:val="24"/>
              </w:rPr>
            </w:pPr>
          </w:p>
        </w:tc>
        <w:tc>
          <w:tcPr>
            <w:tcW w:w="976" w:type="dxa"/>
            <w:noWrap/>
            <w:vAlign w:val="center"/>
          </w:tcPr>
          <w:p w14:paraId="1A6281CF">
            <w:pPr>
              <w:pStyle w:val="15"/>
              <w:spacing w:line="240" w:lineRule="atLeast"/>
              <w:ind w:left="1080" w:leftChars="257" w:hanging="540"/>
              <w:jc w:val="center"/>
              <w:rPr>
                <w:rFonts w:ascii="仿宋" w:hAnsi="仿宋" w:eastAsia="仿宋" w:cs="仿宋"/>
                <w:color w:val="auto"/>
                <w:sz w:val="24"/>
              </w:rPr>
            </w:pPr>
          </w:p>
        </w:tc>
      </w:tr>
      <w:tr w14:paraId="2EB4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14:paraId="7D1E3246">
            <w:pPr>
              <w:pStyle w:val="15"/>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4.</w:t>
            </w:r>
          </w:p>
        </w:tc>
        <w:tc>
          <w:tcPr>
            <w:tcW w:w="1940" w:type="dxa"/>
            <w:noWrap/>
            <w:vAlign w:val="center"/>
          </w:tcPr>
          <w:p w14:paraId="2C0991F7">
            <w:pPr>
              <w:pStyle w:val="15"/>
              <w:spacing w:line="240" w:lineRule="atLeast"/>
              <w:jc w:val="center"/>
              <w:rPr>
                <w:rFonts w:ascii="仿宋" w:hAnsi="仿宋" w:eastAsia="仿宋" w:cs="仿宋"/>
                <w:color w:val="auto"/>
                <w:sz w:val="24"/>
              </w:rPr>
            </w:pPr>
          </w:p>
        </w:tc>
        <w:tc>
          <w:tcPr>
            <w:tcW w:w="1890" w:type="dxa"/>
            <w:noWrap/>
            <w:vAlign w:val="center"/>
          </w:tcPr>
          <w:p w14:paraId="23FD028F">
            <w:pPr>
              <w:pStyle w:val="15"/>
              <w:spacing w:line="240" w:lineRule="atLeast"/>
              <w:ind w:left="1080" w:leftChars="257" w:hanging="540"/>
              <w:jc w:val="center"/>
              <w:rPr>
                <w:rFonts w:ascii="仿宋" w:hAnsi="仿宋" w:eastAsia="仿宋" w:cs="仿宋"/>
                <w:color w:val="auto"/>
                <w:sz w:val="24"/>
              </w:rPr>
            </w:pPr>
          </w:p>
        </w:tc>
        <w:tc>
          <w:tcPr>
            <w:tcW w:w="1520" w:type="dxa"/>
            <w:noWrap/>
            <w:vAlign w:val="center"/>
          </w:tcPr>
          <w:p w14:paraId="1A4DCEA9">
            <w:pPr>
              <w:pStyle w:val="15"/>
              <w:spacing w:line="240" w:lineRule="atLeast"/>
              <w:ind w:left="1080" w:leftChars="257" w:hanging="540"/>
              <w:jc w:val="center"/>
              <w:rPr>
                <w:rFonts w:ascii="仿宋" w:hAnsi="仿宋" w:eastAsia="仿宋" w:cs="仿宋"/>
                <w:color w:val="auto"/>
                <w:sz w:val="24"/>
              </w:rPr>
            </w:pPr>
          </w:p>
        </w:tc>
        <w:tc>
          <w:tcPr>
            <w:tcW w:w="1310" w:type="dxa"/>
            <w:noWrap/>
            <w:vAlign w:val="center"/>
          </w:tcPr>
          <w:p w14:paraId="705C655E">
            <w:pPr>
              <w:pStyle w:val="15"/>
              <w:spacing w:line="240" w:lineRule="atLeast"/>
              <w:ind w:left="1080" w:leftChars="257" w:hanging="540"/>
              <w:jc w:val="center"/>
              <w:rPr>
                <w:rFonts w:ascii="仿宋" w:hAnsi="仿宋" w:eastAsia="仿宋" w:cs="仿宋"/>
                <w:color w:val="auto"/>
                <w:sz w:val="24"/>
              </w:rPr>
            </w:pPr>
          </w:p>
        </w:tc>
        <w:tc>
          <w:tcPr>
            <w:tcW w:w="1619" w:type="dxa"/>
            <w:noWrap/>
            <w:vAlign w:val="center"/>
          </w:tcPr>
          <w:p w14:paraId="7B4C2914">
            <w:pPr>
              <w:pStyle w:val="15"/>
              <w:spacing w:line="240" w:lineRule="atLeast"/>
              <w:ind w:left="1080" w:leftChars="257" w:hanging="540"/>
              <w:jc w:val="center"/>
              <w:rPr>
                <w:rFonts w:ascii="仿宋" w:hAnsi="仿宋" w:eastAsia="仿宋" w:cs="仿宋"/>
                <w:color w:val="auto"/>
                <w:sz w:val="24"/>
              </w:rPr>
            </w:pPr>
          </w:p>
        </w:tc>
        <w:tc>
          <w:tcPr>
            <w:tcW w:w="1177" w:type="dxa"/>
            <w:noWrap/>
            <w:vAlign w:val="center"/>
          </w:tcPr>
          <w:p w14:paraId="1B67C772">
            <w:pPr>
              <w:pStyle w:val="15"/>
              <w:spacing w:line="240" w:lineRule="atLeast"/>
              <w:ind w:left="1080" w:leftChars="257" w:hanging="540"/>
              <w:jc w:val="center"/>
              <w:rPr>
                <w:rFonts w:ascii="仿宋" w:hAnsi="仿宋" w:eastAsia="仿宋" w:cs="仿宋"/>
                <w:color w:val="auto"/>
                <w:sz w:val="24"/>
              </w:rPr>
            </w:pPr>
          </w:p>
        </w:tc>
        <w:tc>
          <w:tcPr>
            <w:tcW w:w="1717" w:type="dxa"/>
            <w:noWrap/>
            <w:vAlign w:val="center"/>
          </w:tcPr>
          <w:p w14:paraId="025E08E6">
            <w:pPr>
              <w:pStyle w:val="15"/>
              <w:spacing w:line="240" w:lineRule="atLeast"/>
              <w:ind w:left="1080" w:leftChars="257" w:hanging="540"/>
              <w:jc w:val="center"/>
              <w:rPr>
                <w:rFonts w:ascii="仿宋" w:hAnsi="仿宋" w:eastAsia="仿宋" w:cs="仿宋"/>
                <w:color w:val="auto"/>
                <w:sz w:val="24"/>
              </w:rPr>
            </w:pPr>
          </w:p>
        </w:tc>
        <w:tc>
          <w:tcPr>
            <w:tcW w:w="976" w:type="dxa"/>
            <w:noWrap/>
            <w:vAlign w:val="center"/>
          </w:tcPr>
          <w:p w14:paraId="3AD23B5E">
            <w:pPr>
              <w:pStyle w:val="15"/>
              <w:spacing w:line="240" w:lineRule="atLeast"/>
              <w:ind w:left="1080" w:leftChars="257" w:hanging="540"/>
              <w:jc w:val="center"/>
              <w:rPr>
                <w:rFonts w:ascii="仿宋" w:hAnsi="仿宋" w:eastAsia="仿宋" w:cs="仿宋"/>
                <w:color w:val="auto"/>
                <w:sz w:val="24"/>
              </w:rPr>
            </w:pPr>
          </w:p>
        </w:tc>
      </w:tr>
      <w:tr w14:paraId="1982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29" w:type="dxa"/>
            <w:noWrap/>
            <w:vAlign w:val="center"/>
          </w:tcPr>
          <w:p w14:paraId="40B11EBF">
            <w:pPr>
              <w:pStyle w:val="15"/>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5.</w:t>
            </w:r>
          </w:p>
        </w:tc>
        <w:tc>
          <w:tcPr>
            <w:tcW w:w="1940" w:type="dxa"/>
            <w:noWrap/>
            <w:vAlign w:val="center"/>
          </w:tcPr>
          <w:p w14:paraId="0252B6DB">
            <w:pPr>
              <w:pStyle w:val="15"/>
              <w:spacing w:line="240" w:lineRule="atLeast"/>
              <w:jc w:val="center"/>
              <w:rPr>
                <w:rFonts w:ascii="仿宋" w:hAnsi="仿宋" w:eastAsia="仿宋" w:cs="仿宋"/>
                <w:color w:val="auto"/>
                <w:sz w:val="24"/>
              </w:rPr>
            </w:pPr>
          </w:p>
        </w:tc>
        <w:tc>
          <w:tcPr>
            <w:tcW w:w="1890" w:type="dxa"/>
            <w:noWrap/>
            <w:vAlign w:val="center"/>
          </w:tcPr>
          <w:p w14:paraId="7F908374">
            <w:pPr>
              <w:pStyle w:val="15"/>
              <w:spacing w:line="240" w:lineRule="atLeast"/>
              <w:ind w:left="1080" w:leftChars="257" w:hanging="540"/>
              <w:jc w:val="center"/>
              <w:rPr>
                <w:rFonts w:ascii="仿宋" w:hAnsi="仿宋" w:eastAsia="仿宋" w:cs="仿宋"/>
                <w:color w:val="auto"/>
                <w:sz w:val="24"/>
              </w:rPr>
            </w:pPr>
          </w:p>
        </w:tc>
        <w:tc>
          <w:tcPr>
            <w:tcW w:w="1520" w:type="dxa"/>
            <w:noWrap/>
            <w:vAlign w:val="center"/>
          </w:tcPr>
          <w:p w14:paraId="55FB0C21">
            <w:pPr>
              <w:pStyle w:val="15"/>
              <w:spacing w:line="240" w:lineRule="atLeast"/>
              <w:ind w:left="1080" w:leftChars="257" w:hanging="540"/>
              <w:jc w:val="center"/>
              <w:rPr>
                <w:rFonts w:ascii="仿宋" w:hAnsi="仿宋" w:eastAsia="仿宋" w:cs="仿宋"/>
                <w:color w:val="auto"/>
                <w:sz w:val="24"/>
              </w:rPr>
            </w:pPr>
          </w:p>
        </w:tc>
        <w:tc>
          <w:tcPr>
            <w:tcW w:w="1310" w:type="dxa"/>
            <w:noWrap/>
            <w:vAlign w:val="center"/>
          </w:tcPr>
          <w:p w14:paraId="72FC25AA">
            <w:pPr>
              <w:pStyle w:val="15"/>
              <w:spacing w:line="240" w:lineRule="atLeast"/>
              <w:ind w:left="1080" w:leftChars="257" w:hanging="540"/>
              <w:jc w:val="center"/>
              <w:rPr>
                <w:rFonts w:ascii="仿宋" w:hAnsi="仿宋" w:eastAsia="仿宋" w:cs="仿宋"/>
                <w:color w:val="auto"/>
                <w:sz w:val="24"/>
              </w:rPr>
            </w:pPr>
          </w:p>
        </w:tc>
        <w:tc>
          <w:tcPr>
            <w:tcW w:w="1619" w:type="dxa"/>
            <w:noWrap/>
            <w:vAlign w:val="center"/>
          </w:tcPr>
          <w:p w14:paraId="06CAF917">
            <w:pPr>
              <w:pStyle w:val="15"/>
              <w:spacing w:line="240" w:lineRule="atLeast"/>
              <w:ind w:left="1080" w:leftChars="257" w:hanging="540"/>
              <w:jc w:val="center"/>
              <w:rPr>
                <w:rFonts w:ascii="仿宋" w:hAnsi="仿宋" w:eastAsia="仿宋" w:cs="仿宋"/>
                <w:color w:val="auto"/>
                <w:sz w:val="24"/>
              </w:rPr>
            </w:pPr>
          </w:p>
        </w:tc>
        <w:tc>
          <w:tcPr>
            <w:tcW w:w="1177" w:type="dxa"/>
            <w:noWrap/>
            <w:vAlign w:val="center"/>
          </w:tcPr>
          <w:p w14:paraId="2CE2534C">
            <w:pPr>
              <w:pStyle w:val="15"/>
              <w:spacing w:line="240" w:lineRule="atLeast"/>
              <w:ind w:left="1080" w:leftChars="257" w:hanging="540"/>
              <w:jc w:val="center"/>
              <w:rPr>
                <w:rFonts w:ascii="仿宋" w:hAnsi="仿宋" w:eastAsia="仿宋" w:cs="仿宋"/>
                <w:color w:val="auto"/>
                <w:sz w:val="24"/>
              </w:rPr>
            </w:pPr>
          </w:p>
        </w:tc>
        <w:tc>
          <w:tcPr>
            <w:tcW w:w="1717" w:type="dxa"/>
            <w:noWrap/>
            <w:vAlign w:val="center"/>
          </w:tcPr>
          <w:p w14:paraId="05504ABD">
            <w:pPr>
              <w:pStyle w:val="15"/>
              <w:spacing w:line="240" w:lineRule="atLeast"/>
              <w:ind w:left="1080" w:leftChars="257" w:hanging="540"/>
              <w:jc w:val="center"/>
              <w:rPr>
                <w:rFonts w:ascii="仿宋" w:hAnsi="仿宋" w:eastAsia="仿宋" w:cs="仿宋"/>
                <w:color w:val="auto"/>
                <w:sz w:val="24"/>
              </w:rPr>
            </w:pPr>
          </w:p>
        </w:tc>
        <w:tc>
          <w:tcPr>
            <w:tcW w:w="976" w:type="dxa"/>
            <w:noWrap/>
            <w:vAlign w:val="center"/>
          </w:tcPr>
          <w:p w14:paraId="5679BAA0">
            <w:pPr>
              <w:pStyle w:val="15"/>
              <w:spacing w:line="240" w:lineRule="atLeast"/>
              <w:ind w:left="1080" w:leftChars="257" w:hanging="540"/>
              <w:jc w:val="center"/>
              <w:rPr>
                <w:rFonts w:ascii="仿宋" w:hAnsi="仿宋" w:eastAsia="仿宋" w:cs="仿宋"/>
                <w:color w:val="auto"/>
                <w:sz w:val="24"/>
              </w:rPr>
            </w:pPr>
          </w:p>
        </w:tc>
      </w:tr>
      <w:tr w14:paraId="3F1B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14:paraId="0504F140">
            <w:pPr>
              <w:pStyle w:val="15"/>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6.</w:t>
            </w:r>
          </w:p>
        </w:tc>
        <w:tc>
          <w:tcPr>
            <w:tcW w:w="1940" w:type="dxa"/>
            <w:noWrap/>
            <w:vAlign w:val="center"/>
          </w:tcPr>
          <w:p w14:paraId="7AFA382A">
            <w:pPr>
              <w:pStyle w:val="15"/>
              <w:spacing w:line="240" w:lineRule="atLeast"/>
              <w:jc w:val="center"/>
              <w:rPr>
                <w:rFonts w:ascii="仿宋" w:hAnsi="仿宋" w:eastAsia="仿宋" w:cs="仿宋"/>
                <w:color w:val="auto"/>
                <w:sz w:val="24"/>
              </w:rPr>
            </w:pPr>
          </w:p>
        </w:tc>
        <w:tc>
          <w:tcPr>
            <w:tcW w:w="1890" w:type="dxa"/>
            <w:noWrap/>
            <w:vAlign w:val="center"/>
          </w:tcPr>
          <w:p w14:paraId="0DB62E0E">
            <w:pPr>
              <w:pStyle w:val="15"/>
              <w:spacing w:line="240" w:lineRule="atLeast"/>
              <w:ind w:left="1080" w:leftChars="257" w:hanging="540"/>
              <w:jc w:val="center"/>
              <w:rPr>
                <w:rFonts w:ascii="仿宋" w:hAnsi="仿宋" w:eastAsia="仿宋" w:cs="仿宋"/>
                <w:color w:val="auto"/>
                <w:sz w:val="24"/>
              </w:rPr>
            </w:pPr>
          </w:p>
        </w:tc>
        <w:tc>
          <w:tcPr>
            <w:tcW w:w="1520" w:type="dxa"/>
            <w:noWrap/>
            <w:vAlign w:val="center"/>
          </w:tcPr>
          <w:p w14:paraId="1889B4F9">
            <w:pPr>
              <w:pStyle w:val="15"/>
              <w:spacing w:line="240" w:lineRule="atLeast"/>
              <w:ind w:left="1080" w:leftChars="257" w:hanging="540"/>
              <w:jc w:val="center"/>
              <w:rPr>
                <w:rFonts w:ascii="仿宋" w:hAnsi="仿宋" w:eastAsia="仿宋" w:cs="仿宋"/>
                <w:color w:val="auto"/>
                <w:sz w:val="24"/>
              </w:rPr>
            </w:pPr>
          </w:p>
        </w:tc>
        <w:tc>
          <w:tcPr>
            <w:tcW w:w="1310" w:type="dxa"/>
            <w:noWrap/>
            <w:vAlign w:val="center"/>
          </w:tcPr>
          <w:p w14:paraId="424C1A26">
            <w:pPr>
              <w:pStyle w:val="15"/>
              <w:spacing w:line="240" w:lineRule="atLeast"/>
              <w:ind w:left="1080" w:leftChars="257" w:hanging="540"/>
              <w:jc w:val="center"/>
              <w:rPr>
                <w:rFonts w:ascii="仿宋" w:hAnsi="仿宋" w:eastAsia="仿宋" w:cs="仿宋"/>
                <w:color w:val="auto"/>
                <w:sz w:val="24"/>
              </w:rPr>
            </w:pPr>
          </w:p>
        </w:tc>
        <w:tc>
          <w:tcPr>
            <w:tcW w:w="1619" w:type="dxa"/>
            <w:noWrap/>
            <w:vAlign w:val="center"/>
          </w:tcPr>
          <w:p w14:paraId="0117C7C7">
            <w:pPr>
              <w:pStyle w:val="15"/>
              <w:spacing w:line="240" w:lineRule="atLeast"/>
              <w:ind w:left="1080" w:leftChars="257" w:hanging="540"/>
              <w:jc w:val="center"/>
              <w:rPr>
                <w:rFonts w:ascii="仿宋" w:hAnsi="仿宋" w:eastAsia="仿宋" w:cs="仿宋"/>
                <w:color w:val="auto"/>
                <w:sz w:val="24"/>
              </w:rPr>
            </w:pPr>
          </w:p>
        </w:tc>
        <w:tc>
          <w:tcPr>
            <w:tcW w:w="1177" w:type="dxa"/>
            <w:noWrap/>
            <w:vAlign w:val="center"/>
          </w:tcPr>
          <w:p w14:paraId="26ABF7BD">
            <w:pPr>
              <w:pStyle w:val="15"/>
              <w:spacing w:line="240" w:lineRule="atLeast"/>
              <w:ind w:left="1080" w:leftChars="257" w:hanging="540"/>
              <w:jc w:val="center"/>
              <w:rPr>
                <w:rFonts w:ascii="仿宋" w:hAnsi="仿宋" w:eastAsia="仿宋" w:cs="仿宋"/>
                <w:color w:val="auto"/>
                <w:sz w:val="24"/>
              </w:rPr>
            </w:pPr>
          </w:p>
        </w:tc>
        <w:tc>
          <w:tcPr>
            <w:tcW w:w="1717" w:type="dxa"/>
            <w:noWrap/>
            <w:vAlign w:val="center"/>
          </w:tcPr>
          <w:p w14:paraId="6969A587">
            <w:pPr>
              <w:pStyle w:val="15"/>
              <w:spacing w:line="240" w:lineRule="atLeast"/>
              <w:ind w:left="1080" w:leftChars="257" w:hanging="540"/>
              <w:jc w:val="center"/>
              <w:rPr>
                <w:rFonts w:ascii="仿宋" w:hAnsi="仿宋" w:eastAsia="仿宋" w:cs="仿宋"/>
                <w:color w:val="auto"/>
                <w:sz w:val="24"/>
              </w:rPr>
            </w:pPr>
          </w:p>
        </w:tc>
        <w:tc>
          <w:tcPr>
            <w:tcW w:w="976" w:type="dxa"/>
            <w:noWrap/>
            <w:vAlign w:val="center"/>
          </w:tcPr>
          <w:p w14:paraId="737BA745">
            <w:pPr>
              <w:pStyle w:val="15"/>
              <w:spacing w:line="240" w:lineRule="atLeast"/>
              <w:ind w:left="1080" w:leftChars="257" w:hanging="540"/>
              <w:jc w:val="center"/>
              <w:rPr>
                <w:rFonts w:ascii="仿宋" w:hAnsi="仿宋" w:eastAsia="仿宋" w:cs="仿宋"/>
                <w:color w:val="auto"/>
                <w:sz w:val="24"/>
              </w:rPr>
            </w:pPr>
          </w:p>
        </w:tc>
      </w:tr>
      <w:tr w14:paraId="0651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0285" w:type="dxa"/>
            <w:gridSpan w:val="7"/>
            <w:noWrap/>
            <w:vAlign w:val="center"/>
          </w:tcPr>
          <w:p w14:paraId="384D5F41">
            <w:pPr>
              <w:pStyle w:val="15"/>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总价：</w:t>
            </w:r>
          </w:p>
        </w:tc>
        <w:tc>
          <w:tcPr>
            <w:tcW w:w="2693" w:type="dxa"/>
            <w:gridSpan w:val="2"/>
            <w:noWrap/>
            <w:vAlign w:val="center"/>
          </w:tcPr>
          <w:p w14:paraId="1FDC2CB4">
            <w:pPr>
              <w:pStyle w:val="15"/>
              <w:spacing w:line="240" w:lineRule="atLeast"/>
              <w:ind w:left="1080" w:leftChars="257" w:hanging="540"/>
              <w:jc w:val="center"/>
              <w:rPr>
                <w:rFonts w:ascii="仿宋" w:hAnsi="仿宋" w:eastAsia="仿宋" w:cs="仿宋"/>
                <w:color w:val="auto"/>
                <w:sz w:val="24"/>
              </w:rPr>
            </w:pPr>
          </w:p>
        </w:tc>
      </w:tr>
    </w:tbl>
    <w:p w14:paraId="72FA7446">
      <w:pPr>
        <w:pStyle w:val="15"/>
        <w:spacing w:line="240" w:lineRule="atLeast"/>
        <w:ind w:left="1080" w:leftChars="257" w:hanging="540"/>
        <w:rPr>
          <w:rFonts w:ascii="仿宋" w:hAnsi="仿宋" w:eastAsia="仿宋" w:cs="仿宋"/>
          <w:color w:val="auto"/>
          <w:sz w:val="24"/>
        </w:rPr>
      </w:pPr>
    </w:p>
    <w:p w14:paraId="09524CB0">
      <w:pPr>
        <w:pStyle w:val="15"/>
        <w:spacing w:line="240" w:lineRule="atLeast"/>
        <w:ind w:left="1080" w:leftChars="257" w:hanging="540"/>
        <w:rPr>
          <w:rFonts w:hint="default" w:ascii="仿宋" w:hAnsi="仿宋" w:eastAsia="仿宋" w:cs="仿宋"/>
          <w:color w:val="auto"/>
          <w:sz w:val="24"/>
          <w:lang w:val="en-US" w:eastAsia="zh-CN"/>
        </w:rPr>
      </w:pPr>
      <w:r>
        <w:rPr>
          <w:rFonts w:hint="eastAsia" w:ascii="仿宋" w:hAnsi="仿宋" w:eastAsia="仿宋" w:cs="仿宋"/>
          <w:color w:val="auto"/>
          <w:sz w:val="24"/>
        </w:rPr>
        <w:t>法定代表人或其委托代理人</w:t>
      </w:r>
      <w:r>
        <w:rPr>
          <w:rFonts w:hint="eastAsia" w:ascii="仿宋" w:hAnsi="仿宋" w:eastAsia="仿宋" w:cs="仿宋"/>
          <w:color w:val="auto"/>
          <w:sz w:val="24"/>
          <w:lang w:eastAsia="zh-CN"/>
        </w:rPr>
        <w:t>（</w:t>
      </w:r>
      <w:r>
        <w:rPr>
          <w:rFonts w:hint="eastAsia" w:ascii="仿宋" w:hAnsi="仿宋" w:eastAsia="仿宋" w:cs="仿宋"/>
          <w:color w:val="auto"/>
          <w:sz w:val="24"/>
        </w:rPr>
        <w:t>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18A5D429">
      <w:pPr>
        <w:pStyle w:val="15"/>
        <w:tabs>
          <w:tab w:val="left" w:pos="5370"/>
        </w:tabs>
        <w:spacing w:line="240" w:lineRule="atLeast"/>
        <w:ind w:left="1080" w:leftChars="257" w:hanging="540"/>
        <w:rPr>
          <w:rFonts w:hint="default" w:ascii="仿宋" w:hAnsi="仿宋" w:eastAsia="仿宋" w:cs="仿宋"/>
          <w:color w:val="auto"/>
          <w:sz w:val="24"/>
          <w:u w:val="single"/>
          <w:lang w:val="en-US" w:eastAsia="zh-CN"/>
        </w:rPr>
      </w:pPr>
      <w:r>
        <w:rPr>
          <w:rFonts w:hint="eastAsia" w:ascii="仿宋" w:hAnsi="仿宋" w:eastAsia="仿宋" w:cs="仿宋"/>
          <w:color w:val="auto"/>
          <w:sz w:val="24"/>
        </w:rPr>
        <w:t>投标人(盖单位</w:t>
      </w:r>
      <w:r>
        <w:rPr>
          <w:rFonts w:hint="eastAsia" w:ascii="仿宋" w:hAnsi="仿宋" w:eastAsia="仿宋" w:cs="仿宋"/>
          <w:color w:val="auto"/>
          <w:sz w:val="24"/>
          <w:lang w:val="en-US" w:eastAsia="zh-CN"/>
        </w:rPr>
        <w:t>公</w:t>
      </w:r>
      <w:r>
        <w:rPr>
          <w:rFonts w:hint="eastAsia" w:ascii="仿宋" w:hAnsi="仿宋" w:eastAsia="仿宋" w:cs="仿宋"/>
          <w:color w:val="auto"/>
          <w:sz w:val="24"/>
        </w:rPr>
        <w:t>章):</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0C227BC0">
      <w:pPr>
        <w:pStyle w:val="15"/>
        <w:spacing w:line="240" w:lineRule="atLeast"/>
        <w:ind w:left="1080" w:leftChars="257" w:hanging="540"/>
        <w:rPr>
          <w:rFonts w:ascii="仿宋" w:hAnsi="仿宋" w:eastAsia="仿宋" w:cs="仿宋"/>
          <w:color w:val="auto"/>
          <w:sz w:val="24"/>
        </w:rPr>
      </w:pPr>
    </w:p>
    <w:p w14:paraId="001AF9F1">
      <w:pPr>
        <w:pStyle w:val="15"/>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注:1.如果投标人认为需要，每种货物填写一份该表。</w:t>
      </w:r>
    </w:p>
    <w:p w14:paraId="4D3328D4">
      <w:pPr>
        <w:pStyle w:val="15"/>
        <w:spacing w:line="240" w:lineRule="atLeast"/>
        <w:ind w:left="1079" w:leftChars="428" w:hanging="180" w:hangingChars="75"/>
        <w:outlineLvl w:val="1"/>
        <w:rPr>
          <w:rFonts w:ascii="仿宋" w:hAnsi="仿宋" w:eastAsia="仿宋" w:cs="仿宋"/>
          <w:color w:val="auto"/>
          <w:sz w:val="24"/>
        </w:rPr>
      </w:pPr>
      <w:bookmarkStart w:id="494" w:name="_Toc21259"/>
      <w:bookmarkStart w:id="495" w:name="_Toc26856"/>
      <w:bookmarkStart w:id="496" w:name="_Toc7159"/>
      <w:r>
        <w:rPr>
          <w:rFonts w:hint="eastAsia" w:ascii="仿宋" w:hAnsi="仿宋" w:eastAsia="仿宋" w:cs="仿宋"/>
          <w:color w:val="auto"/>
          <w:sz w:val="24"/>
        </w:rPr>
        <w:t>2.如果按单价计算的结果与总价不一致,以单价为准修正总价。</w:t>
      </w:r>
      <w:bookmarkEnd w:id="494"/>
      <w:bookmarkEnd w:id="495"/>
      <w:bookmarkEnd w:id="496"/>
    </w:p>
    <w:p w14:paraId="1A41B799">
      <w:pPr>
        <w:pStyle w:val="15"/>
        <w:spacing w:line="240" w:lineRule="atLeast"/>
        <w:ind w:left="1080" w:leftChars="257" w:hanging="540"/>
        <w:outlineLvl w:val="1"/>
        <w:rPr>
          <w:rFonts w:ascii="仿宋" w:hAnsi="仿宋" w:eastAsia="仿宋" w:cs="仿宋"/>
          <w:color w:val="auto"/>
          <w:sz w:val="24"/>
        </w:rPr>
      </w:pPr>
      <w:r>
        <w:rPr>
          <w:rFonts w:hint="eastAsia" w:ascii="仿宋" w:hAnsi="仿宋" w:eastAsia="仿宋" w:cs="仿宋"/>
          <w:color w:val="auto"/>
          <w:sz w:val="24"/>
        </w:rPr>
        <w:t xml:space="preserve">   </w:t>
      </w:r>
      <w:bookmarkStart w:id="497" w:name="_Toc31078"/>
      <w:bookmarkStart w:id="498" w:name="_Toc10260"/>
      <w:bookmarkStart w:id="499" w:name="_Toc5282"/>
      <w:r>
        <w:rPr>
          <w:rFonts w:hint="eastAsia" w:ascii="仿宋" w:hAnsi="仿宋" w:eastAsia="仿宋" w:cs="仿宋"/>
          <w:color w:val="auto"/>
          <w:sz w:val="24"/>
          <w:lang w:val="en-US" w:eastAsia="zh-CN"/>
        </w:rPr>
        <w:t>3</w:t>
      </w:r>
      <w:r>
        <w:rPr>
          <w:rFonts w:hint="eastAsia" w:ascii="仿宋" w:hAnsi="仿宋" w:eastAsia="仿宋" w:cs="仿宋"/>
          <w:color w:val="auto"/>
          <w:sz w:val="24"/>
        </w:rPr>
        <w:t>.上述各项的详细分项报价，应另页描述。</w:t>
      </w:r>
      <w:bookmarkEnd w:id="497"/>
      <w:bookmarkEnd w:id="498"/>
      <w:bookmarkEnd w:id="499"/>
    </w:p>
    <w:p w14:paraId="007490F2">
      <w:pPr>
        <w:pStyle w:val="15"/>
        <w:spacing w:line="240" w:lineRule="atLeast"/>
        <w:ind w:left="1080" w:leftChars="257" w:hanging="540"/>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4</w:t>
      </w:r>
      <w:r>
        <w:rPr>
          <w:rFonts w:hint="eastAsia" w:ascii="仿宋" w:hAnsi="仿宋" w:eastAsia="仿宋" w:cs="仿宋"/>
          <w:color w:val="auto"/>
          <w:sz w:val="24"/>
        </w:rPr>
        <w:t>.如果开标一览表（报价表）内容与投标文件中明细表内容不一致的，以开标一览表（报价表）内容为准。</w:t>
      </w:r>
    </w:p>
    <w:p w14:paraId="64D4C72C">
      <w:pPr>
        <w:rPr>
          <w:rFonts w:hint="eastAsia" w:ascii="仿宋" w:hAnsi="仿宋" w:eastAsia="仿宋" w:cs="仿宋"/>
          <w:color w:val="auto"/>
          <w:sz w:val="24"/>
        </w:rPr>
      </w:pPr>
      <w:r>
        <w:rPr>
          <w:rFonts w:hint="eastAsia" w:ascii="仿宋" w:hAnsi="仿宋" w:eastAsia="仿宋" w:cs="仿宋"/>
          <w:color w:val="auto"/>
          <w:sz w:val="24"/>
        </w:rPr>
        <w:br w:type="page"/>
      </w:r>
    </w:p>
    <w:p w14:paraId="731D7D58">
      <w:pPr>
        <w:pStyle w:val="3"/>
        <w:spacing w:before="0" w:line="240" w:lineRule="atLeast"/>
        <w:ind w:left="1080" w:leftChars="257" w:hanging="540"/>
        <w:rPr>
          <w:rFonts w:ascii="仿宋" w:hAnsi="仿宋" w:eastAsia="仿宋" w:cs="仿宋"/>
          <w:color w:val="auto"/>
          <w:sz w:val="24"/>
        </w:rPr>
      </w:pPr>
      <w:bookmarkStart w:id="500" w:name="_Toc216582816"/>
      <w:bookmarkStart w:id="501" w:name="_Toc12959"/>
      <w:bookmarkStart w:id="502" w:name="_Toc18375"/>
      <w:bookmarkStart w:id="503" w:name="_Toc515647819"/>
      <w:bookmarkStart w:id="504" w:name="_Toc14037"/>
      <w:bookmarkStart w:id="505" w:name="_Toc6096"/>
      <w:bookmarkStart w:id="506" w:name="_Toc18267"/>
      <w:bookmarkStart w:id="507" w:name="_Toc10893"/>
      <w:bookmarkStart w:id="508" w:name="_Toc24570"/>
      <w:r>
        <w:rPr>
          <w:rFonts w:hint="eastAsia" w:ascii="仿宋" w:hAnsi="仿宋" w:eastAsia="仿宋" w:cs="仿宋"/>
          <w:color w:val="auto"/>
          <w:sz w:val="24"/>
        </w:rPr>
        <w:t>4   货物说明一览表</w:t>
      </w:r>
      <w:bookmarkEnd w:id="500"/>
      <w:r>
        <w:rPr>
          <w:rFonts w:hint="eastAsia" w:ascii="仿宋" w:hAnsi="仿宋" w:eastAsia="仿宋" w:cs="仿宋"/>
          <w:color w:val="auto"/>
          <w:sz w:val="24"/>
        </w:rPr>
        <w:t>（投标文件格式八）</w:t>
      </w:r>
      <w:bookmarkEnd w:id="501"/>
      <w:bookmarkEnd w:id="502"/>
      <w:bookmarkEnd w:id="503"/>
      <w:bookmarkEnd w:id="504"/>
      <w:bookmarkEnd w:id="505"/>
      <w:bookmarkEnd w:id="506"/>
      <w:bookmarkEnd w:id="507"/>
      <w:bookmarkEnd w:id="508"/>
    </w:p>
    <w:p w14:paraId="2EF33610">
      <w:pPr>
        <w:pStyle w:val="15"/>
        <w:spacing w:line="240" w:lineRule="atLeast"/>
        <w:ind w:left="1080" w:leftChars="257" w:hanging="540"/>
        <w:rPr>
          <w:rFonts w:ascii="仿宋" w:hAnsi="仿宋" w:eastAsia="仿宋" w:cs="仿宋"/>
          <w:color w:val="auto"/>
          <w:sz w:val="24"/>
        </w:rPr>
      </w:pPr>
    </w:p>
    <w:p w14:paraId="5464F7C6">
      <w:pPr>
        <w:pStyle w:val="15"/>
        <w:spacing w:line="240" w:lineRule="atLeast"/>
        <w:ind w:left="1258" w:leftChars="599" w:firstLine="103" w:firstLineChars="43"/>
        <w:rPr>
          <w:rFonts w:ascii="仿宋" w:hAnsi="仿宋" w:eastAsia="仿宋" w:cs="仿宋"/>
          <w:color w:val="auto"/>
          <w:sz w:val="24"/>
        </w:rPr>
      </w:pPr>
      <w:r>
        <w:rPr>
          <w:rFonts w:hint="eastAsia" w:ascii="仿宋" w:hAnsi="仿宋" w:eastAsia="仿宋" w:cs="仿宋"/>
          <w:color w:val="auto"/>
          <w:sz w:val="24"/>
        </w:rPr>
        <w:t xml:space="preserve">项目名称:                                    招标编号:                       包号: </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                     </w:t>
      </w:r>
    </w:p>
    <w:tbl>
      <w:tblPr>
        <w:tblStyle w:val="27"/>
        <w:tblW w:w="0" w:type="auto"/>
        <w:tblInd w:w="8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130"/>
        <w:gridCol w:w="2030"/>
        <w:gridCol w:w="1620"/>
        <w:gridCol w:w="1790"/>
        <w:gridCol w:w="2170"/>
        <w:gridCol w:w="1530"/>
      </w:tblGrid>
      <w:tr w14:paraId="5C0D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70" w:type="dxa"/>
            <w:noWrap/>
            <w:vAlign w:val="center"/>
          </w:tcPr>
          <w:p w14:paraId="01F5D0AD">
            <w:pPr>
              <w:pStyle w:val="15"/>
              <w:spacing w:line="240" w:lineRule="atLeast"/>
              <w:ind w:firstLine="240" w:firstLineChars="100"/>
              <w:jc w:val="both"/>
              <w:rPr>
                <w:rFonts w:ascii="仿宋" w:hAnsi="仿宋" w:eastAsia="仿宋" w:cs="仿宋"/>
                <w:color w:val="auto"/>
                <w:sz w:val="24"/>
              </w:rPr>
            </w:pPr>
            <w:r>
              <w:rPr>
                <w:rFonts w:hint="eastAsia" w:ascii="仿宋" w:hAnsi="仿宋" w:eastAsia="仿宋" w:cs="仿宋"/>
                <w:color w:val="auto"/>
                <w:sz w:val="24"/>
              </w:rPr>
              <w:t>序号</w:t>
            </w:r>
          </w:p>
        </w:tc>
        <w:tc>
          <w:tcPr>
            <w:tcW w:w="2130" w:type="dxa"/>
            <w:noWrap/>
            <w:vAlign w:val="center"/>
          </w:tcPr>
          <w:p w14:paraId="229E6AA0">
            <w:pPr>
              <w:pStyle w:val="15"/>
              <w:spacing w:line="240" w:lineRule="atLeast"/>
              <w:ind w:left="1080" w:leftChars="257" w:hanging="540"/>
              <w:jc w:val="both"/>
              <w:rPr>
                <w:rFonts w:ascii="仿宋" w:hAnsi="仿宋" w:eastAsia="仿宋" w:cs="仿宋"/>
                <w:color w:val="auto"/>
                <w:sz w:val="24"/>
              </w:rPr>
            </w:pPr>
            <w:r>
              <w:rPr>
                <w:rFonts w:hint="eastAsia" w:ascii="仿宋" w:hAnsi="仿宋" w:eastAsia="仿宋" w:cs="仿宋"/>
                <w:color w:val="auto"/>
                <w:sz w:val="24"/>
              </w:rPr>
              <w:t>货物名称</w:t>
            </w:r>
          </w:p>
        </w:tc>
        <w:tc>
          <w:tcPr>
            <w:tcW w:w="2030" w:type="dxa"/>
            <w:noWrap/>
            <w:vAlign w:val="center"/>
          </w:tcPr>
          <w:p w14:paraId="2AB48ED6">
            <w:pPr>
              <w:pStyle w:val="15"/>
              <w:spacing w:line="240" w:lineRule="atLeast"/>
              <w:ind w:left="1080" w:leftChars="257" w:hanging="540"/>
              <w:jc w:val="both"/>
              <w:rPr>
                <w:rFonts w:ascii="仿宋" w:hAnsi="仿宋" w:eastAsia="仿宋" w:cs="仿宋"/>
                <w:color w:val="auto"/>
                <w:sz w:val="24"/>
              </w:rPr>
            </w:pPr>
            <w:r>
              <w:rPr>
                <w:rFonts w:hint="eastAsia" w:ascii="仿宋" w:hAnsi="仿宋" w:eastAsia="仿宋" w:cs="仿宋"/>
                <w:color w:val="auto"/>
                <w:sz w:val="24"/>
              </w:rPr>
              <w:t>主要规格</w:t>
            </w:r>
          </w:p>
        </w:tc>
        <w:tc>
          <w:tcPr>
            <w:tcW w:w="1620" w:type="dxa"/>
            <w:noWrap/>
            <w:vAlign w:val="center"/>
          </w:tcPr>
          <w:p w14:paraId="2E82AE7D">
            <w:pPr>
              <w:pStyle w:val="15"/>
              <w:spacing w:line="240" w:lineRule="atLeast"/>
              <w:ind w:left="1080" w:leftChars="257" w:hanging="540"/>
              <w:jc w:val="both"/>
              <w:rPr>
                <w:rFonts w:ascii="仿宋" w:hAnsi="仿宋" w:eastAsia="仿宋" w:cs="仿宋"/>
                <w:color w:val="auto"/>
                <w:sz w:val="24"/>
              </w:rPr>
            </w:pPr>
            <w:r>
              <w:rPr>
                <w:rFonts w:hint="eastAsia" w:ascii="仿宋" w:hAnsi="仿宋" w:eastAsia="仿宋" w:cs="仿宋"/>
                <w:color w:val="auto"/>
                <w:sz w:val="24"/>
              </w:rPr>
              <w:t>数量</w:t>
            </w:r>
          </w:p>
        </w:tc>
        <w:tc>
          <w:tcPr>
            <w:tcW w:w="1790" w:type="dxa"/>
            <w:noWrap/>
            <w:vAlign w:val="center"/>
          </w:tcPr>
          <w:p w14:paraId="29F48841">
            <w:pPr>
              <w:pStyle w:val="15"/>
              <w:spacing w:line="240" w:lineRule="atLeast"/>
              <w:ind w:left="1080" w:leftChars="257" w:hanging="540"/>
              <w:jc w:val="both"/>
              <w:rPr>
                <w:rFonts w:ascii="仿宋" w:hAnsi="仿宋" w:eastAsia="仿宋" w:cs="仿宋"/>
                <w:color w:val="auto"/>
                <w:sz w:val="24"/>
              </w:rPr>
            </w:pPr>
            <w:r>
              <w:rPr>
                <w:rFonts w:hint="eastAsia" w:ascii="仿宋" w:hAnsi="仿宋" w:eastAsia="仿宋" w:cs="仿宋"/>
                <w:color w:val="auto"/>
                <w:sz w:val="24"/>
              </w:rPr>
              <w:t>交货期</w:t>
            </w:r>
          </w:p>
        </w:tc>
        <w:tc>
          <w:tcPr>
            <w:tcW w:w="2170" w:type="dxa"/>
            <w:noWrap/>
            <w:vAlign w:val="center"/>
          </w:tcPr>
          <w:p w14:paraId="41240062">
            <w:pPr>
              <w:pStyle w:val="15"/>
              <w:spacing w:line="240" w:lineRule="atLeast"/>
              <w:ind w:left="1080" w:leftChars="257" w:hanging="540"/>
              <w:jc w:val="both"/>
              <w:rPr>
                <w:rFonts w:ascii="仿宋" w:hAnsi="仿宋" w:eastAsia="仿宋" w:cs="仿宋"/>
                <w:color w:val="auto"/>
                <w:sz w:val="24"/>
              </w:rPr>
            </w:pPr>
            <w:r>
              <w:rPr>
                <w:rFonts w:hint="eastAsia" w:ascii="仿宋" w:hAnsi="仿宋" w:eastAsia="仿宋" w:cs="仿宋"/>
                <w:color w:val="auto"/>
                <w:sz w:val="24"/>
              </w:rPr>
              <w:t>交货地点</w:t>
            </w:r>
          </w:p>
        </w:tc>
        <w:tc>
          <w:tcPr>
            <w:tcW w:w="1530" w:type="dxa"/>
            <w:noWrap/>
            <w:vAlign w:val="center"/>
          </w:tcPr>
          <w:p w14:paraId="09287573">
            <w:pPr>
              <w:pStyle w:val="15"/>
              <w:spacing w:line="240" w:lineRule="atLeast"/>
              <w:ind w:left="1080" w:leftChars="257" w:hanging="540"/>
              <w:jc w:val="both"/>
              <w:rPr>
                <w:rFonts w:ascii="仿宋" w:hAnsi="仿宋" w:eastAsia="仿宋" w:cs="仿宋"/>
                <w:color w:val="auto"/>
                <w:sz w:val="24"/>
              </w:rPr>
            </w:pPr>
            <w:r>
              <w:rPr>
                <w:rFonts w:hint="eastAsia" w:ascii="仿宋" w:hAnsi="仿宋" w:eastAsia="仿宋" w:cs="仿宋"/>
                <w:color w:val="auto"/>
                <w:sz w:val="24"/>
              </w:rPr>
              <w:t>其它</w:t>
            </w:r>
          </w:p>
        </w:tc>
      </w:tr>
      <w:tr w14:paraId="55D1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70" w:type="dxa"/>
            <w:noWrap/>
          </w:tcPr>
          <w:p w14:paraId="517E5EEF">
            <w:pPr>
              <w:pStyle w:val="15"/>
              <w:spacing w:line="240" w:lineRule="atLeast"/>
              <w:ind w:left="1080" w:leftChars="257" w:hanging="540"/>
              <w:rPr>
                <w:rFonts w:ascii="仿宋" w:hAnsi="仿宋" w:eastAsia="仿宋" w:cs="仿宋"/>
                <w:color w:val="auto"/>
                <w:sz w:val="24"/>
              </w:rPr>
            </w:pPr>
          </w:p>
        </w:tc>
        <w:tc>
          <w:tcPr>
            <w:tcW w:w="2130" w:type="dxa"/>
            <w:noWrap/>
          </w:tcPr>
          <w:p w14:paraId="568335FF">
            <w:pPr>
              <w:pStyle w:val="15"/>
              <w:spacing w:line="240" w:lineRule="atLeast"/>
              <w:ind w:left="1080" w:leftChars="257" w:hanging="540"/>
              <w:rPr>
                <w:rFonts w:ascii="仿宋" w:hAnsi="仿宋" w:eastAsia="仿宋" w:cs="仿宋"/>
                <w:color w:val="auto"/>
                <w:sz w:val="24"/>
              </w:rPr>
            </w:pPr>
          </w:p>
        </w:tc>
        <w:tc>
          <w:tcPr>
            <w:tcW w:w="2030" w:type="dxa"/>
            <w:noWrap/>
          </w:tcPr>
          <w:p w14:paraId="4241A410">
            <w:pPr>
              <w:pStyle w:val="15"/>
              <w:spacing w:line="240" w:lineRule="atLeast"/>
              <w:ind w:left="1080" w:leftChars="257" w:hanging="540"/>
              <w:rPr>
                <w:rFonts w:ascii="仿宋" w:hAnsi="仿宋" w:eastAsia="仿宋" w:cs="仿宋"/>
                <w:color w:val="auto"/>
                <w:sz w:val="24"/>
              </w:rPr>
            </w:pPr>
          </w:p>
        </w:tc>
        <w:tc>
          <w:tcPr>
            <w:tcW w:w="1620" w:type="dxa"/>
            <w:noWrap/>
          </w:tcPr>
          <w:p w14:paraId="36B40C58">
            <w:pPr>
              <w:pStyle w:val="15"/>
              <w:spacing w:line="240" w:lineRule="atLeast"/>
              <w:ind w:left="1080" w:leftChars="257" w:hanging="540"/>
              <w:rPr>
                <w:rFonts w:ascii="仿宋" w:hAnsi="仿宋" w:eastAsia="仿宋" w:cs="仿宋"/>
                <w:color w:val="auto"/>
                <w:sz w:val="24"/>
              </w:rPr>
            </w:pPr>
          </w:p>
        </w:tc>
        <w:tc>
          <w:tcPr>
            <w:tcW w:w="1790" w:type="dxa"/>
            <w:noWrap/>
          </w:tcPr>
          <w:p w14:paraId="41D694C8">
            <w:pPr>
              <w:pStyle w:val="15"/>
              <w:spacing w:line="240" w:lineRule="atLeast"/>
              <w:ind w:left="1080" w:leftChars="257" w:hanging="540"/>
              <w:rPr>
                <w:rFonts w:ascii="仿宋" w:hAnsi="仿宋" w:eastAsia="仿宋" w:cs="仿宋"/>
                <w:color w:val="auto"/>
                <w:sz w:val="24"/>
              </w:rPr>
            </w:pPr>
          </w:p>
        </w:tc>
        <w:tc>
          <w:tcPr>
            <w:tcW w:w="2170" w:type="dxa"/>
            <w:noWrap/>
          </w:tcPr>
          <w:p w14:paraId="0A52630B">
            <w:pPr>
              <w:pStyle w:val="15"/>
              <w:spacing w:line="240" w:lineRule="atLeast"/>
              <w:ind w:left="1080" w:leftChars="257" w:hanging="540"/>
              <w:rPr>
                <w:rFonts w:ascii="仿宋" w:hAnsi="仿宋" w:eastAsia="仿宋" w:cs="仿宋"/>
                <w:color w:val="auto"/>
                <w:sz w:val="24"/>
              </w:rPr>
            </w:pPr>
          </w:p>
        </w:tc>
        <w:tc>
          <w:tcPr>
            <w:tcW w:w="1530" w:type="dxa"/>
            <w:noWrap/>
          </w:tcPr>
          <w:p w14:paraId="4BB533C4">
            <w:pPr>
              <w:pStyle w:val="15"/>
              <w:spacing w:line="240" w:lineRule="atLeast"/>
              <w:ind w:left="1080" w:leftChars="257" w:hanging="540"/>
              <w:rPr>
                <w:rFonts w:ascii="仿宋" w:hAnsi="仿宋" w:eastAsia="仿宋" w:cs="仿宋"/>
                <w:color w:val="auto"/>
                <w:sz w:val="24"/>
              </w:rPr>
            </w:pPr>
          </w:p>
        </w:tc>
      </w:tr>
      <w:tr w14:paraId="7A4E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70" w:type="dxa"/>
            <w:noWrap/>
          </w:tcPr>
          <w:p w14:paraId="4922CC80">
            <w:pPr>
              <w:pStyle w:val="15"/>
              <w:spacing w:line="240" w:lineRule="atLeast"/>
              <w:ind w:left="1080" w:leftChars="257" w:hanging="540"/>
              <w:rPr>
                <w:rFonts w:ascii="仿宋" w:hAnsi="仿宋" w:eastAsia="仿宋" w:cs="仿宋"/>
                <w:color w:val="auto"/>
                <w:sz w:val="24"/>
              </w:rPr>
            </w:pPr>
          </w:p>
        </w:tc>
        <w:tc>
          <w:tcPr>
            <w:tcW w:w="2130" w:type="dxa"/>
            <w:noWrap/>
          </w:tcPr>
          <w:p w14:paraId="752A1AEE">
            <w:pPr>
              <w:pStyle w:val="15"/>
              <w:spacing w:line="240" w:lineRule="atLeast"/>
              <w:ind w:left="1080" w:leftChars="257" w:hanging="540"/>
              <w:rPr>
                <w:rFonts w:ascii="仿宋" w:hAnsi="仿宋" w:eastAsia="仿宋" w:cs="仿宋"/>
                <w:color w:val="auto"/>
                <w:sz w:val="24"/>
              </w:rPr>
            </w:pPr>
          </w:p>
        </w:tc>
        <w:tc>
          <w:tcPr>
            <w:tcW w:w="2030" w:type="dxa"/>
            <w:noWrap/>
          </w:tcPr>
          <w:p w14:paraId="175205B6">
            <w:pPr>
              <w:pStyle w:val="15"/>
              <w:spacing w:line="240" w:lineRule="atLeast"/>
              <w:ind w:left="1080" w:leftChars="257" w:hanging="540"/>
              <w:rPr>
                <w:rFonts w:ascii="仿宋" w:hAnsi="仿宋" w:eastAsia="仿宋" w:cs="仿宋"/>
                <w:color w:val="auto"/>
                <w:sz w:val="24"/>
              </w:rPr>
            </w:pPr>
          </w:p>
        </w:tc>
        <w:tc>
          <w:tcPr>
            <w:tcW w:w="1620" w:type="dxa"/>
            <w:noWrap/>
          </w:tcPr>
          <w:p w14:paraId="523A6EFB">
            <w:pPr>
              <w:pStyle w:val="15"/>
              <w:spacing w:line="240" w:lineRule="atLeast"/>
              <w:ind w:left="1080" w:leftChars="257" w:hanging="540"/>
              <w:rPr>
                <w:rFonts w:ascii="仿宋" w:hAnsi="仿宋" w:eastAsia="仿宋" w:cs="仿宋"/>
                <w:color w:val="auto"/>
                <w:sz w:val="24"/>
              </w:rPr>
            </w:pPr>
          </w:p>
        </w:tc>
        <w:tc>
          <w:tcPr>
            <w:tcW w:w="1790" w:type="dxa"/>
            <w:noWrap/>
          </w:tcPr>
          <w:p w14:paraId="39CB8FFD">
            <w:pPr>
              <w:pStyle w:val="15"/>
              <w:spacing w:line="240" w:lineRule="atLeast"/>
              <w:ind w:left="1080" w:leftChars="257" w:hanging="540"/>
              <w:rPr>
                <w:rFonts w:ascii="仿宋" w:hAnsi="仿宋" w:eastAsia="仿宋" w:cs="仿宋"/>
                <w:color w:val="auto"/>
                <w:sz w:val="24"/>
              </w:rPr>
            </w:pPr>
          </w:p>
        </w:tc>
        <w:tc>
          <w:tcPr>
            <w:tcW w:w="2170" w:type="dxa"/>
            <w:noWrap/>
          </w:tcPr>
          <w:p w14:paraId="3A8597C6">
            <w:pPr>
              <w:pStyle w:val="15"/>
              <w:spacing w:line="240" w:lineRule="atLeast"/>
              <w:ind w:left="1080" w:leftChars="257" w:hanging="540"/>
              <w:rPr>
                <w:rFonts w:ascii="仿宋" w:hAnsi="仿宋" w:eastAsia="仿宋" w:cs="仿宋"/>
                <w:color w:val="auto"/>
                <w:sz w:val="24"/>
              </w:rPr>
            </w:pPr>
          </w:p>
        </w:tc>
        <w:tc>
          <w:tcPr>
            <w:tcW w:w="1530" w:type="dxa"/>
            <w:noWrap/>
          </w:tcPr>
          <w:p w14:paraId="036DE3DC">
            <w:pPr>
              <w:pStyle w:val="15"/>
              <w:spacing w:line="240" w:lineRule="atLeast"/>
              <w:ind w:left="1080" w:leftChars="257" w:hanging="540"/>
              <w:rPr>
                <w:rFonts w:ascii="仿宋" w:hAnsi="仿宋" w:eastAsia="仿宋" w:cs="仿宋"/>
                <w:color w:val="auto"/>
                <w:sz w:val="24"/>
              </w:rPr>
            </w:pPr>
          </w:p>
        </w:tc>
      </w:tr>
      <w:tr w14:paraId="51B1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70" w:type="dxa"/>
            <w:noWrap/>
          </w:tcPr>
          <w:p w14:paraId="205DDB06">
            <w:pPr>
              <w:pStyle w:val="15"/>
              <w:spacing w:line="240" w:lineRule="atLeast"/>
              <w:ind w:left="1080" w:leftChars="257" w:hanging="540"/>
              <w:rPr>
                <w:rFonts w:ascii="仿宋" w:hAnsi="仿宋" w:eastAsia="仿宋" w:cs="仿宋"/>
                <w:color w:val="auto"/>
                <w:sz w:val="24"/>
              </w:rPr>
            </w:pPr>
          </w:p>
        </w:tc>
        <w:tc>
          <w:tcPr>
            <w:tcW w:w="2130" w:type="dxa"/>
            <w:noWrap/>
          </w:tcPr>
          <w:p w14:paraId="69BC9B12">
            <w:pPr>
              <w:pStyle w:val="15"/>
              <w:spacing w:line="240" w:lineRule="atLeast"/>
              <w:ind w:left="1080" w:leftChars="257" w:hanging="540"/>
              <w:rPr>
                <w:rFonts w:ascii="仿宋" w:hAnsi="仿宋" w:eastAsia="仿宋" w:cs="仿宋"/>
                <w:color w:val="auto"/>
                <w:sz w:val="24"/>
              </w:rPr>
            </w:pPr>
          </w:p>
        </w:tc>
        <w:tc>
          <w:tcPr>
            <w:tcW w:w="2030" w:type="dxa"/>
            <w:noWrap/>
          </w:tcPr>
          <w:p w14:paraId="0A61AC9D">
            <w:pPr>
              <w:pStyle w:val="15"/>
              <w:spacing w:line="240" w:lineRule="atLeast"/>
              <w:ind w:left="1080" w:leftChars="257" w:hanging="540"/>
              <w:rPr>
                <w:rFonts w:ascii="仿宋" w:hAnsi="仿宋" w:eastAsia="仿宋" w:cs="仿宋"/>
                <w:color w:val="auto"/>
                <w:sz w:val="24"/>
              </w:rPr>
            </w:pPr>
          </w:p>
        </w:tc>
        <w:tc>
          <w:tcPr>
            <w:tcW w:w="1620" w:type="dxa"/>
            <w:noWrap/>
          </w:tcPr>
          <w:p w14:paraId="680018AD">
            <w:pPr>
              <w:pStyle w:val="15"/>
              <w:spacing w:line="240" w:lineRule="atLeast"/>
              <w:ind w:left="1080" w:leftChars="257" w:hanging="540"/>
              <w:rPr>
                <w:rFonts w:ascii="仿宋" w:hAnsi="仿宋" w:eastAsia="仿宋" w:cs="仿宋"/>
                <w:color w:val="auto"/>
                <w:sz w:val="24"/>
              </w:rPr>
            </w:pPr>
          </w:p>
        </w:tc>
        <w:tc>
          <w:tcPr>
            <w:tcW w:w="1790" w:type="dxa"/>
            <w:noWrap/>
          </w:tcPr>
          <w:p w14:paraId="07C62D5A">
            <w:pPr>
              <w:pStyle w:val="15"/>
              <w:spacing w:line="240" w:lineRule="atLeast"/>
              <w:ind w:left="1080" w:leftChars="257" w:hanging="540"/>
              <w:rPr>
                <w:rFonts w:ascii="仿宋" w:hAnsi="仿宋" w:eastAsia="仿宋" w:cs="仿宋"/>
                <w:color w:val="auto"/>
                <w:sz w:val="24"/>
              </w:rPr>
            </w:pPr>
          </w:p>
        </w:tc>
        <w:tc>
          <w:tcPr>
            <w:tcW w:w="2170" w:type="dxa"/>
            <w:noWrap/>
          </w:tcPr>
          <w:p w14:paraId="70FB425D">
            <w:pPr>
              <w:pStyle w:val="15"/>
              <w:spacing w:line="240" w:lineRule="atLeast"/>
              <w:ind w:left="1080" w:leftChars="257" w:hanging="540"/>
              <w:rPr>
                <w:rFonts w:ascii="仿宋" w:hAnsi="仿宋" w:eastAsia="仿宋" w:cs="仿宋"/>
                <w:color w:val="auto"/>
                <w:sz w:val="24"/>
              </w:rPr>
            </w:pPr>
          </w:p>
        </w:tc>
        <w:tc>
          <w:tcPr>
            <w:tcW w:w="1530" w:type="dxa"/>
            <w:noWrap/>
          </w:tcPr>
          <w:p w14:paraId="14368EC3">
            <w:pPr>
              <w:pStyle w:val="15"/>
              <w:spacing w:line="240" w:lineRule="atLeast"/>
              <w:ind w:left="1080" w:leftChars="257" w:hanging="540"/>
              <w:rPr>
                <w:rFonts w:ascii="仿宋" w:hAnsi="仿宋" w:eastAsia="仿宋" w:cs="仿宋"/>
                <w:color w:val="auto"/>
                <w:sz w:val="24"/>
              </w:rPr>
            </w:pPr>
          </w:p>
        </w:tc>
      </w:tr>
      <w:tr w14:paraId="6D07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270" w:type="dxa"/>
            <w:noWrap/>
          </w:tcPr>
          <w:p w14:paraId="15C92C8E">
            <w:pPr>
              <w:pStyle w:val="15"/>
              <w:spacing w:line="240" w:lineRule="atLeast"/>
              <w:ind w:left="1080" w:leftChars="257" w:hanging="540"/>
              <w:rPr>
                <w:rFonts w:ascii="仿宋" w:hAnsi="仿宋" w:eastAsia="仿宋" w:cs="仿宋"/>
                <w:color w:val="auto"/>
                <w:sz w:val="24"/>
              </w:rPr>
            </w:pPr>
          </w:p>
        </w:tc>
        <w:tc>
          <w:tcPr>
            <w:tcW w:w="2130" w:type="dxa"/>
            <w:noWrap/>
          </w:tcPr>
          <w:p w14:paraId="624F39D4">
            <w:pPr>
              <w:pStyle w:val="15"/>
              <w:spacing w:line="240" w:lineRule="atLeast"/>
              <w:ind w:left="1080" w:leftChars="257" w:hanging="540"/>
              <w:rPr>
                <w:rFonts w:ascii="仿宋" w:hAnsi="仿宋" w:eastAsia="仿宋" w:cs="仿宋"/>
                <w:color w:val="auto"/>
                <w:sz w:val="24"/>
              </w:rPr>
            </w:pPr>
          </w:p>
        </w:tc>
        <w:tc>
          <w:tcPr>
            <w:tcW w:w="2030" w:type="dxa"/>
            <w:noWrap/>
          </w:tcPr>
          <w:p w14:paraId="2C887A39">
            <w:pPr>
              <w:pStyle w:val="15"/>
              <w:spacing w:line="240" w:lineRule="atLeast"/>
              <w:ind w:left="1080" w:leftChars="257" w:hanging="540"/>
              <w:rPr>
                <w:rFonts w:ascii="仿宋" w:hAnsi="仿宋" w:eastAsia="仿宋" w:cs="仿宋"/>
                <w:color w:val="auto"/>
                <w:sz w:val="24"/>
              </w:rPr>
            </w:pPr>
          </w:p>
        </w:tc>
        <w:tc>
          <w:tcPr>
            <w:tcW w:w="1620" w:type="dxa"/>
            <w:noWrap/>
          </w:tcPr>
          <w:p w14:paraId="5EBD1A25">
            <w:pPr>
              <w:pStyle w:val="15"/>
              <w:spacing w:line="240" w:lineRule="atLeast"/>
              <w:ind w:left="1080" w:leftChars="257" w:hanging="540"/>
              <w:rPr>
                <w:rFonts w:ascii="仿宋" w:hAnsi="仿宋" w:eastAsia="仿宋" w:cs="仿宋"/>
                <w:color w:val="auto"/>
                <w:sz w:val="24"/>
              </w:rPr>
            </w:pPr>
          </w:p>
        </w:tc>
        <w:tc>
          <w:tcPr>
            <w:tcW w:w="1790" w:type="dxa"/>
            <w:noWrap/>
          </w:tcPr>
          <w:p w14:paraId="685FCE7E">
            <w:pPr>
              <w:pStyle w:val="15"/>
              <w:spacing w:line="240" w:lineRule="atLeast"/>
              <w:ind w:left="1080" w:leftChars="257" w:hanging="540"/>
              <w:rPr>
                <w:rFonts w:ascii="仿宋" w:hAnsi="仿宋" w:eastAsia="仿宋" w:cs="仿宋"/>
                <w:color w:val="auto"/>
                <w:sz w:val="24"/>
              </w:rPr>
            </w:pPr>
          </w:p>
        </w:tc>
        <w:tc>
          <w:tcPr>
            <w:tcW w:w="2170" w:type="dxa"/>
            <w:noWrap/>
          </w:tcPr>
          <w:p w14:paraId="78A2B650">
            <w:pPr>
              <w:pStyle w:val="15"/>
              <w:spacing w:line="240" w:lineRule="atLeast"/>
              <w:ind w:left="1080" w:leftChars="257" w:hanging="540"/>
              <w:rPr>
                <w:rFonts w:ascii="仿宋" w:hAnsi="仿宋" w:eastAsia="仿宋" w:cs="仿宋"/>
                <w:color w:val="auto"/>
                <w:sz w:val="24"/>
              </w:rPr>
            </w:pPr>
          </w:p>
        </w:tc>
        <w:tc>
          <w:tcPr>
            <w:tcW w:w="1530" w:type="dxa"/>
            <w:noWrap/>
          </w:tcPr>
          <w:p w14:paraId="049F7ED5">
            <w:pPr>
              <w:pStyle w:val="15"/>
              <w:spacing w:line="240" w:lineRule="atLeast"/>
              <w:ind w:left="1080" w:leftChars="257" w:hanging="540"/>
              <w:rPr>
                <w:rFonts w:ascii="仿宋" w:hAnsi="仿宋" w:eastAsia="仿宋" w:cs="仿宋"/>
                <w:color w:val="auto"/>
                <w:sz w:val="24"/>
              </w:rPr>
            </w:pPr>
          </w:p>
        </w:tc>
      </w:tr>
      <w:tr w14:paraId="409C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70" w:type="dxa"/>
            <w:noWrap/>
          </w:tcPr>
          <w:p w14:paraId="788C62D7">
            <w:pPr>
              <w:pStyle w:val="15"/>
              <w:spacing w:line="240" w:lineRule="atLeast"/>
              <w:ind w:left="1080" w:leftChars="257" w:hanging="540"/>
              <w:rPr>
                <w:rFonts w:ascii="仿宋" w:hAnsi="仿宋" w:eastAsia="仿宋" w:cs="仿宋"/>
                <w:color w:val="auto"/>
                <w:sz w:val="24"/>
              </w:rPr>
            </w:pPr>
          </w:p>
        </w:tc>
        <w:tc>
          <w:tcPr>
            <w:tcW w:w="2130" w:type="dxa"/>
            <w:noWrap/>
          </w:tcPr>
          <w:p w14:paraId="2E10A01F">
            <w:pPr>
              <w:pStyle w:val="15"/>
              <w:spacing w:line="240" w:lineRule="atLeast"/>
              <w:ind w:left="1080" w:leftChars="257" w:hanging="540"/>
              <w:rPr>
                <w:rFonts w:ascii="仿宋" w:hAnsi="仿宋" w:eastAsia="仿宋" w:cs="仿宋"/>
                <w:color w:val="auto"/>
                <w:sz w:val="24"/>
              </w:rPr>
            </w:pPr>
          </w:p>
        </w:tc>
        <w:tc>
          <w:tcPr>
            <w:tcW w:w="2030" w:type="dxa"/>
            <w:noWrap/>
          </w:tcPr>
          <w:p w14:paraId="06FC6A39">
            <w:pPr>
              <w:pStyle w:val="15"/>
              <w:spacing w:line="240" w:lineRule="atLeast"/>
              <w:ind w:left="1080" w:leftChars="257" w:hanging="540"/>
              <w:rPr>
                <w:rFonts w:ascii="仿宋" w:hAnsi="仿宋" w:eastAsia="仿宋" w:cs="仿宋"/>
                <w:color w:val="auto"/>
                <w:sz w:val="24"/>
              </w:rPr>
            </w:pPr>
          </w:p>
        </w:tc>
        <w:tc>
          <w:tcPr>
            <w:tcW w:w="1620" w:type="dxa"/>
            <w:noWrap/>
          </w:tcPr>
          <w:p w14:paraId="2FBE0398">
            <w:pPr>
              <w:pStyle w:val="15"/>
              <w:spacing w:line="240" w:lineRule="atLeast"/>
              <w:ind w:left="1080" w:leftChars="257" w:hanging="540"/>
              <w:rPr>
                <w:rFonts w:ascii="仿宋" w:hAnsi="仿宋" w:eastAsia="仿宋" w:cs="仿宋"/>
                <w:color w:val="auto"/>
                <w:sz w:val="24"/>
              </w:rPr>
            </w:pPr>
          </w:p>
        </w:tc>
        <w:tc>
          <w:tcPr>
            <w:tcW w:w="1790" w:type="dxa"/>
            <w:noWrap/>
          </w:tcPr>
          <w:p w14:paraId="088DEADA">
            <w:pPr>
              <w:pStyle w:val="15"/>
              <w:spacing w:line="240" w:lineRule="atLeast"/>
              <w:ind w:left="1080" w:leftChars="257" w:hanging="540"/>
              <w:rPr>
                <w:rFonts w:ascii="仿宋" w:hAnsi="仿宋" w:eastAsia="仿宋" w:cs="仿宋"/>
                <w:color w:val="auto"/>
                <w:sz w:val="24"/>
              </w:rPr>
            </w:pPr>
          </w:p>
        </w:tc>
        <w:tc>
          <w:tcPr>
            <w:tcW w:w="2170" w:type="dxa"/>
            <w:noWrap/>
          </w:tcPr>
          <w:p w14:paraId="3D8ADD77">
            <w:pPr>
              <w:pStyle w:val="15"/>
              <w:spacing w:line="240" w:lineRule="atLeast"/>
              <w:ind w:left="1080" w:leftChars="257" w:hanging="540"/>
              <w:rPr>
                <w:rFonts w:ascii="仿宋" w:hAnsi="仿宋" w:eastAsia="仿宋" w:cs="仿宋"/>
                <w:color w:val="auto"/>
                <w:sz w:val="24"/>
              </w:rPr>
            </w:pPr>
          </w:p>
        </w:tc>
        <w:tc>
          <w:tcPr>
            <w:tcW w:w="1530" w:type="dxa"/>
            <w:noWrap/>
          </w:tcPr>
          <w:p w14:paraId="634FE88F">
            <w:pPr>
              <w:pStyle w:val="15"/>
              <w:spacing w:line="240" w:lineRule="atLeast"/>
              <w:ind w:left="1080" w:leftChars="257" w:hanging="540"/>
              <w:rPr>
                <w:rFonts w:ascii="仿宋" w:hAnsi="仿宋" w:eastAsia="仿宋" w:cs="仿宋"/>
                <w:color w:val="auto"/>
                <w:sz w:val="24"/>
              </w:rPr>
            </w:pPr>
          </w:p>
        </w:tc>
      </w:tr>
      <w:tr w14:paraId="796B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70" w:type="dxa"/>
            <w:noWrap/>
          </w:tcPr>
          <w:p w14:paraId="76F34F7B">
            <w:pPr>
              <w:pStyle w:val="15"/>
              <w:spacing w:line="240" w:lineRule="atLeast"/>
              <w:ind w:left="1080" w:leftChars="257" w:hanging="540"/>
              <w:rPr>
                <w:rFonts w:ascii="仿宋" w:hAnsi="仿宋" w:eastAsia="仿宋" w:cs="仿宋"/>
                <w:color w:val="auto"/>
                <w:sz w:val="24"/>
              </w:rPr>
            </w:pPr>
          </w:p>
        </w:tc>
        <w:tc>
          <w:tcPr>
            <w:tcW w:w="2130" w:type="dxa"/>
            <w:noWrap/>
          </w:tcPr>
          <w:p w14:paraId="6875D712">
            <w:pPr>
              <w:pStyle w:val="15"/>
              <w:spacing w:line="240" w:lineRule="atLeast"/>
              <w:ind w:left="1080" w:leftChars="257" w:hanging="540"/>
              <w:rPr>
                <w:rFonts w:ascii="仿宋" w:hAnsi="仿宋" w:eastAsia="仿宋" w:cs="仿宋"/>
                <w:color w:val="auto"/>
                <w:sz w:val="24"/>
              </w:rPr>
            </w:pPr>
          </w:p>
        </w:tc>
        <w:tc>
          <w:tcPr>
            <w:tcW w:w="2030" w:type="dxa"/>
            <w:noWrap/>
          </w:tcPr>
          <w:p w14:paraId="64A3FF11">
            <w:pPr>
              <w:pStyle w:val="15"/>
              <w:spacing w:line="240" w:lineRule="atLeast"/>
              <w:ind w:left="1080" w:leftChars="257" w:hanging="540"/>
              <w:rPr>
                <w:rFonts w:ascii="仿宋" w:hAnsi="仿宋" w:eastAsia="仿宋" w:cs="仿宋"/>
                <w:color w:val="auto"/>
                <w:sz w:val="24"/>
              </w:rPr>
            </w:pPr>
          </w:p>
        </w:tc>
        <w:tc>
          <w:tcPr>
            <w:tcW w:w="1620" w:type="dxa"/>
            <w:noWrap/>
          </w:tcPr>
          <w:p w14:paraId="0476BC8B">
            <w:pPr>
              <w:pStyle w:val="15"/>
              <w:spacing w:line="240" w:lineRule="atLeast"/>
              <w:ind w:left="1080" w:leftChars="257" w:hanging="540"/>
              <w:rPr>
                <w:rFonts w:ascii="仿宋" w:hAnsi="仿宋" w:eastAsia="仿宋" w:cs="仿宋"/>
                <w:color w:val="auto"/>
                <w:sz w:val="24"/>
              </w:rPr>
            </w:pPr>
          </w:p>
        </w:tc>
        <w:tc>
          <w:tcPr>
            <w:tcW w:w="1790" w:type="dxa"/>
            <w:noWrap/>
          </w:tcPr>
          <w:p w14:paraId="50FE66F8">
            <w:pPr>
              <w:pStyle w:val="15"/>
              <w:spacing w:line="240" w:lineRule="atLeast"/>
              <w:ind w:left="1080" w:leftChars="257" w:hanging="540"/>
              <w:rPr>
                <w:rFonts w:ascii="仿宋" w:hAnsi="仿宋" w:eastAsia="仿宋" w:cs="仿宋"/>
                <w:color w:val="auto"/>
                <w:sz w:val="24"/>
              </w:rPr>
            </w:pPr>
          </w:p>
        </w:tc>
        <w:tc>
          <w:tcPr>
            <w:tcW w:w="2170" w:type="dxa"/>
            <w:noWrap/>
          </w:tcPr>
          <w:p w14:paraId="621AB975">
            <w:pPr>
              <w:pStyle w:val="15"/>
              <w:spacing w:line="240" w:lineRule="atLeast"/>
              <w:ind w:left="1080" w:leftChars="257" w:hanging="540"/>
              <w:rPr>
                <w:rFonts w:ascii="仿宋" w:hAnsi="仿宋" w:eastAsia="仿宋" w:cs="仿宋"/>
                <w:color w:val="auto"/>
                <w:sz w:val="24"/>
              </w:rPr>
            </w:pPr>
          </w:p>
        </w:tc>
        <w:tc>
          <w:tcPr>
            <w:tcW w:w="1530" w:type="dxa"/>
            <w:noWrap/>
          </w:tcPr>
          <w:p w14:paraId="3D63B10E">
            <w:pPr>
              <w:pStyle w:val="15"/>
              <w:spacing w:line="240" w:lineRule="atLeast"/>
              <w:ind w:left="1080" w:leftChars="257" w:hanging="540"/>
              <w:rPr>
                <w:rFonts w:ascii="仿宋" w:hAnsi="仿宋" w:eastAsia="仿宋" w:cs="仿宋"/>
                <w:color w:val="auto"/>
                <w:sz w:val="24"/>
              </w:rPr>
            </w:pPr>
          </w:p>
        </w:tc>
      </w:tr>
      <w:tr w14:paraId="01E9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70" w:type="dxa"/>
            <w:noWrap/>
          </w:tcPr>
          <w:p w14:paraId="515F6BE5">
            <w:pPr>
              <w:pStyle w:val="15"/>
              <w:spacing w:line="240" w:lineRule="atLeast"/>
              <w:ind w:left="1080" w:leftChars="257" w:hanging="540"/>
              <w:rPr>
                <w:rFonts w:ascii="仿宋" w:hAnsi="仿宋" w:eastAsia="仿宋" w:cs="仿宋"/>
                <w:color w:val="auto"/>
                <w:sz w:val="24"/>
              </w:rPr>
            </w:pPr>
          </w:p>
        </w:tc>
        <w:tc>
          <w:tcPr>
            <w:tcW w:w="2130" w:type="dxa"/>
            <w:noWrap/>
          </w:tcPr>
          <w:p w14:paraId="5C2595E2">
            <w:pPr>
              <w:pStyle w:val="15"/>
              <w:spacing w:line="240" w:lineRule="atLeast"/>
              <w:ind w:left="1080" w:leftChars="257" w:hanging="540"/>
              <w:rPr>
                <w:rFonts w:ascii="仿宋" w:hAnsi="仿宋" w:eastAsia="仿宋" w:cs="仿宋"/>
                <w:color w:val="auto"/>
                <w:sz w:val="24"/>
              </w:rPr>
            </w:pPr>
          </w:p>
        </w:tc>
        <w:tc>
          <w:tcPr>
            <w:tcW w:w="2030" w:type="dxa"/>
            <w:noWrap/>
          </w:tcPr>
          <w:p w14:paraId="1B98ED64">
            <w:pPr>
              <w:pStyle w:val="15"/>
              <w:spacing w:line="240" w:lineRule="atLeast"/>
              <w:ind w:left="1080" w:leftChars="257" w:hanging="540"/>
              <w:rPr>
                <w:rFonts w:ascii="仿宋" w:hAnsi="仿宋" w:eastAsia="仿宋" w:cs="仿宋"/>
                <w:color w:val="auto"/>
                <w:sz w:val="24"/>
              </w:rPr>
            </w:pPr>
          </w:p>
        </w:tc>
        <w:tc>
          <w:tcPr>
            <w:tcW w:w="1620" w:type="dxa"/>
            <w:noWrap/>
          </w:tcPr>
          <w:p w14:paraId="34913C83">
            <w:pPr>
              <w:pStyle w:val="15"/>
              <w:spacing w:line="240" w:lineRule="atLeast"/>
              <w:ind w:left="1080" w:leftChars="257" w:hanging="540"/>
              <w:rPr>
                <w:rFonts w:ascii="仿宋" w:hAnsi="仿宋" w:eastAsia="仿宋" w:cs="仿宋"/>
                <w:color w:val="auto"/>
                <w:sz w:val="24"/>
              </w:rPr>
            </w:pPr>
          </w:p>
        </w:tc>
        <w:tc>
          <w:tcPr>
            <w:tcW w:w="1790" w:type="dxa"/>
            <w:noWrap/>
          </w:tcPr>
          <w:p w14:paraId="2531E26E">
            <w:pPr>
              <w:pStyle w:val="15"/>
              <w:spacing w:line="240" w:lineRule="atLeast"/>
              <w:ind w:left="1080" w:leftChars="257" w:hanging="540"/>
              <w:rPr>
                <w:rFonts w:ascii="仿宋" w:hAnsi="仿宋" w:eastAsia="仿宋" w:cs="仿宋"/>
                <w:color w:val="auto"/>
                <w:sz w:val="24"/>
              </w:rPr>
            </w:pPr>
          </w:p>
        </w:tc>
        <w:tc>
          <w:tcPr>
            <w:tcW w:w="2170" w:type="dxa"/>
            <w:noWrap/>
          </w:tcPr>
          <w:p w14:paraId="327719D5">
            <w:pPr>
              <w:pStyle w:val="15"/>
              <w:spacing w:line="240" w:lineRule="atLeast"/>
              <w:ind w:left="1080" w:leftChars="257" w:hanging="540"/>
              <w:rPr>
                <w:rFonts w:ascii="仿宋" w:hAnsi="仿宋" w:eastAsia="仿宋" w:cs="仿宋"/>
                <w:color w:val="auto"/>
                <w:sz w:val="24"/>
              </w:rPr>
            </w:pPr>
          </w:p>
        </w:tc>
        <w:tc>
          <w:tcPr>
            <w:tcW w:w="1530" w:type="dxa"/>
            <w:noWrap/>
          </w:tcPr>
          <w:p w14:paraId="4AA1CEA1">
            <w:pPr>
              <w:pStyle w:val="15"/>
              <w:spacing w:line="240" w:lineRule="atLeast"/>
              <w:ind w:left="1080" w:leftChars="257" w:hanging="540"/>
              <w:rPr>
                <w:rFonts w:ascii="仿宋" w:hAnsi="仿宋" w:eastAsia="仿宋" w:cs="仿宋"/>
                <w:color w:val="auto"/>
                <w:sz w:val="24"/>
              </w:rPr>
            </w:pPr>
          </w:p>
        </w:tc>
      </w:tr>
      <w:tr w14:paraId="793F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70" w:type="dxa"/>
            <w:noWrap/>
          </w:tcPr>
          <w:p w14:paraId="2741421B">
            <w:pPr>
              <w:pStyle w:val="15"/>
              <w:spacing w:line="240" w:lineRule="atLeast"/>
              <w:ind w:left="1080" w:leftChars="257" w:hanging="540"/>
              <w:rPr>
                <w:rFonts w:ascii="仿宋" w:hAnsi="仿宋" w:eastAsia="仿宋" w:cs="仿宋"/>
                <w:color w:val="auto"/>
                <w:sz w:val="24"/>
              </w:rPr>
            </w:pPr>
          </w:p>
        </w:tc>
        <w:tc>
          <w:tcPr>
            <w:tcW w:w="2130" w:type="dxa"/>
            <w:noWrap/>
          </w:tcPr>
          <w:p w14:paraId="584DBF0E">
            <w:pPr>
              <w:pStyle w:val="15"/>
              <w:spacing w:line="240" w:lineRule="atLeast"/>
              <w:ind w:left="1080" w:leftChars="257" w:hanging="540"/>
              <w:rPr>
                <w:rFonts w:ascii="仿宋" w:hAnsi="仿宋" w:eastAsia="仿宋" w:cs="仿宋"/>
                <w:color w:val="auto"/>
                <w:sz w:val="24"/>
              </w:rPr>
            </w:pPr>
          </w:p>
        </w:tc>
        <w:tc>
          <w:tcPr>
            <w:tcW w:w="2030" w:type="dxa"/>
            <w:noWrap/>
          </w:tcPr>
          <w:p w14:paraId="28E11F65">
            <w:pPr>
              <w:pStyle w:val="15"/>
              <w:spacing w:line="240" w:lineRule="atLeast"/>
              <w:ind w:left="1080" w:leftChars="257" w:hanging="540"/>
              <w:rPr>
                <w:rFonts w:ascii="仿宋" w:hAnsi="仿宋" w:eastAsia="仿宋" w:cs="仿宋"/>
                <w:color w:val="auto"/>
                <w:sz w:val="24"/>
              </w:rPr>
            </w:pPr>
          </w:p>
        </w:tc>
        <w:tc>
          <w:tcPr>
            <w:tcW w:w="1620" w:type="dxa"/>
            <w:noWrap/>
          </w:tcPr>
          <w:p w14:paraId="04369040">
            <w:pPr>
              <w:pStyle w:val="15"/>
              <w:spacing w:line="240" w:lineRule="atLeast"/>
              <w:ind w:left="1080" w:leftChars="257" w:hanging="540"/>
              <w:rPr>
                <w:rFonts w:ascii="仿宋" w:hAnsi="仿宋" w:eastAsia="仿宋" w:cs="仿宋"/>
                <w:color w:val="auto"/>
                <w:sz w:val="24"/>
              </w:rPr>
            </w:pPr>
          </w:p>
        </w:tc>
        <w:tc>
          <w:tcPr>
            <w:tcW w:w="1790" w:type="dxa"/>
            <w:noWrap/>
          </w:tcPr>
          <w:p w14:paraId="38C2906B">
            <w:pPr>
              <w:pStyle w:val="15"/>
              <w:spacing w:line="240" w:lineRule="atLeast"/>
              <w:ind w:left="1080" w:leftChars="257" w:hanging="540"/>
              <w:rPr>
                <w:rFonts w:ascii="仿宋" w:hAnsi="仿宋" w:eastAsia="仿宋" w:cs="仿宋"/>
                <w:color w:val="auto"/>
                <w:sz w:val="24"/>
              </w:rPr>
            </w:pPr>
          </w:p>
        </w:tc>
        <w:tc>
          <w:tcPr>
            <w:tcW w:w="2170" w:type="dxa"/>
            <w:noWrap/>
          </w:tcPr>
          <w:p w14:paraId="51EBB647">
            <w:pPr>
              <w:pStyle w:val="15"/>
              <w:spacing w:line="240" w:lineRule="atLeast"/>
              <w:ind w:left="1080" w:leftChars="257" w:hanging="540"/>
              <w:rPr>
                <w:rFonts w:ascii="仿宋" w:hAnsi="仿宋" w:eastAsia="仿宋" w:cs="仿宋"/>
                <w:color w:val="auto"/>
                <w:sz w:val="24"/>
              </w:rPr>
            </w:pPr>
          </w:p>
        </w:tc>
        <w:tc>
          <w:tcPr>
            <w:tcW w:w="1530" w:type="dxa"/>
            <w:noWrap/>
          </w:tcPr>
          <w:p w14:paraId="00DBF0FE">
            <w:pPr>
              <w:pStyle w:val="15"/>
              <w:spacing w:line="240" w:lineRule="atLeast"/>
              <w:ind w:left="1080" w:leftChars="257" w:hanging="540"/>
              <w:rPr>
                <w:rFonts w:ascii="仿宋" w:hAnsi="仿宋" w:eastAsia="仿宋" w:cs="仿宋"/>
                <w:color w:val="auto"/>
                <w:sz w:val="24"/>
              </w:rPr>
            </w:pPr>
          </w:p>
        </w:tc>
      </w:tr>
    </w:tbl>
    <w:p w14:paraId="379E85A7">
      <w:pPr>
        <w:pStyle w:val="15"/>
        <w:spacing w:line="240" w:lineRule="atLeast"/>
        <w:ind w:left="1080" w:leftChars="257" w:hanging="540"/>
        <w:rPr>
          <w:rFonts w:ascii="仿宋" w:hAnsi="仿宋" w:eastAsia="仿宋" w:cs="仿宋"/>
          <w:color w:val="auto"/>
          <w:sz w:val="24"/>
        </w:rPr>
      </w:pPr>
    </w:p>
    <w:p w14:paraId="4A5E3AD7">
      <w:pPr>
        <w:pStyle w:val="15"/>
        <w:spacing w:line="240" w:lineRule="atLeast"/>
        <w:ind w:left="1154" w:leftChars="485" w:hanging="136" w:hangingChars="57"/>
        <w:rPr>
          <w:rFonts w:hint="default" w:ascii="仿宋" w:hAnsi="仿宋" w:eastAsia="仿宋" w:cs="仿宋"/>
          <w:color w:val="auto"/>
          <w:sz w:val="24"/>
          <w:lang w:val="en-US" w:eastAsia="zh-CN"/>
        </w:rPr>
      </w:pPr>
      <w:r>
        <w:rPr>
          <w:rFonts w:hint="eastAsia" w:ascii="仿宋" w:hAnsi="仿宋" w:eastAsia="仿宋" w:cs="仿宋"/>
          <w:color w:val="auto"/>
          <w:sz w:val="24"/>
        </w:rPr>
        <w:t>法定代表人或其委托代理人</w:t>
      </w:r>
      <w:r>
        <w:rPr>
          <w:rFonts w:hint="eastAsia" w:ascii="仿宋" w:hAnsi="仿宋" w:eastAsia="仿宋" w:cs="仿宋"/>
          <w:color w:val="auto"/>
          <w:sz w:val="24"/>
          <w:lang w:eastAsia="zh-CN"/>
        </w:rPr>
        <w:t>（</w:t>
      </w:r>
      <w:r>
        <w:rPr>
          <w:rFonts w:hint="eastAsia" w:ascii="仿宋" w:hAnsi="仿宋" w:eastAsia="仿宋" w:cs="仿宋"/>
          <w:color w:val="auto"/>
          <w:sz w:val="24"/>
        </w:rPr>
        <w:t>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25817C45">
      <w:pPr>
        <w:pStyle w:val="15"/>
        <w:tabs>
          <w:tab w:val="left" w:pos="5370"/>
        </w:tabs>
        <w:spacing w:line="240" w:lineRule="atLeast"/>
        <w:ind w:left="1154" w:leftChars="485" w:hanging="136" w:hangingChars="57"/>
        <w:rPr>
          <w:rFonts w:hint="default" w:ascii="仿宋" w:hAnsi="仿宋" w:eastAsia="仿宋" w:cs="仿宋"/>
          <w:color w:val="auto"/>
          <w:sz w:val="24"/>
          <w:u w:val="single"/>
          <w:lang w:val="en-US" w:eastAsia="zh-CN"/>
        </w:rPr>
      </w:pPr>
      <w:r>
        <w:rPr>
          <w:rFonts w:hint="eastAsia" w:ascii="仿宋" w:hAnsi="仿宋" w:eastAsia="仿宋" w:cs="仿宋"/>
          <w:color w:val="auto"/>
          <w:sz w:val="24"/>
        </w:rPr>
        <w:t>投标人(盖单位</w:t>
      </w:r>
      <w:r>
        <w:rPr>
          <w:rFonts w:hint="eastAsia" w:ascii="仿宋" w:hAnsi="仿宋" w:eastAsia="仿宋" w:cs="仿宋"/>
          <w:color w:val="auto"/>
          <w:sz w:val="24"/>
          <w:lang w:eastAsia="zh-CN"/>
        </w:rPr>
        <w:t>公</w:t>
      </w:r>
      <w:r>
        <w:rPr>
          <w:rFonts w:hint="eastAsia" w:ascii="仿宋" w:hAnsi="仿宋" w:eastAsia="仿宋" w:cs="仿宋"/>
          <w:color w:val="auto"/>
          <w:sz w:val="24"/>
        </w:rPr>
        <w:t>章):</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7869AC08">
      <w:pPr>
        <w:pStyle w:val="15"/>
        <w:spacing w:line="240" w:lineRule="atLeast"/>
        <w:ind w:left="1080" w:leftChars="257" w:hanging="54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w:t>
      </w:r>
    </w:p>
    <w:p w14:paraId="1C77D828">
      <w:pPr>
        <w:pStyle w:val="15"/>
        <w:spacing w:line="240" w:lineRule="atLeast"/>
        <w:ind w:left="1154" w:leftChars="485" w:hanging="136" w:hangingChars="57"/>
        <w:rPr>
          <w:rFonts w:ascii="仿宋" w:hAnsi="仿宋" w:eastAsia="仿宋" w:cs="仿宋"/>
          <w:color w:val="auto"/>
          <w:sz w:val="24"/>
        </w:rPr>
      </w:pPr>
      <w:r>
        <w:rPr>
          <w:rFonts w:hint="eastAsia" w:ascii="仿宋" w:hAnsi="仿宋" w:eastAsia="仿宋" w:cs="仿宋"/>
          <w:color w:val="auto"/>
          <w:sz w:val="24"/>
        </w:rPr>
        <w:t>注: 各项货物详细技术性能应另页描述。</w:t>
      </w:r>
    </w:p>
    <w:p w14:paraId="1E46CAA3">
      <w:pPr>
        <w:pStyle w:val="15"/>
        <w:spacing w:line="240" w:lineRule="atLeast"/>
        <w:ind w:left="1080" w:leftChars="257" w:hanging="540"/>
        <w:jc w:val="center"/>
        <w:rPr>
          <w:rFonts w:ascii="仿宋" w:hAnsi="仿宋" w:eastAsia="仿宋" w:cs="仿宋"/>
          <w:color w:val="auto"/>
          <w:sz w:val="24"/>
        </w:rPr>
      </w:pPr>
    </w:p>
    <w:p w14:paraId="3DD16522">
      <w:pPr>
        <w:pStyle w:val="15"/>
        <w:spacing w:line="240" w:lineRule="atLeast"/>
        <w:ind w:left="1080" w:leftChars="257" w:hanging="540"/>
        <w:jc w:val="center"/>
        <w:rPr>
          <w:rFonts w:ascii="仿宋" w:hAnsi="仿宋" w:eastAsia="仿宋" w:cs="仿宋"/>
          <w:color w:val="auto"/>
          <w:sz w:val="24"/>
        </w:rPr>
        <w:sectPr>
          <w:headerReference r:id="rId6" w:type="default"/>
          <w:footerReference r:id="rId7" w:type="default"/>
          <w:pgSz w:w="16838" w:h="11906" w:orient="landscape"/>
          <w:pgMar w:top="1797" w:right="1440" w:bottom="1797" w:left="1440" w:header="851" w:footer="992" w:gutter="0"/>
          <w:pgNumType w:fmt="decimal"/>
          <w:cols w:space="720" w:num="1"/>
          <w:docGrid w:linePitch="312" w:charSpace="0"/>
        </w:sectPr>
      </w:pPr>
    </w:p>
    <w:p w14:paraId="049F42E5">
      <w:pPr>
        <w:pStyle w:val="3"/>
        <w:spacing w:before="0" w:line="240" w:lineRule="atLeast"/>
        <w:ind w:left="1080" w:leftChars="257" w:hanging="540"/>
        <w:rPr>
          <w:rFonts w:ascii="仿宋" w:hAnsi="仿宋" w:eastAsia="仿宋" w:cs="仿宋"/>
          <w:color w:val="auto"/>
          <w:sz w:val="24"/>
        </w:rPr>
      </w:pPr>
      <w:bookmarkStart w:id="509" w:name="_Toc14377"/>
      <w:bookmarkStart w:id="510" w:name="_Toc23679"/>
      <w:bookmarkStart w:id="511" w:name="_Toc3885"/>
      <w:bookmarkStart w:id="512" w:name="_Toc16523"/>
      <w:bookmarkStart w:id="513" w:name="_Toc8914"/>
      <w:r>
        <w:rPr>
          <w:rFonts w:hint="eastAsia" w:ascii="仿宋" w:hAnsi="仿宋" w:eastAsia="仿宋" w:cs="仿宋"/>
          <w:color w:val="auto"/>
          <w:sz w:val="24"/>
        </w:rPr>
        <w:t>5   技术规格偏离表</w:t>
      </w:r>
      <w:bookmarkEnd w:id="490"/>
      <w:r>
        <w:rPr>
          <w:rFonts w:hint="eastAsia" w:ascii="仿宋" w:hAnsi="仿宋" w:eastAsia="仿宋" w:cs="仿宋"/>
          <w:color w:val="auto"/>
          <w:sz w:val="24"/>
        </w:rPr>
        <w:t>（投标文件格式九）</w:t>
      </w:r>
      <w:bookmarkEnd w:id="491"/>
      <w:bookmarkEnd w:id="492"/>
      <w:bookmarkEnd w:id="493"/>
      <w:bookmarkEnd w:id="509"/>
      <w:bookmarkEnd w:id="510"/>
      <w:bookmarkEnd w:id="511"/>
      <w:bookmarkEnd w:id="512"/>
      <w:bookmarkEnd w:id="513"/>
    </w:p>
    <w:p w14:paraId="092830D6">
      <w:pPr>
        <w:pStyle w:val="15"/>
        <w:spacing w:line="240" w:lineRule="atLeast"/>
        <w:ind w:left="1080" w:leftChars="257" w:hanging="540"/>
        <w:rPr>
          <w:rFonts w:ascii="仿宋" w:hAnsi="仿宋" w:eastAsia="仿宋" w:cs="仿宋"/>
          <w:color w:val="auto"/>
          <w:sz w:val="24"/>
        </w:rPr>
      </w:pPr>
    </w:p>
    <w:p w14:paraId="18705C1A">
      <w:pPr>
        <w:pStyle w:val="15"/>
        <w:spacing w:line="240" w:lineRule="atLeast"/>
        <w:rPr>
          <w:rFonts w:hint="eastAsia" w:ascii="仿宋" w:hAnsi="仿宋" w:eastAsia="仿宋" w:cs="仿宋"/>
          <w:color w:val="auto"/>
          <w:sz w:val="24"/>
          <w:lang w:val="en-US" w:eastAsia="zh-CN"/>
        </w:rPr>
      </w:pPr>
      <w:r>
        <w:rPr>
          <w:rFonts w:hint="eastAsia" w:ascii="仿宋" w:hAnsi="仿宋" w:eastAsia="仿宋" w:cs="仿宋"/>
          <w:color w:val="auto"/>
          <w:sz w:val="24"/>
        </w:rPr>
        <w:t>项目名称:                       招标编号:                 包号:</w:t>
      </w:r>
      <w:r>
        <w:rPr>
          <w:rFonts w:hint="eastAsia" w:ascii="仿宋" w:hAnsi="仿宋" w:eastAsia="仿宋" w:cs="仿宋"/>
          <w:color w:val="auto"/>
          <w:sz w:val="24"/>
          <w:lang w:val="en-US" w:eastAsia="zh-CN"/>
        </w:rPr>
        <w:t>/</w:t>
      </w:r>
    </w:p>
    <w:p w14:paraId="290B7060">
      <w:pPr>
        <w:pStyle w:val="15"/>
        <w:spacing w:line="240" w:lineRule="atLeast"/>
        <w:ind w:left="1080" w:leftChars="257" w:hanging="540"/>
        <w:rPr>
          <w:rFonts w:ascii="仿宋" w:hAnsi="仿宋" w:eastAsia="仿宋" w:cs="仿宋"/>
          <w:color w:val="auto"/>
          <w:sz w:val="24"/>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07F3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828" w:type="dxa"/>
            <w:noWrap/>
            <w:vAlign w:val="center"/>
          </w:tcPr>
          <w:p w14:paraId="0A568DB5">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序号</w:t>
            </w:r>
          </w:p>
        </w:tc>
        <w:tc>
          <w:tcPr>
            <w:tcW w:w="1260" w:type="dxa"/>
            <w:noWrap/>
            <w:vAlign w:val="center"/>
          </w:tcPr>
          <w:p w14:paraId="4B6FC475">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货物名称</w:t>
            </w:r>
          </w:p>
        </w:tc>
        <w:tc>
          <w:tcPr>
            <w:tcW w:w="2340" w:type="dxa"/>
            <w:noWrap/>
            <w:vAlign w:val="center"/>
          </w:tcPr>
          <w:p w14:paraId="4D5E4430">
            <w:pPr>
              <w:pStyle w:val="15"/>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招标文件条款号</w:t>
            </w:r>
          </w:p>
        </w:tc>
        <w:tc>
          <w:tcPr>
            <w:tcW w:w="1260" w:type="dxa"/>
            <w:noWrap/>
            <w:vAlign w:val="center"/>
          </w:tcPr>
          <w:p w14:paraId="01361B4A">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招标规格</w:t>
            </w:r>
          </w:p>
        </w:tc>
        <w:tc>
          <w:tcPr>
            <w:tcW w:w="1260" w:type="dxa"/>
            <w:noWrap/>
            <w:vAlign w:val="center"/>
          </w:tcPr>
          <w:p w14:paraId="2C4B5EA1">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投标规格</w:t>
            </w:r>
          </w:p>
        </w:tc>
        <w:tc>
          <w:tcPr>
            <w:tcW w:w="900" w:type="dxa"/>
            <w:noWrap/>
            <w:vAlign w:val="center"/>
          </w:tcPr>
          <w:p w14:paraId="675C74EF">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偏离</w:t>
            </w:r>
          </w:p>
        </w:tc>
        <w:tc>
          <w:tcPr>
            <w:tcW w:w="900" w:type="dxa"/>
            <w:noWrap/>
            <w:vAlign w:val="center"/>
          </w:tcPr>
          <w:p w14:paraId="74362D54">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说明</w:t>
            </w:r>
          </w:p>
        </w:tc>
      </w:tr>
      <w:tr w14:paraId="716B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7F377335">
            <w:pPr>
              <w:pStyle w:val="15"/>
              <w:spacing w:line="240" w:lineRule="atLeast"/>
              <w:ind w:left="1080" w:leftChars="257" w:hanging="540"/>
              <w:rPr>
                <w:rFonts w:ascii="仿宋" w:hAnsi="仿宋" w:eastAsia="仿宋" w:cs="仿宋"/>
                <w:color w:val="auto"/>
                <w:sz w:val="24"/>
              </w:rPr>
            </w:pPr>
          </w:p>
        </w:tc>
        <w:tc>
          <w:tcPr>
            <w:tcW w:w="1260" w:type="dxa"/>
            <w:noWrap/>
          </w:tcPr>
          <w:p w14:paraId="4182B0CF">
            <w:pPr>
              <w:pStyle w:val="15"/>
              <w:spacing w:line="240" w:lineRule="atLeast"/>
              <w:ind w:left="1080" w:leftChars="257" w:hanging="540"/>
              <w:rPr>
                <w:rFonts w:ascii="仿宋" w:hAnsi="仿宋" w:eastAsia="仿宋" w:cs="仿宋"/>
                <w:color w:val="auto"/>
                <w:sz w:val="24"/>
              </w:rPr>
            </w:pPr>
          </w:p>
        </w:tc>
        <w:tc>
          <w:tcPr>
            <w:tcW w:w="2340" w:type="dxa"/>
            <w:noWrap/>
          </w:tcPr>
          <w:p w14:paraId="1BCD7A66">
            <w:pPr>
              <w:pStyle w:val="15"/>
              <w:spacing w:line="240" w:lineRule="atLeast"/>
              <w:ind w:left="1080" w:leftChars="257" w:hanging="540"/>
              <w:rPr>
                <w:rFonts w:ascii="仿宋" w:hAnsi="仿宋" w:eastAsia="仿宋" w:cs="仿宋"/>
                <w:color w:val="auto"/>
                <w:sz w:val="24"/>
              </w:rPr>
            </w:pPr>
          </w:p>
        </w:tc>
        <w:tc>
          <w:tcPr>
            <w:tcW w:w="1260" w:type="dxa"/>
            <w:noWrap/>
          </w:tcPr>
          <w:p w14:paraId="7DC5D189">
            <w:pPr>
              <w:pStyle w:val="15"/>
              <w:spacing w:line="240" w:lineRule="atLeast"/>
              <w:ind w:left="1080" w:leftChars="257" w:hanging="540"/>
              <w:rPr>
                <w:rFonts w:ascii="仿宋" w:hAnsi="仿宋" w:eastAsia="仿宋" w:cs="仿宋"/>
                <w:color w:val="auto"/>
                <w:sz w:val="24"/>
              </w:rPr>
            </w:pPr>
          </w:p>
        </w:tc>
        <w:tc>
          <w:tcPr>
            <w:tcW w:w="1260" w:type="dxa"/>
            <w:noWrap/>
          </w:tcPr>
          <w:p w14:paraId="75DE924F">
            <w:pPr>
              <w:pStyle w:val="15"/>
              <w:spacing w:line="240" w:lineRule="atLeast"/>
              <w:ind w:left="1080" w:leftChars="257" w:hanging="540"/>
              <w:rPr>
                <w:rFonts w:ascii="仿宋" w:hAnsi="仿宋" w:eastAsia="仿宋" w:cs="仿宋"/>
                <w:color w:val="auto"/>
                <w:sz w:val="24"/>
              </w:rPr>
            </w:pPr>
          </w:p>
        </w:tc>
        <w:tc>
          <w:tcPr>
            <w:tcW w:w="900" w:type="dxa"/>
            <w:noWrap/>
          </w:tcPr>
          <w:p w14:paraId="0F2656DF">
            <w:pPr>
              <w:pStyle w:val="15"/>
              <w:spacing w:line="240" w:lineRule="atLeast"/>
              <w:ind w:left="1080" w:leftChars="257" w:hanging="540"/>
              <w:rPr>
                <w:rFonts w:ascii="仿宋" w:hAnsi="仿宋" w:eastAsia="仿宋" w:cs="仿宋"/>
                <w:color w:val="auto"/>
                <w:sz w:val="24"/>
              </w:rPr>
            </w:pPr>
          </w:p>
        </w:tc>
        <w:tc>
          <w:tcPr>
            <w:tcW w:w="900" w:type="dxa"/>
            <w:noWrap/>
          </w:tcPr>
          <w:p w14:paraId="74E2C2D1">
            <w:pPr>
              <w:pStyle w:val="15"/>
              <w:spacing w:line="240" w:lineRule="atLeast"/>
              <w:ind w:left="1080" w:leftChars="257" w:hanging="540"/>
              <w:rPr>
                <w:rFonts w:ascii="仿宋" w:hAnsi="仿宋" w:eastAsia="仿宋" w:cs="仿宋"/>
                <w:color w:val="auto"/>
                <w:sz w:val="24"/>
              </w:rPr>
            </w:pPr>
          </w:p>
        </w:tc>
      </w:tr>
      <w:tr w14:paraId="2CEA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5267A2DD">
            <w:pPr>
              <w:pStyle w:val="15"/>
              <w:spacing w:line="240" w:lineRule="atLeast"/>
              <w:ind w:left="1080" w:leftChars="257" w:hanging="540"/>
              <w:rPr>
                <w:rFonts w:ascii="仿宋" w:hAnsi="仿宋" w:eastAsia="仿宋" w:cs="仿宋"/>
                <w:color w:val="auto"/>
                <w:sz w:val="24"/>
              </w:rPr>
            </w:pPr>
          </w:p>
        </w:tc>
        <w:tc>
          <w:tcPr>
            <w:tcW w:w="1260" w:type="dxa"/>
            <w:noWrap/>
          </w:tcPr>
          <w:p w14:paraId="77355AB5">
            <w:pPr>
              <w:pStyle w:val="15"/>
              <w:spacing w:line="240" w:lineRule="atLeast"/>
              <w:ind w:left="1080" w:leftChars="257" w:hanging="540"/>
              <w:rPr>
                <w:rFonts w:ascii="仿宋" w:hAnsi="仿宋" w:eastAsia="仿宋" w:cs="仿宋"/>
                <w:color w:val="auto"/>
                <w:sz w:val="24"/>
              </w:rPr>
            </w:pPr>
          </w:p>
        </w:tc>
        <w:tc>
          <w:tcPr>
            <w:tcW w:w="2340" w:type="dxa"/>
            <w:noWrap/>
          </w:tcPr>
          <w:p w14:paraId="287D26DC">
            <w:pPr>
              <w:pStyle w:val="15"/>
              <w:spacing w:line="240" w:lineRule="atLeast"/>
              <w:ind w:left="1080" w:leftChars="257" w:hanging="540"/>
              <w:rPr>
                <w:rFonts w:ascii="仿宋" w:hAnsi="仿宋" w:eastAsia="仿宋" w:cs="仿宋"/>
                <w:color w:val="auto"/>
                <w:sz w:val="24"/>
              </w:rPr>
            </w:pPr>
          </w:p>
        </w:tc>
        <w:tc>
          <w:tcPr>
            <w:tcW w:w="1260" w:type="dxa"/>
            <w:noWrap/>
          </w:tcPr>
          <w:p w14:paraId="452A2D54">
            <w:pPr>
              <w:pStyle w:val="15"/>
              <w:spacing w:line="240" w:lineRule="atLeast"/>
              <w:ind w:left="1080" w:leftChars="257" w:hanging="540"/>
              <w:rPr>
                <w:rFonts w:ascii="仿宋" w:hAnsi="仿宋" w:eastAsia="仿宋" w:cs="仿宋"/>
                <w:color w:val="auto"/>
                <w:sz w:val="24"/>
              </w:rPr>
            </w:pPr>
          </w:p>
        </w:tc>
        <w:tc>
          <w:tcPr>
            <w:tcW w:w="1260" w:type="dxa"/>
            <w:noWrap/>
          </w:tcPr>
          <w:p w14:paraId="0CB84339">
            <w:pPr>
              <w:pStyle w:val="15"/>
              <w:spacing w:line="240" w:lineRule="atLeast"/>
              <w:ind w:left="1080" w:leftChars="257" w:hanging="540"/>
              <w:rPr>
                <w:rFonts w:ascii="仿宋" w:hAnsi="仿宋" w:eastAsia="仿宋" w:cs="仿宋"/>
                <w:color w:val="auto"/>
                <w:sz w:val="24"/>
              </w:rPr>
            </w:pPr>
          </w:p>
        </w:tc>
        <w:tc>
          <w:tcPr>
            <w:tcW w:w="900" w:type="dxa"/>
            <w:noWrap/>
          </w:tcPr>
          <w:p w14:paraId="371B9B27">
            <w:pPr>
              <w:pStyle w:val="15"/>
              <w:spacing w:line="240" w:lineRule="atLeast"/>
              <w:ind w:left="1080" w:leftChars="257" w:hanging="540"/>
              <w:rPr>
                <w:rFonts w:ascii="仿宋" w:hAnsi="仿宋" w:eastAsia="仿宋" w:cs="仿宋"/>
                <w:color w:val="auto"/>
                <w:sz w:val="24"/>
              </w:rPr>
            </w:pPr>
          </w:p>
        </w:tc>
        <w:tc>
          <w:tcPr>
            <w:tcW w:w="900" w:type="dxa"/>
            <w:noWrap/>
          </w:tcPr>
          <w:p w14:paraId="58949937">
            <w:pPr>
              <w:pStyle w:val="15"/>
              <w:spacing w:line="240" w:lineRule="atLeast"/>
              <w:ind w:left="1080" w:leftChars="257" w:hanging="540"/>
              <w:rPr>
                <w:rFonts w:ascii="仿宋" w:hAnsi="仿宋" w:eastAsia="仿宋" w:cs="仿宋"/>
                <w:color w:val="auto"/>
                <w:sz w:val="24"/>
              </w:rPr>
            </w:pPr>
          </w:p>
        </w:tc>
      </w:tr>
      <w:tr w14:paraId="2D73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081EF78">
            <w:pPr>
              <w:pStyle w:val="15"/>
              <w:spacing w:line="240" w:lineRule="atLeast"/>
              <w:ind w:left="1080" w:leftChars="257" w:hanging="540"/>
              <w:rPr>
                <w:rFonts w:ascii="仿宋" w:hAnsi="仿宋" w:eastAsia="仿宋" w:cs="仿宋"/>
                <w:color w:val="auto"/>
                <w:sz w:val="24"/>
              </w:rPr>
            </w:pPr>
          </w:p>
        </w:tc>
        <w:tc>
          <w:tcPr>
            <w:tcW w:w="1260" w:type="dxa"/>
            <w:noWrap/>
          </w:tcPr>
          <w:p w14:paraId="5D878D6E">
            <w:pPr>
              <w:pStyle w:val="15"/>
              <w:spacing w:line="240" w:lineRule="atLeast"/>
              <w:ind w:left="1080" w:leftChars="257" w:hanging="540"/>
              <w:rPr>
                <w:rFonts w:ascii="仿宋" w:hAnsi="仿宋" w:eastAsia="仿宋" w:cs="仿宋"/>
                <w:color w:val="auto"/>
                <w:sz w:val="24"/>
              </w:rPr>
            </w:pPr>
          </w:p>
        </w:tc>
        <w:tc>
          <w:tcPr>
            <w:tcW w:w="2340" w:type="dxa"/>
            <w:noWrap/>
          </w:tcPr>
          <w:p w14:paraId="1866A86B">
            <w:pPr>
              <w:pStyle w:val="15"/>
              <w:spacing w:line="240" w:lineRule="atLeast"/>
              <w:ind w:left="1080" w:leftChars="257" w:hanging="540"/>
              <w:rPr>
                <w:rFonts w:ascii="仿宋" w:hAnsi="仿宋" w:eastAsia="仿宋" w:cs="仿宋"/>
                <w:color w:val="auto"/>
                <w:sz w:val="24"/>
              </w:rPr>
            </w:pPr>
          </w:p>
        </w:tc>
        <w:tc>
          <w:tcPr>
            <w:tcW w:w="1260" w:type="dxa"/>
            <w:noWrap/>
          </w:tcPr>
          <w:p w14:paraId="764D2E40">
            <w:pPr>
              <w:pStyle w:val="15"/>
              <w:spacing w:line="240" w:lineRule="atLeast"/>
              <w:ind w:left="1080" w:leftChars="257" w:hanging="540"/>
              <w:rPr>
                <w:rFonts w:ascii="仿宋" w:hAnsi="仿宋" w:eastAsia="仿宋" w:cs="仿宋"/>
                <w:color w:val="auto"/>
                <w:sz w:val="24"/>
              </w:rPr>
            </w:pPr>
          </w:p>
        </w:tc>
        <w:tc>
          <w:tcPr>
            <w:tcW w:w="1260" w:type="dxa"/>
            <w:noWrap/>
          </w:tcPr>
          <w:p w14:paraId="5A7AEF83">
            <w:pPr>
              <w:pStyle w:val="15"/>
              <w:spacing w:line="240" w:lineRule="atLeast"/>
              <w:ind w:left="1080" w:leftChars="257" w:hanging="540"/>
              <w:rPr>
                <w:rFonts w:ascii="仿宋" w:hAnsi="仿宋" w:eastAsia="仿宋" w:cs="仿宋"/>
                <w:color w:val="auto"/>
                <w:sz w:val="24"/>
              </w:rPr>
            </w:pPr>
          </w:p>
        </w:tc>
        <w:tc>
          <w:tcPr>
            <w:tcW w:w="900" w:type="dxa"/>
            <w:noWrap/>
          </w:tcPr>
          <w:p w14:paraId="71CB92DF">
            <w:pPr>
              <w:pStyle w:val="15"/>
              <w:spacing w:line="240" w:lineRule="atLeast"/>
              <w:ind w:left="1080" w:leftChars="257" w:hanging="540"/>
              <w:rPr>
                <w:rFonts w:ascii="仿宋" w:hAnsi="仿宋" w:eastAsia="仿宋" w:cs="仿宋"/>
                <w:color w:val="auto"/>
                <w:sz w:val="24"/>
              </w:rPr>
            </w:pPr>
          </w:p>
        </w:tc>
        <w:tc>
          <w:tcPr>
            <w:tcW w:w="900" w:type="dxa"/>
            <w:noWrap/>
          </w:tcPr>
          <w:p w14:paraId="4F37C3B2">
            <w:pPr>
              <w:pStyle w:val="15"/>
              <w:spacing w:line="240" w:lineRule="atLeast"/>
              <w:ind w:left="1080" w:leftChars="257" w:hanging="540"/>
              <w:rPr>
                <w:rFonts w:ascii="仿宋" w:hAnsi="仿宋" w:eastAsia="仿宋" w:cs="仿宋"/>
                <w:color w:val="auto"/>
                <w:sz w:val="24"/>
              </w:rPr>
            </w:pPr>
          </w:p>
        </w:tc>
      </w:tr>
      <w:tr w14:paraId="7344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D9A720A">
            <w:pPr>
              <w:pStyle w:val="15"/>
              <w:spacing w:line="240" w:lineRule="atLeast"/>
              <w:ind w:left="1080" w:leftChars="257" w:hanging="540"/>
              <w:rPr>
                <w:rFonts w:ascii="仿宋" w:hAnsi="仿宋" w:eastAsia="仿宋" w:cs="仿宋"/>
                <w:color w:val="auto"/>
                <w:sz w:val="24"/>
              </w:rPr>
            </w:pPr>
          </w:p>
        </w:tc>
        <w:tc>
          <w:tcPr>
            <w:tcW w:w="1260" w:type="dxa"/>
            <w:noWrap/>
          </w:tcPr>
          <w:p w14:paraId="035967CD">
            <w:pPr>
              <w:pStyle w:val="15"/>
              <w:spacing w:line="240" w:lineRule="atLeast"/>
              <w:ind w:left="1080" w:leftChars="257" w:hanging="540"/>
              <w:rPr>
                <w:rFonts w:ascii="仿宋" w:hAnsi="仿宋" w:eastAsia="仿宋" w:cs="仿宋"/>
                <w:color w:val="auto"/>
                <w:sz w:val="24"/>
              </w:rPr>
            </w:pPr>
          </w:p>
        </w:tc>
        <w:tc>
          <w:tcPr>
            <w:tcW w:w="2340" w:type="dxa"/>
            <w:noWrap/>
          </w:tcPr>
          <w:p w14:paraId="20583E34">
            <w:pPr>
              <w:pStyle w:val="15"/>
              <w:spacing w:line="240" w:lineRule="atLeast"/>
              <w:ind w:left="1080" w:leftChars="257" w:hanging="540"/>
              <w:rPr>
                <w:rFonts w:ascii="仿宋" w:hAnsi="仿宋" w:eastAsia="仿宋" w:cs="仿宋"/>
                <w:color w:val="auto"/>
                <w:sz w:val="24"/>
              </w:rPr>
            </w:pPr>
          </w:p>
        </w:tc>
        <w:tc>
          <w:tcPr>
            <w:tcW w:w="1260" w:type="dxa"/>
            <w:noWrap/>
          </w:tcPr>
          <w:p w14:paraId="3762DC20">
            <w:pPr>
              <w:pStyle w:val="15"/>
              <w:spacing w:line="240" w:lineRule="atLeast"/>
              <w:ind w:left="1080" w:leftChars="257" w:hanging="540"/>
              <w:rPr>
                <w:rFonts w:ascii="仿宋" w:hAnsi="仿宋" w:eastAsia="仿宋" w:cs="仿宋"/>
                <w:color w:val="auto"/>
                <w:sz w:val="24"/>
              </w:rPr>
            </w:pPr>
          </w:p>
        </w:tc>
        <w:tc>
          <w:tcPr>
            <w:tcW w:w="1260" w:type="dxa"/>
            <w:noWrap/>
          </w:tcPr>
          <w:p w14:paraId="19920CEB">
            <w:pPr>
              <w:pStyle w:val="15"/>
              <w:spacing w:line="240" w:lineRule="atLeast"/>
              <w:ind w:left="1080" w:leftChars="257" w:hanging="540"/>
              <w:rPr>
                <w:rFonts w:ascii="仿宋" w:hAnsi="仿宋" w:eastAsia="仿宋" w:cs="仿宋"/>
                <w:color w:val="auto"/>
                <w:sz w:val="24"/>
              </w:rPr>
            </w:pPr>
          </w:p>
        </w:tc>
        <w:tc>
          <w:tcPr>
            <w:tcW w:w="900" w:type="dxa"/>
            <w:noWrap/>
          </w:tcPr>
          <w:p w14:paraId="1EF91AAC">
            <w:pPr>
              <w:pStyle w:val="15"/>
              <w:spacing w:line="240" w:lineRule="atLeast"/>
              <w:ind w:left="1080" w:leftChars="257" w:hanging="540"/>
              <w:rPr>
                <w:rFonts w:ascii="仿宋" w:hAnsi="仿宋" w:eastAsia="仿宋" w:cs="仿宋"/>
                <w:color w:val="auto"/>
                <w:sz w:val="24"/>
              </w:rPr>
            </w:pPr>
          </w:p>
        </w:tc>
        <w:tc>
          <w:tcPr>
            <w:tcW w:w="900" w:type="dxa"/>
            <w:noWrap/>
          </w:tcPr>
          <w:p w14:paraId="5C49C882">
            <w:pPr>
              <w:pStyle w:val="15"/>
              <w:spacing w:line="240" w:lineRule="atLeast"/>
              <w:ind w:left="1080" w:leftChars="257" w:hanging="540"/>
              <w:rPr>
                <w:rFonts w:ascii="仿宋" w:hAnsi="仿宋" w:eastAsia="仿宋" w:cs="仿宋"/>
                <w:color w:val="auto"/>
                <w:sz w:val="24"/>
              </w:rPr>
            </w:pPr>
          </w:p>
        </w:tc>
      </w:tr>
      <w:tr w14:paraId="4BFE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ED35F4C">
            <w:pPr>
              <w:pStyle w:val="15"/>
              <w:spacing w:line="240" w:lineRule="atLeast"/>
              <w:ind w:left="1080" w:leftChars="257" w:hanging="540"/>
              <w:rPr>
                <w:rFonts w:ascii="仿宋" w:hAnsi="仿宋" w:eastAsia="仿宋" w:cs="仿宋"/>
                <w:color w:val="auto"/>
                <w:sz w:val="24"/>
              </w:rPr>
            </w:pPr>
          </w:p>
        </w:tc>
        <w:tc>
          <w:tcPr>
            <w:tcW w:w="1260" w:type="dxa"/>
            <w:noWrap/>
          </w:tcPr>
          <w:p w14:paraId="6FC954A8">
            <w:pPr>
              <w:pStyle w:val="15"/>
              <w:spacing w:line="240" w:lineRule="atLeast"/>
              <w:ind w:left="1080" w:leftChars="257" w:hanging="540"/>
              <w:rPr>
                <w:rFonts w:ascii="仿宋" w:hAnsi="仿宋" w:eastAsia="仿宋" w:cs="仿宋"/>
                <w:color w:val="auto"/>
                <w:sz w:val="24"/>
              </w:rPr>
            </w:pPr>
          </w:p>
        </w:tc>
        <w:tc>
          <w:tcPr>
            <w:tcW w:w="2340" w:type="dxa"/>
            <w:noWrap/>
          </w:tcPr>
          <w:p w14:paraId="1501C4A0">
            <w:pPr>
              <w:pStyle w:val="15"/>
              <w:spacing w:line="240" w:lineRule="atLeast"/>
              <w:ind w:left="1080" w:leftChars="257" w:hanging="540"/>
              <w:rPr>
                <w:rFonts w:ascii="仿宋" w:hAnsi="仿宋" w:eastAsia="仿宋" w:cs="仿宋"/>
                <w:color w:val="auto"/>
                <w:sz w:val="24"/>
              </w:rPr>
            </w:pPr>
          </w:p>
        </w:tc>
        <w:tc>
          <w:tcPr>
            <w:tcW w:w="1260" w:type="dxa"/>
            <w:noWrap/>
          </w:tcPr>
          <w:p w14:paraId="25FDD0DC">
            <w:pPr>
              <w:pStyle w:val="15"/>
              <w:spacing w:line="240" w:lineRule="atLeast"/>
              <w:ind w:left="1080" w:leftChars="257" w:hanging="540"/>
              <w:rPr>
                <w:rFonts w:ascii="仿宋" w:hAnsi="仿宋" w:eastAsia="仿宋" w:cs="仿宋"/>
                <w:color w:val="auto"/>
                <w:sz w:val="24"/>
              </w:rPr>
            </w:pPr>
          </w:p>
        </w:tc>
        <w:tc>
          <w:tcPr>
            <w:tcW w:w="1260" w:type="dxa"/>
            <w:noWrap/>
          </w:tcPr>
          <w:p w14:paraId="481A8C37">
            <w:pPr>
              <w:pStyle w:val="15"/>
              <w:spacing w:line="240" w:lineRule="atLeast"/>
              <w:ind w:left="1080" w:leftChars="257" w:hanging="540"/>
              <w:rPr>
                <w:rFonts w:ascii="仿宋" w:hAnsi="仿宋" w:eastAsia="仿宋" w:cs="仿宋"/>
                <w:color w:val="auto"/>
                <w:sz w:val="24"/>
              </w:rPr>
            </w:pPr>
          </w:p>
        </w:tc>
        <w:tc>
          <w:tcPr>
            <w:tcW w:w="900" w:type="dxa"/>
            <w:noWrap/>
          </w:tcPr>
          <w:p w14:paraId="7ADE59C5">
            <w:pPr>
              <w:pStyle w:val="15"/>
              <w:spacing w:line="240" w:lineRule="atLeast"/>
              <w:ind w:left="1080" w:leftChars="257" w:hanging="540"/>
              <w:rPr>
                <w:rFonts w:ascii="仿宋" w:hAnsi="仿宋" w:eastAsia="仿宋" w:cs="仿宋"/>
                <w:color w:val="auto"/>
                <w:sz w:val="24"/>
              </w:rPr>
            </w:pPr>
          </w:p>
        </w:tc>
        <w:tc>
          <w:tcPr>
            <w:tcW w:w="900" w:type="dxa"/>
            <w:noWrap/>
          </w:tcPr>
          <w:p w14:paraId="20561908">
            <w:pPr>
              <w:pStyle w:val="15"/>
              <w:spacing w:line="240" w:lineRule="atLeast"/>
              <w:ind w:left="1080" w:leftChars="257" w:hanging="540"/>
              <w:rPr>
                <w:rFonts w:ascii="仿宋" w:hAnsi="仿宋" w:eastAsia="仿宋" w:cs="仿宋"/>
                <w:color w:val="auto"/>
                <w:sz w:val="24"/>
              </w:rPr>
            </w:pPr>
          </w:p>
        </w:tc>
      </w:tr>
      <w:tr w14:paraId="383D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30A7974">
            <w:pPr>
              <w:pStyle w:val="15"/>
              <w:spacing w:line="240" w:lineRule="atLeast"/>
              <w:ind w:left="1080" w:leftChars="257" w:hanging="540"/>
              <w:rPr>
                <w:rFonts w:ascii="仿宋" w:hAnsi="仿宋" w:eastAsia="仿宋" w:cs="仿宋"/>
                <w:color w:val="auto"/>
                <w:sz w:val="24"/>
              </w:rPr>
            </w:pPr>
          </w:p>
        </w:tc>
        <w:tc>
          <w:tcPr>
            <w:tcW w:w="1260" w:type="dxa"/>
            <w:noWrap/>
          </w:tcPr>
          <w:p w14:paraId="4CA74C4B">
            <w:pPr>
              <w:pStyle w:val="15"/>
              <w:spacing w:line="240" w:lineRule="atLeast"/>
              <w:ind w:left="1080" w:leftChars="257" w:hanging="540"/>
              <w:rPr>
                <w:rFonts w:ascii="仿宋" w:hAnsi="仿宋" w:eastAsia="仿宋" w:cs="仿宋"/>
                <w:color w:val="auto"/>
                <w:sz w:val="24"/>
              </w:rPr>
            </w:pPr>
          </w:p>
        </w:tc>
        <w:tc>
          <w:tcPr>
            <w:tcW w:w="2340" w:type="dxa"/>
            <w:noWrap/>
          </w:tcPr>
          <w:p w14:paraId="15A8A734">
            <w:pPr>
              <w:pStyle w:val="15"/>
              <w:spacing w:line="240" w:lineRule="atLeast"/>
              <w:ind w:left="1080" w:leftChars="257" w:hanging="540"/>
              <w:rPr>
                <w:rFonts w:ascii="仿宋" w:hAnsi="仿宋" w:eastAsia="仿宋" w:cs="仿宋"/>
                <w:color w:val="auto"/>
                <w:sz w:val="24"/>
              </w:rPr>
            </w:pPr>
          </w:p>
        </w:tc>
        <w:tc>
          <w:tcPr>
            <w:tcW w:w="1260" w:type="dxa"/>
            <w:noWrap/>
          </w:tcPr>
          <w:p w14:paraId="769D51E4">
            <w:pPr>
              <w:pStyle w:val="15"/>
              <w:spacing w:line="240" w:lineRule="atLeast"/>
              <w:ind w:left="1080" w:leftChars="257" w:hanging="540"/>
              <w:rPr>
                <w:rFonts w:ascii="仿宋" w:hAnsi="仿宋" w:eastAsia="仿宋" w:cs="仿宋"/>
                <w:color w:val="auto"/>
                <w:sz w:val="24"/>
              </w:rPr>
            </w:pPr>
          </w:p>
        </w:tc>
        <w:tc>
          <w:tcPr>
            <w:tcW w:w="1260" w:type="dxa"/>
            <w:noWrap/>
          </w:tcPr>
          <w:p w14:paraId="2DE3E182">
            <w:pPr>
              <w:pStyle w:val="15"/>
              <w:spacing w:line="240" w:lineRule="atLeast"/>
              <w:ind w:left="1080" w:leftChars="257" w:hanging="540"/>
              <w:rPr>
                <w:rFonts w:ascii="仿宋" w:hAnsi="仿宋" w:eastAsia="仿宋" w:cs="仿宋"/>
                <w:color w:val="auto"/>
                <w:sz w:val="24"/>
              </w:rPr>
            </w:pPr>
          </w:p>
        </w:tc>
        <w:tc>
          <w:tcPr>
            <w:tcW w:w="900" w:type="dxa"/>
            <w:noWrap/>
          </w:tcPr>
          <w:p w14:paraId="26571729">
            <w:pPr>
              <w:pStyle w:val="15"/>
              <w:spacing w:line="240" w:lineRule="atLeast"/>
              <w:ind w:left="1080" w:leftChars="257" w:hanging="540"/>
              <w:rPr>
                <w:rFonts w:ascii="仿宋" w:hAnsi="仿宋" w:eastAsia="仿宋" w:cs="仿宋"/>
                <w:color w:val="auto"/>
                <w:sz w:val="24"/>
              </w:rPr>
            </w:pPr>
          </w:p>
        </w:tc>
        <w:tc>
          <w:tcPr>
            <w:tcW w:w="900" w:type="dxa"/>
            <w:noWrap/>
          </w:tcPr>
          <w:p w14:paraId="3202E61C">
            <w:pPr>
              <w:pStyle w:val="15"/>
              <w:spacing w:line="240" w:lineRule="atLeast"/>
              <w:ind w:left="1080" w:leftChars="257" w:hanging="540"/>
              <w:rPr>
                <w:rFonts w:ascii="仿宋" w:hAnsi="仿宋" w:eastAsia="仿宋" w:cs="仿宋"/>
                <w:color w:val="auto"/>
                <w:sz w:val="24"/>
              </w:rPr>
            </w:pPr>
          </w:p>
        </w:tc>
      </w:tr>
      <w:tr w14:paraId="4B9F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31EFDCD9">
            <w:pPr>
              <w:pStyle w:val="15"/>
              <w:spacing w:line="240" w:lineRule="atLeast"/>
              <w:ind w:left="1080" w:leftChars="257" w:hanging="540"/>
              <w:rPr>
                <w:rFonts w:ascii="仿宋" w:hAnsi="仿宋" w:eastAsia="仿宋" w:cs="仿宋"/>
                <w:color w:val="auto"/>
                <w:sz w:val="24"/>
              </w:rPr>
            </w:pPr>
          </w:p>
        </w:tc>
        <w:tc>
          <w:tcPr>
            <w:tcW w:w="1260" w:type="dxa"/>
            <w:noWrap/>
          </w:tcPr>
          <w:p w14:paraId="70A5BB68">
            <w:pPr>
              <w:pStyle w:val="15"/>
              <w:spacing w:line="240" w:lineRule="atLeast"/>
              <w:ind w:left="1080" w:leftChars="257" w:hanging="540"/>
              <w:rPr>
                <w:rFonts w:ascii="仿宋" w:hAnsi="仿宋" w:eastAsia="仿宋" w:cs="仿宋"/>
                <w:color w:val="auto"/>
                <w:sz w:val="24"/>
              </w:rPr>
            </w:pPr>
          </w:p>
        </w:tc>
        <w:tc>
          <w:tcPr>
            <w:tcW w:w="2340" w:type="dxa"/>
            <w:noWrap/>
          </w:tcPr>
          <w:p w14:paraId="5CB73ADE">
            <w:pPr>
              <w:pStyle w:val="15"/>
              <w:spacing w:line="240" w:lineRule="atLeast"/>
              <w:ind w:left="1080" w:leftChars="257" w:hanging="540"/>
              <w:rPr>
                <w:rFonts w:ascii="仿宋" w:hAnsi="仿宋" w:eastAsia="仿宋" w:cs="仿宋"/>
                <w:color w:val="auto"/>
                <w:sz w:val="24"/>
              </w:rPr>
            </w:pPr>
          </w:p>
        </w:tc>
        <w:tc>
          <w:tcPr>
            <w:tcW w:w="1260" w:type="dxa"/>
            <w:noWrap/>
          </w:tcPr>
          <w:p w14:paraId="3089E696">
            <w:pPr>
              <w:pStyle w:val="15"/>
              <w:spacing w:line="240" w:lineRule="atLeast"/>
              <w:ind w:left="1080" w:leftChars="257" w:hanging="540"/>
              <w:rPr>
                <w:rFonts w:ascii="仿宋" w:hAnsi="仿宋" w:eastAsia="仿宋" w:cs="仿宋"/>
                <w:color w:val="auto"/>
                <w:sz w:val="24"/>
              </w:rPr>
            </w:pPr>
          </w:p>
        </w:tc>
        <w:tc>
          <w:tcPr>
            <w:tcW w:w="1260" w:type="dxa"/>
            <w:noWrap/>
          </w:tcPr>
          <w:p w14:paraId="4E38EC56">
            <w:pPr>
              <w:pStyle w:val="15"/>
              <w:spacing w:line="240" w:lineRule="atLeast"/>
              <w:ind w:left="1080" w:leftChars="257" w:hanging="540"/>
              <w:rPr>
                <w:rFonts w:ascii="仿宋" w:hAnsi="仿宋" w:eastAsia="仿宋" w:cs="仿宋"/>
                <w:color w:val="auto"/>
                <w:sz w:val="24"/>
              </w:rPr>
            </w:pPr>
          </w:p>
        </w:tc>
        <w:tc>
          <w:tcPr>
            <w:tcW w:w="900" w:type="dxa"/>
            <w:noWrap/>
          </w:tcPr>
          <w:p w14:paraId="1DF9E819">
            <w:pPr>
              <w:pStyle w:val="15"/>
              <w:spacing w:line="240" w:lineRule="atLeast"/>
              <w:ind w:left="1080" w:leftChars="257" w:hanging="540"/>
              <w:rPr>
                <w:rFonts w:ascii="仿宋" w:hAnsi="仿宋" w:eastAsia="仿宋" w:cs="仿宋"/>
                <w:color w:val="auto"/>
                <w:sz w:val="24"/>
              </w:rPr>
            </w:pPr>
          </w:p>
        </w:tc>
        <w:tc>
          <w:tcPr>
            <w:tcW w:w="900" w:type="dxa"/>
            <w:noWrap/>
          </w:tcPr>
          <w:p w14:paraId="1DFE7A44">
            <w:pPr>
              <w:pStyle w:val="15"/>
              <w:spacing w:line="240" w:lineRule="atLeast"/>
              <w:ind w:left="1080" w:leftChars="257" w:hanging="540"/>
              <w:rPr>
                <w:rFonts w:ascii="仿宋" w:hAnsi="仿宋" w:eastAsia="仿宋" w:cs="仿宋"/>
                <w:color w:val="auto"/>
                <w:sz w:val="24"/>
              </w:rPr>
            </w:pPr>
          </w:p>
        </w:tc>
      </w:tr>
      <w:tr w14:paraId="6940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609739E">
            <w:pPr>
              <w:pStyle w:val="15"/>
              <w:spacing w:line="240" w:lineRule="atLeast"/>
              <w:ind w:left="1080" w:leftChars="257" w:hanging="540"/>
              <w:rPr>
                <w:rFonts w:ascii="仿宋" w:hAnsi="仿宋" w:eastAsia="仿宋" w:cs="仿宋"/>
                <w:color w:val="auto"/>
                <w:sz w:val="24"/>
              </w:rPr>
            </w:pPr>
          </w:p>
        </w:tc>
        <w:tc>
          <w:tcPr>
            <w:tcW w:w="1260" w:type="dxa"/>
            <w:noWrap/>
          </w:tcPr>
          <w:p w14:paraId="3B7E04EB">
            <w:pPr>
              <w:pStyle w:val="15"/>
              <w:spacing w:line="240" w:lineRule="atLeast"/>
              <w:ind w:left="1080" w:leftChars="257" w:hanging="540"/>
              <w:rPr>
                <w:rFonts w:ascii="仿宋" w:hAnsi="仿宋" w:eastAsia="仿宋" w:cs="仿宋"/>
                <w:color w:val="auto"/>
                <w:sz w:val="24"/>
              </w:rPr>
            </w:pPr>
          </w:p>
        </w:tc>
        <w:tc>
          <w:tcPr>
            <w:tcW w:w="2340" w:type="dxa"/>
            <w:noWrap/>
          </w:tcPr>
          <w:p w14:paraId="33330F4C">
            <w:pPr>
              <w:pStyle w:val="15"/>
              <w:spacing w:line="240" w:lineRule="atLeast"/>
              <w:ind w:left="1080" w:leftChars="257" w:hanging="540"/>
              <w:rPr>
                <w:rFonts w:ascii="仿宋" w:hAnsi="仿宋" w:eastAsia="仿宋" w:cs="仿宋"/>
                <w:color w:val="auto"/>
                <w:sz w:val="24"/>
              </w:rPr>
            </w:pPr>
          </w:p>
        </w:tc>
        <w:tc>
          <w:tcPr>
            <w:tcW w:w="1260" w:type="dxa"/>
            <w:noWrap/>
          </w:tcPr>
          <w:p w14:paraId="16EBEB19">
            <w:pPr>
              <w:pStyle w:val="15"/>
              <w:spacing w:line="240" w:lineRule="atLeast"/>
              <w:ind w:left="1080" w:leftChars="257" w:hanging="540"/>
              <w:rPr>
                <w:rFonts w:ascii="仿宋" w:hAnsi="仿宋" w:eastAsia="仿宋" w:cs="仿宋"/>
                <w:color w:val="auto"/>
                <w:sz w:val="24"/>
              </w:rPr>
            </w:pPr>
          </w:p>
        </w:tc>
        <w:tc>
          <w:tcPr>
            <w:tcW w:w="1260" w:type="dxa"/>
            <w:noWrap/>
          </w:tcPr>
          <w:p w14:paraId="7132A8A2">
            <w:pPr>
              <w:pStyle w:val="15"/>
              <w:spacing w:line="240" w:lineRule="atLeast"/>
              <w:ind w:left="1080" w:leftChars="257" w:hanging="540"/>
              <w:rPr>
                <w:rFonts w:ascii="仿宋" w:hAnsi="仿宋" w:eastAsia="仿宋" w:cs="仿宋"/>
                <w:color w:val="auto"/>
                <w:sz w:val="24"/>
              </w:rPr>
            </w:pPr>
          </w:p>
        </w:tc>
        <w:tc>
          <w:tcPr>
            <w:tcW w:w="900" w:type="dxa"/>
            <w:noWrap/>
          </w:tcPr>
          <w:p w14:paraId="58939AFA">
            <w:pPr>
              <w:pStyle w:val="15"/>
              <w:spacing w:line="240" w:lineRule="atLeast"/>
              <w:ind w:left="1080" w:leftChars="257" w:hanging="540"/>
              <w:rPr>
                <w:rFonts w:ascii="仿宋" w:hAnsi="仿宋" w:eastAsia="仿宋" w:cs="仿宋"/>
                <w:color w:val="auto"/>
                <w:sz w:val="24"/>
              </w:rPr>
            </w:pPr>
          </w:p>
        </w:tc>
        <w:tc>
          <w:tcPr>
            <w:tcW w:w="900" w:type="dxa"/>
            <w:noWrap/>
          </w:tcPr>
          <w:p w14:paraId="7479B36A">
            <w:pPr>
              <w:pStyle w:val="15"/>
              <w:spacing w:line="240" w:lineRule="atLeast"/>
              <w:ind w:left="1080" w:leftChars="257" w:hanging="540"/>
              <w:rPr>
                <w:rFonts w:ascii="仿宋" w:hAnsi="仿宋" w:eastAsia="仿宋" w:cs="仿宋"/>
                <w:color w:val="auto"/>
                <w:sz w:val="24"/>
              </w:rPr>
            </w:pPr>
          </w:p>
        </w:tc>
      </w:tr>
      <w:tr w14:paraId="01C6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14:paraId="4D295EBA">
            <w:pPr>
              <w:pStyle w:val="15"/>
              <w:spacing w:line="240" w:lineRule="atLeast"/>
              <w:ind w:left="1080" w:leftChars="257" w:hanging="540"/>
              <w:rPr>
                <w:rFonts w:ascii="仿宋" w:hAnsi="仿宋" w:eastAsia="仿宋" w:cs="仿宋"/>
                <w:color w:val="auto"/>
                <w:sz w:val="24"/>
              </w:rPr>
            </w:pPr>
          </w:p>
        </w:tc>
        <w:tc>
          <w:tcPr>
            <w:tcW w:w="1260" w:type="dxa"/>
            <w:noWrap/>
          </w:tcPr>
          <w:p w14:paraId="5ED5C3BE">
            <w:pPr>
              <w:pStyle w:val="15"/>
              <w:spacing w:line="240" w:lineRule="atLeast"/>
              <w:ind w:left="1080" w:leftChars="257" w:hanging="540"/>
              <w:rPr>
                <w:rFonts w:ascii="仿宋" w:hAnsi="仿宋" w:eastAsia="仿宋" w:cs="仿宋"/>
                <w:color w:val="auto"/>
                <w:sz w:val="24"/>
              </w:rPr>
            </w:pPr>
          </w:p>
        </w:tc>
        <w:tc>
          <w:tcPr>
            <w:tcW w:w="2340" w:type="dxa"/>
            <w:noWrap/>
          </w:tcPr>
          <w:p w14:paraId="097D59DF">
            <w:pPr>
              <w:pStyle w:val="15"/>
              <w:spacing w:line="240" w:lineRule="atLeast"/>
              <w:ind w:left="1080" w:leftChars="257" w:hanging="540"/>
              <w:rPr>
                <w:rFonts w:ascii="仿宋" w:hAnsi="仿宋" w:eastAsia="仿宋" w:cs="仿宋"/>
                <w:color w:val="auto"/>
                <w:sz w:val="24"/>
              </w:rPr>
            </w:pPr>
          </w:p>
        </w:tc>
        <w:tc>
          <w:tcPr>
            <w:tcW w:w="1260" w:type="dxa"/>
            <w:noWrap/>
          </w:tcPr>
          <w:p w14:paraId="03931EF6">
            <w:pPr>
              <w:pStyle w:val="15"/>
              <w:spacing w:line="240" w:lineRule="atLeast"/>
              <w:ind w:left="1080" w:leftChars="257" w:hanging="540"/>
              <w:rPr>
                <w:rFonts w:ascii="仿宋" w:hAnsi="仿宋" w:eastAsia="仿宋" w:cs="仿宋"/>
                <w:color w:val="auto"/>
                <w:sz w:val="24"/>
              </w:rPr>
            </w:pPr>
          </w:p>
        </w:tc>
        <w:tc>
          <w:tcPr>
            <w:tcW w:w="1260" w:type="dxa"/>
            <w:noWrap/>
          </w:tcPr>
          <w:p w14:paraId="0E5C4871">
            <w:pPr>
              <w:pStyle w:val="15"/>
              <w:spacing w:line="240" w:lineRule="atLeast"/>
              <w:ind w:left="1080" w:leftChars="257" w:hanging="540"/>
              <w:rPr>
                <w:rFonts w:ascii="仿宋" w:hAnsi="仿宋" w:eastAsia="仿宋" w:cs="仿宋"/>
                <w:color w:val="auto"/>
                <w:sz w:val="24"/>
              </w:rPr>
            </w:pPr>
          </w:p>
        </w:tc>
        <w:tc>
          <w:tcPr>
            <w:tcW w:w="900" w:type="dxa"/>
            <w:noWrap/>
          </w:tcPr>
          <w:p w14:paraId="59255FF4">
            <w:pPr>
              <w:pStyle w:val="15"/>
              <w:spacing w:line="240" w:lineRule="atLeast"/>
              <w:ind w:left="1080" w:leftChars="257" w:hanging="540"/>
              <w:rPr>
                <w:rFonts w:ascii="仿宋" w:hAnsi="仿宋" w:eastAsia="仿宋" w:cs="仿宋"/>
                <w:color w:val="auto"/>
                <w:sz w:val="24"/>
              </w:rPr>
            </w:pPr>
          </w:p>
        </w:tc>
        <w:tc>
          <w:tcPr>
            <w:tcW w:w="900" w:type="dxa"/>
            <w:noWrap/>
          </w:tcPr>
          <w:p w14:paraId="109B018B">
            <w:pPr>
              <w:pStyle w:val="15"/>
              <w:spacing w:line="240" w:lineRule="atLeast"/>
              <w:ind w:left="1080" w:leftChars="257" w:hanging="540"/>
              <w:rPr>
                <w:rFonts w:ascii="仿宋" w:hAnsi="仿宋" w:eastAsia="仿宋" w:cs="仿宋"/>
                <w:color w:val="auto"/>
                <w:sz w:val="24"/>
              </w:rPr>
            </w:pPr>
          </w:p>
        </w:tc>
      </w:tr>
      <w:tr w14:paraId="1220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4D0047A9">
            <w:pPr>
              <w:pStyle w:val="15"/>
              <w:spacing w:line="240" w:lineRule="atLeast"/>
              <w:ind w:left="1080" w:leftChars="257" w:hanging="540"/>
              <w:rPr>
                <w:rFonts w:ascii="仿宋" w:hAnsi="仿宋" w:eastAsia="仿宋" w:cs="仿宋"/>
                <w:color w:val="auto"/>
                <w:sz w:val="24"/>
              </w:rPr>
            </w:pPr>
          </w:p>
        </w:tc>
        <w:tc>
          <w:tcPr>
            <w:tcW w:w="1260" w:type="dxa"/>
            <w:noWrap/>
          </w:tcPr>
          <w:p w14:paraId="370C30AE">
            <w:pPr>
              <w:pStyle w:val="15"/>
              <w:spacing w:line="240" w:lineRule="atLeast"/>
              <w:ind w:left="1080" w:leftChars="257" w:hanging="540"/>
              <w:rPr>
                <w:rFonts w:ascii="仿宋" w:hAnsi="仿宋" w:eastAsia="仿宋" w:cs="仿宋"/>
                <w:color w:val="auto"/>
                <w:sz w:val="24"/>
              </w:rPr>
            </w:pPr>
          </w:p>
        </w:tc>
        <w:tc>
          <w:tcPr>
            <w:tcW w:w="2340" w:type="dxa"/>
            <w:noWrap/>
          </w:tcPr>
          <w:p w14:paraId="54FA9D3F">
            <w:pPr>
              <w:pStyle w:val="15"/>
              <w:spacing w:line="240" w:lineRule="atLeast"/>
              <w:ind w:left="1080" w:leftChars="257" w:hanging="540"/>
              <w:rPr>
                <w:rFonts w:ascii="仿宋" w:hAnsi="仿宋" w:eastAsia="仿宋" w:cs="仿宋"/>
                <w:color w:val="auto"/>
                <w:sz w:val="24"/>
              </w:rPr>
            </w:pPr>
          </w:p>
        </w:tc>
        <w:tc>
          <w:tcPr>
            <w:tcW w:w="1260" w:type="dxa"/>
            <w:noWrap/>
          </w:tcPr>
          <w:p w14:paraId="079E369B">
            <w:pPr>
              <w:pStyle w:val="15"/>
              <w:spacing w:line="240" w:lineRule="atLeast"/>
              <w:ind w:left="1080" w:leftChars="257" w:hanging="540"/>
              <w:rPr>
                <w:rFonts w:ascii="仿宋" w:hAnsi="仿宋" w:eastAsia="仿宋" w:cs="仿宋"/>
                <w:color w:val="auto"/>
                <w:sz w:val="24"/>
              </w:rPr>
            </w:pPr>
          </w:p>
        </w:tc>
        <w:tc>
          <w:tcPr>
            <w:tcW w:w="1260" w:type="dxa"/>
            <w:noWrap/>
          </w:tcPr>
          <w:p w14:paraId="6A257F69">
            <w:pPr>
              <w:pStyle w:val="15"/>
              <w:spacing w:line="240" w:lineRule="atLeast"/>
              <w:ind w:left="1080" w:leftChars="257" w:hanging="540"/>
              <w:rPr>
                <w:rFonts w:ascii="仿宋" w:hAnsi="仿宋" w:eastAsia="仿宋" w:cs="仿宋"/>
                <w:color w:val="auto"/>
                <w:sz w:val="24"/>
              </w:rPr>
            </w:pPr>
          </w:p>
        </w:tc>
        <w:tc>
          <w:tcPr>
            <w:tcW w:w="900" w:type="dxa"/>
            <w:noWrap/>
          </w:tcPr>
          <w:p w14:paraId="66047B81">
            <w:pPr>
              <w:pStyle w:val="15"/>
              <w:spacing w:line="240" w:lineRule="atLeast"/>
              <w:ind w:left="1080" w:leftChars="257" w:hanging="540"/>
              <w:rPr>
                <w:rFonts w:ascii="仿宋" w:hAnsi="仿宋" w:eastAsia="仿宋" w:cs="仿宋"/>
                <w:color w:val="auto"/>
                <w:sz w:val="24"/>
              </w:rPr>
            </w:pPr>
          </w:p>
        </w:tc>
        <w:tc>
          <w:tcPr>
            <w:tcW w:w="900" w:type="dxa"/>
            <w:noWrap/>
          </w:tcPr>
          <w:p w14:paraId="4D2964D1">
            <w:pPr>
              <w:pStyle w:val="15"/>
              <w:spacing w:line="240" w:lineRule="atLeast"/>
              <w:ind w:left="1080" w:leftChars="257" w:hanging="540"/>
              <w:rPr>
                <w:rFonts w:ascii="仿宋" w:hAnsi="仿宋" w:eastAsia="仿宋" w:cs="仿宋"/>
                <w:color w:val="auto"/>
                <w:sz w:val="24"/>
              </w:rPr>
            </w:pPr>
          </w:p>
        </w:tc>
      </w:tr>
      <w:tr w14:paraId="2F95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14:paraId="741E9A75">
            <w:pPr>
              <w:pStyle w:val="15"/>
              <w:spacing w:line="240" w:lineRule="atLeast"/>
              <w:ind w:left="1080" w:leftChars="257" w:hanging="540"/>
              <w:rPr>
                <w:rFonts w:ascii="仿宋" w:hAnsi="仿宋" w:eastAsia="仿宋" w:cs="仿宋"/>
                <w:color w:val="auto"/>
                <w:sz w:val="24"/>
              </w:rPr>
            </w:pPr>
          </w:p>
        </w:tc>
        <w:tc>
          <w:tcPr>
            <w:tcW w:w="1260" w:type="dxa"/>
            <w:noWrap/>
          </w:tcPr>
          <w:p w14:paraId="2B5F0BD3">
            <w:pPr>
              <w:pStyle w:val="15"/>
              <w:spacing w:line="240" w:lineRule="atLeast"/>
              <w:ind w:left="1080" w:leftChars="257" w:hanging="540"/>
              <w:rPr>
                <w:rFonts w:ascii="仿宋" w:hAnsi="仿宋" w:eastAsia="仿宋" w:cs="仿宋"/>
                <w:color w:val="auto"/>
                <w:sz w:val="24"/>
              </w:rPr>
            </w:pPr>
          </w:p>
        </w:tc>
        <w:tc>
          <w:tcPr>
            <w:tcW w:w="2340" w:type="dxa"/>
            <w:noWrap/>
          </w:tcPr>
          <w:p w14:paraId="2DA7D33A">
            <w:pPr>
              <w:pStyle w:val="15"/>
              <w:spacing w:line="240" w:lineRule="atLeast"/>
              <w:ind w:left="1080" w:leftChars="257" w:hanging="540"/>
              <w:rPr>
                <w:rFonts w:ascii="仿宋" w:hAnsi="仿宋" w:eastAsia="仿宋" w:cs="仿宋"/>
                <w:color w:val="auto"/>
                <w:sz w:val="24"/>
              </w:rPr>
            </w:pPr>
          </w:p>
        </w:tc>
        <w:tc>
          <w:tcPr>
            <w:tcW w:w="1260" w:type="dxa"/>
            <w:noWrap/>
          </w:tcPr>
          <w:p w14:paraId="0CB155A0">
            <w:pPr>
              <w:pStyle w:val="15"/>
              <w:spacing w:line="240" w:lineRule="atLeast"/>
              <w:ind w:left="1080" w:leftChars="257" w:hanging="540"/>
              <w:rPr>
                <w:rFonts w:ascii="仿宋" w:hAnsi="仿宋" w:eastAsia="仿宋" w:cs="仿宋"/>
                <w:color w:val="auto"/>
                <w:sz w:val="24"/>
              </w:rPr>
            </w:pPr>
          </w:p>
        </w:tc>
        <w:tc>
          <w:tcPr>
            <w:tcW w:w="1260" w:type="dxa"/>
            <w:noWrap/>
          </w:tcPr>
          <w:p w14:paraId="0AC609E3">
            <w:pPr>
              <w:pStyle w:val="15"/>
              <w:spacing w:line="240" w:lineRule="atLeast"/>
              <w:ind w:left="1080" w:leftChars="257" w:hanging="540"/>
              <w:rPr>
                <w:rFonts w:ascii="仿宋" w:hAnsi="仿宋" w:eastAsia="仿宋" w:cs="仿宋"/>
                <w:color w:val="auto"/>
                <w:sz w:val="24"/>
              </w:rPr>
            </w:pPr>
          </w:p>
        </w:tc>
        <w:tc>
          <w:tcPr>
            <w:tcW w:w="900" w:type="dxa"/>
            <w:noWrap/>
          </w:tcPr>
          <w:p w14:paraId="3B2F721F">
            <w:pPr>
              <w:pStyle w:val="15"/>
              <w:spacing w:line="240" w:lineRule="atLeast"/>
              <w:ind w:left="1080" w:leftChars="257" w:hanging="540"/>
              <w:rPr>
                <w:rFonts w:ascii="仿宋" w:hAnsi="仿宋" w:eastAsia="仿宋" w:cs="仿宋"/>
                <w:color w:val="auto"/>
                <w:sz w:val="24"/>
              </w:rPr>
            </w:pPr>
          </w:p>
        </w:tc>
        <w:tc>
          <w:tcPr>
            <w:tcW w:w="900" w:type="dxa"/>
            <w:noWrap/>
          </w:tcPr>
          <w:p w14:paraId="5D28DCB7">
            <w:pPr>
              <w:pStyle w:val="15"/>
              <w:spacing w:line="240" w:lineRule="atLeast"/>
              <w:ind w:left="1080" w:leftChars="257" w:hanging="540"/>
              <w:rPr>
                <w:rFonts w:ascii="仿宋" w:hAnsi="仿宋" w:eastAsia="仿宋" w:cs="仿宋"/>
                <w:color w:val="auto"/>
                <w:sz w:val="24"/>
              </w:rPr>
            </w:pPr>
          </w:p>
        </w:tc>
      </w:tr>
      <w:tr w14:paraId="0F8A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0636902">
            <w:pPr>
              <w:pStyle w:val="15"/>
              <w:spacing w:line="240" w:lineRule="atLeast"/>
              <w:ind w:left="1080" w:leftChars="257" w:hanging="540"/>
              <w:rPr>
                <w:rFonts w:ascii="仿宋" w:hAnsi="仿宋" w:eastAsia="仿宋" w:cs="仿宋"/>
                <w:color w:val="auto"/>
                <w:sz w:val="24"/>
              </w:rPr>
            </w:pPr>
          </w:p>
        </w:tc>
        <w:tc>
          <w:tcPr>
            <w:tcW w:w="1260" w:type="dxa"/>
            <w:noWrap/>
          </w:tcPr>
          <w:p w14:paraId="4DD57E5A">
            <w:pPr>
              <w:pStyle w:val="15"/>
              <w:spacing w:line="240" w:lineRule="atLeast"/>
              <w:ind w:left="1080" w:leftChars="257" w:hanging="540"/>
              <w:rPr>
                <w:rFonts w:ascii="仿宋" w:hAnsi="仿宋" w:eastAsia="仿宋" w:cs="仿宋"/>
                <w:color w:val="auto"/>
                <w:sz w:val="24"/>
              </w:rPr>
            </w:pPr>
          </w:p>
        </w:tc>
        <w:tc>
          <w:tcPr>
            <w:tcW w:w="2340" w:type="dxa"/>
            <w:noWrap/>
          </w:tcPr>
          <w:p w14:paraId="41E8D898">
            <w:pPr>
              <w:pStyle w:val="15"/>
              <w:spacing w:line="240" w:lineRule="atLeast"/>
              <w:ind w:left="1080" w:leftChars="257" w:hanging="540"/>
              <w:rPr>
                <w:rFonts w:ascii="仿宋" w:hAnsi="仿宋" w:eastAsia="仿宋" w:cs="仿宋"/>
                <w:color w:val="auto"/>
                <w:sz w:val="24"/>
              </w:rPr>
            </w:pPr>
          </w:p>
        </w:tc>
        <w:tc>
          <w:tcPr>
            <w:tcW w:w="1260" w:type="dxa"/>
            <w:noWrap/>
          </w:tcPr>
          <w:p w14:paraId="485D2E4B">
            <w:pPr>
              <w:pStyle w:val="15"/>
              <w:spacing w:line="240" w:lineRule="atLeast"/>
              <w:ind w:left="1080" w:leftChars="257" w:hanging="540"/>
              <w:rPr>
                <w:rFonts w:ascii="仿宋" w:hAnsi="仿宋" w:eastAsia="仿宋" w:cs="仿宋"/>
                <w:color w:val="auto"/>
                <w:sz w:val="24"/>
              </w:rPr>
            </w:pPr>
          </w:p>
        </w:tc>
        <w:tc>
          <w:tcPr>
            <w:tcW w:w="1260" w:type="dxa"/>
            <w:noWrap/>
          </w:tcPr>
          <w:p w14:paraId="41BA9D4E">
            <w:pPr>
              <w:pStyle w:val="15"/>
              <w:spacing w:line="240" w:lineRule="atLeast"/>
              <w:ind w:left="1080" w:leftChars="257" w:hanging="540"/>
              <w:rPr>
                <w:rFonts w:ascii="仿宋" w:hAnsi="仿宋" w:eastAsia="仿宋" w:cs="仿宋"/>
                <w:color w:val="auto"/>
                <w:sz w:val="24"/>
              </w:rPr>
            </w:pPr>
          </w:p>
        </w:tc>
        <w:tc>
          <w:tcPr>
            <w:tcW w:w="900" w:type="dxa"/>
            <w:noWrap/>
          </w:tcPr>
          <w:p w14:paraId="3A86613B">
            <w:pPr>
              <w:pStyle w:val="15"/>
              <w:spacing w:line="240" w:lineRule="atLeast"/>
              <w:ind w:left="1080" w:leftChars="257" w:hanging="540"/>
              <w:rPr>
                <w:rFonts w:ascii="仿宋" w:hAnsi="仿宋" w:eastAsia="仿宋" w:cs="仿宋"/>
                <w:color w:val="auto"/>
                <w:sz w:val="24"/>
              </w:rPr>
            </w:pPr>
          </w:p>
        </w:tc>
        <w:tc>
          <w:tcPr>
            <w:tcW w:w="900" w:type="dxa"/>
            <w:noWrap/>
          </w:tcPr>
          <w:p w14:paraId="131E7DB5">
            <w:pPr>
              <w:pStyle w:val="15"/>
              <w:spacing w:line="240" w:lineRule="atLeast"/>
              <w:ind w:left="1080" w:leftChars="257" w:hanging="540"/>
              <w:rPr>
                <w:rFonts w:ascii="仿宋" w:hAnsi="仿宋" w:eastAsia="仿宋" w:cs="仿宋"/>
                <w:color w:val="auto"/>
                <w:sz w:val="24"/>
              </w:rPr>
            </w:pPr>
          </w:p>
        </w:tc>
      </w:tr>
      <w:tr w14:paraId="684B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14:paraId="730AB6A3">
            <w:pPr>
              <w:pStyle w:val="15"/>
              <w:spacing w:line="240" w:lineRule="atLeast"/>
              <w:ind w:left="1080" w:leftChars="257" w:hanging="540"/>
              <w:rPr>
                <w:rFonts w:ascii="仿宋" w:hAnsi="仿宋" w:eastAsia="仿宋" w:cs="仿宋"/>
                <w:color w:val="auto"/>
                <w:sz w:val="24"/>
              </w:rPr>
            </w:pPr>
          </w:p>
        </w:tc>
        <w:tc>
          <w:tcPr>
            <w:tcW w:w="1260" w:type="dxa"/>
            <w:noWrap/>
          </w:tcPr>
          <w:p w14:paraId="08303A9F">
            <w:pPr>
              <w:pStyle w:val="15"/>
              <w:spacing w:line="240" w:lineRule="atLeast"/>
              <w:ind w:left="1080" w:leftChars="257" w:hanging="540"/>
              <w:rPr>
                <w:rFonts w:ascii="仿宋" w:hAnsi="仿宋" w:eastAsia="仿宋" w:cs="仿宋"/>
                <w:color w:val="auto"/>
                <w:sz w:val="24"/>
              </w:rPr>
            </w:pPr>
          </w:p>
        </w:tc>
        <w:tc>
          <w:tcPr>
            <w:tcW w:w="2340" w:type="dxa"/>
            <w:noWrap/>
          </w:tcPr>
          <w:p w14:paraId="1DB8D203">
            <w:pPr>
              <w:pStyle w:val="15"/>
              <w:spacing w:line="240" w:lineRule="atLeast"/>
              <w:ind w:left="1080" w:leftChars="257" w:hanging="540"/>
              <w:rPr>
                <w:rFonts w:ascii="仿宋" w:hAnsi="仿宋" w:eastAsia="仿宋" w:cs="仿宋"/>
                <w:color w:val="auto"/>
                <w:sz w:val="24"/>
              </w:rPr>
            </w:pPr>
          </w:p>
        </w:tc>
        <w:tc>
          <w:tcPr>
            <w:tcW w:w="1260" w:type="dxa"/>
            <w:noWrap/>
          </w:tcPr>
          <w:p w14:paraId="7DD94285">
            <w:pPr>
              <w:pStyle w:val="15"/>
              <w:spacing w:line="240" w:lineRule="atLeast"/>
              <w:ind w:left="1080" w:leftChars="257" w:hanging="540"/>
              <w:rPr>
                <w:rFonts w:ascii="仿宋" w:hAnsi="仿宋" w:eastAsia="仿宋" w:cs="仿宋"/>
                <w:color w:val="auto"/>
                <w:sz w:val="24"/>
              </w:rPr>
            </w:pPr>
          </w:p>
        </w:tc>
        <w:tc>
          <w:tcPr>
            <w:tcW w:w="1260" w:type="dxa"/>
            <w:noWrap/>
          </w:tcPr>
          <w:p w14:paraId="7678C57E">
            <w:pPr>
              <w:pStyle w:val="15"/>
              <w:spacing w:line="240" w:lineRule="atLeast"/>
              <w:ind w:left="1080" w:leftChars="257" w:hanging="540"/>
              <w:rPr>
                <w:rFonts w:ascii="仿宋" w:hAnsi="仿宋" w:eastAsia="仿宋" w:cs="仿宋"/>
                <w:color w:val="auto"/>
                <w:sz w:val="24"/>
              </w:rPr>
            </w:pPr>
          </w:p>
        </w:tc>
        <w:tc>
          <w:tcPr>
            <w:tcW w:w="900" w:type="dxa"/>
            <w:noWrap/>
          </w:tcPr>
          <w:p w14:paraId="137CFB46">
            <w:pPr>
              <w:pStyle w:val="15"/>
              <w:spacing w:line="240" w:lineRule="atLeast"/>
              <w:ind w:left="1080" w:leftChars="257" w:hanging="540"/>
              <w:rPr>
                <w:rFonts w:ascii="仿宋" w:hAnsi="仿宋" w:eastAsia="仿宋" w:cs="仿宋"/>
                <w:color w:val="auto"/>
                <w:sz w:val="24"/>
              </w:rPr>
            </w:pPr>
          </w:p>
        </w:tc>
        <w:tc>
          <w:tcPr>
            <w:tcW w:w="900" w:type="dxa"/>
            <w:noWrap/>
          </w:tcPr>
          <w:p w14:paraId="35A8129F">
            <w:pPr>
              <w:pStyle w:val="15"/>
              <w:spacing w:line="240" w:lineRule="atLeast"/>
              <w:ind w:left="1080" w:leftChars="257" w:hanging="540"/>
              <w:rPr>
                <w:rFonts w:ascii="仿宋" w:hAnsi="仿宋" w:eastAsia="仿宋" w:cs="仿宋"/>
                <w:color w:val="auto"/>
                <w:sz w:val="24"/>
              </w:rPr>
            </w:pPr>
          </w:p>
        </w:tc>
      </w:tr>
      <w:tr w14:paraId="0355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524DB0AE">
            <w:pPr>
              <w:pStyle w:val="15"/>
              <w:spacing w:line="240" w:lineRule="atLeast"/>
              <w:ind w:left="1080" w:leftChars="257" w:hanging="540"/>
              <w:rPr>
                <w:rFonts w:ascii="仿宋" w:hAnsi="仿宋" w:eastAsia="仿宋" w:cs="仿宋"/>
                <w:color w:val="auto"/>
                <w:sz w:val="24"/>
              </w:rPr>
            </w:pPr>
          </w:p>
        </w:tc>
        <w:tc>
          <w:tcPr>
            <w:tcW w:w="1260" w:type="dxa"/>
            <w:noWrap/>
          </w:tcPr>
          <w:p w14:paraId="71819D20">
            <w:pPr>
              <w:pStyle w:val="15"/>
              <w:spacing w:line="240" w:lineRule="atLeast"/>
              <w:ind w:left="1080" w:leftChars="257" w:hanging="540"/>
              <w:rPr>
                <w:rFonts w:ascii="仿宋" w:hAnsi="仿宋" w:eastAsia="仿宋" w:cs="仿宋"/>
                <w:color w:val="auto"/>
                <w:sz w:val="24"/>
              </w:rPr>
            </w:pPr>
          </w:p>
        </w:tc>
        <w:tc>
          <w:tcPr>
            <w:tcW w:w="2340" w:type="dxa"/>
            <w:noWrap/>
          </w:tcPr>
          <w:p w14:paraId="5971A96F">
            <w:pPr>
              <w:pStyle w:val="15"/>
              <w:spacing w:line="240" w:lineRule="atLeast"/>
              <w:ind w:left="1080" w:leftChars="257" w:hanging="540"/>
              <w:rPr>
                <w:rFonts w:ascii="仿宋" w:hAnsi="仿宋" w:eastAsia="仿宋" w:cs="仿宋"/>
                <w:color w:val="auto"/>
                <w:sz w:val="24"/>
              </w:rPr>
            </w:pPr>
          </w:p>
        </w:tc>
        <w:tc>
          <w:tcPr>
            <w:tcW w:w="1260" w:type="dxa"/>
            <w:noWrap/>
          </w:tcPr>
          <w:p w14:paraId="122A0033">
            <w:pPr>
              <w:pStyle w:val="15"/>
              <w:spacing w:line="240" w:lineRule="atLeast"/>
              <w:ind w:left="1080" w:leftChars="257" w:hanging="540"/>
              <w:rPr>
                <w:rFonts w:ascii="仿宋" w:hAnsi="仿宋" w:eastAsia="仿宋" w:cs="仿宋"/>
                <w:color w:val="auto"/>
                <w:sz w:val="24"/>
              </w:rPr>
            </w:pPr>
          </w:p>
        </w:tc>
        <w:tc>
          <w:tcPr>
            <w:tcW w:w="1260" w:type="dxa"/>
            <w:noWrap/>
          </w:tcPr>
          <w:p w14:paraId="056D0069">
            <w:pPr>
              <w:pStyle w:val="15"/>
              <w:spacing w:line="240" w:lineRule="atLeast"/>
              <w:ind w:left="1080" w:leftChars="257" w:hanging="540"/>
              <w:rPr>
                <w:rFonts w:ascii="仿宋" w:hAnsi="仿宋" w:eastAsia="仿宋" w:cs="仿宋"/>
                <w:color w:val="auto"/>
                <w:sz w:val="24"/>
              </w:rPr>
            </w:pPr>
          </w:p>
        </w:tc>
        <w:tc>
          <w:tcPr>
            <w:tcW w:w="900" w:type="dxa"/>
            <w:noWrap/>
          </w:tcPr>
          <w:p w14:paraId="7AE90526">
            <w:pPr>
              <w:pStyle w:val="15"/>
              <w:spacing w:line="240" w:lineRule="atLeast"/>
              <w:ind w:left="1080" w:leftChars="257" w:hanging="540"/>
              <w:rPr>
                <w:rFonts w:ascii="仿宋" w:hAnsi="仿宋" w:eastAsia="仿宋" w:cs="仿宋"/>
                <w:color w:val="auto"/>
                <w:sz w:val="24"/>
              </w:rPr>
            </w:pPr>
          </w:p>
        </w:tc>
        <w:tc>
          <w:tcPr>
            <w:tcW w:w="900" w:type="dxa"/>
            <w:noWrap/>
          </w:tcPr>
          <w:p w14:paraId="689FDF0F">
            <w:pPr>
              <w:pStyle w:val="15"/>
              <w:spacing w:line="240" w:lineRule="atLeast"/>
              <w:ind w:left="1080" w:leftChars="257" w:hanging="540"/>
              <w:rPr>
                <w:rFonts w:ascii="仿宋" w:hAnsi="仿宋" w:eastAsia="仿宋" w:cs="仿宋"/>
                <w:color w:val="auto"/>
                <w:sz w:val="24"/>
              </w:rPr>
            </w:pPr>
          </w:p>
        </w:tc>
      </w:tr>
      <w:tr w14:paraId="5879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14:paraId="5190B0A1">
            <w:pPr>
              <w:pStyle w:val="15"/>
              <w:spacing w:line="240" w:lineRule="atLeast"/>
              <w:ind w:left="1080" w:leftChars="257" w:hanging="540"/>
              <w:rPr>
                <w:rFonts w:ascii="仿宋" w:hAnsi="仿宋" w:eastAsia="仿宋" w:cs="仿宋"/>
                <w:color w:val="auto"/>
                <w:sz w:val="24"/>
              </w:rPr>
            </w:pPr>
          </w:p>
        </w:tc>
        <w:tc>
          <w:tcPr>
            <w:tcW w:w="1260" w:type="dxa"/>
            <w:noWrap/>
          </w:tcPr>
          <w:p w14:paraId="2471DF5F">
            <w:pPr>
              <w:pStyle w:val="15"/>
              <w:spacing w:line="240" w:lineRule="atLeast"/>
              <w:ind w:left="1080" w:leftChars="257" w:hanging="540"/>
              <w:rPr>
                <w:rFonts w:ascii="仿宋" w:hAnsi="仿宋" w:eastAsia="仿宋" w:cs="仿宋"/>
                <w:color w:val="auto"/>
                <w:sz w:val="24"/>
              </w:rPr>
            </w:pPr>
          </w:p>
        </w:tc>
        <w:tc>
          <w:tcPr>
            <w:tcW w:w="2340" w:type="dxa"/>
            <w:noWrap/>
          </w:tcPr>
          <w:p w14:paraId="62ED5BB6">
            <w:pPr>
              <w:pStyle w:val="15"/>
              <w:spacing w:line="240" w:lineRule="atLeast"/>
              <w:ind w:left="1080" w:leftChars="257" w:hanging="540"/>
              <w:rPr>
                <w:rFonts w:ascii="仿宋" w:hAnsi="仿宋" w:eastAsia="仿宋" w:cs="仿宋"/>
                <w:color w:val="auto"/>
                <w:sz w:val="24"/>
              </w:rPr>
            </w:pPr>
          </w:p>
        </w:tc>
        <w:tc>
          <w:tcPr>
            <w:tcW w:w="1260" w:type="dxa"/>
            <w:noWrap/>
          </w:tcPr>
          <w:p w14:paraId="5E14D5EC">
            <w:pPr>
              <w:pStyle w:val="15"/>
              <w:spacing w:line="240" w:lineRule="atLeast"/>
              <w:ind w:left="1080" w:leftChars="257" w:hanging="540"/>
              <w:rPr>
                <w:rFonts w:ascii="仿宋" w:hAnsi="仿宋" w:eastAsia="仿宋" w:cs="仿宋"/>
                <w:color w:val="auto"/>
                <w:sz w:val="24"/>
              </w:rPr>
            </w:pPr>
          </w:p>
        </w:tc>
        <w:tc>
          <w:tcPr>
            <w:tcW w:w="1260" w:type="dxa"/>
            <w:noWrap/>
          </w:tcPr>
          <w:p w14:paraId="34012F30">
            <w:pPr>
              <w:pStyle w:val="15"/>
              <w:spacing w:line="240" w:lineRule="atLeast"/>
              <w:ind w:left="1080" w:leftChars="257" w:hanging="540"/>
              <w:rPr>
                <w:rFonts w:ascii="仿宋" w:hAnsi="仿宋" w:eastAsia="仿宋" w:cs="仿宋"/>
                <w:color w:val="auto"/>
                <w:sz w:val="24"/>
              </w:rPr>
            </w:pPr>
          </w:p>
        </w:tc>
        <w:tc>
          <w:tcPr>
            <w:tcW w:w="900" w:type="dxa"/>
            <w:noWrap/>
          </w:tcPr>
          <w:p w14:paraId="501E691E">
            <w:pPr>
              <w:pStyle w:val="15"/>
              <w:spacing w:line="240" w:lineRule="atLeast"/>
              <w:ind w:left="1080" w:leftChars="257" w:hanging="540"/>
              <w:rPr>
                <w:rFonts w:ascii="仿宋" w:hAnsi="仿宋" w:eastAsia="仿宋" w:cs="仿宋"/>
                <w:color w:val="auto"/>
                <w:sz w:val="24"/>
              </w:rPr>
            </w:pPr>
          </w:p>
        </w:tc>
        <w:tc>
          <w:tcPr>
            <w:tcW w:w="900" w:type="dxa"/>
            <w:noWrap/>
          </w:tcPr>
          <w:p w14:paraId="2BCD549C">
            <w:pPr>
              <w:pStyle w:val="15"/>
              <w:spacing w:line="240" w:lineRule="atLeast"/>
              <w:ind w:left="1080" w:leftChars="257" w:hanging="540"/>
              <w:rPr>
                <w:rFonts w:ascii="仿宋" w:hAnsi="仿宋" w:eastAsia="仿宋" w:cs="仿宋"/>
                <w:color w:val="auto"/>
                <w:sz w:val="24"/>
              </w:rPr>
            </w:pPr>
          </w:p>
        </w:tc>
      </w:tr>
      <w:tr w14:paraId="12E2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57529DA">
            <w:pPr>
              <w:pStyle w:val="15"/>
              <w:spacing w:line="240" w:lineRule="atLeast"/>
              <w:ind w:left="1080" w:leftChars="257" w:hanging="540"/>
              <w:rPr>
                <w:rFonts w:ascii="仿宋" w:hAnsi="仿宋" w:eastAsia="仿宋" w:cs="仿宋"/>
                <w:color w:val="auto"/>
                <w:sz w:val="24"/>
              </w:rPr>
            </w:pPr>
          </w:p>
        </w:tc>
        <w:tc>
          <w:tcPr>
            <w:tcW w:w="1260" w:type="dxa"/>
            <w:noWrap/>
          </w:tcPr>
          <w:p w14:paraId="644173C6">
            <w:pPr>
              <w:pStyle w:val="15"/>
              <w:spacing w:line="240" w:lineRule="atLeast"/>
              <w:ind w:left="1080" w:leftChars="257" w:hanging="540"/>
              <w:rPr>
                <w:rFonts w:ascii="仿宋" w:hAnsi="仿宋" w:eastAsia="仿宋" w:cs="仿宋"/>
                <w:color w:val="auto"/>
                <w:sz w:val="24"/>
              </w:rPr>
            </w:pPr>
          </w:p>
        </w:tc>
        <w:tc>
          <w:tcPr>
            <w:tcW w:w="2340" w:type="dxa"/>
            <w:noWrap/>
          </w:tcPr>
          <w:p w14:paraId="7E73E0CE">
            <w:pPr>
              <w:pStyle w:val="15"/>
              <w:spacing w:line="240" w:lineRule="atLeast"/>
              <w:ind w:left="1080" w:leftChars="257" w:hanging="540"/>
              <w:rPr>
                <w:rFonts w:ascii="仿宋" w:hAnsi="仿宋" w:eastAsia="仿宋" w:cs="仿宋"/>
                <w:color w:val="auto"/>
                <w:sz w:val="24"/>
              </w:rPr>
            </w:pPr>
          </w:p>
        </w:tc>
        <w:tc>
          <w:tcPr>
            <w:tcW w:w="1260" w:type="dxa"/>
            <w:noWrap/>
          </w:tcPr>
          <w:p w14:paraId="5B4DC6D4">
            <w:pPr>
              <w:pStyle w:val="15"/>
              <w:spacing w:line="240" w:lineRule="atLeast"/>
              <w:ind w:left="1080" w:leftChars="257" w:hanging="540"/>
              <w:rPr>
                <w:rFonts w:ascii="仿宋" w:hAnsi="仿宋" w:eastAsia="仿宋" w:cs="仿宋"/>
                <w:color w:val="auto"/>
                <w:sz w:val="24"/>
              </w:rPr>
            </w:pPr>
          </w:p>
        </w:tc>
        <w:tc>
          <w:tcPr>
            <w:tcW w:w="1260" w:type="dxa"/>
            <w:noWrap/>
          </w:tcPr>
          <w:p w14:paraId="057FFC9A">
            <w:pPr>
              <w:pStyle w:val="15"/>
              <w:spacing w:line="240" w:lineRule="atLeast"/>
              <w:ind w:left="1080" w:leftChars="257" w:hanging="540"/>
              <w:rPr>
                <w:rFonts w:ascii="仿宋" w:hAnsi="仿宋" w:eastAsia="仿宋" w:cs="仿宋"/>
                <w:color w:val="auto"/>
                <w:sz w:val="24"/>
              </w:rPr>
            </w:pPr>
          </w:p>
        </w:tc>
        <w:tc>
          <w:tcPr>
            <w:tcW w:w="900" w:type="dxa"/>
            <w:noWrap/>
          </w:tcPr>
          <w:p w14:paraId="3C9FE4FB">
            <w:pPr>
              <w:pStyle w:val="15"/>
              <w:spacing w:line="240" w:lineRule="atLeast"/>
              <w:ind w:left="1080" w:leftChars="257" w:hanging="540"/>
              <w:rPr>
                <w:rFonts w:ascii="仿宋" w:hAnsi="仿宋" w:eastAsia="仿宋" w:cs="仿宋"/>
                <w:color w:val="auto"/>
                <w:sz w:val="24"/>
              </w:rPr>
            </w:pPr>
          </w:p>
        </w:tc>
        <w:tc>
          <w:tcPr>
            <w:tcW w:w="900" w:type="dxa"/>
            <w:noWrap/>
          </w:tcPr>
          <w:p w14:paraId="505EC2A0">
            <w:pPr>
              <w:pStyle w:val="15"/>
              <w:spacing w:line="240" w:lineRule="atLeast"/>
              <w:ind w:left="1080" w:leftChars="257" w:hanging="540"/>
              <w:rPr>
                <w:rFonts w:ascii="仿宋" w:hAnsi="仿宋" w:eastAsia="仿宋" w:cs="仿宋"/>
                <w:color w:val="auto"/>
                <w:sz w:val="24"/>
              </w:rPr>
            </w:pPr>
          </w:p>
        </w:tc>
      </w:tr>
      <w:tr w14:paraId="0BF7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14:paraId="6F5D7C62">
            <w:pPr>
              <w:pStyle w:val="15"/>
              <w:spacing w:line="240" w:lineRule="atLeast"/>
              <w:ind w:left="1080" w:leftChars="257" w:hanging="540"/>
              <w:rPr>
                <w:rFonts w:ascii="仿宋" w:hAnsi="仿宋" w:eastAsia="仿宋" w:cs="仿宋"/>
                <w:color w:val="auto"/>
                <w:sz w:val="24"/>
              </w:rPr>
            </w:pPr>
          </w:p>
        </w:tc>
        <w:tc>
          <w:tcPr>
            <w:tcW w:w="1260" w:type="dxa"/>
            <w:noWrap/>
          </w:tcPr>
          <w:p w14:paraId="5D5BA4AA">
            <w:pPr>
              <w:pStyle w:val="15"/>
              <w:spacing w:line="240" w:lineRule="atLeast"/>
              <w:ind w:left="1080" w:leftChars="257" w:hanging="540"/>
              <w:rPr>
                <w:rFonts w:ascii="仿宋" w:hAnsi="仿宋" w:eastAsia="仿宋" w:cs="仿宋"/>
                <w:color w:val="auto"/>
                <w:sz w:val="24"/>
              </w:rPr>
            </w:pPr>
          </w:p>
        </w:tc>
        <w:tc>
          <w:tcPr>
            <w:tcW w:w="2340" w:type="dxa"/>
            <w:noWrap/>
          </w:tcPr>
          <w:p w14:paraId="01478354">
            <w:pPr>
              <w:pStyle w:val="15"/>
              <w:spacing w:line="240" w:lineRule="atLeast"/>
              <w:ind w:left="1080" w:leftChars="257" w:hanging="540"/>
              <w:rPr>
                <w:rFonts w:ascii="仿宋" w:hAnsi="仿宋" w:eastAsia="仿宋" w:cs="仿宋"/>
                <w:color w:val="auto"/>
                <w:sz w:val="24"/>
              </w:rPr>
            </w:pPr>
          </w:p>
        </w:tc>
        <w:tc>
          <w:tcPr>
            <w:tcW w:w="1260" w:type="dxa"/>
            <w:noWrap/>
          </w:tcPr>
          <w:p w14:paraId="63A45B26">
            <w:pPr>
              <w:pStyle w:val="15"/>
              <w:spacing w:line="240" w:lineRule="atLeast"/>
              <w:ind w:left="1080" w:leftChars="257" w:hanging="540"/>
              <w:rPr>
                <w:rFonts w:ascii="仿宋" w:hAnsi="仿宋" w:eastAsia="仿宋" w:cs="仿宋"/>
                <w:color w:val="auto"/>
                <w:sz w:val="24"/>
              </w:rPr>
            </w:pPr>
          </w:p>
        </w:tc>
        <w:tc>
          <w:tcPr>
            <w:tcW w:w="1260" w:type="dxa"/>
            <w:noWrap/>
          </w:tcPr>
          <w:p w14:paraId="267CE83B">
            <w:pPr>
              <w:pStyle w:val="15"/>
              <w:spacing w:line="240" w:lineRule="atLeast"/>
              <w:ind w:left="1080" w:leftChars="257" w:hanging="540"/>
              <w:rPr>
                <w:rFonts w:ascii="仿宋" w:hAnsi="仿宋" w:eastAsia="仿宋" w:cs="仿宋"/>
                <w:color w:val="auto"/>
                <w:sz w:val="24"/>
              </w:rPr>
            </w:pPr>
          </w:p>
        </w:tc>
        <w:tc>
          <w:tcPr>
            <w:tcW w:w="900" w:type="dxa"/>
            <w:noWrap/>
          </w:tcPr>
          <w:p w14:paraId="7EFAC0CB">
            <w:pPr>
              <w:pStyle w:val="15"/>
              <w:spacing w:line="240" w:lineRule="atLeast"/>
              <w:ind w:left="1080" w:leftChars="257" w:hanging="540"/>
              <w:rPr>
                <w:rFonts w:ascii="仿宋" w:hAnsi="仿宋" w:eastAsia="仿宋" w:cs="仿宋"/>
                <w:color w:val="auto"/>
                <w:sz w:val="24"/>
              </w:rPr>
            </w:pPr>
          </w:p>
        </w:tc>
        <w:tc>
          <w:tcPr>
            <w:tcW w:w="900" w:type="dxa"/>
            <w:noWrap/>
          </w:tcPr>
          <w:p w14:paraId="58FABFEF">
            <w:pPr>
              <w:pStyle w:val="15"/>
              <w:spacing w:line="240" w:lineRule="atLeast"/>
              <w:ind w:left="1080" w:leftChars="257" w:hanging="540"/>
              <w:rPr>
                <w:rFonts w:ascii="仿宋" w:hAnsi="仿宋" w:eastAsia="仿宋" w:cs="仿宋"/>
                <w:color w:val="auto"/>
                <w:sz w:val="24"/>
              </w:rPr>
            </w:pPr>
          </w:p>
        </w:tc>
      </w:tr>
    </w:tbl>
    <w:p w14:paraId="7895C109">
      <w:pPr>
        <w:pStyle w:val="15"/>
        <w:spacing w:line="240" w:lineRule="atLeast"/>
        <w:ind w:left="1080" w:leftChars="257" w:hanging="540"/>
        <w:rPr>
          <w:rFonts w:ascii="仿宋" w:hAnsi="仿宋" w:eastAsia="仿宋" w:cs="仿宋"/>
          <w:color w:val="auto"/>
          <w:sz w:val="24"/>
        </w:rPr>
      </w:pPr>
    </w:p>
    <w:p w14:paraId="4ECE02F1">
      <w:pPr>
        <w:pStyle w:val="15"/>
        <w:spacing w:line="240" w:lineRule="atLeast"/>
        <w:ind w:left="1080" w:leftChars="257" w:hanging="540"/>
        <w:rPr>
          <w:rFonts w:ascii="仿宋" w:hAnsi="仿宋" w:eastAsia="仿宋" w:cs="仿宋"/>
          <w:color w:val="auto"/>
          <w:sz w:val="24"/>
        </w:rPr>
      </w:pPr>
    </w:p>
    <w:p w14:paraId="74B896BB">
      <w:pPr>
        <w:pStyle w:val="15"/>
        <w:spacing w:line="240" w:lineRule="atLeast"/>
        <w:ind w:left="1080" w:leftChars="257" w:hanging="540"/>
        <w:rPr>
          <w:rFonts w:hint="default" w:ascii="仿宋" w:hAnsi="仿宋" w:eastAsia="仿宋" w:cs="仿宋"/>
          <w:color w:val="auto"/>
          <w:sz w:val="24"/>
          <w:lang w:val="en-US" w:eastAsia="zh-CN"/>
        </w:rPr>
      </w:pPr>
      <w:r>
        <w:rPr>
          <w:rFonts w:hint="eastAsia" w:ascii="仿宋" w:hAnsi="仿宋" w:eastAsia="仿宋" w:cs="仿宋"/>
          <w:color w:val="auto"/>
          <w:sz w:val="24"/>
        </w:rPr>
        <w:t>法定代表人或其委托代理人</w:t>
      </w:r>
      <w:r>
        <w:rPr>
          <w:rFonts w:hint="eastAsia" w:ascii="仿宋" w:hAnsi="仿宋" w:eastAsia="仿宋" w:cs="仿宋"/>
          <w:color w:val="auto"/>
          <w:sz w:val="24"/>
          <w:lang w:eastAsia="zh-CN"/>
        </w:rPr>
        <w:t>（</w:t>
      </w:r>
      <w:r>
        <w:rPr>
          <w:rFonts w:hint="eastAsia" w:ascii="仿宋" w:hAnsi="仿宋" w:eastAsia="仿宋" w:cs="仿宋"/>
          <w:color w:val="auto"/>
          <w:sz w:val="24"/>
        </w:rPr>
        <w:t>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7EBCC0C5">
      <w:pPr>
        <w:pStyle w:val="15"/>
        <w:tabs>
          <w:tab w:val="left" w:pos="5370"/>
        </w:tabs>
        <w:spacing w:line="240" w:lineRule="atLeast"/>
        <w:ind w:left="1080" w:leftChars="257" w:hanging="540"/>
        <w:rPr>
          <w:rFonts w:hint="default" w:ascii="仿宋" w:hAnsi="仿宋" w:eastAsia="仿宋" w:cs="仿宋"/>
          <w:color w:val="auto"/>
          <w:sz w:val="24"/>
          <w:u w:val="single"/>
          <w:lang w:val="en-US" w:eastAsia="zh-CN"/>
        </w:rPr>
      </w:pPr>
      <w:r>
        <w:rPr>
          <w:rFonts w:hint="eastAsia" w:ascii="仿宋" w:hAnsi="仿宋" w:eastAsia="仿宋" w:cs="仿宋"/>
          <w:color w:val="auto"/>
          <w:sz w:val="24"/>
        </w:rPr>
        <w:t>投标人(盖单位</w:t>
      </w:r>
      <w:r>
        <w:rPr>
          <w:rFonts w:hint="eastAsia" w:ascii="仿宋" w:hAnsi="仿宋" w:eastAsia="仿宋" w:cs="仿宋"/>
          <w:color w:val="auto"/>
          <w:sz w:val="24"/>
          <w:lang w:eastAsia="zh-CN"/>
        </w:rPr>
        <w:t>公</w:t>
      </w:r>
      <w:r>
        <w:rPr>
          <w:rFonts w:hint="eastAsia" w:ascii="仿宋" w:hAnsi="仿宋" w:eastAsia="仿宋" w:cs="仿宋"/>
          <w:color w:val="auto"/>
          <w:sz w:val="24"/>
        </w:rPr>
        <w:t>章):</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2C0EEDDE">
      <w:pPr>
        <w:pStyle w:val="15"/>
        <w:tabs>
          <w:tab w:val="left" w:pos="5580"/>
        </w:tabs>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u w:val="single"/>
        </w:rPr>
        <w:br w:type="page"/>
      </w:r>
    </w:p>
    <w:p w14:paraId="4CB87EF7">
      <w:pPr>
        <w:pStyle w:val="3"/>
        <w:spacing w:before="0" w:line="240" w:lineRule="atLeast"/>
        <w:ind w:left="1080" w:leftChars="257" w:hanging="540"/>
        <w:rPr>
          <w:rFonts w:ascii="仿宋" w:hAnsi="仿宋" w:eastAsia="仿宋" w:cs="仿宋"/>
          <w:color w:val="auto"/>
          <w:sz w:val="24"/>
        </w:rPr>
      </w:pPr>
      <w:bookmarkStart w:id="514" w:name="_Toc216582818"/>
      <w:bookmarkStart w:id="515" w:name="_Toc31429"/>
      <w:bookmarkStart w:id="516" w:name="_Toc23"/>
      <w:bookmarkStart w:id="517" w:name="_Toc15598"/>
      <w:bookmarkStart w:id="518" w:name="_Toc28630"/>
      <w:bookmarkStart w:id="519" w:name="_Toc17135"/>
      <w:bookmarkStart w:id="520" w:name="_Toc10432"/>
      <w:bookmarkStart w:id="521" w:name="_Toc515647821"/>
      <w:bookmarkStart w:id="522" w:name="_Toc1980"/>
      <w:r>
        <w:rPr>
          <w:rFonts w:hint="eastAsia" w:ascii="仿宋" w:hAnsi="仿宋" w:eastAsia="仿宋" w:cs="仿宋"/>
          <w:color w:val="auto"/>
          <w:sz w:val="24"/>
        </w:rPr>
        <w:t>6   商务条款偏离表</w:t>
      </w:r>
      <w:bookmarkEnd w:id="514"/>
      <w:r>
        <w:rPr>
          <w:rFonts w:hint="eastAsia" w:ascii="仿宋" w:hAnsi="仿宋" w:eastAsia="仿宋" w:cs="仿宋"/>
          <w:color w:val="auto"/>
          <w:sz w:val="24"/>
        </w:rPr>
        <w:t>（投标文件格式十）</w:t>
      </w:r>
      <w:bookmarkEnd w:id="515"/>
      <w:bookmarkEnd w:id="516"/>
      <w:bookmarkEnd w:id="517"/>
      <w:bookmarkEnd w:id="518"/>
      <w:bookmarkEnd w:id="519"/>
      <w:bookmarkEnd w:id="520"/>
      <w:bookmarkEnd w:id="521"/>
      <w:bookmarkEnd w:id="522"/>
    </w:p>
    <w:p w14:paraId="00F1F35A">
      <w:pPr>
        <w:pStyle w:val="15"/>
        <w:spacing w:line="240" w:lineRule="atLeast"/>
        <w:ind w:left="1080" w:leftChars="257" w:hanging="540"/>
        <w:rPr>
          <w:rFonts w:ascii="仿宋" w:hAnsi="仿宋" w:eastAsia="仿宋" w:cs="仿宋"/>
          <w:color w:val="auto"/>
          <w:sz w:val="24"/>
        </w:rPr>
      </w:pPr>
    </w:p>
    <w:p w14:paraId="3A0B8155">
      <w:pPr>
        <w:pStyle w:val="15"/>
        <w:spacing w:line="240" w:lineRule="atLeast"/>
        <w:ind w:left="1080" w:leftChars="257" w:hanging="540"/>
        <w:rPr>
          <w:rFonts w:hint="eastAsia" w:ascii="仿宋" w:hAnsi="仿宋" w:eastAsia="仿宋" w:cs="仿宋"/>
          <w:color w:val="auto"/>
          <w:sz w:val="24"/>
          <w:lang w:val="en-US" w:eastAsia="zh-CN"/>
        </w:rPr>
      </w:pPr>
      <w:r>
        <w:rPr>
          <w:rFonts w:hint="eastAsia" w:ascii="仿宋" w:hAnsi="仿宋" w:eastAsia="仿宋" w:cs="仿宋"/>
          <w:color w:val="auto"/>
          <w:sz w:val="24"/>
        </w:rPr>
        <w:t>项目名称:                      招标编号:             包号:</w:t>
      </w:r>
      <w:r>
        <w:rPr>
          <w:rFonts w:hint="eastAsia" w:ascii="仿宋" w:hAnsi="仿宋" w:eastAsia="仿宋" w:cs="仿宋"/>
          <w:color w:val="auto"/>
          <w:sz w:val="24"/>
          <w:lang w:val="en-US" w:eastAsia="zh-CN"/>
        </w:rPr>
        <w:t>/</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1CCE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38D55708">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序号</w:t>
            </w:r>
          </w:p>
        </w:tc>
        <w:tc>
          <w:tcPr>
            <w:tcW w:w="2040" w:type="dxa"/>
            <w:noWrap/>
          </w:tcPr>
          <w:p w14:paraId="2F50E877">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招标文件条款号</w:t>
            </w:r>
          </w:p>
        </w:tc>
        <w:tc>
          <w:tcPr>
            <w:tcW w:w="2520" w:type="dxa"/>
            <w:noWrap/>
          </w:tcPr>
          <w:p w14:paraId="0DA3DE7C">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招标文件的商务条款</w:t>
            </w:r>
          </w:p>
        </w:tc>
        <w:tc>
          <w:tcPr>
            <w:tcW w:w="2520" w:type="dxa"/>
            <w:noWrap/>
          </w:tcPr>
          <w:p w14:paraId="0EB6642A">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投标文件的商务条款</w:t>
            </w:r>
          </w:p>
        </w:tc>
        <w:tc>
          <w:tcPr>
            <w:tcW w:w="900" w:type="dxa"/>
            <w:noWrap/>
          </w:tcPr>
          <w:p w14:paraId="6B1E5AAF">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说明</w:t>
            </w:r>
          </w:p>
        </w:tc>
      </w:tr>
      <w:tr w14:paraId="104A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007E3118">
            <w:pPr>
              <w:pStyle w:val="15"/>
              <w:spacing w:line="240" w:lineRule="atLeast"/>
              <w:ind w:left="1080" w:leftChars="257" w:hanging="540"/>
              <w:rPr>
                <w:rFonts w:ascii="仿宋" w:hAnsi="仿宋" w:eastAsia="仿宋" w:cs="仿宋"/>
                <w:color w:val="auto"/>
                <w:sz w:val="24"/>
              </w:rPr>
            </w:pPr>
          </w:p>
        </w:tc>
        <w:tc>
          <w:tcPr>
            <w:tcW w:w="2040" w:type="dxa"/>
            <w:noWrap/>
          </w:tcPr>
          <w:p w14:paraId="6A4E527D">
            <w:pPr>
              <w:pStyle w:val="15"/>
              <w:spacing w:line="240" w:lineRule="atLeast"/>
              <w:ind w:left="1080" w:leftChars="257" w:hanging="540"/>
              <w:rPr>
                <w:rFonts w:ascii="仿宋" w:hAnsi="仿宋" w:eastAsia="仿宋" w:cs="仿宋"/>
                <w:color w:val="auto"/>
                <w:sz w:val="24"/>
              </w:rPr>
            </w:pPr>
          </w:p>
        </w:tc>
        <w:tc>
          <w:tcPr>
            <w:tcW w:w="2520" w:type="dxa"/>
            <w:noWrap/>
          </w:tcPr>
          <w:p w14:paraId="75690559">
            <w:pPr>
              <w:pStyle w:val="15"/>
              <w:spacing w:line="240" w:lineRule="atLeast"/>
              <w:ind w:left="1080" w:leftChars="257" w:hanging="540"/>
              <w:jc w:val="center"/>
              <w:rPr>
                <w:rFonts w:ascii="仿宋" w:hAnsi="仿宋" w:eastAsia="仿宋" w:cs="仿宋"/>
                <w:color w:val="auto"/>
                <w:sz w:val="24"/>
              </w:rPr>
            </w:pPr>
          </w:p>
        </w:tc>
        <w:tc>
          <w:tcPr>
            <w:tcW w:w="2520" w:type="dxa"/>
            <w:noWrap/>
          </w:tcPr>
          <w:p w14:paraId="38F18ABC">
            <w:pPr>
              <w:pStyle w:val="15"/>
              <w:spacing w:line="240" w:lineRule="atLeast"/>
              <w:ind w:left="1080" w:leftChars="257" w:hanging="540"/>
              <w:jc w:val="center"/>
              <w:rPr>
                <w:rFonts w:ascii="仿宋" w:hAnsi="仿宋" w:eastAsia="仿宋" w:cs="仿宋"/>
                <w:color w:val="auto"/>
                <w:sz w:val="24"/>
              </w:rPr>
            </w:pPr>
          </w:p>
        </w:tc>
        <w:tc>
          <w:tcPr>
            <w:tcW w:w="900" w:type="dxa"/>
            <w:noWrap/>
          </w:tcPr>
          <w:p w14:paraId="2004D641">
            <w:pPr>
              <w:pStyle w:val="15"/>
              <w:spacing w:line="240" w:lineRule="atLeast"/>
              <w:ind w:left="1080" w:leftChars="257" w:hanging="540"/>
              <w:rPr>
                <w:rFonts w:ascii="仿宋" w:hAnsi="仿宋" w:eastAsia="仿宋" w:cs="仿宋"/>
                <w:color w:val="auto"/>
                <w:sz w:val="24"/>
              </w:rPr>
            </w:pPr>
          </w:p>
        </w:tc>
      </w:tr>
      <w:tr w14:paraId="7BD5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16D6A788">
            <w:pPr>
              <w:pStyle w:val="15"/>
              <w:spacing w:line="240" w:lineRule="atLeast"/>
              <w:ind w:left="1080" w:leftChars="257" w:hanging="540"/>
              <w:rPr>
                <w:rFonts w:ascii="仿宋" w:hAnsi="仿宋" w:eastAsia="仿宋" w:cs="仿宋"/>
                <w:color w:val="auto"/>
                <w:sz w:val="24"/>
              </w:rPr>
            </w:pPr>
          </w:p>
        </w:tc>
        <w:tc>
          <w:tcPr>
            <w:tcW w:w="2040" w:type="dxa"/>
            <w:noWrap/>
          </w:tcPr>
          <w:p w14:paraId="4383116C">
            <w:pPr>
              <w:pStyle w:val="15"/>
              <w:spacing w:line="240" w:lineRule="atLeast"/>
              <w:ind w:left="1080" w:leftChars="257" w:hanging="540"/>
              <w:rPr>
                <w:rFonts w:ascii="仿宋" w:hAnsi="仿宋" w:eastAsia="仿宋" w:cs="仿宋"/>
                <w:color w:val="auto"/>
                <w:sz w:val="24"/>
              </w:rPr>
            </w:pPr>
          </w:p>
        </w:tc>
        <w:tc>
          <w:tcPr>
            <w:tcW w:w="2520" w:type="dxa"/>
            <w:noWrap/>
          </w:tcPr>
          <w:p w14:paraId="18F824B9">
            <w:pPr>
              <w:pStyle w:val="15"/>
              <w:spacing w:line="240" w:lineRule="atLeast"/>
              <w:ind w:left="1080" w:leftChars="257" w:hanging="540"/>
              <w:rPr>
                <w:rFonts w:ascii="仿宋" w:hAnsi="仿宋" w:eastAsia="仿宋" w:cs="仿宋"/>
                <w:color w:val="auto"/>
                <w:sz w:val="24"/>
              </w:rPr>
            </w:pPr>
          </w:p>
        </w:tc>
        <w:tc>
          <w:tcPr>
            <w:tcW w:w="2520" w:type="dxa"/>
            <w:noWrap/>
          </w:tcPr>
          <w:p w14:paraId="39D619F4">
            <w:pPr>
              <w:pStyle w:val="15"/>
              <w:spacing w:line="240" w:lineRule="atLeast"/>
              <w:ind w:left="1080" w:leftChars="257" w:hanging="540"/>
              <w:rPr>
                <w:rFonts w:ascii="仿宋" w:hAnsi="仿宋" w:eastAsia="仿宋" w:cs="仿宋"/>
                <w:color w:val="auto"/>
                <w:sz w:val="24"/>
              </w:rPr>
            </w:pPr>
          </w:p>
        </w:tc>
        <w:tc>
          <w:tcPr>
            <w:tcW w:w="900" w:type="dxa"/>
            <w:noWrap/>
          </w:tcPr>
          <w:p w14:paraId="46F2752B">
            <w:pPr>
              <w:pStyle w:val="15"/>
              <w:spacing w:line="240" w:lineRule="atLeast"/>
              <w:ind w:left="1080" w:leftChars="257" w:hanging="540"/>
              <w:rPr>
                <w:rFonts w:ascii="仿宋" w:hAnsi="仿宋" w:eastAsia="仿宋" w:cs="仿宋"/>
                <w:color w:val="auto"/>
                <w:sz w:val="24"/>
              </w:rPr>
            </w:pPr>
          </w:p>
        </w:tc>
      </w:tr>
      <w:tr w14:paraId="5A08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7481A773">
            <w:pPr>
              <w:pStyle w:val="15"/>
              <w:spacing w:line="240" w:lineRule="atLeast"/>
              <w:ind w:left="1080" w:leftChars="257" w:hanging="540"/>
              <w:rPr>
                <w:rFonts w:ascii="仿宋" w:hAnsi="仿宋" w:eastAsia="仿宋" w:cs="仿宋"/>
                <w:color w:val="auto"/>
                <w:sz w:val="24"/>
              </w:rPr>
            </w:pPr>
          </w:p>
        </w:tc>
        <w:tc>
          <w:tcPr>
            <w:tcW w:w="2040" w:type="dxa"/>
            <w:noWrap/>
          </w:tcPr>
          <w:p w14:paraId="2DD7A9E0">
            <w:pPr>
              <w:pStyle w:val="15"/>
              <w:spacing w:line="240" w:lineRule="atLeast"/>
              <w:ind w:left="1080" w:leftChars="257" w:hanging="540"/>
              <w:rPr>
                <w:rFonts w:ascii="仿宋" w:hAnsi="仿宋" w:eastAsia="仿宋" w:cs="仿宋"/>
                <w:color w:val="auto"/>
                <w:sz w:val="24"/>
              </w:rPr>
            </w:pPr>
          </w:p>
        </w:tc>
        <w:tc>
          <w:tcPr>
            <w:tcW w:w="2520" w:type="dxa"/>
            <w:noWrap/>
          </w:tcPr>
          <w:p w14:paraId="48793388">
            <w:pPr>
              <w:pStyle w:val="15"/>
              <w:spacing w:line="240" w:lineRule="atLeast"/>
              <w:ind w:left="1080" w:leftChars="257" w:hanging="540"/>
              <w:rPr>
                <w:rFonts w:ascii="仿宋" w:hAnsi="仿宋" w:eastAsia="仿宋" w:cs="仿宋"/>
                <w:color w:val="auto"/>
                <w:sz w:val="24"/>
              </w:rPr>
            </w:pPr>
          </w:p>
        </w:tc>
        <w:tc>
          <w:tcPr>
            <w:tcW w:w="2520" w:type="dxa"/>
            <w:noWrap/>
          </w:tcPr>
          <w:p w14:paraId="228C79C9">
            <w:pPr>
              <w:pStyle w:val="15"/>
              <w:spacing w:line="240" w:lineRule="atLeast"/>
              <w:ind w:left="1080" w:leftChars="257" w:hanging="540"/>
              <w:rPr>
                <w:rFonts w:ascii="仿宋" w:hAnsi="仿宋" w:eastAsia="仿宋" w:cs="仿宋"/>
                <w:color w:val="auto"/>
                <w:sz w:val="24"/>
              </w:rPr>
            </w:pPr>
          </w:p>
        </w:tc>
        <w:tc>
          <w:tcPr>
            <w:tcW w:w="900" w:type="dxa"/>
            <w:noWrap/>
          </w:tcPr>
          <w:p w14:paraId="2AFBF3D0">
            <w:pPr>
              <w:pStyle w:val="15"/>
              <w:spacing w:line="240" w:lineRule="atLeast"/>
              <w:ind w:left="1080" w:leftChars="257" w:hanging="540"/>
              <w:rPr>
                <w:rFonts w:ascii="仿宋" w:hAnsi="仿宋" w:eastAsia="仿宋" w:cs="仿宋"/>
                <w:color w:val="auto"/>
                <w:sz w:val="24"/>
              </w:rPr>
            </w:pPr>
          </w:p>
        </w:tc>
      </w:tr>
      <w:tr w14:paraId="54D4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616C77BE">
            <w:pPr>
              <w:pStyle w:val="15"/>
              <w:spacing w:line="240" w:lineRule="atLeast"/>
              <w:ind w:left="1080" w:leftChars="257" w:hanging="540"/>
              <w:rPr>
                <w:rFonts w:ascii="仿宋" w:hAnsi="仿宋" w:eastAsia="仿宋" w:cs="仿宋"/>
                <w:color w:val="auto"/>
                <w:sz w:val="24"/>
              </w:rPr>
            </w:pPr>
          </w:p>
        </w:tc>
        <w:tc>
          <w:tcPr>
            <w:tcW w:w="2040" w:type="dxa"/>
            <w:noWrap/>
          </w:tcPr>
          <w:p w14:paraId="65344EDE">
            <w:pPr>
              <w:pStyle w:val="15"/>
              <w:spacing w:line="240" w:lineRule="atLeast"/>
              <w:ind w:left="1080" w:leftChars="257" w:hanging="540"/>
              <w:rPr>
                <w:rFonts w:ascii="仿宋" w:hAnsi="仿宋" w:eastAsia="仿宋" w:cs="仿宋"/>
                <w:color w:val="auto"/>
                <w:sz w:val="24"/>
              </w:rPr>
            </w:pPr>
          </w:p>
        </w:tc>
        <w:tc>
          <w:tcPr>
            <w:tcW w:w="2520" w:type="dxa"/>
            <w:noWrap/>
          </w:tcPr>
          <w:p w14:paraId="0D3E6AB9">
            <w:pPr>
              <w:pStyle w:val="15"/>
              <w:spacing w:line="240" w:lineRule="atLeast"/>
              <w:ind w:left="1080" w:leftChars="257" w:hanging="540"/>
              <w:rPr>
                <w:rFonts w:ascii="仿宋" w:hAnsi="仿宋" w:eastAsia="仿宋" w:cs="仿宋"/>
                <w:color w:val="auto"/>
                <w:sz w:val="24"/>
              </w:rPr>
            </w:pPr>
          </w:p>
        </w:tc>
        <w:tc>
          <w:tcPr>
            <w:tcW w:w="2520" w:type="dxa"/>
            <w:noWrap/>
          </w:tcPr>
          <w:p w14:paraId="39886FC5">
            <w:pPr>
              <w:pStyle w:val="15"/>
              <w:spacing w:line="240" w:lineRule="atLeast"/>
              <w:ind w:left="1080" w:leftChars="257" w:hanging="540"/>
              <w:rPr>
                <w:rFonts w:ascii="仿宋" w:hAnsi="仿宋" w:eastAsia="仿宋" w:cs="仿宋"/>
                <w:color w:val="auto"/>
                <w:sz w:val="24"/>
              </w:rPr>
            </w:pPr>
          </w:p>
        </w:tc>
        <w:tc>
          <w:tcPr>
            <w:tcW w:w="900" w:type="dxa"/>
            <w:noWrap/>
          </w:tcPr>
          <w:p w14:paraId="2FA189D9">
            <w:pPr>
              <w:pStyle w:val="15"/>
              <w:spacing w:line="240" w:lineRule="atLeast"/>
              <w:ind w:left="1080" w:leftChars="257" w:hanging="540"/>
              <w:rPr>
                <w:rFonts w:ascii="仿宋" w:hAnsi="仿宋" w:eastAsia="仿宋" w:cs="仿宋"/>
                <w:color w:val="auto"/>
                <w:sz w:val="24"/>
              </w:rPr>
            </w:pPr>
          </w:p>
        </w:tc>
      </w:tr>
      <w:tr w14:paraId="63C7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132504A2">
            <w:pPr>
              <w:pStyle w:val="15"/>
              <w:spacing w:line="240" w:lineRule="atLeast"/>
              <w:ind w:left="1080" w:leftChars="257" w:hanging="540"/>
              <w:rPr>
                <w:rFonts w:ascii="仿宋" w:hAnsi="仿宋" w:eastAsia="仿宋" w:cs="仿宋"/>
                <w:color w:val="auto"/>
                <w:sz w:val="24"/>
              </w:rPr>
            </w:pPr>
          </w:p>
        </w:tc>
        <w:tc>
          <w:tcPr>
            <w:tcW w:w="2040" w:type="dxa"/>
            <w:noWrap/>
          </w:tcPr>
          <w:p w14:paraId="314A0F7F">
            <w:pPr>
              <w:pStyle w:val="15"/>
              <w:spacing w:line="240" w:lineRule="atLeast"/>
              <w:ind w:left="1080" w:leftChars="257" w:hanging="540"/>
              <w:rPr>
                <w:rFonts w:ascii="仿宋" w:hAnsi="仿宋" w:eastAsia="仿宋" w:cs="仿宋"/>
                <w:color w:val="auto"/>
                <w:sz w:val="24"/>
              </w:rPr>
            </w:pPr>
          </w:p>
        </w:tc>
        <w:tc>
          <w:tcPr>
            <w:tcW w:w="2520" w:type="dxa"/>
            <w:noWrap/>
          </w:tcPr>
          <w:p w14:paraId="3819A095">
            <w:pPr>
              <w:pStyle w:val="15"/>
              <w:spacing w:line="240" w:lineRule="atLeast"/>
              <w:ind w:left="1080" w:leftChars="257" w:hanging="540"/>
              <w:rPr>
                <w:rFonts w:ascii="仿宋" w:hAnsi="仿宋" w:eastAsia="仿宋" w:cs="仿宋"/>
                <w:color w:val="auto"/>
                <w:sz w:val="24"/>
              </w:rPr>
            </w:pPr>
          </w:p>
        </w:tc>
        <w:tc>
          <w:tcPr>
            <w:tcW w:w="2520" w:type="dxa"/>
            <w:noWrap/>
          </w:tcPr>
          <w:p w14:paraId="1646EF89">
            <w:pPr>
              <w:pStyle w:val="15"/>
              <w:spacing w:line="240" w:lineRule="atLeast"/>
              <w:ind w:left="1080" w:leftChars="257" w:hanging="540"/>
              <w:rPr>
                <w:rFonts w:ascii="仿宋" w:hAnsi="仿宋" w:eastAsia="仿宋" w:cs="仿宋"/>
                <w:color w:val="auto"/>
                <w:sz w:val="24"/>
              </w:rPr>
            </w:pPr>
          </w:p>
        </w:tc>
        <w:tc>
          <w:tcPr>
            <w:tcW w:w="900" w:type="dxa"/>
            <w:noWrap/>
          </w:tcPr>
          <w:p w14:paraId="4FF2C31C">
            <w:pPr>
              <w:pStyle w:val="15"/>
              <w:spacing w:line="240" w:lineRule="atLeast"/>
              <w:ind w:left="1080" w:leftChars="257" w:hanging="540"/>
              <w:rPr>
                <w:rFonts w:ascii="仿宋" w:hAnsi="仿宋" w:eastAsia="仿宋" w:cs="仿宋"/>
                <w:color w:val="auto"/>
                <w:sz w:val="24"/>
              </w:rPr>
            </w:pPr>
          </w:p>
        </w:tc>
      </w:tr>
      <w:tr w14:paraId="7285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1DD56DF0">
            <w:pPr>
              <w:pStyle w:val="15"/>
              <w:spacing w:line="240" w:lineRule="atLeast"/>
              <w:ind w:left="1080" w:leftChars="257" w:hanging="540"/>
              <w:rPr>
                <w:rFonts w:ascii="仿宋" w:hAnsi="仿宋" w:eastAsia="仿宋" w:cs="仿宋"/>
                <w:color w:val="auto"/>
                <w:sz w:val="24"/>
              </w:rPr>
            </w:pPr>
          </w:p>
        </w:tc>
        <w:tc>
          <w:tcPr>
            <w:tcW w:w="2040" w:type="dxa"/>
            <w:noWrap/>
          </w:tcPr>
          <w:p w14:paraId="1472705C">
            <w:pPr>
              <w:pStyle w:val="15"/>
              <w:spacing w:line="240" w:lineRule="atLeast"/>
              <w:ind w:left="1080" w:leftChars="257" w:hanging="540"/>
              <w:rPr>
                <w:rFonts w:ascii="仿宋" w:hAnsi="仿宋" w:eastAsia="仿宋" w:cs="仿宋"/>
                <w:color w:val="auto"/>
                <w:sz w:val="24"/>
              </w:rPr>
            </w:pPr>
          </w:p>
        </w:tc>
        <w:tc>
          <w:tcPr>
            <w:tcW w:w="2520" w:type="dxa"/>
            <w:noWrap/>
          </w:tcPr>
          <w:p w14:paraId="4A28321A">
            <w:pPr>
              <w:pStyle w:val="15"/>
              <w:spacing w:line="240" w:lineRule="atLeast"/>
              <w:ind w:left="1080" w:leftChars="257" w:hanging="540"/>
              <w:rPr>
                <w:rFonts w:ascii="仿宋" w:hAnsi="仿宋" w:eastAsia="仿宋" w:cs="仿宋"/>
                <w:color w:val="auto"/>
                <w:sz w:val="24"/>
              </w:rPr>
            </w:pPr>
          </w:p>
        </w:tc>
        <w:tc>
          <w:tcPr>
            <w:tcW w:w="2520" w:type="dxa"/>
            <w:noWrap/>
          </w:tcPr>
          <w:p w14:paraId="65FF35E6">
            <w:pPr>
              <w:pStyle w:val="15"/>
              <w:spacing w:line="240" w:lineRule="atLeast"/>
              <w:ind w:left="1080" w:leftChars="257" w:hanging="540"/>
              <w:rPr>
                <w:rFonts w:ascii="仿宋" w:hAnsi="仿宋" w:eastAsia="仿宋" w:cs="仿宋"/>
                <w:color w:val="auto"/>
                <w:sz w:val="24"/>
              </w:rPr>
            </w:pPr>
          </w:p>
        </w:tc>
        <w:tc>
          <w:tcPr>
            <w:tcW w:w="900" w:type="dxa"/>
            <w:noWrap/>
          </w:tcPr>
          <w:p w14:paraId="2385EB72">
            <w:pPr>
              <w:pStyle w:val="15"/>
              <w:spacing w:line="240" w:lineRule="atLeast"/>
              <w:ind w:left="1080" w:leftChars="257" w:hanging="540"/>
              <w:rPr>
                <w:rFonts w:ascii="仿宋" w:hAnsi="仿宋" w:eastAsia="仿宋" w:cs="仿宋"/>
                <w:color w:val="auto"/>
                <w:sz w:val="24"/>
              </w:rPr>
            </w:pPr>
          </w:p>
        </w:tc>
      </w:tr>
      <w:tr w14:paraId="3847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19C725A2">
            <w:pPr>
              <w:pStyle w:val="15"/>
              <w:spacing w:line="240" w:lineRule="atLeast"/>
              <w:ind w:left="1080" w:leftChars="257" w:hanging="540"/>
              <w:rPr>
                <w:rFonts w:ascii="仿宋" w:hAnsi="仿宋" w:eastAsia="仿宋" w:cs="仿宋"/>
                <w:color w:val="auto"/>
                <w:sz w:val="24"/>
              </w:rPr>
            </w:pPr>
          </w:p>
        </w:tc>
        <w:tc>
          <w:tcPr>
            <w:tcW w:w="2040" w:type="dxa"/>
            <w:noWrap/>
          </w:tcPr>
          <w:p w14:paraId="3623506E">
            <w:pPr>
              <w:pStyle w:val="15"/>
              <w:spacing w:line="240" w:lineRule="atLeast"/>
              <w:ind w:left="1080" w:leftChars="257" w:hanging="540"/>
              <w:rPr>
                <w:rFonts w:ascii="仿宋" w:hAnsi="仿宋" w:eastAsia="仿宋" w:cs="仿宋"/>
                <w:color w:val="auto"/>
                <w:sz w:val="24"/>
              </w:rPr>
            </w:pPr>
          </w:p>
        </w:tc>
        <w:tc>
          <w:tcPr>
            <w:tcW w:w="2520" w:type="dxa"/>
            <w:noWrap/>
          </w:tcPr>
          <w:p w14:paraId="56F62442">
            <w:pPr>
              <w:pStyle w:val="15"/>
              <w:spacing w:line="240" w:lineRule="atLeast"/>
              <w:ind w:left="1080" w:leftChars="257" w:hanging="540"/>
              <w:rPr>
                <w:rFonts w:ascii="仿宋" w:hAnsi="仿宋" w:eastAsia="仿宋" w:cs="仿宋"/>
                <w:color w:val="auto"/>
                <w:sz w:val="24"/>
              </w:rPr>
            </w:pPr>
          </w:p>
        </w:tc>
        <w:tc>
          <w:tcPr>
            <w:tcW w:w="2520" w:type="dxa"/>
            <w:noWrap/>
          </w:tcPr>
          <w:p w14:paraId="4C6086B3">
            <w:pPr>
              <w:pStyle w:val="15"/>
              <w:spacing w:line="240" w:lineRule="atLeast"/>
              <w:ind w:left="1080" w:leftChars="257" w:hanging="540"/>
              <w:rPr>
                <w:rFonts w:ascii="仿宋" w:hAnsi="仿宋" w:eastAsia="仿宋" w:cs="仿宋"/>
                <w:color w:val="auto"/>
                <w:sz w:val="24"/>
              </w:rPr>
            </w:pPr>
          </w:p>
        </w:tc>
        <w:tc>
          <w:tcPr>
            <w:tcW w:w="900" w:type="dxa"/>
            <w:noWrap/>
          </w:tcPr>
          <w:p w14:paraId="4475A5D0">
            <w:pPr>
              <w:pStyle w:val="15"/>
              <w:spacing w:line="240" w:lineRule="atLeast"/>
              <w:ind w:left="1080" w:leftChars="257" w:hanging="540"/>
              <w:rPr>
                <w:rFonts w:ascii="仿宋" w:hAnsi="仿宋" w:eastAsia="仿宋" w:cs="仿宋"/>
                <w:color w:val="auto"/>
                <w:sz w:val="24"/>
              </w:rPr>
            </w:pPr>
          </w:p>
        </w:tc>
      </w:tr>
      <w:tr w14:paraId="6928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607B1777">
            <w:pPr>
              <w:pStyle w:val="15"/>
              <w:spacing w:line="240" w:lineRule="atLeast"/>
              <w:ind w:left="1080" w:leftChars="257" w:hanging="540"/>
              <w:rPr>
                <w:rFonts w:ascii="仿宋" w:hAnsi="仿宋" w:eastAsia="仿宋" w:cs="仿宋"/>
                <w:color w:val="auto"/>
                <w:sz w:val="24"/>
              </w:rPr>
            </w:pPr>
          </w:p>
        </w:tc>
        <w:tc>
          <w:tcPr>
            <w:tcW w:w="2040" w:type="dxa"/>
            <w:noWrap/>
          </w:tcPr>
          <w:p w14:paraId="2E943A8E">
            <w:pPr>
              <w:pStyle w:val="15"/>
              <w:spacing w:line="240" w:lineRule="atLeast"/>
              <w:ind w:left="1080" w:leftChars="257" w:hanging="540"/>
              <w:rPr>
                <w:rFonts w:ascii="仿宋" w:hAnsi="仿宋" w:eastAsia="仿宋" w:cs="仿宋"/>
                <w:color w:val="auto"/>
                <w:sz w:val="24"/>
              </w:rPr>
            </w:pPr>
          </w:p>
        </w:tc>
        <w:tc>
          <w:tcPr>
            <w:tcW w:w="2520" w:type="dxa"/>
            <w:noWrap/>
          </w:tcPr>
          <w:p w14:paraId="56A56CCA">
            <w:pPr>
              <w:pStyle w:val="15"/>
              <w:spacing w:line="240" w:lineRule="atLeast"/>
              <w:ind w:left="1080" w:leftChars="257" w:hanging="540"/>
              <w:rPr>
                <w:rFonts w:ascii="仿宋" w:hAnsi="仿宋" w:eastAsia="仿宋" w:cs="仿宋"/>
                <w:color w:val="auto"/>
                <w:sz w:val="24"/>
              </w:rPr>
            </w:pPr>
          </w:p>
        </w:tc>
        <w:tc>
          <w:tcPr>
            <w:tcW w:w="2520" w:type="dxa"/>
            <w:noWrap/>
          </w:tcPr>
          <w:p w14:paraId="47A3154C">
            <w:pPr>
              <w:pStyle w:val="15"/>
              <w:spacing w:line="240" w:lineRule="atLeast"/>
              <w:ind w:left="1080" w:leftChars="257" w:hanging="540"/>
              <w:rPr>
                <w:rFonts w:ascii="仿宋" w:hAnsi="仿宋" w:eastAsia="仿宋" w:cs="仿宋"/>
                <w:color w:val="auto"/>
                <w:sz w:val="24"/>
              </w:rPr>
            </w:pPr>
          </w:p>
        </w:tc>
        <w:tc>
          <w:tcPr>
            <w:tcW w:w="900" w:type="dxa"/>
            <w:noWrap/>
          </w:tcPr>
          <w:p w14:paraId="6F79C71D">
            <w:pPr>
              <w:pStyle w:val="15"/>
              <w:spacing w:line="240" w:lineRule="atLeast"/>
              <w:ind w:left="1080" w:leftChars="257" w:hanging="540"/>
              <w:rPr>
                <w:rFonts w:ascii="仿宋" w:hAnsi="仿宋" w:eastAsia="仿宋" w:cs="仿宋"/>
                <w:color w:val="auto"/>
                <w:sz w:val="24"/>
              </w:rPr>
            </w:pPr>
          </w:p>
        </w:tc>
      </w:tr>
      <w:tr w14:paraId="412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2E189A41">
            <w:pPr>
              <w:pStyle w:val="15"/>
              <w:spacing w:line="240" w:lineRule="atLeast"/>
              <w:ind w:left="1080" w:leftChars="257" w:hanging="540"/>
              <w:rPr>
                <w:rFonts w:ascii="仿宋" w:hAnsi="仿宋" w:eastAsia="仿宋" w:cs="仿宋"/>
                <w:color w:val="auto"/>
                <w:sz w:val="24"/>
              </w:rPr>
            </w:pPr>
          </w:p>
        </w:tc>
        <w:tc>
          <w:tcPr>
            <w:tcW w:w="2040" w:type="dxa"/>
            <w:noWrap/>
          </w:tcPr>
          <w:p w14:paraId="4E030EF9">
            <w:pPr>
              <w:pStyle w:val="15"/>
              <w:spacing w:line="240" w:lineRule="atLeast"/>
              <w:ind w:left="1080" w:leftChars="257" w:hanging="540"/>
              <w:rPr>
                <w:rFonts w:ascii="仿宋" w:hAnsi="仿宋" w:eastAsia="仿宋" w:cs="仿宋"/>
                <w:color w:val="auto"/>
                <w:sz w:val="24"/>
              </w:rPr>
            </w:pPr>
          </w:p>
        </w:tc>
        <w:tc>
          <w:tcPr>
            <w:tcW w:w="2520" w:type="dxa"/>
            <w:noWrap/>
          </w:tcPr>
          <w:p w14:paraId="7CAF6D85">
            <w:pPr>
              <w:pStyle w:val="15"/>
              <w:spacing w:line="240" w:lineRule="atLeast"/>
              <w:ind w:left="1080" w:leftChars="257" w:hanging="540"/>
              <w:rPr>
                <w:rFonts w:ascii="仿宋" w:hAnsi="仿宋" w:eastAsia="仿宋" w:cs="仿宋"/>
                <w:color w:val="auto"/>
                <w:sz w:val="24"/>
              </w:rPr>
            </w:pPr>
          </w:p>
        </w:tc>
        <w:tc>
          <w:tcPr>
            <w:tcW w:w="2520" w:type="dxa"/>
            <w:noWrap/>
          </w:tcPr>
          <w:p w14:paraId="28E6A7BD">
            <w:pPr>
              <w:pStyle w:val="15"/>
              <w:spacing w:line="240" w:lineRule="atLeast"/>
              <w:ind w:left="1080" w:leftChars="257" w:hanging="540"/>
              <w:rPr>
                <w:rFonts w:ascii="仿宋" w:hAnsi="仿宋" w:eastAsia="仿宋" w:cs="仿宋"/>
                <w:color w:val="auto"/>
                <w:sz w:val="24"/>
              </w:rPr>
            </w:pPr>
          </w:p>
        </w:tc>
        <w:tc>
          <w:tcPr>
            <w:tcW w:w="900" w:type="dxa"/>
            <w:noWrap/>
          </w:tcPr>
          <w:p w14:paraId="29C1CCDE">
            <w:pPr>
              <w:pStyle w:val="15"/>
              <w:spacing w:line="240" w:lineRule="atLeast"/>
              <w:ind w:left="1080" w:leftChars="257" w:hanging="540"/>
              <w:rPr>
                <w:rFonts w:ascii="仿宋" w:hAnsi="仿宋" w:eastAsia="仿宋" w:cs="仿宋"/>
                <w:color w:val="auto"/>
                <w:sz w:val="24"/>
              </w:rPr>
            </w:pPr>
          </w:p>
        </w:tc>
      </w:tr>
      <w:tr w14:paraId="3FD5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3E420241">
            <w:pPr>
              <w:pStyle w:val="15"/>
              <w:spacing w:line="240" w:lineRule="atLeast"/>
              <w:ind w:left="1080" w:leftChars="257" w:hanging="540"/>
              <w:rPr>
                <w:rFonts w:ascii="仿宋" w:hAnsi="仿宋" w:eastAsia="仿宋" w:cs="仿宋"/>
                <w:color w:val="auto"/>
                <w:sz w:val="24"/>
              </w:rPr>
            </w:pPr>
          </w:p>
        </w:tc>
        <w:tc>
          <w:tcPr>
            <w:tcW w:w="2040" w:type="dxa"/>
            <w:noWrap/>
          </w:tcPr>
          <w:p w14:paraId="442FEA27">
            <w:pPr>
              <w:pStyle w:val="15"/>
              <w:spacing w:line="240" w:lineRule="atLeast"/>
              <w:ind w:left="1080" w:leftChars="257" w:hanging="540"/>
              <w:rPr>
                <w:rFonts w:ascii="仿宋" w:hAnsi="仿宋" w:eastAsia="仿宋" w:cs="仿宋"/>
                <w:color w:val="auto"/>
                <w:sz w:val="24"/>
              </w:rPr>
            </w:pPr>
          </w:p>
        </w:tc>
        <w:tc>
          <w:tcPr>
            <w:tcW w:w="2520" w:type="dxa"/>
            <w:noWrap/>
          </w:tcPr>
          <w:p w14:paraId="7368FDFF">
            <w:pPr>
              <w:pStyle w:val="15"/>
              <w:spacing w:line="240" w:lineRule="atLeast"/>
              <w:ind w:left="1080" w:leftChars="257" w:hanging="540"/>
              <w:rPr>
                <w:rFonts w:ascii="仿宋" w:hAnsi="仿宋" w:eastAsia="仿宋" w:cs="仿宋"/>
                <w:color w:val="auto"/>
                <w:sz w:val="24"/>
              </w:rPr>
            </w:pPr>
          </w:p>
        </w:tc>
        <w:tc>
          <w:tcPr>
            <w:tcW w:w="2520" w:type="dxa"/>
            <w:noWrap/>
          </w:tcPr>
          <w:p w14:paraId="4C248991">
            <w:pPr>
              <w:pStyle w:val="15"/>
              <w:spacing w:line="240" w:lineRule="atLeast"/>
              <w:ind w:left="1080" w:leftChars="257" w:hanging="540"/>
              <w:rPr>
                <w:rFonts w:ascii="仿宋" w:hAnsi="仿宋" w:eastAsia="仿宋" w:cs="仿宋"/>
                <w:color w:val="auto"/>
                <w:sz w:val="24"/>
              </w:rPr>
            </w:pPr>
          </w:p>
        </w:tc>
        <w:tc>
          <w:tcPr>
            <w:tcW w:w="900" w:type="dxa"/>
            <w:noWrap/>
          </w:tcPr>
          <w:p w14:paraId="7762F8E4">
            <w:pPr>
              <w:pStyle w:val="15"/>
              <w:spacing w:line="240" w:lineRule="atLeast"/>
              <w:ind w:left="1080" w:leftChars="257" w:hanging="540"/>
              <w:rPr>
                <w:rFonts w:ascii="仿宋" w:hAnsi="仿宋" w:eastAsia="仿宋" w:cs="仿宋"/>
                <w:color w:val="auto"/>
                <w:sz w:val="24"/>
              </w:rPr>
            </w:pPr>
          </w:p>
        </w:tc>
      </w:tr>
      <w:tr w14:paraId="58C3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6976B4AA">
            <w:pPr>
              <w:pStyle w:val="15"/>
              <w:spacing w:line="240" w:lineRule="atLeast"/>
              <w:ind w:left="1080" w:leftChars="257" w:hanging="540"/>
              <w:rPr>
                <w:rFonts w:ascii="仿宋" w:hAnsi="仿宋" w:eastAsia="仿宋" w:cs="仿宋"/>
                <w:color w:val="auto"/>
                <w:sz w:val="24"/>
              </w:rPr>
            </w:pPr>
          </w:p>
        </w:tc>
        <w:tc>
          <w:tcPr>
            <w:tcW w:w="2040" w:type="dxa"/>
            <w:noWrap/>
          </w:tcPr>
          <w:p w14:paraId="7C725D87">
            <w:pPr>
              <w:pStyle w:val="15"/>
              <w:spacing w:line="240" w:lineRule="atLeast"/>
              <w:ind w:left="1080" w:leftChars="257" w:hanging="540"/>
              <w:rPr>
                <w:rFonts w:ascii="仿宋" w:hAnsi="仿宋" w:eastAsia="仿宋" w:cs="仿宋"/>
                <w:color w:val="auto"/>
                <w:sz w:val="24"/>
              </w:rPr>
            </w:pPr>
          </w:p>
        </w:tc>
        <w:tc>
          <w:tcPr>
            <w:tcW w:w="2520" w:type="dxa"/>
            <w:noWrap/>
          </w:tcPr>
          <w:p w14:paraId="2AA6FB6C">
            <w:pPr>
              <w:pStyle w:val="15"/>
              <w:spacing w:line="240" w:lineRule="atLeast"/>
              <w:ind w:left="1080" w:leftChars="257" w:hanging="540"/>
              <w:rPr>
                <w:rFonts w:ascii="仿宋" w:hAnsi="仿宋" w:eastAsia="仿宋" w:cs="仿宋"/>
                <w:color w:val="auto"/>
                <w:sz w:val="24"/>
              </w:rPr>
            </w:pPr>
          </w:p>
        </w:tc>
        <w:tc>
          <w:tcPr>
            <w:tcW w:w="2520" w:type="dxa"/>
            <w:noWrap/>
          </w:tcPr>
          <w:p w14:paraId="2EA32570">
            <w:pPr>
              <w:pStyle w:val="15"/>
              <w:spacing w:line="240" w:lineRule="atLeast"/>
              <w:ind w:left="1080" w:leftChars="257" w:hanging="540"/>
              <w:rPr>
                <w:rFonts w:ascii="仿宋" w:hAnsi="仿宋" w:eastAsia="仿宋" w:cs="仿宋"/>
                <w:color w:val="auto"/>
                <w:sz w:val="24"/>
              </w:rPr>
            </w:pPr>
          </w:p>
        </w:tc>
        <w:tc>
          <w:tcPr>
            <w:tcW w:w="900" w:type="dxa"/>
            <w:noWrap/>
          </w:tcPr>
          <w:p w14:paraId="6315E45A">
            <w:pPr>
              <w:pStyle w:val="15"/>
              <w:spacing w:line="240" w:lineRule="atLeast"/>
              <w:ind w:left="1080" w:leftChars="257" w:hanging="540"/>
              <w:rPr>
                <w:rFonts w:ascii="仿宋" w:hAnsi="仿宋" w:eastAsia="仿宋" w:cs="仿宋"/>
                <w:color w:val="auto"/>
                <w:sz w:val="24"/>
              </w:rPr>
            </w:pPr>
          </w:p>
        </w:tc>
      </w:tr>
      <w:tr w14:paraId="7D17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4FD38AA8">
            <w:pPr>
              <w:pStyle w:val="15"/>
              <w:spacing w:line="240" w:lineRule="atLeast"/>
              <w:ind w:left="1080" w:leftChars="257" w:hanging="540"/>
              <w:rPr>
                <w:rFonts w:ascii="仿宋" w:hAnsi="仿宋" w:eastAsia="仿宋" w:cs="仿宋"/>
                <w:color w:val="auto"/>
                <w:sz w:val="24"/>
              </w:rPr>
            </w:pPr>
          </w:p>
        </w:tc>
        <w:tc>
          <w:tcPr>
            <w:tcW w:w="2040" w:type="dxa"/>
            <w:noWrap/>
          </w:tcPr>
          <w:p w14:paraId="22636155">
            <w:pPr>
              <w:pStyle w:val="15"/>
              <w:spacing w:line="240" w:lineRule="atLeast"/>
              <w:ind w:left="1080" w:leftChars="257" w:hanging="540"/>
              <w:rPr>
                <w:rFonts w:ascii="仿宋" w:hAnsi="仿宋" w:eastAsia="仿宋" w:cs="仿宋"/>
                <w:color w:val="auto"/>
                <w:sz w:val="24"/>
              </w:rPr>
            </w:pPr>
          </w:p>
        </w:tc>
        <w:tc>
          <w:tcPr>
            <w:tcW w:w="2520" w:type="dxa"/>
            <w:noWrap/>
          </w:tcPr>
          <w:p w14:paraId="44C88BC0">
            <w:pPr>
              <w:pStyle w:val="15"/>
              <w:spacing w:line="240" w:lineRule="atLeast"/>
              <w:ind w:left="1080" w:leftChars="257" w:hanging="540"/>
              <w:rPr>
                <w:rFonts w:ascii="仿宋" w:hAnsi="仿宋" w:eastAsia="仿宋" w:cs="仿宋"/>
                <w:color w:val="auto"/>
                <w:sz w:val="24"/>
              </w:rPr>
            </w:pPr>
          </w:p>
        </w:tc>
        <w:tc>
          <w:tcPr>
            <w:tcW w:w="2520" w:type="dxa"/>
            <w:noWrap/>
          </w:tcPr>
          <w:p w14:paraId="43A762C7">
            <w:pPr>
              <w:pStyle w:val="15"/>
              <w:spacing w:line="240" w:lineRule="atLeast"/>
              <w:ind w:left="1080" w:leftChars="257" w:hanging="540"/>
              <w:rPr>
                <w:rFonts w:ascii="仿宋" w:hAnsi="仿宋" w:eastAsia="仿宋" w:cs="仿宋"/>
                <w:color w:val="auto"/>
                <w:sz w:val="24"/>
              </w:rPr>
            </w:pPr>
          </w:p>
        </w:tc>
        <w:tc>
          <w:tcPr>
            <w:tcW w:w="900" w:type="dxa"/>
            <w:noWrap/>
          </w:tcPr>
          <w:p w14:paraId="66F535F3">
            <w:pPr>
              <w:pStyle w:val="15"/>
              <w:spacing w:line="240" w:lineRule="atLeast"/>
              <w:ind w:left="1080" w:leftChars="257" w:hanging="540"/>
              <w:rPr>
                <w:rFonts w:ascii="仿宋" w:hAnsi="仿宋" w:eastAsia="仿宋" w:cs="仿宋"/>
                <w:color w:val="auto"/>
                <w:sz w:val="24"/>
              </w:rPr>
            </w:pPr>
          </w:p>
        </w:tc>
      </w:tr>
      <w:tr w14:paraId="5F70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22A2C7AD">
            <w:pPr>
              <w:pStyle w:val="15"/>
              <w:spacing w:line="240" w:lineRule="atLeast"/>
              <w:ind w:left="1080" w:leftChars="257" w:hanging="540"/>
              <w:rPr>
                <w:rFonts w:ascii="仿宋" w:hAnsi="仿宋" w:eastAsia="仿宋" w:cs="仿宋"/>
                <w:color w:val="auto"/>
                <w:sz w:val="24"/>
              </w:rPr>
            </w:pPr>
          </w:p>
        </w:tc>
        <w:tc>
          <w:tcPr>
            <w:tcW w:w="2040" w:type="dxa"/>
            <w:noWrap/>
          </w:tcPr>
          <w:p w14:paraId="15951995">
            <w:pPr>
              <w:pStyle w:val="15"/>
              <w:spacing w:line="240" w:lineRule="atLeast"/>
              <w:ind w:left="1080" w:leftChars="257" w:hanging="540"/>
              <w:rPr>
                <w:rFonts w:ascii="仿宋" w:hAnsi="仿宋" w:eastAsia="仿宋" w:cs="仿宋"/>
                <w:color w:val="auto"/>
                <w:sz w:val="24"/>
              </w:rPr>
            </w:pPr>
          </w:p>
        </w:tc>
        <w:tc>
          <w:tcPr>
            <w:tcW w:w="2520" w:type="dxa"/>
            <w:noWrap/>
          </w:tcPr>
          <w:p w14:paraId="40AD9E0D">
            <w:pPr>
              <w:pStyle w:val="15"/>
              <w:spacing w:line="240" w:lineRule="atLeast"/>
              <w:ind w:left="1080" w:leftChars="257" w:hanging="540"/>
              <w:rPr>
                <w:rFonts w:ascii="仿宋" w:hAnsi="仿宋" w:eastAsia="仿宋" w:cs="仿宋"/>
                <w:color w:val="auto"/>
                <w:sz w:val="24"/>
              </w:rPr>
            </w:pPr>
          </w:p>
        </w:tc>
        <w:tc>
          <w:tcPr>
            <w:tcW w:w="2520" w:type="dxa"/>
            <w:noWrap/>
          </w:tcPr>
          <w:p w14:paraId="6DDDC3B0">
            <w:pPr>
              <w:pStyle w:val="15"/>
              <w:spacing w:line="240" w:lineRule="atLeast"/>
              <w:ind w:left="1080" w:leftChars="257" w:hanging="540"/>
              <w:rPr>
                <w:rFonts w:ascii="仿宋" w:hAnsi="仿宋" w:eastAsia="仿宋" w:cs="仿宋"/>
                <w:color w:val="auto"/>
                <w:sz w:val="24"/>
              </w:rPr>
            </w:pPr>
          </w:p>
        </w:tc>
        <w:tc>
          <w:tcPr>
            <w:tcW w:w="900" w:type="dxa"/>
            <w:noWrap/>
          </w:tcPr>
          <w:p w14:paraId="0589AFB7">
            <w:pPr>
              <w:pStyle w:val="15"/>
              <w:spacing w:line="240" w:lineRule="atLeast"/>
              <w:ind w:left="1080" w:leftChars="257" w:hanging="540"/>
              <w:rPr>
                <w:rFonts w:ascii="仿宋" w:hAnsi="仿宋" w:eastAsia="仿宋" w:cs="仿宋"/>
                <w:color w:val="auto"/>
                <w:sz w:val="24"/>
              </w:rPr>
            </w:pPr>
          </w:p>
        </w:tc>
      </w:tr>
      <w:tr w14:paraId="010D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614E0AE3">
            <w:pPr>
              <w:pStyle w:val="15"/>
              <w:spacing w:line="240" w:lineRule="atLeast"/>
              <w:ind w:left="1080" w:leftChars="257" w:hanging="540"/>
              <w:rPr>
                <w:rFonts w:ascii="仿宋" w:hAnsi="仿宋" w:eastAsia="仿宋" w:cs="仿宋"/>
                <w:color w:val="auto"/>
                <w:sz w:val="24"/>
              </w:rPr>
            </w:pPr>
          </w:p>
        </w:tc>
        <w:tc>
          <w:tcPr>
            <w:tcW w:w="2040" w:type="dxa"/>
            <w:noWrap/>
          </w:tcPr>
          <w:p w14:paraId="2E59184D">
            <w:pPr>
              <w:pStyle w:val="15"/>
              <w:spacing w:line="240" w:lineRule="atLeast"/>
              <w:ind w:left="1080" w:leftChars="257" w:hanging="540"/>
              <w:rPr>
                <w:rFonts w:ascii="仿宋" w:hAnsi="仿宋" w:eastAsia="仿宋" w:cs="仿宋"/>
                <w:color w:val="auto"/>
                <w:sz w:val="24"/>
              </w:rPr>
            </w:pPr>
          </w:p>
        </w:tc>
        <w:tc>
          <w:tcPr>
            <w:tcW w:w="2520" w:type="dxa"/>
            <w:noWrap/>
          </w:tcPr>
          <w:p w14:paraId="259BA15B">
            <w:pPr>
              <w:pStyle w:val="15"/>
              <w:spacing w:line="240" w:lineRule="atLeast"/>
              <w:ind w:left="1080" w:leftChars="257" w:hanging="540"/>
              <w:rPr>
                <w:rFonts w:ascii="仿宋" w:hAnsi="仿宋" w:eastAsia="仿宋" w:cs="仿宋"/>
                <w:color w:val="auto"/>
                <w:sz w:val="24"/>
              </w:rPr>
            </w:pPr>
          </w:p>
        </w:tc>
        <w:tc>
          <w:tcPr>
            <w:tcW w:w="2520" w:type="dxa"/>
            <w:noWrap/>
          </w:tcPr>
          <w:p w14:paraId="351892F9">
            <w:pPr>
              <w:pStyle w:val="15"/>
              <w:spacing w:line="240" w:lineRule="atLeast"/>
              <w:ind w:left="1080" w:leftChars="257" w:hanging="540"/>
              <w:rPr>
                <w:rFonts w:ascii="仿宋" w:hAnsi="仿宋" w:eastAsia="仿宋" w:cs="仿宋"/>
                <w:color w:val="auto"/>
                <w:sz w:val="24"/>
              </w:rPr>
            </w:pPr>
          </w:p>
        </w:tc>
        <w:tc>
          <w:tcPr>
            <w:tcW w:w="900" w:type="dxa"/>
            <w:noWrap/>
          </w:tcPr>
          <w:p w14:paraId="19A596DF">
            <w:pPr>
              <w:pStyle w:val="15"/>
              <w:spacing w:line="240" w:lineRule="atLeast"/>
              <w:ind w:left="1080" w:leftChars="257" w:hanging="540"/>
              <w:rPr>
                <w:rFonts w:ascii="仿宋" w:hAnsi="仿宋" w:eastAsia="仿宋" w:cs="仿宋"/>
                <w:color w:val="auto"/>
                <w:sz w:val="24"/>
              </w:rPr>
            </w:pPr>
          </w:p>
        </w:tc>
      </w:tr>
      <w:tr w14:paraId="5282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435512E0">
            <w:pPr>
              <w:pStyle w:val="15"/>
              <w:spacing w:line="240" w:lineRule="atLeast"/>
              <w:ind w:left="1080" w:leftChars="257" w:hanging="540"/>
              <w:rPr>
                <w:rFonts w:ascii="仿宋" w:hAnsi="仿宋" w:eastAsia="仿宋" w:cs="仿宋"/>
                <w:color w:val="auto"/>
                <w:sz w:val="24"/>
              </w:rPr>
            </w:pPr>
          </w:p>
        </w:tc>
        <w:tc>
          <w:tcPr>
            <w:tcW w:w="2040" w:type="dxa"/>
            <w:noWrap/>
          </w:tcPr>
          <w:p w14:paraId="7C56853F">
            <w:pPr>
              <w:pStyle w:val="15"/>
              <w:spacing w:line="240" w:lineRule="atLeast"/>
              <w:ind w:left="1080" w:leftChars="257" w:hanging="540"/>
              <w:rPr>
                <w:rFonts w:ascii="仿宋" w:hAnsi="仿宋" w:eastAsia="仿宋" w:cs="仿宋"/>
                <w:color w:val="auto"/>
                <w:sz w:val="24"/>
              </w:rPr>
            </w:pPr>
          </w:p>
        </w:tc>
        <w:tc>
          <w:tcPr>
            <w:tcW w:w="2520" w:type="dxa"/>
            <w:noWrap/>
          </w:tcPr>
          <w:p w14:paraId="5BEDCA47">
            <w:pPr>
              <w:pStyle w:val="15"/>
              <w:spacing w:line="240" w:lineRule="atLeast"/>
              <w:ind w:left="1080" w:leftChars="257" w:hanging="540"/>
              <w:rPr>
                <w:rFonts w:ascii="仿宋" w:hAnsi="仿宋" w:eastAsia="仿宋" w:cs="仿宋"/>
                <w:color w:val="auto"/>
                <w:sz w:val="24"/>
              </w:rPr>
            </w:pPr>
          </w:p>
        </w:tc>
        <w:tc>
          <w:tcPr>
            <w:tcW w:w="2520" w:type="dxa"/>
            <w:noWrap/>
          </w:tcPr>
          <w:p w14:paraId="3869B479">
            <w:pPr>
              <w:pStyle w:val="15"/>
              <w:spacing w:line="240" w:lineRule="atLeast"/>
              <w:ind w:left="1080" w:leftChars="257" w:hanging="540"/>
              <w:rPr>
                <w:rFonts w:ascii="仿宋" w:hAnsi="仿宋" w:eastAsia="仿宋" w:cs="仿宋"/>
                <w:color w:val="auto"/>
                <w:sz w:val="24"/>
              </w:rPr>
            </w:pPr>
          </w:p>
        </w:tc>
        <w:tc>
          <w:tcPr>
            <w:tcW w:w="900" w:type="dxa"/>
            <w:noWrap/>
          </w:tcPr>
          <w:p w14:paraId="7F7D95FF">
            <w:pPr>
              <w:pStyle w:val="15"/>
              <w:spacing w:line="240" w:lineRule="atLeast"/>
              <w:ind w:left="1080" w:leftChars="257" w:hanging="540"/>
              <w:rPr>
                <w:rFonts w:ascii="仿宋" w:hAnsi="仿宋" w:eastAsia="仿宋" w:cs="仿宋"/>
                <w:color w:val="auto"/>
                <w:sz w:val="24"/>
              </w:rPr>
            </w:pPr>
          </w:p>
        </w:tc>
      </w:tr>
      <w:tr w14:paraId="46CE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336BED9E">
            <w:pPr>
              <w:pStyle w:val="15"/>
              <w:spacing w:line="240" w:lineRule="atLeast"/>
              <w:ind w:left="1080" w:leftChars="257" w:hanging="540"/>
              <w:rPr>
                <w:rFonts w:ascii="仿宋" w:hAnsi="仿宋" w:eastAsia="仿宋" w:cs="仿宋"/>
                <w:color w:val="auto"/>
                <w:sz w:val="24"/>
              </w:rPr>
            </w:pPr>
          </w:p>
        </w:tc>
        <w:tc>
          <w:tcPr>
            <w:tcW w:w="2040" w:type="dxa"/>
            <w:noWrap/>
          </w:tcPr>
          <w:p w14:paraId="5AB215D1">
            <w:pPr>
              <w:pStyle w:val="15"/>
              <w:spacing w:line="240" w:lineRule="atLeast"/>
              <w:ind w:left="1080" w:leftChars="257" w:hanging="540"/>
              <w:rPr>
                <w:rFonts w:ascii="仿宋" w:hAnsi="仿宋" w:eastAsia="仿宋" w:cs="仿宋"/>
                <w:color w:val="auto"/>
                <w:sz w:val="24"/>
              </w:rPr>
            </w:pPr>
          </w:p>
        </w:tc>
        <w:tc>
          <w:tcPr>
            <w:tcW w:w="2520" w:type="dxa"/>
            <w:noWrap/>
          </w:tcPr>
          <w:p w14:paraId="354FD690">
            <w:pPr>
              <w:pStyle w:val="15"/>
              <w:spacing w:line="240" w:lineRule="atLeast"/>
              <w:ind w:left="1080" w:leftChars="257" w:hanging="540"/>
              <w:rPr>
                <w:rFonts w:ascii="仿宋" w:hAnsi="仿宋" w:eastAsia="仿宋" w:cs="仿宋"/>
                <w:color w:val="auto"/>
                <w:sz w:val="24"/>
              </w:rPr>
            </w:pPr>
          </w:p>
        </w:tc>
        <w:tc>
          <w:tcPr>
            <w:tcW w:w="2520" w:type="dxa"/>
            <w:noWrap/>
          </w:tcPr>
          <w:p w14:paraId="54F0796D">
            <w:pPr>
              <w:pStyle w:val="15"/>
              <w:spacing w:line="240" w:lineRule="atLeast"/>
              <w:ind w:left="1080" w:leftChars="257" w:hanging="540"/>
              <w:rPr>
                <w:rFonts w:ascii="仿宋" w:hAnsi="仿宋" w:eastAsia="仿宋" w:cs="仿宋"/>
                <w:color w:val="auto"/>
                <w:sz w:val="24"/>
              </w:rPr>
            </w:pPr>
          </w:p>
        </w:tc>
        <w:tc>
          <w:tcPr>
            <w:tcW w:w="900" w:type="dxa"/>
            <w:noWrap/>
          </w:tcPr>
          <w:p w14:paraId="519F9AA7">
            <w:pPr>
              <w:pStyle w:val="15"/>
              <w:spacing w:line="240" w:lineRule="atLeast"/>
              <w:ind w:left="1080" w:leftChars="257" w:hanging="540"/>
              <w:rPr>
                <w:rFonts w:ascii="仿宋" w:hAnsi="仿宋" w:eastAsia="仿宋" w:cs="仿宋"/>
                <w:color w:val="auto"/>
                <w:sz w:val="24"/>
              </w:rPr>
            </w:pPr>
          </w:p>
        </w:tc>
      </w:tr>
      <w:tr w14:paraId="46FE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44545DC1">
            <w:pPr>
              <w:pStyle w:val="15"/>
              <w:spacing w:line="240" w:lineRule="atLeast"/>
              <w:ind w:left="1080" w:leftChars="257" w:hanging="540"/>
              <w:rPr>
                <w:rFonts w:ascii="仿宋" w:hAnsi="仿宋" w:eastAsia="仿宋" w:cs="仿宋"/>
                <w:color w:val="auto"/>
                <w:sz w:val="24"/>
              </w:rPr>
            </w:pPr>
          </w:p>
        </w:tc>
        <w:tc>
          <w:tcPr>
            <w:tcW w:w="2040" w:type="dxa"/>
            <w:noWrap/>
          </w:tcPr>
          <w:p w14:paraId="48CDAF8E">
            <w:pPr>
              <w:pStyle w:val="15"/>
              <w:spacing w:line="240" w:lineRule="atLeast"/>
              <w:ind w:left="1080" w:leftChars="257" w:hanging="540"/>
              <w:rPr>
                <w:rFonts w:ascii="仿宋" w:hAnsi="仿宋" w:eastAsia="仿宋" w:cs="仿宋"/>
                <w:color w:val="auto"/>
                <w:sz w:val="24"/>
              </w:rPr>
            </w:pPr>
          </w:p>
        </w:tc>
        <w:tc>
          <w:tcPr>
            <w:tcW w:w="2520" w:type="dxa"/>
            <w:noWrap/>
          </w:tcPr>
          <w:p w14:paraId="030B9598">
            <w:pPr>
              <w:pStyle w:val="15"/>
              <w:spacing w:line="240" w:lineRule="atLeast"/>
              <w:ind w:left="1080" w:leftChars="257" w:hanging="540"/>
              <w:rPr>
                <w:rFonts w:ascii="仿宋" w:hAnsi="仿宋" w:eastAsia="仿宋" w:cs="仿宋"/>
                <w:color w:val="auto"/>
                <w:sz w:val="24"/>
              </w:rPr>
            </w:pPr>
          </w:p>
        </w:tc>
        <w:tc>
          <w:tcPr>
            <w:tcW w:w="2520" w:type="dxa"/>
            <w:noWrap/>
          </w:tcPr>
          <w:p w14:paraId="37DC3CAB">
            <w:pPr>
              <w:pStyle w:val="15"/>
              <w:spacing w:line="240" w:lineRule="atLeast"/>
              <w:ind w:left="1080" w:leftChars="257" w:hanging="540"/>
              <w:rPr>
                <w:rFonts w:ascii="仿宋" w:hAnsi="仿宋" w:eastAsia="仿宋" w:cs="仿宋"/>
                <w:color w:val="auto"/>
                <w:sz w:val="24"/>
              </w:rPr>
            </w:pPr>
          </w:p>
        </w:tc>
        <w:tc>
          <w:tcPr>
            <w:tcW w:w="900" w:type="dxa"/>
            <w:noWrap/>
          </w:tcPr>
          <w:p w14:paraId="544ECD19">
            <w:pPr>
              <w:pStyle w:val="15"/>
              <w:spacing w:line="240" w:lineRule="atLeast"/>
              <w:ind w:left="1080" w:leftChars="257" w:hanging="540"/>
              <w:rPr>
                <w:rFonts w:ascii="仿宋" w:hAnsi="仿宋" w:eastAsia="仿宋" w:cs="仿宋"/>
                <w:color w:val="auto"/>
                <w:sz w:val="24"/>
              </w:rPr>
            </w:pPr>
          </w:p>
        </w:tc>
      </w:tr>
    </w:tbl>
    <w:p w14:paraId="45159DD7">
      <w:pPr>
        <w:pStyle w:val="15"/>
        <w:spacing w:line="240" w:lineRule="atLeast"/>
        <w:ind w:left="1080" w:leftChars="257" w:hanging="540"/>
        <w:rPr>
          <w:rFonts w:ascii="仿宋" w:hAnsi="仿宋" w:eastAsia="仿宋" w:cs="仿宋"/>
          <w:color w:val="auto"/>
          <w:sz w:val="24"/>
        </w:rPr>
      </w:pPr>
    </w:p>
    <w:p w14:paraId="30A9741A">
      <w:pPr>
        <w:pStyle w:val="15"/>
        <w:spacing w:line="240" w:lineRule="atLeast"/>
        <w:ind w:left="1080" w:leftChars="257" w:hanging="540"/>
        <w:rPr>
          <w:rFonts w:ascii="仿宋" w:hAnsi="仿宋" w:eastAsia="仿宋" w:cs="仿宋"/>
          <w:color w:val="auto"/>
          <w:sz w:val="24"/>
        </w:rPr>
      </w:pPr>
    </w:p>
    <w:p w14:paraId="0475C6E8">
      <w:pPr>
        <w:pStyle w:val="15"/>
        <w:spacing w:line="240" w:lineRule="atLeast"/>
        <w:ind w:left="1080" w:leftChars="257" w:hanging="540"/>
        <w:rPr>
          <w:rFonts w:hint="default" w:ascii="仿宋" w:hAnsi="仿宋" w:eastAsia="仿宋" w:cs="仿宋"/>
          <w:color w:val="auto"/>
          <w:sz w:val="24"/>
          <w:lang w:val="en-US" w:eastAsia="zh-CN"/>
        </w:rPr>
      </w:pPr>
      <w:r>
        <w:rPr>
          <w:rFonts w:hint="eastAsia" w:ascii="仿宋" w:hAnsi="仿宋" w:eastAsia="仿宋" w:cs="仿宋"/>
          <w:color w:val="auto"/>
          <w:sz w:val="24"/>
        </w:rPr>
        <w:t>法定代表人或其委托代理人</w:t>
      </w:r>
      <w:r>
        <w:rPr>
          <w:rFonts w:hint="eastAsia" w:ascii="仿宋" w:hAnsi="仿宋" w:eastAsia="仿宋" w:cs="仿宋"/>
          <w:color w:val="auto"/>
          <w:sz w:val="24"/>
          <w:lang w:eastAsia="zh-CN"/>
        </w:rPr>
        <w:t>（</w:t>
      </w:r>
      <w:r>
        <w:rPr>
          <w:rFonts w:hint="eastAsia" w:ascii="仿宋" w:hAnsi="仿宋" w:eastAsia="仿宋" w:cs="仿宋"/>
          <w:color w:val="auto"/>
          <w:sz w:val="24"/>
        </w:rPr>
        <w:t>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398437FB">
      <w:pPr>
        <w:pStyle w:val="15"/>
        <w:tabs>
          <w:tab w:val="left" w:pos="5370"/>
        </w:tabs>
        <w:spacing w:line="240" w:lineRule="atLeast"/>
        <w:ind w:left="1080" w:leftChars="257" w:hanging="540"/>
        <w:rPr>
          <w:rFonts w:hint="default" w:ascii="仿宋" w:hAnsi="仿宋" w:eastAsia="仿宋" w:cs="仿宋"/>
          <w:color w:val="auto"/>
          <w:sz w:val="24"/>
          <w:u w:val="single"/>
          <w:lang w:val="en-US" w:eastAsia="zh-CN"/>
        </w:rPr>
      </w:pPr>
      <w:r>
        <w:rPr>
          <w:rFonts w:hint="eastAsia" w:ascii="仿宋" w:hAnsi="仿宋" w:eastAsia="仿宋" w:cs="仿宋"/>
          <w:color w:val="auto"/>
          <w:sz w:val="24"/>
        </w:rPr>
        <w:t>投标人(盖单位</w:t>
      </w:r>
      <w:r>
        <w:rPr>
          <w:rFonts w:hint="eastAsia" w:ascii="仿宋" w:hAnsi="仿宋" w:eastAsia="仿宋" w:cs="仿宋"/>
          <w:color w:val="auto"/>
          <w:sz w:val="24"/>
          <w:lang w:eastAsia="zh-CN"/>
        </w:rPr>
        <w:t>公</w:t>
      </w:r>
      <w:r>
        <w:rPr>
          <w:rFonts w:hint="eastAsia" w:ascii="仿宋" w:hAnsi="仿宋" w:eastAsia="仿宋" w:cs="仿宋"/>
          <w:color w:val="auto"/>
          <w:sz w:val="24"/>
        </w:rPr>
        <w:t>章):</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7DC2ABAE">
      <w:pPr>
        <w:pStyle w:val="3"/>
        <w:spacing w:before="0" w:line="240" w:lineRule="atLeast"/>
        <w:jc w:val="center"/>
        <w:rPr>
          <w:rFonts w:hint="eastAsia" w:ascii="仿宋" w:hAnsi="仿宋" w:eastAsia="仿宋" w:cs="仿宋"/>
          <w:b/>
          <w:bCs w:val="0"/>
          <w:color w:val="auto"/>
          <w:sz w:val="24"/>
          <w:szCs w:val="24"/>
        </w:rPr>
      </w:pPr>
      <w:r>
        <w:rPr>
          <w:rFonts w:hint="eastAsia" w:ascii="仿宋" w:hAnsi="仿宋" w:eastAsia="仿宋" w:cs="仿宋"/>
          <w:color w:val="auto"/>
        </w:rPr>
        <w:br w:type="page"/>
      </w:r>
      <w:bookmarkStart w:id="523" w:name="_Toc21312"/>
      <w:bookmarkStart w:id="524" w:name="_Toc515647823"/>
      <w:bookmarkStart w:id="525" w:name="_Toc10725"/>
      <w:bookmarkStart w:id="526" w:name="_Toc28099"/>
      <w:bookmarkStart w:id="527" w:name="_Toc515647827"/>
      <w:bookmarkStart w:id="528" w:name="_Toc30795"/>
      <w:r>
        <w:rPr>
          <w:rFonts w:hint="eastAsia" w:ascii="仿宋" w:hAnsi="仿宋" w:eastAsia="仿宋" w:cs="仿宋"/>
          <w:color w:val="auto"/>
          <w:lang w:val="en-US" w:eastAsia="zh-CN"/>
        </w:rPr>
        <w:t xml:space="preserve">      </w:t>
      </w:r>
      <w:bookmarkStart w:id="529" w:name="_Toc25277"/>
      <w:bookmarkStart w:id="530" w:name="_Toc19428"/>
      <w:bookmarkStart w:id="531" w:name="_Toc7294"/>
      <w:bookmarkStart w:id="532" w:name="_Toc2206"/>
      <w:bookmarkStart w:id="533" w:name="_Toc13473"/>
      <w:r>
        <w:rPr>
          <w:rFonts w:hint="eastAsia" w:ascii="仿宋" w:hAnsi="仿宋" w:eastAsia="仿宋" w:cs="仿宋"/>
          <w:b/>
          <w:bCs w:val="0"/>
          <w:color w:val="auto"/>
          <w:sz w:val="24"/>
          <w:szCs w:val="24"/>
        </w:rPr>
        <w:t>7</w:t>
      </w:r>
      <w:r>
        <w:rPr>
          <w:rFonts w:hint="eastAsia" w:ascii="仿宋" w:hAnsi="仿宋" w:eastAsia="仿宋" w:cs="仿宋"/>
          <w:b/>
          <w:bCs w:val="0"/>
          <w:color w:val="auto"/>
          <w:sz w:val="24"/>
          <w:szCs w:val="24"/>
          <w:lang w:val="en-US" w:eastAsia="zh-CN"/>
        </w:rPr>
        <w:t xml:space="preserve"> </w:t>
      </w:r>
      <w:r>
        <w:rPr>
          <w:rFonts w:hint="eastAsia" w:ascii="仿宋" w:hAnsi="仿宋" w:eastAsia="仿宋" w:cs="仿宋"/>
          <w:b/>
          <w:bCs w:val="0"/>
          <w:color w:val="auto"/>
          <w:sz w:val="24"/>
          <w:szCs w:val="24"/>
        </w:rPr>
        <w:t xml:space="preserve"> </w:t>
      </w:r>
      <w:bookmarkEnd w:id="523"/>
      <w:bookmarkEnd w:id="524"/>
      <w:bookmarkEnd w:id="525"/>
      <w:bookmarkStart w:id="534" w:name="_Toc515647824"/>
      <w:bookmarkStart w:id="535" w:name="_Toc11803"/>
      <w:bookmarkStart w:id="536" w:name="_Toc10977"/>
      <w:r>
        <w:rPr>
          <w:rFonts w:hint="eastAsia" w:ascii="仿宋" w:hAnsi="仿宋" w:eastAsia="仿宋" w:cs="仿宋"/>
          <w:b/>
          <w:bCs w:val="0"/>
          <w:color w:val="auto"/>
          <w:sz w:val="24"/>
          <w:szCs w:val="24"/>
        </w:rPr>
        <w:t>中小企业声明函（货物)</w:t>
      </w:r>
      <w:r>
        <w:rPr>
          <w:rFonts w:hint="eastAsia" w:ascii="仿宋" w:hAnsi="仿宋" w:eastAsia="仿宋" w:cs="仿宋"/>
          <w:color w:val="auto"/>
          <w:sz w:val="24"/>
        </w:rPr>
        <w:t>（投标文件格式十</w:t>
      </w:r>
      <w:r>
        <w:rPr>
          <w:rFonts w:hint="eastAsia" w:ascii="仿宋" w:hAnsi="仿宋" w:eastAsia="仿宋" w:cs="仿宋"/>
          <w:color w:val="auto"/>
          <w:sz w:val="24"/>
          <w:lang w:val="en-US" w:eastAsia="zh-CN"/>
        </w:rPr>
        <w:t>一</w:t>
      </w:r>
      <w:r>
        <w:rPr>
          <w:rFonts w:hint="eastAsia" w:ascii="仿宋" w:hAnsi="仿宋" w:eastAsia="仿宋" w:cs="仿宋"/>
          <w:color w:val="auto"/>
          <w:sz w:val="24"/>
        </w:rPr>
        <w:t>）</w:t>
      </w:r>
      <w:bookmarkEnd w:id="529"/>
      <w:bookmarkEnd w:id="530"/>
      <w:bookmarkEnd w:id="531"/>
      <w:bookmarkEnd w:id="532"/>
      <w:bookmarkEnd w:id="533"/>
    </w:p>
    <w:p w14:paraId="264845D0">
      <w:pPr>
        <w:pStyle w:val="3"/>
        <w:spacing w:before="0" w:line="240" w:lineRule="atLeast"/>
        <w:jc w:val="both"/>
        <w:outlineLvl w:val="9"/>
        <w:rPr>
          <w:rFonts w:hint="eastAsia" w:ascii="仿宋" w:hAnsi="仿宋" w:eastAsia="仿宋" w:cs="仿宋"/>
          <w:b w:val="0"/>
          <w:bCs/>
          <w:color w:val="auto"/>
          <w:sz w:val="24"/>
          <w:szCs w:val="24"/>
        </w:rPr>
      </w:pPr>
    </w:p>
    <w:p w14:paraId="59E37AB6">
      <w:pPr>
        <w:pStyle w:val="3"/>
        <w:spacing w:before="0" w:line="240" w:lineRule="atLeast"/>
        <w:ind w:firstLine="480" w:firstLineChars="200"/>
        <w:jc w:val="both"/>
        <w:rPr>
          <w:rFonts w:hint="eastAsia" w:ascii="仿宋" w:hAnsi="仿宋" w:eastAsia="仿宋" w:cs="仿宋"/>
          <w:b w:val="0"/>
          <w:bCs/>
          <w:color w:val="auto"/>
          <w:sz w:val="24"/>
          <w:szCs w:val="24"/>
        </w:rPr>
      </w:pPr>
      <w:bookmarkStart w:id="537" w:name="_Toc6261"/>
      <w:bookmarkStart w:id="538" w:name="_Toc29213"/>
      <w:bookmarkStart w:id="539" w:name="_Toc8444"/>
      <w:bookmarkStart w:id="540" w:name="_Toc27159"/>
      <w:bookmarkStart w:id="541" w:name="_Toc5454"/>
      <w:r>
        <w:rPr>
          <w:rFonts w:hint="eastAsia" w:ascii="仿宋" w:hAnsi="仿宋" w:eastAsia="仿宋" w:cs="仿宋"/>
          <w:b w:val="0"/>
          <w:bCs/>
          <w:color w:val="auto"/>
          <w:sz w:val="24"/>
          <w:szCs w:val="24"/>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bookmarkEnd w:id="537"/>
      <w:bookmarkEnd w:id="538"/>
      <w:bookmarkEnd w:id="539"/>
      <w:bookmarkEnd w:id="540"/>
      <w:bookmarkEnd w:id="541"/>
    </w:p>
    <w:p w14:paraId="51FDF7A3">
      <w:pPr>
        <w:pStyle w:val="3"/>
        <w:spacing w:before="0" w:line="240" w:lineRule="atLeast"/>
        <w:jc w:val="both"/>
        <w:outlineLvl w:val="9"/>
        <w:rPr>
          <w:rFonts w:hint="eastAsia" w:ascii="仿宋" w:hAnsi="仿宋" w:eastAsia="仿宋" w:cs="仿宋"/>
          <w:b w:val="0"/>
          <w:bCs/>
          <w:color w:val="auto"/>
          <w:sz w:val="24"/>
          <w:szCs w:val="24"/>
        </w:rPr>
      </w:pPr>
    </w:p>
    <w:p w14:paraId="3C9F047B">
      <w:pPr>
        <w:pStyle w:val="3"/>
        <w:spacing w:before="0" w:line="240" w:lineRule="atLeast"/>
        <w:jc w:val="both"/>
        <w:rPr>
          <w:rFonts w:hint="eastAsia" w:ascii="仿宋" w:hAnsi="仿宋" w:eastAsia="仿宋" w:cs="仿宋"/>
          <w:b w:val="0"/>
          <w:bCs/>
          <w:color w:val="auto"/>
          <w:sz w:val="24"/>
          <w:szCs w:val="24"/>
        </w:rPr>
      </w:pPr>
      <w:bookmarkStart w:id="542" w:name="_Toc18733"/>
      <w:bookmarkStart w:id="543" w:name="_Toc10768"/>
      <w:bookmarkStart w:id="544" w:name="_Toc2670"/>
      <w:bookmarkStart w:id="545" w:name="_Toc22844"/>
      <w:bookmarkStart w:id="546" w:name="_Toc15650"/>
      <w:r>
        <w:rPr>
          <w:rFonts w:hint="eastAsia" w:ascii="仿宋" w:hAnsi="仿宋" w:eastAsia="仿宋" w:cs="仿宋"/>
          <w:b w:val="0"/>
          <w:bCs/>
          <w:color w:val="auto"/>
          <w:sz w:val="24"/>
          <w:szCs w:val="24"/>
        </w:rPr>
        <w:t>1.（标的名称），属于（采购文件中明确的所属行业）；制造商为（企业名称），从业人员  人，营业收入为  万元，资产总额为  万元，属于（中型企业、小型企业、微型企业）；</w:t>
      </w:r>
      <w:bookmarkEnd w:id="542"/>
      <w:bookmarkEnd w:id="543"/>
      <w:bookmarkEnd w:id="544"/>
      <w:bookmarkEnd w:id="545"/>
      <w:bookmarkEnd w:id="546"/>
    </w:p>
    <w:p w14:paraId="0A23202A">
      <w:pPr>
        <w:pStyle w:val="3"/>
        <w:spacing w:before="0" w:line="240" w:lineRule="atLeast"/>
        <w:jc w:val="both"/>
        <w:outlineLvl w:val="9"/>
        <w:rPr>
          <w:rFonts w:hint="eastAsia" w:ascii="仿宋" w:hAnsi="仿宋" w:eastAsia="仿宋" w:cs="仿宋"/>
          <w:b w:val="0"/>
          <w:bCs/>
          <w:color w:val="auto"/>
          <w:sz w:val="24"/>
          <w:szCs w:val="24"/>
        </w:rPr>
      </w:pPr>
    </w:p>
    <w:p w14:paraId="4E2D6446">
      <w:pPr>
        <w:pStyle w:val="3"/>
        <w:spacing w:before="0" w:line="240" w:lineRule="atLeast"/>
        <w:jc w:val="both"/>
        <w:rPr>
          <w:rFonts w:hint="eastAsia" w:ascii="仿宋" w:hAnsi="仿宋" w:eastAsia="仿宋" w:cs="仿宋"/>
          <w:b w:val="0"/>
          <w:bCs/>
          <w:color w:val="auto"/>
          <w:sz w:val="24"/>
          <w:szCs w:val="24"/>
        </w:rPr>
      </w:pPr>
      <w:bookmarkStart w:id="547" w:name="_Toc20076"/>
      <w:bookmarkStart w:id="548" w:name="_Toc17116"/>
      <w:bookmarkStart w:id="549" w:name="_Toc28783"/>
      <w:bookmarkStart w:id="550" w:name="_Toc10003"/>
      <w:bookmarkStart w:id="551" w:name="_Toc30895"/>
      <w:r>
        <w:rPr>
          <w:rFonts w:hint="eastAsia" w:ascii="仿宋" w:hAnsi="仿宋" w:eastAsia="仿宋" w:cs="仿宋"/>
          <w:b w:val="0"/>
          <w:bCs/>
          <w:color w:val="auto"/>
          <w:sz w:val="24"/>
          <w:szCs w:val="24"/>
        </w:rPr>
        <w:t>2. （标的名称），属于（采购文件中明确的所属行业）；制造商为（企业名称），从业人员  人，营业收入为  万元，资产总额为  万元，属于（中型企业、小型企业、微型企业）；</w:t>
      </w:r>
      <w:bookmarkEnd w:id="547"/>
      <w:bookmarkEnd w:id="548"/>
      <w:bookmarkEnd w:id="549"/>
      <w:bookmarkEnd w:id="550"/>
      <w:bookmarkEnd w:id="551"/>
    </w:p>
    <w:p w14:paraId="74364D0A">
      <w:pPr>
        <w:pStyle w:val="3"/>
        <w:spacing w:before="0" w:line="240" w:lineRule="atLeast"/>
        <w:jc w:val="both"/>
        <w:outlineLvl w:val="9"/>
        <w:rPr>
          <w:rFonts w:hint="eastAsia" w:ascii="仿宋" w:hAnsi="仿宋" w:eastAsia="仿宋" w:cs="仿宋"/>
          <w:b w:val="0"/>
          <w:bCs/>
          <w:color w:val="auto"/>
          <w:sz w:val="24"/>
          <w:szCs w:val="24"/>
        </w:rPr>
      </w:pPr>
    </w:p>
    <w:p w14:paraId="25BCEB15">
      <w:pPr>
        <w:pStyle w:val="3"/>
        <w:spacing w:before="0" w:line="240" w:lineRule="atLeast"/>
        <w:jc w:val="both"/>
        <w:rPr>
          <w:rFonts w:hint="eastAsia" w:ascii="仿宋" w:hAnsi="仿宋" w:eastAsia="仿宋" w:cs="仿宋"/>
          <w:b w:val="0"/>
          <w:bCs/>
          <w:color w:val="auto"/>
          <w:sz w:val="24"/>
          <w:szCs w:val="24"/>
        </w:rPr>
      </w:pPr>
      <w:bookmarkStart w:id="552" w:name="_Toc25582"/>
      <w:bookmarkStart w:id="553" w:name="_Toc26"/>
      <w:bookmarkStart w:id="554" w:name="_Toc28505"/>
      <w:bookmarkStart w:id="555" w:name="_Toc378"/>
      <w:bookmarkStart w:id="556" w:name="_Toc22698"/>
      <w:r>
        <w:rPr>
          <w:rFonts w:hint="eastAsia" w:ascii="仿宋" w:hAnsi="仿宋" w:eastAsia="仿宋" w:cs="仿宋"/>
          <w:b w:val="0"/>
          <w:bCs/>
          <w:color w:val="auto"/>
          <w:sz w:val="24"/>
          <w:szCs w:val="24"/>
        </w:rPr>
        <w:t>……</w:t>
      </w:r>
      <w:bookmarkEnd w:id="552"/>
      <w:bookmarkEnd w:id="553"/>
      <w:bookmarkEnd w:id="554"/>
      <w:bookmarkEnd w:id="555"/>
      <w:bookmarkEnd w:id="556"/>
    </w:p>
    <w:p w14:paraId="32DB8AB0">
      <w:pPr>
        <w:pStyle w:val="3"/>
        <w:spacing w:before="0" w:line="240" w:lineRule="atLeast"/>
        <w:jc w:val="both"/>
        <w:outlineLvl w:val="9"/>
        <w:rPr>
          <w:rFonts w:hint="eastAsia" w:ascii="仿宋" w:hAnsi="仿宋" w:eastAsia="仿宋" w:cs="仿宋"/>
          <w:b w:val="0"/>
          <w:bCs/>
          <w:color w:val="auto"/>
          <w:sz w:val="24"/>
          <w:szCs w:val="24"/>
        </w:rPr>
      </w:pPr>
    </w:p>
    <w:p w14:paraId="44461A37">
      <w:pPr>
        <w:pStyle w:val="3"/>
        <w:spacing w:before="0" w:line="240" w:lineRule="atLeast"/>
        <w:jc w:val="both"/>
        <w:rPr>
          <w:rFonts w:hint="eastAsia" w:ascii="仿宋" w:hAnsi="仿宋" w:eastAsia="仿宋" w:cs="仿宋"/>
          <w:b w:val="0"/>
          <w:bCs/>
          <w:color w:val="auto"/>
          <w:sz w:val="24"/>
          <w:szCs w:val="24"/>
        </w:rPr>
      </w:pPr>
      <w:bookmarkStart w:id="557" w:name="_Toc24827"/>
      <w:bookmarkStart w:id="558" w:name="_Toc20979"/>
      <w:bookmarkStart w:id="559" w:name="_Toc11345"/>
      <w:bookmarkStart w:id="560" w:name="_Toc20420"/>
      <w:bookmarkStart w:id="561" w:name="_Toc20985"/>
      <w:r>
        <w:rPr>
          <w:rFonts w:hint="eastAsia" w:ascii="仿宋" w:hAnsi="仿宋" w:eastAsia="仿宋" w:cs="仿宋"/>
          <w:b w:val="0"/>
          <w:bCs/>
          <w:color w:val="auto"/>
          <w:sz w:val="24"/>
          <w:szCs w:val="24"/>
        </w:rPr>
        <w:t>以上企业，不属于大企业的分支机构，不存在控股股东为大企业的情形，也不存在与大企业的负责人为同一人的情形。</w:t>
      </w:r>
      <w:bookmarkEnd w:id="557"/>
      <w:bookmarkEnd w:id="558"/>
      <w:bookmarkEnd w:id="559"/>
      <w:bookmarkEnd w:id="560"/>
      <w:bookmarkEnd w:id="561"/>
    </w:p>
    <w:p w14:paraId="5E3419FA">
      <w:pPr>
        <w:pStyle w:val="3"/>
        <w:spacing w:before="0" w:line="240" w:lineRule="atLeast"/>
        <w:jc w:val="both"/>
        <w:outlineLvl w:val="9"/>
        <w:rPr>
          <w:rFonts w:hint="eastAsia" w:ascii="仿宋" w:hAnsi="仿宋" w:eastAsia="仿宋" w:cs="仿宋"/>
          <w:b w:val="0"/>
          <w:bCs/>
          <w:color w:val="auto"/>
          <w:sz w:val="24"/>
          <w:szCs w:val="24"/>
        </w:rPr>
      </w:pPr>
    </w:p>
    <w:p w14:paraId="29A643DD">
      <w:pPr>
        <w:pStyle w:val="3"/>
        <w:spacing w:before="0" w:line="240" w:lineRule="atLeast"/>
        <w:jc w:val="both"/>
        <w:rPr>
          <w:rFonts w:hint="eastAsia" w:ascii="仿宋" w:hAnsi="仿宋" w:eastAsia="仿宋" w:cs="仿宋"/>
          <w:b w:val="0"/>
          <w:bCs/>
          <w:color w:val="auto"/>
          <w:sz w:val="24"/>
          <w:szCs w:val="24"/>
        </w:rPr>
      </w:pPr>
      <w:bookmarkStart w:id="562" w:name="_Toc8073"/>
      <w:bookmarkStart w:id="563" w:name="_Toc26189"/>
      <w:bookmarkStart w:id="564" w:name="_Toc19375"/>
      <w:bookmarkStart w:id="565" w:name="_Toc4139"/>
      <w:bookmarkStart w:id="566" w:name="_Toc16400"/>
      <w:r>
        <w:rPr>
          <w:rFonts w:hint="eastAsia" w:ascii="仿宋" w:hAnsi="仿宋" w:eastAsia="仿宋" w:cs="仿宋"/>
          <w:b w:val="0"/>
          <w:bCs/>
          <w:color w:val="auto"/>
          <w:sz w:val="24"/>
          <w:szCs w:val="24"/>
        </w:rPr>
        <w:t>本企业对上述声明内容的真实性负责。如有虚假，将依法承担相应责任。</w:t>
      </w:r>
      <w:bookmarkEnd w:id="562"/>
      <w:bookmarkEnd w:id="563"/>
      <w:bookmarkEnd w:id="564"/>
      <w:bookmarkEnd w:id="565"/>
      <w:bookmarkEnd w:id="566"/>
    </w:p>
    <w:p w14:paraId="3453A70A">
      <w:pPr>
        <w:pStyle w:val="3"/>
        <w:spacing w:before="0" w:line="240" w:lineRule="atLeast"/>
        <w:jc w:val="both"/>
        <w:outlineLvl w:val="9"/>
        <w:rPr>
          <w:rFonts w:hint="eastAsia" w:ascii="仿宋" w:hAnsi="仿宋" w:eastAsia="仿宋" w:cs="仿宋"/>
          <w:b w:val="0"/>
          <w:bCs/>
          <w:color w:val="auto"/>
          <w:sz w:val="24"/>
          <w:szCs w:val="24"/>
        </w:rPr>
      </w:pPr>
    </w:p>
    <w:p w14:paraId="3D445D6A">
      <w:pPr>
        <w:pStyle w:val="3"/>
        <w:spacing w:before="0" w:line="240" w:lineRule="atLeast"/>
        <w:jc w:val="both"/>
        <w:outlineLvl w:val="9"/>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w:t>
      </w:r>
    </w:p>
    <w:p w14:paraId="3683183D">
      <w:pPr>
        <w:pStyle w:val="3"/>
        <w:spacing w:before="0" w:line="240" w:lineRule="atLeast"/>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w:t>
      </w:r>
      <w:bookmarkStart w:id="567" w:name="_Toc9786"/>
      <w:bookmarkStart w:id="568" w:name="_Toc12044"/>
      <w:bookmarkStart w:id="569" w:name="_Toc12918"/>
      <w:bookmarkStart w:id="570" w:name="_Toc18155"/>
      <w:bookmarkStart w:id="571" w:name="_Toc22910"/>
      <w:r>
        <w:rPr>
          <w:rFonts w:hint="eastAsia" w:ascii="仿宋" w:hAnsi="仿宋" w:eastAsia="仿宋" w:cs="仿宋"/>
          <w:b w:val="0"/>
          <w:bCs/>
          <w:color w:val="auto"/>
          <w:sz w:val="24"/>
          <w:szCs w:val="24"/>
        </w:rPr>
        <w:t>企业名称（盖</w:t>
      </w:r>
      <w:r>
        <w:rPr>
          <w:rFonts w:hint="eastAsia" w:ascii="仿宋" w:hAnsi="仿宋" w:eastAsia="仿宋" w:cs="仿宋"/>
          <w:b w:val="0"/>
          <w:bCs/>
          <w:color w:val="auto"/>
          <w:sz w:val="24"/>
          <w:szCs w:val="24"/>
          <w:lang w:eastAsia="zh-CN"/>
        </w:rPr>
        <w:t>公</w:t>
      </w:r>
      <w:r>
        <w:rPr>
          <w:rFonts w:hint="eastAsia" w:ascii="仿宋" w:hAnsi="仿宋" w:eastAsia="仿宋" w:cs="仿宋"/>
          <w:b w:val="0"/>
          <w:bCs/>
          <w:color w:val="auto"/>
          <w:sz w:val="24"/>
          <w:szCs w:val="24"/>
        </w:rPr>
        <w:t>章）：</w:t>
      </w:r>
      <w:bookmarkEnd w:id="567"/>
      <w:bookmarkEnd w:id="568"/>
      <w:bookmarkEnd w:id="569"/>
      <w:bookmarkEnd w:id="570"/>
      <w:bookmarkEnd w:id="571"/>
    </w:p>
    <w:p w14:paraId="6C2CAFB8">
      <w:pPr>
        <w:pStyle w:val="3"/>
        <w:spacing w:before="0" w:line="240" w:lineRule="atLeast"/>
        <w:jc w:val="both"/>
        <w:outlineLvl w:val="9"/>
        <w:rPr>
          <w:rFonts w:hint="eastAsia" w:ascii="仿宋" w:hAnsi="仿宋" w:eastAsia="仿宋" w:cs="仿宋"/>
          <w:color w:val="auto"/>
          <w:sz w:val="24"/>
        </w:rPr>
      </w:pPr>
    </w:p>
    <w:p w14:paraId="788ECFFB">
      <w:pPr>
        <w:pStyle w:val="3"/>
        <w:spacing w:before="0" w:line="240" w:lineRule="atLeast"/>
        <w:jc w:val="both"/>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color w:val="auto"/>
          <w:sz w:val="24"/>
        </w:rPr>
        <w:t xml:space="preserve">                      </w:t>
      </w:r>
      <w:bookmarkStart w:id="572" w:name="_Toc12595"/>
      <w:bookmarkStart w:id="573" w:name="_Toc24615"/>
      <w:bookmarkStart w:id="574" w:name="_Toc20636"/>
      <w:bookmarkStart w:id="575" w:name="_Toc10978"/>
      <w:bookmarkStart w:id="576" w:name="_Toc24434"/>
      <w:r>
        <w:rPr>
          <w:rFonts w:hint="eastAsia" w:ascii="仿宋" w:hAnsi="仿宋" w:eastAsia="仿宋" w:cs="仿宋"/>
          <w:b w:val="0"/>
          <w:bCs/>
          <w:color w:val="auto"/>
          <w:sz w:val="24"/>
        </w:rPr>
        <w:t>日期：</w:t>
      </w:r>
      <w:bookmarkEnd w:id="572"/>
      <w:bookmarkEnd w:id="573"/>
      <w:bookmarkEnd w:id="574"/>
      <w:bookmarkEnd w:id="575"/>
      <w:bookmarkEnd w:id="576"/>
      <w:r>
        <w:rPr>
          <w:rFonts w:hint="eastAsia" w:ascii="仿宋" w:hAnsi="仿宋" w:eastAsia="仿宋" w:cs="仿宋"/>
          <w:color w:val="auto"/>
          <w:sz w:val="24"/>
        </w:rPr>
        <w:t xml:space="preserve">                    </w:t>
      </w:r>
    </w:p>
    <w:p w14:paraId="7B5EA562">
      <w:pPr>
        <w:widowControl/>
        <w:spacing w:before="100" w:beforeAutospacing="1" w:after="100" w:afterAutospacing="1" w:line="330" w:lineRule="atLeast"/>
        <w:jc w:val="left"/>
        <w:rPr>
          <w:rFonts w:hint="eastAsia" w:ascii="仿宋" w:hAnsi="仿宋" w:eastAsia="仿宋" w:cs="仿宋"/>
          <w:b/>
          <w:bCs/>
          <w:color w:val="auto"/>
          <w:kern w:val="2"/>
          <w:sz w:val="24"/>
          <w:szCs w:val="20"/>
          <w:highlight w:val="none"/>
          <w:lang w:val="en-US" w:eastAsia="zh-CN" w:bidi="ar-SA"/>
        </w:rPr>
      </w:pPr>
    </w:p>
    <w:p w14:paraId="0C2C17A5">
      <w:pPr>
        <w:widowControl/>
        <w:spacing w:before="100" w:beforeAutospacing="1" w:after="100" w:afterAutospacing="1" w:line="330" w:lineRule="atLeast"/>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本项目属于“工业”</w:t>
      </w:r>
    </w:p>
    <w:p w14:paraId="694D5938">
      <w:pPr>
        <w:widowControl/>
        <w:spacing w:before="100" w:beforeAutospacing="1" w:after="100" w:afterAutospacing="1" w:line="330" w:lineRule="atLeast"/>
        <w:ind w:firstLine="482" w:firstLineChars="200"/>
        <w:jc w:val="left"/>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注：1.从业人员、营业收入、资产总额填报上一年度数据，无上一年度数据的新成立企业可不填报。</w:t>
      </w:r>
    </w:p>
    <w:p w14:paraId="1EC0EF8C">
      <w:pPr>
        <w:pStyle w:val="5"/>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2.潜在供应商属于中小微企业的，请在投标文件中提供“中小企业声明函”，如果未提供或提供虛假的“中小企业声明函”，供应商将承担由此造成的一切不利后果。</w:t>
      </w:r>
    </w:p>
    <w:p w14:paraId="6EEB2F89">
      <w:pPr>
        <w:pStyle w:val="5"/>
        <w:ind w:left="0" w:leftChars="0" w:firstLine="0" w:firstLineChars="0"/>
        <w:rPr>
          <w:rFonts w:hint="eastAsia" w:ascii="仿宋" w:hAnsi="仿宋" w:eastAsia="仿宋" w:cs="仿宋"/>
          <w:b/>
          <w:bCs/>
          <w:color w:val="auto"/>
          <w:kern w:val="0"/>
          <w:sz w:val="24"/>
          <w:szCs w:val="24"/>
          <w:highlight w:val="none"/>
        </w:rPr>
      </w:pPr>
    </w:p>
    <w:p w14:paraId="1E40C64B">
      <w:pPr>
        <w:keepNext w:val="0"/>
        <w:keepLines w:val="0"/>
        <w:pageBreakBefore w:val="0"/>
        <w:kinsoku/>
        <w:wordWrap/>
        <w:overflowPunct/>
        <w:topLinePunct w:val="0"/>
        <w:autoSpaceDE/>
        <w:autoSpaceDN/>
        <w:bidi w:val="0"/>
        <w:adjustRightInd/>
        <w:spacing w:line="400" w:lineRule="exact"/>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14:paraId="7BC8E090">
      <w:pPr>
        <w:keepNext w:val="0"/>
        <w:keepLines w:val="0"/>
        <w:pageBreakBefore w:val="0"/>
        <w:kinsoku/>
        <w:wordWrap/>
        <w:overflowPunct/>
        <w:topLinePunct w:val="0"/>
        <w:autoSpaceDE/>
        <w:autoSpaceDN/>
        <w:bidi w:val="0"/>
        <w:adjustRightInd/>
        <w:spacing w:line="4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27"/>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3BBE4761">
        <w:tblPrEx>
          <w:tblCellMar>
            <w:top w:w="0" w:type="dxa"/>
            <w:left w:w="108" w:type="dxa"/>
            <w:bottom w:w="0" w:type="dxa"/>
            <w:right w:w="108" w:type="dxa"/>
          </w:tblCellMar>
        </w:tblPrEx>
        <w:trPr>
          <w:trHeight w:val="560"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4E36978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7B008B7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761413B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024379A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08D9C59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70555DE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142E6A6A">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33E3188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5385B09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19738A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0EF205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2CA8D03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67B033B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215D7F6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F84B98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3D25868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E753A4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AB0012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42CB0C8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425CE02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X＜20</w:t>
            </w:r>
          </w:p>
        </w:tc>
      </w:tr>
      <w:tr w14:paraId="3CE032C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855296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4FA35D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F87E46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657EB0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45602B9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5BC9D3B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Y＜300</w:t>
            </w:r>
          </w:p>
        </w:tc>
      </w:tr>
      <w:tr w14:paraId="3CBA1FA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814233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7C1A53F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0B411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A69713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049265C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36C382B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133B69B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D89707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B2256E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0C21A62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BF1F20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2C51E21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658FBD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78D236F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B775FE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1702823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62F6FA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19C523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195B9DD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5E6A4DF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43A9FBB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878AF7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1490FD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CAFA18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DE3404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662C2EF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6B82CAD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23236A8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BC2563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689ACD3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4482C3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F1AA17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563305E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300B7A9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2A8200E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C8002B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AF4198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F58247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9F716E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290132F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217A901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2084B22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F26B30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3F34199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7B9077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3757DF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6AE88CE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7EF4B01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32BDD3C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36FDE6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1530B3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573996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3CD2CD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1BCB108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126F4C1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14:paraId="5039B07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4644CB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3246E48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CF57B8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8409E1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16125A6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22E1E11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CDE5D4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387002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6093A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19611A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0E89F1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5AE98BD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2D65321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5914158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AA8AFA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762EC97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59F2B9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4DF0FC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4255A4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1C92D95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42F3E55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0F09F0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471D7D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AECC36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097BE5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49F3B3D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5AD1B90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F34DD4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39A277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39A9795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0B747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BFC1EA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0D08FD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C51625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47E85C8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92FB9B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E04DA5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A68248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D9F270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6705FBB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2744A91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5509CA2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3C8E6C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67C2B98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3B7FA5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404462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079DE10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59A3C79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4A0B712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F00A76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F3218F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DF9FE8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6FB2C3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3500FBC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5FDFB99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73AB52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A3C461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7EDFE78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D26A59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56B1E5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73C3C09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58C3A2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7009E0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39CE4D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28ABB5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301259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69C5F3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407F694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1625FFD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8AB4B6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981661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36AE519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EA20D2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5A2FB5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076EDDB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B5AFA4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9F0B99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26CD58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2333A4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4F7B94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476D87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2C02977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56F951A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1DF5835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293CFD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664F20C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C221F8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55552D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41060C5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35C5754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5A73E2AF">
        <w:tblPrEx>
          <w:tblCellMar>
            <w:top w:w="0" w:type="dxa"/>
            <w:left w:w="108" w:type="dxa"/>
            <w:bottom w:w="0" w:type="dxa"/>
            <w:right w:w="108" w:type="dxa"/>
          </w:tblCellMar>
        </w:tblPrEx>
        <w:trPr>
          <w:trHeight w:val="1016" w:hRule="atLeast"/>
          <w:jc w:val="center"/>
        </w:trPr>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14:paraId="4864786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518BA38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4984B35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6067580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8C6994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5C7C786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36EAD0F4">
        <w:tblPrEx>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7369E5F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71F7A15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2CCE76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65FBD35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E906E8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1A0925F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55D1DC8F">
        <w:tblPrEx>
          <w:tblCellMar>
            <w:top w:w="0" w:type="dxa"/>
            <w:left w:w="108" w:type="dxa"/>
            <w:bottom w:w="0" w:type="dxa"/>
            <w:right w:w="108" w:type="dxa"/>
          </w:tblCellMar>
        </w:tblPrEx>
        <w:trPr>
          <w:trHeight w:val="199" w:hRule="atLeast"/>
          <w:jc w:val="center"/>
        </w:trPr>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14:paraId="0B6D588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648D9E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40E759B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438F428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A079B8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2175AF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0365FF41">
        <w:tblPrEx>
          <w:tblCellMar>
            <w:top w:w="0" w:type="dxa"/>
            <w:left w:w="108" w:type="dxa"/>
            <w:bottom w:w="0" w:type="dxa"/>
            <w:right w:w="108" w:type="dxa"/>
          </w:tblCellMar>
        </w:tblPrEx>
        <w:trPr>
          <w:trHeight w:val="242"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7B1805A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single" w:color="auto" w:sz="4" w:space="0"/>
              <w:left w:val="nil"/>
              <w:bottom w:val="single" w:color="auto" w:sz="4" w:space="0"/>
              <w:right w:val="single" w:color="auto" w:sz="4" w:space="0"/>
            </w:tcBorders>
            <w:noWrap w:val="0"/>
            <w:vAlign w:val="center"/>
          </w:tcPr>
          <w:p w14:paraId="0C7D93F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single" w:color="auto" w:sz="4" w:space="0"/>
              <w:left w:val="nil"/>
              <w:bottom w:val="single" w:color="auto" w:sz="4" w:space="0"/>
              <w:right w:val="single" w:color="auto" w:sz="4" w:space="0"/>
            </w:tcBorders>
            <w:noWrap w:val="0"/>
            <w:vAlign w:val="center"/>
          </w:tcPr>
          <w:p w14:paraId="457D3D0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single" w:color="auto" w:sz="4" w:space="0"/>
              <w:left w:val="nil"/>
              <w:bottom w:val="single" w:color="auto" w:sz="4" w:space="0"/>
              <w:right w:val="single" w:color="auto" w:sz="4" w:space="0"/>
            </w:tcBorders>
            <w:noWrap w:val="0"/>
            <w:vAlign w:val="center"/>
          </w:tcPr>
          <w:p w14:paraId="439B6B8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single" w:color="auto" w:sz="4" w:space="0"/>
              <w:left w:val="nil"/>
              <w:bottom w:val="single" w:color="auto" w:sz="4" w:space="0"/>
              <w:right w:val="single" w:color="auto" w:sz="4" w:space="0"/>
            </w:tcBorders>
            <w:noWrap w:val="0"/>
            <w:vAlign w:val="center"/>
          </w:tcPr>
          <w:p w14:paraId="20E2C74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single" w:color="auto" w:sz="4" w:space="0"/>
              <w:left w:val="nil"/>
              <w:bottom w:val="single" w:color="auto" w:sz="4" w:space="0"/>
              <w:right w:val="single" w:color="auto" w:sz="4" w:space="0"/>
            </w:tcBorders>
            <w:noWrap w:val="0"/>
            <w:vAlign w:val="center"/>
          </w:tcPr>
          <w:p w14:paraId="1F9D7BB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175F1FE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7FC5AE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44BC24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2308D0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263831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5ACB607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6CAB015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14:paraId="517D78D1">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094C14A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2B7D5B8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DC98D5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21C320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6604614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233DBB6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bl>
    <w:p w14:paraId="3B86DE52">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38E4D7B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所称中小企业，是指在中华人民共和国境内依法设立，依据国务院批准的</w:t>
      </w:r>
    </w:p>
    <w:p w14:paraId="2562128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规定的中小企业扶持政策：</w:t>
      </w:r>
    </w:p>
    <w:p w14:paraId="4F782A0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0D7AB84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（2）在工程采购项目中，工程由中小企业承建，即工程施工单位为中小企业，不对其中涉及的货物的制造商和服务的承接商作出要求；</w:t>
      </w:r>
    </w:p>
    <w:p w14:paraId="5D744A3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6C4A091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在货物采购项目中，供应商提供的货物既有中小企业制造货物，也有大型企业制造货物的，不享受本</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666FD19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依据本</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规定享受扶持政策获得政府采购合同的，小微企业不得将合同分包给大中型企业，中型企业不得将合同分包给大型企业。</w:t>
      </w:r>
    </w:p>
    <w:bookmarkEnd w:id="534"/>
    <w:bookmarkEnd w:id="535"/>
    <w:bookmarkEnd w:id="536"/>
    <w:p w14:paraId="4C4D7FDF">
      <w:pPr>
        <w:pStyle w:val="3"/>
        <w:spacing w:before="0" w:line="240" w:lineRule="atLeast"/>
        <w:ind w:firstLine="256" w:firstLineChars="91"/>
        <w:rPr>
          <w:rFonts w:hint="eastAsia" w:ascii="仿宋" w:hAnsi="仿宋" w:eastAsia="仿宋" w:cs="仿宋"/>
          <w:color w:val="auto"/>
          <w:sz w:val="28"/>
          <w:szCs w:val="28"/>
        </w:rPr>
      </w:pPr>
      <w:bookmarkStart w:id="577" w:name="_Toc6353"/>
      <w:bookmarkStart w:id="578" w:name="_Toc14591"/>
      <w:bookmarkStart w:id="579" w:name="_Toc25747"/>
      <w:bookmarkStart w:id="580" w:name="_Toc6429"/>
      <w:bookmarkStart w:id="581" w:name="_Toc22045"/>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残疾人福利性单位声明函</w:t>
      </w:r>
      <w:r>
        <w:rPr>
          <w:rFonts w:hint="eastAsia" w:ascii="仿宋" w:hAnsi="仿宋" w:eastAsia="仿宋" w:cs="仿宋"/>
          <w:color w:val="auto"/>
          <w:sz w:val="24"/>
        </w:rPr>
        <w:t>（投标文件格式十</w:t>
      </w:r>
      <w:r>
        <w:rPr>
          <w:rFonts w:hint="eastAsia" w:ascii="仿宋" w:hAnsi="仿宋" w:eastAsia="仿宋" w:cs="仿宋"/>
          <w:color w:val="auto"/>
          <w:sz w:val="24"/>
          <w:lang w:val="en-US" w:eastAsia="zh-CN"/>
        </w:rPr>
        <w:t>三</w:t>
      </w:r>
      <w:r>
        <w:rPr>
          <w:rFonts w:hint="eastAsia" w:ascii="仿宋" w:hAnsi="仿宋" w:eastAsia="仿宋" w:cs="仿宋"/>
          <w:color w:val="auto"/>
          <w:sz w:val="24"/>
        </w:rPr>
        <w:t>）</w:t>
      </w:r>
      <w:bookmarkEnd w:id="577"/>
      <w:bookmarkEnd w:id="578"/>
      <w:bookmarkEnd w:id="579"/>
      <w:bookmarkEnd w:id="580"/>
      <w:bookmarkEnd w:id="581"/>
    </w:p>
    <w:p w14:paraId="5524503C">
      <w:pPr>
        <w:spacing w:line="240" w:lineRule="atLeast"/>
        <w:ind w:left="1080" w:leftChars="257" w:hanging="540"/>
        <w:jc w:val="center"/>
        <w:rPr>
          <w:rFonts w:hint="eastAsia" w:ascii="仿宋" w:hAnsi="仿宋" w:eastAsia="仿宋" w:cs="仿宋"/>
          <w:color w:val="auto"/>
          <w:kern w:val="0"/>
          <w:sz w:val="24"/>
          <w:szCs w:val="24"/>
        </w:rPr>
      </w:pPr>
    </w:p>
    <w:p w14:paraId="291ADD4B">
      <w:pPr>
        <w:keepNext w:val="0"/>
        <w:keepLines w:val="0"/>
        <w:pageBreakBefore w:val="0"/>
        <w:widowControl w:val="0"/>
        <w:kinsoku/>
        <w:wordWrap/>
        <w:overflowPunct/>
        <w:topLinePunct w:val="0"/>
        <w:autoSpaceDE/>
        <w:autoSpaceDN/>
        <w:bidi w:val="0"/>
        <w:adjustRightInd/>
        <w:snapToGrid/>
        <w:spacing w:line="420" w:lineRule="atLeast"/>
        <w:ind w:firstLine="567"/>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6B16CDBC">
      <w:pPr>
        <w:keepNext w:val="0"/>
        <w:keepLines w:val="0"/>
        <w:pageBreakBefore w:val="0"/>
        <w:widowControl w:val="0"/>
        <w:kinsoku/>
        <w:wordWrap/>
        <w:overflowPunct/>
        <w:topLinePunct w:val="0"/>
        <w:autoSpaceDE/>
        <w:autoSpaceDN/>
        <w:bidi w:val="0"/>
        <w:adjustRightInd/>
        <w:snapToGrid/>
        <w:spacing w:line="420" w:lineRule="atLeast"/>
        <w:ind w:left="1080" w:leftChars="257" w:hanging="54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本单位对上述声明的真实性负责。如有虚假，将依法承担相应责任。</w:t>
      </w:r>
    </w:p>
    <w:p w14:paraId="5FFE3038">
      <w:pPr>
        <w:keepNext w:val="0"/>
        <w:keepLines w:val="0"/>
        <w:pageBreakBefore w:val="0"/>
        <w:widowControl w:val="0"/>
        <w:kinsoku/>
        <w:wordWrap/>
        <w:overflowPunct/>
        <w:topLinePunct w:val="0"/>
        <w:autoSpaceDE/>
        <w:autoSpaceDN/>
        <w:bidi w:val="0"/>
        <w:adjustRightInd/>
        <w:snapToGrid/>
        <w:spacing w:line="420" w:lineRule="atLeast"/>
        <w:ind w:left="1080" w:leftChars="257" w:hanging="540"/>
        <w:jc w:val="center"/>
        <w:textAlignment w:val="auto"/>
        <w:rPr>
          <w:rFonts w:hint="eastAsia" w:ascii="仿宋" w:hAnsi="仿宋" w:eastAsia="仿宋" w:cs="仿宋"/>
          <w:color w:val="auto"/>
          <w:kern w:val="0"/>
          <w:sz w:val="24"/>
          <w:szCs w:val="24"/>
        </w:rPr>
      </w:pPr>
    </w:p>
    <w:p w14:paraId="4611620A">
      <w:pPr>
        <w:keepNext w:val="0"/>
        <w:keepLines w:val="0"/>
        <w:pageBreakBefore w:val="0"/>
        <w:widowControl w:val="0"/>
        <w:kinsoku/>
        <w:wordWrap/>
        <w:overflowPunct/>
        <w:topLinePunct w:val="0"/>
        <w:autoSpaceDE/>
        <w:autoSpaceDN/>
        <w:bidi w:val="0"/>
        <w:adjustRightInd/>
        <w:snapToGrid/>
        <w:spacing w:line="420" w:lineRule="atLeast"/>
        <w:ind w:left="1080" w:leftChars="257" w:hanging="540"/>
        <w:jc w:val="center"/>
        <w:textAlignment w:val="auto"/>
        <w:rPr>
          <w:rFonts w:hint="eastAsia" w:ascii="仿宋" w:hAnsi="仿宋" w:eastAsia="仿宋" w:cs="仿宋"/>
          <w:color w:val="auto"/>
          <w:kern w:val="0"/>
          <w:sz w:val="24"/>
          <w:szCs w:val="24"/>
        </w:rPr>
      </w:pPr>
    </w:p>
    <w:p w14:paraId="58429D94">
      <w:pPr>
        <w:keepNext w:val="0"/>
        <w:keepLines w:val="0"/>
        <w:pageBreakBefore w:val="0"/>
        <w:widowControl w:val="0"/>
        <w:kinsoku/>
        <w:wordWrap/>
        <w:overflowPunct/>
        <w:topLinePunct w:val="0"/>
        <w:autoSpaceDE/>
        <w:autoSpaceDN/>
        <w:bidi w:val="0"/>
        <w:adjustRightInd/>
        <w:snapToGrid/>
        <w:spacing w:line="420" w:lineRule="atLeast"/>
        <w:ind w:left="1080" w:leftChars="257" w:hanging="540"/>
        <w:jc w:val="center"/>
        <w:textAlignment w:val="auto"/>
        <w:rPr>
          <w:rFonts w:hint="eastAsia" w:ascii="仿宋" w:hAnsi="仿宋" w:eastAsia="仿宋" w:cs="仿宋"/>
          <w:color w:val="auto"/>
          <w:kern w:val="0"/>
          <w:sz w:val="24"/>
          <w:szCs w:val="24"/>
          <w:u w:val="single" w:color="FFFFFF"/>
          <w:lang w:eastAsia="zh-CN"/>
        </w:rPr>
      </w:pPr>
      <w:r>
        <w:rPr>
          <w:rFonts w:hint="eastAsia" w:ascii="仿宋" w:hAnsi="仿宋" w:eastAsia="仿宋" w:cs="仿宋"/>
          <w:color w:val="auto"/>
          <w:kern w:val="0"/>
          <w:sz w:val="24"/>
          <w:szCs w:val="24"/>
        </w:rPr>
        <w:t>残疾人福利性单位名称（盖单位</w:t>
      </w:r>
      <w:r>
        <w:rPr>
          <w:rFonts w:hint="eastAsia" w:ascii="仿宋" w:hAnsi="仿宋" w:eastAsia="仿宋" w:cs="仿宋"/>
          <w:color w:val="auto"/>
          <w:kern w:val="0"/>
          <w:sz w:val="24"/>
          <w:szCs w:val="24"/>
          <w:lang w:eastAsia="zh-CN"/>
        </w:rPr>
        <w:t>公</w:t>
      </w:r>
      <w:r>
        <w:rPr>
          <w:rFonts w:hint="eastAsia" w:ascii="仿宋" w:hAnsi="仿宋" w:eastAsia="仿宋" w:cs="仿宋"/>
          <w:color w:val="auto"/>
          <w:kern w:val="0"/>
          <w:sz w:val="24"/>
          <w:szCs w:val="24"/>
        </w:rPr>
        <w:t>章</w:t>
      </w:r>
      <w:r>
        <w:rPr>
          <w:rFonts w:hint="eastAsia" w:ascii="仿宋" w:hAnsi="仿宋" w:eastAsia="仿宋" w:cs="仿宋"/>
          <w:color w:val="auto"/>
          <w:kern w:val="0"/>
          <w:sz w:val="24"/>
          <w:szCs w:val="24"/>
          <w:lang w:eastAsia="zh-CN"/>
        </w:rPr>
        <w:t>）：</w:t>
      </w:r>
    </w:p>
    <w:p w14:paraId="7D57B4F1">
      <w:pPr>
        <w:keepNext w:val="0"/>
        <w:keepLines w:val="0"/>
        <w:pageBreakBefore w:val="0"/>
        <w:widowControl w:val="0"/>
        <w:kinsoku/>
        <w:wordWrap/>
        <w:overflowPunct/>
        <w:topLinePunct w:val="0"/>
        <w:autoSpaceDE/>
        <w:autoSpaceDN/>
        <w:bidi w:val="0"/>
        <w:adjustRightInd/>
        <w:snapToGrid/>
        <w:spacing w:line="420" w:lineRule="atLeast"/>
        <w:ind w:left="1080" w:leftChars="257" w:hanging="54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日期：________________</w:t>
      </w:r>
    </w:p>
    <w:p w14:paraId="58D04CF9">
      <w:pPr>
        <w:spacing w:line="240" w:lineRule="atLeast"/>
        <w:ind w:left="1080" w:leftChars="257" w:hanging="540"/>
        <w:jc w:val="center"/>
        <w:rPr>
          <w:rFonts w:hint="eastAsia" w:ascii="仿宋" w:hAnsi="仿宋" w:eastAsia="仿宋" w:cs="仿宋"/>
          <w:b/>
          <w:color w:val="auto"/>
          <w:kern w:val="0"/>
          <w:sz w:val="24"/>
          <w:szCs w:val="24"/>
        </w:rPr>
      </w:pPr>
    </w:p>
    <w:p w14:paraId="514BD279">
      <w:pPr>
        <w:rPr>
          <w:rFonts w:ascii="仿宋" w:hAnsi="仿宋" w:eastAsia="仿宋" w:cs="仿宋"/>
          <w:color w:val="auto"/>
          <w:sz w:val="24"/>
        </w:rPr>
      </w:pPr>
    </w:p>
    <w:p w14:paraId="76414B74">
      <w:pPr>
        <w:rPr>
          <w:rFonts w:ascii="仿宋" w:hAnsi="仿宋" w:eastAsia="仿宋" w:cs="仿宋"/>
          <w:color w:val="auto"/>
          <w:sz w:val="24"/>
        </w:rPr>
      </w:pPr>
    </w:p>
    <w:p w14:paraId="3F1FA855">
      <w:pPr>
        <w:rPr>
          <w:rFonts w:ascii="仿宋" w:hAnsi="仿宋" w:eastAsia="仿宋" w:cs="仿宋"/>
          <w:b/>
          <w:bCs/>
          <w:color w:val="auto"/>
          <w:sz w:val="24"/>
        </w:rPr>
      </w:pPr>
    </w:p>
    <w:p w14:paraId="5803F317">
      <w:pPr>
        <w:pStyle w:val="3"/>
        <w:spacing w:before="0" w:line="240" w:lineRule="atLeast"/>
        <w:ind w:left="1080" w:leftChars="257" w:hanging="540"/>
        <w:rPr>
          <w:rFonts w:ascii="仿宋" w:hAnsi="仿宋" w:eastAsia="仿宋" w:cs="仿宋"/>
          <w:b/>
          <w:bCs/>
          <w:color w:val="auto"/>
          <w:sz w:val="24"/>
        </w:rPr>
      </w:pPr>
      <w:bookmarkStart w:id="582" w:name="_Toc12252"/>
      <w:bookmarkStart w:id="583" w:name="_Toc4144"/>
      <w:bookmarkStart w:id="584" w:name="_Toc3114"/>
      <w:bookmarkStart w:id="585" w:name="_Toc23131"/>
      <w:bookmarkStart w:id="586" w:name="_Toc24251"/>
      <w:r>
        <w:rPr>
          <w:rFonts w:hint="eastAsia" w:ascii="仿宋" w:hAnsi="仿宋" w:eastAsia="仿宋" w:cs="仿宋"/>
          <w:b/>
          <w:bCs/>
          <w:color w:val="auto"/>
          <w:sz w:val="24"/>
        </w:rPr>
        <w:t>8   投标人关联单位的说明</w:t>
      </w:r>
      <w:bookmarkEnd w:id="526"/>
      <w:bookmarkEnd w:id="527"/>
      <w:bookmarkEnd w:id="528"/>
      <w:bookmarkEnd w:id="582"/>
      <w:bookmarkEnd w:id="583"/>
      <w:bookmarkEnd w:id="584"/>
      <w:bookmarkEnd w:id="585"/>
      <w:bookmarkEnd w:id="586"/>
    </w:p>
    <w:p w14:paraId="0E42ABE6">
      <w:pPr>
        <w:pStyle w:val="5"/>
        <w:jc w:val="center"/>
        <w:rPr>
          <w:rFonts w:ascii="仿宋" w:hAnsi="仿宋" w:eastAsia="仿宋" w:cs="仿宋"/>
          <w:color w:val="auto"/>
        </w:rPr>
      </w:pPr>
    </w:p>
    <w:p w14:paraId="601C9746">
      <w:pPr>
        <w:pStyle w:val="5"/>
        <w:ind w:firstLine="480" w:firstLineChars="200"/>
        <w:rPr>
          <w:rFonts w:ascii="仿宋" w:hAnsi="仿宋" w:eastAsia="仿宋" w:cs="仿宋"/>
          <w:color w:val="auto"/>
        </w:rPr>
      </w:pPr>
      <w:r>
        <w:rPr>
          <w:rFonts w:hint="eastAsia" w:ascii="仿宋" w:hAnsi="仿宋" w:eastAsia="仿宋" w:cs="仿宋"/>
          <w:color w:val="auto"/>
        </w:rPr>
        <w:t>说明：投标人应当如实披露与本单位存在下列关联关系的单位名称：</w:t>
      </w:r>
    </w:p>
    <w:p w14:paraId="5970148E">
      <w:pPr>
        <w:pStyle w:val="5"/>
        <w:ind w:firstLine="480" w:firstLineChars="200"/>
        <w:rPr>
          <w:rFonts w:hint="eastAsia" w:ascii="仿宋" w:hAnsi="仿宋" w:eastAsia="仿宋" w:cs="仿宋"/>
          <w:color w:val="auto"/>
          <w:lang w:eastAsia="zh-CN"/>
        </w:rPr>
      </w:pPr>
      <w:r>
        <w:rPr>
          <w:rFonts w:hint="eastAsia" w:ascii="仿宋" w:hAnsi="仿宋" w:eastAsia="仿宋" w:cs="仿宋"/>
          <w:color w:val="auto"/>
        </w:rPr>
        <w:t>（1）与投标人单位负责人为同一人的其他单位；</w:t>
      </w:r>
    </w:p>
    <w:p w14:paraId="3C12516D">
      <w:pPr>
        <w:pStyle w:val="5"/>
        <w:ind w:firstLine="480" w:firstLineChars="200"/>
        <w:rPr>
          <w:rFonts w:ascii="仿宋" w:hAnsi="仿宋" w:eastAsia="仿宋" w:cs="仿宋"/>
          <w:color w:val="auto"/>
        </w:rPr>
      </w:pPr>
      <w:r>
        <w:rPr>
          <w:rFonts w:hint="eastAsia" w:ascii="仿宋" w:hAnsi="仿宋" w:eastAsia="仿宋" w:cs="仿宋"/>
          <w:color w:val="auto"/>
        </w:rPr>
        <w:t xml:space="preserve">    （2）与投标人存在直接控股、管理关系的其他单位。</w:t>
      </w:r>
    </w:p>
    <w:p w14:paraId="3FE0CE85">
      <w:pPr>
        <w:pStyle w:val="5"/>
        <w:ind w:firstLine="0"/>
        <w:rPr>
          <w:rFonts w:ascii="仿宋" w:hAnsi="仿宋" w:eastAsia="仿宋" w:cs="仿宋"/>
          <w:color w:val="auto"/>
        </w:rPr>
      </w:pPr>
      <w:bookmarkStart w:id="587" w:name="_Toc17333"/>
      <w:bookmarkStart w:id="588" w:name="_Toc7414"/>
      <w:bookmarkStart w:id="589" w:name="_Toc515647828"/>
    </w:p>
    <w:p w14:paraId="63A7A7E1">
      <w:pPr>
        <w:pStyle w:val="5"/>
        <w:ind w:firstLine="0"/>
        <w:rPr>
          <w:rFonts w:ascii="仿宋" w:hAnsi="仿宋" w:eastAsia="仿宋" w:cs="仿宋"/>
          <w:color w:val="auto"/>
        </w:rPr>
      </w:pPr>
    </w:p>
    <w:p w14:paraId="54F6D07B">
      <w:pPr>
        <w:pStyle w:val="5"/>
        <w:ind w:firstLine="0"/>
        <w:rPr>
          <w:rFonts w:ascii="仿宋" w:hAnsi="仿宋" w:eastAsia="仿宋" w:cs="仿宋"/>
          <w:color w:val="auto"/>
        </w:rPr>
      </w:pPr>
    </w:p>
    <w:p w14:paraId="75353DA7">
      <w:pPr>
        <w:pStyle w:val="5"/>
        <w:ind w:firstLine="0"/>
        <w:rPr>
          <w:rFonts w:ascii="仿宋" w:hAnsi="仿宋" w:eastAsia="仿宋" w:cs="仿宋"/>
          <w:color w:val="auto"/>
        </w:rPr>
      </w:pPr>
    </w:p>
    <w:p w14:paraId="750D8125">
      <w:pPr>
        <w:pStyle w:val="5"/>
        <w:ind w:firstLine="0"/>
        <w:rPr>
          <w:rFonts w:ascii="仿宋" w:hAnsi="仿宋" w:eastAsia="仿宋" w:cs="仿宋"/>
          <w:b/>
          <w:bCs/>
          <w:color w:val="auto"/>
        </w:rPr>
      </w:pPr>
    </w:p>
    <w:p w14:paraId="0B5FBE55">
      <w:pPr>
        <w:pStyle w:val="3"/>
        <w:spacing w:before="0" w:line="240" w:lineRule="atLeast"/>
        <w:ind w:left="1080" w:leftChars="257" w:hanging="540"/>
        <w:rPr>
          <w:rFonts w:ascii="仿宋" w:hAnsi="仿宋" w:eastAsia="仿宋" w:cs="仿宋"/>
          <w:b/>
          <w:bCs/>
          <w:color w:val="auto"/>
          <w:sz w:val="24"/>
        </w:rPr>
      </w:pPr>
      <w:bookmarkStart w:id="590" w:name="_Toc30217"/>
      <w:bookmarkStart w:id="591" w:name="_Toc11578"/>
      <w:bookmarkStart w:id="592" w:name="_Toc25831"/>
      <w:bookmarkStart w:id="593" w:name="_Toc28009"/>
      <w:bookmarkStart w:id="594" w:name="_Toc14049"/>
      <w:r>
        <w:rPr>
          <w:rFonts w:hint="eastAsia" w:ascii="仿宋" w:hAnsi="仿宋" w:eastAsia="仿宋" w:cs="仿宋"/>
          <w:b/>
          <w:bCs/>
          <w:color w:val="auto"/>
          <w:sz w:val="24"/>
        </w:rPr>
        <w:t>9   投标文件还应包括投标人须知第10条的所有技术文件</w:t>
      </w:r>
      <w:bookmarkEnd w:id="587"/>
      <w:bookmarkEnd w:id="588"/>
      <w:bookmarkEnd w:id="589"/>
      <w:bookmarkEnd w:id="590"/>
      <w:bookmarkEnd w:id="591"/>
      <w:bookmarkEnd w:id="592"/>
      <w:bookmarkEnd w:id="593"/>
      <w:bookmarkEnd w:id="594"/>
    </w:p>
    <w:p w14:paraId="6FDF9DE7">
      <w:pPr>
        <w:pStyle w:val="5"/>
        <w:rPr>
          <w:rFonts w:ascii="仿宋" w:hAnsi="仿宋" w:eastAsia="仿宋" w:cs="仿宋"/>
          <w:color w:val="auto"/>
        </w:rPr>
      </w:pPr>
    </w:p>
    <w:p w14:paraId="734824C2">
      <w:pPr>
        <w:pStyle w:val="5"/>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注：参照“第六章</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评分方法和标准”，提</w:t>
      </w:r>
      <w:r>
        <w:rPr>
          <w:rFonts w:hint="eastAsia" w:ascii="仿宋" w:hAnsi="仿宋" w:eastAsia="仿宋" w:cs="仿宋"/>
          <w:b/>
          <w:bCs/>
          <w:color w:val="auto"/>
          <w:sz w:val="24"/>
          <w:szCs w:val="24"/>
          <w:highlight w:val="none"/>
        </w:rPr>
        <w:t>供有</w:t>
      </w:r>
      <w:r>
        <w:rPr>
          <w:rFonts w:hint="eastAsia" w:ascii="仿宋" w:hAnsi="仿宋" w:eastAsia="仿宋" w:cs="仿宋"/>
          <w:b/>
          <w:bCs/>
          <w:color w:val="auto"/>
          <w:sz w:val="24"/>
          <w:szCs w:val="24"/>
          <w:highlight w:val="none"/>
          <w:lang w:eastAsia="zh-CN"/>
        </w:rPr>
        <w:t>利</w:t>
      </w:r>
      <w:r>
        <w:rPr>
          <w:rFonts w:hint="eastAsia" w:ascii="仿宋" w:hAnsi="仿宋" w:eastAsia="仿宋" w:cs="仿宋"/>
          <w:b/>
          <w:bCs/>
          <w:color w:val="auto"/>
          <w:sz w:val="24"/>
          <w:szCs w:val="24"/>
          <w:highlight w:val="none"/>
        </w:rPr>
        <w:t>于</w:t>
      </w:r>
      <w:r>
        <w:rPr>
          <w:rFonts w:hint="eastAsia" w:ascii="仿宋" w:hAnsi="仿宋" w:eastAsia="仿宋" w:cs="仿宋"/>
          <w:b/>
          <w:bCs/>
          <w:color w:val="auto"/>
          <w:sz w:val="24"/>
          <w:szCs w:val="24"/>
          <w:lang w:val="en-US" w:eastAsia="zh-CN"/>
        </w:rPr>
        <w:t>投标人</w:t>
      </w:r>
      <w:r>
        <w:rPr>
          <w:rFonts w:hint="eastAsia" w:ascii="仿宋" w:hAnsi="仿宋" w:eastAsia="仿宋" w:cs="仿宋"/>
          <w:b/>
          <w:bCs/>
          <w:color w:val="auto"/>
          <w:sz w:val="24"/>
          <w:szCs w:val="24"/>
        </w:rPr>
        <w:t>的其他证明文件或服务方案、</w:t>
      </w:r>
      <w:r>
        <w:rPr>
          <w:rFonts w:hint="eastAsia" w:ascii="仿宋" w:hAnsi="仿宋" w:eastAsia="仿宋" w:cs="仿宋"/>
          <w:b/>
          <w:bCs/>
          <w:color w:val="auto"/>
          <w:sz w:val="24"/>
          <w:szCs w:val="24"/>
          <w:lang w:eastAsia="zh-CN"/>
        </w:rPr>
        <w:t>实施方案</w:t>
      </w:r>
      <w:r>
        <w:rPr>
          <w:rFonts w:hint="eastAsia" w:ascii="仿宋" w:hAnsi="仿宋" w:eastAsia="仿宋" w:cs="仿宋"/>
          <w:b/>
          <w:bCs/>
          <w:color w:val="auto"/>
          <w:sz w:val="24"/>
          <w:szCs w:val="24"/>
        </w:rPr>
        <w:t>等。</w:t>
      </w:r>
    </w:p>
    <w:p w14:paraId="5A454295">
      <w:pPr>
        <w:pStyle w:val="5"/>
        <w:rPr>
          <w:rFonts w:hint="eastAsia" w:ascii="仿宋" w:hAnsi="仿宋" w:eastAsia="仿宋" w:cs="仿宋"/>
          <w:color w:val="auto"/>
          <w:lang w:eastAsia="zh-CN"/>
        </w:rPr>
      </w:pPr>
    </w:p>
    <w:p w14:paraId="536AC742">
      <w:pPr>
        <w:pStyle w:val="5"/>
        <w:rPr>
          <w:rFonts w:ascii="仿宋" w:hAnsi="仿宋" w:eastAsia="仿宋" w:cs="仿宋"/>
          <w:color w:val="auto"/>
        </w:rPr>
      </w:pPr>
    </w:p>
    <w:p w14:paraId="292987AC">
      <w:pPr>
        <w:pStyle w:val="5"/>
        <w:rPr>
          <w:rFonts w:ascii="仿宋" w:hAnsi="仿宋" w:eastAsia="仿宋" w:cs="仿宋"/>
          <w:color w:val="auto"/>
        </w:rPr>
      </w:pPr>
    </w:p>
    <w:tbl>
      <w:tblPr>
        <w:tblStyle w:val="27"/>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64A6C291">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2446" w:hRule="atLeast"/>
        </w:trPr>
        <w:tc>
          <w:tcPr>
            <w:tcW w:w="9120" w:type="dxa"/>
            <w:shd w:val="clear" w:color="auto" w:fill="FCFEEA"/>
            <w:noWrap/>
          </w:tcPr>
          <w:p w14:paraId="7536BDD6">
            <w:pPr>
              <w:pStyle w:val="11"/>
              <w:jc w:val="center"/>
              <w:rPr>
                <w:rFonts w:ascii="仿宋" w:hAnsi="仿宋" w:eastAsia="仿宋" w:cs="仿宋"/>
                <w:b/>
                <w:bCs/>
                <w:color w:val="auto"/>
                <w:sz w:val="28"/>
                <w:szCs w:val="28"/>
              </w:rPr>
            </w:pPr>
            <w:r>
              <w:rPr>
                <w:rFonts w:hint="eastAsia" w:ascii="仿宋" w:hAnsi="仿宋" w:eastAsia="仿宋" w:cs="仿宋"/>
                <w:b/>
                <w:bCs/>
                <w:color w:val="auto"/>
                <w:sz w:val="28"/>
                <w:szCs w:val="28"/>
              </w:rPr>
              <w:t xml:space="preserve">                                                （正本）</w:t>
            </w:r>
          </w:p>
          <w:p w14:paraId="054576B9">
            <w:pPr>
              <w:pStyle w:val="11"/>
              <w:ind w:firstLine="4216" w:firstLineChars="1500"/>
              <w:rPr>
                <w:rFonts w:ascii="仿宋" w:hAnsi="仿宋" w:eastAsia="仿宋" w:cs="仿宋"/>
                <w:b/>
                <w:bCs/>
                <w:color w:val="auto"/>
                <w:sz w:val="28"/>
                <w:szCs w:val="28"/>
              </w:rPr>
            </w:pPr>
          </w:p>
          <w:p w14:paraId="5AC8896D">
            <w:pPr>
              <w:pStyle w:val="11"/>
              <w:ind w:firstLine="4216" w:firstLineChars="1500"/>
              <w:rPr>
                <w:rFonts w:ascii="仿宋" w:hAnsi="仿宋" w:eastAsia="仿宋" w:cs="仿宋"/>
                <w:b/>
                <w:bCs/>
                <w:color w:val="auto"/>
                <w:sz w:val="28"/>
                <w:szCs w:val="28"/>
              </w:rPr>
            </w:pPr>
          </w:p>
          <w:p w14:paraId="4F70D03A">
            <w:pPr>
              <w:pStyle w:val="11"/>
              <w:rPr>
                <w:rFonts w:ascii="仿宋" w:hAnsi="仿宋" w:eastAsia="仿宋" w:cs="仿宋"/>
                <w:b/>
                <w:bCs/>
                <w:color w:val="auto"/>
                <w:sz w:val="28"/>
                <w:szCs w:val="28"/>
              </w:rPr>
            </w:pPr>
          </w:p>
          <w:p w14:paraId="6F08E67D">
            <w:pPr>
              <w:pStyle w:val="11"/>
              <w:ind w:firstLine="2530" w:firstLineChars="900"/>
              <w:rPr>
                <w:rFonts w:ascii="仿宋" w:hAnsi="仿宋" w:eastAsia="仿宋" w:cs="仿宋"/>
                <w:b/>
                <w:bCs/>
                <w:color w:val="auto"/>
                <w:sz w:val="28"/>
                <w:szCs w:val="28"/>
              </w:rPr>
            </w:pPr>
            <w:r>
              <w:rPr>
                <w:rFonts w:hint="eastAsia" w:ascii="仿宋" w:hAnsi="仿宋" w:eastAsia="仿宋" w:cs="仿宋"/>
                <w:b/>
                <w:bCs/>
                <w:color w:val="auto"/>
                <w:sz w:val="28"/>
                <w:szCs w:val="28"/>
              </w:rPr>
              <w:t>***** *** *** *** ***   项目</w:t>
            </w:r>
          </w:p>
          <w:p w14:paraId="30E90B50">
            <w:pPr>
              <w:pStyle w:val="11"/>
              <w:jc w:val="center"/>
              <w:rPr>
                <w:rFonts w:ascii="仿宋" w:hAnsi="仿宋" w:eastAsia="仿宋" w:cs="仿宋"/>
                <w:b/>
                <w:bCs/>
                <w:color w:val="auto"/>
                <w:sz w:val="21"/>
                <w:szCs w:val="21"/>
              </w:rPr>
            </w:pPr>
          </w:p>
          <w:p w14:paraId="44D91144">
            <w:pPr>
              <w:pStyle w:val="11"/>
              <w:ind w:firstLine="3162" w:firstLineChars="1500"/>
              <w:rPr>
                <w:rFonts w:ascii="仿宋" w:hAnsi="仿宋" w:eastAsia="仿宋" w:cs="仿宋"/>
                <w:b/>
                <w:bCs/>
                <w:color w:val="auto"/>
                <w:sz w:val="21"/>
                <w:szCs w:val="21"/>
              </w:rPr>
            </w:pPr>
            <w:r>
              <w:rPr>
                <w:rFonts w:hint="eastAsia" w:ascii="仿宋" w:hAnsi="仿宋" w:eastAsia="仿宋" w:cs="仿宋"/>
                <w:b/>
                <w:bCs/>
                <w:color w:val="auto"/>
                <w:sz w:val="21"/>
                <w:szCs w:val="21"/>
              </w:rPr>
              <w:t>编号 ＊＊＊</w:t>
            </w:r>
          </w:p>
          <w:p w14:paraId="07A6C4D6">
            <w:pPr>
              <w:pStyle w:val="11"/>
              <w:jc w:val="center"/>
              <w:rPr>
                <w:rFonts w:ascii="仿宋" w:hAnsi="仿宋" w:eastAsia="仿宋" w:cs="仿宋"/>
                <w:b/>
                <w:bCs/>
                <w:color w:val="auto"/>
                <w:sz w:val="28"/>
                <w:szCs w:val="28"/>
              </w:rPr>
            </w:pPr>
            <w:r>
              <w:rPr>
                <w:rFonts w:hint="eastAsia" w:ascii="仿宋" w:hAnsi="仿宋" w:eastAsia="仿宋" w:cs="仿宋"/>
                <w:b/>
                <w:bCs/>
                <w:color w:val="auto"/>
                <w:sz w:val="21"/>
                <w:szCs w:val="21"/>
              </w:rPr>
              <w:t>包号：（如有）</w:t>
            </w:r>
          </w:p>
          <w:p w14:paraId="1E04A9A6">
            <w:pPr>
              <w:pStyle w:val="11"/>
              <w:jc w:val="center"/>
              <w:rPr>
                <w:rFonts w:ascii="仿宋" w:hAnsi="仿宋" w:eastAsia="仿宋" w:cs="仿宋"/>
                <w:b/>
                <w:bCs/>
                <w:color w:val="auto"/>
                <w:sz w:val="48"/>
              </w:rPr>
            </w:pPr>
            <w:r>
              <w:rPr>
                <w:rFonts w:hint="eastAsia" w:ascii="仿宋" w:hAnsi="仿宋" w:eastAsia="仿宋" w:cs="仿宋"/>
                <w:b/>
                <w:bCs/>
                <w:color w:val="auto"/>
                <w:sz w:val="48"/>
              </w:rPr>
              <w:t>投 标 文 件</w:t>
            </w:r>
          </w:p>
          <w:p w14:paraId="411C0B9B">
            <w:pPr>
              <w:jc w:val="center"/>
              <w:rPr>
                <w:rFonts w:ascii="仿宋" w:hAnsi="仿宋" w:eastAsia="仿宋" w:cs="仿宋"/>
                <w:b/>
                <w:color w:val="auto"/>
                <w:sz w:val="32"/>
              </w:rPr>
            </w:pPr>
          </w:p>
          <w:p w14:paraId="0BC8529A">
            <w:pPr>
              <w:pStyle w:val="5"/>
              <w:rPr>
                <w:rFonts w:ascii="仿宋" w:hAnsi="仿宋" w:eastAsia="仿宋" w:cs="仿宋"/>
                <w:b/>
                <w:color w:val="auto"/>
                <w:sz w:val="32"/>
              </w:rPr>
            </w:pPr>
          </w:p>
          <w:p w14:paraId="6550A1B8">
            <w:pPr>
              <w:pStyle w:val="5"/>
              <w:rPr>
                <w:rFonts w:ascii="仿宋" w:hAnsi="仿宋" w:eastAsia="仿宋" w:cs="仿宋"/>
                <w:b/>
                <w:color w:val="auto"/>
                <w:sz w:val="32"/>
              </w:rPr>
            </w:pPr>
          </w:p>
          <w:p w14:paraId="416A3B10">
            <w:pPr>
              <w:pStyle w:val="5"/>
              <w:rPr>
                <w:rFonts w:ascii="仿宋" w:hAnsi="仿宋" w:eastAsia="仿宋" w:cs="仿宋"/>
                <w:b/>
                <w:color w:val="auto"/>
                <w:sz w:val="32"/>
              </w:rPr>
            </w:pPr>
          </w:p>
          <w:p w14:paraId="3630B8C1">
            <w:pPr>
              <w:pStyle w:val="5"/>
              <w:rPr>
                <w:rFonts w:ascii="仿宋" w:hAnsi="仿宋" w:eastAsia="仿宋" w:cs="仿宋"/>
                <w:b/>
                <w:color w:val="auto"/>
                <w:sz w:val="32"/>
              </w:rPr>
            </w:pPr>
          </w:p>
          <w:p w14:paraId="03C146D3">
            <w:pPr>
              <w:spacing w:line="360" w:lineRule="auto"/>
              <w:ind w:left="176" w:leftChars="84" w:firstLine="840" w:firstLineChars="400"/>
              <w:rPr>
                <w:rFonts w:ascii="仿宋" w:hAnsi="仿宋" w:eastAsia="仿宋" w:cs="仿宋"/>
                <w:color w:val="auto"/>
                <w:szCs w:val="21"/>
              </w:rPr>
            </w:pPr>
            <w:r>
              <w:rPr>
                <w:rFonts w:hint="eastAsia" w:ascii="仿宋" w:hAnsi="仿宋" w:eastAsia="仿宋" w:cs="仿宋"/>
                <w:color w:val="auto"/>
                <w:szCs w:val="21"/>
              </w:rPr>
              <w:t>投标单位：（公章）</w:t>
            </w:r>
          </w:p>
          <w:p w14:paraId="090B94D7">
            <w:pPr>
              <w:spacing w:line="360" w:lineRule="auto"/>
              <w:ind w:left="176" w:leftChars="84" w:firstLine="840" w:firstLineChars="400"/>
              <w:rPr>
                <w:rFonts w:ascii="仿宋" w:hAnsi="仿宋" w:eastAsia="仿宋" w:cs="仿宋"/>
                <w:color w:val="auto"/>
                <w:szCs w:val="21"/>
                <w:u w:val="single"/>
              </w:rPr>
            </w:pPr>
            <w:r>
              <w:rPr>
                <w:rFonts w:hint="eastAsia" w:ascii="仿宋" w:hAnsi="仿宋" w:eastAsia="仿宋" w:cs="仿宋"/>
                <w:color w:val="auto"/>
                <w:szCs w:val="21"/>
              </w:rPr>
              <w:t>项目名称：</w:t>
            </w:r>
          </w:p>
          <w:p w14:paraId="438FFBB5">
            <w:pPr>
              <w:spacing w:line="360" w:lineRule="auto"/>
              <w:ind w:left="176" w:leftChars="84" w:firstLine="840" w:firstLineChars="400"/>
              <w:rPr>
                <w:rFonts w:ascii="仿宋" w:hAnsi="仿宋" w:eastAsia="仿宋" w:cs="仿宋"/>
                <w:color w:val="auto"/>
                <w:szCs w:val="21"/>
                <w:u w:val="single"/>
              </w:rPr>
            </w:pPr>
            <w:r>
              <w:rPr>
                <w:rFonts w:hint="eastAsia" w:ascii="仿宋" w:hAnsi="仿宋" w:eastAsia="仿宋" w:cs="仿宋"/>
                <w:color w:val="auto"/>
                <w:szCs w:val="21"/>
              </w:rPr>
              <w:t>项目编号：</w:t>
            </w:r>
          </w:p>
          <w:p w14:paraId="05CD122E">
            <w:pPr>
              <w:spacing w:line="360" w:lineRule="auto"/>
              <w:ind w:left="176" w:leftChars="84" w:firstLine="840" w:firstLineChars="400"/>
              <w:rPr>
                <w:rFonts w:ascii="仿宋" w:hAnsi="仿宋" w:eastAsia="仿宋" w:cs="仿宋"/>
                <w:color w:val="auto"/>
                <w:szCs w:val="21"/>
                <w:u w:val="single"/>
              </w:rPr>
            </w:pPr>
            <w:r>
              <w:rPr>
                <w:rFonts w:hint="eastAsia" w:ascii="仿宋" w:hAnsi="仿宋" w:eastAsia="仿宋" w:cs="仿宋"/>
                <w:color w:val="auto"/>
                <w:szCs w:val="21"/>
              </w:rPr>
              <w:t>联 系 人：</w:t>
            </w:r>
          </w:p>
          <w:p w14:paraId="29521D11">
            <w:pPr>
              <w:spacing w:line="360" w:lineRule="auto"/>
              <w:ind w:left="176" w:leftChars="84" w:firstLine="840" w:firstLineChars="400"/>
              <w:rPr>
                <w:rFonts w:ascii="仿宋" w:hAnsi="仿宋" w:eastAsia="仿宋" w:cs="仿宋"/>
                <w:color w:val="auto"/>
                <w:szCs w:val="21"/>
              </w:rPr>
            </w:pPr>
            <w:r>
              <w:rPr>
                <w:rFonts w:hint="eastAsia" w:ascii="仿宋" w:hAnsi="仿宋" w:eastAsia="仿宋" w:cs="仿宋"/>
                <w:color w:val="auto"/>
                <w:szCs w:val="21"/>
              </w:rPr>
              <w:t>电    话：</w:t>
            </w:r>
          </w:p>
          <w:p w14:paraId="56D04DFE">
            <w:pPr>
              <w:spacing w:line="360" w:lineRule="auto"/>
              <w:ind w:left="176" w:leftChars="84" w:firstLine="840" w:firstLineChars="400"/>
              <w:rPr>
                <w:rFonts w:ascii="仿宋" w:hAnsi="仿宋" w:eastAsia="仿宋" w:cs="仿宋"/>
                <w:color w:val="auto"/>
                <w:szCs w:val="21"/>
                <w:u w:val="single"/>
              </w:rPr>
            </w:pPr>
            <w:r>
              <w:rPr>
                <w:rFonts w:hint="eastAsia" w:ascii="仿宋" w:hAnsi="仿宋" w:eastAsia="仿宋" w:cs="仿宋"/>
                <w:color w:val="auto"/>
                <w:szCs w:val="21"/>
              </w:rPr>
              <w:t>地    址：</w:t>
            </w:r>
          </w:p>
          <w:p w14:paraId="6E0CAB29">
            <w:pPr>
              <w:spacing w:line="360" w:lineRule="auto"/>
              <w:ind w:left="176" w:leftChars="84" w:firstLine="960" w:firstLineChars="400"/>
              <w:rPr>
                <w:rFonts w:ascii="仿宋" w:hAnsi="仿宋" w:eastAsia="仿宋" w:cs="仿宋"/>
                <w:color w:val="auto"/>
                <w:sz w:val="24"/>
              </w:rPr>
            </w:pPr>
          </w:p>
          <w:p w14:paraId="1F16C95A">
            <w:pPr>
              <w:jc w:val="center"/>
              <w:rPr>
                <w:rFonts w:ascii="仿宋" w:hAnsi="仿宋" w:eastAsia="仿宋" w:cs="仿宋"/>
                <w:b/>
                <w:bCs/>
                <w:color w:val="auto"/>
              </w:rPr>
            </w:pPr>
          </w:p>
          <w:p w14:paraId="075D598E">
            <w:pPr>
              <w:jc w:val="center"/>
              <w:rPr>
                <w:rFonts w:ascii="仿宋" w:hAnsi="仿宋" w:eastAsia="仿宋" w:cs="仿宋"/>
                <w:b/>
                <w:bCs/>
                <w:color w:val="auto"/>
              </w:rPr>
            </w:pPr>
          </w:p>
          <w:p w14:paraId="318C96E7">
            <w:pPr>
              <w:jc w:val="center"/>
              <w:rPr>
                <w:rFonts w:ascii="仿宋" w:hAnsi="仿宋" w:eastAsia="仿宋" w:cs="仿宋"/>
                <w:b/>
                <w:bCs/>
                <w:color w:val="auto"/>
              </w:rPr>
            </w:pPr>
          </w:p>
          <w:p w14:paraId="453CFD6C">
            <w:pPr>
              <w:jc w:val="center"/>
              <w:rPr>
                <w:rFonts w:hint="eastAsia" w:ascii="仿宋" w:hAnsi="仿宋" w:eastAsia="仿宋" w:cs="仿宋"/>
                <w:b/>
                <w:bCs/>
                <w:color w:val="auto"/>
              </w:rPr>
            </w:pPr>
          </w:p>
          <w:p w14:paraId="22B33E8E">
            <w:pPr>
              <w:jc w:val="center"/>
              <w:rPr>
                <w:rFonts w:hint="eastAsia" w:ascii="仿宋" w:hAnsi="仿宋" w:eastAsia="仿宋" w:cs="仿宋"/>
                <w:b/>
                <w:bCs/>
                <w:color w:val="auto"/>
                <w:lang w:eastAsia="zh-CN"/>
              </w:rPr>
            </w:pPr>
            <w:r>
              <w:rPr>
                <w:rFonts w:hint="eastAsia" w:ascii="仿宋" w:hAnsi="仿宋" w:eastAsia="仿宋" w:cs="仿宋"/>
                <w:b/>
                <w:bCs/>
                <w:color w:val="auto"/>
              </w:rPr>
              <w:t>注：   在202X年   月  日 上午</w:t>
            </w:r>
            <w:r>
              <w:rPr>
                <w:rFonts w:hint="eastAsia" w:ascii="仿宋" w:hAnsi="仿宋" w:eastAsia="仿宋" w:cs="仿宋"/>
                <w:color w:val="auto"/>
                <w:kern w:val="0"/>
                <w:szCs w:val="21"/>
              </w:rPr>
              <w:t>XX</w:t>
            </w:r>
            <w:r>
              <w:rPr>
                <w:rFonts w:hint="eastAsia" w:ascii="仿宋" w:hAnsi="仿宋" w:eastAsia="仿宋" w:cs="仿宋"/>
                <w:b/>
                <w:bCs/>
                <w:color w:val="auto"/>
              </w:rPr>
              <w:t>之前不得</w:t>
            </w:r>
            <w:r>
              <w:rPr>
                <w:rFonts w:hint="eastAsia" w:ascii="仿宋" w:hAnsi="仿宋" w:eastAsia="仿宋" w:cs="仿宋"/>
                <w:b/>
                <w:bCs/>
                <w:color w:val="auto"/>
                <w:lang w:val="en-US" w:eastAsia="zh-CN"/>
              </w:rPr>
              <w:t>开启</w:t>
            </w:r>
          </w:p>
          <w:p w14:paraId="64C5E317">
            <w:pPr>
              <w:jc w:val="center"/>
              <w:rPr>
                <w:rFonts w:ascii="仿宋" w:hAnsi="仿宋" w:eastAsia="仿宋" w:cs="仿宋"/>
                <w:b/>
                <w:bCs/>
                <w:color w:val="auto"/>
              </w:rPr>
            </w:pPr>
          </w:p>
        </w:tc>
      </w:tr>
    </w:tbl>
    <w:p w14:paraId="58706B5D">
      <w:pPr>
        <w:spacing w:line="240" w:lineRule="atLeast"/>
        <w:rPr>
          <w:rFonts w:ascii="仿宋" w:hAnsi="仿宋" w:eastAsia="仿宋" w:cs="仿宋"/>
          <w:b/>
          <w:color w:val="auto"/>
          <w:sz w:val="52"/>
          <w:szCs w:val="52"/>
        </w:rPr>
      </w:pPr>
    </w:p>
    <w:p w14:paraId="5BBD9215">
      <w:pPr>
        <w:pStyle w:val="20"/>
        <w:rPr>
          <w:rFonts w:ascii="仿宋" w:hAnsi="仿宋" w:eastAsia="仿宋" w:cs="仿宋"/>
          <w:b/>
          <w:color w:val="auto"/>
          <w:sz w:val="52"/>
          <w:szCs w:val="52"/>
        </w:rPr>
      </w:pPr>
    </w:p>
    <w:p w14:paraId="25B7E64E">
      <w:pPr>
        <w:pStyle w:val="20"/>
        <w:rPr>
          <w:rFonts w:ascii="仿宋" w:hAnsi="仿宋" w:eastAsia="仿宋" w:cs="仿宋"/>
          <w:b/>
          <w:color w:val="auto"/>
          <w:sz w:val="52"/>
          <w:szCs w:val="52"/>
        </w:rPr>
      </w:pPr>
    </w:p>
    <w:p w14:paraId="3AA5EFA3">
      <w:pPr>
        <w:spacing w:line="240" w:lineRule="atLeast"/>
        <w:jc w:val="center"/>
        <w:rPr>
          <w:rFonts w:hint="eastAsia" w:ascii="仿宋" w:hAnsi="仿宋" w:eastAsia="仿宋" w:cs="仿宋"/>
          <w:b/>
          <w:color w:val="auto"/>
          <w:sz w:val="36"/>
          <w:szCs w:val="36"/>
        </w:rPr>
      </w:pPr>
      <w:r>
        <w:rPr>
          <w:rFonts w:hint="eastAsia" w:ascii="仿宋" w:hAnsi="仿宋" w:eastAsia="仿宋" w:cs="仿宋"/>
          <w:b/>
          <w:bCs/>
          <w:color w:val="auto"/>
          <w:kern w:val="2"/>
          <w:sz w:val="36"/>
          <w:szCs w:val="36"/>
          <w:u w:val="none"/>
          <w:lang w:eastAsia="zh-CN"/>
        </w:rPr>
        <w:t>喀什地区纤维检验所快速棉纤维检测仪采购项目</w:t>
      </w:r>
    </w:p>
    <w:p w14:paraId="6F3919C5">
      <w:pPr>
        <w:spacing w:line="240" w:lineRule="atLeast"/>
        <w:jc w:val="center"/>
        <w:rPr>
          <w:rFonts w:hint="eastAsia" w:ascii="仿宋" w:hAnsi="仿宋" w:eastAsia="仿宋" w:cs="仿宋"/>
          <w:b/>
          <w:color w:val="auto"/>
          <w:sz w:val="36"/>
          <w:szCs w:val="36"/>
        </w:rPr>
      </w:pPr>
    </w:p>
    <w:p w14:paraId="3CC3B17C">
      <w:pPr>
        <w:spacing w:line="240" w:lineRule="atLeast"/>
        <w:jc w:val="center"/>
        <w:rPr>
          <w:rFonts w:hint="eastAsia" w:ascii="仿宋" w:hAnsi="仿宋" w:eastAsia="仿宋" w:cs="仿宋"/>
          <w:b/>
          <w:color w:val="auto"/>
          <w:sz w:val="36"/>
          <w:szCs w:val="36"/>
        </w:rPr>
      </w:pPr>
    </w:p>
    <w:p w14:paraId="2ACF10FD">
      <w:pPr>
        <w:spacing w:line="240" w:lineRule="atLeast"/>
        <w:jc w:val="center"/>
        <w:rPr>
          <w:rFonts w:ascii="仿宋" w:hAnsi="仿宋" w:eastAsia="仿宋" w:cs="仿宋"/>
          <w:b/>
          <w:color w:val="auto"/>
          <w:sz w:val="36"/>
          <w:szCs w:val="36"/>
        </w:rPr>
      </w:pPr>
      <w:r>
        <w:rPr>
          <w:rFonts w:hint="eastAsia" w:ascii="仿宋" w:hAnsi="仿宋" w:eastAsia="仿宋" w:cs="仿宋"/>
          <w:b/>
          <w:color w:val="auto"/>
          <w:sz w:val="36"/>
          <w:szCs w:val="36"/>
        </w:rPr>
        <w:t>招标文件</w:t>
      </w:r>
    </w:p>
    <w:p w14:paraId="06654AF9">
      <w:pPr>
        <w:spacing w:line="240" w:lineRule="atLeast"/>
        <w:ind w:firstLine="1285" w:firstLineChars="400"/>
        <w:rPr>
          <w:rFonts w:ascii="仿宋" w:hAnsi="仿宋" w:eastAsia="仿宋" w:cs="仿宋"/>
          <w:b/>
          <w:color w:val="auto"/>
          <w:sz w:val="32"/>
          <w:szCs w:val="32"/>
        </w:rPr>
      </w:pPr>
    </w:p>
    <w:p w14:paraId="7583383A">
      <w:pPr>
        <w:spacing w:line="240" w:lineRule="atLeast"/>
        <w:rPr>
          <w:rFonts w:ascii="仿宋" w:hAnsi="仿宋" w:eastAsia="仿宋" w:cs="仿宋"/>
          <w:b/>
          <w:color w:val="auto"/>
          <w:sz w:val="32"/>
          <w:szCs w:val="32"/>
        </w:rPr>
      </w:pPr>
    </w:p>
    <w:p w14:paraId="00E8731C">
      <w:pPr>
        <w:spacing w:line="240" w:lineRule="atLeast"/>
        <w:ind w:firstLine="1606" w:firstLineChars="500"/>
        <w:rPr>
          <w:rFonts w:ascii="仿宋" w:hAnsi="仿宋" w:eastAsia="仿宋" w:cs="仿宋"/>
          <w:b/>
          <w:color w:val="auto"/>
          <w:sz w:val="32"/>
          <w:szCs w:val="32"/>
        </w:rPr>
      </w:pPr>
      <w:r>
        <w:rPr>
          <w:rFonts w:hint="eastAsia" w:ascii="仿宋" w:hAnsi="仿宋" w:eastAsia="仿宋" w:cs="仿宋"/>
          <w:b/>
          <w:color w:val="auto"/>
          <w:sz w:val="32"/>
          <w:szCs w:val="32"/>
        </w:rPr>
        <w:t>（项目编号：ZCD(GK)[2025]-03</w:t>
      </w:r>
      <w:r>
        <w:rPr>
          <w:rFonts w:hint="eastAsia" w:ascii="仿宋" w:hAnsi="仿宋" w:eastAsia="仿宋" w:cs="仿宋"/>
          <w:b/>
          <w:color w:val="auto"/>
          <w:sz w:val="32"/>
          <w:szCs w:val="32"/>
          <w:lang w:val="en-US" w:eastAsia="zh-CN"/>
        </w:rPr>
        <w:t>2</w:t>
      </w:r>
      <w:r>
        <w:rPr>
          <w:rFonts w:hint="eastAsia" w:ascii="仿宋" w:hAnsi="仿宋" w:eastAsia="仿宋" w:cs="仿宋"/>
          <w:b/>
          <w:color w:val="auto"/>
          <w:sz w:val="32"/>
          <w:szCs w:val="32"/>
        </w:rPr>
        <w:t>）</w:t>
      </w:r>
    </w:p>
    <w:p w14:paraId="013E7895">
      <w:pPr>
        <w:spacing w:line="240" w:lineRule="atLeast"/>
        <w:ind w:left="1080" w:leftChars="257" w:hanging="540"/>
        <w:rPr>
          <w:rFonts w:ascii="仿宋" w:hAnsi="仿宋" w:eastAsia="仿宋" w:cs="仿宋"/>
          <w:b/>
          <w:color w:val="auto"/>
          <w:sz w:val="28"/>
        </w:rPr>
      </w:pPr>
    </w:p>
    <w:p w14:paraId="2E023A83">
      <w:pPr>
        <w:pStyle w:val="5"/>
        <w:rPr>
          <w:rFonts w:ascii="仿宋" w:hAnsi="仿宋" w:eastAsia="仿宋" w:cs="仿宋"/>
          <w:b/>
          <w:color w:val="auto"/>
          <w:sz w:val="52"/>
          <w:szCs w:val="52"/>
        </w:rPr>
      </w:pPr>
    </w:p>
    <w:p w14:paraId="07F1D096">
      <w:pPr>
        <w:spacing w:line="240" w:lineRule="atLeast"/>
        <w:ind w:left="1080" w:leftChars="257" w:hanging="540"/>
        <w:jc w:val="center"/>
        <w:rPr>
          <w:rFonts w:ascii="仿宋" w:hAnsi="仿宋" w:eastAsia="仿宋" w:cs="仿宋"/>
          <w:b/>
          <w:color w:val="auto"/>
          <w:sz w:val="36"/>
          <w:szCs w:val="36"/>
        </w:rPr>
      </w:pPr>
      <w:r>
        <w:rPr>
          <w:rFonts w:hint="eastAsia" w:ascii="仿宋" w:hAnsi="仿宋" w:eastAsia="仿宋" w:cs="仿宋"/>
          <w:b/>
          <w:color w:val="auto"/>
          <w:sz w:val="36"/>
          <w:szCs w:val="36"/>
        </w:rPr>
        <w:t>第二册</w:t>
      </w:r>
    </w:p>
    <w:p w14:paraId="3724A49A">
      <w:pPr>
        <w:spacing w:line="240" w:lineRule="atLeast"/>
        <w:ind w:left="1080" w:leftChars="257" w:hanging="540"/>
        <w:rPr>
          <w:rFonts w:ascii="仿宋" w:hAnsi="仿宋" w:eastAsia="仿宋" w:cs="仿宋"/>
          <w:b/>
          <w:color w:val="auto"/>
          <w:sz w:val="28"/>
        </w:rPr>
      </w:pPr>
    </w:p>
    <w:p w14:paraId="38C962C7">
      <w:pPr>
        <w:pStyle w:val="20"/>
        <w:rPr>
          <w:rFonts w:ascii="仿宋" w:hAnsi="仿宋" w:eastAsia="仿宋" w:cs="仿宋"/>
          <w:color w:val="auto"/>
        </w:rPr>
      </w:pPr>
    </w:p>
    <w:p w14:paraId="56AF5EFB">
      <w:pPr>
        <w:spacing w:line="240" w:lineRule="atLeast"/>
        <w:ind w:left="1080" w:leftChars="257" w:hanging="540"/>
        <w:rPr>
          <w:rFonts w:ascii="仿宋" w:hAnsi="仿宋" w:eastAsia="仿宋" w:cs="仿宋"/>
          <w:b/>
          <w:color w:val="auto"/>
          <w:sz w:val="28"/>
        </w:rPr>
      </w:pPr>
    </w:p>
    <w:p w14:paraId="085AE6CD">
      <w:pPr>
        <w:spacing w:line="240" w:lineRule="atLeast"/>
        <w:ind w:left="1080" w:leftChars="257" w:hanging="540"/>
        <w:rPr>
          <w:rFonts w:ascii="仿宋" w:hAnsi="仿宋" w:eastAsia="仿宋" w:cs="仿宋"/>
          <w:b/>
          <w:color w:val="auto"/>
          <w:sz w:val="28"/>
        </w:rPr>
      </w:pPr>
    </w:p>
    <w:p w14:paraId="39237469">
      <w:pPr>
        <w:spacing w:line="240" w:lineRule="atLeast"/>
        <w:ind w:left="1080" w:leftChars="257" w:hanging="540"/>
        <w:rPr>
          <w:rFonts w:ascii="仿宋" w:hAnsi="仿宋" w:eastAsia="仿宋" w:cs="仿宋"/>
          <w:b/>
          <w:color w:val="auto"/>
          <w:sz w:val="28"/>
        </w:rPr>
      </w:pPr>
    </w:p>
    <w:p w14:paraId="171AD1AC">
      <w:pPr>
        <w:spacing w:line="240" w:lineRule="atLeast"/>
        <w:ind w:left="1080" w:leftChars="257" w:hanging="540"/>
        <w:jc w:val="center"/>
        <w:rPr>
          <w:rFonts w:ascii="仿宋" w:hAnsi="仿宋" w:eastAsia="仿宋" w:cs="仿宋"/>
          <w:b/>
          <w:color w:val="auto"/>
          <w:sz w:val="52"/>
        </w:rPr>
      </w:pPr>
    </w:p>
    <w:p w14:paraId="04974B53">
      <w:pPr>
        <w:spacing w:line="240" w:lineRule="atLeast"/>
        <w:ind w:left="1080" w:leftChars="257" w:hanging="540"/>
        <w:jc w:val="center"/>
        <w:rPr>
          <w:rFonts w:ascii="仿宋" w:hAnsi="仿宋" w:eastAsia="仿宋" w:cs="仿宋"/>
          <w:b/>
          <w:color w:val="auto"/>
          <w:sz w:val="52"/>
        </w:rPr>
      </w:pPr>
    </w:p>
    <w:p w14:paraId="4F0CA0DF">
      <w:pPr>
        <w:spacing w:line="240" w:lineRule="atLeast"/>
        <w:ind w:left="1080" w:leftChars="257" w:hanging="540"/>
        <w:jc w:val="center"/>
        <w:rPr>
          <w:rFonts w:ascii="仿宋" w:hAnsi="仿宋" w:eastAsia="仿宋" w:cs="仿宋"/>
          <w:b/>
          <w:color w:val="auto"/>
          <w:sz w:val="52"/>
        </w:rPr>
      </w:pPr>
    </w:p>
    <w:p w14:paraId="446E2A3B">
      <w:pPr>
        <w:spacing w:line="240" w:lineRule="atLeast"/>
        <w:ind w:left="1080" w:leftChars="257" w:hanging="540"/>
        <w:jc w:val="center"/>
        <w:rPr>
          <w:rFonts w:ascii="仿宋" w:hAnsi="仿宋" w:eastAsia="仿宋" w:cs="仿宋"/>
          <w:b/>
          <w:color w:val="auto"/>
          <w:sz w:val="52"/>
        </w:rPr>
      </w:pPr>
    </w:p>
    <w:p w14:paraId="72E4C7C9">
      <w:pPr>
        <w:spacing w:line="240" w:lineRule="atLeast"/>
        <w:ind w:left="1080" w:leftChars="257" w:hanging="540"/>
        <w:jc w:val="center"/>
        <w:rPr>
          <w:rFonts w:ascii="仿宋" w:hAnsi="仿宋" w:eastAsia="仿宋" w:cs="仿宋"/>
          <w:b/>
          <w:color w:val="auto"/>
          <w:sz w:val="52"/>
        </w:rPr>
      </w:pPr>
    </w:p>
    <w:p w14:paraId="547AC25F">
      <w:pPr>
        <w:rPr>
          <w:rFonts w:ascii="仿宋" w:hAnsi="仿宋" w:eastAsia="仿宋" w:cs="仿宋"/>
          <w:color w:val="auto"/>
        </w:rPr>
      </w:pPr>
    </w:p>
    <w:p w14:paraId="6D8DB16D">
      <w:pPr>
        <w:rPr>
          <w:rFonts w:ascii="仿宋" w:hAnsi="仿宋" w:eastAsia="仿宋" w:cs="仿宋"/>
          <w:color w:val="auto"/>
        </w:rPr>
      </w:pPr>
    </w:p>
    <w:p w14:paraId="50575286">
      <w:pPr>
        <w:spacing w:line="240" w:lineRule="atLeast"/>
        <w:rPr>
          <w:rFonts w:ascii="仿宋" w:hAnsi="仿宋" w:eastAsia="仿宋" w:cs="仿宋"/>
          <w:b/>
          <w:color w:val="auto"/>
          <w:sz w:val="30"/>
          <w:szCs w:val="30"/>
        </w:rPr>
      </w:pPr>
    </w:p>
    <w:p w14:paraId="06FA5C28">
      <w:pPr>
        <w:pStyle w:val="5"/>
        <w:rPr>
          <w:color w:val="auto"/>
        </w:rPr>
      </w:pPr>
    </w:p>
    <w:p w14:paraId="37DE8663">
      <w:pPr>
        <w:pStyle w:val="5"/>
        <w:ind w:left="0" w:leftChars="0" w:firstLine="0" w:firstLineChars="0"/>
        <w:rPr>
          <w:rFonts w:ascii="仿宋" w:hAnsi="仿宋" w:eastAsia="仿宋" w:cs="仿宋"/>
          <w:color w:val="auto"/>
        </w:rPr>
      </w:pPr>
    </w:p>
    <w:p w14:paraId="2B2E9EF0">
      <w:pPr>
        <w:rPr>
          <w:rFonts w:ascii="仿宋" w:hAnsi="仿宋" w:eastAsia="仿宋" w:cs="仿宋"/>
          <w:color w:val="auto"/>
        </w:rPr>
      </w:pPr>
    </w:p>
    <w:p w14:paraId="2F86E4C6">
      <w:pPr>
        <w:pStyle w:val="5"/>
        <w:rPr>
          <w:rFonts w:ascii="仿宋" w:hAnsi="仿宋" w:eastAsia="仿宋" w:cs="仿宋"/>
          <w:color w:val="auto"/>
        </w:rPr>
      </w:pPr>
    </w:p>
    <w:p w14:paraId="3DD87C81">
      <w:pPr>
        <w:rPr>
          <w:rFonts w:ascii="仿宋" w:hAnsi="仿宋" w:eastAsia="仿宋" w:cs="仿宋"/>
          <w:color w:val="auto"/>
        </w:rPr>
      </w:pPr>
    </w:p>
    <w:p w14:paraId="7DB0C83E">
      <w:pPr>
        <w:pStyle w:val="5"/>
        <w:rPr>
          <w:color w:val="auto"/>
        </w:rPr>
      </w:pPr>
    </w:p>
    <w:p w14:paraId="335544B8">
      <w:pPr>
        <w:spacing w:line="240" w:lineRule="atLeast"/>
        <w:ind w:left="1080" w:leftChars="257" w:hanging="540"/>
        <w:jc w:val="center"/>
        <w:outlineLvl w:val="0"/>
        <w:rPr>
          <w:rFonts w:ascii="仿宋" w:hAnsi="仿宋" w:eastAsia="仿宋" w:cs="仿宋"/>
          <w:b/>
          <w:color w:val="auto"/>
          <w:sz w:val="30"/>
          <w:szCs w:val="30"/>
        </w:rPr>
      </w:pPr>
      <w:bookmarkStart w:id="595" w:name="_Toc9508"/>
      <w:bookmarkStart w:id="596" w:name="_Toc24931"/>
      <w:bookmarkStart w:id="597" w:name="_Toc19504"/>
      <w:r>
        <w:rPr>
          <w:rFonts w:hint="eastAsia" w:ascii="仿宋" w:hAnsi="仿宋" w:eastAsia="仿宋" w:cs="仿宋"/>
          <w:b/>
          <w:color w:val="auto"/>
          <w:sz w:val="30"/>
          <w:szCs w:val="30"/>
        </w:rPr>
        <w:t>第三章公告</w:t>
      </w:r>
      <w:bookmarkEnd w:id="595"/>
      <w:bookmarkEnd w:id="596"/>
      <w:bookmarkEnd w:id="597"/>
    </w:p>
    <w:p w14:paraId="67D438B2">
      <w:pPr>
        <w:pStyle w:val="2"/>
        <w:keepNext w:val="0"/>
        <w:keepLines w:val="0"/>
        <w:widowControl/>
        <w:autoSpaceDE/>
        <w:autoSpaceDN/>
        <w:adjustRightInd/>
        <w:spacing w:line="240" w:lineRule="exact"/>
        <w:rPr>
          <w:rFonts w:hint="eastAsia" w:ascii="仿宋" w:hAnsi="仿宋" w:eastAsia="仿宋" w:cs="仿宋"/>
          <w:color w:val="auto"/>
          <w:sz w:val="28"/>
          <w:szCs w:val="28"/>
          <w:lang w:val="en-US" w:eastAsia="zh-CN"/>
        </w:rPr>
      </w:pPr>
      <w:bookmarkStart w:id="598" w:name="_Toc25090"/>
      <w:bookmarkStart w:id="599" w:name="_Toc20266"/>
      <w:bookmarkStart w:id="600" w:name="_Toc25821"/>
      <w:bookmarkStart w:id="601" w:name="_Toc2151"/>
      <w:bookmarkStart w:id="602" w:name="_Toc16788"/>
      <w:bookmarkStart w:id="603" w:name="_Toc23954"/>
      <w:bookmarkStart w:id="604" w:name="_Toc24671"/>
      <w:bookmarkStart w:id="605" w:name="_Toc30277"/>
      <w:bookmarkStart w:id="606" w:name="_Toc12579"/>
      <w:r>
        <w:rPr>
          <w:rFonts w:hint="eastAsia" w:ascii="仿宋" w:hAnsi="仿宋" w:eastAsia="仿宋" w:cs="仿宋"/>
          <w:color w:val="auto"/>
          <w:sz w:val="28"/>
          <w:szCs w:val="28"/>
          <w:lang w:val="en-US" w:eastAsia="zh-CN"/>
        </w:rPr>
        <w:t>喀什地区纤维检验所快速棉纤维检测仪采购项目</w:t>
      </w:r>
    </w:p>
    <w:p w14:paraId="103F7F1B">
      <w:pPr>
        <w:pStyle w:val="2"/>
        <w:keepNext w:val="0"/>
        <w:keepLines w:val="0"/>
        <w:widowControl/>
        <w:autoSpaceDE/>
        <w:autoSpaceDN/>
        <w:adjustRightInd/>
        <w:spacing w:line="240" w:lineRule="exac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公开招标</w:t>
      </w:r>
      <w:r>
        <w:rPr>
          <w:rFonts w:hint="eastAsia" w:ascii="仿宋" w:hAnsi="仿宋" w:eastAsia="仿宋" w:cs="仿宋"/>
          <w:color w:val="auto"/>
          <w:sz w:val="28"/>
          <w:szCs w:val="28"/>
        </w:rPr>
        <w:t>公告</w:t>
      </w:r>
      <w:bookmarkEnd w:id="598"/>
      <w:bookmarkEnd w:id="599"/>
      <w:bookmarkEnd w:id="600"/>
      <w:bookmarkEnd w:id="601"/>
      <w:bookmarkEnd w:id="602"/>
      <w:bookmarkEnd w:id="603"/>
      <w:bookmarkEnd w:id="604"/>
      <w:bookmarkEnd w:id="605"/>
      <w:bookmarkEnd w:id="606"/>
    </w:p>
    <w:p w14:paraId="0BF4F11D">
      <w:pPr>
        <w:pBdr>
          <w:top w:val="single" w:color="auto" w:sz="4" w:space="1"/>
          <w:left w:val="single" w:color="auto" w:sz="4" w:space="4"/>
          <w:bottom w:val="single" w:color="auto" w:sz="4" w:space="1"/>
          <w:right w:val="single" w:color="auto" w:sz="4" w:space="4"/>
        </w:pBdr>
        <w:spacing w:line="400" w:lineRule="exact"/>
        <w:rPr>
          <w:rFonts w:hint="eastAsia" w:ascii="仿宋" w:hAnsi="仿宋" w:eastAsia="仿宋" w:cs="仿宋"/>
          <w:color w:val="auto"/>
          <w:sz w:val="24"/>
        </w:rPr>
      </w:pPr>
      <w:r>
        <w:rPr>
          <w:rFonts w:hint="eastAsia" w:ascii="仿宋" w:hAnsi="仿宋" w:eastAsia="仿宋" w:cs="仿宋"/>
          <w:color w:val="auto"/>
          <w:sz w:val="24"/>
        </w:rPr>
        <w:t>项目概况</w:t>
      </w:r>
    </w:p>
    <w:p w14:paraId="0759ABCF">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none"/>
          <w:lang w:val="en-US" w:eastAsia="zh-CN"/>
        </w:rPr>
        <w:fldChar w:fldCharType="begin"/>
      </w:r>
      <w:r>
        <w:rPr>
          <w:rFonts w:hint="eastAsia" w:ascii="仿宋" w:hAnsi="仿宋" w:eastAsia="仿宋" w:cs="仿宋"/>
          <w:color w:val="auto"/>
          <w:sz w:val="24"/>
          <w:u w:val="none"/>
          <w:lang w:val="en-US" w:eastAsia="zh-CN"/>
        </w:rPr>
        <w:instrText xml:space="preserve"> HYPERLINK "mailto:伽师县教育局副食品采购项目的潜在供应商应在项目负责人邮箱（928402466@qq.com）获取招标文件，并于2020年12月" </w:instrText>
      </w:r>
      <w:r>
        <w:rPr>
          <w:rFonts w:hint="eastAsia" w:ascii="仿宋" w:hAnsi="仿宋" w:eastAsia="仿宋" w:cs="仿宋"/>
          <w:color w:val="auto"/>
          <w:sz w:val="24"/>
          <w:u w:val="none"/>
          <w:lang w:val="en-US" w:eastAsia="zh-CN"/>
        </w:rPr>
        <w:fldChar w:fldCharType="separate"/>
      </w:r>
      <w:r>
        <w:rPr>
          <w:rFonts w:hint="eastAsia" w:ascii="仿宋" w:hAnsi="仿宋" w:eastAsia="仿宋" w:cs="仿宋"/>
          <w:color w:val="auto"/>
          <w:sz w:val="24"/>
          <w:u w:val="single"/>
          <w:lang w:val="en-US" w:eastAsia="zh-CN"/>
        </w:rPr>
        <w:t>喀什地区纤维检验所快速棉纤维检测仪采购项目</w:t>
      </w:r>
      <w:r>
        <w:rPr>
          <w:rStyle w:val="32"/>
          <w:rFonts w:hint="eastAsia" w:ascii="仿宋" w:hAnsi="仿宋" w:eastAsia="仿宋" w:cs="仿宋"/>
          <w:color w:val="auto"/>
          <w:sz w:val="24"/>
          <w:u w:val="none"/>
        </w:rPr>
        <w:t>的潜在供应商应在</w:t>
      </w:r>
      <w:r>
        <w:rPr>
          <w:rStyle w:val="32"/>
          <w:rFonts w:hint="eastAsia" w:ascii="仿宋" w:hAnsi="仿宋" w:eastAsia="仿宋" w:cs="仿宋"/>
          <w:color w:val="auto"/>
          <w:sz w:val="24"/>
          <w:u w:val="single"/>
        </w:rPr>
        <w:t>新疆政府采购</w:t>
      </w:r>
      <w:r>
        <w:rPr>
          <w:rStyle w:val="32"/>
          <w:rFonts w:hint="eastAsia" w:ascii="仿宋" w:hAnsi="仿宋" w:eastAsia="仿宋" w:cs="仿宋"/>
          <w:color w:val="auto"/>
          <w:sz w:val="24"/>
          <w:u w:val="single"/>
          <w:lang w:eastAsia="zh-CN"/>
        </w:rPr>
        <w:t>网</w:t>
      </w:r>
      <w:r>
        <w:rPr>
          <w:rStyle w:val="32"/>
          <w:rFonts w:hint="eastAsia" w:ascii="仿宋" w:hAnsi="仿宋" w:eastAsia="仿宋" w:cs="仿宋"/>
          <w:color w:val="auto"/>
          <w:sz w:val="24"/>
          <w:u w:val="none"/>
        </w:rPr>
        <w:t>获取招标文件，并于202</w:t>
      </w:r>
      <w:r>
        <w:rPr>
          <w:rStyle w:val="32"/>
          <w:rFonts w:hint="eastAsia" w:ascii="仿宋" w:hAnsi="仿宋" w:eastAsia="仿宋" w:cs="仿宋"/>
          <w:color w:val="auto"/>
          <w:sz w:val="24"/>
          <w:u w:val="none"/>
          <w:lang w:val="en-US" w:eastAsia="zh-CN"/>
        </w:rPr>
        <w:t>5</w:t>
      </w:r>
      <w:r>
        <w:rPr>
          <w:rStyle w:val="32"/>
          <w:rFonts w:hint="eastAsia" w:ascii="仿宋" w:hAnsi="仿宋" w:eastAsia="仿宋" w:cs="仿宋"/>
          <w:bCs/>
          <w:color w:val="auto"/>
          <w:sz w:val="24"/>
          <w:u w:val="none"/>
        </w:rPr>
        <w:t>年</w:t>
      </w:r>
      <w:r>
        <w:rPr>
          <w:rStyle w:val="32"/>
          <w:rFonts w:hint="eastAsia" w:ascii="仿宋" w:hAnsi="仿宋" w:eastAsia="仿宋" w:cs="仿宋"/>
          <w:bCs/>
          <w:color w:val="auto"/>
          <w:sz w:val="24"/>
          <w:u w:val="none"/>
          <w:lang w:val="en-US" w:eastAsia="zh-CN"/>
        </w:rPr>
        <w:t>7</w:t>
      </w:r>
      <w:r>
        <w:rPr>
          <w:rStyle w:val="32"/>
          <w:rFonts w:hint="eastAsia" w:ascii="仿宋" w:hAnsi="仿宋" w:eastAsia="仿宋" w:cs="仿宋"/>
          <w:bCs/>
          <w:color w:val="auto"/>
          <w:sz w:val="24"/>
          <w:u w:val="none"/>
        </w:rPr>
        <w:t>月</w:t>
      </w:r>
      <w:r>
        <w:rPr>
          <w:rFonts w:hint="eastAsia" w:ascii="仿宋" w:hAnsi="仿宋" w:eastAsia="仿宋" w:cs="仿宋"/>
          <w:color w:val="auto"/>
          <w:sz w:val="24"/>
          <w:u w:val="none"/>
          <w:lang w:val="en-US" w:eastAsia="zh-CN"/>
        </w:rPr>
        <w:fldChar w:fldCharType="end"/>
      </w:r>
      <w:r>
        <w:rPr>
          <w:rFonts w:hint="eastAsia" w:ascii="仿宋" w:hAnsi="仿宋" w:eastAsia="仿宋" w:cs="仿宋"/>
          <w:color w:val="auto"/>
          <w:sz w:val="24"/>
          <w:u w:val="none"/>
          <w:lang w:val="en-US" w:eastAsia="zh-CN"/>
        </w:rPr>
        <w:t>30</w:t>
      </w:r>
      <w:r>
        <w:rPr>
          <w:rFonts w:hint="eastAsia" w:ascii="仿宋" w:hAnsi="仿宋" w:eastAsia="仿宋" w:cs="仿宋"/>
          <w:bCs/>
          <w:color w:val="auto"/>
          <w:sz w:val="24"/>
          <w:u w:val="none"/>
        </w:rPr>
        <w:t>日11点00分</w:t>
      </w:r>
      <w:r>
        <w:rPr>
          <w:rFonts w:hint="eastAsia" w:ascii="仿宋" w:hAnsi="仿宋" w:eastAsia="仿宋" w:cs="仿宋"/>
          <w:bCs/>
          <w:color w:val="auto"/>
          <w:sz w:val="24"/>
        </w:rPr>
        <w:t>前递交投标文件</w:t>
      </w:r>
      <w:r>
        <w:rPr>
          <w:rFonts w:hint="eastAsia" w:ascii="仿宋" w:hAnsi="仿宋" w:eastAsia="仿宋" w:cs="仿宋"/>
          <w:color w:val="auto"/>
          <w:sz w:val="24"/>
        </w:rPr>
        <w:t>。</w:t>
      </w:r>
    </w:p>
    <w:p w14:paraId="534FBA35">
      <w:pPr>
        <w:pStyle w:val="3"/>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607" w:name="_Toc35393798"/>
      <w:bookmarkStart w:id="608" w:name="_Toc28359012"/>
      <w:bookmarkStart w:id="609" w:name="_Toc28359089"/>
      <w:bookmarkStart w:id="610" w:name="_Toc30702"/>
      <w:bookmarkStart w:id="611" w:name="_Toc31560"/>
      <w:bookmarkStart w:id="612" w:name="_Toc11641"/>
      <w:bookmarkStart w:id="613" w:name="_Toc21167"/>
      <w:bookmarkStart w:id="614" w:name="_Toc8981"/>
      <w:bookmarkStart w:id="615" w:name="_Toc32091"/>
      <w:bookmarkStart w:id="616" w:name="_Toc23117"/>
      <w:bookmarkStart w:id="617" w:name="_Toc35393629"/>
      <w:bookmarkStart w:id="618" w:name="_Toc20541"/>
      <w:bookmarkStart w:id="619" w:name="_Toc15210"/>
      <w:bookmarkStart w:id="620" w:name="_Toc15067"/>
      <w:r>
        <w:rPr>
          <w:rFonts w:hint="eastAsia" w:ascii="仿宋" w:hAnsi="仿宋" w:eastAsia="仿宋" w:cs="仿宋"/>
          <w:color w:val="auto"/>
          <w:sz w:val="24"/>
          <w:szCs w:val="24"/>
        </w:rPr>
        <w:t>一、项目基本情况</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7CE85330">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项目编号：ZCD(GK)[2025]-03</w:t>
      </w:r>
      <w:r>
        <w:rPr>
          <w:rFonts w:hint="eastAsia" w:ascii="仿宋" w:hAnsi="仿宋" w:eastAsia="仿宋" w:cs="仿宋"/>
          <w:color w:val="auto"/>
          <w:sz w:val="24"/>
          <w:lang w:val="en-US" w:eastAsia="zh-CN"/>
        </w:rPr>
        <w:t>2</w:t>
      </w:r>
    </w:p>
    <w:p w14:paraId="67DE6DE1">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项目名称：</w:t>
      </w:r>
      <w:r>
        <w:rPr>
          <w:rFonts w:hint="eastAsia" w:ascii="仿宋" w:hAnsi="仿宋" w:eastAsia="仿宋" w:cs="仿宋"/>
          <w:color w:val="auto"/>
          <w:sz w:val="24"/>
          <w:lang w:eastAsia="zh-CN"/>
        </w:rPr>
        <w:t>喀什地区纤维检验所快速棉纤维检测仪采购项目</w:t>
      </w:r>
    </w:p>
    <w:p w14:paraId="625D1198">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采购方式：公开招标</w:t>
      </w:r>
    </w:p>
    <w:p w14:paraId="7E409524">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预算金额（元）：</w:t>
      </w:r>
      <w:r>
        <w:rPr>
          <w:rFonts w:hint="eastAsia" w:ascii="仿宋" w:hAnsi="仿宋" w:eastAsia="仿宋" w:cs="仿宋"/>
          <w:color w:val="auto"/>
          <w:sz w:val="24"/>
          <w:lang w:val="en-US" w:eastAsia="zh-CN"/>
        </w:rPr>
        <w:t>3178000.00</w:t>
      </w:r>
    </w:p>
    <w:p w14:paraId="1CBD2ED3">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采购需求：</w:t>
      </w:r>
      <w:r>
        <w:rPr>
          <w:rFonts w:hint="eastAsia" w:ascii="仿宋" w:hAnsi="仿宋" w:eastAsia="仿宋" w:cs="仿宋"/>
          <w:color w:val="auto"/>
          <w:sz w:val="24"/>
          <w:lang w:eastAsia="zh-CN"/>
        </w:rPr>
        <w:t>快速棉纤维检测仪</w:t>
      </w:r>
      <w:r>
        <w:rPr>
          <w:rFonts w:hint="eastAsia" w:ascii="仿宋" w:hAnsi="仿宋" w:eastAsia="仿宋" w:cs="仿宋"/>
          <w:color w:val="auto"/>
          <w:kern w:val="2"/>
          <w:sz w:val="24"/>
          <w:szCs w:val="24"/>
          <w:lang w:val="en-US" w:eastAsia="zh-CN" w:bidi="ar-SA"/>
        </w:rPr>
        <w:t>，详细</w:t>
      </w:r>
      <w:r>
        <w:rPr>
          <w:rFonts w:hint="eastAsia" w:ascii="仿宋" w:hAnsi="仿宋" w:eastAsia="仿宋" w:cs="仿宋"/>
          <w:color w:val="auto"/>
          <w:sz w:val="24"/>
          <w:lang w:val="en-US" w:eastAsia="zh-CN"/>
        </w:rPr>
        <w:t>参数详见招标文件</w:t>
      </w:r>
    </w:p>
    <w:p w14:paraId="7FDB4DCA">
      <w:pPr>
        <w:pageBreakBefore w:val="0"/>
        <w:kinsoku/>
        <w:wordWrap/>
        <w:overflowPunct/>
        <w:topLinePunct w:val="0"/>
        <w:bidi w:val="0"/>
        <w:snapToGrid/>
        <w:spacing w:line="380" w:lineRule="exact"/>
        <w:ind w:left="479" w:leftChars="228" w:firstLine="0" w:firstLineChars="0"/>
        <w:textAlignment w:val="auto"/>
        <w:rPr>
          <w:rFonts w:hint="eastAsia" w:ascii="仿宋" w:hAnsi="仿宋" w:eastAsia="仿宋" w:cs="仿宋"/>
          <w:color w:val="auto"/>
          <w:sz w:val="24"/>
          <w:lang w:val="en-US" w:eastAsia="zh-CN"/>
        </w:rPr>
      </w:pPr>
    </w:p>
    <w:p w14:paraId="0CD80070">
      <w:pPr>
        <w:pageBreakBefore w:val="0"/>
        <w:kinsoku/>
        <w:wordWrap/>
        <w:overflowPunct/>
        <w:topLinePunct w:val="0"/>
        <w:bidi w:val="0"/>
        <w:snapToGrid/>
        <w:spacing w:line="380" w:lineRule="exact"/>
        <w:ind w:left="479" w:leftChars="228" w:firstLine="0" w:firstLineChars="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标项一：</w:t>
      </w:r>
      <w:r>
        <w:rPr>
          <w:rFonts w:hint="eastAsia" w:ascii="仿宋" w:hAnsi="仿宋" w:eastAsia="仿宋" w:cs="仿宋"/>
          <w:color w:val="auto"/>
          <w:sz w:val="24"/>
          <w:lang w:val="en-US" w:eastAsia="zh-CN"/>
        </w:rPr>
        <w:br w:type="textWrapping"/>
      </w:r>
      <w:r>
        <w:rPr>
          <w:rFonts w:hint="eastAsia" w:ascii="仿宋" w:hAnsi="仿宋" w:eastAsia="仿宋" w:cs="仿宋"/>
          <w:color w:val="auto"/>
          <w:sz w:val="24"/>
          <w:lang w:val="en-US" w:eastAsia="zh-CN"/>
        </w:rPr>
        <w:t>标项名称:喀什地区纤维检验所快速棉纤维检测仪采购项目</w:t>
      </w:r>
    </w:p>
    <w:p w14:paraId="0372003E">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数量:1批</w:t>
      </w:r>
    </w:p>
    <w:p w14:paraId="345653D2">
      <w:pPr>
        <w:pageBreakBefore w:val="0"/>
        <w:kinsoku/>
        <w:wordWrap/>
        <w:overflowPunct/>
        <w:topLinePunct w:val="0"/>
        <w:bidi w:val="0"/>
        <w:snapToGrid/>
        <w:spacing w:line="380" w:lineRule="exact"/>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预算金额（元）：3178000.00</w:t>
      </w:r>
    </w:p>
    <w:p w14:paraId="5DE28D25">
      <w:pPr>
        <w:pageBreakBefore w:val="0"/>
        <w:kinsoku/>
        <w:wordWrap/>
        <w:overflowPunct/>
        <w:topLinePunct w:val="0"/>
        <w:bidi w:val="0"/>
        <w:snapToGrid/>
        <w:spacing w:line="380" w:lineRule="exact"/>
        <w:ind w:left="479" w:leftChars="228" w:firstLine="0" w:firstLineChars="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简要规格描述：快速棉纤维检测仪</w:t>
      </w:r>
      <w:r>
        <w:rPr>
          <w:rFonts w:hint="eastAsia" w:ascii="仿宋" w:hAnsi="仿宋" w:eastAsia="仿宋" w:cs="仿宋"/>
          <w:color w:val="auto"/>
          <w:kern w:val="2"/>
          <w:sz w:val="24"/>
          <w:szCs w:val="24"/>
          <w:lang w:val="en-US" w:eastAsia="zh-CN" w:bidi="ar-SA"/>
        </w:rPr>
        <w:t>，数量及详细</w:t>
      </w:r>
      <w:r>
        <w:rPr>
          <w:rFonts w:hint="eastAsia" w:ascii="仿宋" w:hAnsi="仿宋" w:eastAsia="仿宋" w:cs="仿宋"/>
          <w:color w:val="auto"/>
          <w:sz w:val="24"/>
          <w:lang w:val="en-US" w:eastAsia="zh-CN"/>
        </w:rPr>
        <w:t>参数详见招标文件；</w:t>
      </w:r>
    </w:p>
    <w:p w14:paraId="68449F16">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p>
    <w:p w14:paraId="63D0BF51">
      <w:pPr>
        <w:pageBreakBefore w:val="0"/>
        <w:kinsoku/>
        <w:wordWrap/>
        <w:overflowPunct/>
        <w:topLinePunct w:val="0"/>
        <w:bidi w:val="0"/>
        <w:snapToGrid/>
        <w:spacing w:line="380" w:lineRule="exact"/>
        <w:ind w:left="559" w:leftChars="266"/>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合同履约期限：详见招标文件</w:t>
      </w:r>
    </w:p>
    <w:p w14:paraId="20D71C9A">
      <w:pPr>
        <w:pageBreakBefore w:val="0"/>
        <w:kinsoku/>
        <w:wordWrap/>
        <w:overflowPunct/>
        <w:topLinePunct w:val="0"/>
        <w:bidi w:val="0"/>
        <w:snapToGrid/>
        <w:spacing w:line="380" w:lineRule="exact"/>
        <w:ind w:left="559" w:leftChars="266"/>
        <w:textAlignment w:val="auto"/>
        <w:rPr>
          <w:rFonts w:hint="eastAsia"/>
          <w:color w:val="auto"/>
          <w:highlight w:val="none"/>
        </w:rPr>
      </w:pPr>
      <w:r>
        <w:rPr>
          <w:rFonts w:hint="eastAsia" w:ascii="仿宋" w:hAnsi="仿宋" w:eastAsia="仿宋" w:cs="仿宋"/>
          <w:color w:val="auto"/>
          <w:sz w:val="24"/>
          <w:highlight w:val="none"/>
        </w:rPr>
        <w:t>本项目（否）接受联合体投标</w:t>
      </w:r>
    </w:p>
    <w:p w14:paraId="63A56B64">
      <w:pPr>
        <w:pStyle w:val="3"/>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highlight w:val="none"/>
        </w:rPr>
      </w:pPr>
      <w:bookmarkStart w:id="621" w:name="_Toc4875"/>
      <w:bookmarkStart w:id="622" w:name="_Toc35393799"/>
      <w:bookmarkStart w:id="623" w:name="_Toc13704"/>
      <w:bookmarkStart w:id="624" w:name="_Toc22901"/>
      <w:bookmarkStart w:id="625" w:name="_Toc35393630"/>
      <w:bookmarkStart w:id="626" w:name="_Toc28359013"/>
      <w:bookmarkStart w:id="627" w:name="_Toc8045"/>
      <w:bookmarkStart w:id="628" w:name="_Toc8776"/>
      <w:bookmarkStart w:id="629" w:name="_Toc17664"/>
      <w:bookmarkStart w:id="630" w:name="_Toc20720"/>
      <w:bookmarkStart w:id="631" w:name="_Toc9671"/>
      <w:bookmarkStart w:id="632" w:name="_Toc30528"/>
      <w:bookmarkStart w:id="633" w:name="_Toc23162"/>
      <w:bookmarkStart w:id="634" w:name="_Toc28359090"/>
      <w:r>
        <w:rPr>
          <w:rFonts w:hint="eastAsia" w:ascii="仿宋" w:hAnsi="仿宋" w:eastAsia="仿宋" w:cs="仿宋"/>
          <w:color w:val="auto"/>
          <w:sz w:val="24"/>
          <w:szCs w:val="24"/>
          <w:highlight w:val="none"/>
        </w:rPr>
        <w:t>二、申请人的资格要求</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6884141B">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1.满足《中华人民共和国政府采购法》第二十二条规定；</w:t>
      </w:r>
    </w:p>
    <w:p w14:paraId="77079B06">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highlight w:val="none"/>
        </w:rPr>
      </w:pPr>
      <w:bookmarkStart w:id="635" w:name="_Toc35393631"/>
      <w:bookmarkStart w:id="636" w:name="_Toc28359091"/>
      <w:bookmarkStart w:id="637" w:name="_Toc35393800"/>
      <w:bookmarkStart w:id="638" w:name="_Toc28359014"/>
      <w:bookmarkStart w:id="639" w:name="_Toc23487"/>
      <w:bookmarkStart w:id="640" w:name="_Toc20372"/>
      <w:bookmarkStart w:id="641" w:name="_Toc25402"/>
      <w:bookmarkStart w:id="642" w:name="_Toc6912"/>
      <w:bookmarkStart w:id="643" w:name="_Toc18271"/>
      <w:r>
        <w:rPr>
          <w:rFonts w:hint="eastAsia" w:ascii="仿宋" w:hAnsi="仿宋" w:eastAsia="仿宋" w:cs="仿宋"/>
          <w:color w:val="auto"/>
          <w:sz w:val="24"/>
          <w:highlight w:val="none"/>
        </w:rPr>
        <w:t>2.落实政府采购政策需满足的资格要求：</w:t>
      </w:r>
      <w:r>
        <w:rPr>
          <w:rFonts w:hint="eastAsia" w:ascii="仿宋" w:hAnsi="仿宋" w:eastAsia="仿宋" w:cs="仿宋"/>
          <w:b w:val="0"/>
          <w:bCs/>
          <w:color w:val="auto"/>
          <w:kern w:val="2"/>
          <w:sz w:val="24"/>
          <w:szCs w:val="24"/>
          <w:highlight w:val="none"/>
          <w:lang w:val="en-US" w:eastAsia="zh-CN" w:bidi="ar-SA"/>
        </w:rPr>
        <w:t>专门面向中小微企业</w:t>
      </w:r>
    </w:p>
    <w:p w14:paraId="64EEF3C4">
      <w:pPr>
        <w:pStyle w:val="3"/>
        <w:pageBreakBefore w:val="0"/>
        <w:kinsoku/>
        <w:wordWrap/>
        <w:overflowPunct/>
        <w:topLinePunct w:val="0"/>
        <w:bidi w:val="0"/>
        <w:snapToGrid/>
        <w:spacing w:line="380" w:lineRule="exact"/>
        <w:ind w:firstLine="480" w:firstLineChars="200"/>
        <w:jc w:val="both"/>
        <w:textAlignment w:val="auto"/>
        <w:rPr>
          <w:rFonts w:hint="default" w:ascii="仿宋" w:hAnsi="仿宋" w:eastAsia="仿宋" w:cs="仿宋"/>
          <w:color w:val="auto"/>
          <w:kern w:val="2"/>
          <w:sz w:val="24"/>
          <w:szCs w:val="24"/>
          <w:highlight w:val="none"/>
          <w:lang w:val="en-US" w:eastAsia="zh-CN" w:bidi="ar-SA"/>
        </w:rPr>
      </w:pPr>
      <w:bookmarkStart w:id="644" w:name="_Toc26949"/>
      <w:bookmarkStart w:id="645" w:name="_Toc5559"/>
      <w:bookmarkStart w:id="646" w:name="_Toc1972"/>
      <w:bookmarkStart w:id="647" w:name="_Toc20355"/>
      <w:bookmarkStart w:id="648" w:name="_Toc16078"/>
      <w:r>
        <w:rPr>
          <w:rFonts w:hint="eastAsia" w:ascii="仿宋" w:hAnsi="仿宋" w:eastAsia="仿宋" w:cs="仿宋"/>
          <w:b w:val="0"/>
          <w:bCs/>
          <w:color w:val="auto"/>
          <w:kern w:val="2"/>
          <w:sz w:val="24"/>
          <w:szCs w:val="24"/>
          <w:highlight w:val="none"/>
          <w:lang w:val="en-US" w:eastAsia="zh-CN" w:bidi="ar-SA"/>
        </w:rPr>
        <w:t>3.本项目的特定资格要求：</w:t>
      </w:r>
      <w:bookmarkEnd w:id="644"/>
      <w:bookmarkEnd w:id="645"/>
      <w:bookmarkEnd w:id="646"/>
      <w:bookmarkEnd w:id="647"/>
      <w:bookmarkEnd w:id="648"/>
      <w:bookmarkStart w:id="649" w:name="_Toc27998"/>
      <w:bookmarkStart w:id="650" w:name="_Toc29413"/>
      <w:bookmarkStart w:id="651" w:name="_Toc14658"/>
      <w:bookmarkStart w:id="652" w:name="_Toc20016"/>
      <w:bookmarkStart w:id="653" w:name="_Toc12468"/>
      <w:r>
        <w:rPr>
          <w:rFonts w:hint="eastAsia" w:ascii="仿宋" w:hAnsi="仿宋" w:eastAsia="仿宋" w:cs="仿宋"/>
          <w:b w:val="0"/>
          <w:bCs/>
          <w:color w:val="auto"/>
          <w:kern w:val="2"/>
          <w:sz w:val="24"/>
          <w:szCs w:val="24"/>
          <w:highlight w:val="none"/>
          <w:lang w:val="en-US" w:eastAsia="zh-CN" w:bidi="ar-SA"/>
        </w:rPr>
        <w:t>/</w:t>
      </w:r>
    </w:p>
    <w:p w14:paraId="640C33FA">
      <w:pPr>
        <w:pStyle w:val="3"/>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w:t>
      </w:r>
      <w:bookmarkEnd w:id="635"/>
      <w:bookmarkEnd w:id="636"/>
      <w:bookmarkEnd w:id="637"/>
      <w:bookmarkEnd w:id="638"/>
      <w:r>
        <w:rPr>
          <w:rFonts w:hint="eastAsia" w:ascii="仿宋" w:hAnsi="仿宋" w:eastAsia="仿宋" w:cs="仿宋"/>
          <w:color w:val="auto"/>
          <w:sz w:val="24"/>
          <w:szCs w:val="24"/>
        </w:rPr>
        <w:t>获取招标文件</w:t>
      </w:r>
      <w:bookmarkEnd w:id="639"/>
      <w:bookmarkEnd w:id="640"/>
      <w:bookmarkEnd w:id="641"/>
      <w:bookmarkEnd w:id="642"/>
      <w:bookmarkEnd w:id="643"/>
      <w:bookmarkEnd w:id="649"/>
      <w:bookmarkEnd w:id="650"/>
      <w:bookmarkEnd w:id="651"/>
      <w:bookmarkEnd w:id="652"/>
      <w:bookmarkEnd w:id="653"/>
    </w:p>
    <w:p w14:paraId="12C9A8F6">
      <w:pPr>
        <w:pageBreakBefore w:val="0"/>
        <w:kinsoku/>
        <w:wordWrap/>
        <w:overflowPunct/>
        <w:topLinePunct w:val="0"/>
        <w:bidi w:val="0"/>
        <w:snapToGrid/>
        <w:spacing w:line="380" w:lineRule="exact"/>
        <w:ind w:firstLine="54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时间：20</w:t>
      </w:r>
      <w:r>
        <w:rPr>
          <w:rFonts w:hint="eastAsia" w:ascii="仿宋" w:hAnsi="仿宋" w:eastAsia="仿宋" w:cs="仿宋"/>
          <w:color w:val="auto"/>
          <w:sz w:val="24"/>
          <w:lang w:val="en-US" w:eastAsia="zh-CN"/>
        </w:rPr>
        <w:t>25</w:t>
      </w:r>
      <w:r>
        <w:rPr>
          <w:rFonts w:hint="eastAsia" w:ascii="仿宋" w:hAnsi="仿宋" w:eastAsia="仿宋" w:cs="仿宋"/>
          <w:color w:val="auto"/>
          <w:sz w:val="24"/>
        </w:rPr>
        <w:t>年</w:t>
      </w:r>
      <w:r>
        <w:rPr>
          <w:rFonts w:hint="eastAsia" w:ascii="仿宋" w:hAnsi="仿宋" w:eastAsia="仿宋" w:cs="仿宋"/>
          <w:color w:val="auto"/>
          <w:sz w:val="24"/>
          <w:lang w:val="en-US" w:eastAsia="zh-CN"/>
        </w:rPr>
        <w:t>7</w:t>
      </w:r>
      <w:r>
        <w:rPr>
          <w:rFonts w:hint="eastAsia" w:ascii="仿宋" w:hAnsi="仿宋" w:eastAsia="仿宋" w:cs="仿宋"/>
          <w:color w:val="auto"/>
          <w:sz w:val="24"/>
        </w:rPr>
        <w:t>月</w:t>
      </w:r>
      <w:r>
        <w:rPr>
          <w:rFonts w:hint="eastAsia" w:ascii="仿宋" w:hAnsi="仿宋" w:eastAsia="仿宋" w:cs="仿宋"/>
          <w:color w:val="auto"/>
          <w:sz w:val="24"/>
          <w:lang w:val="en-US" w:eastAsia="zh-CN"/>
        </w:rPr>
        <w:t>10</w:t>
      </w:r>
      <w:r>
        <w:rPr>
          <w:rFonts w:hint="eastAsia" w:ascii="仿宋" w:hAnsi="仿宋" w:eastAsia="仿宋" w:cs="仿宋"/>
          <w:color w:val="auto"/>
          <w:sz w:val="24"/>
        </w:rPr>
        <w:t>日至202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lang w:val="en-US" w:eastAsia="zh-CN"/>
        </w:rPr>
        <w:t>7</w:t>
      </w:r>
      <w:r>
        <w:rPr>
          <w:rFonts w:hint="eastAsia" w:ascii="仿宋" w:hAnsi="仿宋" w:eastAsia="仿宋" w:cs="仿宋"/>
          <w:color w:val="auto"/>
          <w:sz w:val="24"/>
        </w:rPr>
        <w:t>月</w:t>
      </w:r>
      <w:r>
        <w:rPr>
          <w:rFonts w:hint="eastAsia" w:ascii="仿宋" w:hAnsi="仿宋" w:eastAsia="仿宋" w:cs="仿宋"/>
          <w:color w:val="auto"/>
          <w:sz w:val="24"/>
          <w:lang w:val="en-US" w:eastAsia="zh-CN"/>
        </w:rPr>
        <w:t>17</w:t>
      </w:r>
      <w:r>
        <w:rPr>
          <w:rFonts w:hint="eastAsia" w:ascii="仿宋" w:hAnsi="仿宋" w:eastAsia="仿宋" w:cs="仿宋"/>
          <w:color w:val="auto"/>
          <w:sz w:val="24"/>
        </w:rPr>
        <w:t>日，每天上午</w:t>
      </w:r>
      <w:r>
        <w:rPr>
          <w:rFonts w:hint="eastAsia" w:ascii="仿宋" w:hAnsi="仿宋" w:eastAsia="仿宋" w:cs="仿宋"/>
          <w:color w:val="auto"/>
          <w:sz w:val="24"/>
          <w:lang w:val="en-US" w:eastAsia="zh-CN"/>
        </w:rPr>
        <w:t>0</w:t>
      </w:r>
      <w:r>
        <w:rPr>
          <w:rFonts w:hint="eastAsia" w:ascii="仿宋" w:hAnsi="仿宋" w:eastAsia="仿宋" w:cs="仿宋"/>
          <w:color w:val="auto"/>
          <w:sz w:val="24"/>
        </w:rPr>
        <w:t>0:</w:t>
      </w:r>
      <w:r>
        <w:rPr>
          <w:rFonts w:hint="eastAsia" w:ascii="仿宋" w:hAnsi="仿宋" w:eastAsia="仿宋" w:cs="仿宋"/>
          <w:color w:val="auto"/>
          <w:sz w:val="24"/>
          <w:lang w:val="en-US" w:eastAsia="zh-CN"/>
        </w:rPr>
        <w:t>0</w:t>
      </w:r>
      <w:r>
        <w:rPr>
          <w:rFonts w:hint="eastAsia" w:ascii="仿宋" w:hAnsi="仿宋" w:eastAsia="仿宋" w:cs="仿宋"/>
          <w:color w:val="auto"/>
          <w:sz w:val="24"/>
        </w:rPr>
        <w:t>0至14:00，下午1</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lang w:eastAsia="zh-CN"/>
        </w:rPr>
        <w:t>0</w:t>
      </w:r>
      <w:r>
        <w:rPr>
          <w:rFonts w:hint="eastAsia" w:ascii="仿宋" w:hAnsi="仿宋" w:eastAsia="仿宋" w:cs="仿宋"/>
          <w:color w:val="auto"/>
          <w:sz w:val="24"/>
        </w:rPr>
        <w:t>0至</w:t>
      </w:r>
      <w:r>
        <w:rPr>
          <w:rFonts w:hint="eastAsia" w:ascii="仿宋" w:hAnsi="仿宋" w:eastAsia="仿宋" w:cs="仿宋"/>
          <w:color w:val="auto"/>
          <w:sz w:val="24"/>
          <w:lang w:val="en-US" w:eastAsia="zh-CN"/>
        </w:rPr>
        <w:t>23</w:t>
      </w:r>
      <w:r>
        <w:rPr>
          <w:rFonts w:hint="eastAsia" w:ascii="仿宋" w:hAnsi="仿宋" w:eastAsia="仿宋" w:cs="仿宋"/>
          <w:color w:val="auto"/>
          <w:sz w:val="24"/>
        </w:rPr>
        <w:t>:</w:t>
      </w:r>
      <w:r>
        <w:rPr>
          <w:rFonts w:hint="eastAsia" w:ascii="仿宋" w:hAnsi="仿宋" w:eastAsia="仿宋" w:cs="仿宋"/>
          <w:color w:val="auto"/>
          <w:sz w:val="24"/>
          <w:lang w:val="en-US" w:eastAsia="zh-CN"/>
        </w:rPr>
        <w:t>59</w:t>
      </w:r>
    </w:p>
    <w:p w14:paraId="06A0B625">
      <w:pPr>
        <w:pageBreakBefore w:val="0"/>
        <w:kinsoku/>
        <w:wordWrap/>
        <w:overflowPunct/>
        <w:topLinePunct w:val="0"/>
        <w:bidi w:val="0"/>
        <w:snapToGrid/>
        <w:spacing w:line="380" w:lineRule="exact"/>
        <w:ind w:firstLine="540"/>
        <w:textAlignment w:val="auto"/>
        <w:rPr>
          <w:rFonts w:hint="eastAsia" w:ascii="仿宋" w:hAnsi="仿宋" w:eastAsia="仿宋" w:cs="仿宋"/>
          <w:color w:val="auto"/>
          <w:sz w:val="24"/>
        </w:rPr>
      </w:pPr>
      <w:r>
        <w:rPr>
          <w:rFonts w:hint="eastAsia" w:ascii="仿宋" w:hAnsi="仿宋" w:eastAsia="仿宋" w:cs="仿宋"/>
          <w:color w:val="auto"/>
          <w:sz w:val="24"/>
        </w:rPr>
        <w:t>地点：线上获取</w:t>
      </w:r>
    </w:p>
    <w:p w14:paraId="6E5CAF54">
      <w:pPr>
        <w:pageBreakBefore w:val="0"/>
        <w:kinsoku/>
        <w:wordWrap/>
        <w:overflowPunct/>
        <w:topLinePunct w:val="0"/>
        <w:bidi w:val="0"/>
        <w:snapToGrid/>
        <w:spacing w:line="380" w:lineRule="exact"/>
        <w:ind w:firstLine="540"/>
        <w:textAlignment w:val="auto"/>
        <w:rPr>
          <w:rFonts w:hint="eastAsia" w:ascii="仿宋" w:hAnsi="仿宋" w:eastAsia="仿宋" w:cs="仿宋"/>
          <w:color w:val="auto"/>
          <w:sz w:val="24"/>
        </w:rPr>
      </w:pPr>
      <w:r>
        <w:rPr>
          <w:rFonts w:hint="eastAsia" w:ascii="仿宋" w:hAnsi="仿宋" w:eastAsia="仿宋" w:cs="仿宋"/>
          <w:color w:val="auto"/>
          <w:sz w:val="24"/>
        </w:rPr>
        <w:t>获取方式：供应商登陆政采云平台http://www.zcygov.cn/，在线获取招标文件（登录政府采购云平台→ 项目采购 → 获取招标文件，通过后可下载招标文件，如有操作性问题，可与政采云在线客服进行咨询，咨询电话：</w:t>
      </w:r>
      <w:r>
        <w:rPr>
          <w:rFonts w:hint="eastAsia" w:ascii="仿宋" w:hAnsi="仿宋" w:eastAsia="仿宋" w:cs="仿宋"/>
          <w:color w:val="auto"/>
          <w:sz w:val="24"/>
          <w:lang w:val="en-US" w:eastAsia="zh-CN"/>
        </w:rPr>
        <w:t>95763</w:t>
      </w:r>
      <w:r>
        <w:rPr>
          <w:rFonts w:hint="eastAsia" w:ascii="仿宋" w:hAnsi="仿宋" w:eastAsia="仿宋" w:cs="仿宋"/>
          <w:color w:val="auto"/>
          <w:sz w:val="24"/>
        </w:rPr>
        <w:t>）</w:t>
      </w:r>
      <w:bookmarkStart w:id="792" w:name="_GoBack"/>
      <w:bookmarkEnd w:id="792"/>
    </w:p>
    <w:p w14:paraId="0B1F8A41">
      <w:pPr>
        <w:pStyle w:val="3"/>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654" w:name="_Toc35393801"/>
      <w:bookmarkStart w:id="655" w:name="_Toc35393632"/>
      <w:bookmarkStart w:id="656" w:name="_Toc28359092"/>
      <w:bookmarkStart w:id="657" w:name="_Toc28359015"/>
      <w:bookmarkStart w:id="658" w:name="_Toc4002"/>
      <w:bookmarkStart w:id="659" w:name="_Toc7623"/>
      <w:bookmarkStart w:id="660" w:name="_Toc13130"/>
      <w:bookmarkStart w:id="661" w:name="_Toc13643"/>
      <w:bookmarkStart w:id="662" w:name="_Toc22943"/>
      <w:bookmarkStart w:id="663" w:name="_Toc8281"/>
      <w:bookmarkStart w:id="664" w:name="_Toc26985"/>
      <w:bookmarkStart w:id="665" w:name="_Toc10246"/>
      <w:bookmarkStart w:id="666" w:name="_Toc18957"/>
      <w:bookmarkStart w:id="667" w:name="_Toc19900"/>
      <w:r>
        <w:rPr>
          <w:rFonts w:hint="eastAsia" w:ascii="仿宋" w:hAnsi="仿宋" w:eastAsia="仿宋" w:cs="仿宋"/>
          <w:color w:val="auto"/>
          <w:sz w:val="24"/>
          <w:szCs w:val="24"/>
        </w:rPr>
        <w:t>四、</w:t>
      </w:r>
      <w:bookmarkEnd w:id="654"/>
      <w:bookmarkEnd w:id="655"/>
      <w:bookmarkEnd w:id="656"/>
      <w:bookmarkEnd w:id="657"/>
      <w:r>
        <w:rPr>
          <w:rFonts w:hint="eastAsia" w:ascii="仿宋" w:hAnsi="仿宋" w:eastAsia="仿宋" w:cs="仿宋"/>
          <w:color w:val="auto"/>
          <w:sz w:val="24"/>
          <w:szCs w:val="24"/>
        </w:rPr>
        <w:t>提交投标文件截止时间、开标时间和地点</w:t>
      </w:r>
      <w:bookmarkEnd w:id="658"/>
      <w:bookmarkEnd w:id="659"/>
      <w:bookmarkEnd w:id="660"/>
      <w:bookmarkEnd w:id="661"/>
      <w:bookmarkEnd w:id="662"/>
      <w:bookmarkEnd w:id="663"/>
      <w:bookmarkEnd w:id="664"/>
      <w:bookmarkEnd w:id="665"/>
      <w:bookmarkEnd w:id="666"/>
      <w:bookmarkEnd w:id="667"/>
    </w:p>
    <w:p w14:paraId="7EAE0E16">
      <w:pPr>
        <w:pStyle w:val="22"/>
        <w:pageBreakBefore w:val="0"/>
        <w:kinsoku/>
        <w:wordWrap/>
        <w:overflowPunct/>
        <w:topLinePunct w:val="0"/>
        <w:bidi w:val="0"/>
        <w:snapToGrid/>
        <w:spacing w:before="75" w:beforeAutospacing="0" w:after="75" w:afterAutospacing="0" w:line="380" w:lineRule="exact"/>
        <w:ind w:firstLine="420"/>
        <w:textAlignment w:val="auto"/>
        <w:rPr>
          <w:rFonts w:hint="default" w:ascii="仿宋" w:hAnsi="仿宋" w:eastAsia="仿宋" w:cs="仿宋"/>
          <w:color w:val="auto"/>
          <w:kern w:val="2"/>
          <w:lang w:val="en-US" w:eastAsia="zh-CN"/>
        </w:rPr>
      </w:pPr>
      <w:r>
        <w:rPr>
          <w:rFonts w:hint="eastAsia" w:ascii="仿宋" w:hAnsi="仿宋" w:eastAsia="仿宋" w:cs="仿宋"/>
          <w:color w:val="auto"/>
          <w:kern w:val="2"/>
        </w:rPr>
        <w:t>提交投标文件截止时间：</w:t>
      </w:r>
      <w:r>
        <w:rPr>
          <w:rFonts w:hint="eastAsia" w:ascii="仿宋" w:hAnsi="仿宋" w:eastAsia="仿宋" w:cs="仿宋"/>
          <w:color w:val="auto"/>
          <w:kern w:val="2"/>
          <w:lang w:val="en-US" w:eastAsia="zh-CN"/>
        </w:rPr>
        <w:t>2025年7月30日 11：00</w:t>
      </w:r>
    </w:p>
    <w:p w14:paraId="7765238D">
      <w:pPr>
        <w:pStyle w:val="22"/>
        <w:pageBreakBefore w:val="0"/>
        <w:kinsoku/>
        <w:wordWrap/>
        <w:overflowPunct/>
        <w:topLinePunct w:val="0"/>
        <w:bidi w:val="0"/>
        <w:snapToGrid/>
        <w:spacing w:before="75" w:beforeAutospacing="0" w:after="75" w:afterAutospacing="0" w:line="380" w:lineRule="exact"/>
        <w:ind w:left="479" w:leftChars="228" w:firstLine="0" w:firstLineChars="0"/>
        <w:textAlignment w:val="auto"/>
        <w:rPr>
          <w:rFonts w:hint="eastAsia" w:ascii="仿宋" w:hAnsi="仿宋" w:eastAsia="仿宋" w:cs="仿宋"/>
          <w:color w:val="auto"/>
          <w:sz w:val="24"/>
          <w:szCs w:val="24"/>
          <w:u w:val="none"/>
        </w:rPr>
      </w:pPr>
      <w:r>
        <w:rPr>
          <w:rFonts w:hint="eastAsia" w:ascii="仿宋" w:hAnsi="仿宋" w:eastAsia="仿宋" w:cs="仿宋"/>
          <w:color w:val="auto"/>
          <w:kern w:val="2"/>
        </w:rPr>
        <w:t>投标地点：</w:t>
      </w:r>
      <w:r>
        <w:rPr>
          <w:rFonts w:hint="eastAsia" w:ascii="仿宋" w:hAnsi="仿宋" w:eastAsia="仿宋" w:cs="仿宋"/>
          <w:color w:val="auto"/>
          <w:sz w:val="24"/>
          <w:szCs w:val="24"/>
          <w:u w:val="none"/>
        </w:rPr>
        <w:t>请登录政采云投标客户端投标</w:t>
      </w:r>
    </w:p>
    <w:p w14:paraId="0417461A">
      <w:pPr>
        <w:pStyle w:val="22"/>
        <w:pageBreakBefore w:val="0"/>
        <w:kinsoku/>
        <w:wordWrap/>
        <w:overflowPunct/>
        <w:topLinePunct w:val="0"/>
        <w:bidi w:val="0"/>
        <w:snapToGrid/>
        <w:spacing w:before="75" w:beforeAutospacing="0" w:after="75" w:afterAutospacing="0" w:line="380" w:lineRule="exact"/>
        <w:ind w:left="479" w:leftChars="228" w:firstLine="0" w:firstLineChars="0"/>
        <w:textAlignment w:val="auto"/>
        <w:rPr>
          <w:rFonts w:hint="eastAsia" w:ascii="仿宋" w:hAnsi="仿宋" w:eastAsia="仿宋" w:cs="仿宋"/>
          <w:color w:val="auto"/>
          <w:kern w:val="2"/>
        </w:rPr>
      </w:pPr>
      <w:r>
        <w:rPr>
          <w:rFonts w:hint="eastAsia" w:ascii="仿宋" w:hAnsi="仿宋" w:eastAsia="仿宋" w:cs="仿宋"/>
          <w:color w:val="auto"/>
          <w:kern w:val="2"/>
        </w:rPr>
        <w:t>开标时间：</w:t>
      </w:r>
      <w:r>
        <w:rPr>
          <w:rFonts w:hint="eastAsia" w:ascii="仿宋" w:hAnsi="仿宋" w:eastAsia="仿宋" w:cs="仿宋"/>
          <w:color w:val="auto"/>
          <w:kern w:val="2"/>
          <w:lang w:val="en-US" w:eastAsia="zh-CN"/>
        </w:rPr>
        <w:t>2025年7月30日 11：00</w:t>
      </w:r>
    </w:p>
    <w:p w14:paraId="5EF8A193">
      <w:pPr>
        <w:pStyle w:val="22"/>
        <w:pageBreakBefore w:val="0"/>
        <w:kinsoku/>
        <w:wordWrap/>
        <w:overflowPunct/>
        <w:topLinePunct w:val="0"/>
        <w:bidi w:val="0"/>
        <w:snapToGrid/>
        <w:spacing w:before="75" w:beforeAutospacing="0" w:after="75" w:afterAutospacing="0" w:line="380" w:lineRule="exact"/>
        <w:ind w:firstLine="420"/>
        <w:textAlignment w:val="auto"/>
        <w:rPr>
          <w:rFonts w:hint="eastAsia" w:ascii="仿宋" w:hAnsi="仿宋" w:eastAsia="仿宋" w:cs="仿宋"/>
          <w:color w:val="auto"/>
          <w:kern w:val="2"/>
          <w:sz w:val="24"/>
          <w:szCs w:val="24"/>
          <w:u w:val="none"/>
        </w:rPr>
      </w:pPr>
      <w:r>
        <w:rPr>
          <w:rFonts w:hint="eastAsia" w:ascii="仿宋" w:hAnsi="仿宋" w:eastAsia="仿宋" w:cs="仿宋"/>
          <w:color w:val="auto"/>
          <w:kern w:val="2"/>
        </w:rPr>
        <w:t>开标地点：</w:t>
      </w:r>
      <w:r>
        <w:rPr>
          <w:rFonts w:hint="eastAsia" w:ascii="仿宋" w:hAnsi="仿宋" w:eastAsia="仿宋" w:cs="仿宋"/>
          <w:color w:val="auto"/>
          <w:sz w:val="24"/>
          <w:szCs w:val="24"/>
          <w:u w:val="none"/>
        </w:rPr>
        <w:t xml:space="preserve">政采云平台（https://login.zcygov.cn/user-login/#/login） </w:t>
      </w:r>
    </w:p>
    <w:p w14:paraId="79A0A581">
      <w:pPr>
        <w:pStyle w:val="3"/>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668" w:name="_Toc35393803"/>
      <w:bookmarkStart w:id="669" w:name="_Toc24219"/>
      <w:bookmarkStart w:id="670" w:name="_Toc31790"/>
      <w:bookmarkStart w:id="671" w:name="_Toc29260"/>
      <w:bookmarkStart w:id="672" w:name="_Toc29109"/>
      <w:bookmarkStart w:id="673" w:name="_Toc3923"/>
      <w:bookmarkStart w:id="674" w:name="_Toc17509"/>
      <w:bookmarkStart w:id="675" w:name="_Toc2696"/>
      <w:bookmarkStart w:id="676" w:name="_Toc28359094"/>
      <w:bookmarkStart w:id="677" w:name="_Toc28359017"/>
      <w:bookmarkStart w:id="678" w:name="_Toc35393634"/>
      <w:bookmarkStart w:id="679" w:name="_Toc617"/>
      <w:bookmarkStart w:id="680" w:name="_Toc22370"/>
      <w:bookmarkStart w:id="681" w:name="_Toc19165"/>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、公告期限</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087136D3">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自本公告发布之日起5个工作日。</w:t>
      </w:r>
    </w:p>
    <w:p w14:paraId="21DE9FDC">
      <w:pPr>
        <w:pStyle w:val="3"/>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682" w:name="_Toc25942"/>
      <w:bookmarkStart w:id="683" w:name="_Toc35393635"/>
      <w:bookmarkStart w:id="684" w:name="_Toc31190"/>
      <w:bookmarkStart w:id="685" w:name="_Toc19434"/>
      <w:bookmarkStart w:id="686" w:name="_Toc18994"/>
      <w:bookmarkStart w:id="687" w:name="_Toc5888"/>
      <w:bookmarkStart w:id="688" w:name="_Toc8818"/>
      <w:bookmarkStart w:id="689" w:name="_Toc6403"/>
      <w:bookmarkStart w:id="690" w:name="_Toc35393804"/>
      <w:bookmarkStart w:id="691" w:name="_Toc18392"/>
      <w:bookmarkStart w:id="692" w:name="_Toc14879"/>
      <w:bookmarkStart w:id="693" w:name="_Toc8788"/>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其他补充事宜</w:t>
      </w:r>
      <w:bookmarkEnd w:id="682"/>
      <w:bookmarkEnd w:id="683"/>
      <w:bookmarkEnd w:id="684"/>
      <w:bookmarkEnd w:id="685"/>
      <w:bookmarkEnd w:id="686"/>
      <w:bookmarkEnd w:id="687"/>
      <w:bookmarkEnd w:id="688"/>
      <w:bookmarkEnd w:id="689"/>
      <w:bookmarkEnd w:id="690"/>
      <w:bookmarkEnd w:id="691"/>
      <w:bookmarkEnd w:id="692"/>
      <w:bookmarkEnd w:id="693"/>
    </w:p>
    <w:p w14:paraId="1B02B41A">
      <w:pPr>
        <w:pStyle w:val="3"/>
        <w:pageBreakBefore w:val="0"/>
        <w:kinsoku/>
        <w:wordWrap/>
        <w:overflowPunct/>
        <w:topLinePunct w:val="0"/>
        <w:bidi w:val="0"/>
        <w:snapToGrid/>
        <w:spacing w:line="380" w:lineRule="exact"/>
        <w:ind w:firstLine="482" w:firstLineChars="200"/>
        <w:jc w:val="both"/>
        <w:textAlignment w:val="auto"/>
        <w:rPr>
          <w:rFonts w:hint="eastAsia" w:ascii="仿宋" w:hAnsi="仿宋" w:eastAsia="仿宋" w:cs="仿宋"/>
          <w:color w:val="auto"/>
          <w:kern w:val="0"/>
          <w:sz w:val="24"/>
          <w:lang w:val="en-US" w:eastAsia="zh-CN"/>
        </w:rPr>
      </w:pPr>
      <w:bookmarkStart w:id="694" w:name="_Toc26848"/>
      <w:bookmarkStart w:id="695" w:name="_Toc27190"/>
      <w:bookmarkStart w:id="696" w:name="_Toc31027"/>
      <w:bookmarkStart w:id="697" w:name="_Toc25232"/>
      <w:bookmarkStart w:id="698" w:name="_Toc3206"/>
      <w:bookmarkStart w:id="699" w:name="_Toc12009"/>
      <w:bookmarkStart w:id="700" w:name="_Toc7050"/>
      <w:bookmarkStart w:id="701" w:name="_Toc2419"/>
      <w:bookmarkStart w:id="702" w:name="_Toc13258"/>
      <w:bookmarkStart w:id="703" w:name="_Toc28359095"/>
      <w:bookmarkStart w:id="704" w:name="_Toc35393636"/>
      <w:bookmarkStart w:id="705" w:name="_Toc28359018"/>
      <w:bookmarkStart w:id="706" w:name="_Toc18863"/>
      <w:bookmarkStart w:id="707" w:name="_Toc35393805"/>
      <w:r>
        <w:rPr>
          <w:rFonts w:hint="eastAsia" w:ascii="仿宋" w:hAnsi="仿宋" w:eastAsia="仿宋" w:cs="仿宋"/>
          <w:color w:val="auto"/>
          <w:kern w:val="0"/>
          <w:sz w:val="24"/>
          <w:lang w:val="en-US" w:eastAsia="zh-CN"/>
        </w:rPr>
        <w:t>无</w:t>
      </w:r>
      <w:bookmarkEnd w:id="694"/>
      <w:bookmarkEnd w:id="695"/>
      <w:bookmarkEnd w:id="696"/>
      <w:bookmarkEnd w:id="697"/>
      <w:bookmarkEnd w:id="698"/>
      <w:bookmarkEnd w:id="699"/>
      <w:bookmarkEnd w:id="700"/>
    </w:p>
    <w:p w14:paraId="08780DA0">
      <w:pPr>
        <w:pStyle w:val="3"/>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708" w:name="_Toc22835"/>
      <w:bookmarkStart w:id="709" w:name="_Toc23788"/>
      <w:bookmarkStart w:id="710" w:name="_Toc1260"/>
      <w:bookmarkStart w:id="711" w:name="_Toc12154"/>
      <w:bookmarkStart w:id="712" w:name="_Toc30224"/>
      <w:bookmarkStart w:id="713" w:name="_Toc1070"/>
      <w:bookmarkStart w:id="714" w:name="_Toc23491"/>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、凡对本次采购提出询问，请按以下方式联系</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407F0E58">
      <w:pPr>
        <w:pStyle w:val="22"/>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bookmarkStart w:id="715" w:name="_Toc35393806"/>
      <w:bookmarkStart w:id="716" w:name="_Toc28359019"/>
      <w:bookmarkStart w:id="717" w:name="_Toc35393637"/>
      <w:bookmarkStart w:id="718" w:name="_Toc28359096"/>
      <w:r>
        <w:rPr>
          <w:rFonts w:hint="eastAsia" w:ascii="仿宋" w:hAnsi="仿宋" w:eastAsia="仿宋" w:cs="仿宋"/>
          <w:color w:val="auto"/>
        </w:rPr>
        <w:t>1.采购人信息</w:t>
      </w:r>
      <w:bookmarkEnd w:id="715"/>
      <w:bookmarkEnd w:id="716"/>
      <w:bookmarkEnd w:id="717"/>
      <w:bookmarkEnd w:id="718"/>
    </w:p>
    <w:p w14:paraId="2AB4BCE7">
      <w:pPr>
        <w:pStyle w:val="22"/>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名       称：喀什地区纤维检验所</w:t>
      </w:r>
    </w:p>
    <w:p w14:paraId="3C93B397">
      <w:pPr>
        <w:pStyle w:val="22"/>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地</w:t>
      </w:r>
      <w:r>
        <w:rPr>
          <w:rFonts w:hint="eastAsia" w:ascii="仿宋" w:hAnsi="仿宋" w:eastAsia="仿宋" w:cs="仿宋"/>
          <w:color w:val="auto"/>
          <w:lang w:val="en-US" w:eastAsia="zh-CN"/>
        </w:rPr>
        <w:t xml:space="preserve">       </w:t>
      </w:r>
      <w:r>
        <w:rPr>
          <w:rFonts w:hint="eastAsia" w:ascii="仿宋" w:hAnsi="仿宋" w:eastAsia="仿宋" w:cs="仿宋"/>
          <w:color w:val="auto"/>
          <w:lang w:eastAsia="zh-CN"/>
        </w:rPr>
        <w:t>址：喀什市世纪大道北路5号</w:t>
      </w:r>
    </w:p>
    <w:p w14:paraId="0ABC1DCB">
      <w:pPr>
        <w:pStyle w:val="22"/>
        <w:spacing w:before="75" w:beforeAutospacing="0" w:after="75" w:afterAutospacing="0" w:line="400" w:lineRule="exact"/>
        <w:ind w:firstLine="480" w:firstLineChars="200"/>
        <w:rPr>
          <w:rFonts w:hint="default" w:ascii="仿宋" w:hAnsi="仿宋" w:eastAsia="仿宋" w:cs="仿宋"/>
          <w:color w:val="auto"/>
          <w:lang w:val="en-US" w:eastAsia="zh-CN"/>
        </w:rPr>
      </w:pPr>
      <w:r>
        <w:rPr>
          <w:rFonts w:hint="eastAsia" w:ascii="仿宋" w:hAnsi="仿宋" w:eastAsia="仿宋" w:cs="仿宋"/>
          <w:color w:val="auto"/>
        </w:rPr>
        <w:t>联</w:t>
      </w:r>
      <w:r>
        <w:rPr>
          <w:rFonts w:hint="eastAsia" w:ascii="仿宋" w:hAnsi="仿宋" w:eastAsia="仿宋" w:cs="仿宋"/>
          <w:color w:val="auto"/>
          <w:lang w:val="en-US" w:eastAsia="zh-CN"/>
        </w:rPr>
        <w:t xml:space="preserve">   </w:t>
      </w:r>
      <w:r>
        <w:rPr>
          <w:rFonts w:hint="eastAsia" w:ascii="仿宋" w:hAnsi="仿宋" w:eastAsia="仿宋" w:cs="仿宋"/>
          <w:color w:val="auto"/>
        </w:rPr>
        <w:t>系</w:t>
      </w:r>
      <w:r>
        <w:rPr>
          <w:rFonts w:hint="eastAsia" w:ascii="仿宋" w:hAnsi="仿宋" w:eastAsia="仿宋" w:cs="仿宋"/>
          <w:color w:val="auto"/>
          <w:lang w:val="en-US" w:eastAsia="zh-CN"/>
        </w:rPr>
        <w:t xml:space="preserve">  </w:t>
      </w:r>
      <w:r>
        <w:rPr>
          <w:rFonts w:hint="eastAsia" w:ascii="仿宋" w:hAnsi="仿宋" w:eastAsia="仿宋" w:cs="仿宋"/>
          <w:color w:val="auto"/>
        </w:rPr>
        <w:t>人：</w:t>
      </w:r>
      <w:r>
        <w:rPr>
          <w:rFonts w:hint="eastAsia" w:ascii="仿宋" w:hAnsi="仿宋" w:eastAsia="仿宋" w:cs="仿宋"/>
          <w:color w:val="auto"/>
          <w:lang w:eastAsia="zh-CN"/>
        </w:rPr>
        <w:t>刘永川</w:t>
      </w:r>
      <w:r>
        <w:rPr>
          <w:rFonts w:hint="eastAsia" w:ascii="仿宋" w:hAnsi="仿宋" w:eastAsia="仿宋" w:cs="仿宋"/>
          <w:color w:val="auto"/>
        </w:rPr>
        <w:t xml:space="preserve">          联系电话：</w:t>
      </w:r>
      <w:r>
        <w:rPr>
          <w:rFonts w:hint="eastAsia" w:ascii="仿宋" w:hAnsi="仿宋" w:eastAsia="仿宋" w:cs="仿宋"/>
          <w:color w:val="auto"/>
          <w:lang w:val="en-US" w:eastAsia="zh-CN"/>
        </w:rPr>
        <w:t>13579339955</w:t>
      </w:r>
    </w:p>
    <w:p w14:paraId="1609C938">
      <w:pPr>
        <w:pStyle w:val="22"/>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2.采购代理机构信息</w:t>
      </w:r>
    </w:p>
    <w:p w14:paraId="7691AD73">
      <w:pPr>
        <w:pStyle w:val="22"/>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rPr>
        <w:t>名       称：</w:t>
      </w:r>
      <w:r>
        <w:rPr>
          <w:rFonts w:hint="eastAsia" w:ascii="仿宋" w:hAnsi="仿宋" w:eastAsia="仿宋" w:cs="仿宋"/>
          <w:color w:val="auto"/>
          <w:lang w:eastAsia="zh-CN"/>
        </w:rPr>
        <w:t>智诚达项目管理咨询有限公司</w:t>
      </w:r>
    </w:p>
    <w:p w14:paraId="746AC0E6">
      <w:pPr>
        <w:pStyle w:val="22"/>
        <w:pageBreakBefore w:val="0"/>
        <w:kinsoku/>
        <w:wordWrap/>
        <w:overflowPunct/>
        <w:topLinePunct w:val="0"/>
        <w:bidi w:val="0"/>
        <w:snapToGrid/>
        <w:spacing w:before="75" w:beforeAutospacing="0" w:after="75" w:afterAutospacing="0" w:line="380" w:lineRule="exact"/>
        <w:ind w:left="479" w:leftChars="228" w:firstLine="0" w:firstLineChars="0"/>
        <w:textAlignment w:val="auto"/>
        <w:rPr>
          <w:rFonts w:hint="eastAsia" w:ascii="仿宋" w:hAnsi="仿宋" w:eastAsia="仿宋" w:cs="仿宋"/>
          <w:color w:val="auto"/>
        </w:rPr>
      </w:pPr>
      <w:r>
        <w:rPr>
          <w:rFonts w:hint="eastAsia" w:ascii="仿宋" w:hAnsi="仿宋" w:eastAsia="仿宋" w:cs="仿宋"/>
          <w:color w:val="auto"/>
        </w:rPr>
        <w:t>地       址：</w:t>
      </w:r>
      <w:r>
        <w:rPr>
          <w:rFonts w:hint="eastAsia" w:ascii="仿宋" w:hAnsi="仿宋" w:eastAsia="仿宋" w:cs="仿宋"/>
          <w:color w:val="auto"/>
          <w:highlight w:val="none"/>
          <w:lang w:eastAsia="zh-CN"/>
        </w:rPr>
        <w:t>新疆喀什地区喀什经济开发区川渝大厦10层1003</w:t>
      </w:r>
      <w:r>
        <w:rPr>
          <w:rFonts w:hint="eastAsia" w:ascii="仿宋" w:hAnsi="仿宋" w:eastAsia="仿宋" w:cs="仿宋"/>
          <w:color w:val="auto"/>
          <w:highlight w:val="none"/>
        </w:rPr>
        <w:t xml:space="preserve"> </w:t>
      </w:r>
    </w:p>
    <w:p w14:paraId="67796AC9">
      <w:pPr>
        <w:pStyle w:val="22"/>
        <w:pageBreakBefore w:val="0"/>
        <w:kinsoku/>
        <w:wordWrap/>
        <w:overflowPunct/>
        <w:topLinePunct w:val="0"/>
        <w:bidi w:val="0"/>
        <w:snapToGrid/>
        <w:spacing w:before="75" w:beforeAutospacing="0" w:after="75" w:afterAutospacing="0" w:line="380" w:lineRule="exact"/>
        <w:ind w:firstLine="480" w:firstLineChars="200"/>
        <w:textAlignment w:val="auto"/>
        <w:rPr>
          <w:color w:val="auto"/>
        </w:rPr>
      </w:pPr>
      <w:r>
        <w:rPr>
          <w:rFonts w:hint="eastAsia" w:ascii="仿宋" w:hAnsi="仿宋" w:eastAsia="仿宋" w:cs="仿宋"/>
          <w:color w:val="auto"/>
          <w:lang w:val="en-US" w:eastAsia="zh-CN"/>
        </w:rPr>
        <w:t xml:space="preserve">联   系 人：乔成江          联系方式: 19229005360　            </w:t>
      </w:r>
    </w:p>
    <w:p w14:paraId="4BDCDEE3">
      <w:pPr>
        <w:pStyle w:val="22"/>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.政府采购监督部门</w:t>
      </w:r>
    </w:p>
    <w:p w14:paraId="60644A1A">
      <w:pPr>
        <w:pStyle w:val="22"/>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 xml:space="preserve">名 称：喀什地区政府采购管理办公室 </w:t>
      </w:r>
    </w:p>
    <w:p w14:paraId="0CCF841C">
      <w:pPr>
        <w:pStyle w:val="22"/>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联系方式：</w:t>
      </w:r>
      <w:r>
        <w:rPr>
          <w:rFonts w:hint="eastAsia" w:ascii="仿宋" w:hAnsi="仿宋" w:eastAsia="仿宋" w:cs="仿宋"/>
          <w:color w:val="auto"/>
          <w:lang w:val="en-US" w:eastAsia="zh-CN"/>
        </w:rPr>
        <w:t>0998-2597000</w:t>
      </w:r>
      <w:r>
        <w:rPr>
          <w:rFonts w:hint="eastAsia" w:ascii="仿宋" w:hAnsi="仿宋" w:eastAsia="仿宋" w:cs="仿宋"/>
          <w:color w:val="auto"/>
        </w:rPr>
        <w:t xml:space="preserve"> </w:t>
      </w:r>
      <w:r>
        <w:rPr>
          <w:rFonts w:hint="eastAsia" w:ascii="仿宋" w:hAnsi="仿宋" w:eastAsia="仿宋" w:cs="仿宋"/>
          <w:color w:val="auto"/>
          <w:lang w:val="en-US" w:eastAsia="zh-CN"/>
        </w:rPr>
        <w:t>/</w:t>
      </w:r>
      <w:r>
        <w:rPr>
          <w:rFonts w:hint="eastAsia" w:ascii="仿宋" w:hAnsi="仿宋" w:eastAsia="仿宋" w:cs="仿宋"/>
          <w:color w:val="auto"/>
        </w:rPr>
        <w:t xml:space="preserve">0998-2597200     </w:t>
      </w:r>
    </w:p>
    <w:p w14:paraId="688283C2">
      <w:pPr>
        <w:rPr>
          <w:color w:val="auto"/>
        </w:rPr>
      </w:pPr>
    </w:p>
    <w:p w14:paraId="71AA73BF">
      <w:pPr>
        <w:rPr>
          <w:color w:val="auto"/>
        </w:rPr>
      </w:pPr>
    </w:p>
    <w:p w14:paraId="629AD320">
      <w:pPr>
        <w:pStyle w:val="26"/>
        <w:rPr>
          <w:color w:val="auto"/>
        </w:rPr>
      </w:pPr>
    </w:p>
    <w:p w14:paraId="08C66B0E">
      <w:pPr>
        <w:pStyle w:val="25"/>
        <w:rPr>
          <w:color w:val="auto"/>
        </w:rPr>
      </w:pPr>
    </w:p>
    <w:p w14:paraId="3654A25F">
      <w:pPr>
        <w:pStyle w:val="26"/>
        <w:rPr>
          <w:color w:val="auto"/>
        </w:rPr>
      </w:pPr>
    </w:p>
    <w:p w14:paraId="36A3255C">
      <w:pPr>
        <w:pStyle w:val="25"/>
        <w:rPr>
          <w:color w:val="auto"/>
        </w:rPr>
      </w:pPr>
    </w:p>
    <w:p w14:paraId="6F13FA8B">
      <w:pPr>
        <w:pStyle w:val="26"/>
        <w:rPr>
          <w:color w:val="auto"/>
        </w:rPr>
      </w:pPr>
    </w:p>
    <w:p w14:paraId="1479F4B2">
      <w:pPr>
        <w:pStyle w:val="26"/>
        <w:rPr>
          <w:color w:val="auto"/>
        </w:rPr>
      </w:pPr>
    </w:p>
    <w:p w14:paraId="079FBBB7">
      <w:pPr>
        <w:pStyle w:val="2"/>
        <w:tabs>
          <w:tab w:val="left" w:pos="0"/>
        </w:tabs>
        <w:spacing w:before="0" w:after="0" w:line="240" w:lineRule="atLeast"/>
        <w:jc w:val="center"/>
        <w:outlineLvl w:val="0"/>
        <w:rPr>
          <w:rFonts w:ascii="仿宋" w:hAnsi="仿宋" w:eastAsia="仿宋" w:cs="仿宋"/>
          <w:b w:val="0"/>
          <w:color w:val="auto"/>
          <w:szCs w:val="32"/>
        </w:rPr>
      </w:pPr>
      <w:bookmarkStart w:id="719" w:name="_Toc5893"/>
      <w:bookmarkStart w:id="720" w:name="_Toc215"/>
      <w:bookmarkStart w:id="721" w:name="_Toc6073"/>
      <w:r>
        <w:rPr>
          <w:rFonts w:hint="eastAsia" w:ascii="仿宋" w:hAnsi="仿宋" w:eastAsia="仿宋" w:cs="仿宋"/>
          <w:color w:val="auto"/>
        </w:rPr>
        <w:t>第四章  投标人须知资料表</w:t>
      </w:r>
      <w:bookmarkEnd w:id="719"/>
      <w:bookmarkEnd w:id="720"/>
      <w:bookmarkEnd w:id="721"/>
    </w:p>
    <w:p w14:paraId="48207356">
      <w:pPr>
        <w:spacing w:line="240" w:lineRule="atLeast"/>
        <w:ind w:firstLine="480" w:firstLineChars="200"/>
        <w:rPr>
          <w:rFonts w:ascii="仿宋" w:hAnsi="仿宋" w:eastAsia="仿宋" w:cs="仿宋"/>
          <w:color w:val="auto"/>
          <w:sz w:val="24"/>
        </w:rPr>
      </w:pPr>
      <w:r>
        <w:rPr>
          <w:rFonts w:hint="eastAsia" w:ascii="仿宋" w:hAnsi="仿宋" w:eastAsia="仿宋" w:cs="仿宋"/>
          <w:color w:val="auto"/>
          <w:sz w:val="24"/>
        </w:rPr>
        <w:t>本表是本招标项目的具体资料，是对投标人须知的具体补充和修改，如有矛盾，应以本资料表为准。</w:t>
      </w:r>
    </w:p>
    <w:tbl>
      <w:tblPr>
        <w:tblStyle w:val="27"/>
        <w:tblW w:w="9400" w:type="dxa"/>
        <w:tblInd w:w="-36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0"/>
        <w:gridCol w:w="8390"/>
      </w:tblGrid>
      <w:tr w14:paraId="40C9A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10" w:type="dxa"/>
            <w:noWrap/>
            <w:vAlign w:val="center"/>
          </w:tcPr>
          <w:p w14:paraId="3B7EEF7C">
            <w:pPr>
              <w:spacing w:line="240" w:lineRule="atLeast"/>
              <w:rPr>
                <w:rFonts w:ascii="仿宋" w:hAnsi="仿宋" w:eastAsia="仿宋" w:cs="仿宋"/>
                <w:color w:val="auto"/>
                <w:sz w:val="24"/>
              </w:rPr>
            </w:pPr>
            <w:r>
              <w:rPr>
                <w:rFonts w:hint="eastAsia" w:ascii="仿宋" w:hAnsi="仿宋" w:eastAsia="仿宋" w:cs="仿宋"/>
                <w:color w:val="auto"/>
                <w:sz w:val="24"/>
              </w:rPr>
              <w:t>条款号</w:t>
            </w:r>
          </w:p>
        </w:tc>
        <w:tc>
          <w:tcPr>
            <w:tcW w:w="8390" w:type="dxa"/>
            <w:noWrap/>
            <w:vAlign w:val="center"/>
          </w:tcPr>
          <w:p w14:paraId="4F1E313E">
            <w:pPr>
              <w:spacing w:line="240" w:lineRule="atLeast"/>
              <w:rPr>
                <w:rFonts w:ascii="仿宋" w:hAnsi="仿宋" w:eastAsia="仿宋" w:cs="仿宋"/>
                <w:b/>
                <w:color w:val="auto"/>
                <w:sz w:val="24"/>
              </w:rPr>
            </w:pPr>
            <w:r>
              <w:rPr>
                <w:rFonts w:hint="eastAsia" w:ascii="仿宋" w:hAnsi="仿宋" w:eastAsia="仿宋" w:cs="仿宋"/>
                <w:b/>
                <w:color w:val="auto"/>
                <w:sz w:val="24"/>
              </w:rPr>
              <w:t>内      容</w:t>
            </w:r>
          </w:p>
        </w:tc>
      </w:tr>
      <w:tr w14:paraId="4213A6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6" w:hRule="atLeast"/>
        </w:trPr>
        <w:tc>
          <w:tcPr>
            <w:tcW w:w="1010" w:type="dxa"/>
            <w:noWrap/>
            <w:vAlign w:val="center"/>
          </w:tcPr>
          <w:p w14:paraId="24F6DCDC">
            <w:pPr>
              <w:spacing w:line="240" w:lineRule="atLeast"/>
              <w:jc w:val="center"/>
              <w:rPr>
                <w:rFonts w:ascii="仿宋" w:hAnsi="仿宋" w:eastAsia="仿宋" w:cs="仿宋"/>
                <w:color w:val="auto"/>
                <w:sz w:val="24"/>
              </w:rPr>
            </w:pPr>
            <w:r>
              <w:rPr>
                <w:rFonts w:hint="eastAsia" w:ascii="仿宋" w:hAnsi="仿宋" w:eastAsia="仿宋" w:cs="仿宋"/>
                <w:color w:val="auto"/>
                <w:sz w:val="24"/>
              </w:rPr>
              <w:t>1.1</w:t>
            </w:r>
          </w:p>
        </w:tc>
        <w:tc>
          <w:tcPr>
            <w:tcW w:w="8390" w:type="dxa"/>
            <w:noWrap/>
            <w:vAlign w:val="center"/>
          </w:tcPr>
          <w:p w14:paraId="072F003F">
            <w:pPr>
              <w:spacing w:line="240" w:lineRule="atLeast"/>
              <w:rPr>
                <w:rFonts w:hint="eastAsia" w:ascii="仿宋_GB2312" w:eastAsia="仿宋_GB2312"/>
                <w:color w:val="auto"/>
                <w:sz w:val="24"/>
                <w:lang w:eastAsia="zh-CN"/>
              </w:rPr>
            </w:pPr>
            <w:r>
              <w:rPr>
                <w:rFonts w:hint="eastAsia" w:ascii="仿宋_GB2312" w:eastAsia="仿宋_GB2312"/>
                <w:color w:val="auto"/>
                <w:sz w:val="24"/>
              </w:rPr>
              <w:t>采 购 人：</w:t>
            </w:r>
            <w:r>
              <w:rPr>
                <w:rFonts w:hint="eastAsia" w:ascii="仿宋_GB2312" w:eastAsia="仿宋_GB2312"/>
                <w:color w:val="auto"/>
                <w:sz w:val="24"/>
                <w:lang w:eastAsia="zh-CN"/>
              </w:rPr>
              <w:t>喀什地区纤维检验所</w:t>
            </w:r>
          </w:p>
          <w:p w14:paraId="5BBD15FC">
            <w:pPr>
              <w:spacing w:line="240" w:lineRule="atLeast"/>
              <w:rPr>
                <w:rFonts w:ascii="仿宋_GB2312" w:eastAsia="仿宋_GB2312"/>
                <w:color w:val="auto"/>
                <w:sz w:val="24"/>
              </w:rPr>
            </w:pPr>
            <w:r>
              <w:rPr>
                <w:rFonts w:hint="eastAsia" w:ascii="仿宋_GB2312" w:eastAsia="仿宋_GB2312"/>
                <w:color w:val="auto"/>
                <w:sz w:val="24"/>
              </w:rPr>
              <w:t>地    址：</w:t>
            </w:r>
            <w:r>
              <w:rPr>
                <w:rFonts w:hint="eastAsia" w:ascii="仿宋_GB2312" w:eastAsia="仿宋_GB2312"/>
                <w:color w:val="auto"/>
                <w:sz w:val="24"/>
                <w:lang w:eastAsia="zh-CN"/>
              </w:rPr>
              <w:t>喀什市世纪大道北路5号</w:t>
            </w:r>
            <w:r>
              <w:rPr>
                <w:rFonts w:hint="eastAsia" w:ascii="仿宋_GB2312" w:eastAsia="仿宋_GB2312"/>
                <w:color w:val="auto"/>
                <w:sz w:val="24"/>
              </w:rPr>
              <w:t>　</w:t>
            </w:r>
          </w:p>
          <w:p w14:paraId="60002185">
            <w:pPr>
              <w:spacing w:line="240" w:lineRule="atLeast"/>
              <w:rPr>
                <w:rFonts w:ascii="仿宋" w:hAnsi="仿宋" w:eastAsia="仿宋" w:cs="仿宋"/>
                <w:color w:val="auto"/>
                <w:sz w:val="24"/>
              </w:rPr>
            </w:pPr>
            <w:r>
              <w:rPr>
                <w:rFonts w:hint="eastAsia" w:ascii="仿宋" w:hAnsi="仿宋" w:eastAsia="仿宋" w:cs="仿宋"/>
                <w:color w:val="auto"/>
                <w:sz w:val="24"/>
              </w:rPr>
              <w:t>联 系 人：刘永川          联系电话：13579339955</w:t>
            </w:r>
          </w:p>
        </w:tc>
      </w:tr>
      <w:tr w14:paraId="4BE3F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10" w:type="dxa"/>
            <w:noWrap/>
            <w:vAlign w:val="center"/>
          </w:tcPr>
          <w:p w14:paraId="3DEBCCE6">
            <w:pPr>
              <w:spacing w:line="240" w:lineRule="atLeast"/>
              <w:jc w:val="center"/>
              <w:rPr>
                <w:rFonts w:ascii="仿宋" w:hAnsi="仿宋" w:eastAsia="仿宋" w:cs="仿宋"/>
                <w:color w:val="auto"/>
                <w:sz w:val="24"/>
              </w:rPr>
            </w:pPr>
            <w:r>
              <w:rPr>
                <w:rFonts w:hint="eastAsia" w:ascii="仿宋" w:hAnsi="仿宋" w:eastAsia="仿宋" w:cs="仿宋"/>
                <w:color w:val="auto"/>
                <w:sz w:val="24"/>
              </w:rPr>
              <w:t>1.2</w:t>
            </w:r>
          </w:p>
        </w:tc>
        <w:tc>
          <w:tcPr>
            <w:tcW w:w="8390" w:type="dxa"/>
            <w:noWrap/>
            <w:vAlign w:val="center"/>
          </w:tcPr>
          <w:p w14:paraId="71F7629D">
            <w:pPr>
              <w:spacing w:line="240" w:lineRule="atLeast"/>
              <w:rPr>
                <w:rFonts w:hint="eastAsia" w:ascii="仿宋" w:hAnsi="仿宋" w:eastAsia="仿宋" w:cs="仿宋"/>
                <w:color w:val="auto"/>
                <w:sz w:val="24"/>
                <w:u w:val="single"/>
                <w:lang w:eastAsia="zh-CN"/>
              </w:rPr>
            </w:pPr>
            <w:r>
              <w:rPr>
                <w:rFonts w:hint="eastAsia" w:ascii="仿宋" w:hAnsi="仿宋" w:eastAsia="仿宋" w:cs="仿宋"/>
                <w:color w:val="auto"/>
                <w:sz w:val="24"/>
              </w:rPr>
              <w:t>代理机构：</w:t>
            </w:r>
            <w:r>
              <w:rPr>
                <w:rFonts w:hint="eastAsia" w:ascii="仿宋" w:hAnsi="仿宋" w:eastAsia="仿宋" w:cs="仿宋"/>
                <w:color w:val="auto"/>
                <w:sz w:val="24"/>
                <w:lang w:eastAsia="zh-CN"/>
              </w:rPr>
              <w:t>智诚达项目管理咨询有限公司</w:t>
            </w:r>
          </w:p>
          <w:p w14:paraId="6C329C5B">
            <w:pPr>
              <w:spacing w:line="240" w:lineRule="atLeast"/>
              <w:rPr>
                <w:rFonts w:hint="default" w:ascii="仿宋" w:hAnsi="仿宋" w:eastAsia="仿宋" w:cs="仿宋"/>
                <w:color w:val="auto"/>
                <w:sz w:val="24"/>
                <w:lang w:val="en-US" w:eastAsia="zh-CN"/>
              </w:rPr>
            </w:pPr>
            <w:r>
              <w:rPr>
                <w:rFonts w:hint="eastAsia" w:ascii="仿宋" w:hAnsi="仿宋" w:eastAsia="仿宋" w:cs="仿宋"/>
                <w:color w:val="auto"/>
                <w:sz w:val="24"/>
              </w:rPr>
              <w:t>地</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址：新疆喀什地区喀什经济开发区深喀大道</w:t>
            </w:r>
            <w:r>
              <w:rPr>
                <w:rFonts w:hint="eastAsia" w:ascii="仿宋" w:hAnsi="仿宋" w:eastAsia="仿宋" w:cs="仿宋"/>
                <w:color w:val="auto"/>
                <w:sz w:val="24"/>
                <w:lang w:val="en-US" w:eastAsia="zh-CN"/>
              </w:rPr>
              <w:t>川渝</w:t>
            </w:r>
            <w:r>
              <w:rPr>
                <w:rFonts w:hint="eastAsia" w:ascii="仿宋" w:hAnsi="仿宋" w:eastAsia="仿宋" w:cs="仿宋"/>
                <w:color w:val="auto"/>
                <w:sz w:val="24"/>
              </w:rPr>
              <w:t>大厦1</w:t>
            </w:r>
            <w:r>
              <w:rPr>
                <w:rFonts w:hint="eastAsia" w:ascii="仿宋" w:hAnsi="仿宋" w:eastAsia="仿宋" w:cs="仿宋"/>
                <w:color w:val="auto"/>
                <w:sz w:val="24"/>
                <w:lang w:val="en-US" w:eastAsia="zh-CN"/>
              </w:rPr>
              <w:t>0</w:t>
            </w:r>
            <w:r>
              <w:rPr>
                <w:rFonts w:hint="eastAsia" w:ascii="仿宋" w:hAnsi="仿宋" w:eastAsia="仿宋" w:cs="仿宋"/>
                <w:color w:val="auto"/>
                <w:sz w:val="24"/>
              </w:rPr>
              <w:t>楼</w:t>
            </w:r>
            <w:r>
              <w:rPr>
                <w:rFonts w:hint="eastAsia" w:ascii="仿宋" w:hAnsi="仿宋" w:eastAsia="仿宋" w:cs="仿宋"/>
                <w:color w:val="auto"/>
                <w:sz w:val="24"/>
                <w:lang w:val="en-US" w:eastAsia="zh-CN"/>
              </w:rPr>
              <w:t>1003</w:t>
            </w:r>
          </w:p>
          <w:p w14:paraId="1359A498">
            <w:pPr>
              <w:spacing w:line="240" w:lineRule="atLeast"/>
              <w:rPr>
                <w:rFonts w:hint="default" w:ascii="仿宋" w:hAnsi="仿宋" w:eastAsia="仿宋" w:cs="仿宋"/>
                <w:color w:val="auto"/>
                <w:sz w:val="24"/>
                <w:lang w:val="en-US"/>
              </w:rPr>
            </w:pPr>
            <w:r>
              <w:rPr>
                <w:rFonts w:hint="eastAsia" w:ascii="仿宋" w:hAnsi="仿宋" w:eastAsia="仿宋" w:cs="仿宋"/>
                <w:color w:val="auto"/>
                <w:sz w:val="24"/>
              </w:rPr>
              <w:t>联</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系</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人：</w:t>
            </w:r>
            <w:r>
              <w:rPr>
                <w:rFonts w:hint="eastAsia" w:ascii="仿宋" w:hAnsi="仿宋" w:eastAsia="仿宋" w:cs="仿宋"/>
                <w:color w:val="auto"/>
                <w:sz w:val="24"/>
                <w:lang w:eastAsia="zh-CN"/>
              </w:rPr>
              <w:t>乔成江</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联系电话：</w:t>
            </w:r>
            <w:r>
              <w:rPr>
                <w:rFonts w:hint="eastAsia" w:ascii="仿宋" w:hAnsi="仿宋" w:eastAsia="仿宋" w:cs="仿宋"/>
                <w:color w:val="auto"/>
                <w:sz w:val="24"/>
                <w:lang w:val="en-US" w:eastAsia="zh-CN"/>
              </w:rPr>
              <w:t>19229005360</w:t>
            </w:r>
          </w:p>
        </w:tc>
      </w:tr>
      <w:tr w14:paraId="239F2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4" w:hRule="atLeast"/>
        </w:trPr>
        <w:tc>
          <w:tcPr>
            <w:tcW w:w="1010" w:type="dxa"/>
            <w:noWrap/>
            <w:vAlign w:val="center"/>
          </w:tcPr>
          <w:p w14:paraId="1539833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1.3.1</w:t>
            </w:r>
          </w:p>
        </w:tc>
        <w:tc>
          <w:tcPr>
            <w:tcW w:w="8390" w:type="dxa"/>
            <w:noWrap/>
            <w:vAlign w:val="center"/>
          </w:tcPr>
          <w:p w14:paraId="604E4A3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合格投标人的资格要求：  </w:t>
            </w:r>
          </w:p>
          <w:p w14:paraId="5702919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（1）提供有效期内的营业执照；</w:t>
            </w:r>
          </w:p>
          <w:p w14:paraId="2B6CC61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）法人投标提供法人身份证明书，委托代理人投标提供法人授权委托书;</w:t>
            </w:r>
          </w:p>
          <w:p w14:paraId="7839E40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lang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）202</w:t>
            </w:r>
            <w:r>
              <w:rPr>
                <w:rFonts w:hint="eastAsia" w:ascii="仿宋" w:hAnsi="仿宋" w:eastAsia="仿宋" w:cs="仿宋"/>
                <w:color w:val="auto"/>
                <w:sz w:val="24"/>
                <w:lang w:val="en-US" w:eastAsia="zh-CN"/>
              </w:rPr>
              <w:t>3</w:t>
            </w:r>
            <w:r>
              <w:rPr>
                <w:rFonts w:hint="eastAsia" w:ascii="仿宋" w:hAnsi="仿宋" w:eastAsia="仿宋" w:cs="仿宋"/>
                <w:color w:val="auto"/>
                <w:sz w:val="24"/>
              </w:rPr>
              <w:t>年度</w:t>
            </w:r>
            <w:r>
              <w:rPr>
                <w:rFonts w:hint="eastAsia" w:ascii="仿宋" w:hAnsi="仿宋" w:eastAsia="仿宋" w:cs="仿宋"/>
                <w:color w:val="auto"/>
                <w:sz w:val="24"/>
                <w:lang w:val="en-US" w:eastAsia="zh-CN"/>
              </w:rPr>
              <w:t>或2024年度</w:t>
            </w:r>
            <w:r>
              <w:rPr>
                <w:rFonts w:hint="eastAsia" w:ascii="仿宋" w:hAnsi="仿宋" w:eastAsia="仿宋" w:cs="仿宋"/>
                <w:color w:val="auto"/>
                <w:sz w:val="24"/>
              </w:rPr>
              <w:t>的财务审计报告（新成立未满一年的公司需提供有效的银行资信证明）</w:t>
            </w:r>
            <w:r>
              <w:rPr>
                <w:rFonts w:hint="eastAsia" w:ascii="仿宋" w:hAnsi="仿宋" w:eastAsia="仿宋" w:cs="仿宋"/>
                <w:color w:val="auto"/>
                <w:sz w:val="24"/>
                <w:lang w:eastAsia="zh-CN"/>
              </w:rPr>
              <w:t>；</w:t>
            </w:r>
          </w:p>
          <w:p w14:paraId="2883490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lang w:val="en-US" w:eastAsia="zh-CN"/>
              </w:rPr>
              <w:t>提供近六个月</w:t>
            </w:r>
            <w:r>
              <w:rPr>
                <w:rFonts w:hint="eastAsia" w:ascii="仿宋" w:hAnsi="仿宋" w:eastAsia="仿宋" w:cs="仿宋"/>
                <w:color w:val="auto"/>
                <w:sz w:val="24"/>
              </w:rPr>
              <w:t>任意一个月社保缴纳证明</w:t>
            </w:r>
            <w:r>
              <w:rPr>
                <w:rFonts w:hint="eastAsia" w:ascii="仿宋" w:hAnsi="仿宋" w:eastAsia="仿宋" w:cs="仿宋"/>
                <w:color w:val="auto"/>
                <w:sz w:val="24"/>
                <w:lang w:eastAsia="zh-CN"/>
              </w:rPr>
              <w:t>；</w:t>
            </w:r>
          </w:p>
          <w:p w14:paraId="1A71CAD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5）提供近六个月任意一个月税务局开具的完税证明（非社保类）；  </w:t>
            </w:r>
          </w:p>
          <w:p w14:paraId="0864A473">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）根据《财政部关于在政府采购活动中查询及使用信用记录有关问题的通知》（财库﹝2016﹞125 号）的要求，凡拟参加本次招标项目的供应商，如在“信用中国”网站（ www.creditchina.gov.cn） 信用公示被列入失信被执行人、重大税收违法失信主体名单、中国政府采购网（http://www.ccgp.gov.cn/search/cr/）严重违法失信行为信息记录名单的（尚在处罚期内的）；将拒绝其参加本次招标活动；</w:t>
            </w:r>
          </w:p>
          <w:p w14:paraId="4457640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lang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w:t>
            </w:r>
            <w:r>
              <w:rPr>
                <w:rFonts w:hint="eastAsia" w:ascii="仿宋" w:hAnsi="仿宋" w:eastAsia="仿宋" w:cs="仿宋"/>
                <w:color w:val="auto"/>
                <w:sz w:val="24"/>
                <w:lang w:eastAsia="zh-CN"/>
              </w:rPr>
              <w:t>参加政府采购活动前三年内在经营活动中没有重大违法记录的书面声明（自拟）；</w:t>
            </w:r>
          </w:p>
          <w:p w14:paraId="0812D65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）针对本项目的反商业贿赂承诺书；</w:t>
            </w:r>
          </w:p>
        </w:tc>
      </w:tr>
      <w:tr w14:paraId="34E1B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10" w:type="dxa"/>
            <w:noWrap/>
            <w:vAlign w:val="center"/>
          </w:tcPr>
          <w:p w14:paraId="65C5DD63">
            <w:pPr>
              <w:spacing w:line="240" w:lineRule="atLeast"/>
              <w:ind w:left="269" w:leftChars="128"/>
              <w:rPr>
                <w:rFonts w:hint="eastAsia" w:ascii="仿宋" w:hAnsi="仿宋" w:eastAsia="仿宋" w:cs="仿宋"/>
                <w:color w:val="auto"/>
                <w:sz w:val="24"/>
                <w:lang w:eastAsia="zh-CN"/>
              </w:rPr>
            </w:pPr>
            <w:r>
              <w:rPr>
                <w:rFonts w:hint="eastAsia" w:ascii="仿宋" w:hAnsi="仿宋" w:eastAsia="仿宋" w:cs="仿宋"/>
                <w:color w:val="auto"/>
                <w:sz w:val="24"/>
              </w:rPr>
              <w:t>1.3.</w:t>
            </w:r>
            <w:r>
              <w:rPr>
                <w:rFonts w:hint="eastAsia" w:ascii="仿宋" w:hAnsi="仿宋" w:eastAsia="仿宋" w:cs="仿宋"/>
                <w:color w:val="auto"/>
                <w:sz w:val="24"/>
                <w:lang w:val="en-US" w:eastAsia="zh-CN"/>
              </w:rPr>
              <w:t>5</w:t>
            </w:r>
          </w:p>
        </w:tc>
        <w:tc>
          <w:tcPr>
            <w:tcW w:w="8390" w:type="dxa"/>
            <w:noWrap/>
            <w:vAlign w:val="center"/>
          </w:tcPr>
          <w:p w14:paraId="49479401">
            <w:pPr>
              <w:spacing w:line="240" w:lineRule="atLeast"/>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是否为专门面向中小企业采购：</w:t>
            </w:r>
            <w:r>
              <w:rPr>
                <w:rFonts w:hint="eastAsia" w:ascii="仿宋" w:hAnsi="仿宋" w:eastAsia="仿宋" w:cs="仿宋"/>
                <w:b/>
                <w:bCs/>
                <w:color w:val="auto"/>
                <w:sz w:val="24"/>
                <w:lang w:val="en-US" w:eastAsia="zh-CN"/>
              </w:rPr>
              <w:t xml:space="preserve">是 </w:t>
            </w:r>
            <w:r>
              <w:rPr>
                <w:rFonts w:hint="eastAsia" w:ascii="仿宋" w:hAnsi="仿宋" w:eastAsia="仿宋" w:cs="仿宋"/>
                <w:b/>
                <w:bCs/>
                <w:color w:val="auto"/>
                <w:sz w:val="24"/>
                <w:highlight w:val="none"/>
                <w:lang w:eastAsia="zh-CN"/>
              </w:rPr>
              <w:t>（是、否）</w:t>
            </w:r>
          </w:p>
          <w:p w14:paraId="0BBD32A0">
            <w:pPr>
              <w:pStyle w:val="2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根据《政府采购促进中小企业发展管理办法》（财库[2020]46号）、《财政部司法部关于政府采购支持监狱企业发展有关问题的通知》（财库〔2014〕68号）和《</w:t>
            </w:r>
            <w:r>
              <w:rPr>
                <w:rFonts w:hint="eastAsia" w:ascii="仿宋" w:hAnsi="仿宋" w:eastAsia="仿宋" w:cs="仿宋"/>
                <w:color w:val="auto"/>
                <w:kern w:val="2"/>
                <w:sz w:val="24"/>
                <w:szCs w:val="24"/>
                <w:highlight w:val="none"/>
                <w:lang w:val="en-US" w:eastAsia="zh-CN" w:bidi="ar-SA"/>
              </w:rPr>
              <w:t>财政部、民政部、中国残疾人联合会关于促进残疾人就业政府采购政策的通知</w:t>
            </w:r>
            <w:r>
              <w:rPr>
                <w:rFonts w:hint="eastAsia" w:ascii="仿宋" w:hAnsi="仿宋" w:eastAsia="仿宋" w:cs="仿宋"/>
                <w:color w:val="auto"/>
                <w:sz w:val="24"/>
                <w:highlight w:val="none"/>
              </w:rPr>
              <w:t>》（财库〔2017〕141号）、《关于落实好政府采购支持中小企业发展的通知》（新财购〔2022〕22号）的规定，对满足价格扣除条件且在</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提交了《中小企业声明函》、《残疾人福利性单位声明函》或省级以上监狱管理局、戒毒管理局（含新疆生产建设兵团）出具的属于监狱企业、本地生产企业证明文件的供应商，其投标报价扣除10%后参与评审。对于同时属于小微企业、监狱企业残疾人福利性单位的，不重复进行投标报价扣除。</w:t>
            </w:r>
          </w:p>
          <w:p w14:paraId="325AD8E3">
            <w:pPr>
              <w:pStyle w:val="5"/>
              <w:ind w:left="0" w:leftChars="0"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kern w:val="2"/>
                <w:sz w:val="24"/>
                <w:szCs w:val="24"/>
                <w:lang w:val="en-US" w:eastAsia="zh-CN" w:bidi="ar-SA"/>
              </w:rPr>
              <w:t xml:space="preserve"> </w:t>
            </w:r>
            <w:r>
              <w:rPr>
                <w:rFonts w:hint="eastAsia" w:ascii="仿宋" w:hAnsi="仿宋" w:eastAsia="仿宋" w:cs="仿宋"/>
                <w:b/>
                <w:bCs/>
                <w:color w:val="auto"/>
                <w:kern w:val="2"/>
                <w:sz w:val="24"/>
                <w:szCs w:val="24"/>
                <w:u w:val="single"/>
                <w:lang w:val="en-US" w:eastAsia="zh-CN" w:bidi="ar-SA"/>
              </w:rPr>
              <w:t>本项目所属行业：工业</w:t>
            </w:r>
          </w:p>
          <w:p w14:paraId="6E6EDA94">
            <w:pPr>
              <w:pStyle w:val="5"/>
              <w:ind w:left="0" w:leftChars="0" w:firstLine="0" w:firstLineChars="0"/>
              <w:rPr>
                <w:color w:val="auto"/>
              </w:rPr>
            </w:pPr>
            <w:r>
              <w:rPr>
                <w:rFonts w:hint="eastAsia" w:ascii="仿宋" w:hAnsi="仿宋" w:eastAsia="仿宋" w:cs="仿宋"/>
                <w:b/>
                <w:bCs/>
                <w:color w:val="auto"/>
                <w:sz w:val="24"/>
                <w:highlight w:val="none"/>
              </w:rPr>
              <w:t>潜在</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属于中小微企业的，请在</w:t>
            </w:r>
            <w:r>
              <w:rPr>
                <w:rFonts w:hint="eastAsia" w:ascii="仿宋" w:hAnsi="仿宋" w:eastAsia="仿宋" w:cs="仿宋"/>
                <w:b/>
                <w:bCs/>
                <w:color w:val="auto"/>
                <w:sz w:val="24"/>
                <w:highlight w:val="none"/>
                <w:lang w:eastAsia="zh-CN"/>
              </w:rPr>
              <w:t>投标文件</w:t>
            </w:r>
            <w:r>
              <w:rPr>
                <w:rFonts w:hint="eastAsia" w:ascii="仿宋" w:hAnsi="仿宋" w:eastAsia="仿宋" w:cs="仿宋"/>
                <w:b/>
                <w:bCs/>
                <w:color w:val="auto"/>
                <w:sz w:val="24"/>
                <w:highlight w:val="none"/>
              </w:rPr>
              <w:t>中提供“中小企业声明函”，如果未提供或提供虛假的“中小企业声明函”，</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将承担由此造成的一切不利后果。</w:t>
            </w:r>
          </w:p>
        </w:tc>
      </w:tr>
      <w:tr w14:paraId="5DDB8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trPr>
        <w:tc>
          <w:tcPr>
            <w:tcW w:w="1010" w:type="dxa"/>
            <w:noWrap/>
            <w:vAlign w:val="center"/>
          </w:tcPr>
          <w:p w14:paraId="37E83071">
            <w:pPr>
              <w:spacing w:line="240" w:lineRule="atLeast"/>
              <w:ind w:left="269" w:leftChars="128"/>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6</w:t>
            </w:r>
          </w:p>
        </w:tc>
        <w:tc>
          <w:tcPr>
            <w:tcW w:w="8390" w:type="dxa"/>
            <w:noWrap/>
            <w:vAlign w:val="center"/>
          </w:tcPr>
          <w:p w14:paraId="1BCB1C87">
            <w:pPr>
              <w:spacing w:line="240" w:lineRule="atLeast"/>
              <w:rPr>
                <w:rFonts w:ascii="仿宋" w:hAnsi="仿宋" w:eastAsia="仿宋" w:cs="仿宋"/>
                <w:color w:val="auto"/>
                <w:sz w:val="24"/>
              </w:rPr>
            </w:pPr>
            <w:r>
              <w:rPr>
                <w:rFonts w:hint="eastAsia" w:ascii="仿宋" w:hAnsi="仿宋" w:eastAsia="仿宋" w:cs="仿宋"/>
                <w:color w:val="auto"/>
                <w:sz w:val="24"/>
              </w:rPr>
              <w:t>是否允许联合体投标：</w:t>
            </w:r>
            <w:r>
              <w:rPr>
                <w:rFonts w:hint="eastAsia" w:ascii="仿宋" w:hAnsi="仿宋" w:eastAsia="仿宋" w:cs="仿宋"/>
                <w:i/>
                <w:iCs/>
                <w:color w:val="auto"/>
                <w:sz w:val="24"/>
                <w:u w:val="none"/>
              </w:rPr>
              <w:t>否（是、否）</w:t>
            </w:r>
          </w:p>
        </w:tc>
      </w:tr>
      <w:tr w14:paraId="54814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trPr>
        <w:tc>
          <w:tcPr>
            <w:tcW w:w="1010" w:type="dxa"/>
            <w:noWrap/>
            <w:vAlign w:val="center"/>
          </w:tcPr>
          <w:p w14:paraId="3B85939E">
            <w:pPr>
              <w:spacing w:line="240" w:lineRule="atLeast"/>
              <w:ind w:left="269" w:leftChars="128"/>
              <w:rPr>
                <w:rFonts w:ascii="仿宋" w:hAnsi="仿宋" w:eastAsia="仿宋" w:cs="仿宋"/>
                <w:color w:val="auto"/>
                <w:sz w:val="24"/>
              </w:rPr>
            </w:pPr>
            <w:r>
              <w:rPr>
                <w:rFonts w:hint="eastAsia" w:ascii="仿宋" w:hAnsi="仿宋" w:eastAsia="仿宋" w:cs="仿宋"/>
                <w:color w:val="auto"/>
                <w:sz w:val="24"/>
              </w:rPr>
              <w:t>1.4.</w:t>
            </w:r>
          </w:p>
        </w:tc>
        <w:tc>
          <w:tcPr>
            <w:tcW w:w="8390" w:type="dxa"/>
            <w:noWrap/>
            <w:vAlign w:val="center"/>
          </w:tcPr>
          <w:p w14:paraId="510390D7">
            <w:pPr>
              <w:spacing w:line="240" w:lineRule="atLeast"/>
              <w:rPr>
                <w:rFonts w:ascii="仿宋" w:hAnsi="仿宋" w:eastAsia="仿宋" w:cs="仿宋"/>
                <w:color w:val="auto"/>
                <w:sz w:val="24"/>
              </w:rPr>
            </w:pPr>
            <w:r>
              <w:rPr>
                <w:rFonts w:hint="eastAsia" w:ascii="仿宋" w:hAnsi="仿宋" w:eastAsia="仿宋" w:cs="仿宋"/>
                <w:color w:val="auto"/>
                <w:sz w:val="24"/>
              </w:rPr>
              <w:t>联合体的其他资格要求：无</w:t>
            </w:r>
          </w:p>
        </w:tc>
      </w:tr>
      <w:tr w14:paraId="612613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9" w:hRule="atLeast"/>
        </w:trPr>
        <w:tc>
          <w:tcPr>
            <w:tcW w:w="1010" w:type="dxa"/>
            <w:noWrap/>
            <w:vAlign w:val="center"/>
          </w:tcPr>
          <w:p w14:paraId="4C3A53FB">
            <w:pPr>
              <w:spacing w:line="240" w:lineRule="atLeast"/>
              <w:jc w:val="center"/>
              <w:rPr>
                <w:rFonts w:ascii="仿宋" w:hAnsi="仿宋" w:eastAsia="仿宋" w:cs="仿宋"/>
                <w:color w:val="auto"/>
                <w:sz w:val="24"/>
              </w:rPr>
            </w:pPr>
            <w:r>
              <w:rPr>
                <w:rFonts w:hint="eastAsia" w:ascii="仿宋" w:hAnsi="仿宋" w:eastAsia="仿宋" w:cs="仿宋"/>
                <w:color w:val="auto"/>
                <w:sz w:val="24"/>
              </w:rPr>
              <w:t>2</w:t>
            </w:r>
          </w:p>
        </w:tc>
        <w:tc>
          <w:tcPr>
            <w:tcW w:w="8390" w:type="dxa"/>
            <w:noWrap/>
            <w:vAlign w:val="center"/>
          </w:tcPr>
          <w:p w14:paraId="3D5475B9">
            <w:pPr>
              <w:pStyle w:val="5"/>
              <w:ind w:firstLine="0"/>
              <w:rPr>
                <w:rFonts w:ascii="仿宋" w:hAnsi="仿宋" w:eastAsia="仿宋" w:cs="仿宋"/>
                <w:color w:val="auto"/>
              </w:rPr>
            </w:pPr>
            <w:r>
              <w:rPr>
                <w:rFonts w:hint="eastAsia" w:ascii="仿宋" w:hAnsi="仿宋" w:eastAsia="仿宋" w:cs="仿宋"/>
                <w:color w:val="auto"/>
              </w:rPr>
              <w:t>预算金额</w:t>
            </w:r>
            <w:r>
              <w:rPr>
                <w:rFonts w:hint="eastAsia" w:ascii="仿宋" w:hAnsi="仿宋" w:eastAsia="仿宋" w:cs="仿宋"/>
                <w:color w:val="auto"/>
                <w:lang w:eastAsia="zh-CN"/>
              </w:rPr>
              <w:t>：</w:t>
            </w:r>
            <w:r>
              <w:rPr>
                <w:rFonts w:hint="eastAsia" w:ascii="仿宋" w:hAnsi="仿宋" w:eastAsia="仿宋" w:cs="仿宋"/>
                <w:color w:val="auto"/>
                <w:lang w:val="en-US" w:eastAsia="zh-CN"/>
              </w:rPr>
              <w:t>:3178000.00</w:t>
            </w:r>
            <w:r>
              <w:rPr>
                <w:rFonts w:hint="eastAsia" w:ascii="仿宋" w:hAnsi="仿宋" w:eastAsia="仿宋" w:cs="仿宋"/>
                <w:color w:val="auto"/>
              </w:rPr>
              <w:t>元（</w:t>
            </w:r>
            <w:r>
              <w:rPr>
                <w:rFonts w:hint="eastAsia" w:ascii="仿宋" w:hAnsi="仿宋" w:eastAsia="仿宋" w:cs="仿宋"/>
                <w:color w:val="auto"/>
                <w:lang w:val="en-US" w:eastAsia="zh-CN"/>
              </w:rPr>
              <w:t>叁佰壹拾柒万捌仟元整</w:t>
            </w:r>
            <w:r>
              <w:rPr>
                <w:rFonts w:hint="eastAsia" w:ascii="仿宋" w:hAnsi="仿宋" w:eastAsia="仿宋" w:cs="仿宋"/>
                <w:color w:val="auto"/>
              </w:rPr>
              <w:t>）；</w:t>
            </w:r>
          </w:p>
        </w:tc>
      </w:tr>
      <w:tr w14:paraId="0AD2B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10" w:type="dxa"/>
            <w:noWrap/>
            <w:vAlign w:val="center"/>
          </w:tcPr>
          <w:p w14:paraId="4103AC23">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12.1</w:t>
            </w:r>
          </w:p>
        </w:tc>
        <w:tc>
          <w:tcPr>
            <w:tcW w:w="8390" w:type="dxa"/>
            <w:noWrap/>
            <w:vAlign w:val="center"/>
          </w:tcPr>
          <w:p w14:paraId="0C0A0371">
            <w:pPr>
              <w:spacing w:line="24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投标保证金的形式：</w:t>
            </w:r>
            <w:r>
              <w:rPr>
                <w:rFonts w:hint="eastAsia" w:ascii="仿宋" w:hAnsi="仿宋" w:eastAsia="仿宋" w:cs="仿宋"/>
                <w:b/>
                <w:bCs/>
                <w:color w:val="auto"/>
                <w:sz w:val="24"/>
                <w:highlight w:val="none"/>
                <w:lang w:val="en-US" w:eastAsia="zh-CN"/>
              </w:rPr>
              <w:t>☑保函 ☑电汇 ☑支票 ☑对公转账</w:t>
            </w:r>
          </w:p>
          <w:p w14:paraId="303DA003">
            <w:pPr>
              <w:spacing w:line="24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（从投标单位基本账户转入招标人指定账户）</w:t>
            </w:r>
          </w:p>
          <w:p w14:paraId="1432B916">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投标保证金金额：</w:t>
            </w:r>
            <w:r>
              <w:rPr>
                <w:rFonts w:hint="eastAsia" w:ascii="仿宋" w:hAnsi="仿宋" w:eastAsia="仿宋" w:cs="仿宋"/>
                <w:color w:val="auto"/>
                <w:sz w:val="24"/>
                <w:highlight w:val="none"/>
                <w:lang w:val="en-US" w:eastAsia="zh-CN"/>
              </w:rPr>
              <w:t>60000.00</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lang w:val="en-US" w:eastAsia="zh-CN"/>
              </w:rPr>
              <w:t>陆万元整</w:t>
            </w:r>
            <w:r>
              <w:rPr>
                <w:rFonts w:hint="eastAsia" w:ascii="仿宋" w:hAnsi="仿宋" w:eastAsia="仿宋" w:cs="仿宋"/>
                <w:color w:val="auto"/>
                <w:sz w:val="24"/>
                <w:highlight w:val="none"/>
              </w:rPr>
              <w:t>)</w:t>
            </w:r>
          </w:p>
          <w:p w14:paraId="79F255FD">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（按照控制金额2%以内的整数计算）</w:t>
            </w:r>
          </w:p>
          <w:p w14:paraId="5A559FC4">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w:t>
            </w:r>
            <w:r>
              <w:rPr>
                <w:rFonts w:hint="eastAsia" w:ascii="仿宋" w:hAnsi="仿宋" w:eastAsia="仿宋" w:cs="仿宋"/>
                <w:color w:val="auto"/>
                <w:sz w:val="24"/>
                <w:highlight w:val="none"/>
                <w:lang w:eastAsia="zh-CN"/>
              </w:rPr>
              <w:t>智诚达项目管理咨询有限公司</w:t>
            </w:r>
            <w:r>
              <w:rPr>
                <w:rFonts w:hint="eastAsia" w:ascii="仿宋" w:hAnsi="仿宋" w:eastAsia="仿宋" w:cs="仿宋"/>
                <w:color w:val="auto"/>
                <w:sz w:val="24"/>
                <w:highlight w:val="none"/>
              </w:rPr>
              <w:t> </w:t>
            </w:r>
          </w:p>
          <w:p w14:paraId="78239396">
            <w:pPr>
              <w:spacing w:line="240" w:lineRule="atLeast"/>
              <w:rPr>
                <w:rFonts w:ascii="仿宋" w:hAnsi="仿宋" w:eastAsia="仿宋" w:cs="仿宋"/>
                <w:color w:val="auto"/>
                <w:sz w:val="24"/>
              </w:rPr>
            </w:pPr>
            <w:r>
              <w:rPr>
                <w:rFonts w:hint="eastAsia" w:ascii="仿宋" w:hAnsi="仿宋" w:eastAsia="仿宋" w:cs="仿宋"/>
                <w:color w:val="auto"/>
                <w:sz w:val="24"/>
              </w:rPr>
              <w:t>账</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号：86516510110130002000500   </w:t>
            </w:r>
          </w:p>
          <w:p w14:paraId="0AB9BC93">
            <w:pPr>
              <w:spacing w:line="240" w:lineRule="atLeast"/>
              <w:rPr>
                <w:rFonts w:hint="eastAsia" w:ascii="仿宋" w:hAnsi="仿宋" w:eastAsia="仿宋" w:cs="仿宋"/>
                <w:color w:val="auto"/>
                <w:sz w:val="24"/>
              </w:rPr>
            </w:pPr>
            <w:r>
              <w:rPr>
                <w:rFonts w:hint="eastAsia" w:ascii="仿宋" w:hAnsi="仿宋" w:eastAsia="仿宋" w:cs="仿宋"/>
                <w:color w:val="auto"/>
                <w:sz w:val="24"/>
              </w:rPr>
              <w:t>开户行：交通银行乌鲁木齐人民路支行</w:t>
            </w:r>
          </w:p>
          <w:p w14:paraId="753011BE">
            <w:pPr>
              <w:spacing w:line="240" w:lineRule="atLeast"/>
              <w:rPr>
                <w:rFonts w:ascii="仿宋" w:hAnsi="仿宋" w:eastAsia="仿宋" w:cs="仿宋"/>
                <w:color w:val="auto"/>
                <w:sz w:val="24"/>
              </w:rPr>
            </w:pPr>
            <w:r>
              <w:rPr>
                <w:rFonts w:hint="eastAsia" w:ascii="仿宋" w:hAnsi="仿宋" w:eastAsia="仿宋" w:cs="仿宋"/>
                <w:color w:val="auto"/>
                <w:sz w:val="24"/>
              </w:rPr>
              <w:t>行</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号：301881000091  </w:t>
            </w:r>
          </w:p>
          <w:p w14:paraId="5444C381">
            <w:pPr>
              <w:spacing w:line="240"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注：投标保证金应在开标日期前交到</w:t>
            </w:r>
            <w:r>
              <w:rPr>
                <w:rFonts w:hint="eastAsia" w:ascii="仿宋" w:hAnsi="仿宋" w:eastAsia="仿宋" w:cs="仿宋"/>
                <w:color w:val="auto"/>
                <w:sz w:val="24"/>
                <w:highlight w:val="none"/>
                <w:lang w:eastAsia="zh-CN"/>
              </w:rPr>
              <w:t>智诚达项目管理咨询有限公司</w:t>
            </w:r>
            <w:r>
              <w:rPr>
                <w:rFonts w:hint="eastAsia" w:ascii="仿宋" w:hAnsi="仿宋" w:eastAsia="仿宋" w:cs="仿宋"/>
                <w:color w:val="auto"/>
                <w:sz w:val="24"/>
                <w:highlight w:val="none"/>
              </w:rPr>
              <w:t>，打款时应注明项目名称及包号（如有）。</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5D3CF1FD">
            <w:pPr>
              <w:spacing w:line="240" w:lineRule="atLeas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乔成江</w:t>
            </w:r>
            <w:r>
              <w:rPr>
                <w:rFonts w:hint="eastAsia" w:ascii="仿宋" w:hAnsi="仿宋" w:eastAsia="仿宋" w:cs="仿宋"/>
                <w:color w:val="auto"/>
                <w:sz w:val="24"/>
                <w:highlight w:val="none"/>
              </w:rPr>
              <w:t xml:space="preserve">     联系人电话：</w:t>
            </w:r>
            <w:r>
              <w:rPr>
                <w:rFonts w:hint="eastAsia" w:ascii="仿宋" w:hAnsi="仿宋" w:eastAsia="仿宋" w:cs="仿宋"/>
                <w:color w:val="auto"/>
                <w:sz w:val="24"/>
                <w:highlight w:val="none"/>
                <w:lang w:val="en-US" w:eastAsia="zh-CN"/>
              </w:rPr>
              <w:t>19229005360</w:t>
            </w:r>
          </w:p>
          <w:p w14:paraId="243B5CC0">
            <w:pPr>
              <w:spacing w:line="24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注：投标保证金应在开标日期前交到</w:t>
            </w:r>
            <w:r>
              <w:rPr>
                <w:rFonts w:hint="eastAsia" w:ascii="仿宋" w:hAnsi="仿宋" w:eastAsia="仿宋" w:cs="仿宋"/>
                <w:b/>
                <w:bCs/>
                <w:color w:val="auto"/>
                <w:sz w:val="24"/>
                <w:highlight w:val="none"/>
                <w:lang w:eastAsia="zh-CN"/>
              </w:rPr>
              <w:t>智诚达项目管理有限公司</w:t>
            </w:r>
            <w:r>
              <w:rPr>
                <w:rFonts w:hint="eastAsia" w:ascii="仿宋" w:hAnsi="仿宋" w:eastAsia="仿宋" w:cs="仿宋"/>
                <w:b/>
                <w:bCs/>
                <w:color w:val="auto"/>
                <w:sz w:val="24"/>
                <w:highlight w:val="none"/>
              </w:rPr>
              <w:t>财务室</w:t>
            </w:r>
            <w:r>
              <w:rPr>
                <w:rFonts w:hint="eastAsia" w:ascii="仿宋" w:hAnsi="仿宋" w:eastAsia="仿宋" w:cs="仿宋"/>
                <w:b/>
                <w:bCs/>
                <w:color w:val="auto"/>
                <w:sz w:val="24"/>
                <w:highlight w:val="none"/>
                <w:lang w:val="en-US" w:eastAsia="zh-CN"/>
              </w:rPr>
              <w:t xml:space="preserve">无需换取收据！将到账打款凭证放置投标文件中。 </w:t>
            </w:r>
          </w:p>
          <w:p w14:paraId="23147173">
            <w:pPr>
              <w:pStyle w:val="49"/>
              <w:rPr>
                <w:color w:val="auto"/>
              </w:rPr>
            </w:pPr>
            <w:r>
              <w:rPr>
                <w:rFonts w:hint="eastAsia" w:ascii="仿宋" w:hAnsi="仿宋" w:eastAsia="仿宋" w:cs="仿宋"/>
                <w:b/>
                <w:bCs/>
                <w:color w:val="auto"/>
                <w:sz w:val="24"/>
                <w:szCs w:val="24"/>
                <w:highlight w:val="none"/>
                <w:lang w:val="en-US" w:eastAsia="zh-CN"/>
              </w:rPr>
              <w:t>（根据中华人民共和国财政部令第87号《政府采购货物和服务招标投标管理办法》第38条：投标保证金应当自中标通知书发出之日起5个工作日内退还未中标人的投标保证金，采购人自采购合同签订之日起5个工作日内退还中标人的投标保证金。）</w:t>
            </w:r>
          </w:p>
        </w:tc>
      </w:tr>
      <w:tr w14:paraId="6A268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2" w:hRule="atLeast"/>
        </w:trPr>
        <w:tc>
          <w:tcPr>
            <w:tcW w:w="1010" w:type="dxa"/>
            <w:noWrap/>
            <w:vAlign w:val="center"/>
          </w:tcPr>
          <w:p w14:paraId="25A9E0D4">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13</w:t>
            </w:r>
          </w:p>
        </w:tc>
        <w:tc>
          <w:tcPr>
            <w:tcW w:w="8390" w:type="dxa"/>
            <w:noWrap/>
            <w:vAlign w:val="center"/>
          </w:tcPr>
          <w:p w14:paraId="72CFC1F2">
            <w:pPr>
              <w:spacing w:line="240" w:lineRule="atLeast"/>
              <w:rPr>
                <w:rFonts w:ascii="仿宋" w:hAnsi="仿宋" w:eastAsia="仿宋" w:cs="仿宋"/>
                <w:color w:val="auto"/>
                <w:sz w:val="24"/>
              </w:rPr>
            </w:pPr>
            <w:r>
              <w:rPr>
                <w:rFonts w:hint="eastAsia" w:ascii="仿宋" w:hAnsi="仿宋" w:eastAsia="仿宋" w:cs="仿宋"/>
                <w:color w:val="auto"/>
                <w:sz w:val="24"/>
              </w:rPr>
              <w:t>投标有效期：</w:t>
            </w:r>
            <w:r>
              <w:rPr>
                <w:rFonts w:hint="eastAsia" w:ascii="仿宋" w:hAnsi="仿宋" w:eastAsia="仿宋" w:cs="仿宋"/>
                <w:color w:val="auto"/>
                <w:sz w:val="24"/>
                <w:lang w:val="en-US" w:eastAsia="zh-CN"/>
              </w:rPr>
              <w:t>90</w:t>
            </w:r>
            <w:r>
              <w:rPr>
                <w:rFonts w:hint="eastAsia" w:ascii="仿宋" w:hAnsi="仿宋" w:eastAsia="仿宋" w:cs="仿宋"/>
                <w:color w:val="auto"/>
                <w:sz w:val="24"/>
              </w:rPr>
              <w:t>日历日</w:t>
            </w:r>
          </w:p>
        </w:tc>
      </w:tr>
      <w:tr w14:paraId="44A51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010" w:type="dxa"/>
            <w:noWrap/>
            <w:vAlign w:val="center"/>
          </w:tcPr>
          <w:p w14:paraId="213AAF55">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15</w:t>
            </w:r>
          </w:p>
        </w:tc>
        <w:tc>
          <w:tcPr>
            <w:tcW w:w="8390" w:type="dxa"/>
            <w:noWrap/>
            <w:vAlign w:val="center"/>
          </w:tcPr>
          <w:p w14:paraId="3A0F7A36">
            <w:pPr>
              <w:pageBreakBefore w:val="0"/>
              <w:kinsoku/>
              <w:wordWrap/>
              <w:overflowPunct/>
              <w:topLinePunct w:val="0"/>
              <w:bidi w:val="0"/>
              <w:snapToGrid/>
              <w:spacing w:line="38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1359C081">
            <w:pPr>
              <w:pageBreakBefore w:val="0"/>
              <w:kinsoku/>
              <w:wordWrap/>
              <w:overflowPunct/>
              <w:topLinePunct w:val="0"/>
              <w:bidi w:val="0"/>
              <w:snapToGrid/>
              <w:spacing w:line="38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本项目实行网上投标，采用电子投标文件(供应商须使用CA加密设备通过政采云电子投标客户端制作投标文件)。若供应商参与投标，自行承担投标一切费用。</w:t>
            </w:r>
          </w:p>
          <w:p w14:paraId="1EDF8F05">
            <w:pPr>
              <w:pageBreakBefore w:val="0"/>
              <w:kinsoku/>
              <w:wordWrap/>
              <w:overflowPunct/>
              <w:topLinePunct w:val="0"/>
              <w:bidi w:val="0"/>
              <w:snapToGrid/>
              <w:spacing w:line="38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各供应商应在开标前应确保成为新疆政府采购网正式注册入库供应商，并完成CA数字证书申领。因未注册入库、未办理CA数字证书等原因造成无法投标或投标失败等后果由供应商自行承担。</w:t>
            </w:r>
          </w:p>
          <w:p w14:paraId="00334C87">
            <w:pPr>
              <w:pageBreakBefore w:val="0"/>
              <w:kinsoku/>
              <w:wordWrap/>
              <w:overflowPunct/>
              <w:topLinePunct w:val="0"/>
              <w:bidi w:val="0"/>
              <w:snapToGrid/>
              <w:spacing w:line="38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color w:val="auto"/>
                <w:kern w:val="0"/>
                <w:sz w:val="24"/>
                <w:highlight w:val="none"/>
                <w:lang w:val="en-US" w:eastAsia="zh-CN"/>
              </w:rPr>
              <w:t>95763</w:t>
            </w:r>
            <w:r>
              <w:rPr>
                <w:rFonts w:hint="eastAsia" w:ascii="仿宋" w:hAnsi="仿宋" w:eastAsia="仿宋" w:cs="仿宋"/>
                <w:color w:val="auto"/>
                <w:kern w:val="0"/>
                <w:sz w:val="24"/>
                <w:highlight w:val="none"/>
              </w:rPr>
              <w:t>进行咨询。</w:t>
            </w:r>
          </w:p>
          <w:p w14:paraId="3C2D8F6F">
            <w:pPr>
              <w:pageBreakBefore w:val="0"/>
              <w:kinsoku/>
              <w:wordWrap/>
              <w:overflowPunct/>
              <w:topLinePunct w:val="0"/>
              <w:bidi w:val="0"/>
              <w:snapToGrid/>
              <w:spacing w:line="38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供应商在开标时须使用制作加密电子投标文件所使用的CA锁及电脑，电脑须提前配置好浏览器（建议使用谷歌浏览器），以便开标时解锁。</w:t>
            </w:r>
          </w:p>
          <w:p w14:paraId="276275E0">
            <w:pPr>
              <w:pageBreakBefore w:val="0"/>
              <w:kinsoku/>
              <w:wordWrap/>
              <w:overflowPunct/>
              <w:topLinePunct w:val="0"/>
              <w:bidi w:val="0"/>
              <w:snapToGrid/>
              <w:spacing w:line="38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6</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投标保证金缴纳及确认时间：凡拟参加本次招标项目的供应商，必须在开标前将投标保证金汇入指定账户。投标保证金汇款凭证上用途栏应注明:招标项目名称+标项号+投标保证金。否则，届时其投标将被拒绝。</w:t>
            </w:r>
          </w:p>
          <w:p w14:paraId="32D4450F">
            <w:pPr>
              <w:pageBreakBefore w:val="0"/>
              <w:kinsoku/>
              <w:wordWrap/>
              <w:overflowPunct/>
              <w:topLinePunct w:val="0"/>
              <w:bidi w:val="0"/>
              <w:snapToGrid/>
              <w:spacing w:line="38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  </w:t>
            </w:r>
          </w:p>
          <w:p w14:paraId="71E4104D">
            <w:pPr>
              <w:spacing w:line="240" w:lineRule="atLeast"/>
              <w:jc w:val="left"/>
              <w:rPr>
                <w:rFonts w:ascii="仿宋" w:hAnsi="仿宋" w:eastAsia="仿宋" w:cs="仿宋"/>
                <w:color w:val="auto"/>
                <w:sz w:val="24"/>
                <w:highlight w:val="none"/>
              </w:rPr>
            </w:pPr>
            <w:r>
              <w:rPr>
                <w:rFonts w:hint="eastAsia" w:ascii="仿宋" w:hAnsi="仿宋" w:eastAsia="仿宋" w:cs="仿宋"/>
                <w:color w:val="auto"/>
                <w:sz w:val="24"/>
                <w:highlight w:val="none"/>
              </w:rPr>
              <w:t>（8）各供应商须在投标截止时间前完成在系统上递交电子</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文件。供应商的电子</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文件是经过CA证书加密后上传提交的，任何单位或个人均无法在投标截止时间(即开标时间)之前查看或篡改，不存在泄密风险。（严格按照政采云电子投标流程制作并上传电子</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w:t>
            </w:r>
          </w:p>
          <w:p w14:paraId="7694CC1A">
            <w:pPr>
              <w:spacing w:line="240" w:lineRule="atLeast"/>
              <w:jc w:val="left"/>
              <w:rPr>
                <w:rFonts w:ascii="仿宋" w:hAnsi="仿宋" w:eastAsia="仿宋" w:cs="仿宋"/>
                <w:color w:val="auto"/>
                <w:sz w:val="24"/>
                <w:highlight w:val="none"/>
              </w:rPr>
            </w:pPr>
            <w:r>
              <w:rPr>
                <w:rFonts w:hint="eastAsia" w:ascii="仿宋" w:hAnsi="仿宋" w:eastAsia="仿宋" w:cs="仿宋"/>
                <w:color w:val="auto"/>
                <w:sz w:val="24"/>
                <w:highlight w:val="none"/>
              </w:rPr>
              <w:t>（9）各供应商在投标截止时间前将“</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文件”上传至政采云平台。响应文件包括“报价一览表及资格证明文件”与“商务及技术文件”两部分合并成一册。响应文件应按照</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文件规定的格式填写、签署和盖章，并以.jmbs格式上传至政采云开评标平台（</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文件为正本扫描件）。</w:t>
            </w:r>
          </w:p>
          <w:p w14:paraId="2D8490A7">
            <w:pPr>
              <w:spacing w:line="240" w:lineRule="atLeas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10</w:t>
            </w:r>
            <w:r>
              <w:rPr>
                <w:rFonts w:hint="eastAsia" w:ascii="仿宋" w:hAnsi="仿宋" w:eastAsia="仿宋" w:cs="仿宋"/>
                <w:b/>
                <w:bCs/>
                <w:color w:val="auto"/>
                <w:sz w:val="24"/>
                <w:highlight w:val="none"/>
              </w:rPr>
              <w:t>）解密时长为30分钟。</w:t>
            </w:r>
          </w:p>
          <w:p w14:paraId="538C0EA5">
            <w:pPr>
              <w:spacing w:line="240" w:lineRule="atLeast"/>
              <w:jc w:val="left"/>
              <w:rPr>
                <w:rFonts w:ascii="仿宋" w:hAnsi="仿宋" w:eastAsia="仿宋" w:cs="仿宋"/>
                <w:color w:val="auto"/>
                <w:sz w:val="24"/>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11</w:t>
            </w:r>
            <w:r>
              <w:rPr>
                <w:rFonts w:hint="eastAsia" w:ascii="仿宋" w:hAnsi="仿宋" w:eastAsia="仿宋" w:cs="仿宋"/>
                <w:b/>
                <w:bCs/>
                <w:color w:val="auto"/>
                <w:sz w:val="24"/>
                <w:highlight w:val="none"/>
              </w:rPr>
              <w:t>）须供应商提供备份的</w:t>
            </w:r>
            <w:r>
              <w:rPr>
                <w:rFonts w:hint="eastAsia" w:ascii="仿宋" w:hAnsi="仿宋" w:eastAsia="仿宋" w:cs="仿宋"/>
                <w:b/>
                <w:bCs/>
                <w:color w:val="auto"/>
                <w:sz w:val="24"/>
                <w:highlight w:val="none"/>
                <w:lang w:val="en-US" w:eastAsia="zh-CN"/>
              </w:rPr>
              <w:t>投标</w:t>
            </w:r>
            <w:r>
              <w:rPr>
                <w:rFonts w:hint="eastAsia" w:ascii="仿宋" w:hAnsi="仿宋" w:eastAsia="仿宋" w:cs="仿宋"/>
                <w:b/>
                <w:bCs/>
                <w:color w:val="auto"/>
                <w:sz w:val="24"/>
                <w:highlight w:val="none"/>
              </w:rPr>
              <w:t>文件。</w:t>
            </w:r>
          </w:p>
        </w:tc>
      </w:tr>
      <w:tr w14:paraId="283CE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trPr>
        <w:tc>
          <w:tcPr>
            <w:tcW w:w="1010" w:type="dxa"/>
            <w:noWrap/>
            <w:vAlign w:val="center"/>
          </w:tcPr>
          <w:p w14:paraId="49BB5363">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16</w:t>
            </w:r>
          </w:p>
        </w:tc>
        <w:tc>
          <w:tcPr>
            <w:tcW w:w="8390" w:type="dxa"/>
            <w:noWrap/>
            <w:vAlign w:val="center"/>
          </w:tcPr>
          <w:p w14:paraId="1EC70425">
            <w:pPr>
              <w:spacing w:line="240" w:lineRule="atLeast"/>
              <w:rPr>
                <w:rFonts w:ascii="仿宋" w:hAnsi="仿宋" w:eastAsia="仿宋" w:cs="仿宋"/>
                <w:b/>
                <w:bCs/>
                <w:color w:val="auto"/>
                <w:u w:val="single"/>
              </w:rPr>
            </w:pPr>
            <w:r>
              <w:rPr>
                <w:rFonts w:hint="eastAsia" w:ascii="仿宋" w:hAnsi="仿宋" w:eastAsia="仿宋" w:cs="仿宋"/>
                <w:b/>
                <w:bCs/>
                <w:color w:val="auto"/>
                <w:sz w:val="24"/>
                <w:u w:val="single"/>
              </w:rPr>
              <w:t>投标截止时间：</w:t>
            </w:r>
            <w:r>
              <w:rPr>
                <w:rFonts w:hint="eastAsia" w:ascii="仿宋" w:hAnsi="仿宋" w:eastAsia="仿宋" w:cs="仿宋"/>
                <w:b/>
                <w:bCs/>
                <w:color w:val="auto"/>
                <w:sz w:val="24"/>
                <w:u w:val="single"/>
                <w:lang w:eastAsia="zh-CN"/>
              </w:rPr>
              <w:t>202</w:t>
            </w:r>
            <w:r>
              <w:rPr>
                <w:rFonts w:hint="eastAsia" w:ascii="仿宋" w:hAnsi="仿宋" w:eastAsia="仿宋" w:cs="仿宋"/>
                <w:b/>
                <w:bCs/>
                <w:color w:val="auto"/>
                <w:sz w:val="24"/>
                <w:u w:val="single"/>
                <w:lang w:val="en-US" w:eastAsia="zh-CN"/>
              </w:rPr>
              <w:t>5</w:t>
            </w:r>
            <w:r>
              <w:rPr>
                <w:rFonts w:hint="eastAsia" w:ascii="仿宋" w:hAnsi="仿宋" w:eastAsia="仿宋" w:cs="仿宋"/>
                <w:b/>
                <w:bCs/>
                <w:color w:val="auto"/>
                <w:sz w:val="24"/>
                <w:u w:val="single"/>
                <w:lang w:eastAsia="zh-CN"/>
              </w:rPr>
              <w:t>年</w:t>
            </w:r>
            <w:r>
              <w:rPr>
                <w:rFonts w:hint="eastAsia" w:ascii="仿宋" w:hAnsi="仿宋" w:eastAsia="仿宋" w:cs="仿宋"/>
                <w:b/>
                <w:bCs/>
                <w:color w:val="auto"/>
                <w:sz w:val="24"/>
                <w:u w:val="single"/>
                <w:lang w:val="en-US" w:eastAsia="zh-CN"/>
              </w:rPr>
              <w:t>7</w:t>
            </w:r>
            <w:r>
              <w:rPr>
                <w:rFonts w:hint="eastAsia" w:ascii="仿宋" w:hAnsi="仿宋" w:eastAsia="仿宋" w:cs="仿宋"/>
                <w:b/>
                <w:bCs/>
                <w:color w:val="auto"/>
                <w:sz w:val="24"/>
                <w:u w:val="single"/>
                <w:lang w:eastAsia="zh-CN"/>
              </w:rPr>
              <w:t>月</w:t>
            </w:r>
            <w:r>
              <w:rPr>
                <w:rFonts w:hint="eastAsia" w:ascii="仿宋" w:hAnsi="仿宋" w:eastAsia="仿宋" w:cs="仿宋"/>
                <w:b/>
                <w:bCs/>
                <w:color w:val="auto"/>
                <w:sz w:val="24"/>
                <w:u w:val="single"/>
                <w:lang w:val="en-US" w:eastAsia="zh-CN"/>
              </w:rPr>
              <w:t>30</w:t>
            </w:r>
            <w:r>
              <w:rPr>
                <w:rFonts w:hint="eastAsia" w:ascii="仿宋" w:hAnsi="仿宋" w:eastAsia="仿宋" w:cs="仿宋"/>
                <w:b/>
                <w:bCs/>
                <w:color w:val="auto"/>
                <w:sz w:val="24"/>
                <w:u w:val="single"/>
                <w:lang w:eastAsia="zh-CN"/>
              </w:rPr>
              <w:t>日</w:t>
            </w:r>
            <w:r>
              <w:rPr>
                <w:rFonts w:hint="eastAsia" w:ascii="仿宋" w:hAnsi="仿宋" w:eastAsia="仿宋" w:cs="仿宋"/>
                <w:b/>
                <w:bCs/>
                <w:color w:val="auto"/>
                <w:sz w:val="24"/>
                <w:u w:val="single"/>
              </w:rPr>
              <w:t>11:00时</w:t>
            </w:r>
          </w:p>
        </w:tc>
      </w:tr>
      <w:tr w14:paraId="5BBBA4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010" w:type="dxa"/>
            <w:noWrap/>
            <w:vAlign w:val="center"/>
          </w:tcPr>
          <w:p w14:paraId="48909091">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16.2</w:t>
            </w:r>
          </w:p>
        </w:tc>
        <w:tc>
          <w:tcPr>
            <w:tcW w:w="8390" w:type="dxa"/>
            <w:noWrap/>
            <w:vAlign w:val="center"/>
          </w:tcPr>
          <w:p w14:paraId="38BA360B">
            <w:pPr>
              <w:spacing w:line="240" w:lineRule="atLeast"/>
              <w:jc w:val="left"/>
              <w:rPr>
                <w:rFonts w:ascii="仿宋" w:hAnsi="仿宋" w:eastAsia="仿宋" w:cs="仿宋"/>
                <w:b/>
                <w:bCs/>
                <w:color w:val="auto"/>
                <w:sz w:val="24"/>
                <w:u w:val="single"/>
              </w:rPr>
            </w:pPr>
            <w:r>
              <w:rPr>
                <w:rFonts w:hint="eastAsia" w:ascii="仿宋" w:hAnsi="仿宋" w:eastAsia="仿宋" w:cs="仿宋"/>
                <w:b/>
                <w:bCs/>
                <w:color w:val="auto"/>
                <w:sz w:val="24"/>
              </w:rPr>
              <w:t>投标文件递交地点：政采云平台（https://login.zcygov.cn/user-login/#/login）</w:t>
            </w:r>
          </w:p>
        </w:tc>
      </w:tr>
      <w:tr w14:paraId="34F6A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6" w:hRule="atLeast"/>
        </w:trPr>
        <w:tc>
          <w:tcPr>
            <w:tcW w:w="1010" w:type="dxa"/>
            <w:noWrap/>
            <w:vAlign w:val="center"/>
          </w:tcPr>
          <w:p w14:paraId="4E061627">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20.5</w:t>
            </w:r>
          </w:p>
        </w:tc>
        <w:tc>
          <w:tcPr>
            <w:tcW w:w="8390" w:type="dxa"/>
            <w:noWrap/>
            <w:vAlign w:val="center"/>
          </w:tcPr>
          <w:p w14:paraId="5843F129">
            <w:pPr>
              <w:rPr>
                <w:rFonts w:hint="default" w:ascii="仿宋" w:hAnsi="仿宋" w:eastAsia="仿宋" w:cs="仿宋"/>
                <w:color w:val="auto"/>
                <w:sz w:val="24"/>
                <w:lang w:val="en-US" w:eastAsia="zh-CN"/>
              </w:rPr>
            </w:pPr>
            <w:r>
              <w:rPr>
                <w:rFonts w:hint="eastAsia" w:ascii="仿宋" w:hAnsi="仿宋" w:eastAsia="仿宋" w:cs="仿宋"/>
                <w:b w:val="0"/>
                <w:bCs w:val="0"/>
                <w:color w:val="auto"/>
                <w:sz w:val="24"/>
                <w:lang w:val="en-US" w:eastAsia="zh-CN"/>
              </w:rPr>
              <w:t>采购需求</w:t>
            </w:r>
            <w:r>
              <w:rPr>
                <w:rFonts w:hint="eastAsia" w:ascii="仿宋" w:hAnsi="仿宋" w:eastAsia="仿宋" w:cs="仿宋"/>
                <w:b w:val="0"/>
                <w:bCs w:val="0"/>
                <w:color w:val="auto"/>
                <w:sz w:val="24"/>
              </w:rPr>
              <w:t>：</w:t>
            </w:r>
            <w:r>
              <w:rPr>
                <w:rFonts w:hint="eastAsia" w:ascii="仿宋" w:hAnsi="仿宋" w:eastAsia="仿宋" w:cs="仿宋"/>
                <w:color w:val="auto"/>
                <w:sz w:val="24"/>
                <w:lang w:val="en-US" w:eastAsia="zh-CN"/>
              </w:rPr>
              <w:t>快速棉纤维检测仪2台</w:t>
            </w:r>
          </w:p>
        </w:tc>
      </w:tr>
      <w:tr w14:paraId="2D9F7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1010" w:type="dxa"/>
            <w:noWrap/>
            <w:vAlign w:val="center"/>
          </w:tcPr>
          <w:p w14:paraId="05BA3A09">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26</w:t>
            </w:r>
          </w:p>
        </w:tc>
        <w:tc>
          <w:tcPr>
            <w:tcW w:w="8390" w:type="dxa"/>
            <w:noWrap/>
            <w:vAlign w:val="center"/>
          </w:tcPr>
          <w:p w14:paraId="74593EC8">
            <w:pPr>
              <w:spacing w:line="240" w:lineRule="atLeast"/>
              <w:rPr>
                <w:rFonts w:ascii="仿宋" w:hAnsi="仿宋" w:eastAsia="仿宋" w:cs="仿宋"/>
                <w:i/>
                <w:color w:val="auto"/>
                <w:sz w:val="24"/>
              </w:rPr>
            </w:pPr>
            <w:r>
              <w:rPr>
                <w:rFonts w:hint="eastAsia" w:ascii="仿宋" w:hAnsi="仿宋" w:eastAsia="仿宋" w:cs="仿宋"/>
                <w:color w:val="auto"/>
                <w:sz w:val="24"/>
              </w:rPr>
              <w:t>评标方法：</w:t>
            </w:r>
            <w:r>
              <w:rPr>
                <w:rFonts w:hint="eastAsia" w:ascii="仿宋" w:hAnsi="仿宋" w:eastAsia="仿宋" w:cs="仿宋"/>
                <w:b/>
                <w:bCs/>
                <w:color w:val="auto"/>
                <w:sz w:val="24"/>
              </w:rPr>
              <w:t>综合评分法</w:t>
            </w:r>
            <w:r>
              <w:rPr>
                <w:rFonts w:hint="eastAsia" w:ascii="仿宋" w:hAnsi="仿宋" w:eastAsia="仿宋" w:cs="仿宋"/>
                <w:color w:val="auto"/>
                <w:sz w:val="24"/>
              </w:rPr>
              <w:t>　　　</w:t>
            </w:r>
          </w:p>
        </w:tc>
      </w:tr>
      <w:tr w14:paraId="1613A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010" w:type="dxa"/>
            <w:noWrap/>
            <w:vAlign w:val="center"/>
          </w:tcPr>
          <w:p w14:paraId="648954EE">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27</w:t>
            </w:r>
          </w:p>
        </w:tc>
        <w:tc>
          <w:tcPr>
            <w:tcW w:w="8390" w:type="dxa"/>
            <w:noWrap/>
            <w:vAlign w:val="center"/>
          </w:tcPr>
          <w:p w14:paraId="779ACE5C">
            <w:pPr>
              <w:spacing w:line="240" w:lineRule="atLeast"/>
              <w:rPr>
                <w:rFonts w:ascii="仿宋" w:hAnsi="仿宋" w:eastAsia="仿宋" w:cs="仿宋"/>
                <w:color w:val="auto"/>
                <w:sz w:val="24"/>
              </w:rPr>
            </w:pPr>
            <w:r>
              <w:rPr>
                <w:rFonts w:hint="eastAsia" w:ascii="仿宋" w:hAnsi="仿宋" w:eastAsia="仿宋" w:cs="仿宋"/>
                <w:color w:val="auto"/>
                <w:sz w:val="24"/>
              </w:rPr>
              <w:t>推荐中标候选供应商的数量：</w:t>
            </w:r>
            <w:r>
              <w:rPr>
                <w:rFonts w:hint="eastAsia" w:ascii="仿宋" w:hAnsi="仿宋" w:eastAsia="仿宋" w:cs="仿宋"/>
                <w:color w:val="auto"/>
                <w:sz w:val="24"/>
                <w:u w:val="single"/>
              </w:rPr>
              <w:t>3个</w:t>
            </w:r>
          </w:p>
        </w:tc>
      </w:tr>
      <w:tr w14:paraId="0C122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010" w:type="dxa"/>
            <w:noWrap/>
            <w:vAlign w:val="center"/>
          </w:tcPr>
          <w:p w14:paraId="59DA1015">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27</w:t>
            </w:r>
          </w:p>
        </w:tc>
        <w:tc>
          <w:tcPr>
            <w:tcW w:w="8390" w:type="dxa"/>
            <w:shd w:val="clear" w:color="auto" w:fill="auto"/>
            <w:noWrap/>
            <w:vAlign w:val="center"/>
          </w:tcPr>
          <w:p w14:paraId="2CC680B0">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招标人是否委托评标委员会直接确定中标人：</w:t>
            </w:r>
            <w:r>
              <w:rPr>
                <w:rFonts w:hint="eastAsia" w:ascii="仿宋" w:hAnsi="仿宋" w:eastAsia="仿宋" w:cs="仿宋"/>
                <w:color w:val="auto"/>
                <w:sz w:val="24"/>
                <w:highlight w:val="none"/>
                <w:lang w:eastAsia="zh-CN"/>
              </w:rPr>
              <w:t>否</w:t>
            </w:r>
            <w:r>
              <w:rPr>
                <w:rFonts w:hint="eastAsia" w:ascii="仿宋" w:hAnsi="仿宋" w:eastAsia="仿宋" w:cs="仿宋"/>
                <w:i/>
                <w:color w:val="auto"/>
                <w:sz w:val="24"/>
                <w:highlight w:val="none"/>
              </w:rPr>
              <w:t>（是、否）</w:t>
            </w:r>
          </w:p>
        </w:tc>
      </w:tr>
      <w:tr w14:paraId="21B42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010" w:type="dxa"/>
            <w:noWrap/>
            <w:vAlign w:val="center"/>
          </w:tcPr>
          <w:p w14:paraId="00CAFBF2">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32</w:t>
            </w:r>
          </w:p>
        </w:tc>
        <w:tc>
          <w:tcPr>
            <w:tcW w:w="8390" w:type="dxa"/>
            <w:noWrap/>
            <w:vAlign w:val="center"/>
          </w:tcPr>
          <w:p w14:paraId="623A87FF">
            <w:pPr>
              <w:spacing w:line="240" w:lineRule="atLeast"/>
              <w:rPr>
                <w:rFonts w:ascii="仿宋" w:hAnsi="仿宋" w:eastAsia="仿宋" w:cs="仿宋"/>
                <w:color w:val="auto"/>
                <w:sz w:val="24"/>
              </w:rPr>
            </w:pPr>
            <w:r>
              <w:rPr>
                <w:rFonts w:hint="eastAsia" w:ascii="仿宋" w:hAnsi="仿宋" w:eastAsia="仿宋" w:cs="仿宋"/>
                <w:color w:val="auto"/>
                <w:sz w:val="24"/>
                <w:lang w:val="en-US" w:eastAsia="zh-CN"/>
              </w:rPr>
              <w:t>中标服务费：</w:t>
            </w:r>
            <w:r>
              <w:rPr>
                <w:rFonts w:hint="eastAsia" w:ascii="仿宋" w:hAnsi="仿宋" w:eastAsia="仿宋" w:cs="仿宋"/>
                <w:color w:val="auto"/>
                <w:sz w:val="24"/>
              </w:rPr>
              <w:t>参照发改价格【2015】299文，招标代理服务费由采购单位和代理机构协商确定。由成交单位按预算金额</w:t>
            </w:r>
            <w:r>
              <w:rPr>
                <w:rFonts w:ascii="仿宋" w:hAnsi="仿宋" w:eastAsia="仿宋" w:cs="仿宋"/>
                <w:color w:val="auto"/>
                <w:sz w:val="24"/>
              </w:rPr>
              <w:t>差额定率累进法计算</w:t>
            </w:r>
            <w:r>
              <w:rPr>
                <w:rFonts w:hint="eastAsia" w:ascii="仿宋" w:hAnsi="仿宋" w:eastAsia="仿宋" w:cs="仿宋"/>
                <w:color w:val="auto"/>
                <w:sz w:val="24"/>
                <w:lang w:val="en-US" w:eastAsia="zh-CN"/>
              </w:rPr>
              <w:t>下浮25%</w:t>
            </w:r>
            <w:r>
              <w:rPr>
                <w:rFonts w:ascii="仿宋" w:hAnsi="仿宋" w:eastAsia="仿宋" w:cs="仿宋"/>
                <w:color w:val="auto"/>
                <w:sz w:val="24"/>
              </w:rPr>
              <w:t>，支付费率标准如下：</w:t>
            </w:r>
          </w:p>
          <w:p w14:paraId="4D4995C8">
            <w:pPr>
              <w:spacing w:line="240" w:lineRule="atLeas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100万元</w:t>
            </w:r>
            <w:r>
              <w:rPr>
                <w:rFonts w:hint="eastAsia" w:ascii="仿宋" w:hAnsi="仿宋" w:eastAsia="仿宋" w:cs="仿宋"/>
                <w:color w:val="auto"/>
                <w:sz w:val="24"/>
                <w:highlight w:val="none"/>
                <w:lang w:val="en-US" w:eastAsia="zh-CN"/>
              </w:rPr>
              <w:t>以下</w:t>
            </w:r>
            <w:r>
              <w:rPr>
                <w:rFonts w:hint="default" w:ascii="仿宋" w:hAnsi="仿宋" w:eastAsia="仿宋" w:cs="仿宋"/>
                <w:color w:val="auto"/>
                <w:sz w:val="24"/>
                <w:highlight w:val="none"/>
                <w:lang w:val="en-US" w:eastAsia="zh-CN"/>
              </w:rPr>
              <w:t>的项目，按1.</w:t>
            </w:r>
            <w:r>
              <w:rPr>
                <w:rFonts w:hint="eastAsia" w:ascii="仿宋" w:hAnsi="仿宋" w:eastAsia="仿宋" w:cs="仿宋"/>
                <w:color w:val="auto"/>
                <w:sz w:val="24"/>
                <w:highlight w:val="none"/>
                <w:lang w:val="en-US" w:eastAsia="zh-CN"/>
              </w:rPr>
              <w:t>50</w:t>
            </w:r>
            <w:r>
              <w:rPr>
                <w:rFonts w:hint="default" w:ascii="仿宋" w:hAnsi="仿宋" w:eastAsia="仿宋" w:cs="仿宋"/>
                <w:color w:val="auto"/>
                <w:sz w:val="24"/>
                <w:highlight w:val="none"/>
                <w:lang w:val="en-US" w:eastAsia="zh-CN"/>
              </w:rPr>
              <w:t>%</w:t>
            </w:r>
          </w:p>
          <w:p w14:paraId="1851BACB">
            <w:pPr>
              <w:spacing w:line="240" w:lineRule="atLeas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100万元—</w:t>
            </w:r>
            <w:r>
              <w:rPr>
                <w:rFonts w:hint="eastAsia" w:ascii="仿宋" w:hAnsi="仿宋" w:eastAsia="仿宋" w:cs="仿宋"/>
                <w:color w:val="auto"/>
                <w:sz w:val="24"/>
                <w:highlight w:val="none"/>
                <w:lang w:val="en-US" w:eastAsia="zh-CN"/>
              </w:rPr>
              <w:t>5</w:t>
            </w:r>
            <w:r>
              <w:rPr>
                <w:rFonts w:hint="default" w:ascii="仿宋" w:hAnsi="仿宋" w:eastAsia="仿宋" w:cs="仿宋"/>
                <w:color w:val="auto"/>
                <w:sz w:val="24"/>
                <w:highlight w:val="none"/>
                <w:lang w:val="en-US" w:eastAsia="zh-CN"/>
              </w:rPr>
              <w:t>00万元的项目，按</w:t>
            </w:r>
            <w:r>
              <w:rPr>
                <w:rFonts w:hint="eastAsia" w:ascii="仿宋" w:hAnsi="仿宋" w:eastAsia="仿宋" w:cs="仿宋"/>
                <w:color w:val="auto"/>
                <w:sz w:val="24"/>
                <w:highlight w:val="none"/>
                <w:lang w:val="en-US" w:eastAsia="zh-CN"/>
              </w:rPr>
              <w:t>1.10</w:t>
            </w:r>
            <w:r>
              <w:rPr>
                <w:rFonts w:hint="default" w:ascii="仿宋" w:hAnsi="仿宋" w:eastAsia="仿宋" w:cs="仿宋"/>
                <w:color w:val="auto"/>
                <w:sz w:val="24"/>
                <w:highlight w:val="none"/>
                <w:lang w:val="en-US" w:eastAsia="zh-CN"/>
              </w:rPr>
              <w:t>%</w:t>
            </w:r>
          </w:p>
          <w:p w14:paraId="73A1C8AC">
            <w:pPr>
              <w:spacing w:line="240" w:lineRule="atLeas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r>
              <w:rPr>
                <w:rFonts w:hint="default" w:ascii="仿宋" w:hAnsi="仿宋" w:eastAsia="仿宋" w:cs="仿宋"/>
                <w:color w:val="auto"/>
                <w:sz w:val="24"/>
                <w:highlight w:val="none"/>
                <w:lang w:val="en-US" w:eastAsia="zh-CN"/>
              </w:rPr>
              <w:t>00万元—</w:t>
            </w:r>
            <w:r>
              <w:rPr>
                <w:rFonts w:hint="eastAsia" w:ascii="仿宋" w:hAnsi="仿宋" w:eastAsia="仿宋" w:cs="仿宋"/>
                <w:color w:val="auto"/>
                <w:sz w:val="24"/>
                <w:highlight w:val="none"/>
                <w:lang w:val="en-US" w:eastAsia="zh-CN"/>
              </w:rPr>
              <w:t>1000</w:t>
            </w:r>
            <w:r>
              <w:rPr>
                <w:rFonts w:hint="default" w:ascii="仿宋" w:hAnsi="仿宋" w:eastAsia="仿宋" w:cs="仿宋"/>
                <w:color w:val="auto"/>
                <w:sz w:val="24"/>
                <w:highlight w:val="none"/>
                <w:lang w:val="en-US" w:eastAsia="zh-CN"/>
              </w:rPr>
              <w:t>万元的项目，按0.</w:t>
            </w:r>
            <w:r>
              <w:rPr>
                <w:rFonts w:hint="eastAsia" w:ascii="仿宋" w:hAnsi="仿宋" w:eastAsia="仿宋" w:cs="仿宋"/>
                <w:color w:val="auto"/>
                <w:sz w:val="24"/>
                <w:highlight w:val="none"/>
                <w:lang w:val="en-US" w:eastAsia="zh-CN"/>
              </w:rPr>
              <w:t>80</w:t>
            </w:r>
            <w:r>
              <w:rPr>
                <w:rFonts w:hint="default" w:ascii="仿宋" w:hAnsi="仿宋" w:eastAsia="仿宋" w:cs="仿宋"/>
                <w:color w:val="auto"/>
                <w:sz w:val="24"/>
                <w:highlight w:val="none"/>
                <w:lang w:val="en-US" w:eastAsia="zh-CN"/>
              </w:rPr>
              <w:t>%</w:t>
            </w:r>
          </w:p>
          <w:p w14:paraId="02CD9884">
            <w:pPr>
              <w:rPr>
                <w:rFonts w:ascii="仿宋" w:hAnsi="仿宋" w:eastAsia="仿宋" w:cs="仿宋"/>
                <w:color w:val="auto"/>
                <w:sz w:val="24"/>
              </w:rPr>
            </w:pPr>
            <w:r>
              <w:rPr>
                <w:rFonts w:hint="eastAsia" w:ascii="仿宋" w:hAnsi="仿宋" w:eastAsia="仿宋" w:cs="仿宋"/>
                <w:color w:val="auto"/>
                <w:sz w:val="24"/>
              </w:rPr>
              <w:t>支付形式：电汇、网银、支票</w:t>
            </w:r>
          </w:p>
          <w:p w14:paraId="4B8CC99D">
            <w:pPr>
              <w:spacing w:line="240" w:lineRule="atLeast"/>
              <w:rPr>
                <w:rFonts w:ascii="仿宋" w:hAnsi="仿宋" w:eastAsia="仿宋" w:cs="仿宋"/>
                <w:color w:val="auto"/>
                <w:sz w:val="24"/>
              </w:rPr>
            </w:pPr>
            <w:r>
              <w:rPr>
                <w:rFonts w:hint="eastAsia" w:ascii="仿宋" w:hAnsi="仿宋" w:eastAsia="仿宋" w:cs="仿宋"/>
                <w:color w:val="auto"/>
                <w:sz w:val="24"/>
              </w:rPr>
              <w:t>支付时间：成交公示后3个工作日内</w:t>
            </w:r>
          </w:p>
        </w:tc>
      </w:tr>
      <w:tr w14:paraId="14C83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8" w:hRule="atLeast"/>
        </w:trPr>
        <w:tc>
          <w:tcPr>
            <w:tcW w:w="1010" w:type="dxa"/>
            <w:noWrap/>
            <w:vAlign w:val="center"/>
          </w:tcPr>
          <w:p w14:paraId="3B19D2FA">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33.2</w:t>
            </w:r>
          </w:p>
        </w:tc>
        <w:tc>
          <w:tcPr>
            <w:tcW w:w="8390" w:type="dxa"/>
            <w:noWrap/>
            <w:vAlign w:val="center"/>
          </w:tcPr>
          <w:p w14:paraId="57B29494">
            <w:pPr>
              <w:spacing w:line="240" w:lineRule="atLeast"/>
              <w:rPr>
                <w:rFonts w:ascii="仿宋" w:hAnsi="仿宋" w:eastAsia="仿宋" w:cs="仿宋"/>
                <w:color w:val="auto"/>
                <w:sz w:val="24"/>
              </w:rPr>
            </w:pPr>
            <w:r>
              <w:rPr>
                <w:rFonts w:hint="eastAsia" w:ascii="仿宋" w:hAnsi="仿宋" w:eastAsia="仿宋" w:cs="仿宋"/>
                <w:color w:val="auto"/>
                <w:sz w:val="24"/>
              </w:rPr>
              <w:t>本项目是否属于信用担保试点范围：</w:t>
            </w:r>
            <w:r>
              <w:rPr>
                <w:rFonts w:hint="eastAsia" w:ascii="仿宋" w:hAnsi="仿宋" w:eastAsia="仿宋" w:cs="仿宋"/>
                <w:color w:val="auto"/>
                <w:sz w:val="24"/>
                <w:highlight w:val="none"/>
                <w:u w:val="single"/>
                <w:lang w:eastAsia="zh-CN"/>
              </w:rPr>
              <w:t>是</w:t>
            </w:r>
            <w:r>
              <w:rPr>
                <w:rFonts w:hint="eastAsia" w:ascii="仿宋" w:hAnsi="仿宋" w:eastAsia="仿宋" w:cs="仿宋"/>
                <w:i/>
                <w:color w:val="auto"/>
                <w:sz w:val="24"/>
              </w:rPr>
              <w:t>（是、否）</w:t>
            </w:r>
          </w:p>
        </w:tc>
      </w:tr>
      <w:tr w14:paraId="172AB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2" w:hRule="atLeast"/>
        </w:trPr>
        <w:tc>
          <w:tcPr>
            <w:tcW w:w="1010" w:type="dxa"/>
            <w:noWrap/>
            <w:vAlign w:val="center"/>
          </w:tcPr>
          <w:p w14:paraId="3990715E">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34</w:t>
            </w:r>
          </w:p>
        </w:tc>
        <w:tc>
          <w:tcPr>
            <w:tcW w:w="8390" w:type="dxa"/>
            <w:noWrap/>
            <w:vAlign w:val="center"/>
          </w:tcPr>
          <w:p w14:paraId="0A7946A0">
            <w:pPr>
              <w:rPr>
                <w:rFonts w:ascii="仿宋" w:hAnsi="仿宋" w:eastAsia="仿宋" w:cs="仿宋"/>
                <w:color w:val="auto"/>
                <w:sz w:val="24"/>
              </w:rPr>
            </w:pPr>
            <w:r>
              <w:rPr>
                <w:rFonts w:hint="eastAsia" w:ascii="仿宋" w:hAnsi="仿宋" w:eastAsia="仿宋" w:cs="仿宋"/>
                <w:color w:val="auto"/>
                <w:sz w:val="24"/>
              </w:rPr>
              <w:t>监督部门：喀什地区财政局政府内控监督科(政府采购管理科）</w:t>
            </w:r>
          </w:p>
        </w:tc>
      </w:tr>
      <w:tr w14:paraId="7265A4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1010" w:type="dxa"/>
            <w:noWrap/>
            <w:vAlign w:val="center"/>
          </w:tcPr>
          <w:p w14:paraId="75CD0EF1">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34.3</w:t>
            </w:r>
          </w:p>
        </w:tc>
        <w:tc>
          <w:tcPr>
            <w:tcW w:w="8390" w:type="dxa"/>
            <w:noWrap/>
            <w:vAlign w:val="center"/>
          </w:tcPr>
          <w:p w14:paraId="692D3EBD">
            <w:pPr>
              <w:rPr>
                <w:rFonts w:ascii="仿宋" w:hAnsi="仿宋" w:eastAsia="仿宋" w:cs="仿宋"/>
                <w:color w:val="auto"/>
                <w:sz w:val="24"/>
              </w:rPr>
            </w:pPr>
            <w:r>
              <w:rPr>
                <w:rFonts w:hint="eastAsia" w:ascii="仿宋" w:hAnsi="仿宋" w:eastAsia="仿宋" w:cs="仿宋"/>
                <w:color w:val="auto"/>
                <w:sz w:val="24"/>
              </w:rPr>
              <w:t>监督电话：0998-2597000</w:t>
            </w:r>
          </w:p>
        </w:tc>
      </w:tr>
      <w:tr w14:paraId="3D47F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trPr>
        <w:tc>
          <w:tcPr>
            <w:tcW w:w="1010" w:type="dxa"/>
            <w:noWrap/>
            <w:vAlign w:val="center"/>
          </w:tcPr>
          <w:p w14:paraId="3F66119E">
            <w:pPr>
              <w:spacing w:line="240" w:lineRule="atLeast"/>
              <w:jc w:val="center"/>
              <w:rPr>
                <w:rFonts w:ascii="仿宋" w:hAnsi="仿宋" w:eastAsia="仿宋" w:cs="仿宋"/>
                <w:color w:val="auto"/>
                <w:sz w:val="24"/>
              </w:rPr>
            </w:pPr>
          </w:p>
        </w:tc>
        <w:tc>
          <w:tcPr>
            <w:tcW w:w="8390" w:type="dxa"/>
            <w:noWrap/>
            <w:vAlign w:val="center"/>
          </w:tcPr>
          <w:p w14:paraId="10A6F849">
            <w:pPr>
              <w:rPr>
                <w:rFonts w:ascii="仿宋" w:hAnsi="仿宋" w:eastAsia="仿宋" w:cs="仿宋"/>
                <w:color w:val="auto"/>
                <w:sz w:val="24"/>
              </w:rPr>
            </w:pPr>
            <w:r>
              <w:rPr>
                <w:rFonts w:hint="eastAsia" w:ascii="仿宋" w:hAnsi="仿宋" w:eastAsia="仿宋" w:cs="仿宋"/>
                <w:color w:val="auto"/>
                <w:sz w:val="24"/>
              </w:rPr>
              <w:t>适用于本投标人须知的额外增加的变动：无</w:t>
            </w:r>
          </w:p>
        </w:tc>
      </w:tr>
    </w:tbl>
    <w:p w14:paraId="59EB177E">
      <w:pPr>
        <w:rPr>
          <w:rFonts w:ascii="仿宋" w:hAnsi="仿宋" w:eastAsia="仿宋" w:cs="仿宋"/>
          <w:color w:val="auto"/>
          <w:sz w:val="24"/>
        </w:rPr>
        <w:sectPr>
          <w:headerReference r:id="rId8" w:type="default"/>
          <w:headerReference r:id="rId9" w:type="even"/>
          <w:footerReference r:id="rId10" w:type="even"/>
          <w:pgSz w:w="11906" w:h="16838"/>
          <w:pgMar w:top="1440" w:right="1797" w:bottom="1440" w:left="1797" w:header="851" w:footer="992" w:gutter="0"/>
          <w:pgNumType w:fmt="decimal"/>
          <w:cols w:space="720" w:num="1"/>
          <w:docGrid w:linePitch="312" w:charSpace="0"/>
        </w:sectPr>
      </w:pPr>
      <w:r>
        <w:rPr>
          <w:rFonts w:ascii="仿宋" w:hAnsi="仿宋" w:eastAsia="仿宋" w:cs="仿宋"/>
          <w:color w:val="auto"/>
          <w:sz w:val="24"/>
        </w:rPr>
        <w:br w:type="page"/>
      </w:r>
    </w:p>
    <w:p w14:paraId="1E533AE0">
      <w:pPr>
        <w:widowControl/>
        <w:jc w:val="center"/>
        <w:outlineLvl w:val="0"/>
        <w:rPr>
          <w:rFonts w:ascii="仿宋" w:hAnsi="仿宋" w:eastAsia="仿宋" w:cs="仿宋"/>
          <w:b/>
          <w:bCs/>
          <w:color w:val="auto"/>
          <w:sz w:val="32"/>
          <w:szCs w:val="32"/>
          <w:highlight w:val="none"/>
        </w:rPr>
      </w:pPr>
      <w:bookmarkStart w:id="722" w:name="_Toc507399906"/>
      <w:bookmarkStart w:id="723" w:name="_Toc219175638"/>
      <w:bookmarkStart w:id="724" w:name="_Toc216582825"/>
      <w:bookmarkStart w:id="725" w:name="_Toc25227"/>
      <w:bookmarkStart w:id="726" w:name="_Toc9032"/>
      <w:bookmarkStart w:id="727" w:name="_Toc20432"/>
      <w:bookmarkStart w:id="728" w:name="_Toc218935354"/>
      <w:bookmarkStart w:id="729" w:name="_Toc512937852"/>
      <w:bookmarkStart w:id="730" w:name="_Toc9887"/>
      <w:bookmarkStart w:id="731" w:name="_Toc515647831"/>
      <w:r>
        <w:rPr>
          <w:rFonts w:hint="eastAsia" w:ascii="仿宋" w:hAnsi="仿宋" w:eastAsia="仿宋" w:cs="仿宋"/>
          <w:b/>
          <w:bCs/>
          <w:color w:val="auto"/>
          <w:sz w:val="32"/>
          <w:szCs w:val="32"/>
          <w:highlight w:val="none"/>
          <w:lang w:val="en-US" w:eastAsia="zh-CN"/>
        </w:rPr>
        <w:t>第五章、</w:t>
      </w:r>
      <w:r>
        <w:rPr>
          <w:rFonts w:hint="eastAsia" w:ascii="仿宋" w:hAnsi="仿宋" w:eastAsia="仿宋" w:cs="仿宋"/>
          <w:b/>
          <w:bCs/>
          <w:color w:val="auto"/>
          <w:sz w:val="32"/>
          <w:szCs w:val="32"/>
          <w:highlight w:val="none"/>
        </w:rPr>
        <w:t>货物需求一览表及参数规格</w:t>
      </w:r>
      <w:bookmarkEnd w:id="722"/>
      <w:bookmarkEnd w:id="723"/>
      <w:bookmarkEnd w:id="724"/>
      <w:bookmarkEnd w:id="725"/>
      <w:bookmarkEnd w:id="726"/>
      <w:bookmarkEnd w:id="727"/>
      <w:bookmarkEnd w:id="728"/>
      <w:bookmarkEnd w:id="729"/>
      <w:bookmarkEnd w:id="730"/>
      <w:bookmarkEnd w:id="731"/>
    </w:p>
    <w:p w14:paraId="517A2BB3">
      <w:pPr>
        <w:spacing w:line="91" w:lineRule="auto"/>
        <w:rPr>
          <w:rFonts w:ascii="Arial"/>
          <w:color w:val="auto"/>
          <w:sz w:val="2"/>
        </w:rPr>
      </w:pPr>
    </w:p>
    <w:p w14:paraId="2E760435">
      <w:pPr>
        <w:jc w:val="left"/>
        <w:rPr>
          <w:rFonts w:ascii="Arial"/>
          <w:color w:val="auto"/>
          <w:sz w:val="24"/>
          <w:szCs w:val="24"/>
        </w:rPr>
      </w:pPr>
    </w:p>
    <w:p w14:paraId="10955F22">
      <w:pPr>
        <w:spacing w:line="91" w:lineRule="auto"/>
        <w:rPr>
          <w:rFonts w:ascii="Arial"/>
          <w:color w:val="auto"/>
          <w:sz w:val="2"/>
        </w:rPr>
      </w:pPr>
    </w:p>
    <w:tbl>
      <w:tblPr>
        <w:tblStyle w:val="113"/>
        <w:tblW w:w="98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340"/>
        <w:gridCol w:w="1799"/>
        <w:gridCol w:w="5973"/>
      </w:tblGrid>
      <w:tr w14:paraId="578F8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6" w:hRule="atLeast"/>
        </w:trPr>
        <w:tc>
          <w:tcPr>
            <w:tcW w:w="699" w:type="dxa"/>
            <w:textDirection w:val="tbRlV"/>
            <w:vAlign w:val="top"/>
          </w:tcPr>
          <w:p w14:paraId="2244D315">
            <w:pPr>
              <w:spacing w:before="206" w:line="211" w:lineRule="auto"/>
              <w:ind w:left="489"/>
              <w:rPr>
                <w:rFonts w:ascii="宋体" w:hAnsi="宋体" w:eastAsia="宋体" w:cs="宋体"/>
                <w:color w:val="auto"/>
                <w:sz w:val="24"/>
                <w:szCs w:val="24"/>
              </w:rPr>
            </w:pPr>
            <w:r>
              <w:rPr>
                <w:rFonts w:ascii="宋体" w:hAnsi="宋体" w:eastAsia="宋体" w:cs="宋体"/>
                <w:color w:val="auto"/>
                <w:sz w:val="24"/>
                <w:szCs w:val="24"/>
              </w:rPr>
              <w:t>序</w:t>
            </w:r>
            <w:r>
              <w:rPr>
                <w:rFonts w:ascii="宋体" w:hAnsi="宋体" w:eastAsia="宋体" w:cs="宋体"/>
                <w:color w:val="auto"/>
                <w:spacing w:val="31"/>
                <w:sz w:val="24"/>
                <w:szCs w:val="24"/>
              </w:rPr>
              <w:t xml:space="preserve">  </w:t>
            </w:r>
            <w:r>
              <w:rPr>
                <w:rFonts w:ascii="宋体" w:hAnsi="宋体" w:eastAsia="宋体" w:cs="宋体"/>
                <w:color w:val="auto"/>
                <w:sz w:val="24"/>
                <w:szCs w:val="24"/>
              </w:rPr>
              <w:t>号</w:t>
            </w:r>
          </w:p>
        </w:tc>
        <w:tc>
          <w:tcPr>
            <w:tcW w:w="1340" w:type="dxa"/>
            <w:vAlign w:val="top"/>
          </w:tcPr>
          <w:p w14:paraId="17583EFD">
            <w:pPr>
              <w:pStyle w:val="114"/>
              <w:spacing w:line="353" w:lineRule="auto"/>
              <w:rPr>
                <w:color w:val="auto"/>
                <w:sz w:val="24"/>
                <w:szCs w:val="24"/>
              </w:rPr>
            </w:pPr>
          </w:p>
          <w:p w14:paraId="27B66B54">
            <w:pPr>
              <w:pStyle w:val="114"/>
              <w:spacing w:line="353" w:lineRule="auto"/>
              <w:rPr>
                <w:color w:val="auto"/>
                <w:sz w:val="24"/>
                <w:szCs w:val="24"/>
              </w:rPr>
            </w:pPr>
          </w:p>
          <w:p w14:paraId="5F490ECF">
            <w:pPr>
              <w:spacing w:before="91" w:line="221" w:lineRule="auto"/>
              <w:ind w:left="120"/>
              <w:rPr>
                <w:rFonts w:ascii="宋体" w:hAnsi="宋体" w:eastAsia="宋体" w:cs="宋体"/>
                <w:color w:val="auto"/>
                <w:sz w:val="24"/>
                <w:szCs w:val="24"/>
              </w:rPr>
            </w:pPr>
            <w:r>
              <w:rPr>
                <w:rFonts w:ascii="宋体" w:hAnsi="宋体" w:eastAsia="宋体" w:cs="宋体"/>
                <w:color w:val="auto"/>
                <w:spacing w:val="-4"/>
                <w:sz w:val="24"/>
                <w:szCs w:val="24"/>
              </w:rPr>
              <w:t>设备名称</w:t>
            </w:r>
          </w:p>
        </w:tc>
        <w:tc>
          <w:tcPr>
            <w:tcW w:w="1799" w:type="dxa"/>
            <w:vAlign w:val="top"/>
          </w:tcPr>
          <w:p w14:paraId="0C6C5E6F">
            <w:pPr>
              <w:spacing w:before="178" w:line="372" w:lineRule="auto"/>
              <w:ind w:right="289" w:firstLine="684" w:firstLineChars="300"/>
              <w:jc w:val="both"/>
              <w:rPr>
                <w:rFonts w:ascii="宋体" w:hAnsi="宋体" w:eastAsia="宋体" w:cs="宋体"/>
                <w:color w:val="auto"/>
                <w:sz w:val="24"/>
                <w:szCs w:val="24"/>
              </w:rPr>
            </w:pPr>
            <w:r>
              <w:rPr>
                <w:rFonts w:ascii="宋体" w:hAnsi="宋体" w:eastAsia="宋体" w:cs="宋体"/>
                <w:color w:val="auto"/>
                <w:spacing w:val="-6"/>
                <w:sz w:val="24"/>
                <w:szCs w:val="24"/>
              </w:rPr>
              <w:t>数量</w:t>
            </w:r>
            <w:r>
              <w:rPr>
                <w:rFonts w:ascii="宋体" w:hAnsi="宋体" w:eastAsia="宋体" w:cs="宋体"/>
                <w:color w:val="auto"/>
                <w:sz w:val="24"/>
                <w:szCs w:val="24"/>
              </w:rPr>
              <w:t xml:space="preserve"> </w:t>
            </w:r>
          </w:p>
          <w:p w14:paraId="4C92E2A7">
            <w:pPr>
              <w:spacing w:before="178" w:line="372" w:lineRule="auto"/>
              <w:ind w:left="307" w:right="289" w:firstLine="66"/>
              <w:jc w:val="both"/>
              <w:rPr>
                <w:rFonts w:ascii="宋体" w:hAnsi="宋体" w:eastAsia="宋体" w:cs="宋体"/>
                <w:color w:val="auto"/>
                <w:sz w:val="24"/>
                <w:szCs w:val="24"/>
              </w:rPr>
            </w:pPr>
            <w:r>
              <w:rPr>
                <w:rFonts w:ascii="宋体" w:hAnsi="宋体" w:eastAsia="宋体" w:cs="宋体"/>
                <w:color w:val="auto"/>
                <w:spacing w:val="-6"/>
                <w:sz w:val="24"/>
                <w:szCs w:val="24"/>
              </w:rPr>
              <w:t>（台/</w:t>
            </w:r>
            <w:r>
              <w:rPr>
                <w:rFonts w:ascii="宋体" w:hAnsi="宋体" w:eastAsia="宋体" w:cs="宋体"/>
                <w:color w:val="auto"/>
                <w:sz w:val="24"/>
                <w:szCs w:val="24"/>
              </w:rPr>
              <w:t xml:space="preserve"> </w:t>
            </w:r>
            <w:r>
              <w:rPr>
                <w:rFonts w:ascii="宋体" w:hAnsi="宋体" w:eastAsia="宋体" w:cs="宋体"/>
                <w:color w:val="auto"/>
                <w:spacing w:val="26"/>
                <w:sz w:val="24"/>
                <w:szCs w:val="24"/>
              </w:rPr>
              <w:t>套）</w:t>
            </w:r>
          </w:p>
        </w:tc>
        <w:tc>
          <w:tcPr>
            <w:tcW w:w="5973" w:type="dxa"/>
            <w:vAlign w:val="top"/>
          </w:tcPr>
          <w:p w14:paraId="237FA3D6">
            <w:pPr>
              <w:pStyle w:val="114"/>
              <w:spacing w:line="353" w:lineRule="auto"/>
              <w:rPr>
                <w:color w:val="auto"/>
                <w:sz w:val="24"/>
                <w:szCs w:val="24"/>
              </w:rPr>
            </w:pPr>
          </w:p>
          <w:p w14:paraId="5E9059EC">
            <w:pPr>
              <w:spacing w:before="91" w:line="221" w:lineRule="auto"/>
              <w:ind w:left="2695"/>
              <w:rPr>
                <w:rFonts w:ascii="宋体" w:hAnsi="宋体" w:eastAsia="宋体" w:cs="宋体"/>
                <w:color w:val="auto"/>
                <w:sz w:val="24"/>
                <w:szCs w:val="24"/>
              </w:rPr>
            </w:pPr>
            <w:r>
              <w:rPr>
                <w:rFonts w:ascii="宋体" w:hAnsi="宋体" w:eastAsia="宋体" w:cs="宋体"/>
                <w:color w:val="auto"/>
                <w:spacing w:val="-4"/>
                <w:sz w:val="24"/>
                <w:szCs w:val="24"/>
              </w:rPr>
              <w:t>项目需求</w:t>
            </w:r>
          </w:p>
        </w:tc>
      </w:tr>
      <w:tr w14:paraId="68FAC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9" w:hRule="atLeast"/>
        </w:trPr>
        <w:tc>
          <w:tcPr>
            <w:tcW w:w="699" w:type="dxa"/>
            <w:vAlign w:val="top"/>
          </w:tcPr>
          <w:p w14:paraId="66D6A15A">
            <w:pPr>
              <w:pStyle w:val="114"/>
              <w:spacing w:line="248" w:lineRule="auto"/>
              <w:rPr>
                <w:color w:val="auto"/>
              </w:rPr>
            </w:pPr>
          </w:p>
          <w:p w14:paraId="7E092C13">
            <w:pPr>
              <w:pStyle w:val="114"/>
              <w:spacing w:line="248" w:lineRule="auto"/>
              <w:rPr>
                <w:color w:val="auto"/>
              </w:rPr>
            </w:pPr>
          </w:p>
          <w:p w14:paraId="073D2B76">
            <w:pPr>
              <w:pStyle w:val="114"/>
              <w:spacing w:line="248" w:lineRule="auto"/>
              <w:rPr>
                <w:color w:val="auto"/>
              </w:rPr>
            </w:pPr>
          </w:p>
          <w:p w14:paraId="3A3A6E22">
            <w:pPr>
              <w:pStyle w:val="114"/>
              <w:spacing w:line="248" w:lineRule="auto"/>
              <w:rPr>
                <w:color w:val="auto"/>
              </w:rPr>
            </w:pPr>
          </w:p>
          <w:p w14:paraId="22A0C1EC">
            <w:pPr>
              <w:pStyle w:val="114"/>
              <w:spacing w:line="248" w:lineRule="auto"/>
              <w:rPr>
                <w:color w:val="auto"/>
              </w:rPr>
            </w:pPr>
          </w:p>
          <w:p w14:paraId="414FF670">
            <w:pPr>
              <w:pStyle w:val="114"/>
              <w:spacing w:line="248" w:lineRule="auto"/>
              <w:rPr>
                <w:color w:val="auto"/>
              </w:rPr>
            </w:pPr>
          </w:p>
          <w:p w14:paraId="387F6C6C">
            <w:pPr>
              <w:pStyle w:val="114"/>
              <w:spacing w:line="248" w:lineRule="auto"/>
              <w:rPr>
                <w:color w:val="auto"/>
              </w:rPr>
            </w:pPr>
          </w:p>
          <w:p w14:paraId="7C63ACC4">
            <w:pPr>
              <w:pStyle w:val="114"/>
              <w:spacing w:line="248" w:lineRule="auto"/>
              <w:rPr>
                <w:color w:val="auto"/>
              </w:rPr>
            </w:pPr>
          </w:p>
          <w:p w14:paraId="5366B38D">
            <w:pPr>
              <w:pStyle w:val="114"/>
              <w:spacing w:line="248" w:lineRule="auto"/>
              <w:rPr>
                <w:color w:val="auto"/>
              </w:rPr>
            </w:pPr>
          </w:p>
          <w:p w14:paraId="37D2FCC9">
            <w:pPr>
              <w:pStyle w:val="114"/>
              <w:spacing w:line="248" w:lineRule="auto"/>
              <w:rPr>
                <w:color w:val="auto"/>
              </w:rPr>
            </w:pPr>
          </w:p>
          <w:p w14:paraId="39107136">
            <w:pPr>
              <w:pStyle w:val="114"/>
              <w:spacing w:line="248" w:lineRule="auto"/>
              <w:rPr>
                <w:color w:val="auto"/>
              </w:rPr>
            </w:pPr>
          </w:p>
          <w:p w14:paraId="2A30B4EE">
            <w:pPr>
              <w:pStyle w:val="114"/>
              <w:spacing w:line="248" w:lineRule="auto"/>
              <w:rPr>
                <w:color w:val="auto"/>
              </w:rPr>
            </w:pPr>
          </w:p>
          <w:p w14:paraId="3566CC59">
            <w:pPr>
              <w:pStyle w:val="114"/>
              <w:spacing w:line="248" w:lineRule="auto"/>
              <w:rPr>
                <w:color w:val="auto"/>
              </w:rPr>
            </w:pPr>
          </w:p>
          <w:p w14:paraId="5468A23D">
            <w:pPr>
              <w:pStyle w:val="114"/>
              <w:spacing w:line="248" w:lineRule="auto"/>
              <w:rPr>
                <w:color w:val="auto"/>
              </w:rPr>
            </w:pPr>
          </w:p>
          <w:p w14:paraId="563EDC6E">
            <w:pPr>
              <w:pStyle w:val="114"/>
              <w:spacing w:line="248" w:lineRule="auto"/>
              <w:rPr>
                <w:color w:val="auto"/>
              </w:rPr>
            </w:pPr>
          </w:p>
          <w:p w14:paraId="0CD2CE98">
            <w:pPr>
              <w:pStyle w:val="114"/>
              <w:spacing w:line="248" w:lineRule="auto"/>
              <w:rPr>
                <w:color w:val="auto"/>
              </w:rPr>
            </w:pPr>
          </w:p>
          <w:p w14:paraId="7D298DCD">
            <w:pPr>
              <w:pStyle w:val="114"/>
              <w:spacing w:line="248" w:lineRule="auto"/>
              <w:rPr>
                <w:color w:val="auto"/>
              </w:rPr>
            </w:pPr>
          </w:p>
          <w:p w14:paraId="65C56266">
            <w:pPr>
              <w:pStyle w:val="114"/>
              <w:spacing w:line="248" w:lineRule="auto"/>
              <w:rPr>
                <w:color w:val="auto"/>
              </w:rPr>
            </w:pPr>
          </w:p>
          <w:p w14:paraId="45B703BF">
            <w:pPr>
              <w:pStyle w:val="114"/>
              <w:spacing w:line="248" w:lineRule="auto"/>
              <w:rPr>
                <w:color w:val="auto"/>
              </w:rPr>
            </w:pPr>
          </w:p>
          <w:p w14:paraId="7D84B3FD">
            <w:pPr>
              <w:pStyle w:val="114"/>
              <w:spacing w:line="248" w:lineRule="auto"/>
              <w:rPr>
                <w:color w:val="auto"/>
              </w:rPr>
            </w:pPr>
          </w:p>
          <w:p w14:paraId="3F88E0A2">
            <w:pPr>
              <w:pStyle w:val="114"/>
              <w:spacing w:line="248" w:lineRule="auto"/>
              <w:rPr>
                <w:color w:val="auto"/>
              </w:rPr>
            </w:pPr>
          </w:p>
          <w:p w14:paraId="5EF98715">
            <w:pPr>
              <w:pStyle w:val="114"/>
              <w:spacing w:line="249" w:lineRule="auto"/>
              <w:rPr>
                <w:color w:val="auto"/>
              </w:rPr>
            </w:pPr>
          </w:p>
          <w:p w14:paraId="0F3FA5C2">
            <w:pPr>
              <w:pStyle w:val="114"/>
              <w:spacing w:line="249" w:lineRule="auto"/>
              <w:rPr>
                <w:color w:val="auto"/>
              </w:rPr>
            </w:pPr>
          </w:p>
          <w:p w14:paraId="7B483F50">
            <w:pPr>
              <w:spacing w:before="91" w:line="184" w:lineRule="auto"/>
              <w:ind w:left="307"/>
              <w:rPr>
                <w:rFonts w:ascii="宋体" w:hAnsi="宋体" w:eastAsia="宋体" w:cs="宋体"/>
                <w:color w:val="auto"/>
                <w:sz w:val="28"/>
                <w:szCs w:val="28"/>
              </w:rPr>
            </w:pPr>
            <w:r>
              <w:rPr>
                <w:rFonts w:ascii="宋体" w:hAnsi="宋体" w:eastAsia="宋体" w:cs="宋体"/>
                <w:color w:val="auto"/>
                <w:sz w:val="28"/>
                <w:szCs w:val="28"/>
              </w:rPr>
              <w:t>1</w:t>
            </w:r>
          </w:p>
        </w:tc>
        <w:tc>
          <w:tcPr>
            <w:tcW w:w="1340" w:type="dxa"/>
            <w:vAlign w:val="top"/>
          </w:tcPr>
          <w:p w14:paraId="6D0ABF56">
            <w:pPr>
              <w:pStyle w:val="114"/>
              <w:rPr>
                <w:color w:val="auto"/>
              </w:rPr>
            </w:pPr>
          </w:p>
          <w:p w14:paraId="5F4E5A44">
            <w:pPr>
              <w:pStyle w:val="114"/>
              <w:rPr>
                <w:color w:val="auto"/>
              </w:rPr>
            </w:pPr>
          </w:p>
          <w:p w14:paraId="6BA72A29">
            <w:pPr>
              <w:pStyle w:val="114"/>
              <w:rPr>
                <w:color w:val="auto"/>
              </w:rPr>
            </w:pPr>
          </w:p>
          <w:p w14:paraId="504A7D1B">
            <w:pPr>
              <w:pStyle w:val="114"/>
              <w:rPr>
                <w:color w:val="auto"/>
              </w:rPr>
            </w:pPr>
          </w:p>
          <w:p w14:paraId="2966BF0D">
            <w:pPr>
              <w:pStyle w:val="114"/>
              <w:rPr>
                <w:color w:val="auto"/>
              </w:rPr>
            </w:pPr>
          </w:p>
          <w:p w14:paraId="58080B0F">
            <w:pPr>
              <w:pStyle w:val="114"/>
              <w:rPr>
                <w:color w:val="auto"/>
              </w:rPr>
            </w:pPr>
          </w:p>
          <w:p w14:paraId="27BFD2BA">
            <w:pPr>
              <w:pStyle w:val="114"/>
              <w:rPr>
                <w:color w:val="auto"/>
              </w:rPr>
            </w:pPr>
          </w:p>
          <w:p w14:paraId="1CDBEA6D">
            <w:pPr>
              <w:pStyle w:val="114"/>
              <w:rPr>
                <w:color w:val="auto"/>
              </w:rPr>
            </w:pPr>
          </w:p>
          <w:p w14:paraId="6B7C3D41">
            <w:pPr>
              <w:pStyle w:val="114"/>
              <w:rPr>
                <w:color w:val="auto"/>
              </w:rPr>
            </w:pPr>
          </w:p>
          <w:p w14:paraId="5B9F7118">
            <w:pPr>
              <w:pStyle w:val="114"/>
              <w:rPr>
                <w:color w:val="auto"/>
              </w:rPr>
            </w:pPr>
          </w:p>
          <w:p w14:paraId="1BC7D7B7">
            <w:pPr>
              <w:pStyle w:val="114"/>
              <w:rPr>
                <w:color w:val="auto"/>
              </w:rPr>
            </w:pPr>
          </w:p>
          <w:p w14:paraId="2A951565">
            <w:pPr>
              <w:pStyle w:val="114"/>
              <w:rPr>
                <w:color w:val="auto"/>
              </w:rPr>
            </w:pPr>
          </w:p>
          <w:p w14:paraId="2F6A390B">
            <w:pPr>
              <w:pStyle w:val="114"/>
              <w:rPr>
                <w:color w:val="auto"/>
              </w:rPr>
            </w:pPr>
          </w:p>
          <w:p w14:paraId="348DB94E">
            <w:pPr>
              <w:pStyle w:val="114"/>
              <w:rPr>
                <w:color w:val="auto"/>
              </w:rPr>
            </w:pPr>
          </w:p>
          <w:p w14:paraId="38ADA550">
            <w:pPr>
              <w:pStyle w:val="114"/>
              <w:rPr>
                <w:color w:val="auto"/>
              </w:rPr>
            </w:pPr>
          </w:p>
          <w:p w14:paraId="5AA0FECB">
            <w:pPr>
              <w:pStyle w:val="114"/>
              <w:rPr>
                <w:color w:val="auto"/>
              </w:rPr>
            </w:pPr>
          </w:p>
          <w:p w14:paraId="1ADC18D2">
            <w:pPr>
              <w:pStyle w:val="114"/>
              <w:rPr>
                <w:color w:val="auto"/>
              </w:rPr>
            </w:pPr>
          </w:p>
          <w:p w14:paraId="35188F8D">
            <w:pPr>
              <w:pStyle w:val="114"/>
              <w:rPr>
                <w:color w:val="auto"/>
              </w:rPr>
            </w:pPr>
          </w:p>
          <w:p w14:paraId="62B5BAE4">
            <w:pPr>
              <w:pStyle w:val="114"/>
              <w:rPr>
                <w:color w:val="auto"/>
              </w:rPr>
            </w:pPr>
          </w:p>
          <w:p w14:paraId="0DA6FF7B">
            <w:pPr>
              <w:pStyle w:val="114"/>
              <w:spacing w:line="241" w:lineRule="auto"/>
              <w:rPr>
                <w:color w:val="auto"/>
              </w:rPr>
            </w:pPr>
          </w:p>
          <w:p w14:paraId="6E015081">
            <w:pPr>
              <w:pStyle w:val="114"/>
              <w:spacing w:line="241" w:lineRule="auto"/>
              <w:rPr>
                <w:color w:val="auto"/>
              </w:rPr>
            </w:pPr>
          </w:p>
          <w:p w14:paraId="5A2197D1">
            <w:pPr>
              <w:spacing w:before="288" w:line="226" w:lineRule="auto"/>
              <w:rPr>
                <w:rFonts w:ascii="宋体" w:hAnsi="宋体" w:eastAsia="宋体" w:cs="宋体"/>
                <w:color w:val="auto"/>
                <w:sz w:val="28"/>
                <w:szCs w:val="28"/>
              </w:rPr>
            </w:pPr>
            <w:r>
              <w:rPr>
                <w:rFonts w:hint="eastAsia" w:ascii="宋体" w:hAnsi="宋体" w:eastAsia="宋体" w:cs="宋体"/>
                <w:color w:val="auto"/>
                <w:spacing w:val="-4"/>
                <w:sz w:val="28"/>
                <w:szCs w:val="28"/>
              </w:rPr>
              <w:t>快速棉纤维检测仪</w:t>
            </w:r>
          </w:p>
        </w:tc>
        <w:tc>
          <w:tcPr>
            <w:tcW w:w="1799" w:type="dxa"/>
            <w:vAlign w:val="top"/>
          </w:tcPr>
          <w:p w14:paraId="45B083F7">
            <w:pPr>
              <w:pStyle w:val="114"/>
              <w:spacing w:line="248" w:lineRule="auto"/>
              <w:rPr>
                <w:color w:val="auto"/>
              </w:rPr>
            </w:pPr>
          </w:p>
          <w:p w14:paraId="19785B34">
            <w:pPr>
              <w:pStyle w:val="114"/>
              <w:spacing w:line="248" w:lineRule="auto"/>
              <w:rPr>
                <w:color w:val="auto"/>
              </w:rPr>
            </w:pPr>
          </w:p>
          <w:p w14:paraId="7617EDC3">
            <w:pPr>
              <w:pStyle w:val="114"/>
              <w:spacing w:line="248" w:lineRule="auto"/>
              <w:rPr>
                <w:color w:val="auto"/>
              </w:rPr>
            </w:pPr>
          </w:p>
          <w:p w14:paraId="7D53104B">
            <w:pPr>
              <w:pStyle w:val="114"/>
              <w:spacing w:line="248" w:lineRule="auto"/>
              <w:rPr>
                <w:color w:val="auto"/>
              </w:rPr>
            </w:pPr>
          </w:p>
          <w:p w14:paraId="1A12B8EB">
            <w:pPr>
              <w:pStyle w:val="114"/>
              <w:spacing w:line="248" w:lineRule="auto"/>
              <w:rPr>
                <w:color w:val="auto"/>
              </w:rPr>
            </w:pPr>
          </w:p>
          <w:p w14:paraId="20EECDF0">
            <w:pPr>
              <w:pStyle w:val="114"/>
              <w:spacing w:line="248" w:lineRule="auto"/>
              <w:rPr>
                <w:color w:val="auto"/>
              </w:rPr>
            </w:pPr>
          </w:p>
          <w:p w14:paraId="48B4005F">
            <w:pPr>
              <w:pStyle w:val="114"/>
              <w:spacing w:line="248" w:lineRule="auto"/>
              <w:rPr>
                <w:color w:val="auto"/>
              </w:rPr>
            </w:pPr>
          </w:p>
          <w:p w14:paraId="5EAF38F6">
            <w:pPr>
              <w:pStyle w:val="114"/>
              <w:spacing w:line="248" w:lineRule="auto"/>
              <w:rPr>
                <w:color w:val="auto"/>
              </w:rPr>
            </w:pPr>
          </w:p>
          <w:p w14:paraId="6DF24DCF">
            <w:pPr>
              <w:pStyle w:val="114"/>
              <w:spacing w:line="248" w:lineRule="auto"/>
              <w:rPr>
                <w:color w:val="auto"/>
              </w:rPr>
            </w:pPr>
          </w:p>
          <w:p w14:paraId="3C3A328D">
            <w:pPr>
              <w:pStyle w:val="114"/>
              <w:spacing w:line="248" w:lineRule="auto"/>
              <w:rPr>
                <w:color w:val="auto"/>
              </w:rPr>
            </w:pPr>
          </w:p>
          <w:p w14:paraId="3855556F">
            <w:pPr>
              <w:pStyle w:val="114"/>
              <w:spacing w:line="248" w:lineRule="auto"/>
              <w:rPr>
                <w:color w:val="auto"/>
              </w:rPr>
            </w:pPr>
          </w:p>
          <w:p w14:paraId="55443065">
            <w:pPr>
              <w:pStyle w:val="114"/>
              <w:spacing w:line="248" w:lineRule="auto"/>
              <w:rPr>
                <w:color w:val="auto"/>
              </w:rPr>
            </w:pPr>
          </w:p>
          <w:p w14:paraId="55793C21">
            <w:pPr>
              <w:pStyle w:val="114"/>
              <w:spacing w:line="248" w:lineRule="auto"/>
              <w:rPr>
                <w:color w:val="auto"/>
              </w:rPr>
            </w:pPr>
          </w:p>
          <w:p w14:paraId="06DA1D4D">
            <w:pPr>
              <w:pStyle w:val="114"/>
              <w:spacing w:line="248" w:lineRule="auto"/>
              <w:rPr>
                <w:color w:val="auto"/>
              </w:rPr>
            </w:pPr>
          </w:p>
          <w:p w14:paraId="3B4BD0A3">
            <w:pPr>
              <w:pStyle w:val="114"/>
              <w:spacing w:line="248" w:lineRule="auto"/>
              <w:rPr>
                <w:color w:val="auto"/>
              </w:rPr>
            </w:pPr>
          </w:p>
          <w:p w14:paraId="3C1C8219">
            <w:pPr>
              <w:pStyle w:val="114"/>
              <w:spacing w:line="248" w:lineRule="auto"/>
              <w:rPr>
                <w:color w:val="auto"/>
              </w:rPr>
            </w:pPr>
          </w:p>
          <w:p w14:paraId="1E5A0998">
            <w:pPr>
              <w:pStyle w:val="114"/>
              <w:spacing w:line="248" w:lineRule="auto"/>
              <w:rPr>
                <w:color w:val="auto"/>
              </w:rPr>
            </w:pPr>
          </w:p>
          <w:p w14:paraId="07866FC2">
            <w:pPr>
              <w:pStyle w:val="114"/>
              <w:spacing w:line="248" w:lineRule="auto"/>
              <w:rPr>
                <w:color w:val="auto"/>
              </w:rPr>
            </w:pPr>
          </w:p>
          <w:p w14:paraId="07A5DA2D">
            <w:pPr>
              <w:pStyle w:val="114"/>
              <w:spacing w:line="248" w:lineRule="auto"/>
              <w:rPr>
                <w:color w:val="auto"/>
              </w:rPr>
            </w:pPr>
          </w:p>
          <w:p w14:paraId="768941A6">
            <w:pPr>
              <w:pStyle w:val="114"/>
              <w:spacing w:line="248" w:lineRule="auto"/>
              <w:rPr>
                <w:color w:val="auto"/>
              </w:rPr>
            </w:pPr>
          </w:p>
          <w:p w14:paraId="7F4C34D6">
            <w:pPr>
              <w:pStyle w:val="114"/>
              <w:spacing w:line="248" w:lineRule="auto"/>
              <w:rPr>
                <w:color w:val="auto"/>
              </w:rPr>
            </w:pPr>
          </w:p>
          <w:p w14:paraId="27B4F9FE">
            <w:pPr>
              <w:pStyle w:val="114"/>
              <w:spacing w:line="249" w:lineRule="auto"/>
              <w:rPr>
                <w:color w:val="auto"/>
              </w:rPr>
            </w:pPr>
          </w:p>
          <w:p w14:paraId="4432A759">
            <w:pPr>
              <w:pStyle w:val="114"/>
              <w:spacing w:line="249" w:lineRule="auto"/>
              <w:rPr>
                <w:color w:val="auto"/>
              </w:rPr>
            </w:pPr>
          </w:p>
          <w:p w14:paraId="4591D3FA">
            <w:pPr>
              <w:spacing w:before="91" w:line="184" w:lineRule="auto"/>
              <w:ind w:left="60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w:t>
            </w:r>
          </w:p>
        </w:tc>
        <w:tc>
          <w:tcPr>
            <w:tcW w:w="5973" w:type="dxa"/>
            <w:vAlign w:val="top"/>
          </w:tcPr>
          <w:p w14:paraId="0AFE8FBE">
            <w:pPr>
              <w:spacing w:before="172" w:line="220" w:lineRule="auto"/>
              <w:ind w:left="120"/>
              <w:rPr>
                <w:rFonts w:ascii="宋体" w:hAnsi="宋体" w:eastAsia="宋体" w:cs="宋体"/>
                <w:color w:val="auto"/>
                <w:sz w:val="28"/>
                <w:szCs w:val="28"/>
              </w:rPr>
            </w:pPr>
            <w:r>
              <w:rPr>
                <w:rFonts w:ascii="宋体" w:hAnsi="宋体" w:eastAsia="宋体" w:cs="宋体"/>
                <w:b/>
                <w:bCs/>
                <w:color w:val="auto"/>
                <w:spacing w:val="-5"/>
                <w:sz w:val="28"/>
                <w:szCs w:val="28"/>
              </w:rPr>
              <w:t>一．项目背景</w:t>
            </w:r>
          </w:p>
          <w:p w14:paraId="4754CC70">
            <w:pPr>
              <w:spacing w:before="290" w:line="219" w:lineRule="auto"/>
              <w:ind w:left="678"/>
              <w:rPr>
                <w:rFonts w:ascii="宋体" w:hAnsi="宋体" w:eastAsia="宋体" w:cs="宋体"/>
                <w:color w:val="auto"/>
                <w:sz w:val="28"/>
                <w:szCs w:val="28"/>
              </w:rPr>
            </w:pPr>
            <w:r>
              <w:rPr>
                <w:rFonts w:ascii="宋体" w:hAnsi="宋体" w:eastAsia="宋体" w:cs="宋体"/>
                <w:color w:val="auto"/>
                <w:spacing w:val="-5"/>
                <w:sz w:val="28"/>
                <w:szCs w:val="28"/>
              </w:rPr>
              <w:t>本包采购</w:t>
            </w:r>
            <w:r>
              <w:rPr>
                <w:rFonts w:hint="eastAsia" w:ascii="宋体" w:hAnsi="宋体" w:eastAsia="宋体" w:cs="宋体"/>
                <w:color w:val="auto"/>
                <w:spacing w:val="-5"/>
                <w:sz w:val="28"/>
                <w:szCs w:val="28"/>
              </w:rPr>
              <w:t>快速棉纤维检测仪</w:t>
            </w:r>
            <w:r>
              <w:rPr>
                <w:rFonts w:ascii="宋体" w:hAnsi="宋体" w:eastAsia="宋体" w:cs="宋体"/>
                <w:color w:val="auto"/>
                <w:spacing w:val="-32"/>
                <w:sz w:val="28"/>
                <w:szCs w:val="28"/>
              </w:rPr>
              <w:t xml:space="preserve"> </w:t>
            </w:r>
            <w:r>
              <w:rPr>
                <w:rFonts w:hint="eastAsia" w:ascii="宋体" w:hAnsi="宋体" w:eastAsia="宋体" w:cs="宋体"/>
                <w:color w:val="auto"/>
                <w:spacing w:val="-5"/>
                <w:sz w:val="28"/>
                <w:szCs w:val="28"/>
                <w:lang w:val="en-US" w:eastAsia="zh-CN"/>
              </w:rPr>
              <w:t>2</w:t>
            </w:r>
            <w:r>
              <w:rPr>
                <w:rFonts w:ascii="宋体" w:hAnsi="宋体" w:eastAsia="宋体" w:cs="宋体"/>
                <w:color w:val="auto"/>
                <w:spacing w:val="-5"/>
                <w:sz w:val="28"/>
                <w:szCs w:val="28"/>
              </w:rPr>
              <w:t>台/套</w:t>
            </w:r>
          </w:p>
          <w:p w14:paraId="318D1DE0">
            <w:pPr>
              <w:spacing w:before="292" w:line="398" w:lineRule="auto"/>
              <w:ind w:left="118" w:right="110" w:firstLine="2"/>
              <w:rPr>
                <w:rFonts w:ascii="宋体" w:hAnsi="宋体" w:eastAsia="宋体" w:cs="宋体"/>
                <w:color w:val="auto"/>
                <w:sz w:val="28"/>
                <w:szCs w:val="28"/>
              </w:rPr>
            </w:pPr>
            <w:r>
              <w:rPr>
                <w:rFonts w:ascii="宋体" w:hAnsi="宋体" w:eastAsia="宋体" w:cs="宋体"/>
                <w:b/>
                <w:bCs/>
                <w:color w:val="auto"/>
                <w:spacing w:val="-5"/>
                <w:sz w:val="28"/>
                <w:szCs w:val="28"/>
              </w:rPr>
              <w:t>二.需执行的国家相关标准、行业标准、地方</w:t>
            </w:r>
            <w:r>
              <w:rPr>
                <w:rFonts w:ascii="宋体" w:hAnsi="宋体" w:eastAsia="宋体" w:cs="宋体"/>
                <w:b/>
                <w:bCs/>
                <w:color w:val="auto"/>
                <w:spacing w:val="-6"/>
                <w:sz w:val="28"/>
                <w:szCs w:val="28"/>
              </w:rPr>
              <w:t>标准或</w:t>
            </w:r>
            <w:r>
              <w:rPr>
                <w:rFonts w:ascii="宋体" w:hAnsi="宋体" w:eastAsia="宋体" w:cs="宋体"/>
                <w:color w:val="auto"/>
                <w:sz w:val="28"/>
                <w:szCs w:val="28"/>
              </w:rPr>
              <w:t xml:space="preserve"> </w:t>
            </w:r>
            <w:r>
              <w:rPr>
                <w:rFonts w:ascii="宋体" w:hAnsi="宋体" w:eastAsia="宋体" w:cs="宋体"/>
                <w:b/>
                <w:bCs/>
                <w:color w:val="auto"/>
                <w:spacing w:val="-4"/>
                <w:sz w:val="28"/>
                <w:szCs w:val="28"/>
              </w:rPr>
              <w:t>者其他标准、规范</w:t>
            </w:r>
          </w:p>
          <w:p w14:paraId="16811502">
            <w:pPr>
              <w:spacing w:before="39" w:line="220" w:lineRule="auto"/>
              <w:ind w:left="136"/>
              <w:rPr>
                <w:rFonts w:ascii="宋体" w:hAnsi="宋体" w:eastAsia="宋体" w:cs="宋体"/>
                <w:color w:val="auto"/>
                <w:sz w:val="28"/>
                <w:szCs w:val="28"/>
              </w:rPr>
            </w:pPr>
            <w:r>
              <w:rPr>
                <w:rFonts w:ascii="宋体" w:hAnsi="宋体" w:eastAsia="宋体" w:cs="宋体"/>
                <w:color w:val="auto"/>
                <w:spacing w:val="-3"/>
                <w:sz w:val="28"/>
                <w:szCs w:val="28"/>
              </w:rPr>
              <w:t>1.按棉花检验相关标准执行。</w:t>
            </w:r>
          </w:p>
          <w:p w14:paraId="46937044">
            <w:pPr>
              <w:spacing w:before="290" w:line="220" w:lineRule="auto"/>
              <w:ind w:left="119"/>
              <w:rPr>
                <w:rFonts w:ascii="宋体" w:hAnsi="宋体" w:eastAsia="宋体" w:cs="宋体"/>
                <w:color w:val="auto"/>
                <w:sz w:val="28"/>
                <w:szCs w:val="28"/>
              </w:rPr>
            </w:pPr>
            <w:r>
              <w:rPr>
                <w:rFonts w:ascii="宋体" w:hAnsi="宋体" w:eastAsia="宋体" w:cs="宋体"/>
                <w:color w:val="auto"/>
                <w:spacing w:val="-1"/>
                <w:sz w:val="28"/>
                <w:szCs w:val="28"/>
              </w:rPr>
              <w:t>2.GB/T 20392《HVI</w:t>
            </w:r>
            <w:r>
              <w:rPr>
                <w:rFonts w:ascii="宋体" w:hAnsi="宋体" w:eastAsia="宋体" w:cs="宋体"/>
                <w:color w:val="auto"/>
                <w:spacing w:val="-56"/>
                <w:sz w:val="28"/>
                <w:szCs w:val="28"/>
              </w:rPr>
              <w:t xml:space="preserve"> </w:t>
            </w:r>
            <w:r>
              <w:rPr>
                <w:rFonts w:ascii="宋体" w:hAnsi="宋体" w:eastAsia="宋体" w:cs="宋体"/>
                <w:color w:val="auto"/>
                <w:spacing w:val="-1"/>
                <w:sz w:val="28"/>
                <w:szCs w:val="28"/>
              </w:rPr>
              <w:t>棉纤维物理性能试验方法》</w:t>
            </w:r>
          </w:p>
          <w:p w14:paraId="64C00E77">
            <w:pPr>
              <w:spacing w:before="291" w:line="220" w:lineRule="auto"/>
              <w:ind w:left="116"/>
              <w:rPr>
                <w:rFonts w:ascii="宋体" w:hAnsi="宋体" w:eastAsia="宋体" w:cs="宋体"/>
                <w:color w:val="auto"/>
                <w:sz w:val="28"/>
                <w:szCs w:val="28"/>
              </w:rPr>
            </w:pPr>
            <w:r>
              <w:rPr>
                <w:rFonts w:ascii="宋体" w:hAnsi="宋体" w:eastAsia="宋体" w:cs="宋体"/>
                <w:b/>
                <w:bCs/>
                <w:color w:val="auto"/>
                <w:spacing w:val="-4"/>
                <w:sz w:val="28"/>
                <w:szCs w:val="28"/>
              </w:rPr>
              <w:t>三．技术要求</w:t>
            </w:r>
          </w:p>
          <w:p w14:paraId="4C0A234A">
            <w:pPr>
              <w:spacing w:before="290" w:line="220" w:lineRule="auto"/>
              <w:ind w:left="124"/>
              <w:rPr>
                <w:rFonts w:ascii="宋体" w:hAnsi="宋体" w:eastAsia="宋体" w:cs="宋体"/>
                <w:color w:val="auto"/>
                <w:sz w:val="28"/>
                <w:szCs w:val="28"/>
              </w:rPr>
            </w:pPr>
            <w:r>
              <w:rPr>
                <w:rFonts w:ascii="宋体" w:hAnsi="宋体" w:eastAsia="宋体" w:cs="宋体"/>
                <w:color w:val="auto"/>
                <w:spacing w:val="-2"/>
                <w:sz w:val="28"/>
                <w:szCs w:val="28"/>
              </w:rPr>
              <w:t>（一）主要技术指标：</w:t>
            </w:r>
          </w:p>
          <w:p w14:paraId="0BF96546">
            <w:pPr>
              <w:spacing w:before="293" w:line="402" w:lineRule="auto"/>
              <w:ind w:left="115" w:right="106" w:firstLine="561"/>
              <w:jc w:val="both"/>
              <w:rPr>
                <w:rFonts w:ascii="宋体" w:hAnsi="宋体" w:eastAsia="宋体" w:cs="宋体"/>
                <w:color w:val="auto"/>
                <w:sz w:val="28"/>
                <w:szCs w:val="28"/>
              </w:rPr>
            </w:pPr>
            <w:r>
              <w:rPr>
                <w:rFonts w:ascii="宋体" w:hAnsi="宋体" w:eastAsia="宋体" w:cs="宋体"/>
                <w:color w:val="auto"/>
                <w:sz w:val="28"/>
                <w:szCs w:val="28"/>
              </w:rPr>
              <w:t>#1.</w:t>
            </w:r>
            <w:r>
              <w:rPr>
                <w:rFonts w:ascii="宋体" w:hAnsi="宋体" w:eastAsia="宋体" w:cs="宋体"/>
                <w:color w:val="auto"/>
                <w:spacing w:val="-87"/>
                <w:sz w:val="28"/>
                <w:szCs w:val="28"/>
              </w:rPr>
              <w:t xml:space="preserve"> </w:t>
            </w:r>
            <w:r>
              <w:rPr>
                <w:rFonts w:ascii="宋体" w:hAnsi="宋体" w:eastAsia="宋体" w:cs="宋体"/>
                <w:color w:val="auto"/>
                <w:sz w:val="28"/>
                <w:szCs w:val="28"/>
              </w:rPr>
              <w:t>≥1000</w:t>
            </w:r>
            <w:r>
              <w:rPr>
                <w:rFonts w:ascii="宋体" w:hAnsi="宋体" w:eastAsia="宋体" w:cs="宋体"/>
                <w:color w:val="auto"/>
                <w:spacing w:val="-51"/>
                <w:sz w:val="28"/>
                <w:szCs w:val="28"/>
              </w:rPr>
              <w:t xml:space="preserve"> </w:t>
            </w:r>
            <w:r>
              <w:rPr>
                <w:rFonts w:ascii="宋体" w:hAnsi="宋体" w:eastAsia="宋体" w:cs="宋体"/>
                <w:color w:val="auto"/>
                <w:sz w:val="28"/>
                <w:szCs w:val="28"/>
              </w:rPr>
              <w:t>个样品/8</w:t>
            </w:r>
            <w:r>
              <w:rPr>
                <w:rFonts w:ascii="宋体" w:hAnsi="宋体" w:eastAsia="宋体" w:cs="宋体"/>
                <w:color w:val="auto"/>
                <w:spacing w:val="-46"/>
                <w:sz w:val="28"/>
                <w:szCs w:val="28"/>
              </w:rPr>
              <w:t xml:space="preserve"> </w:t>
            </w:r>
            <w:r>
              <w:rPr>
                <w:rFonts w:ascii="宋体" w:hAnsi="宋体" w:eastAsia="宋体" w:cs="宋体"/>
                <w:color w:val="auto"/>
                <w:sz w:val="28"/>
                <w:szCs w:val="28"/>
              </w:rPr>
              <w:t xml:space="preserve">小时（每个样品包括两把 </w:t>
            </w:r>
            <w:r>
              <w:rPr>
                <w:rFonts w:ascii="宋体" w:hAnsi="宋体" w:eastAsia="宋体" w:cs="宋体"/>
                <w:color w:val="auto"/>
                <w:spacing w:val="4"/>
                <w:sz w:val="28"/>
                <w:szCs w:val="28"/>
              </w:rPr>
              <w:t>梳夹长度、强度，一次马克隆、四次色泽/杂质，4</w:t>
            </w:r>
            <w:r>
              <w:rPr>
                <w:rFonts w:ascii="宋体" w:hAnsi="宋体" w:eastAsia="宋体" w:cs="宋体"/>
                <w:color w:val="auto"/>
                <w:spacing w:val="7"/>
                <w:sz w:val="28"/>
                <w:szCs w:val="28"/>
              </w:rPr>
              <w:t xml:space="preserve"> </w:t>
            </w:r>
            <w:r>
              <w:rPr>
                <w:rFonts w:ascii="宋体" w:hAnsi="宋体" w:eastAsia="宋体" w:cs="宋体"/>
                <w:color w:val="auto"/>
                <w:spacing w:val="-1"/>
                <w:sz w:val="28"/>
                <w:szCs w:val="28"/>
              </w:rPr>
              <w:t>个色泽/杂质测试不需要操作员翻样)。</w:t>
            </w:r>
          </w:p>
          <w:p w14:paraId="19B9C79E">
            <w:pPr>
              <w:spacing w:before="46" w:line="397" w:lineRule="auto"/>
              <w:ind w:left="115" w:right="105" w:firstLine="567"/>
              <w:jc w:val="both"/>
              <w:rPr>
                <w:rFonts w:ascii="宋体" w:hAnsi="宋体" w:eastAsia="宋体" w:cs="宋体"/>
                <w:color w:val="auto"/>
                <w:sz w:val="28"/>
                <w:szCs w:val="28"/>
              </w:rPr>
            </w:pPr>
            <w:r>
              <w:rPr>
                <w:rFonts w:ascii="宋体" w:hAnsi="宋体" w:eastAsia="宋体" w:cs="宋体"/>
                <w:color w:val="auto"/>
                <w:spacing w:val="-2"/>
                <w:sz w:val="28"/>
                <w:szCs w:val="28"/>
              </w:rPr>
              <w:t>★2.长度/强度测量，采用自动取样，长</w:t>
            </w:r>
            <w:r>
              <w:rPr>
                <w:rFonts w:ascii="宋体" w:hAnsi="宋体" w:eastAsia="宋体" w:cs="宋体"/>
                <w:color w:val="auto"/>
                <w:spacing w:val="-3"/>
                <w:sz w:val="28"/>
                <w:szCs w:val="28"/>
              </w:rPr>
              <w:t>强模块</w:t>
            </w:r>
            <w:r>
              <w:rPr>
                <w:rFonts w:ascii="宋体" w:hAnsi="宋体" w:eastAsia="宋体" w:cs="宋体"/>
                <w:color w:val="auto"/>
                <w:sz w:val="28"/>
                <w:szCs w:val="28"/>
              </w:rPr>
              <w:t xml:space="preserve"> </w:t>
            </w:r>
            <w:r>
              <w:rPr>
                <w:rFonts w:ascii="宋体" w:hAnsi="宋体" w:eastAsia="宋体" w:cs="宋体"/>
                <w:color w:val="auto"/>
                <w:spacing w:val="4"/>
                <w:sz w:val="28"/>
                <w:szCs w:val="28"/>
              </w:rPr>
              <w:t>须具备回潮检测功能，并在取样过程中完成回潮检</w:t>
            </w:r>
            <w:r>
              <w:rPr>
                <w:rFonts w:ascii="宋体" w:hAnsi="宋体" w:eastAsia="宋体" w:cs="宋体"/>
                <w:color w:val="auto"/>
                <w:spacing w:val="10"/>
                <w:sz w:val="28"/>
                <w:szCs w:val="28"/>
              </w:rPr>
              <w:t xml:space="preserve"> </w:t>
            </w:r>
            <w:r>
              <w:rPr>
                <w:rFonts w:ascii="宋体" w:hAnsi="宋体" w:eastAsia="宋体" w:cs="宋体"/>
                <w:color w:val="auto"/>
                <w:spacing w:val="-3"/>
                <w:sz w:val="28"/>
                <w:szCs w:val="28"/>
              </w:rPr>
              <w:t>测；自动取样器通道数≥2</w:t>
            </w:r>
            <w:r>
              <w:rPr>
                <w:rFonts w:ascii="宋体" w:hAnsi="宋体" w:eastAsia="宋体" w:cs="宋体"/>
                <w:color w:val="auto"/>
                <w:spacing w:val="-50"/>
                <w:sz w:val="28"/>
                <w:szCs w:val="28"/>
              </w:rPr>
              <w:t xml:space="preserve"> </w:t>
            </w:r>
            <w:r>
              <w:rPr>
                <w:rFonts w:ascii="宋体" w:hAnsi="宋体" w:eastAsia="宋体" w:cs="宋体"/>
                <w:color w:val="auto"/>
                <w:spacing w:val="-3"/>
                <w:sz w:val="28"/>
                <w:szCs w:val="28"/>
              </w:rPr>
              <w:t>个、测量通道≥2</w:t>
            </w:r>
            <w:r>
              <w:rPr>
                <w:rFonts w:ascii="宋体" w:hAnsi="宋体" w:eastAsia="宋体" w:cs="宋体"/>
                <w:color w:val="auto"/>
                <w:spacing w:val="-61"/>
                <w:sz w:val="28"/>
                <w:szCs w:val="28"/>
              </w:rPr>
              <w:t xml:space="preserve"> </w:t>
            </w:r>
            <w:r>
              <w:rPr>
                <w:rFonts w:ascii="宋体" w:hAnsi="宋体" w:eastAsia="宋体" w:cs="宋体"/>
                <w:color w:val="auto"/>
                <w:spacing w:val="-3"/>
                <w:sz w:val="28"/>
                <w:szCs w:val="28"/>
              </w:rPr>
              <w:t>个，梳样通道≥2</w:t>
            </w:r>
            <w:r>
              <w:rPr>
                <w:rFonts w:ascii="宋体" w:hAnsi="宋体" w:eastAsia="宋体" w:cs="宋体"/>
                <w:color w:val="auto"/>
                <w:spacing w:val="-50"/>
                <w:sz w:val="28"/>
                <w:szCs w:val="28"/>
              </w:rPr>
              <w:t xml:space="preserve"> </w:t>
            </w:r>
            <w:r>
              <w:rPr>
                <w:rFonts w:ascii="宋体" w:hAnsi="宋体" w:eastAsia="宋体" w:cs="宋体"/>
                <w:color w:val="auto"/>
                <w:spacing w:val="-3"/>
                <w:sz w:val="28"/>
                <w:szCs w:val="28"/>
              </w:rPr>
              <w:t>个，整理刺辊（针布）≥2</w:t>
            </w:r>
            <w:r>
              <w:rPr>
                <w:rFonts w:ascii="宋体" w:hAnsi="宋体" w:eastAsia="宋体" w:cs="宋体"/>
                <w:color w:val="auto"/>
                <w:spacing w:val="-61"/>
                <w:sz w:val="28"/>
                <w:szCs w:val="28"/>
              </w:rPr>
              <w:t xml:space="preserve"> </w:t>
            </w:r>
            <w:r>
              <w:rPr>
                <w:rFonts w:ascii="宋体" w:hAnsi="宋体" w:eastAsia="宋体" w:cs="宋体"/>
                <w:color w:val="auto"/>
                <w:spacing w:val="-3"/>
                <w:sz w:val="28"/>
                <w:szCs w:val="28"/>
              </w:rPr>
              <w:t>个，两个毛刷</w:t>
            </w:r>
            <w:r>
              <w:rPr>
                <w:rFonts w:ascii="宋体" w:hAnsi="宋体" w:eastAsia="宋体" w:cs="宋体"/>
                <w:color w:val="auto"/>
                <w:sz w:val="28"/>
                <w:szCs w:val="28"/>
              </w:rPr>
              <w:t xml:space="preserve"> </w:t>
            </w:r>
            <w:r>
              <w:rPr>
                <w:rFonts w:ascii="宋体" w:hAnsi="宋体" w:eastAsia="宋体" w:cs="宋体"/>
                <w:color w:val="auto"/>
                <w:spacing w:val="4"/>
                <w:sz w:val="28"/>
                <w:szCs w:val="28"/>
              </w:rPr>
              <w:t>需同时对两个梳样进行梳理；光学造影单元（同时</w:t>
            </w:r>
            <w:r>
              <w:rPr>
                <w:rFonts w:ascii="宋体" w:hAnsi="宋体" w:eastAsia="宋体" w:cs="宋体"/>
                <w:color w:val="auto"/>
                <w:spacing w:val="10"/>
                <w:sz w:val="28"/>
                <w:szCs w:val="28"/>
              </w:rPr>
              <w:t xml:space="preserve"> </w:t>
            </w:r>
            <w:r>
              <w:rPr>
                <w:rFonts w:ascii="宋体" w:hAnsi="宋体" w:eastAsia="宋体" w:cs="宋体"/>
                <w:color w:val="auto"/>
                <w:spacing w:val="-7"/>
                <w:sz w:val="28"/>
                <w:szCs w:val="28"/>
              </w:rPr>
              <w:t>测量梳理后的样本）≥2</w:t>
            </w:r>
            <w:r>
              <w:rPr>
                <w:rFonts w:ascii="宋体" w:hAnsi="宋体" w:eastAsia="宋体" w:cs="宋体"/>
                <w:color w:val="auto"/>
                <w:spacing w:val="-51"/>
                <w:sz w:val="28"/>
                <w:szCs w:val="28"/>
              </w:rPr>
              <w:t xml:space="preserve"> </w:t>
            </w:r>
            <w:r>
              <w:rPr>
                <w:rFonts w:ascii="宋体" w:hAnsi="宋体" w:eastAsia="宋体" w:cs="宋体"/>
                <w:color w:val="auto"/>
                <w:spacing w:val="-7"/>
                <w:sz w:val="28"/>
                <w:szCs w:val="28"/>
              </w:rPr>
              <w:t>个。</w:t>
            </w:r>
            <w:r>
              <w:rPr>
                <w:rFonts w:ascii="宋体" w:hAnsi="宋体" w:eastAsia="宋体" w:cs="宋体"/>
                <w:b/>
                <w:bCs/>
                <w:color w:val="auto"/>
                <w:spacing w:val="-7"/>
                <w:sz w:val="28"/>
                <w:szCs w:val="28"/>
              </w:rPr>
              <w:t>需提供本条款的相应技</w:t>
            </w:r>
            <w:r>
              <w:rPr>
                <w:rFonts w:ascii="宋体" w:hAnsi="宋体" w:eastAsia="宋体" w:cs="宋体"/>
                <w:color w:val="auto"/>
                <w:sz w:val="28"/>
                <w:szCs w:val="28"/>
              </w:rPr>
              <w:t xml:space="preserve"> </w:t>
            </w:r>
            <w:r>
              <w:rPr>
                <w:rFonts w:ascii="宋体" w:hAnsi="宋体" w:eastAsia="宋体" w:cs="宋体"/>
                <w:b/>
                <w:bCs/>
                <w:color w:val="auto"/>
                <w:spacing w:val="1"/>
                <w:sz w:val="28"/>
                <w:szCs w:val="28"/>
              </w:rPr>
              <w:t>术参数证明及测试箱体内部双通道实景照片，不提</w:t>
            </w:r>
            <w:r>
              <w:rPr>
                <w:rFonts w:ascii="宋体" w:hAnsi="宋体" w:eastAsia="宋体" w:cs="宋体"/>
                <w:color w:val="auto"/>
                <w:spacing w:val="11"/>
                <w:sz w:val="28"/>
                <w:szCs w:val="28"/>
              </w:rPr>
              <w:t xml:space="preserve"> </w:t>
            </w:r>
            <w:r>
              <w:rPr>
                <w:rFonts w:ascii="宋体" w:hAnsi="宋体" w:eastAsia="宋体" w:cs="宋体"/>
                <w:b/>
                <w:bCs/>
                <w:color w:val="auto"/>
                <w:spacing w:val="-3"/>
                <w:sz w:val="28"/>
                <w:szCs w:val="28"/>
              </w:rPr>
              <w:t>供视为不满足</w:t>
            </w:r>
            <w:r>
              <w:rPr>
                <w:rFonts w:ascii="宋体" w:hAnsi="宋体" w:eastAsia="宋体" w:cs="宋体"/>
                <w:color w:val="auto"/>
                <w:spacing w:val="-3"/>
                <w:sz w:val="28"/>
                <w:szCs w:val="28"/>
              </w:rPr>
              <w:t>。</w:t>
            </w:r>
          </w:p>
        </w:tc>
      </w:tr>
    </w:tbl>
    <w:p w14:paraId="400F45A0">
      <w:pPr>
        <w:rPr>
          <w:rFonts w:ascii="Arial"/>
          <w:color w:val="auto"/>
          <w:sz w:val="21"/>
        </w:rPr>
      </w:pPr>
    </w:p>
    <w:p w14:paraId="5FC86AAB">
      <w:pPr>
        <w:rPr>
          <w:rFonts w:ascii="Arial" w:hAnsi="Arial" w:eastAsia="Arial" w:cs="Arial"/>
          <w:color w:val="auto"/>
          <w:sz w:val="21"/>
          <w:szCs w:val="21"/>
        </w:rPr>
        <w:sectPr>
          <w:pgSz w:w="11906" w:h="16839"/>
          <w:pgMar w:top="1431" w:right="1045" w:bottom="0" w:left="1044" w:header="0" w:footer="0" w:gutter="0"/>
          <w:pgNumType w:fmt="decimal"/>
          <w:cols w:space="720" w:num="1"/>
        </w:sectPr>
      </w:pPr>
    </w:p>
    <w:p w14:paraId="5445E581">
      <w:pPr>
        <w:spacing w:line="91" w:lineRule="auto"/>
        <w:rPr>
          <w:rFonts w:ascii="Arial"/>
          <w:color w:val="auto"/>
          <w:sz w:val="2"/>
        </w:rPr>
      </w:pPr>
    </w:p>
    <w:tbl>
      <w:tblPr>
        <w:tblStyle w:val="113"/>
        <w:tblW w:w="98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340"/>
        <w:gridCol w:w="1285"/>
        <w:gridCol w:w="6487"/>
      </w:tblGrid>
      <w:tr w14:paraId="3AB92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5" w:hRule="atLeast"/>
        </w:trPr>
        <w:tc>
          <w:tcPr>
            <w:tcW w:w="699" w:type="dxa"/>
            <w:vAlign w:val="top"/>
          </w:tcPr>
          <w:p w14:paraId="27269D75">
            <w:pPr>
              <w:pStyle w:val="114"/>
              <w:rPr>
                <w:color w:val="auto"/>
              </w:rPr>
            </w:pPr>
          </w:p>
        </w:tc>
        <w:tc>
          <w:tcPr>
            <w:tcW w:w="1340" w:type="dxa"/>
            <w:vAlign w:val="top"/>
          </w:tcPr>
          <w:p w14:paraId="0A44F9FE">
            <w:pPr>
              <w:pStyle w:val="114"/>
              <w:rPr>
                <w:color w:val="auto"/>
              </w:rPr>
            </w:pPr>
          </w:p>
        </w:tc>
        <w:tc>
          <w:tcPr>
            <w:tcW w:w="1285" w:type="dxa"/>
            <w:vAlign w:val="top"/>
          </w:tcPr>
          <w:p w14:paraId="019B73C4">
            <w:pPr>
              <w:pStyle w:val="114"/>
              <w:rPr>
                <w:color w:val="auto"/>
              </w:rPr>
            </w:pPr>
          </w:p>
        </w:tc>
        <w:tc>
          <w:tcPr>
            <w:tcW w:w="6487" w:type="dxa"/>
            <w:vAlign w:val="top"/>
          </w:tcPr>
          <w:p w14:paraId="5BF77194">
            <w:pPr>
              <w:spacing w:before="178" w:line="398" w:lineRule="auto"/>
              <w:ind w:left="118" w:right="7" w:firstLine="564"/>
              <w:rPr>
                <w:rFonts w:ascii="宋体" w:hAnsi="宋体" w:eastAsia="宋体" w:cs="宋体"/>
                <w:color w:val="auto"/>
                <w:sz w:val="28"/>
                <w:szCs w:val="28"/>
              </w:rPr>
            </w:pPr>
            <w:r>
              <w:rPr>
                <w:rFonts w:ascii="宋体" w:hAnsi="宋体" w:eastAsia="宋体" w:cs="宋体"/>
                <w:color w:val="auto"/>
                <w:spacing w:val="-7"/>
                <w:sz w:val="28"/>
                <w:szCs w:val="28"/>
              </w:rPr>
              <w:t>3.显示屏：≥23.8</w:t>
            </w:r>
            <w:r>
              <w:rPr>
                <w:rFonts w:ascii="宋体" w:hAnsi="宋体" w:eastAsia="宋体" w:cs="宋体"/>
                <w:color w:val="auto"/>
                <w:spacing w:val="-57"/>
                <w:sz w:val="28"/>
                <w:szCs w:val="28"/>
              </w:rPr>
              <w:t xml:space="preserve"> </w:t>
            </w:r>
            <w:r>
              <w:rPr>
                <w:rFonts w:ascii="宋体" w:hAnsi="宋体" w:eastAsia="宋体" w:cs="宋体"/>
                <w:color w:val="auto"/>
                <w:spacing w:val="-7"/>
                <w:sz w:val="28"/>
                <w:szCs w:val="28"/>
              </w:rPr>
              <w:t>英寸，触摸大屏液</w:t>
            </w:r>
            <w:r>
              <w:rPr>
                <w:rFonts w:ascii="宋体" w:hAnsi="宋体" w:eastAsia="宋体" w:cs="宋体"/>
                <w:color w:val="auto"/>
                <w:spacing w:val="-8"/>
                <w:sz w:val="28"/>
                <w:szCs w:val="28"/>
              </w:rPr>
              <w:t>晶显示器、</w:t>
            </w:r>
            <w:r>
              <w:rPr>
                <w:rFonts w:ascii="宋体" w:hAnsi="宋体" w:eastAsia="宋体" w:cs="宋体"/>
                <w:color w:val="auto"/>
                <w:sz w:val="28"/>
                <w:szCs w:val="28"/>
              </w:rPr>
              <w:t xml:space="preserve"> </w:t>
            </w:r>
            <w:r>
              <w:rPr>
                <w:rFonts w:ascii="宋体" w:hAnsi="宋体" w:eastAsia="宋体" w:cs="宋体"/>
                <w:color w:val="auto"/>
                <w:spacing w:val="-2"/>
                <w:sz w:val="28"/>
                <w:szCs w:val="28"/>
              </w:rPr>
              <w:t>无线键盘和鼠标。</w:t>
            </w:r>
          </w:p>
          <w:p w14:paraId="52F6C139">
            <w:pPr>
              <w:spacing w:before="39" w:line="402" w:lineRule="auto"/>
              <w:ind w:left="116" w:right="7" w:firstLine="566"/>
              <w:jc w:val="both"/>
              <w:rPr>
                <w:rFonts w:ascii="宋体" w:hAnsi="宋体" w:eastAsia="宋体" w:cs="宋体"/>
                <w:color w:val="auto"/>
                <w:sz w:val="28"/>
                <w:szCs w:val="28"/>
              </w:rPr>
            </w:pPr>
            <w:r>
              <w:rPr>
                <w:rFonts w:hint="eastAsia" w:ascii="宋体" w:hAnsi="宋体" w:eastAsia="宋体" w:cs="宋体"/>
                <w:color w:val="auto"/>
                <w:sz w:val="24"/>
                <w:highlight w:val="none"/>
              </w:rPr>
              <w:t>#</w:t>
            </w:r>
            <w:r>
              <w:rPr>
                <w:rFonts w:ascii="宋体" w:hAnsi="宋体" w:eastAsia="宋体" w:cs="宋体"/>
                <w:color w:val="auto"/>
                <w:spacing w:val="-6"/>
                <w:sz w:val="28"/>
                <w:szCs w:val="28"/>
              </w:rPr>
              <w:t>4.使用模拟D75</w:t>
            </w:r>
            <w:r>
              <w:rPr>
                <w:rFonts w:ascii="宋体" w:hAnsi="宋体" w:eastAsia="宋体" w:cs="宋体"/>
                <w:color w:val="auto"/>
                <w:spacing w:val="-67"/>
                <w:sz w:val="28"/>
                <w:szCs w:val="28"/>
              </w:rPr>
              <w:t xml:space="preserve"> </w:t>
            </w:r>
            <w:r>
              <w:rPr>
                <w:rFonts w:ascii="宋体" w:hAnsi="宋体" w:eastAsia="宋体" w:cs="宋体"/>
                <w:color w:val="auto"/>
                <w:spacing w:val="-6"/>
                <w:sz w:val="28"/>
                <w:szCs w:val="28"/>
              </w:rPr>
              <w:t>的稳定光源，色温7500±10%。</w:t>
            </w:r>
            <w:r>
              <w:rPr>
                <w:rFonts w:ascii="宋体" w:hAnsi="宋体" w:eastAsia="宋体" w:cs="宋体"/>
                <w:color w:val="auto"/>
                <w:sz w:val="28"/>
                <w:szCs w:val="28"/>
              </w:rPr>
              <w:t xml:space="preserve"> </w:t>
            </w:r>
            <w:r>
              <w:rPr>
                <w:rFonts w:ascii="宋体" w:hAnsi="宋体" w:eastAsia="宋体" w:cs="宋体"/>
                <w:color w:val="auto"/>
                <w:spacing w:val="4"/>
                <w:sz w:val="28"/>
                <w:szCs w:val="28"/>
              </w:rPr>
              <w:t>（须提供国家法定计量机构出具的本产品或同系列</w:t>
            </w:r>
            <w:r>
              <w:rPr>
                <w:rFonts w:ascii="宋体" w:hAnsi="宋体" w:eastAsia="宋体" w:cs="宋体"/>
                <w:color w:val="auto"/>
                <w:spacing w:val="8"/>
                <w:sz w:val="28"/>
                <w:szCs w:val="28"/>
              </w:rPr>
              <w:t xml:space="preserve"> </w:t>
            </w:r>
            <w:r>
              <w:rPr>
                <w:rFonts w:ascii="宋体" w:hAnsi="宋体" w:eastAsia="宋体" w:cs="宋体"/>
                <w:color w:val="auto"/>
                <w:spacing w:val="-1"/>
                <w:sz w:val="28"/>
                <w:szCs w:val="28"/>
              </w:rPr>
              <w:t>产品所用光源检测合格报告）</w:t>
            </w:r>
          </w:p>
          <w:p w14:paraId="7E18075B">
            <w:pPr>
              <w:spacing w:before="48" w:line="408" w:lineRule="auto"/>
              <w:ind w:left="115" w:right="32" w:firstLine="568"/>
              <w:jc w:val="both"/>
              <w:rPr>
                <w:rFonts w:ascii="宋体" w:hAnsi="宋体" w:eastAsia="宋体" w:cs="宋体"/>
                <w:color w:val="auto"/>
                <w:sz w:val="28"/>
                <w:szCs w:val="28"/>
              </w:rPr>
            </w:pPr>
            <w:r>
              <w:rPr>
                <w:rFonts w:ascii="宋体" w:hAnsi="宋体" w:eastAsia="宋体" w:cs="宋体"/>
                <w:color w:val="auto"/>
                <w:spacing w:val="11"/>
                <w:sz w:val="28"/>
                <w:szCs w:val="28"/>
              </w:rPr>
              <w:t>5.长/强模块：长强测试模块采用双自动</w:t>
            </w:r>
            <w:r>
              <w:rPr>
                <w:rFonts w:ascii="宋体" w:hAnsi="宋体" w:eastAsia="宋体" w:cs="宋体"/>
                <w:color w:val="auto"/>
                <w:spacing w:val="10"/>
                <w:sz w:val="28"/>
                <w:szCs w:val="28"/>
              </w:rPr>
              <w:t>取样</w:t>
            </w:r>
            <w:r>
              <w:rPr>
                <w:rFonts w:ascii="宋体" w:hAnsi="宋体" w:eastAsia="宋体" w:cs="宋体"/>
                <w:color w:val="auto"/>
                <w:sz w:val="28"/>
                <w:szCs w:val="28"/>
              </w:rPr>
              <w:t xml:space="preserve"> </w:t>
            </w:r>
            <w:r>
              <w:rPr>
                <w:rFonts w:ascii="宋体" w:hAnsi="宋体" w:eastAsia="宋体" w:cs="宋体"/>
                <w:color w:val="auto"/>
                <w:spacing w:val="6"/>
                <w:sz w:val="28"/>
                <w:szCs w:val="28"/>
              </w:rPr>
              <w:t>器，在一次抓取的细绒棉测试样品中，不低于</w:t>
            </w:r>
            <w:r>
              <w:rPr>
                <w:rFonts w:ascii="宋体" w:hAnsi="宋体" w:eastAsia="宋体" w:cs="宋体"/>
                <w:color w:val="auto"/>
                <w:spacing w:val="-39"/>
                <w:sz w:val="28"/>
                <w:szCs w:val="28"/>
              </w:rPr>
              <w:t xml:space="preserve"> </w:t>
            </w:r>
            <w:r>
              <w:rPr>
                <w:rFonts w:ascii="宋体" w:hAnsi="宋体" w:eastAsia="宋体" w:cs="宋体"/>
                <w:color w:val="auto"/>
                <w:spacing w:val="6"/>
                <w:sz w:val="28"/>
                <w:szCs w:val="28"/>
              </w:rPr>
              <w:t>95%</w:t>
            </w:r>
            <w:r>
              <w:rPr>
                <w:rFonts w:ascii="宋体" w:hAnsi="宋体" w:eastAsia="宋体" w:cs="宋体"/>
                <w:color w:val="auto"/>
                <w:sz w:val="28"/>
                <w:szCs w:val="28"/>
              </w:rPr>
              <w:t xml:space="preserve"> </w:t>
            </w:r>
            <w:r>
              <w:rPr>
                <w:rFonts w:ascii="宋体" w:hAnsi="宋体" w:eastAsia="宋体" w:cs="宋体"/>
                <w:color w:val="auto"/>
                <w:spacing w:val="2"/>
                <w:sz w:val="28"/>
                <w:szCs w:val="28"/>
              </w:rPr>
              <w:t>样品的光通量应在</w:t>
            </w:r>
            <w:r>
              <w:rPr>
                <w:rFonts w:ascii="宋体" w:hAnsi="宋体" w:eastAsia="宋体" w:cs="宋体"/>
                <w:color w:val="auto"/>
                <w:spacing w:val="-43"/>
                <w:sz w:val="28"/>
                <w:szCs w:val="28"/>
              </w:rPr>
              <w:t xml:space="preserve"> </w:t>
            </w:r>
            <w:r>
              <w:rPr>
                <w:rFonts w:ascii="宋体" w:hAnsi="宋体" w:eastAsia="宋体" w:cs="宋体"/>
                <w:color w:val="auto"/>
                <w:spacing w:val="2"/>
                <w:sz w:val="28"/>
                <w:szCs w:val="28"/>
              </w:rPr>
              <w:t>350-750</w:t>
            </w:r>
            <w:r>
              <w:rPr>
                <w:rFonts w:ascii="宋体" w:hAnsi="宋体" w:eastAsia="宋体" w:cs="宋体"/>
                <w:color w:val="auto"/>
                <w:spacing w:val="-47"/>
                <w:sz w:val="28"/>
                <w:szCs w:val="28"/>
              </w:rPr>
              <w:t xml:space="preserve"> </w:t>
            </w:r>
            <w:r>
              <w:rPr>
                <w:rFonts w:ascii="宋体" w:hAnsi="宋体" w:eastAsia="宋体" w:cs="宋体"/>
                <w:color w:val="auto"/>
                <w:spacing w:val="2"/>
                <w:sz w:val="28"/>
                <w:szCs w:val="28"/>
              </w:rPr>
              <w:t>范围内。长度：上半部</w:t>
            </w:r>
            <w:r>
              <w:rPr>
                <w:rFonts w:ascii="宋体" w:hAnsi="宋体" w:eastAsia="宋体" w:cs="宋体"/>
                <w:color w:val="auto"/>
                <w:sz w:val="28"/>
                <w:szCs w:val="28"/>
              </w:rPr>
              <w:t xml:space="preserve"> </w:t>
            </w:r>
            <w:r>
              <w:rPr>
                <w:rFonts w:ascii="宋体" w:hAnsi="宋体" w:eastAsia="宋体" w:cs="宋体"/>
                <w:color w:val="auto"/>
                <w:spacing w:val="2"/>
                <w:sz w:val="28"/>
                <w:szCs w:val="28"/>
              </w:rPr>
              <w:t>平均长度</w:t>
            </w:r>
            <w:r>
              <w:rPr>
                <w:rFonts w:ascii="宋体" w:hAnsi="宋体" w:eastAsia="宋体" w:cs="宋体"/>
                <w:color w:val="auto"/>
                <w:spacing w:val="-46"/>
                <w:sz w:val="28"/>
                <w:szCs w:val="28"/>
              </w:rPr>
              <w:t xml:space="preserve"> </w:t>
            </w:r>
            <w:r>
              <w:rPr>
                <w:rFonts w:ascii="宋体" w:hAnsi="宋体" w:eastAsia="宋体" w:cs="宋体"/>
                <w:color w:val="auto"/>
                <w:spacing w:val="2"/>
                <w:sz w:val="28"/>
                <w:szCs w:val="28"/>
              </w:rPr>
              <w:t>21.0</w:t>
            </w:r>
            <w:r>
              <w:rPr>
                <w:rFonts w:ascii="宋体" w:hAnsi="宋体" w:eastAsia="宋体" w:cs="宋体"/>
                <w:color w:val="auto"/>
                <w:sz w:val="28"/>
                <w:szCs w:val="28"/>
              </w:rPr>
              <w:t>mm</w:t>
            </w:r>
            <w:r>
              <w:rPr>
                <w:rFonts w:ascii="宋体" w:hAnsi="宋体" w:eastAsia="宋体" w:cs="宋体"/>
                <w:color w:val="auto"/>
                <w:spacing w:val="2"/>
                <w:sz w:val="28"/>
                <w:szCs w:val="28"/>
              </w:rPr>
              <w:t>~39.4</w:t>
            </w:r>
            <w:r>
              <w:rPr>
                <w:rFonts w:ascii="宋体" w:hAnsi="宋体" w:eastAsia="宋体" w:cs="宋体"/>
                <w:color w:val="auto"/>
                <w:sz w:val="28"/>
                <w:szCs w:val="28"/>
              </w:rPr>
              <w:t>mm</w:t>
            </w:r>
            <w:r>
              <w:rPr>
                <w:rFonts w:ascii="宋体" w:hAnsi="宋体" w:eastAsia="宋体" w:cs="宋体"/>
                <w:color w:val="auto"/>
                <w:spacing w:val="2"/>
                <w:sz w:val="28"/>
                <w:szCs w:val="28"/>
              </w:rPr>
              <w:t>，精度±0.5</w:t>
            </w:r>
            <w:r>
              <w:rPr>
                <w:rFonts w:ascii="宋体" w:hAnsi="宋体" w:eastAsia="宋体" w:cs="宋体"/>
                <w:color w:val="auto"/>
                <w:sz w:val="28"/>
                <w:szCs w:val="28"/>
              </w:rPr>
              <w:t>mm</w:t>
            </w:r>
            <w:r>
              <w:rPr>
                <w:rFonts w:ascii="宋体" w:hAnsi="宋体" w:eastAsia="宋体" w:cs="宋体"/>
                <w:color w:val="auto"/>
                <w:spacing w:val="2"/>
                <w:sz w:val="28"/>
                <w:szCs w:val="28"/>
              </w:rPr>
              <w:t>（0.827</w:t>
            </w:r>
            <w:r>
              <w:rPr>
                <w:rFonts w:ascii="宋体" w:hAnsi="宋体" w:eastAsia="宋体" w:cs="宋体"/>
                <w:color w:val="auto"/>
                <w:spacing w:val="-48"/>
                <w:sz w:val="28"/>
                <w:szCs w:val="28"/>
              </w:rPr>
              <w:t xml:space="preserve"> </w:t>
            </w:r>
            <w:r>
              <w:rPr>
                <w:rFonts w:ascii="宋体" w:hAnsi="宋体" w:eastAsia="宋体" w:cs="宋体"/>
                <w:color w:val="auto"/>
                <w:spacing w:val="2"/>
                <w:sz w:val="28"/>
                <w:szCs w:val="28"/>
              </w:rPr>
              <w:t>英</w:t>
            </w:r>
            <w:r>
              <w:rPr>
                <w:rFonts w:ascii="宋体" w:hAnsi="宋体" w:eastAsia="宋体" w:cs="宋体"/>
                <w:color w:val="auto"/>
                <w:sz w:val="28"/>
                <w:szCs w:val="28"/>
              </w:rPr>
              <w:t xml:space="preserve"> </w:t>
            </w:r>
            <w:r>
              <w:rPr>
                <w:rFonts w:ascii="宋体" w:hAnsi="宋体" w:eastAsia="宋体" w:cs="宋体"/>
                <w:color w:val="auto"/>
                <w:spacing w:val="-3"/>
                <w:sz w:val="28"/>
                <w:szCs w:val="28"/>
              </w:rPr>
              <w:t>寸~1.550</w:t>
            </w:r>
            <w:r>
              <w:rPr>
                <w:rFonts w:ascii="宋体" w:hAnsi="宋体" w:eastAsia="宋体" w:cs="宋体"/>
                <w:color w:val="auto"/>
                <w:spacing w:val="-44"/>
                <w:sz w:val="28"/>
                <w:szCs w:val="28"/>
              </w:rPr>
              <w:t xml:space="preserve"> </w:t>
            </w:r>
            <w:r>
              <w:rPr>
                <w:rFonts w:ascii="宋体" w:hAnsi="宋体" w:eastAsia="宋体" w:cs="宋体"/>
                <w:color w:val="auto"/>
                <w:spacing w:val="-3"/>
                <w:sz w:val="28"/>
                <w:szCs w:val="28"/>
              </w:rPr>
              <w:t>英寸，精度±0.02</w:t>
            </w:r>
            <w:r>
              <w:rPr>
                <w:rFonts w:ascii="宋体" w:hAnsi="宋体" w:eastAsia="宋体" w:cs="宋体"/>
                <w:color w:val="auto"/>
                <w:spacing w:val="-57"/>
                <w:sz w:val="28"/>
                <w:szCs w:val="28"/>
              </w:rPr>
              <w:t xml:space="preserve"> </w:t>
            </w:r>
            <w:r>
              <w:rPr>
                <w:rFonts w:ascii="宋体" w:hAnsi="宋体" w:eastAsia="宋体" w:cs="宋体"/>
                <w:color w:val="auto"/>
                <w:spacing w:val="-3"/>
                <w:sz w:val="28"/>
                <w:szCs w:val="28"/>
              </w:rPr>
              <w:t>英寸）、长度整齐度指</w:t>
            </w:r>
            <w:r>
              <w:rPr>
                <w:rFonts w:ascii="宋体" w:hAnsi="宋体" w:eastAsia="宋体" w:cs="宋体"/>
                <w:color w:val="auto"/>
                <w:sz w:val="28"/>
                <w:szCs w:val="28"/>
              </w:rPr>
              <w:t xml:space="preserve"> </w:t>
            </w:r>
            <w:r>
              <w:rPr>
                <w:rFonts w:ascii="宋体" w:hAnsi="宋体" w:eastAsia="宋体" w:cs="宋体"/>
                <w:color w:val="auto"/>
                <w:spacing w:val="-12"/>
                <w:sz w:val="28"/>
                <w:szCs w:val="28"/>
              </w:rPr>
              <w:t>数</w:t>
            </w:r>
            <w:r>
              <w:rPr>
                <w:rFonts w:ascii="宋体" w:hAnsi="宋体" w:eastAsia="宋体" w:cs="宋体"/>
                <w:color w:val="auto"/>
                <w:spacing w:val="-53"/>
                <w:sz w:val="28"/>
                <w:szCs w:val="28"/>
              </w:rPr>
              <w:t xml:space="preserve"> </w:t>
            </w:r>
            <w:r>
              <w:rPr>
                <w:rFonts w:ascii="宋体" w:hAnsi="宋体" w:eastAsia="宋体" w:cs="宋体"/>
                <w:color w:val="auto"/>
                <w:spacing w:val="-12"/>
                <w:sz w:val="28"/>
                <w:szCs w:val="28"/>
              </w:rPr>
              <w:t>70.0%~95.0%（精度±1%）、短纤维指数</w:t>
            </w:r>
            <w:r>
              <w:rPr>
                <w:rFonts w:ascii="宋体" w:hAnsi="宋体" w:eastAsia="宋体" w:cs="宋体"/>
                <w:color w:val="auto"/>
                <w:spacing w:val="-60"/>
                <w:sz w:val="28"/>
                <w:szCs w:val="28"/>
              </w:rPr>
              <w:t xml:space="preserve"> </w:t>
            </w:r>
            <w:r>
              <w:rPr>
                <w:rFonts w:ascii="宋体" w:hAnsi="宋体" w:eastAsia="宋体" w:cs="宋体"/>
                <w:color w:val="auto"/>
                <w:spacing w:val="-12"/>
                <w:sz w:val="28"/>
                <w:szCs w:val="28"/>
              </w:rPr>
              <w:t>0%~</w:t>
            </w:r>
            <w:r>
              <w:rPr>
                <w:rFonts w:ascii="宋体" w:hAnsi="宋体" w:eastAsia="宋体" w:cs="宋体"/>
                <w:color w:val="auto"/>
                <w:spacing w:val="-13"/>
                <w:sz w:val="28"/>
                <w:szCs w:val="28"/>
              </w:rPr>
              <w:t>30.0%；</w:t>
            </w:r>
            <w:r>
              <w:rPr>
                <w:rFonts w:ascii="宋体" w:hAnsi="宋体" w:eastAsia="宋体" w:cs="宋体"/>
                <w:color w:val="auto"/>
                <w:sz w:val="28"/>
                <w:szCs w:val="28"/>
              </w:rPr>
              <w:t xml:space="preserve"> </w:t>
            </w:r>
            <w:r>
              <w:rPr>
                <w:rFonts w:ascii="宋体" w:hAnsi="宋体" w:eastAsia="宋体" w:cs="宋体"/>
                <w:color w:val="auto"/>
                <w:spacing w:val="-4"/>
                <w:sz w:val="28"/>
                <w:szCs w:val="28"/>
              </w:rPr>
              <w:t>强度：纤维断裂强度</w:t>
            </w:r>
            <w:r>
              <w:rPr>
                <w:rFonts w:ascii="宋体" w:hAnsi="宋体" w:eastAsia="宋体" w:cs="宋体"/>
                <w:color w:val="auto"/>
                <w:spacing w:val="-39"/>
                <w:sz w:val="28"/>
                <w:szCs w:val="28"/>
              </w:rPr>
              <w:t xml:space="preserve"> </w:t>
            </w:r>
            <w:r>
              <w:rPr>
                <w:rFonts w:ascii="宋体" w:hAnsi="宋体" w:eastAsia="宋体" w:cs="宋体"/>
                <w:color w:val="auto"/>
                <w:spacing w:val="-4"/>
                <w:sz w:val="28"/>
                <w:szCs w:val="28"/>
              </w:rPr>
              <w:t>14.7cN/tex~49.0</w:t>
            </w:r>
            <w:r>
              <w:rPr>
                <w:rFonts w:ascii="宋体" w:hAnsi="宋体" w:eastAsia="宋体" w:cs="宋体"/>
                <w:color w:val="auto"/>
                <w:spacing w:val="-5"/>
                <w:sz w:val="28"/>
                <w:szCs w:val="28"/>
              </w:rPr>
              <w:t>cN/tex，精度</w:t>
            </w:r>
            <w:r>
              <w:rPr>
                <w:rFonts w:ascii="宋体" w:hAnsi="宋体" w:eastAsia="宋体" w:cs="宋体"/>
                <w:color w:val="auto"/>
                <w:sz w:val="28"/>
                <w:szCs w:val="28"/>
              </w:rPr>
              <w:t xml:space="preserve"> </w:t>
            </w:r>
            <w:r>
              <w:rPr>
                <w:rFonts w:ascii="宋体" w:hAnsi="宋体" w:eastAsia="宋体" w:cs="宋体"/>
                <w:color w:val="auto"/>
                <w:spacing w:val="-2"/>
                <w:sz w:val="28"/>
                <w:szCs w:val="28"/>
              </w:rPr>
              <w:t>±1.47cN/tex(15.0</w:t>
            </w:r>
            <w:r>
              <w:rPr>
                <w:rFonts w:ascii="宋体" w:hAnsi="宋体" w:eastAsia="宋体" w:cs="宋体"/>
                <w:color w:val="auto"/>
                <w:spacing w:val="-54"/>
                <w:sz w:val="28"/>
                <w:szCs w:val="28"/>
              </w:rPr>
              <w:t xml:space="preserve"> </w:t>
            </w:r>
            <w:r>
              <w:rPr>
                <w:rFonts w:ascii="宋体" w:hAnsi="宋体" w:eastAsia="宋体" w:cs="宋体"/>
                <w:color w:val="auto"/>
                <w:spacing w:val="-2"/>
                <w:sz w:val="28"/>
                <w:szCs w:val="28"/>
              </w:rPr>
              <w:t>克/特~50.0</w:t>
            </w:r>
            <w:r>
              <w:rPr>
                <w:rFonts w:ascii="宋体" w:hAnsi="宋体" w:eastAsia="宋体" w:cs="宋体"/>
                <w:color w:val="auto"/>
                <w:spacing w:val="-54"/>
                <w:sz w:val="28"/>
                <w:szCs w:val="28"/>
              </w:rPr>
              <w:t xml:space="preserve"> </w:t>
            </w:r>
            <w:r>
              <w:rPr>
                <w:rFonts w:ascii="宋体" w:hAnsi="宋体" w:eastAsia="宋体" w:cs="宋体"/>
                <w:color w:val="auto"/>
                <w:spacing w:val="-2"/>
                <w:sz w:val="28"/>
                <w:szCs w:val="28"/>
              </w:rPr>
              <w:t>克/特，精度±1</w:t>
            </w:r>
            <w:r>
              <w:rPr>
                <w:rFonts w:ascii="宋体" w:hAnsi="宋体" w:eastAsia="宋体" w:cs="宋体"/>
                <w:color w:val="auto"/>
                <w:spacing w:val="-3"/>
                <w:sz w:val="28"/>
                <w:szCs w:val="28"/>
              </w:rPr>
              <w:t>.50</w:t>
            </w:r>
            <w:r>
              <w:rPr>
                <w:rFonts w:ascii="宋体" w:hAnsi="宋体" w:eastAsia="宋体" w:cs="宋体"/>
                <w:color w:val="auto"/>
                <w:sz w:val="28"/>
                <w:szCs w:val="28"/>
              </w:rPr>
              <w:t xml:space="preserve"> </w:t>
            </w:r>
            <w:r>
              <w:rPr>
                <w:rFonts w:ascii="宋体" w:hAnsi="宋体" w:eastAsia="宋体" w:cs="宋体"/>
                <w:color w:val="auto"/>
                <w:spacing w:val="-2"/>
                <w:sz w:val="28"/>
                <w:szCs w:val="28"/>
              </w:rPr>
              <w:t>克/特)、伸长率</w:t>
            </w:r>
            <w:r>
              <w:rPr>
                <w:rFonts w:ascii="宋体" w:hAnsi="宋体" w:eastAsia="宋体" w:cs="宋体"/>
                <w:color w:val="auto"/>
                <w:spacing w:val="-41"/>
                <w:sz w:val="28"/>
                <w:szCs w:val="28"/>
              </w:rPr>
              <w:t xml:space="preserve"> </w:t>
            </w:r>
            <w:r>
              <w:rPr>
                <w:rFonts w:ascii="宋体" w:hAnsi="宋体" w:eastAsia="宋体" w:cs="宋体"/>
                <w:color w:val="auto"/>
                <w:spacing w:val="-2"/>
                <w:sz w:val="28"/>
                <w:szCs w:val="28"/>
              </w:rPr>
              <w:t>3.0%—10.0%。</w:t>
            </w:r>
          </w:p>
          <w:p w14:paraId="78D8ECD7">
            <w:pPr>
              <w:spacing w:before="41" w:line="402" w:lineRule="auto"/>
              <w:ind w:left="116" w:right="67" w:firstLine="563"/>
              <w:jc w:val="both"/>
              <w:rPr>
                <w:rFonts w:ascii="宋体" w:hAnsi="宋体" w:eastAsia="宋体" w:cs="宋体"/>
                <w:color w:val="auto"/>
                <w:sz w:val="28"/>
                <w:szCs w:val="28"/>
              </w:rPr>
            </w:pPr>
            <w:r>
              <w:rPr>
                <w:rFonts w:ascii="宋体" w:hAnsi="宋体" w:eastAsia="宋体" w:cs="宋体"/>
                <w:color w:val="auto"/>
                <w:spacing w:val="-18"/>
                <w:sz w:val="28"/>
                <w:szCs w:val="28"/>
              </w:rPr>
              <w:t>6.</w:t>
            </w:r>
            <w:r>
              <w:rPr>
                <w:rFonts w:ascii="宋体" w:hAnsi="宋体" w:eastAsia="宋体" w:cs="宋体"/>
                <w:color w:val="auto"/>
                <w:spacing w:val="-33"/>
                <w:sz w:val="28"/>
                <w:szCs w:val="28"/>
              </w:rPr>
              <w:t xml:space="preserve"> </w:t>
            </w:r>
            <w:r>
              <w:rPr>
                <w:rFonts w:ascii="宋体" w:hAnsi="宋体" w:eastAsia="宋体" w:cs="宋体"/>
                <w:color w:val="auto"/>
                <w:spacing w:val="-18"/>
                <w:sz w:val="28"/>
                <w:szCs w:val="28"/>
              </w:rPr>
              <w:t>马</w:t>
            </w:r>
            <w:r>
              <w:rPr>
                <w:rFonts w:ascii="宋体" w:hAnsi="宋体" w:eastAsia="宋体" w:cs="宋体"/>
                <w:color w:val="auto"/>
                <w:spacing w:val="-41"/>
                <w:sz w:val="28"/>
                <w:szCs w:val="28"/>
              </w:rPr>
              <w:t xml:space="preserve"> </w:t>
            </w:r>
            <w:r>
              <w:rPr>
                <w:rFonts w:ascii="宋体" w:hAnsi="宋体" w:eastAsia="宋体" w:cs="宋体"/>
                <w:color w:val="auto"/>
                <w:spacing w:val="-18"/>
                <w:sz w:val="28"/>
                <w:szCs w:val="28"/>
              </w:rPr>
              <w:t>克 隆</w:t>
            </w:r>
            <w:r>
              <w:rPr>
                <w:rFonts w:ascii="宋体" w:hAnsi="宋体" w:eastAsia="宋体" w:cs="宋体"/>
                <w:color w:val="auto"/>
                <w:spacing w:val="-52"/>
                <w:sz w:val="28"/>
                <w:szCs w:val="28"/>
              </w:rPr>
              <w:t xml:space="preserve"> </w:t>
            </w:r>
            <w:r>
              <w:rPr>
                <w:rFonts w:ascii="宋体" w:hAnsi="宋体" w:eastAsia="宋体" w:cs="宋体"/>
                <w:color w:val="auto"/>
                <w:spacing w:val="-18"/>
                <w:sz w:val="28"/>
                <w:szCs w:val="28"/>
              </w:rPr>
              <w:t>模</w:t>
            </w:r>
            <w:r>
              <w:rPr>
                <w:rFonts w:ascii="宋体" w:hAnsi="宋体" w:eastAsia="宋体" w:cs="宋体"/>
                <w:color w:val="auto"/>
                <w:spacing w:val="-47"/>
                <w:sz w:val="28"/>
                <w:szCs w:val="28"/>
              </w:rPr>
              <w:t xml:space="preserve"> </w:t>
            </w:r>
            <w:r>
              <w:rPr>
                <w:rFonts w:ascii="宋体" w:hAnsi="宋体" w:eastAsia="宋体" w:cs="宋体"/>
                <w:color w:val="auto"/>
                <w:spacing w:val="-18"/>
                <w:sz w:val="28"/>
                <w:szCs w:val="28"/>
              </w:rPr>
              <w:t>块</w:t>
            </w:r>
            <w:r>
              <w:rPr>
                <w:rFonts w:ascii="宋体" w:hAnsi="宋体" w:eastAsia="宋体" w:cs="宋体"/>
                <w:color w:val="auto"/>
                <w:spacing w:val="-24"/>
                <w:sz w:val="28"/>
                <w:szCs w:val="28"/>
              </w:rPr>
              <w:t xml:space="preserve"> </w:t>
            </w:r>
            <w:r>
              <w:rPr>
                <w:rFonts w:ascii="宋体" w:hAnsi="宋体" w:eastAsia="宋体" w:cs="宋体"/>
                <w:color w:val="auto"/>
                <w:spacing w:val="-18"/>
                <w:sz w:val="28"/>
                <w:szCs w:val="28"/>
              </w:rPr>
              <w:t>：</w:t>
            </w:r>
            <w:r>
              <w:rPr>
                <w:rFonts w:ascii="宋体" w:hAnsi="宋体" w:eastAsia="宋体" w:cs="宋体"/>
                <w:color w:val="auto"/>
                <w:spacing w:val="-38"/>
                <w:sz w:val="28"/>
                <w:szCs w:val="28"/>
              </w:rPr>
              <w:t xml:space="preserve"> </w:t>
            </w:r>
            <w:r>
              <w:rPr>
                <w:rFonts w:ascii="宋体" w:hAnsi="宋体" w:eastAsia="宋体" w:cs="宋体"/>
                <w:color w:val="auto"/>
                <w:spacing w:val="-18"/>
                <w:sz w:val="28"/>
                <w:szCs w:val="28"/>
              </w:rPr>
              <w:t>马</w:t>
            </w:r>
            <w:r>
              <w:rPr>
                <w:rFonts w:ascii="宋体" w:hAnsi="宋体" w:eastAsia="宋体" w:cs="宋体"/>
                <w:color w:val="auto"/>
                <w:spacing w:val="-41"/>
                <w:sz w:val="28"/>
                <w:szCs w:val="28"/>
              </w:rPr>
              <w:t xml:space="preserve"> </w:t>
            </w:r>
            <w:r>
              <w:rPr>
                <w:rFonts w:ascii="宋体" w:hAnsi="宋体" w:eastAsia="宋体" w:cs="宋体"/>
                <w:color w:val="auto"/>
                <w:spacing w:val="-18"/>
                <w:sz w:val="28"/>
                <w:szCs w:val="28"/>
              </w:rPr>
              <w:t>克</w:t>
            </w:r>
            <w:r>
              <w:rPr>
                <w:rFonts w:ascii="宋体" w:hAnsi="宋体" w:eastAsia="宋体" w:cs="宋体"/>
                <w:color w:val="auto"/>
                <w:spacing w:val="-32"/>
                <w:sz w:val="28"/>
                <w:szCs w:val="28"/>
              </w:rPr>
              <w:t xml:space="preserve"> </w:t>
            </w:r>
            <w:r>
              <w:rPr>
                <w:rFonts w:ascii="宋体" w:hAnsi="宋体" w:eastAsia="宋体" w:cs="宋体"/>
                <w:color w:val="auto"/>
                <w:spacing w:val="-18"/>
                <w:sz w:val="28"/>
                <w:szCs w:val="28"/>
              </w:rPr>
              <w:t>隆</w:t>
            </w:r>
            <w:r>
              <w:rPr>
                <w:rFonts w:ascii="宋体" w:hAnsi="宋体" w:eastAsia="宋体" w:cs="宋体"/>
                <w:color w:val="auto"/>
                <w:spacing w:val="-48"/>
                <w:sz w:val="28"/>
                <w:szCs w:val="28"/>
              </w:rPr>
              <w:t xml:space="preserve"> </w:t>
            </w:r>
            <w:r>
              <w:rPr>
                <w:rFonts w:ascii="宋体" w:hAnsi="宋体" w:eastAsia="宋体" w:cs="宋体"/>
                <w:color w:val="auto"/>
                <w:spacing w:val="-18"/>
                <w:sz w:val="28"/>
                <w:szCs w:val="28"/>
              </w:rPr>
              <w:t>值</w:t>
            </w:r>
            <w:r>
              <w:rPr>
                <w:rFonts w:ascii="宋体" w:hAnsi="宋体" w:eastAsia="宋体" w:cs="宋体"/>
                <w:color w:val="auto"/>
                <w:spacing w:val="-44"/>
                <w:sz w:val="28"/>
                <w:szCs w:val="28"/>
              </w:rPr>
              <w:t xml:space="preserve"> </w:t>
            </w:r>
            <w:r>
              <w:rPr>
                <w:rFonts w:ascii="宋体" w:hAnsi="宋体" w:eastAsia="宋体" w:cs="宋体"/>
                <w:color w:val="auto"/>
                <w:spacing w:val="-18"/>
                <w:sz w:val="28"/>
                <w:szCs w:val="28"/>
              </w:rPr>
              <w:t>取</w:t>
            </w:r>
            <w:r>
              <w:rPr>
                <w:rFonts w:ascii="宋体" w:hAnsi="宋体" w:eastAsia="宋体" w:cs="宋体"/>
                <w:color w:val="auto"/>
                <w:spacing w:val="-49"/>
                <w:sz w:val="28"/>
                <w:szCs w:val="28"/>
              </w:rPr>
              <w:t xml:space="preserve"> </w:t>
            </w:r>
            <w:r>
              <w:rPr>
                <w:rFonts w:ascii="宋体" w:hAnsi="宋体" w:eastAsia="宋体" w:cs="宋体"/>
                <w:color w:val="auto"/>
                <w:spacing w:val="-18"/>
                <w:sz w:val="28"/>
                <w:szCs w:val="28"/>
              </w:rPr>
              <w:t>样</w:t>
            </w:r>
            <w:r>
              <w:rPr>
                <w:rFonts w:ascii="宋体" w:hAnsi="宋体" w:eastAsia="宋体" w:cs="宋体"/>
                <w:color w:val="auto"/>
                <w:spacing w:val="-41"/>
                <w:sz w:val="28"/>
                <w:szCs w:val="28"/>
              </w:rPr>
              <w:t xml:space="preserve"> </w:t>
            </w:r>
            <w:r>
              <w:rPr>
                <w:rFonts w:ascii="宋体" w:hAnsi="宋体" w:eastAsia="宋体" w:cs="宋体"/>
                <w:color w:val="auto"/>
                <w:spacing w:val="-18"/>
                <w:sz w:val="28"/>
                <w:szCs w:val="28"/>
              </w:rPr>
              <w:t>范</w:t>
            </w:r>
            <w:r>
              <w:rPr>
                <w:rFonts w:ascii="宋体" w:hAnsi="宋体" w:eastAsia="宋体" w:cs="宋体"/>
                <w:color w:val="auto"/>
                <w:spacing w:val="-25"/>
                <w:sz w:val="28"/>
                <w:szCs w:val="28"/>
              </w:rPr>
              <w:t xml:space="preserve"> </w:t>
            </w:r>
            <w:r>
              <w:rPr>
                <w:rFonts w:ascii="宋体" w:hAnsi="宋体" w:eastAsia="宋体" w:cs="宋体"/>
                <w:color w:val="auto"/>
                <w:spacing w:val="-18"/>
                <w:sz w:val="28"/>
                <w:szCs w:val="28"/>
              </w:rPr>
              <w:t>围</w:t>
            </w:r>
            <w:r>
              <w:rPr>
                <w:rFonts w:ascii="宋体" w:hAnsi="宋体" w:eastAsia="宋体" w:cs="宋体"/>
                <w:color w:val="auto"/>
                <w:spacing w:val="-46"/>
                <w:sz w:val="28"/>
                <w:szCs w:val="28"/>
              </w:rPr>
              <w:t xml:space="preserve"> </w:t>
            </w:r>
            <w:r>
              <w:rPr>
                <w:rFonts w:ascii="宋体" w:hAnsi="宋体" w:eastAsia="宋体" w:cs="宋体"/>
                <w:color w:val="auto"/>
                <w:spacing w:val="-18"/>
                <w:sz w:val="28"/>
                <w:szCs w:val="28"/>
              </w:rPr>
              <w:t>在</w:t>
            </w:r>
            <w:r>
              <w:rPr>
                <w:rFonts w:ascii="宋体" w:hAnsi="宋体" w:eastAsia="宋体" w:cs="宋体"/>
                <w:color w:val="auto"/>
                <w:sz w:val="28"/>
                <w:szCs w:val="28"/>
              </w:rPr>
              <w:t xml:space="preserve"> </w:t>
            </w:r>
            <w:r>
              <w:rPr>
                <w:rFonts w:ascii="宋体" w:hAnsi="宋体" w:eastAsia="宋体" w:cs="宋体"/>
                <w:color w:val="auto"/>
                <w:spacing w:val="-3"/>
                <w:sz w:val="28"/>
                <w:szCs w:val="28"/>
              </w:rPr>
              <w:t>8.5g-11.5g</w:t>
            </w:r>
            <w:r>
              <w:rPr>
                <w:rFonts w:ascii="宋体" w:hAnsi="宋体" w:eastAsia="宋体" w:cs="宋体"/>
                <w:color w:val="auto"/>
                <w:spacing w:val="-37"/>
                <w:sz w:val="28"/>
                <w:szCs w:val="28"/>
              </w:rPr>
              <w:t xml:space="preserve"> </w:t>
            </w:r>
            <w:r>
              <w:rPr>
                <w:rFonts w:ascii="宋体" w:hAnsi="宋体" w:eastAsia="宋体" w:cs="宋体"/>
                <w:color w:val="auto"/>
                <w:spacing w:val="-3"/>
                <w:sz w:val="28"/>
                <w:szCs w:val="28"/>
              </w:rPr>
              <w:t>区间自适应。马克隆值：2</w:t>
            </w:r>
            <w:r>
              <w:rPr>
                <w:rFonts w:ascii="宋体" w:hAnsi="宋体" w:eastAsia="宋体" w:cs="宋体"/>
                <w:color w:val="auto"/>
                <w:spacing w:val="-4"/>
                <w:sz w:val="28"/>
                <w:szCs w:val="28"/>
              </w:rPr>
              <w:t>.0—6.5Mic，</w:t>
            </w:r>
            <w:r>
              <w:rPr>
                <w:rFonts w:ascii="宋体" w:hAnsi="宋体" w:eastAsia="宋体" w:cs="宋体"/>
                <w:color w:val="auto"/>
                <w:sz w:val="28"/>
                <w:szCs w:val="28"/>
              </w:rPr>
              <w:t xml:space="preserve"> </w:t>
            </w:r>
            <w:r>
              <w:rPr>
                <w:rFonts w:ascii="宋体" w:hAnsi="宋体" w:eastAsia="宋体" w:cs="宋体"/>
                <w:color w:val="auto"/>
                <w:spacing w:val="-1"/>
                <w:sz w:val="28"/>
                <w:szCs w:val="28"/>
              </w:rPr>
              <w:t>精度±0.15Mic。</w:t>
            </w:r>
          </w:p>
          <w:p w14:paraId="32A002E7">
            <w:pPr>
              <w:spacing w:before="40" w:line="405" w:lineRule="auto"/>
              <w:ind w:left="116" w:right="137" w:firstLine="568"/>
              <w:rPr>
                <w:rFonts w:ascii="宋体" w:hAnsi="宋体" w:eastAsia="宋体" w:cs="宋体"/>
                <w:color w:val="auto"/>
                <w:sz w:val="28"/>
                <w:szCs w:val="28"/>
              </w:rPr>
            </w:pPr>
            <w:r>
              <w:rPr>
                <w:rFonts w:ascii="宋体" w:hAnsi="宋体" w:eastAsia="宋体" w:cs="宋体"/>
                <w:color w:val="auto"/>
                <w:spacing w:val="-3"/>
                <w:sz w:val="28"/>
                <w:szCs w:val="28"/>
              </w:rPr>
              <w:t>7.色泽/杂质模块色泽：反射率（Rd）</w:t>
            </w:r>
            <w:r>
              <w:rPr>
                <w:rFonts w:ascii="宋体" w:hAnsi="宋体" w:eastAsia="宋体" w:cs="宋体"/>
                <w:color w:val="auto"/>
                <w:spacing w:val="-4"/>
                <w:sz w:val="28"/>
                <w:szCs w:val="28"/>
              </w:rPr>
              <w:t>30—99，</w:t>
            </w:r>
            <w:r>
              <w:rPr>
                <w:rFonts w:ascii="宋体" w:hAnsi="宋体" w:eastAsia="宋体" w:cs="宋体"/>
                <w:color w:val="auto"/>
                <w:sz w:val="28"/>
                <w:szCs w:val="28"/>
              </w:rPr>
              <w:t xml:space="preserve"> </w:t>
            </w:r>
            <w:r>
              <w:rPr>
                <w:rFonts w:ascii="宋体" w:hAnsi="宋体" w:eastAsia="宋体" w:cs="宋体"/>
                <w:color w:val="auto"/>
                <w:spacing w:val="-2"/>
                <w:sz w:val="28"/>
                <w:szCs w:val="28"/>
              </w:rPr>
              <w:t>精度±1.20、黄度（+b）2.0—24</w:t>
            </w:r>
            <w:r>
              <w:rPr>
                <w:rFonts w:ascii="宋体" w:hAnsi="宋体" w:eastAsia="宋体" w:cs="宋体"/>
                <w:color w:val="auto"/>
                <w:spacing w:val="-3"/>
                <w:sz w:val="28"/>
                <w:szCs w:val="28"/>
              </w:rPr>
              <w:t>.0，精度±0.80；</w:t>
            </w:r>
            <w:r>
              <w:rPr>
                <w:rFonts w:ascii="宋体" w:hAnsi="宋体" w:eastAsia="宋体" w:cs="宋体"/>
                <w:color w:val="auto"/>
                <w:sz w:val="28"/>
                <w:szCs w:val="28"/>
              </w:rPr>
              <w:t xml:space="preserve"> </w:t>
            </w:r>
            <w:r>
              <w:rPr>
                <w:rFonts w:ascii="宋体" w:hAnsi="宋体" w:eastAsia="宋体" w:cs="宋体"/>
                <w:color w:val="auto"/>
                <w:spacing w:val="1"/>
                <w:sz w:val="28"/>
                <w:szCs w:val="28"/>
              </w:rPr>
              <w:t>杂质：杂质数量</w:t>
            </w:r>
            <w:r>
              <w:rPr>
                <w:rFonts w:ascii="宋体" w:hAnsi="宋体" w:eastAsia="宋体" w:cs="宋体"/>
                <w:color w:val="auto"/>
                <w:spacing w:val="-50"/>
                <w:sz w:val="28"/>
                <w:szCs w:val="28"/>
              </w:rPr>
              <w:t xml:space="preserve"> </w:t>
            </w:r>
            <w:r>
              <w:rPr>
                <w:rFonts w:ascii="宋体" w:hAnsi="宋体" w:eastAsia="宋体" w:cs="宋体"/>
                <w:color w:val="auto"/>
                <w:spacing w:val="1"/>
                <w:sz w:val="28"/>
                <w:szCs w:val="28"/>
              </w:rPr>
              <w:t>0-250、杂质面积</w:t>
            </w:r>
            <w:r>
              <w:rPr>
                <w:rFonts w:ascii="宋体" w:hAnsi="宋体" w:eastAsia="宋体" w:cs="宋体"/>
                <w:color w:val="auto"/>
                <w:spacing w:val="-50"/>
                <w:sz w:val="28"/>
                <w:szCs w:val="28"/>
              </w:rPr>
              <w:t xml:space="preserve"> </w:t>
            </w:r>
            <w:r>
              <w:rPr>
                <w:rFonts w:ascii="宋体" w:hAnsi="宋体" w:eastAsia="宋体" w:cs="宋体"/>
                <w:color w:val="auto"/>
                <w:spacing w:val="1"/>
                <w:sz w:val="28"/>
                <w:szCs w:val="28"/>
              </w:rPr>
              <w:t>0.00%—5.00</w:t>
            </w:r>
            <w:r>
              <w:rPr>
                <w:rFonts w:ascii="宋体" w:hAnsi="宋体" w:eastAsia="宋体" w:cs="宋体"/>
                <w:color w:val="auto"/>
                <w:sz w:val="28"/>
                <w:szCs w:val="28"/>
              </w:rPr>
              <w:t xml:space="preserve">%、 </w:t>
            </w:r>
            <w:r>
              <w:rPr>
                <w:rFonts w:ascii="宋体" w:hAnsi="宋体" w:eastAsia="宋体" w:cs="宋体"/>
                <w:color w:val="auto"/>
                <w:spacing w:val="-2"/>
                <w:sz w:val="28"/>
                <w:szCs w:val="28"/>
              </w:rPr>
              <w:t>叶屑、杂质等级、最小杂质</w:t>
            </w:r>
            <w:r>
              <w:rPr>
                <w:rFonts w:ascii="宋体" w:hAnsi="宋体" w:eastAsia="宋体" w:cs="宋体"/>
                <w:color w:val="auto"/>
                <w:spacing w:val="-50"/>
                <w:sz w:val="28"/>
                <w:szCs w:val="28"/>
              </w:rPr>
              <w:t xml:space="preserve"> </w:t>
            </w:r>
            <w:r>
              <w:rPr>
                <w:rFonts w:ascii="宋体" w:hAnsi="宋体" w:eastAsia="宋体" w:cs="宋体"/>
                <w:color w:val="auto"/>
                <w:spacing w:val="-2"/>
                <w:sz w:val="28"/>
                <w:szCs w:val="28"/>
              </w:rPr>
              <w:t>0.2</w:t>
            </w:r>
            <w:r>
              <w:rPr>
                <w:rFonts w:ascii="宋体" w:hAnsi="宋体" w:eastAsia="宋体" w:cs="宋体"/>
                <w:color w:val="auto"/>
                <w:spacing w:val="-60"/>
                <w:sz w:val="28"/>
                <w:szCs w:val="28"/>
              </w:rPr>
              <w:t xml:space="preserve"> </w:t>
            </w:r>
            <w:r>
              <w:rPr>
                <w:rFonts w:ascii="宋体" w:hAnsi="宋体" w:eastAsia="宋体" w:cs="宋体"/>
                <w:color w:val="auto"/>
                <w:spacing w:val="-2"/>
                <w:sz w:val="28"/>
                <w:szCs w:val="28"/>
              </w:rPr>
              <w:t>平方毫米。</w:t>
            </w:r>
          </w:p>
          <w:p w14:paraId="2EF4D8C6">
            <w:pPr>
              <w:spacing w:before="41" w:line="220" w:lineRule="auto"/>
              <w:ind w:left="678"/>
              <w:rPr>
                <w:rFonts w:ascii="宋体" w:hAnsi="宋体" w:eastAsia="宋体" w:cs="宋体"/>
                <w:color w:val="auto"/>
                <w:sz w:val="28"/>
                <w:szCs w:val="28"/>
              </w:rPr>
            </w:pPr>
            <w:r>
              <w:rPr>
                <w:rFonts w:ascii="宋体" w:hAnsi="宋体" w:eastAsia="宋体" w:cs="宋体"/>
                <w:color w:val="auto"/>
                <w:sz w:val="28"/>
                <w:szCs w:val="28"/>
              </w:rPr>
              <w:t>8.仪器具备条形码阅读器。能经受≥1.5m</w:t>
            </w:r>
            <w:r>
              <w:rPr>
                <w:rFonts w:ascii="宋体" w:hAnsi="宋体" w:eastAsia="宋体" w:cs="宋体"/>
                <w:color w:val="auto"/>
                <w:spacing w:val="-44"/>
                <w:sz w:val="28"/>
                <w:szCs w:val="28"/>
              </w:rPr>
              <w:t xml:space="preserve"> </w:t>
            </w:r>
            <w:r>
              <w:rPr>
                <w:rFonts w:ascii="宋体" w:hAnsi="宋体" w:eastAsia="宋体" w:cs="宋体"/>
                <w:color w:val="auto"/>
                <w:sz w:val="28"/>
                <w:szCs w:val="28"/>
              </w:rPr>
              <w:t>高度</w:t>
            </w:r>
          </w:p>
        </w:tc>
      </w:tr>
    </w:tbl>
    <w:p w14:paraId="18EAB11C">
      <w:pPr>
        <w:rPr>
          <w:rFonts w:ascii="Arial"/>
          <w:color w:val="auto"/>
          <w:sz w:val="21"/>
        </w:rPr>
      </w:pPr>
    </w:p>
    <w:p w14:paraId="42D28AAE">
      <w:pPr>
        <w:rPr>
          <w:rFonts w:ascii="Arial" w:hAnsi="Arial" w:eastAsia="Arial" w:cs="Arial"/>
          <w:color w:val="auto"/>
          <w:sz w:val="21"/>
          <w:szCs w:val="21"/>
        </w:rPr>
        <w:sectPr>
          <w:pgSz w:w="11906" w:h="16839"/>
          <w:pgMar w:top="1431" w:right="1045" w:bottom="0" w:left="1044" w:header="0" w:footer="0" w:gutter="0"/>
          <w:pgNumType w:fmt="decimal"/>
          <w:cols w:space="720" w:num="1"/>
        </w:sectPr>
      </w:pPr>
    </w:p>
    <w:p w14:paraId="0DF5AA2B">
      <w:pPr>
        <w:spacing w:line="91" w:lineRule="auto"/>
        <w:rPr>
          <w:rFonts w:ascii="Arial"/>
          <w:color w:val="auto"/>
          <w:sz w:val="2"/>
        </w:rPr>
      </w:pPr>
    </w:p>
    <w:tbl>
      <w:tblPr>
        <w:tblStyle w:val="113"/>
        <w:tblW w:w="98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340"/>
        <w:gridCol w:w="1285"/>
        <w:gridCol w:w="6487"/>
      </w:tblGrid>
      <w:tr w14:paraId="3018B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5" w:hRule="atLeast"/>
        </w:trPr>
        <w:tc>
          <w:tcPr>
            <w:tcW w:w="699" w:type="dxa"/>
            <w:vAlign w:val="top"/>
          </w:tcPr>
          <w:p w14:paraId="117DB25E">
            <w:pPr>
              <w:pStyle w:val="114"/>
              <w:rPr>
                <w:color w:val="auto"/>
              </w:rPr>
            </w:pPr>
          </w:p>
        </w:tc>
        <w:tc>
          <w:tcPr>
            <w:tcW w:w="1340" w:type="dxa"/>
            <w:vAlign w:val="top"/>
          </w:tcPr>
          <w:p w14:paraId="093E37D9">
            <w:pPr>
              <w:pStyle w:val="114"/>
              <w:rPr>
                <w:color w:val="auto"/>
              </w:rPr>
            </w:pPr>
          </w:p>
        </w:tc>
        <w:tc>
          <w:tcPr>
            <w:tcW w:w="1285" w:type="dxa"/>
            <w:vAlign w:val="top"/>
          </w:tcPr>
          <w:p w14:paraId="097526E7">
            <w:pPr>
              <w:pStyle w:val="114"/>
              <w:rPr>
                <w:color w:val="auto"/>
              </w:rPr>
            </w:pPr>
          </w:p>
        </w:tc>
        <w:tc>
          <w:tcPr>
            <w:tcW w:w="6487" w:type="dxa"/>
            <w:vAlign w:val="top"/>
          </w:tcPr>
          <w:p w14:paraId="6C7BC97D">
            <w:pPr>
              <w:spacing w:before="177" w:line="398" w:lineRule="auto"/>
              <w:ind w:left="115" w:right="107" w:firstLine="14"/>
              <w:rPr>
                <w:rFonts w:ascii="宋体" w:hAnsi="宋体" w:eastAsia="宋体" w:cs="宋体"/>
                <w:color w:val="auto"/>
                <w:sz w:val="28"/>
                <w:szCs w:val="28"/>
              </w:rPr>
            </w:pPr>
            <w:r>
              <w:rPr>
                <w:rFonts w:ascii="宋体" w:hAnsi="宋体" w:eastAsia="宋体" w:cs="宋体"/>
                <w:color w:val="auto"/>
                <w:spacing w:val="-6"/>
                <w:sz w:val="28"/>
                <w:szCs w:val="28"/>
              </w:rPr>
              <w:t>多次坠落；解码能力：识读标准的</w:t>
            </w:r>
            <w:r>
              <w:rPr>
                <w:rFonts w:ascii="宋体" w:hAnsi="宋体" w:eastAsia="宋体" w:cs="宋体"/>
                <w:color w:val="auto"/>
                <w:spacing w:val="-41"/>
                <w:sz w:val="28"/>
                <w:szCs w:val="28"/>
              </w:rPr>
              <w:t xml:space="preserve"> </w:t>
            </w:r>
            <w:r>
              <w:rPr>
                <w:rFonts w:ascii="宋体" w:hAnsi="宋体" w:eastAsia="宋体" w:cs="宋体"/>
                <w:color w:val="auto"/>
                <w:spacing w:val="-6"/>
                <w:sz w:val="28"/>
                <w:szCs w:val="28"/>
              </w:rPr>
              <w:t>1D、PDF、2D、邮</w:t>
            </w:r>
            <w:r>
              <w:rPr>
                <w:rFonts w:ascii="宋体" w:hAnsi="宋体" w:eastAsia="宋体" w:cs="宋体"/>
                <w:color w:val="auto"/>
                <w:sz w:val="28"/>
                <w:szCs w:val="28"/>
              </w:rPr>
              <w:t xml:space="preserve"> </w:t>
            </w:r>
            <w:r>
              <w:rPr>
                <w:rFonts w:ascii="宋体" w:hAnsi="宋体" w:eastAsia="宋体" w:cs="宋体"/>
                <w:color w:val="auto"/>
                <w:spacing w:val="-4"/>
                <w:sz w:val="28"/>
                <w:szCs w:val="28"/>
              </w:rPr>
              <w:t>政编码</w:t>
            </w:r>
            <w:r>
              <w:rPr>
                <w:rFonts w:ascii="宋体" w:hAnsi="宋体" w:eastAsia="宋体" w:cs="宋体"/>
                <w:color w:val="auto"/>
                <w:spacing w:val="-60"/>
                <w:sz w:val="28"/>
                <w:szCs w:val="28"/>
              </w:rPr>
              <w:t xml:space="preserve"> </w:t>
            </w:r>
            <w:r>
              <w:rPr>
                <w:rFonts w:ascii="宋体" w:hAnsi="宋体" w:eastAsia="宋体" w:cs="宋体"/>
                <w:color w:val="auto"/>
                <w:spacing w:val="-4"/>
                <w:sz w:val="28"/>
                <w:szCs w:val="28"/>
              </w:rPr>
              <w:t>OCR</w:t>
            </w:r>
            <w:r>
              <w:rPr>
                <w:rFonts w:ascii="宋体" w:hAnsi="宋体" w:eastAsia="宋体" w:cs="宋体"/>
                <w:color w:val="auto"/>
                <w:spacing w:val="-56"/>
                <w:sz w:val="28"/>
                <w:szCs w:val="28"/>
              </w:rPr>
              <w:t xml:space="preserve"> </w:t>
            </w:r>
            <w:r>
              <w:rPr>
                <w:rFonts w:ascii="宋体" w:hAnsi="宋体" w:eastAsia="宋体" w:cs="宋体"/>
                <w:color w:val="auto"/>
                <w:spacing w:val="-4"/>
                <w:sz w:val="28"/>
                <w:szCs w:val="28"/>
              </w:rPr>
              <w:t>等字</w:t>
            </w:r>
          </w:p>
          <w:p w14:paraId="2E4FABC3">
            <w:pPr>
              <w:spacing w:before="40" w:line="398" w:lineRule="auto"/>
              <w:ind w:left="117" w:right="107" w:firstLine="561"/>
              <w:rPr>
                <w:rFonts w:ascii="宋体" w:hAnsi="宋体" w:eastAsia="宋体" w:cs="宋体"/>
                <w:color w:val="auto"/>
                <w:sz w:val="28"/>
                <w:szCs w:val="28"/>
              </w:rPr>
            </w:pPr>
            <w:r>
              <w:rPr>
                <w:rFonts w:ascii="宋体" w:hAnsi="宋体" w:eastAsia="宋体" w:cs="宋体"/>
                <w:color w:val="auto"/>
                <w:spacing w:val="4"/>
                <w:sz w:val="28"/>
                <w:szCs w:val="28"/>
              </w:rPr>
              <w:t>9.仪器具有智能化系统诊断系统，可在线故障</w:t>
            </w:r>
            <w:r>
              <w:rPr>
                <w:rFonts w:ascii="宋体" w:hAnsi="宋体" w:eastAsia="宋体" w:cs="宋体"/>
                <w:color w:val="auto"/>
                <w:spacing w:val="10"/>
                <w:sz w:val="28"/>
                <w:szCs w:val="28"/>
              </w:rPr>
              <w:t xml:space="preserve"> </w:t>
            </w:r>
            <w:r>
              <w:rPr>
                <w:rFonts w:ascii="宋体" w:hAnsi="宋体" w:eastAsia="宋体" w:cs="宋体"/>
                <w:color w:val="auto"/>
                <w:spacing w:val="-4"/>
                <w:sz w:val="28"/>
                <w:szCs w:val="28"/>
              </w:rPr>
              <w:t>诊断。</w:t>
            </w:r>
          </w:p>
          <w:p w14:paraId="1A8F4D00">
            <w:pPr>
              <w:spacing w:before="39" w:line="399" w:lineRule="auto"/>
              <w:ind w:left="117" w:right="107" w:firstLine="581"/>
              <w:rPr>
                <w:rFonts w:ascii="宋体" w:hAnsi="宋体" w:eastAsia="宋体" w:cs="宋体"/>
                <w:color w:val="auto"/>
                <w:sz w:val="28"/>
                <w:szCs w:val="28"/>
              </w:rPr>
            </w:pPr>
            <w:r>
              <w:rPr>
                <w:rFonts w:ascii="宋体" w:hAnsi="宋体" w:eastAsia="宋体" w:cs="宋体"/>
                <w:color w:val="auto"/>
                <w:spacing w:val="-3"/>
                <w:sz w:val="28"/>
                <w:szCs w:val="28"/>
              </w:rPr>
              <w:t>10.满足</w:t>
            </w:r>
            <w:r>
              <w:rPr>
                <w:rFonts w:ascii="宋体" w:hAnsi="宋体" w:eastAsia="宋体" w:cs="宋体"/>
                <w:color w:val="auto"/>
                <w:spacing w:val="-62"/>
                <w:sz w:val="28"/>
                <w:szCs w:val="28"/>
              </w:rPr>
              <w:t xml:space="preserve"> </w:t>
            </w:r>
            <w:r>
              <w:rPr>
                <w:rFonts w:ascii="宋体" w:hAnsi="宋体" w:eastAsia="宋体" w:cs="宋体"/>
                <w:color w:val="auto"/>
                <w:spacing w:val="-3"/>
                <w:sz w:val="28"/>
                <w:szCs w:val="28"/>
              </w:rPr>
              <w:t>GB/T 20392《HVI</w:t>
            </w:r>
            <w:r>
              <w:rPr>
                <w:rFonts w:ascii="宋体" w:hAnsi="宋体" w:eastAsia="宋体" w:cs="宋体"/>
                <w:color w:val="auto"/>
                <w:spacing w:val="-60"/>
                <w:sz w:val="28"/>
                <w:szCs w:val="28"/>
              </w:rPr>
              <w:t xml:space="preserve"> </w:t>
            </w:r>
            <w:r>
              <w:rPr>
                <w:rFonts w:ascii="宋体" w:hAnsi="宋体" w:eastAsia="宋体" w:cs="宋体"/>
                <w:color w:val="auto"/>
                <w:spacing w:val="-3"/>
                <w:sz w:val="28"/>
                <w:szCs w:val="28"/>
              </w:rPr>
              <w:t>棉纤维物理性能试验</w:t>
            </w:r>
            <w:r>
              <w:rPr>
                <w:rFonts w:ascii="宋体" w:hAnsi="宋体" w:eastAsia="宋体" w:cs="宋体"/>
                <w:color w:val="auto"/>
                <w:sz w:val="28"/>
                <w:szCs w:val="28"/>
              </w:rPr>
              <w:t xml:space="preserve"> </w:t>
            </w:r>
            <w:r>
              <w:rPr>
                <w:rFonts w:ascii="宋体" w:hAnsi="宋体" w:eastAsia="宋体" w:cs="宋体"/>
                <w:color w:val="auto"/>
                <w:spacing w:val="-4"/>
                <w:sz w:val="28"/>
                <w:szCs w:val="28"/>
              </w:rPr>
              <w:t>方法》</w:t>
            </w:r>
          </w:p>
          <w:p w14:paraId="730C1C6A">
            <w:pPr>
              <w:spacing w:before="37" w:line="407" w:lineRule="auto"/>
              <w:ind w:left="117" w:right="105" w:firstLine="559"/>
              <w:jc w:val="both"/>
              <w:rPr>
                <w:rFonts w:ascii="宋体" w:hAnsi="宋体" w:eastAsia="宋体" w:cs="宋体"/>
                <w:color w:val="auto"/>
                <w:sz w:val="28"/>
                <w:szCs w:val="28"/>
              </w:rPr>
            </w:pPr>
            <w:r>
              <w:rPr>
                <w:rFonts w:ascii="宋体" w:hAnsi="宋体" w:eastAsia="宋体" w:cs="宋体"/>
                <w:color w:val="auto"/>
                <w:spacing w:val="21"/>
                <w:sz w:val="28"/>
                <w:szCs w:val="28"/>
              </w:rPr>
              <w:t>#11.提供参加同类产品环评盲测证明（如</w:t>
            </w:r>
            <w:r>
              <w:rPr>
                <w:rFonts w:ascii="宋体" w:hAnsi="宋体" w:eastAsia="宋体" w:cs="宋体"/>
                <w:color w:val="auto"/>
                <w:sz w:val="28"/>
                <w:szCs w:val="28"/>
              </w:rPr>
              <w:t xml:space="preserve"> </w:t>
            </w:r>
            <w:r>
              <w:rPr>
                <w:rFonts w:ascii="宋体" w:hAnsi="宋体" w:eastAsia="宋体" w:cs="宋体"/>
                <w:color w:val="auto"/>
                <w:spacing w:val="-2"/>
                <w:sz w:val="28"/>
                <w:szCs w:val="28"/>
              </w:rPr>
              <w:t>ICABremen</w:t>
            </w:r>
            <w:r>
              <w:rPr>
                <w:rFonts w:ascii="宋体" w:hAnsi="宋体" w:eastAsia="宋体" w:cs="宋体"/>
                <w:color w:val="auto"/>
                <w:spacing w:val="-57"/>
                <w:sz w:val="28"/>
                <w:szCs w:val="28"/>
              </w:rPr>
              <w:t xml:space="preserve"> </w:t>
            </w:r>
            <w:r>
              <w:rPr>
                <w:rFonts w:ascii="宋体" w:hAnsi="宋体" w:eastAsia="宋体" w:cs="宋体"/>
                <w:color w:val="auto"/>
                <w:spacing w:val="-2"/>
                <w:sz w:val="28"/>
                <w:szCs w:val="28"/>
              </w:rPr>
              <w:t>不莱梅国际质量检验研究中</w:t>
            </w:r>
            <w:r>
              <w:rPr>
                <w:rFonts w:ascii="宋体" w:hAnsi="宋体" w:eastAsia="宋体" w:cs="宋体"/>
                <w:color w:val="auto"/>
                <w:spacing w:val="-3"/>
                <w:sz w:val="28"/>
                <w:szCs w:val="28"/>
              </w:rPr>
              <w:t>心、CSITC</w:t>
            </w:r>
            <w:r>
              <w:rPr>
                <w:rFonts w:ascii="宋体" w:hAnsi="宋体" w:eastAsia="宋体" w:cs="宋体"/>
                <w:color w:val="auto"/>
                <w:spacing w:val="-59"/>
                <w:sz w:val="28"/>
                <w:szCs w:val="28"/>
              </w:rPr>
              <w:t xml:space="preserve"> </w:t>
            </w:r>
            <w:r>
              <w:rPr>
                <w:rFonts w:ascii="宋体" w:hAnsi="宋体" w:eastAsia="宋体" w:cs="宋体"/>
                <w:color w:val="auto"/>
                <w:spacing w:val="-3"/>
                <w:sz w:val="28"/>
                <w:szCs w:val="28"/>
              </w:rPr>
              <w:t>棉</w:t>
            </w:r>
            <w:r>
              <w:rPr>
                <w:rFonts w:ascii="宋体" w:hAnsi="宋体" w:eastAsia="宋体" w:cs="宋体"/>
                <w:color w:val="auto"/>
                <w:sz w:val="28"/>
                <w:szCs w:val="28"/>
              </w:rPr>
              <w:t xml:space="preserve"> 花仪器测试商业标准化委员会专业工作组或ITMF</w:t>
            </w:r>
            <w:r>
              <w:rPr>
                <w:rFonts w:ascii="宋体" w:hAnsi="宋体" w:eastAsia="宋体" w:cs="宋体"/>
                <w:color w:val="auto"/>
                <w:spacing w:val="-42"/>
                <w:sz w:val="28"/>
                <w:szCs w:val="28"/>
              </w:rPr>
              <w:t xml:space="preserve"> </w:t>
            </w:r>
            <w:r>
              <w:rPr>
                <w:rFonts w:ascii="宋体" w:hAnsi="宋体" w:eastAsia="宋体" w:cs="宋体"/>
                <w:color w:val="auto"/>
                <w:sz w:val="28"/>
                <w:szCs w:val="28"/>
              </w:rPr>
              <w:t xml:space="preserve">国 </w:t>
            </w:r>
            <w:r>
              <w:rPr>
                <w:rFonts w:ascii="宋体" w:hAnsi="宋体" w:eastAsia="宋体" w:cs="宋体"/>
                <w:color w:val="auto"/>
                <w:spacing w:val="4"/>
                <w:sz w:val="28"/>
                <w:szCs w:val="28"/>
              </w:rPr>
              <w:t>际纺织制造商联合会任意一个机构组织的国际环评</w:t>
            </w:r>
            <w:r>
              <w:rPr>
                <w:rFonts w:ascii="宋体" w:hAnsi="宋体" w:eastAsia="宋体" w:cs="宋体"/>
                <w:color w:val="auto"/>
                <w:spacing w:val="7"/>
                <w:sz w:val="28"/>
                <w:szCs w:val="28"/>
              </w:rPr>
              <w:t xml:space="preserve"> </w:t>
            </w:r>
            <w:r>
              <w:rPr>
                <w:rFonts w:ascii="宋体" w:hAnsi="宋体" w:eastAsia="宋体" w:cs="宋体"/>
                <w:color w:val="auto"/>
                <w:spacing w:val="4"/>
                <w:sz w:val="28"/>
                <w:szCs w:val="28"/>
              </w:rPr>
              <w:t>盲测，且在其公开发行的环评报告中明确有制造商</w:t>
            </w:r>
            <w:r>
              <w:rPr>
                <w:rFonts w:ascii="宋体" w:hAnsi="宋体" w:eastAsia="宋体" w:cs="宋体"/>
                <w:color w:val="auto"/>
                <w:spacing w:val="7"/>
                <w:sz w:val="28"/>
                <w:szCs w:val="28"/>
              </w:rPr>
              <w:t xml:space="preserve"> </w:t>
            </w:r>
            <w:r>
              <w:rPr>
                <w:rFonts w:ascii="宋体" w:hAnsi="宋体" w:eastAsia="宋体" w:cs="宋体"/>
                <w:color w:val="auto"/>
                <w:spacing w:val="-4"/>
                <w:sz w:val="28"/>
                <w:szCs w:val="28"/>
              </w:rPr>
              <w:t>或产品型号</w:t>
            </w:r>
            <w:r>
              <w:rPr>
                <w:rFonts w:ascii="宋体" w:hAnsi="宋体" w:eastAsia="宋体" w:cs="宋体"/>
                <w:color w:val="auto"/>
                <w:spacing w:val="13"/>
                <w:sz w:val="28"/>
                <w:szCs w:val="28"/>
              </w:rPr>
              <w:t>），</w:t>
            </w:r>
            <w:r>
              <w:rPr>
                <w:rFonts w:ascii="宋体" w:hAnsi="宋体" w:eastAsia="宋体" w:cs="宋体"/>
                <w:b/>
                <w:bCs/>
                <w:color w:val="auto"/>
                <w:spacing w:val="-4"/>
                <w:sz w:val="28"/>
                <w:szCs w:val="28"/>
              </w:rPr>
              <w:t>需提供证明材料</w:t>
            </w:r>
            <w:r>
              <w:rPr>
                <w:rFonts w:hint="eastAsia" w:ascii="宋体" w:hAnsi="宋体" w:eastAsia="宋体" w:cs="宋体"/>
                <w:b/>
                <w:bCs/>
                <w:color w:val="auto"/>
                <w:spacing w:val="-4"/>
                <w:sz w:val="28"/>
                <w:szCs w:val="28"/>
                <w:lang w:eastAsia="zh-CN"/>
              </w:rPr>
              <w:t>（非公开发行的环评报告无效）</w:t>
            </w:r>
            <w:r>
              <w:rPr>
                <w:rFonts w:ascii="宋体" w:hAnsi="宋体" w:eastAsia="宋体" w:cs="宋体"/>
                <w:color w:val="auto"/>
                <w:spacing w:val="-4"/>
                <w:sz w:val="28"/>
                <w:szCs w:val="28"/>
              </w:rPr>
              <w:t>。</w:t>
            </w:r>
          </w:p>
          <w:p w14:paraId="0021649B">
            <w:pPr>
              <w:spacing w:before="43" w:line="402" w:lineRule="auto"/>
              <w:ind w:left="116" w:right="107" w:firstLine="566"/>
              <w:jc w:val="both"/>
              <w:rPr>
                <w:rFonts w:ascii="宋体" w:hAnsi="宋体" w:eastAsia="宋体" w:cs="宋体"/>
                <w:color w:val="auto"/>
                <w:sz w:val="28"/>
                <w:szCs w:val="28"/>
              </w:rPr>
            </w:pPr>
            <w:r>
              <w:rPr>
                <w:rFonts w:ascii="宋体" w:hAnsi="宋体" w:eastAsia="宋体" w:cs="宋体"/>
                <w:color w:val="auto"/>
                <w:spacing w:val="-3"/>
                <w:sz w:val="28"/>
                <w:szCs w:val="28"/>
              </w:rPr>
              <w:t>★12.长强检测单元须为并行双通道检测。</w:t>
            </w:r>
            <w:r>
              <w:rPr>
                <w:rFonts w:ascii="宋体" w:hAnsi="宋体" w:eastAsia="宋体" w:cs="宋体"/>
                <w:b/>
                <w:bCs/>
                <w:color w:val="auto"/>
                <w:spacing w:val="-3"/>
                <w:sz w:val="28"/>
                <w:szCs w:val="28"/>
              </w:rPr>
              <w:t>（需</w:t>
            </w:r>
            <w:r>
              <w:rPr>
                <w:rFonts w:ascii="宋体" w:hAnsi="宋体" w:eastAsia="宋体" w:cs="宋体"/>
                <w:color w:val="auto"/>
                <w:spacing w:val="11"/>
                <w:sz w:val="28"/>
                <w:szCs w:val="28"/>
              </w:rPr>
              <w:t xml:space="preserve"> </w:t>
            </w:r>
            <w:r>
              <w:rPr>
                <w:rFonts w:ascii="宋体" w:hAnsi="宋体" w:eastAsia="宋体" w:cs="宋体"/>
                <w:b/>
                <w:bCs/>
                <w:color w:val="auto"/>
                <w:spacing w:val="1"/>
                <w:sz w:val="28"/>
                <w:szCs w:val="28"/>
              </w:rPr>
              <w:t>提供本条款的相应技术参数证明及测试箱体内部双</w:t>
            </w:r>
            <w:r>
              <w:rPr>
                <w:rFonts w:ascii="宋体" w:hAnsi="宋体" w:eastAsia="宋体" w:cs="宋体"/>
                <w:color w:val="auto"/>
                <w:spacing w:val="10"/>
                <w:sz w:val="28"/>
                <w:szCs w:val="28"/>
              </w:rPr>
              <w:t xml:space="preserve"> </w:t>
            </w:r>
            <w:r>
              <w:rPr>
                <w:rFonts w:ascii="宋体" w:hAnsi="宋体" w:eastAsia="宋体" w:cs="宋体"/>
                <w:b/>
                <w:bCs/>
                <w:color w:val="auto"/>
                <w:spacing w:val="-4"/>
                <w:sz w:val="28"/>
                <w:szCs w:val="28"/>
              </w:rPr>
              <w:t>通道实景照片）</w:t>
            </w:r>
          </w:p>
          <w:p w14:paraId="22F3A3F5">
            <w:pPr>
              <w:spacing w:before="41" w:line="220" w:lineRule="auto"/>
              <w:ind w:left="124"/>
              <w:rPr>
                <w:rFonts w:ascii="宋体" w:hAnsi="宋体" w:eastAsia="宋体" w:cs="宋体"/>
                <w:color w:val="auto"/>
                <w:sz w:val="28"/>
                <w:szCs w:val="28"/>
              </w:rPr>
            </w:pPr>
            <w:r>
              <w:rPr>
                <w:rFonts w:ascii="宋体" w:hAnsi="宋体" w:eastAsia="宋体" w:cs="宋体"/>
                <w:color w:val="auto"/>
                <w:spacing w:val="-3"/>
                <w:sz w:val="28"/>
                <w:szCs w:val="28"/>
              </w:rPr>
              <w:t>（二）软件要求：</w:t>
            </w:r>
          </w:p>
          <w:p w14:paraId="61390C1F">
            <w:pPr>
              <w:spacing w:before="290" w:line="398" w:lineRule="auto"/>
              <w:ind w:left="117" w:right="184" w:firstLine="19"/>
              <w:rPr>
                <w:rFonts w:ascii="宋体" w:hAnsi="宋体" w:eastAsia="宋体" w:cs="宋体"/>
                <w:color w:val="auto"/>
                <w:sz w:val="28"/>
                <w:szCs w:val="28"/>
              </w:rPr>
            </w:pPr>
            <w:r>
              <w:rPr>
                <w:rFonts w:ascii="宋体" w:hAnsi="宋体" w:eastAsia="宋体" w:cs="宋体"/>
                <w:color w:val="auto"/>
                <w:sz w:val="28"/>
                <w:szCs w:val="28"/>
              </w:rPr>
              <w:t xml:space="preserve">1.仪器具有仪器校准、模块测试、验收测试、性能 </w:t>
            </w:r>
            <w:r>
              <w:rPr>
                <w:rFonts w:ascii="宋体" w:hAnsi="宋体" w:eastAsia="宋体" w:cs="宋体"/>
                <w:color w:val="auto"/>
                <w:spacing w:val="-2"/>
                <w:sz w:val="28"/>
                <w:szCs w:val="28"/>
              </w:rPr>
              <w:t>测试、系统诊断等功能。</w:t>
            </w:r>
          </w:p>
          <w:p w14:paraId="163F49C2">
            <w:pPr>
              <w:spacing w:before="40" w:line="398" w:lineRule="auto"/>
              <w:ind w:left="115" w:right="182" w:firstLine="4"/>
              <w:rPr>
                <w:rFonts w:ascii="宋体" w:hAnsi="宋体" w:eastAsia="宋体" w:cs="宋体"/>
                <w:color w:val="auto"/>
                <w:sz w:val="28"/>
                <w:szCs w:val="28"/>
              </w:rPr>
            </w:pPr>
            <w:r>
              <w:rPr>
                <w:rFonts w:ascii="宋体" w:hAnsi="宋体" w:eastAsia="宋体" w:cs="宋体"/>
                <w:color w:val="auto"/>
                <w:spacing w:val="1"/>
                <w:sz w:val="28"/>
                <w:szCs w:val="28"/>
              </w:rPr>
              <w:t>2.</w:t>
            </w:r>
            <w:r>
              <w:rPr>
                <w:rFonts w:ascii="宋体" w:hAnsi="宋体" w:eastAsia="宋体" w:cs="宋体"/>
                <w:color w:val="auto"/>
                <w:spacing w:val="-82"/>
                <w:sz w:val="28"/>
                <w:szCs w:val="28"/>
              </w:rPr>
              <w:t xml:space="preserve"> </w:t>
            </w:r>
            <w:r>
              <w:rPr>
                <w:rFonts w:ascii="宋体" w:hAnsi="宋体" w:eastAsia="宋体" w:cs="宋体"/>
                <w:color w:val="auto"/>
                <w:spacing w:val="1"/>
                <w:sz w:val="28"/>
                <w:szCs w:val="28"/>
              </w:rPr>
              <w:t>★仪器软件</w:t>
            </w:r>
            <w:r>
              <w:rPr>
                <w:rFonts w:hint="eastAsia" w:ascii="宋体" w:hAnsi="宋体" w:eastAsia="宋体" w:cs="宋体"/>
                <w:color w:val="auto"/>
                <w:spacing w:val="1"/>
                <w:sz w:val="28"/>
                <w:szCs w:val="28"/>
                <w:lang w:val="en-US" w:eastAsia="zh-CN"/>
              </w:rPr>
              <w:t>系统中</w:t>
            </w:r>
            <w:r>
              <w:rPr>
                <w:rFonts w:ascii="宋体" w:hAnsi="宋体" w:eastAsia="宋体" w:cs="宋体"/>
                <w:color w:val="auto"/>
                <w:spacing w:val="1"/>
                <w:sz w:val="28"/>
                <w:szCs w:val="28"/>
              </w:rPr>
              <w:t>使用</w:t>
            </w:r>
            <w:r>
              <w:rPr>
                <w:rFonts w:ascii="宋体" w:hAnsi="宋体" w:eastAsia="宋体" w:cs="宋体"/>
                <w:color w:val="auto"/>
                <w:sz w:val="28"/>
                <w:szCs w:val="28"/>
              </w:rPr>
              <w:t>ultimowatcher</w:t>
            </w:r>
            <w:r>
              <w:rPr>
                <w:rFonts w:ascii="宋体" w:hAnsi="宋体" w:eastAsia="宋体" w:cs="宋体"/>
                <w:color w:val="auto"/>
                <w:spacing w:val="-55"/>
                <w:sz w:val="28"/>
                <w:szCs w:val="28"/>
              </w:rPr>
              <w:t xml:space="preserve"> </w:t>
            </w:r>
            <w:r>
              <w:rPr>
                <w:rFonts w:ascii="宋体" w:hAnsi="宋体" w:eastAsia="宋体" w:cs="宋体"/>
                <w:color w:val="auto"/>
                <w:spacing w:val="1"/>
                <w:sz w:val="28"/>
                <w:szCs w:val="28"/>
              </w:rPr>
              <w:t>软件</w:t>
            </w:r>
            <w:r>
              <w:rPr>
                <w:rFonts w:hint="eastAsia" w:ascii="宋体" w:hAnsi="宋体" w:eastAsia="宋体" w:cs="宋体"/>
                <w:color w:val="auto"/>
                <w:spacing w:val="1"/>
                <w:sz w:val="28"/>
                <w:szCs w:val="28"/>
                <w:lang w:val="en-US" w:eastAsia="zh-CN"/>
              </w:rPr>
              <w:t>保障系统运行稳定性</w:t>
            </w:r>
            <w:r>
              <w:rPr>
                <w:rFonts w:ascii="宋体" w:hAnsi="宋体" w:eastAsia="宋体" w:cs="宋体"/>
                <w:color w:val="auto"/>
                <w:spacing w:val="-2"/>
                <w:sz w:val="28"/>
                <w:szCs w:val="28"/>
              </w:rPr>
              <w:t>，</w:t>
            </w:r>
            <w:r>
              <w:rPr>
                <w:rFonts w:ascii="宋体" w:hAnsi="宋体" w:eastAsia="宋体" w:cs="宋体"/>
                <w:b/>
                <w:bCs/>
                <w:color w:val="auto"/>
                <w:spacing w:val="-2"/>
                <w:sz w:val="28"/>
                <w:szCs w:val="28"/>
              </w:rPr>
              <w:t>需提供证明材料</w:t>
            </w:r>
            <w:r>
              <w:rPr>
                <w:rFonts w:ascii="宋体" w:hAnsi="宋体" w:eastAsia="宋体" w:cs="宋体"/>
                <w:color w:val="auto"/>
                <w:spacing w:val="-2"/>
                <w:sz w:val="28"/>
                <w:szCs w:val="28"/>
              </w:rPr>
              <w:t>。</w:t>
            </w:r>
          </w:p>
          <w:p w14:paraId="070B6990">
            <w:pPr>
              <w:spacing w:before="43" w:line="355" w:lineRule="auto"/>
              <w:ind w:left="115" w:right="213" w:firstLine="5"/>
              <w:rPr>
                <w:rFonts w:ascii="宋体" w:hAnsi="宋体" w:eastAsia="宋体" w:cs="宋体"/>
                <w:color w:val="auto"/>
                <w:sz w:val="28"/>
                <w:szCs w:val="28"/>
              </w:rPr>
            </w:pPr>
            <w:r>
              <w:rPr>
                <w:rFonts w:hint="eastAsia" w:ascii="宋体" w:hAnsi="宋体" w:eastAsia="宋体" w:cs="宋体"/>
                <w:color w:val="auto"/>
                <w:sz w:val="24"/>
                <w:highlight w:val="none"/>
              </w:rPr>
              <w:t>#</w:t>
            </w:r>
            <w:r>
              <w:rPr>
                <w:rFonts w:ascii="宋体" w:hAnsi="宋体" w:eastAsia="宋体" w:cs="宋体"/>
                <w:color w:val="auto"/>
                <w:spacing w:val="-1"/>
                <w:sz w:val="28"/>
                <w:szCs w:val="28"/>
              </w:rPr>
              <w:t>3.可与中国棉花公证检验实验室的服务器专用软</w:t>
            </w:r>
            <w:r>
              <w:rPr>
                <w:rFonts w:ascii="宋体" w:hAnsi="宋体" w:eastAsia="宋体" w:cs="宋体"/>
                <w:color w:val="auto"/>
                <w:spacing w:val="9"/>
                <w:sz w:val="28"/>
                <w:szCs w:val="28"/>
              </w:rPr>
              <w:t xml:space="preserve"> </w:t>
            </w:r>
            <w:r>
              <w:rPr>
                <w:rFonts w:ascii="宋体" w:hAnsi="宋体" w:eastAsia="宋体" w:cs="宋体"/>
                <w:color w:val="auto"/>
                <w:spacing w:val="-1"/>
                <w:sz w:val="28"/>
                <w:szCs w:val="28"/>
              </w:rPr>
              <w:t>件联网。（要求上传所投标物开始系统测试信息指</w:t>
            </w:r>
          </w:p>
        </w:tc>
      </w:tr>
    </w:tbl>
    <w:p w14:paraId="34FAAEA3">
      <w:pPr>
        <w:rPr>
          <w:rFonts w:ascii="Arial"/>
          <w:color w:val="auto"/>
          <w:sz w:val="21"/>
        </w:rPr>
      </w:pPr>
    </w:p>
    <w:p w14:paraId="2F45BC45">
      <w:pPr>
        <w:rPr>
          <w:rFonts w:ascii="Arial" w:hAnsi="Arial" w:eastAsia="Arial" w:cs="Arial"/>
          <w:color w:val="auto"/>
          <w:sz w:val="21"/>
          <w:szCs w:val="21"/>
        </w:rPr>
        <w:sectPr>
          <w:pgSz w:w="11906" w:h="16839"/>
          <w:pgMar w:top="1431" w:right="1045" w:bottom="0" w:left="1044" w:header="0" w:footer="0" w:gutter="0"/>
          <w:pgNumType w:fmt="decimal"/>
          <w:cols w:space="720" w:num="1"/>
        </w:sectPr>
      </w:pPr>
    </w:p>
    <w:p w14:paraId="5984BB98">
      <w:pPr>
        <w:spacing w:line="91" w:lineRule="auto"/>
        <w:rPr>
          <w:rFonts w:ascii="Arial"/>
          <w:color w:val="auto"/>
          <w:sz w:val="2"/>
        </w:rPr>
      </w:pPr>
    </w:p>
    <w:tbl>
      <w:tblPr>
        <w:tblStyle w:val="113"/>
        <w:tblW w:w="98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340"/>
        <w:gridCol w:w="1285"/>
        <w:gridCol w:w="6487"/>
      </w:tblGrid>
      <w:tr w14:paraId="6DF07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5" w:hRule="atLeast"/>
        </w:trPr>
        <w:tc>
          <w:tcPr>
            <w:tcW w:w="699" w:type="dxa"/>
            <w:vAlign w:val="top"/>
          </w:tcPr>
          <w:p w14:paraId="2EEB59BA">
            <w:pPr>
              <w:pStyle w:val="114"/>
              <w:rPr>
                <w:color w:val="auto"/>
              </w:rPr>
            </w:pPr>
          </w:p>
        </w:tc>
        <w:tc>
          <w:tcPr>
            <w:tcW w:w="1340" w:type="dxa"/>
            <w:vAlign w:val="top"/>
          </w:tcPr>
          <w:p w14:paraId="1C072B76">
            <w:pPr>
              <w:pStyle w:val="114"/>
              <w:rPr>
                <w:color w:val="auto"/>
              </w:rPr>
            </w:pPr>
          </w:p>
        </w:tc>
        <w:tc>
          <w:tcPr>
            <w:tcW w:w="1285" w:type="dxa"/>
            <w:vAlign w:val="top"/>
          </w:tcPr>
          <w:p w14:paraId="46A3803F">
            <w:pPr>
              <w:pStyle w:val="114"/>
              <w:rPr>
                <w:color w:val="auto"/>
              </w:rPr>
            </w:pPr>
          </w:p>
        </w:tc>
        <w:tc>
          <w:tcPr>
            <w:tcW w:w="6487" w:type="dxa"/>
            <w:vAlign w:val="top"/>
          </w:tcPr>
          <w:p w14:paraId="4E7DA73B">
            <w:pPr>
              <w:spacing w:before="177" w:line="219" w:lineRule="auto"/>
              <w:ind w:left="117"/>
              <w:rPr>
                <w:rFonts w:ascii="宋体" w:hAnsi="宋体" w:eastAsia="宋体" w:cs="宋体"/>
                <w:color w:val="auto"/>
                <w:sz w:val="28"/>
                <w:szCs w:val="28"/>
              </w:rPr>
            </w:pPr>
            <w:r>
              <w:rPr>
                <w:rFonts w:ascii="宋体" w:hAnsi="宋体" w:eastAsia="宋体" w:cs="宋体"/>
                <w:color w:val="auto"/>
                <w:spacing w:val="-1"/>
                <w:sz w:val="28"/>
                <w:szCs w:val="28"/>
              </w:rPr>
              <w:t>令图片）。</w:t>
            </w:r>
          </w:p>
          <w:p w14:paraId="7E4390A8">
            <w:pPr>
              <w:spacing w:before="288" w:line="405" w:lineRule="auto"/>
              <w:ind w:left="115" w:right="213" w:firstLine="5"/>
              <w:rPr>
                <w:rFonts w:ascii="宋体" w:hAnsi="宋体" w:eastAsia="宋体" w:cs="宋体"/>
                <w:color w:val="auto"/>
                <w:sz w:val="28"/>
                <w:szCs w:val="28"/>
              </w:rPr>
            </w:pPr>
            <w:r>
              <w:rPr>
                <w:rFonts w:hint="eastAsia" w:ascii="宋体" w:hAnsi="宋体" w:eastAsia="宋体" w:cs="宋体"/>
                <w:color w:val="auto"/>
                <w:sz w:val="24"/>
                <w:highlight w:val="none"/>
              </w:rPr>
              <w:t>#</w:t>
            </w:r>
            <w:r>
              <w:rPr>
                <w:rFonts w:ascii="宋体" w:hAnsi="宋体" w:eastAsia="宋体" w:cs="宋体"/>
                <w:color w:val="auto"/>
                <w:spacing w:val="-1"/>
                <w:sz w:val="28"/>
                <w:szCs w:val="28"/>
              </w:rPr>
              <w:t>4.软件能接入中国纤维质量监测中心的信息系统</w:t>
            </w:r>
            <w:r>
              <w:rPr>
                <w:rFonts w:ascii="宋体" w:hAnsi="宋体" w:eastAsia="宋体" w:cs="宋体"/>
                <w:color w:val="auto"/>
                <w:spacing w:val="9"/>
                <w:sz w:val="28"/>
                <w:szCs w:val="28"/>
              </w:rPr>
              <w:t xml:space="preserve"> </w:t>
            </w:r>
            <w:r>
              <w:rPr>
                <w:rFonts w:ascii="宋体" w:hAnsi="宋体" w:eastAsia="宋体" w:cs="宋体"/>
                <w:color w:val="auto"/>
                <w:spacing w:val="-1"/>
                <w:sz w:val="28"/>
                <w:szCs w:val="28"/>
              </w:rPr>
              <w:t>平台，实时上传检验数据。能正常接收实验室服务</w:t>
            </w:r>
            <w:r>
              <w:rPr>
                <w:rFonts w:ascii="宋体" w:hAnsi="宋体" w:eastAsia="宋体" w:cs="宋体"/>
                <w:color w:val="auto"/>
                <w:spacing w:val="12"/>
                <w:sz w:val="28"/>
                <w:szCs w:val="28"/>
              </w:rPr>
              <w:t xml:space="preserve"> </w:t>
            </w:r>
            <w:r>
              <w:rPr>
                <w:rFonts w:ascii="宋体" w:hAnsi="宋体" w:eastAsia="宋体" w:cs="宋体"/>
                <w:color w:val="auto"/>
                <w:spacing w:val="-1"/>
                <w:sz w:val="28"/>
                <w:szCs w:val="28"/>
              </w:rPr>
              <w:t>器下达的相关指令。（要求上传所投标物开始系统</w:t>
            </w:r>
            <w:r>
              <w:rPr>
                <w:rFonts w:ascii="宋体" w:hAnsi="宋体" w:eastAsia="宋体" w:cs="宋体"/>
                <w:color w:val="auto"/>
                <w:spacing w:val="12"/>
                <w:sz w:val="28"/>
                <w:szCs w:val="28"/>
              </w:rPr>
              <w:t xml:space="preserve"> </w:t>
            </w:r>
            <w:r>
              <w:rPr>
                <w:rFonts w:ascii="宋体" w:hAnsi="宋体" w:eastAsia="宋体" w:cs="宋体"/>
                <w:color w:val="auto"/>
                <w:spacing w:val="-1"/>
                <w:sz w:val="28"/>
                <w:szCs w:val="28"/>
              </w:rPr>
              <w:t>测试和校准检查信息指令图片）。</w:t>
            </w:r>
          </w:p>
          <w:p w14:paraId="4C372359">
            <w:pPr>
              <w:spacing w:before="40" w:line="405" w:lineRule="auto"/>
              <w:ind w:left="115" w:right="105" w:firstLine="6"/>
              <w:jc w:val="both"/>
              <w:rPr>
                <w:rFonts w:ascii="宋体" w:hAnsi="宋体" w:eastAsia="宋体" w:cs="宋体"/>
                <w:color w:val="auto"/>
                <w:sz w:val="28"/>
                <w:szCs w:val="28"/>
              </w:rPr>
            </w:pPr>
            <w:r>
              <w:rPr>
                <w:rFonts w:ascii="宋体" w:hAnsi="宋体" w:eastAsia="宋体" w:cs="宋体"/>
                <w:color w:val="auto"/>
                <w:spacing w:val="-1"/>
                <w:sz w:val="28"/>
                <w:szCs w:val="28"/>
              </w:rPr>
              <w:t>5.马克隆验收应测试</w:t>
            </w:r>
            <w:r>
              <w:rPr>
                <w:rFonts w:ascii="宋体" w:hAnsi="宋体" w:eastAsia="宋体" w:cs="宋体"/>
                <w:color w:val="auto"/>
                <w:spacing w:val="-42"/>
                <w:sz w:val="28"/>
                <w:szCs w:val="28"/>
              </w:rPr>
              <w:t xml:space="preserve"> </w:t>
            </w:r>
            <w:r>
              <w:rPr>
                <w:rFonts w:ascii="宋体" w:hAnsi="宋体" w:eastAsia="宋体" w:cs="宋体"/>
                <w:color w:val="auto"/>
                <w:spacing w:val="-1"/>
                <w:sz w:val="28"/>
                <w:szCs w:val="28"/>
              </w:rPr>
              <w:t>6</w:t>
            </w:r>
            <w:r>
              <w:rPr>
                <w:rFonts w:ascii="宋体" w:hAnsi="宋体" w:eastAsia="宋体" w:cs="宋体"/>
                <w:color w:val="auto"/>
                <w:spacing w:val="-61"/>
                <w:sz w:val="28"/>
                <w:szCs w:val="28"/>
              </w:rPr>
              <w:t xml:space="preserve"> </w:t>
            </w:r>
            <w:r>
              <w:rPr>
                <w:rFonts w:ascii="宋体" w:hAnsi="宋体" w:eastAsia="宋体" w:cs="宋体"/>
                <w:color w:val="auto"/>
                <w:spacing w:val="-1"/>
                <w:sz w:val="28"/>
                <w:szCs w:val="28"/>
              </w:rPr>
              <w:t>个马克隆验证棉样（以下简</w:t>
            </w:r>
            <w:r>
              <w:rPr>
                <w:rFonts w:ascii="宋体" w:hAnsi="宋体" w:eastAsia="宋体" w:cs="宋体"/>
                <w:color w:val="auto"/>
                <w:sz w:val="28"/>
                <w:szCs w:val="28"/>
              </w:rPr>
              <w:t xml:space="preserve"> </w:t>
            </w:r>
            <w:r>
              <w:rPr>
                <w:rFonts w:ascii="宋体" w:hAnsi="宋体" w:eastAsia="宋体" w:cs="宋体"/>
                <w:color w:val="auto"/>
                <w:spacing w:val="-12"/>
                <w:sz w:val="28"/>
                <w:szCs w:val="28"/>
              </w:rPr>
              <w:t>称马克隆棉样</w:t>
            </w:r>
            <w:r>
              <w:rPr>
                <w:rFonts w:ascii="宋体" w:hAnsi="宋体" w:eastAsia="宋体" w:cs="宋体"/>
                <w:color w:val="auto"/>
                <w:spacing w:val="-48"/>
                <w:sz w:val="28"/>
                <w:szCs w:val="28"/>
              </w:rPr>
              <w:t>），</w:t>
            </w:r>
            <w:r>
              <w:rPr>
                <w:rFonts w:ascii="宋体" w:hAnsi="宋体" w:eastAsia="宋体" w:cs="宋体"/>
                <w:color w:val="auto"/>
                <w:spacing w:val="-12"/>
                <w:sz w:val="28"/>
                <w:szCs w:val="28"/>
              </w:rPr>
              <w:t>编号为</w:t>
            </w:r>
            <w:r>
              <w:rPr>
                <w:rFonts w:ascii="宋体" w:hAnsi="宋体" w:eastAsia="宋体" w:cs="宋体"/>
                <w:color w:val="auto"/>
                <w:spacing w:val="-68"/>
                <w:sz w:val="28"/>
                <w:szCs w:val="28"/>
              </w:rPr>
              <w:t xml:space="preserve"> </w:t>
            </w:r>
            <w:r>
              <w:rPr>
                <w:rFonts w:ascii="宋体" w:hAnsi="宋体" w:eastAsia="宋体" w:cs="宋体"/>
                <w:color w:val="auto"/>
                <w:spacing w:val="-12"/>
                <w:sz w:val="28"/>
                <w:szCs w:val="28"/>
              </w:rPr>
              <w:t>Au、Bm、Cm、Dm、</w:t>
            </w:r>
            <w:r>
              <w:rPr>
                <w:rFonts w:ascii="宋体" w:hAnsi="宋体" w:eastAsia="宋体" w:cs="宋体"/>
                <w:color w:val="auto"/>
                <w:spacing w:val="-13"/>
                <w:sz w:val="28"/>
                <w:szCs w:val="28"/>
              </w:rPr>
              <w:t>Im、Gu</w:t>
            </w:r>
            <w:r>
              <w:rPr>
                <w:rFonts w:ascii="宋体" w:hAnsi="宋体" w:eastAsia="宋体" w:cs="宋体"/>
                <w:color w:val="auto"/>
                <w:spacing w:val="32"/>
                <w:sz w:val="28"/>
                <w:szCs w:val="28"/>
              </w:rPr>
              <w:t xml:space="preserve"> </w:t>
            </w:r>
            <w:r>
              <w:rPr>
                <w:rFonts w:ascii="宋体" w:hAnsi="宋体" w:eastAsia="宋体" w:cs="宋体"/>
                <w:color w:val="auto"/>
                <w:spacing w:val="-13"/>
                <w:sz w:val="28"/>
                <w:szCs w:val="28"/>
              </w:rPr>
              <w:t>的</w:t>
            </w:r>
            <w:r>
              <w:rPr>
                <w:rFonts w:ascii="宋体" w:hAnsi="宋体" w:eastAsia="宋体" w:cs="宋体"/>
                <w:color w:val="auto"/>
                <w:sz w:val="28"/>
                <w:szCs w:val="28"/>
              </w:rPr>
              <w:t xml:space="preserve"> </w:t>
            </w:r>
            <w:r>
              <w:rPr>
                <w:rFonts w:ascii="宋体" w:hAnsi="宋体" w:eastAsia="宋体" w:cs="宋体"/>
                <w:color w:val="auto"/>
                <w:spacing w:val="-7"/>
                <w:sz w:val="28"/>
                <w:szCs w:val="28"/>
              </w:rPr>
              <w:t>各一个，每个棉样需测试</w:t>
            </w:r>
            <w:r>
              <w:rPr>
                <w:rFonts w:ascii="宋体" w:hAnsi="宋体" w:eastAsia="宋体" w:cs="宋体"/>
                <w:color w:val="auto"/>
                <w:spacing w:val="-50"/>
                <w:sz w:val="28"/>
                <w:szCs w:val="28"/>
              </w:rPr>
              <w:t xml:space="preserve"> </w:t>
            </w:r>
            <w:r>
              <w:rPr>
                <w:rFonts w:ascii="宋体" w:hAnsi="宋体" w:eastAsia="宋体" w:cs="宋体"/>
                <w:color w:val="auto"/>
                <w:spacing w:val="-7"/>
                <w:sz w:val="28"/>
                <w:szCs w:val="28"/>
              </w:rPr>
              <w:t>8</w:t>
            </w:r>
            <w:r>
              <w:rPr>
                <w:rFonts w:ascii="宋体" w:hAnsi="宋体" w:eastAsia="宋体" w:cs="宋体"/>
                <w:color w:val="auto"/>
                <w:spacing w:val="-51"/>
                <w:sz w:val="28"/>
                <w:szCs w:val="28"/>
              </w:rPr>
              <w:t xml:space="preserve"> </w:t>
            </w:r>
            <w:r>
              <w:rPr>
                <w:rFonts w:ascii="宋体" w:hAnsi="宋体" w:eastAsia="宋体" w:cs="宋体"/>
                <w:color w:val="auto"/>
                <w:spacing w:val="-7"/>
                <w:sz w:val="28"/>
                <w:szCs w:val="28"/>
              </w:rPr>
              <w:t>次。6</w:t>
            </w:r>
            <w:r>
              <w:rPr>
                <w:rFonts w:ascii="宋体" w:hAnsi="宋体" w:eastAsia="宋体" w:cs="宋体"/>
                <w:color w:val="auto"/>
                <w:spacing w:val="-58"/>
                <w:sz w:val="28"/>
                <w:szCs w:val="28"/>
              </w:rPr>
              <w:t xml:space="preserve"> </w:t>
            </w:r>
            <w:r>
              <w:rPr>
                <w:rFonts w:ascii="宋体" w:hAnsi="宋体" w:eastAsia="宋体" w:cs="宋体"/>
                <w:color w:val="auto"/>
                <w:spacing w:val="-7"/>
                <w:sz w:val="28"/>
                <w:szCs w:val="28"/>
              </w:rPr>
              <w:t>个马克隆棉样各自</w:t>
            </w:r>
            <w:r>
              <w:rPr>
                <w:rFonts w:ascii="宋体" w:hAnsi="宋体" w:eastAsia="宋体" w:cs="宋体"/>
                <w:color w:val="auto"/>
                <w:sz w:val="28"/>
                <w:szCs w:val="28"/>
              </w:rPr>
              <w:t xml:space="preserve"> </w:t>
            </w:r>
            <w:r>
              <w:rPr>
                <w:rFonts w:ascii="宋体" w:hAnsi="宋体" w:eastAsia="宋体" w:cs="宋体"/>
                <w:color w:val="auto"/>
                <w:spacing w:val="-3"/>
                <w:sz w:val="28"/>
                <w:szCs w:val="28"/>
              </w:rPr>
              <w:t>的马克隆平均值均须在标准值±0.1</w:t>
            </w:r>
            <w:r>
              <w:rPr>
                <w:rFonts w:ascii="宋体" w:hAnsi="宋体" w:eastAsia="宋体" w:cs="宋体"/>
                <w:color w:val="auto"/>
                <w:spacing w:val="-50"/>
                <w:sz w:val="28"/>
                <w:szCs w:val="28"/>
              </w:rPr>
              <w:t xml:space="preserve"> </w:t>
            </w:r>
            <w:r>
              <w:rPr>
                <w:rFonts w:ascii="宋体" w:hAnsi="宋体" w:eastAsia="宋体" w:cs="宋体"/>
                <w:color w:val="auto"/>
                <w:spacing w:val="-3"/>
                <w:sz w:val="28"/>
                <w:szCs w:val="28"/>
              </w:rPr>
              <w:t>范围内。6</w:t>
            </w:r>
            <w:r>
              <w:rPr>
                <w:rFonts w:ascii="宋体" w:hAnsi="宋体" w:eastAsia="宋体" w:cs="宋体"/>
                <w:color w:val="auto"/>
                <w:spacing w:val="-58"/>
                <w:sz w:val="28"/>
                <w:szCs w:val="28"/>
              </w:rPr>
              <w:t xml:space="preserve"> </w:t>
            </w:r>
            <w:r>
              <w:rPr>
                <w:rFonts w:ascii="宋体" w:hAnsi="宋体" w:eastAsia="宋体" w:cs="宋体"/>
                <w:color w:val="auto"/>
                <w:spacing w:val="-3"/>
                <w:sz w:val="28"/>
                <w:szCs w:val="28"/>
              </w:rPr>
              <w:t>个马</w:t>
            </w:r>
          </w:p>
          <w:p w14:paraId="6DF4B9A1">
            <w:pPr>
              <w:spacing w:before="40" w:line="220" w:lineRule="auto"/>
              <w:ind w:left="122"/>
              <w:rPr>
                <w:rFonts w:ascii="宋体" w:hAnsi="宋体" w:eastAsia="宋体" w:cs="宋体"/>
                <w:color w:val="auto"/>
                <w:sz w:val="28"/>
                <w:szCs w:val="28"/>
              </w:rPr>
            </w:pPr>
            <w:r>
              <w:rPr>
                <w:rFonts w:ascii="宋体" w:hAnsi="宋体" w:eastAsia="宋体" w:cs="宋体"/>
                <w:color w:val="auto"/>
                <w:spacing w:val="-1"/>
                <w:sz w:val="28"/>
                <w:szCs w:val="28"/>
              </w:rPr>
              <w:t>克隆棉样马克隆值标 准差 的平均值应不大于</w:t>
            </w:r>
          </w:p>
          <w:p w14:paraId="3955C961">
            <w:pPr>
              <w:spacing w:before="290" w:line="407" w:lineRule="auto"/>
              <w:ind w:left="115" w:right="105" w:firstLine="3"/>
              <w:rPr>
                <w:rFonts w:ascii="宋体" w:hAnsi="宋体" w:eastAsia="宋体" w:cs="宋体"/>
                <w:color w:val="auto"/>
                <w:sz w:val="28"/>
                <w:szCs w:val="28"/>
              </w:rPr>
            </w:pPr>
            <w:r>
              <w:rPr>
                <w:rFonts w:ascii="宋体" w:hAnsi="宋体" w:eastAsia="宋体" w:cs="宋体"/>
                <w:color w:val="auto"/>
                <w:spacing w:val="-1"/>
                <w:sz w:val="28"/>
                <w:szCs w:val="28"/>
              </w:rPr>
              <w:t>0.07。长强验收中，每一个长强验证棉样需要做</w:t>
            </w:r>
            <w:r>
              <w:rPr>
                <w:rFonts w:ascii="宋体" w:hAnsi="宋体" w:eastAsia="宋体" w:cs="宋体"/>
                <w:color w:val="auto"/>
                <w:spacing w:val="-61"/>
                <w:sz w:val="28"/>
                <w:szCs w:val="28"/>
              </w:rPr>
              <w:t xml:space="preserve"> </w:t>
            </w:r>
            <w:r>
              <w:rPr>
                <w:rFonts w:ascii="宋体" w:hAnsi="宋体" w:eastAsia="宋体" w:cs="宋体"/>
                <w:color w:val="auto"/>
                <w:spacing w:val="-1"/>
                <w:sz w:val="28"/>
                <w:szCs w:val="28"/>
              </w:rPr>
              <w:t>8</w:t>
            </w:r>
            <w:r>
              <w:rPr>
                <w:rFonts w:ascii="宋体" w:hAnsi="宋体" w:eastAsia="宋体" w:cs="宋体"/>
                <w:color w:val="auto"/>
                <w:sz w:val="28"/>
                <w:szCs w:val="28"/>
              </w:rPr>
              <w:t xml:space="preserve">  </w:t>
            </w:r>
            <w:r>
              <w:rPr>
                <w:rFonts w:ascii="宋体" w:hAnsi="宋体" w:eastAsia="宋体" w:cs="宋体"/>
                <w:color w:val="auto"/>
                <w:spacing w:val="-2"/>
                <w:sz w:val="28"/>
                <w:szCs w:val="28"/>
              </w:rPr>
              <w:t>次马克隆测试，即在长度/强度验收测试过程中，每</w:t>
            </w:r>
            <w:r>
              <w:rPr>
                <w:rFonts w:ascii="宋体" w:hAnsi="宋体" w:eastAsia="宋体" w:cs="宋体"/>
                <w:color w:val="auto"/>
                <w:spacing w:val="6"/>
                <w:sz w:val="28"/>
                <w:szCs w:val="28"/>
              </w:rPr>
              <w:t xml:space="preserve"> </w:t>
            </w:r>
            <w:r>
              <w:rPr>
                <w:rFonts w:ascii="宋体" w:hAnsi="宋体" w:eastAsia="宋体" w:cs="宋体"/>
                <w:color w:val="auto"/>
                <w:spacing w:val="-6"/>
                <w:sz w:val="28"/>
                <w:szCs w:val="28"/>
              </w:rPr>
              <w:t>一对梳夹测试一次，进行一次马克隆测试。8</w:t>
            </w:r>
            <w:r>
              <w:rPr>
                <w:rFonts w:ascii="宋体" w:hAnsi="宋体" w:eastAsia="宋体" w:cs="宋体"/>
                <w:color w:val="auto"/>
                <w:spacing w:val="-44"/>
                <w:sz w:val="28"/>
                <w:szCs w:val="28"/>
              </w:rPr>
              <w:t xml:space="preserve"> </w:t>
            </w:r>
            <w:r>
              <w:rPr>
                <w:rFonts w:ascii="宋体" w:hAnsi="宋体" w:eastAsia="宋体" w:cs="宋体"/>
                <w:color w:val="auto"/>
                <w:spacing w:val="-6"/>
                <w:sz w:val="28"/>
                <w:szCs w:val="28"/>
              </w:rPr>
              <w:t>个长强</w:t>
            </w:r>
            <w:r>
              <w:rPr>
                <w:rFonts w:ascii="宋体" w:hAnsi="宋体" w:eastAsia="宋体" w:cs="宋体"/>
                <w:color w:val="auto"/>
                <w:sz w:val="28"/>
                <w:szCs w:val="28"/>
              </w:rPr>
              <w:t xml:space="preserve"> </w:t>
            </w:r>
            <w:r>
              <w:rPr>
                <w:rFonts w:ascii="宋体" w:hAnsi="宋体" w:eastAsia="宋体" w:cs="宋体"/>
                <w:color w:val="auto"/>
                <w:spacing w:val="-2"/>
                <w:sz w:val="28"/>
                <w:szCs w:val="28"/>
              </w:rPr>
              <w:t>验证棉样各自的马克隆平均值应至少有</w:t>
            </w:r>
            <w:r>
              <w:rPr>
                <w:rFonts w:ascii="宋体" w:hAnsi="宋体" w:eastAsia="宋体" w:cs="宋体"/>
                <w:color w:val="auto"/>
                <w:spacing w:val="-46"/>
                <w:sz w:val="28"/>
                <w:szCs w:val="28"/>
              </w:rPr>
              <w:t xml:space="preserve"> </w:t>
            </w:r>
            <w:r>
              <w:rPr>
                <w:rFonts w:ascii="宋体" w:hAnsi="宋体" w:eastAsia="宋体" w:cs="宋体"/>
                <w:color w:val="auto"/>
                <w:spacing w:val="-2"/>
                <w:sz w:val="28"/>
                <w:szCs w:val="28"/>
              </w:rPr>
              <w:t>7</w:t>
            </w:r>
            <w:r>
              <w:rPr>
                <w:rFonts w:ascii="宋体" w:hAnsi="宋体" w:eastAsia="宋体" w:cs="宋体"/>
                <w:color w:val="auto"/>
                <w:spacing w:val="-60"/>
                <w:sz w:val="28"/>
                <w:szCs w:val="28"/>
              </w:rPr>
              <w:t xml:space="preserve"> </w:t>
            </w:r>
            <w:r>
              <w:rPr>
                <w:rFonts w:ascii="宋体" w:hAnsi="宋体" w:eastAsia="宋体" w:cs="宋体"/>
                <w:color w:val="auto"/>
                <w:spacing w:val="-2"/>
                <w:sz w:val="28"/>
                <w:szCs w:val="28"/>
              </w:rPr>
              <w:t>个在标准</w:t>
            </w:r>
            <w:r>
              <w:rPr>
                <w:rFonts w:ascii="宋体" w:hAnsi="宋体" w:eastAsia="宋体" w:cs="宋体"/>
                <w:color w:val="auto"/>
                <w:sz w:val="28"/>
                <w:szCs w:val="28"/>
              </w:rPr>
              <w:t xml:space="preserve"> </w:t>
            </w:r>
            <w:r>
              <w:rPr>
                <w:rFonts w:ascii="宋体" w:hAnsi="宋体" w:eastAsia="宋体" w:cs="宋体"/>
                <w:color w:val="auto"/>
                <w:spacing w:val="-3"/>
                <w:sz w:val="28"/>
                <w:szCs w:val="28"/>
              </w:rPr>
              <w:t>值±0.11</w:t>
            </w:r>
            <w:r>
              <w:rPr>
                <w:rFonts w:ascii="宋体" w:hAnsi="宋体" w:eastAsia="宋体" w:cs="宋体"/>
                <w:color w:val="auto"/>
                <w:spacing w:val="-44"/>
                <w:sz w:val="28"/>
                <w:szCs w:val="28"/>
              </w:rPr>
              <w:t xml:space="preserve"> </w:t>
            </w:r>
            <w:r>
              <w:rPr>
                <w:rFonts w:ascii="宋体" w:hAnsi="宋体" w:eastAsia="宋体" w:cs="宋体"/>
                <w:color w:val="auto"/>
                <w:spacing w:val="-3"/>
                <w:sz w:val="28"/>
                <w:szCs w:val="28"/>
              </w:rPr>
              <w:t>范围内。8</w:t>
            </w:r>
            <w:r>
              <w:rPr>
                <w:rFonts w:ascii="宋体" w:hAnsi="宋体" w:eastAsia="宋体" w:cs="宋体"/>
                <w:color w:val="auto"/>
                <w:spacing w:val="-61"/>
                <w:sz w:val="28"/>
                <w:szCs w:val="28"/>
              </w:rPr>
              <w:t xml:space="preserve"> </w:t>
            </w:r>
            <w:r>
              <w:rPr>
                <w:rFonts w:ascii="宋体" w:hAnsi="宋体" w:eastAsia="宋体" w:cs="宋体"/>
                <w:color w:val="auto"/>
                <w:spacing w:val="-3"/>
                <w:sz w:val="28"/>
                <w:szCs w:val="28"/>
              </w:rPr>
              <w:t>个长/强验证棉样马克隆值标准</w:t>
            </w:r>
            <w:r>
              <w:rPr>
                <w:rFonts w:ascii="宋体" w:hAnsi="宋体" w:eastAsia="宋体" w:cs="宋体"/>
                <w:color w:val="auto"/>
                <w:sz w:val="28"/>
                <w:szCs w:val="28"/>
              </w:rPr>
              <w:t xml:space="preserve"> </w:t>
            </w:r>
            <w:r>
              <w:rPr>
                <w:rFonts w:ascii="宋体" w:hAnsi="宋体" w:eastAsia="宋体" w:cs="宋体"/>
                <w:color w:val="auto"/>
                <w:spacing w:val="-2"/>
                <w:sz w:val="28"/>
                <w:szCs w:val="28"/>
              </w:rPr>
              <w:t>差的平均值应不大于</w:t>
            </w:r>
            <w:r>
              <w:rPr>
                <w:rFonts w:ascii="宋体" w:hAnsi="宋体" w:eastAsia="宋体" w:cs="宋体"/>
                <w:color w:val="auto"/>
                <w:spacing w:val="-54"/>
                <w:sz w:val="28"/>
                <w:szCs w:val="28"/>
              </w:rPr>
              <w:t xml:space="preserve"> </w:t>
            </w:r>
            <w:r>
              <w:rPr>
                <w:rFonts w:ascii="宋体" w:hAnsi="宋体" w:eastAsia="宋体" w:cs="宋体"/>
                <w:color w:val="auto"/>
                <w:spacing w:val="-2"/>
                <w:sz w:val="28"/>
                <w:szCs w:val="28"/>
              </w:rPr>
              <w:t>0.3。</w:t>
            </w:r>
          </w:p>
          <w:p w14:paraId="0053E31E">
            <w:pPr>
              <w:spacing w:before="38" w:line="393" w:lineRule="auto"/>
              <w:ind w:left="115" w:right="29" w:firstLine="3"/>
              <w:jc w:val="both"/>
              <w:rPr>
                <w:rFonts w:ascii="宋体" w:hAnsi="宋体" w:eastAsia="宋体" w:cs="宋体"/>
                <w:color w:val="auto"/>
                <w:sz w:val="28"/>
                <w:szCs w:val="28"/>
              </w:rPr>
            </w:pPr>
            <w:r>
              <w:rPr>
                <w:rFonts w:ascii="宋体" w:hAnsi="宋体" w:eastAsia="宋体" w:cs="宋体"/>
                <w:color w:val="auto"/>
                <w:spacing w:val="-3"/>
                <w:sz w:val="28"/>
                <w:szCs w:val="28"/>
              </w:rPr>
              <w:t>6.长度/强度验收应测试</w:t>
            </w:r>
            <w:r>
              <w:rPr>
                <w:rFonts w:ascii="宋体" w:hAnsi="宋体" w:eastAsia="宋体" w:cs="宋体"/>
                <w:color w:val="auto"/>
                <w:spacing w:val="-55"/>
                <w:sz w:val="28"/>
                <w:szCs w:val="28"/>
              </w:rPr>
              <w:t xml:space="preserve"> </w:t>
            </w:r>
            <w:r>
              <w:rPr>
                <w:rFonts w:ascii="宋体" w:hAnsi="宋体" w:eastAsia="宋体" w:cs="宋体"/>
                <w:color w:val="auto"/>
                <w:spacing w:val="-3"/>
                <w:sz w:val="28"/>
                <w:szCs w:val="28"/>
              </w:rPr>
              <w:t>8</w:t>
            </w:r>
            <w:r>
              <w:rPr>
                <w:rFonts w:ascii="宋体" w:hAnsi="宋体" w:eastAsia="宋体" w:cs="宋体"/>
                <w:color w:val="auto"/>
                <w:spacing w:val="-59"/>
                <w:sz w:val="28"/>
                <w:szCs w:val="28"/>
              </w:rPr>
              <w:t xml:space="preserve"> </w:t>
            </w:r>
            <w:r>
              <w:rPr>
                <w:rFonts w:ascii="宋体" w:hAnsi="宋体" w:eastAsia="宋体" w:cs="宋体"/>
                <w:color w:val="auto"/>
                <w:spacing w:val="-3"/>
                <w:sz w:val="28"/>
                <w:szCs w:val="28"/>
              </w:rPr>
              <w:t>个长强验证棉样（以下简</w:t>
            </w:r>
            <w:r>
              <w:rPr>
                <w:rFonts w:ascii="宋体" w:hAnsi="宋体" w:eastAsia="宋体" w:cs="宋体"/>
                <w:color w:val="auto"/>
                <w:sz w:val="28"/>
                <w:szCs w:val="28"/>
              </w:rPr>
              <w:t xml:space="preserve"> </w:t>
            </w:r>
            <w:r>
              <w:rPr>
                <w:rFonts w:ascii="宋体" w:hAnsi="宋体" w:eastAsia="宋体" w:cs="宋体"/>
                <w:color w:val="auto"/>
                <w:spacing w:val="-6"/>
                <w:sz w:val="28"/>
                <w:szCs w:val="28"/>
              </w:rPr>
              <w:t>称长强棉样</w:t>
            </w:r>
            <w:r>
              <w:rPr>
                <w:rFonts w:ascii="宋体" w:hAnsi="宋体" w:eastAsia="宋体" w:cs="宋体"/>
                <w:color w:val="auto"/>
                <w:spacing w:val="-7"/>
                <w:sz w:val="28"/>
                <w:szCs w:val="28"/>
              </w:rPr>
              <w:t>），</w:t>
            </w:r>
            <w:r>
              <w:rPr>
                <w:rFonts w:ascii="宋体" w:hAnsi="宋体" w:eastAsia="宋体" w:cs="宋体"/>
                <w:color w:val="auto"/>
                <w:spacing w:val="-6"/>
                <w:sz w:val="28"/>
                <w:szCs w:val="28"/>
              </w:rPr>
              <w:t>长度级为</w:t>
            </w:r>
            <w:r>
              <w:rPr>
                <w:rFonts w:ascii="宋体" w:hAnsi="宋体" w:eastAsia="宋体" w:cs="宋体"/>
                <w:color w:val="auto"/>
                <w:spacing w:val="-54"/>
                <w:sz w:val="28"/>
                <w:szCs w:val="28"/>
              </w:rPr>
              <w:t xml:space="preserve"> </w:t>
            </w:r>
            <w:r>
              <w:rPr>
                <w:rFonts w:ascii="宋体" w:hAnsi="宋体" w:eastAsia="宋体" w:cs="宋体"/>
                <w:color w:val="auto"/>
                <w:spacing w:val="-6"/>
                <w:sz w:val="28"/>
                <w:szCs w:val="28"/>
              </w:rPr>
              <w:t>31-38</w:t>
            </w:r>
            <w:r>
              <w:rPr>
                <w:rFonts w:ascii="宋体" w:hAnsi="宋体" w:eastAsia="宋体" w:cs="宋体"/>
                <w:color w:val="auto"/>
                <w:spacing w:val="-38"/>
                <w:sz w:val="28"/>
                <w:szCs w:val="28"/>
              </w:rPr>
              <w:t xml:space="preserve"> </w:t>
            </w:r>
            <w:r>
              <w:rPr>
                <w:rFonts w:ascii="宋体" w:hAnsi="宋体" w:eastAsia="宋体" w:cs="宋体"/>
                <w:color w:val="auto"/>
                <w:spacing w:val="-6"/>
                <w:sz w:val="28"/>
                <w:szCs w:val="28"/>
              </w:rPr>
              <w:t>的长强棉样各一个，</w:t>
            </w:r>
            <w:r>
              <w:rPr>
                <w:rFonts w:ascii="宋体" w:hAnsi="宋体" w:eastAsia="宋体" w:cs="宋体"/>
                <w:color w:val="auto"/>
                <w:sz w:val="28"/>
                <w:szCs w:val="28"/>
              </w:rPr>
              <w:t xml:space="preserve"> </w:t>
            </w:r>
            <w:r>
              <w:rPr>
                <w:rFonts w:ascii="宋体" w:hAnsi="宋体" w:eastAsia="宋体" w:cs="宋体"/>
                <w:color w:val="auto"/>
                <w:spacing w:val="-2"/>
                <w:sz w:val="28"/>
                <w:szCs w:val="28"/>
              </w:rPr>
              <w:t>每个进行</w:t>
            </w:r>
            <w:r>
              <w:rPr>
                <w:rFonts w:ascii="宋体" w:hAnsi="宋体" w:eastAsia="宋体" w:cs="宋体"/>
                <w:color w:val="auto"/>
                <w:spacing w:val="-53"/>
                <w:sz w:val="28"/>
                <w:szCs w:val="28"/>
              </w:rPr>
              <w:t xml:space="preserve"> </w:t>
            </w:r>
            <w:r>
              <w:rPr>
                <w:rFonts w:ascii="宋体" w:hAnsi="宋体" w:eastAsia="宋体" w:cs="宋体"/>
                <w:color w:val="auto"/>
                <w:spacing w:val="-2"/>
                <w:sz w:val="28"/>
                <w:szCs w:val="28"/>
              </w:rPr>
              <w:t>8</w:t>
            </w:r>
            <w:r>
              <w:rPr>
                <w:rFonts w:ascii="宋体" w:hAnsi="宋体" w:eastAsia="宋体" w:cs="宋体"/>
                <w:color w:val="auto"/>
                <w:spacing w:val="-51"/>
                <w:sz w:val="28"/>
                <w:szCs w:val="28"/>
              </w:rPr>
              <w:t xml:space="preserve"> </w:t>
            </w:r>
            <w:r>
              <w:rPr>
                <w:rFonts w:ascii="宋体" w:hAnsi="宋体" w:eastAsia="宋体" w:cs="宋体"/>
                <w:color w:val="auto"/>
                <w:spacing w:val="-2"/>
                <w:sz w:val="28"/>
                <w:szCs w:val="28"/>
              </w:rPr>
              <w:t>次测试，测试的每个长强数据是一对梳</w:t>
            </w:r>
            <w:r>
              <w:rPr>
                <w:rFonts w:ascii="宋体" w:hAnsi="宋体" w:eastAsia="宋体" w:cs="宋体"/>
                <w:color w:val="auto"/>
                <w:sz w:val="28"/>
                <w:szCs w:val="28"/>
              </w:rPr>
              <w:t xml:space="preserve">  </w:t>
            </w:r>
            <w:r>
              <w:rPr>
                <w:rFonts w:ascii="宋体" w:hAnsi="宋体" w:eastAsia="宋体" w:cs="宋体"/>
                <w:color w:val="auto"/>
                <w:spacing w:val="-6"/>
                <w:sz w:val="28"/>
                <w:szCs w:val="28"/>
              </w:rPr>
              <w:t>夹的平均值。8</w:t>
            </w:r>
            <w:r>
              <w:rPr>
                <w:rFonts w:ascii="宋体" w:hAnsi="宋体" w:eastAsia="宋体" w:cs="宋体"/>
                <w:color w:val="auto"/>
                <w:spacing w:val="-42"/>
                <w:sz w:val="28"/>
                <w:szCs w:val="28"/>
              </w:rPr>
              <w:t xml:space="preserve"> </w:t>
            </w:r>
            <w:r>
              <w:rPr>
                <w:rFonts w:ascii="宋体" w:hAnsi="宋体" w:eastAsia="宋体" w:cs="宋体"/>
                <w:color w:val="auto"/>
                <w:spacing w:val="-6"/>
                <w:sz w:val="28"/>
                <w:szCs w:val="28"/>
              </w:rPr>
              <w:t>个长强棉样各自的上半部平均长度平</w:t>
            </w:r>
            <w:r>
              <w:rPr>
                <w:rFonts w:ascii="宋体" w:hAnsi="宋体" w:eastAsia="宋体" w:cs="宋体"/>
                <w:color w:val="auto"/>
                <w:sz w:val="28"/>
                <w:szCs w:val="28"/>
              </w:rPr>
              <w:t xml:space="preserve"> </w:t>
            </w:r>
            <w:r>
              <w:rPr>
                <w:rFonts w:ascii="宋体" w:hAnsi="宋体" w:eastAsia="宋体" w:cs="宋体"/>
                <w:color w:val="auto"/>
                <w:spacing w:val="-4"/>
                <w:sz w:val="28"/>
                <w:szCs w:val="28"/>
              </w:rPr>
              <w:t>均值应至少有</w:t>
            </w:r>
            <w:r>
              <w:rPr>
                <w:rFonts w:ascii="宋体" w:hAnsi="宋体" w:eastAsia="宋体" w:cs="宋体"/>
                <w:color w:val="auto"/>
                <w:spacing w:val="-49"/>
                <w:sz w:val="28"/>
                <w:szCs w:val="28"/>
              </w:rPr>
              <w:t xml:space="preserve"> </w:t>
            </w:r>
            <w:r>
              <w:rPr>
                <w:rFonts w:ascii="宋体" w:hAnsi="宋体" w:eastAsia="宋体" w:cs="宋体"/>
                <w:color w:val="auto"/>
                <w:spacing w:val="-4"/>
                <w:sz w:val="28"/>
                <w:szCs w:val="28"/>
              </w:rPr>
              <w:t>7</w:t>
            </w:r>
            <w:r>
              <w:rPr>
                <w:rFonts w:ascii="宋体" w:hAnsi="宋体" w:eastAsia="宋体" w:cs="宋体"/>
                <w:color w:val="auto"/>
                <w:spacing w:val="-59"/>
                <w:sz w:val="28"/>
                <w:szCs w:val="28"/>
              </w:rPr>
              <w:t xml:space="preserve"> </w:t>
            </w:r>
            <w:r>
              <w:rPr>
                <w:rFonts w:ascii="宋体" w:hAnsi="宋体" w:eastAsia="宋体" w:cs="宋体"/>
                <w:color w:val="auto"/>
                <w:spacing w:val="-4"/>
                <w:sz w:val="28"/>
                <w:szCs w:val="28"/>
              </w:rPr>
              <w:t>个在标准值±0.4mm</w:t>
            </w:r>
            <w:r>
              <w:rPr>
                <w:rFonts w:ascii="宋体" w:hAnsi="宋体" w:eastAsia="宋体" w:cs="宋体"/>
                <w:color w:val="auto"/>
                <w:spacing w:val="-54"/>
                <w:sz w:val="28"/>
                <w:szCs w:val="28"/>
              </w:rPr>
              <w:t xml:space="preserve"> </w:t>
            </w:r>
            <w:r>
              <w:rPr>
                <w:rFonts w:ascii="宋体" w:hAnsi="宋体" w:eastAsia="宋体" w:cs="宋体"/>
                <w:color w:val="auto"/>
                <w:spacing w:val="-4"/>
                <w:sz w:val="28"/>
                <w:szCs w:val="28"/>
              </w:rPr>
              <w:t>范围内。8</w:t>
            </w:r>
            <w:r>
              <w:rPr>
                <w:rFonts w:ascii="宋体" w:hAnsi="宋体" w:eastAsia="宋体" w:cs="宋体"/>
                <w:color w:val="auto"/>
                <w:spacing w:val="-58"/>
                <w:sz w:val="28"/>
                <w:szCs w:val="28"/>
              </w:rPr>
              <w:t xml:space="preserve"> </w:t>
            </w:r>
            <w:r>
              <w:rPr>
                <w:rFonts w:ascii="宋体" w:hAnsi="宋体" w:eastAsia="宋体" w:cs="宋体"/>
                <w:color w:val="auto"/>
                <w:spacing w:val="-4"/>
                <w:sz w:val="28"/>
                <w:szCs w:val="28"/>
              </w:rPr>
              <w:t>个长</w:t>
            </w:r>
            <w:r>
              <w:rPr>
                <w:rFonts w:ascii="宋体" w:hAnsi="宋体" w:eastAsia="宋体" w:cs="宋体"/>
                <w:color w:val="auto"/>
                <w:sz w:val="28"/>
                <w:szCs w:val="28"/>
              </w:rPr>
              <w:t xml:space="preserve"> </w:t>
            </w:r>
            <w:r>
              <w:rPr>
                <w:rFonts w:ascii="宋体" w:hAnsi="宋体" w:eastAsia="宋体" w:cs="宋体"/>
                <w:color w:val="auto"/>
                <w:spacing w:val="-1"/>
                <w:sz w:val="28"/>
                <w:szCs w:val="28"/>
              </w:rPr>
              <w:t>强棉样上半部平均长度测试值标准差的平均值应不</w:t>
            </w:r>
          </w:p>
        </w:tc>
      </w:tr>
    </w:tbl>
    <w:p w14:paraId="64047E71">
      <w:pPr>
        <w:rPr>
          <w:rFonts w:ascii="Arial"/>
          <w:color w:val="auto"/>
          <w:sz w:val="21"/>
        </w:rPr>
      </w:pPr>
    </w:p>
    <w:p w14:paraId="222CA6E2">
      <w:pPr>
        <w:rPr>
          <w:rFonts w:ascii="Arial" w:hAnsi="Arial" w:eastAsia="Arial" w:cs="Arial"/>
          <w:color w:val="auto"/>
          <w:sz w:val="21"/>
          <w:szCs w:val="21"/>
        </w:rPr>
        <w:sectPr>
          <w:pgSz w:w="11906" w:h="16839"/>
          <w:pgMar w:top="1431" w:right="1045" w:bottom="0" w:left="1044" w:header="0" w:footer="0" w:gutter="0"/>
          <w:pgNumType w:fmt="decimal"/>
          <w:cols w:space="720" w:num="1"/>
        </w:sectPr>
      </w:pPr>
    </w:p>
    <w:p w14:paraId="3411E9DC">
      <w:pPr>
        <w:spacing w:line="91" w:lineRule="auto"/>
        <w:rPr>
          <w:rFonts w:ascii="Arial"/>
          <w:color w:val="auto"/>
          <w:sz w:val="2"/>
        </w:rPr>
      </w:pPr>
    </w:p>
    <w:tbl>
      <w:tblPr>
        <w:tblStyle w:val="113"/>
        <w:tblW w:w="98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340"/>
        <w:gridCol w:w="1285"/>
        <w:gridCol w:w="6487"/>
      </w:tblGrid>
      <w:tr w14:paraId="76131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5" w:hRule="atLeast"/>
        </w:trPr>
        <w:tc>
          <w:tcPr>
            <w:tcW w:w="699" w:type="dxa"/>
            <w:vAlign w:val="top"/>
          </w:tcPr>
          <w:p w14:paraId="777D6BE8">
            <w:pPr>
              <w:pStyle w:val="114"/>
              <w:rPr>
                <w:color w:val="auto"/>
              </w:rPr>
            </w:pPr>
          </w:p>
        </w:tc>
        <w:tc>
          <w:tcPr>
            <w:tcW w:w="1340" w:type="dxa"/>
            <w:vAlign w:val="top"/>
          </w:tcPr>
          <w:p w14:paraId="64F23B67">
            <w:pPr>
              <w:pStyle w:val="114"/>
              <w:rPr>
                <w:color w:val="auto"/>
              </w:rPr>
            </w:pPr>
          </w:p>
        </w:tc>
        <w:tc>
          <w:tcPr>
            <w:tcW w:w="1285" w:type="dxa"/>
            <w:vAlign w:val="top"/>
          </w:tcPr>
          <w:p w14:paraId="3995E153">
            <w:pPr>
              <w:pStyle w:val="114"/>
              <w:rPr>
                <w:color w:val="auto"/>
              </w:rPr>
            </w:pPr>
          </w:p>
        </w:tc>
        <w:tc>
          <w:tcPr>
            <w:tcW w:w="6487" w:type="dxa"/>
            <w:vAlign w:val="top"/>
          </w:tcPr>
          <w:p w14:paraId="0F539569">
            <w:pPr>
              <w:spacing w:before="176" w:line="407" w:lineRule="auto"/>
              <w:ind w:left="115" w:right="105" w:firstLine="4"/>
              <w:jc w:val="both"/>
              <w:rPr>
                <w:rFonts w:ascii="宋体" w:hAnsi="宋体" w:eastAsia="宋体" w:cs="宋体"/>
                <w:color w:val="auto"/>
                <w:sz w:val="28"/>
                <w:szCs w:val="28"/>
              </w:rPr>
            </w:pPr>
            <w:r>
              <w:rPr>
                <w:rFonts w:ascii="宋体" w:hAnsi="宋体" w:eastAsia="宋体" w:cs="宋体"/>
                <w:color w:val="auto"/>
                <w:spacing w:val="-2"/>
                <w:sz w:val="28"/>
                <w:szCs w:val="28"/>
              </w:rPr>
              <w:t>大于</w:t>
            </w:r>
            <w:r>
              <w:rPr>
                <w:rFonts w:ascii="宋体" w:hAnsi="宋体" w:eastAsia="宋体" w:cs="宋体"/>
                <w:color w:val="auto"/>
                <w:spacing w:val="-49"/>
                <w:sz w:val="28"/>
                <w:szCs w:val="28"/>
              </w:rPr>
              <w:t xml:space="preserve"> </w:t>
            </w:r>
            <w:r>
              <w:rPr>
                <w:rFonts w:ascii="宋体" w:hAnsi="宋体" w:eastAsia="宋体" w:cs="宋体"/>
                <w:color w:val="auto"/>
                <w:spacing w:val="-2"/>
                <w:sz w:val="28"/>
                <w:szCs w:val="28"/>
              </w:rPr>
              <w:t>0.3。8</w:t>
            </w:r>
            <w:r>
              <w:rPr>
                <w:rFonts w:ascii="宋体" w:hAnsi="宋体" w:eastAsia="宋体" w:cs="宋体"/>
                <w:color w:val="auto"/>
                <w:spacing w:val="-58"/>
                <w:sz w:val="28"/>
                <w:szCs w:val="28"/>
              </w:rPr>
              <w:t xml:space="preserve"> </w:t>
            </w:r>
            <w:r>
              <w:rPr>
                <w:rFonts w:ascii="宋体" w:hAnsi="宋体" w:eastAsia="宋体" w:cs="宋体"/>
                <w:color w:val="auto"/>
                <w:spacing w:val="-2"/>
                <w:sz w:val="28"/>
                <w:szCs w:val="28"/>
              </w:rPr>
              <w:t>个长强棉样各自的整齐度平均 值应至</w:t>
            </w:r>
            <w:r>
              <w:rPr>
                <w:rFonts w:ascii="宋体" w:hAnsi="宋体" w:eastAsia="宋体" w:cs="宋体"/>
                <w:color w:val="auto"/>
                <w:sz w:val="28"/>
                <w:szCs w:val="28"/>
              </w:rPr>
              <w:t xml:space="preserve"> </w:t>
            </w:r>
            <w:r>
              <w:rPr>
                <w:rFonts w:ascii="宋体" w:hAnsi="宋体" w:eastAsia="宋体" w:cs="宋体"/>
                <w:color w:val="auto"/>
                <w:spacing w:val="-4"/>
                <w:sz w:val="28"/>
                <w:szCs w:val="28"/>
              </w:rPr>
              <w:t>少有</w:t>
            </w:r>
            <w:r>
              <w:rPr>
                <w:rFonts w:ascii="宋体" w:hAnsi="宋体" w:eastAsia="宋体" w:cs="宋体"/>
                <w:color w:val="auto"/>
                <w:spacing w:val="-51"/>
                <w:sz w:val="28"/>
                <w:szCs w:val="28"/>
              </w:rPr>
              <w:t xml:space="preserve"> </w:t>
            </w:r>
            <w:r>
              <w:rPr>
                <w:rFonts w:ascii="宋体" w:hAnsi="宋体" w:eastAsia="宋体" w:cs="宋体"/>
                <w:color w:val="auto"/>
                <w:spacing w:val="-4"/>
                <w:sz w:val="28"/>
                <w:szCs w:val="28"/>
              </w:rPr>
              <w:t>7</w:t>
            </w:r>
            <w:r>
              <w:rPr>
                <w:rFonts w:ascii="宋体" w:hAnsi="宋体" w:eastAsia="宋体" w:cs="宋体"/>
                <w:color w:val="auto"/>
                <w:spacing w:val="-61"/>
                <w:sz w:val="28"/>
                <w:szCs w:val="28"/>
              </w:rPr>
              <w:t xml:space="preserve"> </w:t>
            </w:r>
            <w:r>
              <w:rPr>
                <w:rFonts w:ascii="宋体" w:hAnsi="宋体" w:eastAsia="宋体" w:cs="宋体"/>
                <w:color w:val="auto"/>
                <w:spacing w:val="-4"/>
                <w:sz w:val="28"/>
                <w:szCs w:val="28"/>
              </w:rPr>
              <w:t>个在标准值±0.9</w:t>
            </w:r>
            <w:r>
              <w:rPr>
                <w:rFonts w:ascii="宋体" w:hAnsi="宋体" w:eastAsia="宋体" w:cs="宋体"/>
                <w:color w:val="auto"/>
                <w:spacing w:val="-54"/>
                <w:sz w:val="28"/>
                <w:szCs w:val="28"/>
              </w:rPr>
              <w:t xml:space="preserve"> </w:t>
            </w:r>
            <w:r>
              <w:rPr>
                <w:rFonts w:ascii="宋体" w:hAnsi="宋体" w:eastAsia="宋体" w:cs="宋体"/>
                <w:color w:val="auto"/>
                <w:spacing w:val="-4"/>
                <w:sz w:val="28"/>
                <w:szCs w:val="28"/>
              </w:rPr>
              <w:t>范围内。8</w:t>
            </w:r>
            <w:r>
              <w:rPr>
                <w:rFonts w:ascii="宋体" w:hAnsi="宋体" w:eastAsia="宋体" w:cs="宋体"/>
                <w:color w:val="auto"/>
                <w:spacing w:val="-58"/>
                <w:sz w:val="28"/>
                <w:szCs w:val="28"/>
              </w:rPr>
              <w:t xml:space="preserve"> </w:t>
            </w:r>
            <w:r>
              <w:rPr>
                <w:rFonts w:ascii="宋体" w:hAnsi="宋体" w:eastAsia="宋体" w:cs="宋体"/>
                <w:color w:val="auto"/>
                <w:spacing w:val="-4"/>
                <w:sz w:val="28"/>
                <w:szCs w:val="28"/>
              </w:rPr>
              <w:t>个长强棉样整齐</w:t>
            </w:r>
            <w:r>
              <w:rPr>
                <w:rFonts w:ascii="宋体" w:hAnsi="宋体" w:eastAsia="宋体" w:cs="宋体"/>
                <w:color w:val="auto"/>
                <w:sz w:val="28"/>
                <w:szCs w:val="28"/>
              </w:rPr>
              <w:t xml:space="preserve"> </w:t>
            </w:r>
            <w:r>
              <w:rPr>
                <w:rFonts w:ascii="宋体" w:hAnsi="宋体" w:eastAsia="宋体" w:cs="宋体"/>
                <w:color w:val="auto"/>
                <w:spacing w:val="-3"/>
                <w:sz w:val="28"/>
                <w:szCs w:val="28"/>
              </w:rPr>
              <w:t>度测试值标准差的平均值应不大于</w:t>
            </w:r>
            <w:r>
              <w:rPr>
                <w:rFonts w:ascii="宋体" w:hAnsi="宋体" w:eastAsia="宋体" w:cs="宋体"/>
                <w:color w:val="auto"/>
                <w:spacing w:val="-50"/>
                <w:sz w:val="28"/>
                <w:szCs w:val="28"/>
              </w:rPr>
              <w:t xml:space="preserve"> </w:t>
            </w:r>
            <w:r>
              <w:rPr>
                <w:rFonts w:ascii="宋体" w:hAnsi="宋体" w:eastAsia="宋体" w:cs="宋体"/>
                <w:color w:val="auto"/>
                <w:spacing w:val="-3"/>
                <w:sz w:val="28"/>
                <w:szCs w:val="28"/>
              </w:rPr>
              <w:t>0.8。8</w:t>
            </w:r>
            <w:r>
              <w:rPr>
                <w:rFonts w:ascii="宋体" w:hAnsi="宋体" w:eastAsia="宋体" w:cs="宋体"/>
                <w:color w:val="auto"/>
                <w:spacing w:val="-58"/>
                <w:sz w:val="28"/>
                <w:szCs w:val="28"/>
              </w:rPr>
              <w:t xml:space="preserve"> </w:t>
            </w:r>
            <w:r>
              <w:rPr>
                <w:rFonts w:ascii="宋体" w:hAnsi="宋体" w:eastAsia="宋体" w:cs="宋体"/>
                <w:color w:val="auto"/>
                <w:spacing w:val="-3"/>
                <w:sz w:val="28"/>
                <w:szCs w:val="28"/>
              </w:rPr>
              <w:t>个长强棉</w:t>
            </w:r>
            <w:r>
              <w:rPr>
                <w:rFonts w:ascii="宋体" w:hAnsi="宋体" w:eastAsia="宋体" w:cs="宋体"/>
                <w:color w:val="auto"/>
                <w:sz w:val="28"/>
                <w:szCs w:val="28"/>
              </w:rPr>
              <w:t xml:space="preserve"> </w:t>
            </w:r>
            <w:r>
              <w:rPr>
                <w:rFonts w:ascii="宋体" w:hAnsi="宋体" w:eastAsia="宋体" w:cs="宋体"/>
                <w:color w:val="auto"/>
                <w:spacing w:val="-2"/>
                <w:sz w:val="28"/>
                <w:szCs w:val="28"/>
              </w:rPr>
              <w:t>样各自的强度平均值应至少有</w:t>
            </w:r>
            <w:r>
              <w:rPr>
                <w:rFonts w:ascii="宋体" w:hAnsi="宋体" w:eastAsia="宋体" w:cs="宋体"/>
                <w:color w:val="auto"/>
                <w:spacing w:val="-46"/>
                <w:sz w:val="28"/>
                <w:szCs w:val="28"/>
              </w:rPr>
              <w:t xml:space="preserve"> </w:t>
            </w:r>
            <w:r>
              <w:rPr>
                <w:rFonts w:ascii="宋体" w:hAnsi="宋体" w:eastAsia="宋体" w:cs="宋体"/>
                <w:color w:val="auto"/>
                <w:spacing w:val="-2"/>
                <w:sz w:val="28"/>
                <w:szCs w:val="28"/>
              </w:rPr>
              <w:t>7</w:t>
            </w:r>
            <w:r>
              <w:rPr>
                <w:rFonts w:ascii="宋体" w:hAnsi="宋体" w:eastAsia="宋体" w:cs="宋体"/>
                <w:color w:val="auto"/>
                <w:spacing w:val="-58"/>
                <w:sz w:val="28"/>
                <w:szCs w:val="28"/>
              </w:rPr>
              <w:t xml:space="preserve"> </w:t>
            </w:r>
            <w:r>
              <w:rPr>
                <w:rFonts w:ascii="宋体" w:hAnsi="宋体" w:eastAsia="宋体" w:cs="宋体"/>
                <w:color w:val="auto"/>
                <w:spacing w:val="-2"/>
                <w:sz w:val="28"/>
                <w:szCs w:val="28"/>
              </w:rPr>
              <w:t>个标准值在标准值</w:t>
            </w:r>
            <w:r>
              <w:rPr>
                <w:rFonts w:ascii="宋体" w:hAnsi="宋体" w:eastAsia="宋体" w:cs="宋体"/>
                <w:color w:val="auto"/>
                <w:sz w:val="28"/>
                <w:szCs w:val="28"/>
              </w:rPr>
              <w:t xml:space="preserve"> </w:t>
            </w:r>
            <w:r>
              <w:rPr>
                <w:rFonts w:ascii="宋体" w:hAnsi="宋体" w:eastAsia="宋体" w:cs="宋体"/>
                <w:color w:val="auto"/>
                <w:spacing w:val="-5"/>
                <w:sz w:val="28"/>
                <w:szCs w:val="28"/>
              </w:rPr>
              <w:t>±1.3gf/tex。8</w:t>
            </w:r>
            <w:r>
              <w:rPr>
                <w:rFonts w:ascii="宋体" w:hAnsi="宋体" w:eastAsia="宋体" w:cs="宋体"/>
                <w:color w:val="auto"/>
                <w:spacing w:val="-42"/>
                <w:sz w:val="28"/>
                <w:szCs w:val="28"/>
              </w:rPr>
              <w:t xml:space="preserve"> </w:t>
            </w:r>
            <w:r>
              <w:rPr>
                <w:rFonts w:ascii="宋体" w:hAnsi="宋体" w:eastAsia="宋体" w:cs="宋体"/>
                <w:color w:val="auto"/>
                <w:spacing w:val="-5"/>
                <w:sz w:val="28"/>
                <w:szCs w:val="28"/>
              </w:rPr>
              <w:t>个长强棉样强度测试 值标准差的平</w:t>
            </w:r>
            <w:r>
              <w:rPr>
                <w:rFonts w:ascii="宋体" w:hAnsi="宋体" w:eastAsia="宋体" w:cs="宋体"/>
                <w:color w:val="auto"/>
                <w:sz w:val="28"/>
                <w:szCs w:val="28"/>
              </w:rPr>
              <w:t xml:space="preserve"> </w:t>
            </w:r>
            <w:r>
              <w:rPr>
                <w:rFonts w:ascii="宋体" w:hAnsi="宋体" w:eastAsia="宋体" w:cs="宋体"/>
                <w:color w:val="auto"/>
                <w:spacing w:val="-5"/>
                <w:sz w:val="28"/>
                <w:szCs w:val="28"/>
              </w:rPr>
              <w:t>均值应不大于</w:t>
            </w:r>
            <w:r>
              <w:rPr>
                <w:rFonts w:ascii="宋体" w:hAnsi="宋体" w:eastAsia="宋体" w:cs="宋体"/>
                <w:color w:val="auto"/>
                <w:spacing w:val="-30"/>
                <w:sz w:val="28"/>
                <w:szCs w:val="28"/>
              </w:rPr>
              <w:t xml:space="preserve"> </w:t>
            </w:r>
            <w:r>
              <w:rPr>
                <w:rFonts w:ascii="宋体" w:hAnsi="宋体" w:eastAsia="宋体" w:cs="宋体"/>
                <w:color w:val="auto"/>
                <w:spacing w:val="-5"/>
                <w:sz w:val="28"/>
                <w:szCs w:val="28"/>
              </w:rPr>
              <w:t>1.0。</w:t>
            </w:r>
          </w:p>
          <w:p w14:paraId="2D220FAC">
            <w:pPr>
              <w:spacing w:before="42" w:line="402" w:lineRule="auto"/>
              <w:ind w:left="117" w:right="105" w:firstLine="5"/>
              <w:rPr>
                <w:rFonts w:ascii="宋体" w:hAnsi="宋体" w:eastAsia="宋体" w:cs="宋体"/>
                <w:color w:val="auto"/>
                <w:sz w:val="28"/>
                <w:szCs w:val="28"/>
              </w:rPr>
            </w:pPr>
            <w:r>
              <w:rPr>
                <w:rFonts w:ascii="宋体" w:hAnsi="宋体" w:eastAsia="宋体" w:cs="宋体"/>
                <w:color w:val="auto"/>
                <w:spacing w:val="-4"/>
                <w:sz w:val="28"/>
                <w:szCs w:val="28"/>
              </w:rPr>
              <w:t>7.颜色验收应测试一套</w:t>
            </w:r>
            <w:r>
              <w:rPr>
                <w:rFonts w:ascii="宋体" w:hAnsi="宋体" w:eastAsia="宋体" w:cs="宋体"/>
                <w:color w:val="auto"/>
                <w:spacing w:val="-33"/>
                <w:sz w:val="28"/>
                <w:szCs w:val="28"/>
              </w:rPr>
              <w:t xml:space="preserve"> </w:t>
            </w:r>
            <w:r>
              <w:rPr>
                <w:rFonts w:ascii="宋体" w:hAnsi="宋体" w:eastAsia="宋体" w:cs="宋体"/>
                <w:color w:val="auto"/>
                <w:spacing w:val="-4"/>
                <w:sz w:val="28"/>
                <w:szCs w:val="28"/>
              </w:rPr>
              <w:t>12</w:t>
            </w:r>
            <w:r>
              <w:rPr>
                <w:rFonts w:ascii="宋体" w:hAnsi="宋体" w:eastAsia="宋体" w:cs="宋体"/>
                <w:color w:val="auto"/>
                <w:spacing w:val="-59"/>
                <w:sz w:val="28"/>
                <w:szCs w:val="28"/>
              </w:rPr>
              <w:t xml:space="preserve"> </w:t>
            </w:r>
            <w:r>
              <w:rPr>
                <w:rFonts w:ascii="宋体" w:hAnsi="宋体" w:eastAsia="宋体" w:cs="宋体"/>
                <w:color w:val="auto"/>
                <w:spacing w:val="-4"/>
                <w:sz w:val="28"/>
                <w:szCs w:val="28"/>
              </w:rPr>
              <w:t>盒的颜色检验样品。必须</w:t>
            </w:r>
            <w:r>
              <w:rPr>
                <w:rFonts w:ascii="宋体" w:hAnsi="宋体" w:eastAsia="宋体" w:cs="宋体"/>
                <w:color w:val="auto"/>
                <w:sz w:val="28"/>
                <w:szCs w:val="28"/>
              </w:rPr>
              <w:t xml:space="preserve"> </w:t>
            </w:r>
            <w:r>
              <w:rPr>
                <w:rFonts w:ascii="宋体" w:hAnsi="宋体" w:eastAsia="宋体" w:cs="宋体"/>
                <w:color w:val="auto"/>
                <w:spacing w:val="-3"/>
                <w:sz w:val="28"/>
                <w:szCs w:val="28"/>
              </w:rPr>
              <w:t>按照顺序测试每一盒样品，每测试一次旋转</w:t>
            </w:r>
            <w:r>
              <w:rPr>
                <w:rFonts w:ascii="宋体" w:hAnsi="宋体" w:eastAsia="宋体" w:cs="宋体"/>
                <w:color w:val="auto"/>
                <w:spacing w:val="-49"/>
                <w:sz w:val="28"/>
                <w:szCs w:val="28"/>
              </w:rPr>
              <w:t xml:space="preserve"> </w:t>
            </w:r>
            <w:r>
              <w:rPr>
                <w:rFonts w:ascii="宋体" w:hAnsi="宋体" w:eastAsia="宋体" w:cs="宋体"/>
                <w:color w:val="auto"/>
                <w:spacing w:val="-3"/>
                <w:sz w:val="28"/>
                <w:szCs w:val="28"/>
              </w:rPr>
              <w:t>90</w:t>
            </w:r>
            <w:r>
              <w:rPr>
                <w:rFonts w:ascii="宋体" w:hAnsi="宋体" w:eastAsia="宋体" w:cs="宋体"/>
                <w:color w:val="auto"/>
                <w:spacing w:val="-105"/>
                <w:sz w:val="28"/>
                <w:szCs w:val="28"/>
              </w:rPr>
              <w:t xml:space="preserve"> </w:t>
            </w:r>
            <w:r>
              <w:rPr>
                <w:rFonts w:ascii="宋体" w:hAnsi="宋体" w:eastAsia="宋体" w:cs="宋体"/>
                <w:color w:val="auto"/>
                <w:spacing w:val="-3"/>
                <w:sz w:val="28"/>
                <w:szCs w:val="28"/>
              </w:rPr>
              <w:t>°,</w:t>
            </w:r>
            <w:r>
              <w:rPr>
                <w:rFonts w:ascii="宋体" w:hAnsi="宋体" w:eastAsia="宋体" w:cs="宋体"/>
                <w:color w:val="auto"/>
                <w:sz w:val="28"/>
                <w:szCs w:val="28"/>
              </w:rPr>
              <w:t xml:space="preserve">  </w:t>
            </w:r>
            <w:r>
              <w:rPr>
                <w:rFonts w:ascii="宋体" w:hAnsi="宋体" w:eastAsia="宋体" w:cs="宋体"/>
                <w:color w:val="auto"/>
                <w:spacing w:val="-3"/>
                <w:sz w:val="28"/>
                <w:szCs w:val="28"/>
              </w:rPr>
              <w:t>测试</w:t>
            </w:r>
            <w:r>
              <w:rPr>
                <w:rFonts w:ascii="宋体" w:hAnsi="宋体" w:eastAsia="宋体" w:cs="宋体"/>
                <w:color w:val="auto"/>
                <w:spacing w:val="-60"/>
                <w:sz w:val="28"/>
                <w:szCs w:val="28"/>
              </w:rPr>
              <w:t xml:space="preserve"> </w:t>
            </w:r>
            <w:r>
              <w:rPr>
                <w:rFonts w:ascii="宋体" w:hAnsi="宋体" w:eastAsia="宋体" w:cs="宋体"/>
                <w:color w:val="auto"/>
                <w:spacing w:val="-3"/>
                <w:sz w:val="28"/>
                <w:szCs w:val="28"/>
              </w:rPr>
              <w:t>4</w:t>
            </w:r>
            <w:r>
              <w:rPr>
                <w:rFonts w:ascii="宋体" w:hAnsi="宋体" w:eastAsia="宋体" w:cs="宋体"/>
                <w:color w:val="auto"/>
                <w:spacing w:val="-54"/>
                <w:sz w:val="28"/>
                <w:szCs w:val="28"/>
              </w:rPr>
              <w:t xml:space="preserve"> </w:t>
            </w:r>
            <w:r>
              <w:rPr>
                <w:rFonts w:ascii="宋体" w:hAnsi="宋体" w:eastAsia="宋体" w:cs="宋体"/>
                <w:color w:val="auto"/>
                <w:spacing w:val="-3"/>
                <w:sz w:val="28"/>
                <w:szCs w:val="28"/>
              </w:rPr>
              <w:t>次，这</w:t>
            </w:r>
            <w:r>
              <w:rPr>
                <w:rFonts w:ascii="宋体" w:hAnsi="宋体" w:eastAsia="宋体" w:cs="宋体"/>
                <w:color w:val="auto"/>
                <w:spacing w:val="-60"/>
                <w:sz w:val="28"/>
                <w:szCs w:val="28"/>
              </w:rPr>
              <w:t xml:space="preserve"> </w:t>
            </w:r>
            <w:r>
              <w:rPr>
                <w:rFonts w:ascii="宋体" w:hAnsi="宋体" w:eastAsia="宋体" w:cs="宋体"/>
                <w:color w:val="auto"/>
                <w:spacing w:val="-3"/>
                <w:sz w:val="28"/>
                <w:szCs w:val="28"/>
              </w:rPr>
              <w:t>4</w:t>
            </w:r>
            <w:r>
              <w:rPr>
                <w:rFonts w:ascii="宋体" w:hAnsi="宋体" w:eastAsia="宋体" w:cs="宋体"/>
                <w:color w:val="auto"/>
                <w:spacing w:val="-51"/>
                <w:sz w:val="28"/>
                <w:szCs w:val="28"/>
              </w:rPr>
              <w:t xml:space="preserve"> </w:t>
            </w:r>
            <w:r>
              <w:rPr>
                <w:rFonts w:ascii="宋体" w:hAnsi="宋体" w:eastAsia="宋体" w:cs="宋体"/>
                <w:color w:val="auto"/>
                <w:spacing w:val="-3"/>
                <w:sz w:val="28"/>
                <w:szCs w:val="28"/>
              </w:rPr>
              <w:t>次读数的平均值作为一个测量值。</w:t>
            </w:r>
          </w:p>
          <w:p w14:paraId="36AA2A75">
            <w:pPr>
              <w:spacing w:before="40" w:line="407" w:lineRule="auto"/>
              <w:ind w:left="116" w:right="105" w:hanging="1"/>
              <w:rPr>
                <w:rFonts w:ascii="宋体" w:hAnsi="宋体" w:eastAsia="宋体" w:cs="宋体"/>
                <w:color w:val="auto"/>
                <w:sz w:val="28"/>
                <w:szCs w:val="28"/>
              </w:rPr>
            </w:pPr>
            <w:r>
              <w:rPr>
                <w:rFonts w:ascii="宋体" w:hAnsi="宋体" w:eastAsia="宋体" w:cs="宋体"/>
                <w:color w:val="auto"/>
                <w:spacing w:val="-8"/>
                <w:sz w:val="28"/>
                <w:szCs w:val="28"/>
              </w:rPr>
              <w:t>对于</w:t>
            </w:r>
            <w:r>
              <w:rPr>
                <w:rFonts w:ascii="宋体" w:hAnsi="宋体" w:eastAsia="宋体" w:cs="宋体"/>
                <w:color w:val="auto"/>
                <w:spacing w:val="-32"/>
                <w:sz w:val="28"/>
                <w:szCs w:val="28"/>
              </w:rPr>
              <w:t xml:space="preserve"> </w:t>
            </w:r>
            <w:r>
              <w:rPr>
                <w:rFonts w:ascii="宋体" w:hAnsi="宋体" w:eastAsia="宋体" w:cs="宋体"/>
                <w:color w:val="auto"/>
                <w:spacing w:val="-8"/>
                <w:sz w:val="28"/>
                <w:szCs w:val="28"/>
              </w:rPr>
              <w:t>12</w:t>
            </w:r>
            <w:r>
              <w:rPr>
                <w:rFonts w:ascii="宋体" w:hAnsi="宋体" w:eastAsia="宋体" w:cs="宋体"/>
                <w:color w:val="auto"/>
                <w:spacing w:val="-58"/>
                <w:sz w:val="28"/>
                <w:szCs w:val="28"/>
              </w:rPr>
              <w:t xml:space="preserve"> </w:t>
            </w:r>
            <w:r>
              <w:rPr>
                <w:rFonts w:ascii="宋体" w:hAnsi="宋体" w:eastAsia="宋体" w:cs="宋体"/>
                <w:color w:val="auto"/>
                <w:spacing w:val="-8"/>
                <w:sz w:val="28"/>
                <w:szCs w:val="28"/>
              </w:rPr>
              <w:t>盒样品，以上操作需执行</w:t>
            </w:r>
            <w:r>
              <w:rPr>
                <w:rFonts w:ascii="宋体" w:hAnsi="宋体" w:eastAsia="宋体" w:cs="宋体"/>
                <w:color w:val="auto"/>
                <w:spacing w:val="-59"/>
                <w:sz w:val="28"/>
                <w:szCs w:val="28"/>
              </w:rPr>
              <w:t xml:space="preserve"> </w:t>
            </w:r>
            <w:r>
              <w:rPr>
                <w:rFonts w:ascii="宋体" w:hAnsi="宋体" w:eastAsia="宋体" w:cs="宋体"/>
                <w:color w:val="auto"/>
                <w:spacing w:val="-8"/>
                <w:sz w:val="28"/>
                <w:szCs w:val="28"/>
              </w:rPr>
              <w:t>8</w:t>
            </w:r>
            <w:r>
              <w:rPr>
                <w:rFonts w:ascii="宋体" w:hAnsi="宋体" w:eastAsia="宋体" w:cs="宋体"/>
                <w:color w:val="auto"/>
                <w:spacing w:val="-60"/>
                <w:sz w:val="28"/>
                <w:szCs w:val="28"/>
              </w:rPr>
              <w:t xml:space="preserve"> </w:t>
            </w:r>
            <w:r>
              <w:rPr>
                <w:rFonts w:ascii="宋体" w:hAnsi="宋体" w:eastAsia="宋体" w:cs="宋体"/>
                <w:color w:val="auto"/>
                <w:spacing w:val="-8"/>
                <w:sz w:val="28"/>
                <w:szCs w:val="28"/>
              </w:rPr>
              <w:t>个循环。12</w:t>
            </w:r>
            <w:r>
              <w:rPr>
                <w:rFonts w:ascii="宋体" w:hAnsi="宋体" w:eastAsia="宋体" w:cs="宋体"/>
                <w:color w:val="auto"/>
                <w:spacing w:val="-59"/>
                <w:sz w:val="28"/>
                <w:szCs w:val="28"/>
              </w:rPr>
              <w:t xml:space="preserve"> </w:t>
            </w:r>
            <w:r>
              <w:rPr>
                <w:rFonts w:ascii="宋体" w:hAnsi="宋体" w:eastAsia="宋体" w:cs="宋体"/>
                <w:color w:val="auto"/>
                <w:spacing w:val="-8"/>
                <w:sz w:val="28"/>
                <w:szCs w:val="28"/>
              </w:rPr>
              <w:t>盒样</w:t>
            </w:r>
            <w:r>
              <w:rPr>
                <w:rFonts w:ascii="宋体" w:hAnsi="宋体" w:eastAsia="宋体" w:cs="宋体"/>
                <w:color w:val="auto"/>
                <w:sz w:val="28"/>
                <w:szCs w:val="28"/>
              </w:rPr>
              <w:t xml:space="preserve"> </w:t>
            </w:r>
            <w:r>
              <w:rPr>
                <w:rFonts w:ascii="宋体" w:hAnsi="宋体" w:eastAsia="宋体" w:cs="宋体"/>
                <w:color w:val="auto"/>
                <w:spacing w:val="-1"/>
                <w:sz w:val="28"/>
                <w:szCs w:val="28"/>
              </w:rPr>
              <w:t>品中每一个样品的颜色反射率的平均值与标准值之</w:t>
            </w:r>
            <w:r>
              <w:rPr>
                <w:rFonts w:ascii="宋体" w:hAnsi="宋体" w:eastAsia="宋体" w:cs="宋体"/>
                <w:color w:val="auto"/>
                <w:spacing w:val="10"/>
                <w:sz w:val="28"/>
                <w:szCs w:val="28"/>
              </w:rPr>
              <w:t xml:space="preserve"> </w:t>
            </w:r>
            <w:r>
              <w:rPr>
                <w:rFonts w:ascii="宋体" w:hAnsi="宋体" w:eastAsia="宋体" w:cs="宋体"/>
                <w:color w:val="auto"/>
                <w:spacing w:val="-2"/>
                <w:sz w:val="28"/>
                <w:szCs w:val="28"/>
              </w:rPr>
              <w:t>差应不超过±1.0</w:t>
            </w:r>
            <w:r>
              <w:rPr>
                <w:rFonts w:ascii="宋体" w:hAnsi="宋体" w:eastAsia="宋体" w:cs="宋体"/>
                <w:color w:val="auto"/>
                <w:spacing w:val="-43"/>
                <w:sz w:val="28"/>
                <w:szCs w:val="28"/>
              </w:rPr>
              <w:t xml:space="preserve"> </w:t>
            </w:r>
            <w:r>
              <w:rPr>
                <w:rFonts w:ascii="宋体" w:hAnsi="宋体" w:eastAsia="宋体" w:cs="宋体"/>
                <w:color w:val="auto"/>
                <w:spacing w:val="-2"/>
                <w:sz w:val="28"/>
                <w:szCs w:val="28"/>
              </w:rPr>
              <w:t>个百分点。12</w:t>
            </w:r>
            <w:r>
              <w:rPr>
                <w:rFonts w:ascii="宋体" w:hAnsi="宋体" w:eastAsia="宋体" w:cs="宋体"/>
                <w:color w:val="auto"/>
                <w:spacing w:val="-58"/>
                <w:sz w:val="28"/>
                <w:szCs w:val="28"/>
              </w:rPr>
              <w:t xml:space="preserve"> </w:t>
            </w:r>
            <w:r>
              <w:rPr>
                <w:rFonts w:ascii="宋体" w:hAnsi="宋体" w:eastAsia="宋体" w:cs="宋体"/>
                <w:color w:val="auto"/>
                <w:spacing w:val="-2"/>
                <w:sz w:val="28"/>
                <w:szCs w:val="28"/>
              </w:rPr>
              <w:t>盒样品的平均标准</w:t>
            </w:r>
            <w:r>
              <w:rPr>
                <w:rFonts w:ascii="宋体" w:hAnsi="宋体" w:eastAsia="宋体" w:cs="宋体"/>
                <w:color w:val="auto"/>
                <w:sz w:val="28"/>
                <w:szCs w:val="28"/>
              </w:rPr>
              <w:t xml:space="preserve"> </w:t>
            </w:r>
            <w:r>
              <w:rPr>
                <w:rFonts w:ascii="宋体" w:hAnsi="宋体" w:eastAsia="宋体" w:cs="宋体"/>
                <w:color w:val="auto"/>
                <w:spacing w:val="-1"/>
                <w:sz w:val="28"/>
                <w:szCs w:val="28"/>
              </w:rPr>
              <w:t>差不应超过</w:t>
            </w:r>
            <w:r>
              <w:rPr>
                <w:rFonts w:ascii="宋体" w:hAnsi="宋体" w:eastAsia="宋体" w:cs="宋体"/>
                <w:color w:val="auto"/>
                <w:spacing w:val="-55"/>
                <w:sz w:val="28"/>
                <w:szCs w:val="28"/>
              </w:rPr>
              <w:t xml:space="preserve"> </w:t>
            </w:r>
            <w:r>
              <w:rPr>
                <w:rFonts w:ascii="宋体" w:hAnsi="宋体" w:eastAsia="宋体" w:cs="宋体"/>
                <w:color w:val="auto"/>
                <w:spacing w:val="-1"/>
                <w:sz w:val="28"/>
                <w:szCs w:val="28"/>
              </w:rPr>
              <w:t>0.7。每个样品的黄度测试值与标 准值</w:t>
            </w:r>
            <w:r>
              <w:rPr>
                <w:rFonts w:ascii="宋体" w:hAnsi="宋体" w:eastAsia="宋体" w:cs="宋体"/>
                <w:color w:val="auto"/>
                <w:sz w:val="28"/>
                <w:szCs w:val="28"/>
              </w:rPr>
              <w:t xml:space="preserve"> </w:t>
            </w:r>
            <w:r>
              <w:rPr>
                <w:rFonts w:ascii="宋体" w:hAnsi="宋体" w:eastAsia="宋体" w:cs="宋体"/>
                <w:color w:val="auto"/>
                <w:spacing w:val="-5"/>
                <w:sz w:val="28"/>
                <w:szCs w:val="28"/>
              </w:rPr>
              <w:t>之差不应超过±0.5。12</w:t>
            </w:r>
            <w:r>
              <w:rPr>
                <w:rFonts w:ascii="宋体" w:hAnsi="宋体" w:eastAsia="宋体" w:cs="宋体"/>
                <w:color w:val="auto"/>
                <w:spacing w:val="-59"/>
                <w:sz w:val="28"/>
                <w:szCs w:val="28"/>
              </w:rPr>
              <w:t xml:space="preserve"> </w:t>
            </w:r>
            <w:r>
              <w:rPr>
                <w:rFonts w:ascii="宋体" w:hAnsi="宋体" w:eastAsia="宋体" w:cs="宋体"/>
                <w:color w:val="auto"/>
                <w:spacing w:val="-5"/>
                <w:sz w:val="28"/>
                <w:szCs w:val="28"/>
              </w:rPr>
              <w:t>盒样品的测试值标准差平均</w:t>
            </w:r>
            <w:r>
              <w:rPr>
                <w:rFonts w:ascii="宋体" w:hAnsi="宋体" w:eastAsia="宋体" w:cs="宋体"/>
                <w:color w:val="auto"/>
                <w:sz w:val="28"/>
                <w:szCs w:val="28"/>
              </w:rPr>
              <w:t xml:space="preserve"> </w:t>
            </w:r>
            <w:r>
              <w:rPr>
                <w:rFonts w:ascii="宋体" w:hAnsi="宋体" w:eastAsia="宋体" w:cs="宋体"/>
                <w:color w:val="auto"/>
                <w:spacing w:val="-3"/>
                <w:sz w:val="28"/>
                <w:szCs w:val="28"/>
              </w:rPr>
              <w:t>值不应超过</w:t>
            </w:r>
            <w:r>
              <w:rPr>
                <w:rFonts w:ascii="宋体" w:hAnsi="宋体" w:eastAsia="宋体" w:cs="宋体"/>
                <w:color w:val="auto"/>
                <w:spacing w:val="-53"/>
                <w:sz w:val="28"/>
                <w:szCs w:val="28"/>
              </w:rPr>
              <w:t xml:space="preserve"> </w:t>
            </w:r>
            <w:r>
              <w:rPr>
                <w:rFonts w:ascii="宋体" w:hAnsi="宋体" w:eastAsia="宋体" w:cs="宋体"/>
                <w:color w:val="auto"/>
                <w:spacing w:val="-3"/>
                <w:sz w:val="28"/>
                <w:szCs w:val="28"/>
              </w:rPr>
              <w:t>0.3。</w:t>
            </w:r>
          </w:p>
          <w:p w14:paraId="3A0012C1">
            <w:pPr>
              <w:spacing w:before="45" w:line="395" w:lineRule="auto"/>
              <w:ind w:left="116" w:right="105" w:firstLine="1"/>
              <w:rPr>
                <w:rFonts w:ascii="宋体" w:hAnsi="宋体" w:eastAsia="宋体" w:cs="宋体"/>
                <w:color w:val="auto"/>
                <w:sz w:val="28"/>
                <w:szCs w:val="28"/>
              </w:rPr>
            </w:pPr>
            <w:r>
              <w:rPr>
                <w:rFonts w:ascii="宋体" w:hAnsi="宋体" w:eastAsia="宋体" w:cs="宋体"/>
                <w:color w:val="auto"/>
                <w:spacing w:val="-4"/>
                <w:sz w:val="28"/>
                <w:szCs w:val="28"/>
              </w:rPr>
              <w:t>8.杂质验收应测试一套</w:t>
            </w:r>
            <w:r>
              <w:rPr>
                <w:rFonts w:ascii="宋体" w:hAnsi="宋体" w:eastAsia="宋体" w:cs="宋体"/>
                <w:color w:val="auto"/>
                <w:spacing w:val="-25"/>
                <w:sz w:val="28"/>
                <w:szCs w:val="28"/>
              </w:rPr>
              <w:t xml:space="preserve"> </w:t>
            </w:r>
            <w:r>
              <w:rPr>
                <w:rFonts w:ascii="宋体" w:hAnsi="宋体" w:eastAsia="宋体" w:cs="宋体"/>
                <w:color w:val="auto"/>
                <w:spacing w:val="-4"/>
                <w:sz w:val="28"/>
                <w:szCs w:val="28"/>
              </w:rPr>
              <w:t>12</w:t>
            </w:r>
            <w:r>
              <w:rPr>
                <w:rFonts w:ascii="宋体" w:hAnsi="宋体" w:eastAsia="宋体" w:cs="宋体"/>
                <w:color w:val="auto"/>
                <w:spacing w:val="-61"/>
                <w:sz w:val="28"/>
                <w:szCs w:val="28"/>
              </w:rPr>
              <w:t xml:space="preserve"> </w:t>
            </w:r>
            <w:r>
              <w:rPr>
                <w:rFonts w:ascii="宋体" w:hAnsi="宋体" w:eastAsia="宋体" w:cs="宋体"/>
                <w:color w:val="auto"/>
                <w:spacing w:val="-4"/>
                <w:sz w:val="28"/>
                <w:szCs w:val="28"/>
              </w:rPr>
              <w:t>个杂质图像检测样品。这</w:t>
            </w:r>
            <w:r>
              <w:rPr>
                <w:rFonts w:ascii="宋体" w:hAnsi="宋体" w:eastAsia="宋体" w:cs="宋体"/>
                <w:color w:val="auto"/>
                <w:sz w:val="28"/>
                <w:szCs w:val="28"/>
              </w:rPr>
              <w:t xml:space="preserve"> 12</w:t>
            </w:r>
            <w:r>
              <w:rPr>
                <w:rFonts w:ascii="宋体" w:hAnsi="宋体" w:eastAsia="宋体" w:cs="宋体"/>
                <w:color w:val="auto"/>
                <w:spacing w:val="-44"/>
                <w:sz w:val="28"/>
                <w:szCs w:val="28"/>
              </w:rPr>
              <w:t xml:space="preserve"> </w:t>
            </w:r>
            <w:r>
              <w:rPr>
                <w:rFonts w:ascii="宋体" w:hAnsi="宋体" w:eastAsia="宋体" w:cs="宋体"/>
                <w:color w:val="auto"/>
                <w:sz w:val="28"/>
                <w:szCs w:val="28"/>
              </w:rPr>
              <w:t xml:space="preserve">个杂质图像应进行和颜色样品完全一致的测试。 </w:t>
            </w:r>
            <w:r>
              <w:rPr>
                <w:rFonts w:ascii="宋体" w:hAnsi="宋体" w:eastAsia="宋体" w:cs="宋体"/>
                <w:color w:val="auto"/>
                <w:spacing w:val="-1"/>
                <w:sz w:val="28"/>
                <w:szCs w:val="28"/>
              </w:rPr>
              <w:t>必须按照顺序测试每一个杂质图像，每测试一次旋</w:t>
            </w:r>
            <w:r>
              <w:rPr>
                <w:rFonts w:ascii="宋体" w:hAnsi="宋体" w:eastAsia="宋体" w:cs="宋体"/>
                <w:color w:val="auto"/>
                <w:spacing w:val="10"/>
                <w:sz w:val="28"/>
                <w:szCs w:val="28"/>
              </w:rPr>
              <w:t xml:space="preserve"> </w:t>
            </w:r>
            <w:r>
              <w:rPr>
                <w:rFonts w:ascii="宋体" w:hAnsi="宋体" w:eastAsia="宋体" w:cs="宋体"/>
                <w:color w:val="auto"/>
                <w:spacing w:val="-9"/>
                <w:sz w:val="28"/>
                <w:szCs w:val="28"/>
              </w:rPr>
              <w:t>转</w:t>
            </w:r>
            <w:r>
              <w:rPr>
                <w:rFonts w:ascii="宋体" w:hAnsi="宋体" w:eastAsia="宋体" w:cs="宋体"/>
                <w:color w:val="auto"/>
                <w:spacing w:val="-55"/>
                <w:sz w:val="28"/>
                <w:szCs w:val="28"/>
              </w:rPr>
              <w:t xml:space="preserve"> </w:t>
            </w:r>
            <w:r>
              <w:rPr>
                <w:rFonts w:ascii="宋体" w:hAnsi="宋体" w:eastAsia="宋体" w:cs="宋体"/>
                <w:color w:val="auto"/>
                <w:spacing w:val="-9"/>
                <w:sz w:val="28"/>
                <w:szCs w:val="28"/>
              </w:rPr>
              <w:t>90</w:t>
            </w:r>
            <w:r>
              <w:rPr>
                <w:rFonts w:ascii="宋体" w:hAnsi="宋体" w:eastAsia="宋体" w:cs="宋体"/>
                <w:color w:val="auto"/>
                <w:spacing w:val="-105"/>
                <w:sz w:val="28"/>
                <w:szCs w:val="28"/>
              </w:rPr>
              <w:t xml:space="preserve"> </w:t>
            </w:r>
            <w:r>
              <w:rPr>
                <w:rFonts w:ascii="宋体" w:hAnsi="宋体" w:eastAsia="宋体" w:cs="宋体"/>
                <w:color w:val="auto"/>
                <w:spacing w:val="-9"/>
                <w:sz w:val="28"/>
                <w:szCs w:val="28"/>
              </w:rPr>
              <w:t>°,测试</w:t>
            </w:r>
            <w:r>
              <w:rPr>
                <w:rFonts w:ascii="宋体" w:hAnsi="宋体" w:eastAsia="宋体" w:cs="宋体"/>
                <w:color w:val="auto"/>
                <w:spacing w:val="-63"/>
                <w:sz w:val="28"/>
                <w:szCs w:val="28"/>
              </w:rPr>
              <w:t xml:space="preserve"> </w:t>
            </w:r>
            <w:r>
              <w:rPr>
                <w:rFonts w:ascii="宋体" w:hAnsi="宋体" w:eastAsia="宋体" w:cs="宋体"/>
                <w:color w:val="auto"/>
                <w:spacing w:val="-9"/>
                <w:sz w:val="28"/>
                <w:szCs w:val="28"/>
              </w:rPr>
              <w:t>4</w:t>
            </w:r>
            <w:r>
              <w:rPr>
                <w:rFonts w:ascii="宋体" w:hAnsi="宋体" w:eastAsia="宋体" w:cs="宋体"/>
                <w:color w:val="auto"/>
                <w:spacing w:val="-51"/>
                <w:sz w:val="28"/>
                <w:szCs w:val="28"/>
              </w:rPr>
              <w:t xml:space="preserve"> </w:t>
            </w:r>
            <w:r>
              <w:rPr>
                <w:rFonts w:ascii="宋体" w:hAnsi="宋体" w:eastAsia="宋体" w:cs="宋体"/>
                <w:color w:val="auto"/>
                <w:spacing w:val="-9"/>
                <w:sz w:val="28"/>
                <w:szCs w:val="28"/>
              </w:rPr>
              <w:t>次，这</w:t>
            </w:r>
            <w:r>
              <w:rPr>
                <w:rFonts w:ascii="宋体" w:hAnsi="宋体" w:eastAsia="宋体" w:cs="宋体"/>
                <w:color w:val="auto"/>
                <w:spacing w:val="-60"/>
                <w:sz w:val="28"/>
                <w:szCs w:val="28"/>
              </w:rPr>
              <w:t xml:space="preserve"> </w:t>
            </w:r>
            <w:r>
              <w:rPr>
                <w:rFonts w:ascii="宋体" w:hAnsi="宋体" w:eastAsia="宋体" w:cs="宋体"/>
                <w:color w:val="auto"/>
                <w:spacing w:val="-9"/>
                <w:sz w:val="28"/>
                <w:szCs w:val="28"/>
              </w:rPr>
              <w:t>4</w:t>
            </w:r>
            <w:r>
              <w:rPr>
                <w:rFonts w:ascii="宋体" w:hAnsi="宋体" w:eastAsia="宋体" w:cs="宋体"/>
                <w:color w:val="auto"/>
                <w:spacing w:val="-54"/>
                <w:sz w:val="28"/>
                <w:szCs w:val="28"/>
              </w:rPr>
              <w:t xml:space="preserve"> </w:t>
            </w:r>
            <w:r>
              <w:rPr>
                <w:rFonts w:ascii="宋体" w:hAnsi="宋体" w:eastAsia="宋体" w:cs="宋体"/>
                <w:color w:val="auto"/>
                <w:spacing w:val="-9"/>
                <w:sz w:val="28"/>
                <w:szCs w:val="28"/>
              </w:rPr>
              <w:t>次读数的平均值作为一个测</w:t>
            </w:r>
            <w:r>
              <w:rPr>
                <w:rFonts w:ascii="宋体" w:hAnsi="宋体" w:eastAsia="宋体" w:cs="宋体"/>
                <w:color w:val="auto"/>
                <w:sz w:val="28"/>
                <w:szCs w:val="28"/>
              </w:rPr>
              <w:t xml:space="preserve"> </w:t>
            </w:r>
            <w:r>
              <w:rPr>
                <w:rFonts w:ascii="宋体" w:hAnsi="宋体" w:eastAsia="宋体" w:cs="宋体"/>
                <w:color w:val="auto"/>
                <w:spacing w:val="-5"/>
                <w:sz w:val="28"/>
                <w:szCs w:val="28"/>
              </w:rPr>
              <w:t>量值。对于所有</w:t>
            </w:r>
            <w:r>
              <w:rPr>
                <w:rFonts w:ascii="宋体" w:hAnsi="宋体" w:eastAsia="宋体" w:cs="宋体"/>
                <w:color w:val="auto"/>
                <w:spacing w:val="-26"/>
                <w:sz w:val="28"/>
                <w:szCs w:val="28"/>
              </w:rPr>
              <w:t xml:space="preserve"> </w:t>
            </w:r>
            <w:r>
              <w:rPr>
                <w:rFonts w:ascii="宋体" w:hAnsi="宋体" w:eastAsia="宋体" w:cs="宋体"/>
                <w:color w:val="auto"/>
                <w:spacing w:val="-5"/>
                <w:sz w:val="28"/>
                <w:szCs w:val="28"/>
              </w:rPr>
              <w:t>12</w:t>
            </w:r>
            <w:r>
              <w:rPr>
                <w:rFonts w:ascii="宋体" w:hAnsi="宋体" w:eastAsia="宋体" w:cs="宋体"/>
                <w:color w:val="auto"/>
                <w:spacing w:val="-61"/>
                <w:sz w:val="28"/>
                <w:szCs w:val="28"/>
              </w:rPr>
              <w:t xml:space="preserve"> </w:t>
            </w:r>
            <w:r>
              <w:rPr>
                <w:rFonts w:ascii="宋体" w:hAnsi="宋体" w:eastAsia="宋体" w:cs="宋体"/>
                <w:color w:val="auto"/>
                <w:spacing w:val="-5"/>
                <w:sz w:val="28"/>
                <w:szCs w:val="28"/>
              </w:rPr>
              <w:t>个图像，以上操作需要执行</w:t>
            </w:r>
            <w:r>
              <w:rPr>
                <w:rFonts w:ascii="宋体" w:hAnsi="宋体" w:eastAsia="宋体" w:cs="宋体"/>
                <w:color w:val="auto"/>
                <w:spacing w:val="-61"/>
                <w:sz w:val="28"/>
                <w:szCs w:val="28"/>
              </w:rPr>
              <w:t xml:space="preserve"> </w:t>
            </w:r>
            <w:r>
              <w:rPr>
                <w:rFonts w:ascii="宋体" w:hAnsi="宋体" w:eastAsia="宋体" w:cs="宋体"/>
                <w:color w:val="auto"/>
                <w:spacing w:val="-5"/>
                <w:sz w:val="28"/>
                <w:szCs w:val="28"/>
              </w:rPr>
              <w:t>8</w:t>
            </w:r>
            <w:r>
              <w:rPr>
                <w:rFonts w:ascii="宋体" w:hAnsi="宋体" w:eastAsia="宋体" w:cs="宋体"/>
                <w:color w:val="auto"/>
                <w:spacing w:val="-58"/>
                <w:sz w:val="28"/>
                <w:szCs w:val="28"/>
              </w:rPr>
              <w:t xml:space="preserve"> </w:t>
            </w:r>
            <w:r>
              <w:rPr>
                <w:rFonts w:ascii="宋体" w:hAnsi="宋体" w:eastAsia="宋体" w:cs="宋体"/>
                <w:color w:val="auto"/>
                <w:spacing w:val="-5"/>
                <w:sz w:val="28"/>
                <w:szCs w:val="28"/>
              </w:rPr>
              <w:t>个</w:t>
            </w:r>
            <w:r>
              <w:rPr>
                <w:rFonts w:ascii="宋体" w:hAnsi="宋体" w:eastAsia="宋体" w:cs="宋体"/>
                <w:color w:val="auto"/>
                <w:sz w:val="28"/>
                <w:szCs w:val="28"/>
              </w:rPr>
              <w:t xml:space="preserve"> </w:t>
            </w:r>
            <w:r>
              <w:rPr>
                <w:rFonts w:ascii="宋体" w:hAnsi="宋体" w:eastAsia="宋体" w:cs="宋体"/>
                <w:color w:val="auto"/>
                <w:spacing w:val="-1"/>
                <w:sz w:val="28"/>
                <w:szCs w:val="28"/>
              </w:rPr>
              <w:t>循环。每个样品的杂质面积百分比和颗粒数平均值</w:t>
            </w:r>
            <w:r>
              <w:rPr>
                <w:rFonts w:ascii="宋体" w:hAnsi="宋体" w:eastAsia="宋体" w:cs="宋体"/>
                <w:color w:val="auto"/>
                <w:spacing w:val="10"/>
                <w:sz w:val="28"/>
                <w:szCs w:val="28"/>
              </w:rPr>
              <w:t xml:space="preserve"> </w:t>
            </w:r>
            <w:r>
              <w:rPr>
                <w:rFonts w:ascii="宋体" w:hAnsi="宋体" w:eastAsia="宋体" w:cs="宋体"/>
                <w:color w:val="auto"/>
                <w:spacing w:val="-1"/>
                <w:sz w:val="28"/>
                <w:szCs w:val="28"/>
              </w:rPr>
              <w:t>与标准值之差都不应超过下列允差：</w:t>
            </w:r>
          </w:p>
        </w:tc>
      </w:tr>
    </w:tbl>
    <w:p w14:paraId="5856E36D">
      <w:pPr>
        <w:rPr>
          <w:rFonts w:ascii="Arial"/>
          <w:color w:val="auto"/>
          <w:sz w:val="21"/>
        </w:rPr>
      </w:pPr>
    </w:p>
    <w:p w14:paraId="52C6F2C5">
      <w:pPr>
        <w:rPr>
          <w:rFonts w:ascii="Arial" w:hAnsi="Arial" w:eastAsia="Arial" w:cs="Arial"/>
          <w:color w:val="auto"/>
          <w:sz w:val="21"/>
          <w:szCs w:val="21"/>
        </w:rPr>
        <w:sectPr>
          <w:pgSz w:w="11906" w:h="16839"/>
          <w:pgMar w:top="1431" w:right="1045" w:bottom="0" w:left="1044" w:header="0" w:footer="0" w:gutter="0"/>
          <w:pgNumType w:fmt="decimal"/>
          <w:cols w:space="720" w:num="1"/>
        </w:sectPr>
      </w:pPr>
    </w:p>
    <w:p w14:paraId="2145085E">
      <w:pPr>
        <w:spacing w:line="91" w:lineRule="auto"/>
        <w:rPr>
          <w:rFonts w:ascii="Arial"/>
          <w:color w:val="auto"/>
          <w:sz w:val="2"/>
        </w:rPr>
      </w:pPr>
    </w:p>
    <w:tbl>
      <w:tblPr>
        <w:tblStyle w:val="113"/>
        <w:tblW w:w="98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340"/>
        <w:gridCol w:w="7772"/>
      </w:tblGrid>
      <w:tr w14:paraId="41D31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9" w:hRule="atLeast"/>
        </w:trPr>
        <w:tc>
          <w:tcPr>
            <w:tcW w:w="699" w:type="dxa"/>
            <w:vAlign w:val="top"/>
          </w:tcPr>
          <w:p w14:paraId="38431942">
            <w:pPr>
              <w:pStyle w:val="114"/>
              <w:rPr>
                <w:color w:val="auto"/>
              </w:rPr>
            </w:pPr>
          </w:p>
        </w:tc>
        <w:tc>
          <w:tcPr>
            <w:tcW w:w="1340" w:type="dxa"/>
            <w:vAlign w:val="top"/>
          </w:tcPr>
          <w:p w14:paraId="388835CA">
            <w:pPr>
              <w:pStyle w:val="114"/>
              <w:rPr>
                <w:color w:val="auto"/>
              </w:rPr>
            </w:pPr>
          </w:p>
        </w:tc>
        <w:tc>
          <w:tcPr>
            <w:tcW w:w="7772" w:type="dxa"/>
            <w:vAlign w:val="top"/>
          </w:tcPr>
          <w:p w14:paraId="0EC0C87D">
            <w:pPr>
              <w:spacing w:line="52" w:lineRule="auto"/>
              <w:rPr>
                <w:rFonts w:ascii="Arial"/>
                <w:color w:val="auto"/>
                <w:sz w:val="2"/>
              </w:rPr>
            </w:pPr>
            <w:r>
              <w:rPr>
                <w:color w:val="auto"/>
              </w:rPr>
              <mc:AlternateContent>
                <mc:Choice Requires="wps">
                  <w:drawing>
                    <wp:anchor distT="0" distB="0" distL="114300" distR="114300" simplePos="0" relativeHeight="251667456" behindDoc="0" locked="0" layoutInCell="1" allowOverlap="1">
                      <wp:simplePos x="0" y="0"/>
                      <wp:positionH relativeFrom="page">
                        <wp:posOffset>813435</wp:posOffset>
                      </wp:positionH>
                      <wp:positionV relativeFrom="page">
                        <wp:posOffset>0</wp:posOffset>
                      </wp:positionV>
                      <wp:extent cx="6350" cy="8521700"/>
                      <wp:effectExtent l="1905" t="0" r="4445" b="0"/>
                      <wp:wrapNone/>
                      <wp:docPr id="10" name="任意多边形 10"/>
                      <wp:cNvGraphicFramePr/>
                      <a:graphic xmlns:a="http://schemas.openxmlformats.org/drawingml/2006/main">
                        <a:graphicData uri="http://schemas.microsoft.com/office/word/2010/wordprocessingShape">
                          <wps:wsp>
                            <wps:cNvSpPr/>
                            <wps:spPr>
                              <a:xfrm>
                                <a:off x="0" y="0"/>
                                <a:ext cx="6350" cy="8521700"/>
                              </a:xfrm>
                              <a:custGeom>
                                <a:avLst/>
                                <a:gdLst/>
                                <a:ahLst/>
                                <a:cxnLst/>
                                <a:pathLst>
                                  <a:path w="10" h="13420">
                                    <a:moveTo>
                                      <a:pt x="4" y="0"/>
                                    </a:moveTo>
                                    <a:lnTo>
                                      <a:pt x="4" y="13420"/>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64.05pt;margin-top:0pt;height:671pt;width:0.5pt;mso-position-horizontal-relative:page;mso-position-vertical-relative:page;z-index:251667456;mso-width-relative:page;mso-height-relative:page;" filled="f" stroked="t" coordsize="10,13420" o:gfxdata="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u5rQzWAAAACQEAAA8AAAAAAAAAAQAgAAAAIgAAAGRycy9kb3du&#10;cmV2LnhtbFBLAQIUABQAAAAIAIdO4kCdRdb0OgIAAJoEAAAOAAAAAAAAAAEAIAAAACUBAABkcnMv&#10;ZTJvRG9jLnhtbFBLBQYAAAAABgAGAFkBAADRBQAAAAA=&#10;" path="m4,0l4,13420e">
                      <v:fill on="f" focussize="0,0"/>
                      <v:stroke weight="0.48pt" color="#000000" joinstyle="bevel"/>
                      <v:imagedata o:title=""/>
                      <o:lock v:ext="edit" aspectratio="f"/>
                    </v:shape>
                  </w:pict>
                </mc:Fallback>
              </mc:AlternateContent>
            </w:r>
          </w:p>
          <w:tbl>
            <w:tblPr>
              <w:tblStyle w:val="113"/>
              <w:tblW w:w="6257" w:type="dxa"/>
              <w:tblInd w:w="13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4"/>
              <w:gridCol w:w="1318"/>
              <w:gridCol w:w="1828"/>
              <w:gridCol w:w="1107"/>
            </w:tblGrid>
            <w:tr w14:paraId="6150F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3322" w:type="dxa"/>
                  <w:gridSpan w:val="2"/>
                  <w:tcBorders>
                    <w:top w:val="nil"/>
                  </w:tcBorders>
                  <w:vAlign w:val="top"/>
                </w:tcPr>
                <w:p w14:paraId="4A871474">
                  <w:pPr>
                    <w:spacing w:before="270" w:line="220" w:lineRule="auto"/>
                    <w:ind w:left="855"/>
                    <w:rPr>
                      <w:rFonts w:ascii="宋体" w:hAnsi="宋体" w:eastAsia="宋体" w:cs="宋体"/>
                      <w:color w:val="auto"/>
                      <w:sz w:val="28"/>
                      <w:szCs w:val="28"/>
                    </w:rPr>
                  </w:pPr>
                  <w:r>
                    <w:rPr>
                      <w:rFonts w:ascii="宋体" w:hAnsi="宋体" w:eastAsia="宋体" w:cs="宋体"/>
                      <w:color w:val="auto"/>
                      <w:spacing w:val="10"/>
                      <w:sz w:val="28"/>
                      <w:szCs w:val="28"/>
                    </w:rPr>
                    <w:t>杂质面积(%)</w:t>
                  </w:r>
                </w:p>
              </w:tc>
              <w:tc>
                <w:tcPr>
                  <w:tcW w:w="2935" w:type="dxa"/>
                  <w:gridSpan w:val="2"/>
                  <w:tcBorders>
                    <w:top w:val="nil"/>
                  </w:tcBorders>
                  <w:vAlign w:val="top"/>
                </w:tcPr>
                <w:p w14:paraId="7CC6B95E">
                  <w:pPr>
                    <w:spacing w:before="270" w:line="220" w:lineRule="auto"/>
                    <w:ind w:left="885"/>
                    <w:rPr>
                      <w:rFonts w:ascii="宋体" w:hAnsi="宋体" w:eastAsia="宋体" w:cs="宋体"/>
                      <w:color w:val="auto"/>
                      <w:sz w:val="28"/>
                      <w:szCs w:val="28"/>
                    </w:rPr>
                  </w:pPr>
                  <w:r>
                    <w:rPr>
                      <w:rFonts w:ascii="宋体" w:hAnsi="宋体" w:eastAsia="宋体" w:cs="宋体"/>
                      <w:color w:val="auto"/>
                      <w:spacing w:val="10"/>
                      <w:sz w:val="28"/>
                      <w:szCs w:val="28"/>
                    </w:rPr>
                    <w:t>杂质粒数</w:t>
                  </w:r>
                </w:p>
              </w:tc>
            </w:tr>
            <w:tr w14:paraId="4B604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2004" w:type="dxa"/>
                  <w:vAlign w:val="top"/>
                </w:tcPr>
                <w:p w14:paraId="6BAF2355">
                  <w:pPr>
                    <w:spacing w:before="264" w:line="220" w:lineRule="auto"/>
                    <w:ind w:left="414"/>
                    <w:rPr>
                      <w:rFonts w:ascii="宋体" w:hAnsi="宋体" w:eastAsia="宋体" w:cs="宋体"/>
                      <w:color w:val="auto"/>
                      <w:sz w:val="28"/>
                      <w:szCs w:val="28"/>
                    </w:rPr>
                  </w:pPr>
                  <w:r>
                    <w:rPr>
                      <w:rFonts w:ascii="宋体" w:hAnsi="宋体" w:eastAsia="宋体" w:cs="宋体"/>
                      <w:color w:val="auto"/>
                      <w:spacing w:val="12"/>
                      <w:sz w:val="28"/>
                      <w:szCs w:val="28"/>
                    </w:rPr>
                    <w:t>标值范围</w:t>
                  </w:r>
                </w:p>
              </w:tc>
              <w:tc>
                <w:tcPr>
                  <w:tcW w:w="1318" w:type="dxa"/>
                  <w:vAlign w:val="top"/>
                </w:tcPr>
                <w:p w14:paraId="3824D713">
                  <w:pPr>
                    <w:spacing w:before="264" w:line="220" w:lineRule="auto"/>
                    <w:ind w:left="397"/>
                    <w:rPr>
                      <w:rFonts w:ascii="宋体" w:hAnsi="宋体" w:eastAsia="宋体" w:cs="宋体"/>
                      <w:color w:val="auto"/>
                      <w:sz w:val="28"/>
                      <w:szCs w:val="28"/>
                    </w:rPr>
                  </w:pPr>
                  <w:r>
                    <w:rPr>
                      <w:rFonts w:ascii="宋体" w:hAnsi="宋体" w:eastAsia="宋体" w:cs="宋体"/>
                      <w:color w:val="auto"/>
                      <w:spacing w:val="-8"/>
                      <w:sz w:val="28"/>
                      <w:szCs w:val="28"/>
                    </w:rPr>
                    <w:t>允差</w:t>
                  </w:r>
                </w:p>
              </w:tc>
              <w:tc>
                <w:tcPr>
                  <w:tcW w:w="1828" w:type="dxa"/>
                  <w:vAlign w:val="top"/>
                </w:tcPr>
                <w:p w14:paraId="1F0DC0CB">
                  <w:pPr>
                    <w:spacing w:before="264" w:line="220" w:lineRule="auto"/>
                    <w:ind w:left="328"/>
                    <w:rPr>
                      <w:rFonts w:ascii="宋体" w:hAnsi="宋体" w:eastAsia="宋体" w:cs="宋体"/>
                      <w:color w:val="auto"/>
                      <w:sz w:val="28"/>
                      <w:szCs w:val="28"/>
                    </w:rPr>
                  </w:pPr>
                  <w:r>
                    <w:rPr>
                      <w:rFonts w:ascii="宋体" w:hAnsi="宋体" w:eastAsia="宋体" w:cs="宋体"/>
                      <w:color w:val="auto"/>
                      <w:spacing w:val="12"/>
                      <w:sz w:val="28"/>
                      <w:szCs w:val="28"/>
                    </w:rPr>
                    <w:t>标值范围</w:t>
                  </w:r>
                </w:p>
              </w:tc>
              <w:tc>
                <w:tcPr>
                  <w:tcW w:w="1107" w:type="dxa"/>
                  <w:vAlign w:val="top"/>
                </w:tcPr>
                <w:p w14:paraId="2B5D295E">
                  <w:pPr>
                    <w:spacing w:before="264" w:line="220" w:lineRule="auto"/>
                    <w:ind w:left="294"/>
                    <w:rPr>
                      <w:rFonts w:ascii="宋体" w:hAnsi="宋体" w:eastAsia="宋体" w:cs="宋体"/>
                      <w:color w:val="auto"/>
                      <w:sz w:val="28"/>
                      <w:szCs w:val="28"/>
                    </w:rPr>
                  </w:pPr>
                  <w:r>
                    <w:rPr>
                      <w:rFonts w:ascii="宋体" w:hAnsi="宋体" w:eastAsia="宋体" w:cs="宋体"/>
                      <w:color w:val="auto"/>
                      <w:spacing w:val="-8"/>
                      <w:sz w:val="28"/>
                      <w:szCs w:val="28"/>
                    </w:rPr>
                    <w:t>允差</w:t>
                  </w:r>
                </w:p>
              </w:tc>
            </w:tr>
            <w:tr w14:paraId="2140D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2004" w:type="dxa"/>
                  <w:vAlign w:val="top"/>
                </w:tcPr>
                <w:p w14:paraId="35D08F7E">
                  <w:pPr>
                    <w:pStyle w:val="114"/>
                    <w:spacing w:line="247" w:lineRule="auto"/>
                    <w:rPr>
                      <w:color w:val="auto"/>
                    </w:rPr>
                  </w:pPr>
                </w:p>
                <w:p w14:paraId="7DD8E205">
                  <w:pPr>
                    <w:spacing w:before="91" w:line="184" w:lineRule="auto"/>
                    <w:ind w:left="430"/>
                    <w:rPr>
                      <w:rFonts w:ascii="宋体" w:hAnsi="宋体" w:eastAsia="宋体" w:cs="宋体"/>
                      <w:color w:val="auto"/>
                      <w:sz w:val="28"/>
                      <w:szCs w:val="28"/>
                    </w:rPr>
                  </w:pPr>
                  <w:r>
                    <w:rPr>
                      <w:rFonts w:ascii="宋体" w:hAnsi="宋体" w:eastAsia="宋体" w:cs="宋体"/>
                      <w:color w:val="auto"/>
                      <w:spacing w:val="3"/>
                      <w:sz w:val="28"/>
                      <w:szCs w:val="28"/>
                    </w:rPr>
                    <w:t>0.0-0.14</w:t>
                  </w:r>
                </w:p>
              </w:tc>
              <w:tc>
                <w:tcPr>
                  <w:tcW w:w="1318" w:type="dxa"/>
                  <w:vAlign w:val="top"/>
                </w:tcPr>
                <w:p w14:paraId="11E3408C">
                  <w:pPr>
                    <w:spacing w:before="51" w:line="236" w:lineRule="auto"/>
                    <w:ind w:left="293"/>
                    <w:rPr>
                      <w:rFonts w:ascii="宋体" w:hAnsi="宋体" w:eastAsia="宋体" w:cs="宋体"/>
                      <w:color w:val="auto"/>
                      <w:sz w:val="28"/>
                      <w:szCs w:val="28"/>
                    </w:rPr>
                  </w:pPr>
                  <w:r>
                    <w:rPr>
                      <w:rFonts w:ascii="宋体" w:hAnsi="宋体" w:eastAsia="宋体" w:cs="宋体"/>
                      <w:color w:val="auto"/>
                      <w:spacing w:val="-8"/>
                      <w:sz w:val="28"/>
                      <w:szCs w:val="28"/>
                    </w:rPr>
                    <w:t>±0.02</w:t>
                  </w:r>
                </w:p>
              </w:tc>
              <w:tc>
                <w:tcPr>
                  <w:tcW w:w="1828" w:type="dxa"/>
                  <w:vAlign w:val="top"/>
                </w:tcPr>
                <w:p w14:paraId="1684ABD4">
                  <w:pPr>
                    <w:pStyle w:val="114"/>
                    <w:spacing w:line="248" w:lineRule="auto"/>
                    <w:rPr>
                      <w:color w:val="auto"/>
                    </w:rPr>
                  </w:pPr>
                </w:p>
                <w:p w14:paraId="72485655">
                  <w:pPr>
                    <w:spacing w:before="91" w:line="183" w:lineRule="auto"/>
                    <w:ind w:left="715"/>
                    <w:rPr>
                      <w:rFonts w:ascii="宋体" w:hAnsi="宋体" w:eastAsia="宋体" w:cs="宋体"/>
                      <w:color w:val="auto"/>
                      <w:sz w:val="28"/>
                      <w:szCs w:val="28"/>
                    </w:rPr>
                  </w:pPr>
                  <w:r>
                    <w:rPr>
                      <w:rFonts w:ascii="宋体" w:hAnsi="宋体" w:eastAsia="宋体" w:cs="宋体"/>
                      <w:color w:val="auto"/>
                      <w:spacing w:val="-4"/>
                      <w:sz w:val="28"/>
                      <w:szCs w:val="28"/>
                    </w:rPr>
                    <w:t>0-5</w:t>
                  </w:r>
                </w:p>
              </w:tc>
              <w:tc>
                <w:tcPr>
                  <w:tcW w:w="1107" w:type="dxa"/>
                  <w:vAlign w:val="top"/>
                </w:tcPr>
                <w:p w14:paraId="5034042C">
                  <w:pPr>
                    <w:spacing w:before="51" w:line="236" w:lineRule="auto"/>
                    <w:ind w:left="312"/>
                    <w:rPr>
                      <w:rFonts w:ascii="宋体" w:hAnsi="宋体" w:eastAsia="宋体" w:cs="宋体"/>
                      <w:color w:val="auto"/>
                      <w:sz w:val="28"/>
                      <w:szCs w:val="28"/>
                    </w:rPr>
                  </w:pPr>
                  <w:r>
                    <w:rPr>
                      <w:rFonts w:ascii="宋体" w:hAnsi="宋体" w:eastAsia="宋体" w:cs="宋体"/>
                      <w:color w:val="auto"/>
                      <w:spacing w:val="-22"/>
                      <w:sz w:val="28"/>
                      <w:szCs w:val="28"/>
                    </w:rPr>
                    <w:t>±</w:t>
                  </w:r>
                  <w:r>
                    <w:rPr>
                      <w:rFonts w:ascii="宋体" w:hAnsi="宋体" w:eastAsia="宋体" w:cs="宋体"/>
                      <w:color w:val="auto"/>
                      <w:spacing w:val="83"/>
                      <w:sz w:val="28"/>
                      <w:szCs w:val="28"/>
                    </w:rPr>
                    <w:t xml:space="preserve"> </w:t>
                  </w:r>
                  <w:r>
                    <w:rPr>
                      <w:rFonts w:ascii="宋体" w:hAnsi="宋体" w:eastAsia="宋体" w:cs="宋体"/>
                      <w:color w:val="auto"/>
                      <w:spacing w:val="-22"/>
                      <w:sz w:val="28"/>
                      <w:szCs w:val="28"/>
                    </w:rPr>
                    <w:t>1</w:t>
                  </w:r>
                </w:p>
              </w:tc>
            </w:tr>
            <w:tr w14:paraId="24B3E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2004" w:type="dxa"/>
                  <w:vAlign w:val="top"/>
                </w:tcPr>
                <w:p w14:paraId="62A2F2F5">
                  <w:pPr>
                    <w:pStyle w:val="114"/>
                    <w:spacing w:line="244" w:lineRule="auto"/>
                    <w:rPr>
                      <w:color w:val="auto"/>
                    </w:rPr>
                  </w:pPr>
                </w:p>
                <w:p w14:paraId="288DE80F">
                  <w:pPr>
                    <w:spacing w:before="91" w:line="184" w:lineRule="auto"/>
                    <w:ind w:left="353"/>
                    <w:rPr>
                      <w:rFonts w:ascii="宋体" w:hAnsi="宋体" w:eastAsia="宋体" w:cs="宋体"/>
                      <w:color w:val="auto"/>
                      <w:sz w:val="28"/>
                      <w:szCs w:val="28"/>
                    </w:rPr>
                  </w:pPr>
                  <w:r>
                    <w:rPr>
                      <w:rFonts w:ascii="宋体" w:hAnsi="宋体" w:eastAsia="宋体" w:cs="宋体"/>
                      <w:color w:val="auto"/>
                      <w:spacing w:val="4"/>
                      <w:sz w:val="28"/>
                      <w:szCs w:val="28"/>
                    </w:rPr>
                    <w:t>0.15-0.34</w:t>
                  </w:r>
                </w:p>
              </w:tc>
              <w:tc>
                <w:tcPr>
                  <w:tcW w:w="1318" w:type="dxa"/>
                  <w:vAlign w:val="top"/>
                </w:tcPr>
                <w:p w14:paraId="7AEC9F55">
                  <w:pPr>
                    <w:spacing w:before="51" w:line="236" w:lineRule="auto"/>
                    <w:ind w:left="293"/>
                    <w:rPr>
                      <w:rFonts w:ascii="宋体" w:hAnsi="宋体" w:eastAsia="宋体" w:cs="宋体"/>
                      <w:color w:val="auto"/>
                      <w:sz w:val="28"/>
                      <w:szCs w:val="28"/>
                    </w:rPr>
                  </w:pPr>
                  <w:r>
                    <w:rPr>
                      <w:rFonts w:ascii="宋体" w:hAnsi="宋体" w:eastAsia="宋体" w:cs="宋体"/>
                      <w:color w:val="auto"/>
                      <w:spacing w:val="-8"/>
                      <w:sz w:val="28"/>
                      <w:szCs w:val="28"/>
                    </w:rPr>
                    <w:t>±0.03</w:t>
                  </w:r>
                </w:p>
              </w:tc>
              <w:tc>
                <w:tcPr>
                  <w:tcW w:w="1828" w:type="dxa"/>
                  <w:vAlign w:val="top"/>
                </w:tcPr>
                <w:p w14:paraId="25C1A8D5">
                  <w:pPr>
                    <w:pStyle w:val="114"/>
                    <w:spacing w:line="248" w:lineRule="auto"/>
                    <w:rPr>
                      <w:color w:val="auto"/>
                    </w:rPr>
                  </w:pPr>
                </w:p>
                <w:p w14:paraId="3C8FCB96">
                  <w:pPr>
                    <w:spacing w:before="91" w:line="183" w:lineRule="auto"/>
                    <w:ind w:left="715"/>
                    <w:rPr>
                      <w:rFonts w:ascii="宋体" w:hAnsi="宋体" w:eastAsia="宋体" w:cs="宋体"/>
                      <w:color w:val="auto"/>
                      <w:sz w:val="28"/>
                      <w:szCs w:val="28"/>
                    </w:rPr>
                  </w:pPr>
                  <w:r>
                    <w:rPr>
                      <w:rFonts w:ascii="宋体" w:hAnsi="宋体" w:eastAsia="宋体" w:cs="宋体"/>
                      <w:color w:val="auto"/>
                      <w:spacing w:val="-4"/>
                      <w:sz w:val="28"/>
                      <w:szCs w:val="28"/>
                    </w:rPr>
                    <w:t>6-3</w:t>
                  </w:r>
                </w:p>
              </w:tc>
              <w:tc>
                <w:tcPr>
                  <w:tcW w:w="1107" w:type="dxa"/>
                  <w:vAlign w:val="top"/>
                </w:tcPr>
                <w:p w14:paraId="2DCBC08F">
                  <w:pPr>
                    <w:spacing w:before="51" w:line="236" w:lineRule="auto"/>
                    <w:ind w:left="415"/>
                    <w:rPr>
                      <w:rFonts w:ascii="宋体" w:hAnsi="宋体" w:eastAsia="宋体" w:cs="宋体"/>
                      <w:color w:val="auto"/>
                      <w:sz w:val="28"/>
                      <w:szCs w:val="28"/>
                    </w:rPr>
                  </w:pPr>
                  <w:r>
                    <w:rPr>
                      <w:rFonts w:ascii="宋体" w:hAnsi="宋体" w:eastAsia="宋体" w:cs="宋体"/>
                      <w:color w:val="auto"/>
                      <w:spacing w:val="-22"/>
                      <w:sz w:val="28"/>
                      <w:szCs w:val="28"/>
                    </w:rPr>
                    <w:t>±2</w:t>
                  </w:r>
                </w:p>
              </w:tc>
            </w:tr>
            <w:tr w14:paraId="251E2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2004" w:type="dxa"/>
                  <w:vAlign w:val="top"/>
                </w:tcPr>
                <w:p w14:paraId="7ED29B54">
                  <w:pPr>
                    <w:pStyle w:val="114"/>
                    <w:spacing w:line="248" w:lineRule="auto"/>
                    <w:rPr>
                      <w:color w:val="auto"/>
                    </w:rPr>
                  </w:pPr>
                </w:p>
                <w:p w14:paraId="3285BFA3">
                  <w:pPr>
                    <w:spacing w:before="91" w:line="184" w:lineRule="auto"/>
                    <w:ind w:left="353"/>
                    <w:rPr>
                      <w:rFonts w:ascii="宋体" w:hAnsi="宋体" w:eastAsia="宋体" w:cs="宋体"/>
                      <w:color w:val="auto"/>
                      <w:sz w:val="28"/>
                      <w:szCs w:val="28"/>
                    </w:rPr>
                  </w:pPr>
                  <w:r>
                    <w:rPr>
                      <w:rFonts w:ascii="宋体" w:hAnsi="宋体" w:eastAsia="宋体" w:cs="宋体"/>
                      <w:color w:val="auto"/>
                      <w:spacing w:val="4"/>
                      <w:sz w:val="28"/>
                      <w:szCs w:val="28"/>
                    </w:rPr>
                    <w:t>0.35-0.54</w:t>
                  </w:r>
                </w:p>
              </w:tc>
              <w:tc>
                <w:tcPr>
                  <w:tcW w:w="1318" w:type="dxa"/>
                  <w:vAlign w:val="top"/>
                </w:tcPr>
                <w:p w14:paraId="358D7CA3">
                  <w:pPr>
                    <w:spacing w:before="52" w:line="236" w:lineRule="auto"/>
                    <w:ind w:left="293"/>
                    <w:rPr>
                      <w:rFonts w:ascii="宋体" w:hAnsi="宋体" w:eastAsia="宋体" w:cs="宋体"/>
                      <w:color w:val="auto"/>
                      <w:sz w:val="28"/>
                      <w:szCs w:val="28"/>
                    </w:rPr>
                  </w:pPr>
                  <w:r>
                    <w:rPr>
                      <w:rFonts w:ascii="宋体" w:hAnsi="宋体" w:eastAsia="宋体" w:cs="宋体"/>
                      <w:color w:val="auto"/>
                      <w:spacing w:val="-8"/>
                      <w:sz w:val="28"/>
                      <w:szCs w:val="28"/>
                    </w:rPr>
                    <w:t>±0.05</w:t>
                  </w:r>
                </w:p>
              </w:tc>
              <w:tc>
                <w:tcPr>
                  <w:tcW w:w="1828" w:type="dxa"/>
                  <w:vAlign w:val="top"/>
                </w:tcPr>
                <w:p w14:paraId="7AFE7F74">
                  <w:pPr>
                    <w:pStyle w:val="114"/>
                    <w:spacing w:line="248" w:lineRule="auto"/>
                    <w:rPr>
                      <w:color w:val="auto"/>
                    </w:rPr>
                  </w:pPr>
                </w:p>
                <w:p w14:paraId="733EAAF0">
                  <w:pPr>
                    <w:spacing w:before="91" w:line="184" w:lineRule="auto"/>
                    <w:ind w:left="599"/>
                    <w:rPr>
                      <w:rFonts w:ascii="宋体" w:hAnsi="宋体" w:eastAsia="宋体" w:cs="宋体"/>
                      <w:color w:val="auto"/>
                      <w:sz w:val="28"/>
                      <w:szCs w:val="28"/>
                    </w:rPr>
                  </w:pPr>
                  <w:r>
                    <w:rPr>
                      <w:rFonts w:ascii="宋体" w:hAnsi="宋体" w:eastAsia="宋体" w:cs="宋体"/>
                      <w:color w:val="auto"/>
                      <w:spacing w:val="-5"/>
                      <w:sz w:val="28"/>
                      <w:szCs w:val="28"/>
                    </w:rPr>
                    <w:t>11-15</w:t>
                  </w:r>
                </w:p>
              </w:tc>
              <w:tc>
                <w:tcPr>
                  <w:tcW w:w="1107" w:type="dxa"/>
                  <w:vAlign w:val="top"/>
                </w:tcPr>
                <w:p w14:paraId="48CA41E6">
                  <w:pPr>
                    <w:spacing w:before="52" w:line="236" w:lineRule="auto"/>
                    <w:ind w:left="415"/>
                    <w:rPr>
                      <w:rFonts w:ascii="宋体" w:hAnsi="宋体" w:eastAsia="宋体" w:cs="宋体"/>
                      <w:color w:val="auto"/>
                      <w:sz w:val="28"/>
                      <w:szCs w:val="28"/>
                    </w:rPr>
                  </w:pPr>
                  <w:r>
                    <w:rPr>
                      <w:rFonts w:ascii="宋体" w:hAnsi="宋体" w:eastAsia="宋体" w:cs="宋体"/>
                      <w:color w:val="auto"/>
                      <w:spacing w:val="-22"/>
                      <w:sz w:val="28"/>
                      <w:szCs w:val="28"/>
                    </w:rPr>
                    <w:t>±2</w:t>
                  </w:r>
                </w:p>
              </w:tc>
            </w:tr>
            <w:tr w14:paraId="2A27B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2004" w:type="dxa"/>
                  <w:vAlign w:val="top"/>
                </w:tcPr>
                <w:p w14:paraId="7C3D30BC">
                  <w:pPr>
                    <w:pStyle w:val="114"/>
                    <w:spacing w:line="249" w:lineRule="auto"/>
                    <w:rPr>
                      <w:color w:val="auto"/>
                    </w:rPr>
                  </w:pPr>
                </w:p>
                <w:p w14:paraId="5ADDE9E7">
                  <w:pPr>
                    <w:spacing w:before="91" w:line="184" w:lineRule="auto"/>
                    <w:ind w:left="353"/>
                    <w:rPr>
                      <w:rFonts w:ascii="宋体" w:hAnsi="宋体" w:eastAsia="宋体" w:cs="宋体"/>
                      <w:color w:val="auto"/>
                      <w:sz w:val="28"/>
                      <w:szCs w:val="28"/>
                    </w:rPr>
                  </w:pPr>
                  <w:r>
                    <w:rPr>
                      <w:rFonts w:ascii="宋体" w:hAnsi="宋体" w:eastAsia="宋体" w:cs="宋体"/>
                      <w:color w:val="auto"/>
                      <w:spacing w:val="4"/>
                      <w:sz w:val="28"/>
                      <w:szCs w:val="28"/>
                    </w:rPr>
                    <w:t>0.55-0.84</w:t>
                  </w:r>
                </w:p>
              </w:tc>
              <w:tc>
                <w:tcPr>
                  <w:tcW w:w="1318" w:type="dxa"/>
                  <w:vAlign w:val="top"/>
                </w:tcPr>
                <w:p w14:paraId="45D7CD13">
                  <w:pPr>
                    <w:spacing w:before="56" w:line="236" w:lineRule="auto"/>
                    <w:ind w:left="293"/>
                    <w:rPr>
                      <w:rFonts w:ascii="宋体" w:hAnsi="宋体" w:eastAsia="宋体" w:cs="宋体"/>
                      <w:color w:val="auto"/>
                      <w:sz w:val="28"/>
                      <w:szCs w:val="28"/>
                    </w:rPr>
                  </w:pPr>
                  <w:r>
                    <w:rPr>
                      <w:rFonts w:ascii="宋体" w:hAnsi="宋体" w:eastAsia="宋体" w:cs="宋体"/>
                      <w:color w:val="auto"/>
                      <w:spacing w:val="-8"/>
                      <w:sz w:val="28"/>
                      <w:szCs w:val="28"/>
                    </w:rPr>
                    <w:t>±0.07</w:t>
                  </w:r>
                </w:p>
              </w:tc>
              <w:tc>
                <w:tcPr>
                  <w:tcW w:w="1828" w:type="dxa"/>
                  <w:vAlign w:val="top"/>
                </w:tcPr>
                <w:p w14:paraId="2B935C73">
                  <w:pPr>
                    <w:pStyle w:val="114"/>
                    <w:spacing w:line="249" w:lineRule="auto"/>
                    <w:rPr>
                      <w:color w:val="auto"/>
                    </w:rPr>
                  </w:pPr>
                </w:p>
                <w:p w14:paraId="655A8C29">
                  <w:pPr>
                    <w:spacing w:before="91" w:line="184" w:lineRule="auto"/>
                    <w:ind w:left="599"/>
                    <w:rPr>
                      <w:rFonts w:ascii="宋体" w:hAnsi="宋体" w:eastAsia="宋体" w:cs="宋体"/>
                      <w:color w:val="auto"/>
                      <w:sz w:val="28"/>
                      <w:szCs w:val="28"/>
                    </w:rPr>
                  </w:pPr>
                  <w:r>
                    <w:rPr>
                      <w:rFonts w:ascii="宋体" w:hAnsi="宋体" w:eastAsia="宋体" w:cs="宋体"/>
                      <w:color w:val="auto"/>
                      <w:spacing w:val="-5"/>
                      <w:sz w:val="28"/>
                      <w:szCs w:val="28"/>
                    </w:rPr>
                    <w:t>16-20</w:t>
                  </w:r>
                </w:p>
              </w:tc>
              <w:tc>
                <w:tcPr>
                  <w:tcW w:w="1107" w:type="dxa"/>
                  <w:vAlign w:val="top"/>
                </w:tcPr>
                <w:p w14:paraId="70663347">
                  <w:pPr>
                    <w:spacing w:before="56" w:line="236" w:lineRule="auto"/>
                    <w:ind w:left="415"/>
                    <w:rPr>
                      <w:rFonts w:ascii="宋体" w:hAnsi="宋体" w:eastAsia="宋体" w:cs="宋体"/>
                      <w:color w:val="auto"/>
                      <w:sz w:val="28"/>
                      <w:szCs w:val="28"/>
                    </w:rPr>
                  </w:pPr>
                  <w:r>
                    <w:rPr>
                      <w:rFonts w:ascii="宋体" w:hAnsi="宋体" w:eastAsia="宋体" w:cs="宋体"/>
                      <w:color w:val="auto"/>
                      <w:spacing w:val="-22"/>
                      <w:sz w:val="28"/>
                      <w:szCs w:val="28"/>
                    </w:rPr>
                    <w:t>±3</w:t>
                  </w:r>
                </w:p>
              </w:tc>
            </w:tr>
            <w:tr w14:paraId="2DCD6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2004" w:type="dxa"/>
                  <w:vAlign w:val="top"/>
                </w:tcPr>
                <w:p w14:paraId="4F74E17F">
                  <w:pPr>
                    <w:pStyle w:val="114"/>
                    <w:spacing w:line="250" w:lineRule="auto"/>
                    <w:rPr>
                      <w:color w:val="auto"/>
                    </w:rPr>
                  </w:pPr>
                </w:p>
                <w:p w14:paraId="0FBF5453">
                  <w:pPr>
                    <w:spacing w:before="91" w:line="184" w:lineRule="auto"/>
                    <w:ind w:left="353"/>
                    <w:rPr>
                      <w:rFonts w:ascii="宋体" w:hAnsi="宋体" w:eastAsia="宋体" w:cs="宋体"/>
                      <w:color w:val="auto"/>
                      <w:sz w:val="28"/>
                      <w:szCs w:val="28"/>
                    </w:rPr>
                  </w:pPr>
                  <w:r>
                    <w:rPr>
                      <w:rFonts w:ascii="宋体" w:hAnsi="宋体" w:eastAsia="宋体" w:cs="宋体"/>
                      <w:color w:val="auto"/>
                      <w:spacing w:val="4"/>
                      <w:sz w:val="28"/>
                      <w:szCs w:val="28"/>
                    </w:rPr>
                    <w:t>0.85-1.14</w:t>
                  </w:r>
                </w:p>
              </w:tc>
              <w:tc>
                <w:tcPr>
                  <w:tcW w:w="1318" w:type="dxa"/>
                  <w:vAlign w:val="top"/>
                </w:tcPr>
                <w:p w14:paraId="53BCCE0D">
                  <w:pPr>
                    <w:spacing w:before="56" w:line="236" w:lineRule="auto"/>
                    <w:ind w:left="293"/>
                    <w:rPr>
                      <w:rFonts w:ascii="宋体" w:hAnsi="宋体" w:eastAsia="宋体" w:cs="宋体"/>
                      <w:color w:val="auto"/>
                      <w:sz w:val="28"/>
                      <w:szCs w:val="28"/>
                    </w:rPr>
                  </w:pPr>
                  <w:r>
                    <w:rPr>
                      <w:rFonts w:ascii="宋体" w:hAnsi="宋体" w:eastAsia="宋体" w:cs="宋体"/>
                      <w:color w:val="auto"/>
                      <w:spacing w:val="-8"/>
                      <w:sz w:val="28"/>
                      <w:szCs w:val="28"/>
                    </w:rPr>
                    <w:t>±0.09</w:t>
                  </w:r>
                </w:p>
              </w:tc>
              <w:tc>
                <w:tcPr>
                  <w:tcW w:w="1828" w:type="dxa"/>
                  <w:vAlign w:val="top"/>
                </w:tcPr>
                <w:p w14:paraId="36F5F135">
                  <w:pPr>
                    <w:pStyle w:val="114"/>
                    <w:spacing w:line="247" w:lineRule="auto"/>
                    <w:rPr>
                      <w:color w:val="auto"/>
                    </w:rPr>
                  </w:pPr>
                </w:p>
                <w:p w14:paraId="127B5E2B">
                  <w:pPr>
                    <w:spacing w:before="91" w:line="184" w:lineRule="auto"/>
                    <w:ind w:left="567"/>
                    <w:rPr>
                      <w:rFonts w:ascii="宋体" w:hAnsi="宋体" w:eastAsia="宋体" w:cs="宋体"/>
                      <w:color w:val="auto"/>
                      <w:sz w:val="28"/>
                      <w:szCs w:val="28"/>
                    </w:rPr>
                  </w:pPr>
                  <w:r>
                    <w:rPr>
                      <w:rFonts w:ascii="宋体" w:hAnsi="宋体" w:eastAsia="宋体" w:cs="宋体"/>
                      <w:color w:val="auto"/>
                      <w:sz w:val="28"/>
                      <w:szCs w:val="28"/>
                    </w:rPr>
                    <w:t>21-25</w:t>
                  </w:r>
                </w:p>
              </w:tc>
              <w:tc>
                <w:tcPr>
                  <w:tcW w:w="1107" w:type="dxa"/>
                  <w:vAlign w:val="top"/>
                </w:tcPr>
                <w:p w14:paraId="1A0307B8">
                  <w:pPr>
                    <w:spacing w:before="56" w:line="236" w:lineRule="auto"/>
                    <w:ind w:left="415"/>
                    <w:rPr>
                      <w:rFonts w:ascii="宋体" w:hAnsi="宋体" w:eastAsia="宋体" w:cs="宋体"/>
                      <w:color w:val="auto"/>
                      <w:sz w:val="28"/>
                      <w:szCs w:val="28"/>
                    </w:rPr>
                  </w:pPr>
                  <w:r>
                    <w:rPr>
                      <w:rFonts w:ascii="宋体" w:hAnsi="宋体" w:eastAsia="宋体" w:cs="宋体"/>
                      <w:color w:val="auto"/>
                      <w:spacing w:val="-22"/>
                      <w:sz w:val="28"/>
                      <w:szCs w:val="28"/>
                    </w:rPr>
                    <w:t>±4</w:t>
                  </w:r>
                </w:p>
              </w:tc>
            </w:tr>
            <w:tr w14:paraId="57319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2004" w:type="dxa"/>
                  <w:vAlign w:val="top"/>
                </w:tcPr>
                <w:p w14:paraId="5DD7F008">
                  <w:pPr>
                    <w:pStyle w:val="114"/>
                    <w:spacing w:line="251" w:lineRule="auto"/>
                    <w:rPr>
                      <w:color w:val="auto"/>
                    </w:rPr>
                  </w:pPr>
                </w:p>
                <w:p w14:paraId="127C6A4E">
                  <w:pPr>
                    <w:spacing w:before="91" w:line="184" w:lineRule="auto"/>
                    <w:ind w:left="388"/>
                    <w:rPr>
                      <w:rFonts w:ascii="宋体" w:hAnsi="宋体" w:eastAsia="宋体" w:cs="宋体"/>
                      <w:color w:val="auto"/>
                      <w:sz w:val="28"/>
                      <w:szCs w:val="28"/>
                    </w:rPr>
                  </w:pPr>
                  <w:r>
                    <w:rPr>
                      <w:rFonts w:ascii="宋体" w:hAnsi="宋体" w:eastAsia="宋体" w:cs="宋体"/>
                      <w:color w:val="auto"/>
                      <w:sz w:val="28"/>
                      <w:szCs w:val="28"/>
                    </w:rPr>
                    <w:t>1.15-1.74</w:t>
                  </w:r>
                </w:p>
              </w:tc>
              <w:tc>
                <w:tcPr>
                  <w:tcW w:w="1318" w:type="dxa"/>
                  <w:vAlign w:val="top"/>
                </w:tcPr>
                <w:p w14:paraId="11C6681F">
                  <w:pPr>
                    <w:spacing w:before="55" w:line="236" w:lineRule="auto"/>
                    <w:ind w:left="293"/>
                    <w:rPr>
                      <w:rFonts w:ascii="宋体" w:hAnsi="宋体" w:eastAsia="宋体" w:cs="宋体"/>
                      <w:color w:val="auto"/>
                      <w:sz w:val="28"/>
                      <w:szCs w:val="28"/>
                    </w:rPr>
                  </w:pPr>
                  <w:r>
                    <w:rPr>
                      <w:rFonts w:ascii="宋体" w:hAnsi="宋体" w:eastAsia="宋体" w:cs="宋体"/>
                      <w:color w:val="auto"/>
                      <w:spacing w:val="-8"/>
                      <w:sz w:val="28"/>
                      <w:szCs w:val="28"/>
                    </w:rPr>
                    <w:t>±0.11</w:t>
                  </w:r>
                </w:p>
              </w:tc>
              <w:tc>
                <w:tcPr>
                  <w:tcW w:w="1828" w:type="dxa"/>
                  <w:vAlign w:val="top"/>
                </w:tcPr>
                <w:p w14:paraId="3995AAFA">
                  <w:pPr>
                    <w:pStyle w:val="114"/>
                    <w:spacing w:line="253" w:lineRule="auto"/>
                    <w:rPr>
                      <w:color w:val="auto"/>
                    </w:rPr>
                  </w:pPr>
                </w:p>
                <w:p w14:paraId="35981FA0">
                  <w:pPr>
                    <w:spacing w:before="91" w:line="183" w:lineRule="auto"/>
                    <w:ind w:left="567"/>
                    <w:rPr>
                      <w:rFonts w:ascii="宋体" w:hAnsi="宋体" w:eastAsia="宋体" w:cs="宋体"/>
                      <w:color w:val="auto"/>
                      <w:sz w:val="28"/>
                      <w:szCs w:val="28"/>
                    </w:rPr>
                  </w:pPr>
                  <w:r>
                    <w:rPr>
                      <w:rFonts w:ascii="宋体" w:hAnsi="宋体" w:eastAsia="宋体" w:cs="宋体"/>
                      <w:color w:val="auto"/>
                      <w:sz w:val="28"/>
                      <w:szCs w:val="28"/>
                    </w:rPr>
                    <w:t>26-30</w:t>
                  </w:r>
                </w:p>
              </w:tc>
              <w:tc>
                <w:tcPr>
                  <w:tcW w:w="1107" w:type="dxa"/>
                  <w:vAlign w:val="top"/>
                </w:tcPr>
                <w:p w14:paraId="30D93E68">
                  <w:pPr>
                    <w:spacing w:before="55" w:line="236" w:lineRule="auto"/>
                    <w:ind w:left="415"/>
                    <w:rPr>
                      <w:rFonts w:ascii="宋体" w:hAnsi="宋体" w:eastAsia="宋体" w:cs="宋体"/>
                      <w:color w:val="auto"/>
                      <w:sz w:val="28"/>
                      <w:szCs w:val="28"/>
                    </w:rPr>
                  </w:pPr>
                  <w:r>
                    <w:rPr>
                      <w:rFonts w:ascii="宋体" w:hAnsi="宋体" w:eastAsia="宋体" w:cs="宋体"/>
                      <w:color w:val="auto"/>
                      <w:spacing w:val="-22"/>
                      <w:sz w:val="28"/>
                      <w:szCs w:val="28"/>
                    </w:rPr>
                    <w:t>±4</w:t>
                  </w:r>
                </w:p>
              </w:tc>
            </w:tr>
            <w:tr w14:paraId="55003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2004" w:type="dxa"/>
                  <w:vAlign w:val="top"/>
                </w:tcPr>
                <w:p w14:paraId="6C52A40B">
                  <w:pPr>
                    <w:pStyle w:val="114"/>
                    <w:spacing w:line="251" w:lineRule="auto"/>
                    <w:rPr>
                      <w:color w:val="auto"/>
                    </w:rPr>
                  </w:pPr>
                </w:p>
                <w:p w14:paraId="7D2A80CC">
                  <w:pPr>
                    <w:spacing w:before="91" w:line="184" w:lineRule="auto"/>
                    <w:ind w:left="388"/>
                    <w:rPr>
                      <w:rFonts w:ascii="宋体" w:hAnsi="宋体" w:eastAsia="宋体" w:cs="宋体"/>
                      <w:color w:val="auto"/>
                      <w:sz w:val="28"/>
                      <w:szCs w:val="28"/>
                    </w:rPr>
                  </w:pPr>
                  <w:r>
                    <w:rPr>
                      <w:rFonts w:ascii="宋体" w:hAnsi="宋体" w:eastAsia="宋体" w:cs="宋体"/>
                      <w:color w:val="auto"/>
                      <w:sz w:val="28"/>
                      <w:szCs w:val="28"/>
                    </w:rPr>
                    <w:t>1.75-2.24</w:t>
                  </w:r>
                </w:p>
              </w:tc>
              <w:tc>
                <w:tcPr>
                  <w:tcW w:w="1318" w:type="dxa"/>
                  <w:vAlign w:val="top"/>
                </w:tcPr>
                <w:p w14:paraId="622EE0B6">
                  <w:pPr>
                    <w:spacing w:before="58" w:line="236" w:lineRule="auto"/>
                    <w:ind w:left="293"/>
                    <w:rPr>
                      <w:rFonts w:ascii="宋体" w:hAnsi="宋体" w:eastAsia="宋体" w:cs="宋体"/>
                      <w:color w:val="auto"/>
                      <w:sz w:val="28"/>
                      <w:szCs w:val="28"/>
                    </w:rPr>
                  </w:pPr>
                  <w:r>
                    <w:rPr>
                      <w:rFonts w:ascii="宋体" w:hAnsi="宋体" w:eastAsia="宋体" w:cs="宋体"/>
                      <w:color w:val="auto"/>
                      <w:spacing w:val="-8"/>
                      <w:sz w:val="28"/>
                      <w:szCs w:val="28"/>
                    </w:rPr>
                    <w:t>±0.14</w:t>
                  </w:r>
                </w:p>
              </w:tc>
              <w:tc>
                <w:tcPr>
                  <w:tcW w:w="1828" w:type="dxa"/>
                  <w:vAlign w:val="top"/>
                </w:tcPr>
                <w:p w14:paraId="58B3DAC3">
                  <w:pPr>
                    <w:pStyle w:val="114"/>
                    <w:spacing w:line="251" w:lineRule="auto"/>
                    <w:rPr>
                      <w:color w:val="auto"/>
                    </w:rPr>
                  </w:pPr>
                </w:p>
                <w:p w14:paraId="08C1B794">
                  <w:pPr>
                    <w:spacing w:before="91" w:line="184" w:lineRule="auto"/>
                    <w:ind w:left="574"/>
                    <w:rPr>
                      <w:rFonts w:ascii="宋体" w:hAnsi="宋体" w:eastAsia="宋体" w:cs="宋体"/>
                      <w:color w:val="auto"/>
                      <w:sz w:val="28"/>
                      <w:szCs w:val="28"/>
                    </w:rPr>
                  </w:pPr>
                  <w:r>
                    <w:rPr>
                      <w:rFonts w:ascii="宋体" w:hAnsi="宋体" w:eastAsia="宋体" w:cs="宋体"/>
                      <w:color w:val="auto"/>
                      <w:spacing w:val="-1"/>
                      <w:sz w:val="28"/>
                      <w:szCs w:val="28"/>
                    </w:rPr>
                    <w:t>31-40</w:t>
                  </w:r>
                </w:p>
              </w:tc>
              <w:tc>
                <w:tcPr>
                  <w:tcW w:w="1107" w:type="dxa"/>
                  <w:vAlign w:val="top"/>
                </w:tcPr>
                <w:p w14:paraId="288C519F">
                  <w:pPr>
                    <w:spacing w:before="58" w:line="236" w:lineRule="auto"/>
                    <w:ind w:left="415"/>
                    <w:rPr>
                      <w:rFonts w:ascii="宋体" w:hAnsi="宋体" w:eastAsia="宋体" w:cs="宋体"/>
                      <w:color w:val="auto"/>
                      <w:sz w:val="28"/>
                      <w:szCs w:val="28"/>
                    </w:rPr>
                  </w:pPr>
                  <w:r>
                    <w:rPr>
                      <w:rFonts w:ascii="宋体" w:hAnsi="宋体" w:eastAsia="宋体" w:cs="宋体"/>
                      <w:color w:val="auto"/>
                      <w:spacing w:val="-22"/>
                      <w:sz w:val="28"/>
                      <w:szCs w:val="28"/>
                    </w:rPr>
                    <w:t>±5</w:t>
                  </w:r>
                </w:p>
              </w:tc>
            </w:tr>
            <w:tr w14:paraId="02ACB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2004" w:type="dxa"/>
                  <w:vAlign w:val="top"/>
                </w:tcPr>
                <w:p w14:paraId="0AF6F391">
                  <w:pPr>
                    <w:pStyle w:val="114"/>
                    <w:rPr>
                      <w:color w:val="auto"/>
                    </w:rPr>
                  </w:pPr>
                </w:p>
              </w:tc>
              <w:tc>
                <w:tcPr>
                  <w:tcW w:w="1318" w:type="dxa"/>
                  <w:vAlign w:val="top"/>
                </w:tcPr>
                <w:p w14:paraId="3B057C38">
                  <w:pPr>
                    <w:pStyle w:val="114"/>
                    <w:rPr>
                      <w:color w:val="auto"/>
                    </w:rPr>
                  </w:pPr>
                </w:p>
              </w:tc>
              <w:tc>
                <w:tcPr>
                  <w:tcW w:w="1828" w:type="dxa"/>
                  <w:vAlign w:val="top"/>
                </w:tcPr>
                <w:p w14:paraId="77ECA9A0">
                  <w:pPr>
                    <w:pStyle w:val="114"/>
                    <w:spacing w:line="254" w:lineRule="auto"/>
                    <w:rPr>
                      <w:color w:val="auto"/>
                    </w:rPr>
                  </w:pPr>
                </w:p>
                <w:p w14:paraId="233D2F24">
                  <w:pPr>
                    <w:spacing w:before="91" w:line="184" w:lineRule="auto"/>
                    <w:ind w:left="561"/>
                    <w:rPr>
                      <w:rFonts w:ascii="宋体" w:hAnsi="宋体" w:eastAsia="宋体" w:cs="宋体"/>
                      <w:color w:val="auto"/>
                      <w:sz w:val="28"/>
                      <w:szCs w:val="28"/>
                    </w:rPr>
                  </w:pPr>
                  <w:r>
                    <w:rPr>
                      <w:rFonts w:ascii="宋体" w:hAnsi="宋体" w:eastAsia="宋体" w:cs="宋体"/>
                      <w:color w:val="auto"/>
                      <w:spacing w:val="1"/>
                      <w:sz w:val="28"/>
                      <w:szCs w:val="28"/>
                    </w:rPr>
                    <w:t>41-50</w:t>
                  </w:r>
                </w:p>
              </w:tc>
              <w:tc>
                <w:tcPr>
                  <w:tcW w:w="1107" w:type="dxa"/>
                  <w:vAlign w:val="top"/>
                </w:tcPr>
                <w:p w14:paraId="65BF0928">
                  <w:pPr>
                    <w:spacing w:before="61" w:line="236" w:lineRule="auto"/>
                    <w:ind w:left="415"/>
                    <w:rPr>
                      <w:rFonts w:ascii="宋体" w:hAnsi="宋体" w:eastAsia="宋体" w:cs="宋体"/>
                      <w:color w:val="auto"/>
                      <w:sz w:val="28"/>
                      <w:szCs w:val="28"/>
                    </w:rPr>
                  </w:pPr>
                  <w:r>
                    <w:rPr>
                      <w:rFonts w:ascii="宋体" w:hAnsi="宋体" w:eastAsia="宋体" w:cs="宋体"/>
                      <w:color w:val="auto"/>
                      <w:spacing w:val="-22"/>
                      <w:sz w:val="28"/>
                      <w:szCs w:val="28"/>
                    </w:rPr>
                    <w:t>±6</w:t>
                  </w:r>
                </w:p>
              </w:tc>
            </w:tr>
            <w:tr w14:paraId="3914B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2004" w:type="dxa"/>
                  <w:vAlign w:val="top"/>
                </w:tcPr>
                <w:p w14:paraId="67E8C824">
                  <w:pPr>
                    <w:pStyle w:val="114"/>
                    <w:rPr>
                      <w:color w:val="auto"/>
                    </w:rPr>
                  </w:pPr>
                </w:p>
              </w:tc>
              <w:tc>
                <w:tcPr>
                  <w:tcW w:w="1318" w:type="dxa"/>
                  <w:vAlign w:val="top"/>
                </w:tcPr>
                <w:p w14:paraId="1D55B1EC">
                  <w:pPr>
                    <w:pStyle w:val="114"/>
                    <w:rPr>
                      <w:color w:val="auto"/>
                    </w:rPr>
                  </w:pPr>
                </w:p>
              </w:tc>
              <w:tc>
                <w:tcPr>
                  <w:tcW w:w="1828" w:type="dxa"/>
                  <w:vAlign w:val="top"/>
                </w:tcPr>
                <w:p w14:paraId="098A8967">
                  <w:pPr>
                    <w:pStyle w:val="114"/>
                    <w:spacing w:line="254" w:lineRule="auto"/>
                    <w:rPr>
                      <w:color w:val="auto"/>
                    </w:rPr>
                  </w:pPr>
                </w:p>
                <w:p w14:paraId="6ECF6E32">
                  <w:pPr>
                    <w:spacing w:before="91" w:line="184" w:lineRule="auto"/>
                    <w:ind w:left="574"/>
                    <w:rPr>
                      <w:rFonts w:ascii="宋体" w:hAnsi="宋体" w:eastAsia="宋体" w:cs="宋体"/>
                      <w:color w:val="auto"/>
                      <w:sz w:val="28"/>
                      <w:szCs w:val="28"/>
                    </w:rPr>
                  </w:pPr>
                  <w:r>
                    <w:rPr>
                      <w:rFonts w:ascii="宋体" w:hAnsi="宋体" w:eastAsia="宋体" w:cs="宋体"/>
                      <w:color w:val="auto"/>
                      <w:spacing w:val="-1"/>
                      <w:sz w:val="28"/>
                      <w:szCs w:val="28"/>
                    </w:rPr>
                    <w:t>51-65</w:t>
                  </w:r>
                </w:p>
              </w:tc>
              <w:tc>
                <w:tcPr>
                  <w:tcW w:w="1107" w:type="dxa"/>
                  <w:vAlign w:val="top"/>
                </w:tcPr>
                <w:p w14:paraId="112EE531">
                  <w:pPr>
                    <w:spacing w:before="60" w:line="236" w:lineRule="auto"/>
                    <w:ind w:left="415"/>
                    <w:rPr>
                      <w:rFonts w:ascii="宋体" w:hAnsi="宋体" w:eastAsia="宋体" w:cs="宋体"/>
                      <w:color w:val="auto"/>
                      <w:sz w:val="28"/>
                      <w:szCs w:val="28"/>
                    </w:rPr>
                  </w:pPr>
                  <w:r>
                    <w:rPr>
                      <w:rFonts w:ascii="宋体" w:hAnsi="宋体" w:eastAsia="宋体" w:cs="宋体"/>
                      <w:color w:val="auto"/>
                      <w:spacing w:val="-22"/>
                      <w:sz w:val="28"/>
                      <w:szCs w:val="28"/>
                    </w:rPr>
                    <w:t>±7</w:t>
                  </w:r>
                </w:p>
              </w:tc>
            </w:tr>
            <w:tr w14:paraId="616A1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2004" w:type="dxa"/>
                  <w:vAlign w:val="top"/>
                </w:tcPr>
                <w:p w14:paraId="4D16B69C">
                  <w:pPr>
                    <w:pStyle w:val="114"/>
                    <w:rPr>
                      <w:color w:val="auto"/>
                    </w:rPr>
                  </w:pPr>
                </w:p>
              </w:tc>
              <w:tc>
                <w:tcPr>
                  <w:tcW w:w="1318" w:type="dxa"/>
                  <w:vAlign w:val="top"/>
                </w:tcPr>
                <w:p w14:paraId="0B376890">
                  <w:pPr>
                    <w:pStyle w:val="114"/>
                    <w:rPr>
                      <w:color w:val="auto"/>
                    </w:rPr>
                  </w:pPr>
                </w:p>
              </w:tc>
              <w:tc>
                <w:tcPr>
                  <w:tcW w:w="1828" w:type="dxa"/>
                  <w:vAlign w:val="top"/>
                </w:tcPr>
                <w:p w14:paraId="75FCAFF7">
                  <w:pPr>
                    <w:pStyle w:val="114"/>
                    <w:spacing w:line="258" w:lineRule="auto"/>
                    <w:rPr>
                      <w:color w:val="auto"/>
                    </w:rPr>
                  </w:pPr>
                </w:p>
                <w:p w14:paraId="0AF16F60">
                  <w:pPr>
                    <w:spacing w:before="91" w:line="183" w:lineRule="auto"/>
                    <w:ind w:left="566"/>
                    <w:rPr>
                      <w:rFonts w:ascii="宋体" w:hAnsi="宋体" w:eastAsia="宋体" w:cs="宋体"/>
                      <w:color w:val="auto"/>
                      <w:sz w:val="28"/>
                      <w:szCs w:val="28"/>
                    </w:rPr>
                  </w:pPr>
                  <w:r>
                    <w:rPr>
                      <w:rFonts w:ascii="宋体" w:hAnsi="宋体" w:eastAsia="宋体" w:cs="宋体"/>
                      <w:color w:val="auto"/>
                      <w:sz w:val="28"/>
                      <w:szCs w:val="28"/>
                    </w:rPr>
                    <w:t>66-90</w:t>
                  </w:r>
                </w:p>
              </w:tc>
              <w:tc>
                <w:tcPr>
                  <w:tcW w:w="1107" w:type="dxa"/>
                  <w:vAlign w:val="top"/>
                </w:tcPr>
                <w:p w14:paraId="14BCF6DD">
                  <w:pPr>
                    <w:spacing w:before="60" w:line="236" w:lineRule="auto"/>
                    <w:ind w:left="250"/>
                    <w:rPr>
                      <w:rFonts w:ascii="宋体" w:hAnsi="宋体" w:eastAsia="宋体" w:cs="宋体"/>
                      <w:color w:val="auto"/>
                      <w:sz w:val="28"/>
                      <w:szCs w:val="28"/>
                    </w:rPr>
                  </w:pPr>
                  <w:r>
                    <w:rPr>
                      <w:rFonts w:ascii="宋体" w:hAnsi="宋体" w:eastAsia="宋体" w:cs="宋体"/>
                      <w:color w:val="auto"/>
                      <w:spacing w:val="-25"/>
                      <w:sz w:val="28"/>
                      <w:szCs w:val="28"/>
                    </w:rPr>
                    <w:t>±</w:t>
                  </w:r>
                  <w:r>
                    <w:rPr>
                      <w:rFonts w:ascii="宋体" w:hAnsi="宋体" w:eastAsia="宋体" w:cs="宋体"/>
                      <w:color w:val="auto"/>
                      <w:spacing w:val="83"/>
                      <w:sz w:val="28"/>
                      <w:szCs w:val="28"/>
                    </w:rPr>
                    <w:t xml:space="preserve"> </w:t>
                  </w:r>
                  <w:r>
                    <w:rPr>
                      <w:rFonts w:ascii="宋体" w:hAnsi="宋体" w:eastAsia="宋体" w:cs="宋体"/>
                      <w:color w:val="auto"/>
                      <w:spacing w:val="-25"/>
                      <w:sz w:val="28"/>
                      <w:szCs w:val="28"/>
                    </w:rPr>
                    <w:t>10</w:t>
                  </w:r>
                </w:p>
              </w:tc>
            </w:tr>
          </w:tbl>
          <w:p w14:paraId="0D45B007">
            <w:pPr>
              <w:pStyle w:val="114"/>
              <w:spacing w:line="350" w:lineRule="auto"/>
              <w:rPr>
                <w:color w:val="auto"/>
              </w:rPr>
            </w:pPr>
          </w:p>
          <w:p w14:paraId="492D8253">
            <w:pPr>
              <w:pStyle w:val="114"/>
              <w:spacing w:line="350" w:lineRule="auto"/>
              <w:rPr>
                <w:color w:val="auto"/>
              </w:rPr>
            </w:pPr>
          </w:p>
          <w:p w14:paraId="3C5357B2">
            <w:pPr>
              <w:spacing w:before="91" w:line="398" w:lineRule="auto"/>
              <w:ind w:left="1402" w:right="146" w:firstLine="19"/>
              <w:rPr>
                <w:rFonts w:ascii="宋体" w:hAnsi="宋体" w:eastAsia="宋体" w:cs="宋体"/>
                <w:color w:val="auto"/>
                <w:sz w:val="28"/>
                <w:szCs w:val="28"/>
              </w:rPr>
            </w:pPr>
            <w:r>
              <w:rPr>
                <w:rFonts w:ascii="宋体" w:hAnsi="宋体" w:eastAsia="宋体" w:cs="宋体"/>
                <w:color w:val="auto"/>
                <w:spacing w:val="-2"/>
                <w:sz w:val="28"/>
                <w:szCs w:val="28"/>
              </w:rPr>
              <w:t>12</w:t>
            </w:r>
            <w:r>
              <w:rPr>
                <w:rFonts w:ascii="宋体" w:hAnsi="宋体" w:eastAsia="宋体" w:cs="宋体"/>
                <w:color w:val="auto"/>
                <w:spacing w:val="-57"/>
                <w:sz w:val="28"/>
                <w:szCs w:val="28"/>
              </w:rPr>
              <w:t xml:space="preserve"> </w:t>
            </w:r>
            <w:r>
              <w:rPr>
                <w:rFonts w:ascii="宋体" w:hAnsi="宋体" w:eastAsia="宋体" w:cs="宋体"/>
                <w:color w:val="auto"/>
                <w:spacing w:val="-2"/>
                <w:sz w:val="28"/>
                <w:szCs w:val="28"/>
              </w:rPr>
              <w:t>个样品的杂质面积百分比的标准差平均值不应超</w:t>
            </w:r>
            <w:r>
              <w:rPr>
                <w:rFonts w:ascii="宋体" w:hAnsi="宋体" w:eastAsia="宋体" w:cs="宋体"/>
                <w:color w:val="auto"/>
                <w:sz w:val="28"/>
                <w:szCs w:val="28"/>
              </w:rPr>
              <w:t xml:space="preserve"> </w:t>
            </w:r>
            <w:r>
              <w:rPr>
                <w:rFonts w:ascii="宋体" w:hAnsi="宋体" w:eastAsia="宋体" w:cs="宋体"/>
                <w:color w:val="auto"/>
                <w:spacing w:val="-2"/>
                <w:sz w:val="28"/>
                <w:szCs w:val="28"/>
              </w:rPr>
              <w:t>过</w:t>
            </w:r>
            <w:r>
              <w:rPr>
                <w:rFonts w:ascii="宋体" w:hAnsi="宋体" w:eastAsia="宋体" w:cs="宋体"/>
                <w:color w:val="auto"/>
                <w:spacing w:val="-50"/>
                <w:sz w:val="28"/>
                <w:szCs w:val="28"/>
              </w:rPr>
              <w:t xml:space="preserve"> </w:t>
            </w:r>
            <w:r>
              <w:rPr>
                <w:rFonts w:ascii="宋体" w:hAnsi="宋体" w:eastAsia="宋体" w:cs="宋体"/>
                <w:color w:val="auto"/>
                <w:spacing w:val="-2"/>
                <w:sz w:val="28"/>
                <w:szCs w:val="28"/>
              </w:rPr>
              <w:t>0.04，杂质颗粒的标准差平均值不应超过</w:t>
            </w:r>
            <w:r>
              <w:rPr>
                <w:rFonts w:ascii="宋体" w:hAnsi="宋体" w:eastAsia="宋体" w:cs="宋体"/>
                <w:color w:val="auto"/>
                <w:spacing w:val="-57"/>
                <w:sz w:val="28"/>
                <w:szCs w:val="28"/>
              </w:rPr>
              <w:t xml:space="preserve"> </w:t>
            </w:r>
            <w:r>
              <w:rPr>
                <w:rFonts w:ascii="宋体" w:hAnsi="宋体" w:eastAsia="宋体" w:cs="宋体"/>
                <w:color w:val="auto"/>
                <w:spacing w:val="-2"/>
                <w:sz w:val="28"/>
                <w:szCs w:val="28"/>
              </w:rPr>
              <w:t>6。</w:t>
            </w:r>
          </w:p>
          <w:p w14:paraId="38965A37">
            <w:pPr>
              <w:spacing w:before="43" w:line="383" w:lineRule="auto"/>
              <w:ind w:left="1400" w:right="105" w:firstLine="2"/>
              <w:jc w:val="both"/>
              <w:rPr>
                <w:rFonts w:ascii="宋体" w:hAnsi="宋体" w:eastAsia="宋体" w:cs="宋体"/>
                <w:color w:val="auto"/>
                <w:sz w:val="28"/>
                <w:szCs w:val="28"/>
              </w:rPr>
            </w:pPr>
            <w:r>
              <w:rPr>
                <w:rFonts w:ascii="宋体" w:hAnsi="宋体" w:eastAsia="宋体" w:cs="宋体"/>
                <w:color w:val="auto"/>
                <w:spacing w:val="-3"/>
                <w:sz w:val="28"/>
                <w:szCs w:val="28"/>
              </w:rPr>
              <w:t>9.性能测试需进行连续两个</w:t>
            </w:r>
            <w:r>
              <w:rPr>
                <w:rFonts w:ascii="宋体" w:hAnsi="宋体" w:eastAsia="宋体" w:cs="宋体"/>
                <w:color w:val="auto"/>
                <w:spacing w:val="-58"/>
                <w:sz w:val="28"/>
                <w:szCs w:val="28"/>
              </w:rPr>
              <w:t xml:space="preserve"> </w:t>
            </w:r>
            <w:r>
              <w:rPr>
                <w:rFonts w:ascii="宋体" w:hAnsi="宋体" w:eastAsia="宋体" w:cs="宋体"/>
                <w:color w:val="auto"/>
                <w:spacing w:val="-3"/>
                <w:sz w:val="28"/>
                <w:szCs w:val="28"/>
              </w:rPr>
              <w:t>6</w:t>
            </w:r>
            <w:r>
              <w:rPr>
                <w:rFonts w:ascii="宋体" w:hAnsi="宋体" w:eastAsia="宋体" w:cs="宋体"/>
                <w:color w:val="auto"/>
                <w:spacing w:val="-51"/>
                <w:sz w:val="28"/>
                <w:szCs w:val="28"/>
              </w:rPr>
              <w:t xml:space="preserve"> </w:t>
            </w:r>
            <w:r>
              <w:rPr>
                <w:rFonts w:ascii="宋体" w:hAnsi="宋体" w:eastAsia="宋体" w:cs="宋体"/>
                <w:color w:val="auto"/>
                <w:spacing w:val="-3"/>
                <w:sz w:val="28"/>
                <w:szCs w:val="28"/>
              </w:rPr>
              <w:t>小时班次，即测试</w:t>
            </w:r>
            <w:r>
              <w:rPr>
                <w:rFonts w:ascii="宋体" w:hAnsi="宋体" w:eastAsia="宋体" w:cs="宋体"/>
                <w:color w:val="auto"/>
                <w:spacing w:val="-41"/>
                <w:sz w:val="28"/>
                <w:szCs w:val="28"/>
              </w:rPr>
              <w:t xml:space="preserve"> </w:t>
            </w:r>
            <w:r>
              <w:rPr>
                <w:rFonts w:ascii="宋体" w:hAnsi="宋体" w:eastAsia="宋体" w:cs="宋体"/>
                <w:color w:val="auto"/>
                <w:spacing w:val="-3"/>
                <w:sz w:val="28"/>
                <w:szCs w:val="28"/>
              </w:rPr>
              <w:t>12</w:t>
            </w:r>
            <w:r>
              <w:rPr>
                <w:rFonts w:ascii="宋体" w:hAnsi="宋体" w:eastAsia="宋体" w:cs="宋体"/>
                <w:color w:val="auto"/>
                <w:sz w:val="28"/>
                <w:szCs w:val="28"/>
              </w:rPr>
              <w:t xml:space="preserve"> </w:t>
            </w:r>
            <w:r>
              <w:rPr>
                <w:rFonts w:ascii="宋体" w:hAnsi="宋体" w:eastAsia="宋体" w:cs="宋体"/>
                <w:color w:val="auto"/>
                <w:spacing w:val="-2"/>
                <w:sz w:val="28"/>
                <w:szCs w:val="28"/>
              </w:rPr>
              <w:t>小时。测试应在</w:t>
            </w:r>
            <w:r>
              <w:rPr>
                <w:rFonts w:ascii="宋体" w:hAnsi="宋体" w:eastAsia="宋体" w:cs="宋体"/>
                <w:color w:val="auto"/>
                <w:spacing w:val="-53"/>
                <w:sz w:val="28"/>
                <w:szCs w:val="28"/>
              </w:rPr>
              <w:t xml:space="preserve"> </w:t>
            </w:r>
            <w:r>
              <w:rPr>
                <w:rFonts w:ascii="宋体" w:hAnsi="宋体" w:eastAsia="宋体" w:cs="宋体"/>
                <w:color w:val="auto"/>
                <w:spacing w:val="-2"/>
                <w:sz w:val="28"/>
                <w:szCs w:val="28"/>
              </w:rPr>
              <w:t>6</w:t>
            </w:r>
            <w:r>
              <w:rPr>
                <w:rFonts w:ascii="宋体" w:hAnsi="宋体" w:eastAsia="宋体" w:cs="宋体"/>
                <w:color w:val="auto"/>
                <w:spacing w:val="-51"/>
                <w:sz w:val="28"/>
                <w:szCs w:val="28"/>
              </w:rPr>
              <w:t xml:space="preserve"> </w:t>
            </w:r>
            <w:r>
              <w:rPr>
                <w:rFonts w:ascii="宋体" w:hAnsi="宋体" w:eastAsia="宋体" w:cs="宋体"/>
                <w:color w:val="auto"/>
                <w:spacing w:val="-2"/>
                <w:sz w:val="28"/>
                <w:szCs w:val="28"/>
              </w:rPr>
              <w:t>小时内分三组，在不同的时间段</w:t>
            </w:r>
            <w:r>
              <w:rPr>
                <w:rFonts w:ascii="宋体" w:hAnsi="宋体" w:eastAsia="宋体" w:cs="宋体"/>
                <w:color w:val="auto"/>
                <w:sz w:val="28"/>
                <w:szCs w:val="28"/>
              </w:rPr>
              <w:t xml:space="preserve"> </w:t>
            </w:r>
            <w:r>
              <w:rPr>
                <w:rFonts w:ascii="宋体" w:hAnsi="宋体" w:eastAsia="宋体" w:cs="宋体"/>
                <w:color w:val="auto"/>
                <w:spacing w:val="-2"/>
                <w:sz w:val="28"/>
                <w:szCs w:val="28"/>
              </w:rPr>
              <w:t>完成。每</w:t>
            </w:r>
            <w:r>
              <w:rPr>
                <w:rFonts w:ascii="宋体" w:hAnsi="宋体" w:eastAsia="宋体" w:cs="宋体"/>
                <w:color w:val="auto"/>
                <w:spacing w:val="-40"/>
                <w:sz w:val="28"/>
                <w:szCs w:val="28"/>
              </w:rPr>
              <w:t xml:space="preserve"> </w:t>
            </w:r>
            <w:r>
              <w:rPr>
                <w:rFonts w:ascii="宋体" w:hAnsi="宋体" w:eastAsia="宋体" w:cs="宋体"/>
                <w:color w:val="auto"/>
                <w:spacing w:val="-2"/>
                <w:sz w:val="28"/>
                <w:szCs w:val="28"/>
              </w:rPr>
              <w:t>6</w:t>
            </w:r>
            <w:r>
              <w:rPr>
                <w:rFonts w:ascii="宋体" w:hAnsi="宋体" w:eastAsia="宋体" w:cs="宋体"/>
                <w:color w:val="auto"/>
                <w:spacing w:val="-51"/>
                <w:sz w:val="28"/>
                <w:szCs w:val="28"/>
              </w:rPr>
              <w:t xml:space="preserve"> </w:t>
            </w:r>
            <w:r>
              <w:rPr>
                <w:rFonts w:ascii="宋体" w:hAnsi="宋体" w:eastAsia="宋体" w:cs="宋体"/>
                <w:color w:val="auto"/>
                <w:spacing w:val="-2"/>
                <w:sz w:val="28"/>
                <w:szCs w:val="28"/>
              </w:rPr>
              <w:t>小时测试应包括对</w:t>
            </w:r>
            <w:r>
              <w:rPr>
                <w:rFonts w:ascii="宋体" w:hAnsi="宋体" w:eastAsia="宋体" w:cs="宋体"/>
                <w:color w:val="auto"/>
                <w:spacing w:val="-59"/>
                <w:sz w:val="28"/>
                <w:szCs w:val="28"/>
              </w:rPr>
              <w:t xml:space="preserve"> </w:t>
            </w:r>
            <w:r>
              <w:rPr>
                <w:rFonts w:ascii="宋体" w:hAnsi="宋体" w:eastAsia="宋体" w:cs="宋体"/>
                <w:color w:val="auto"/>
                <w:spacing w:val="-2"/>
                <w:sz w:val="28"/>
                <w:szCs w:val="28"/>
              </w:rPr>
              <w:t>60</w:t>
            </w:r>
            <w:r>
              <w:rPr>
                <w:rFonts w:ascii="宋体" w:hAnsi="宋体" w:eastAsia="宋体" w:cs="宋体"/>
                <w:color w:val="auto"/>
                <w:spacing w:val="-61"/>
                <w:sz w:val="28"/>
                <w:szCs w:val="28"/>
              </w:rPr>
              <w:t xml:space="preserve"> </w:t>
            </w:r>
            <w:r>
              <w:rPr>
                <w:rFonts w:ascii="宋体" w:hAnsi="宋体" w:eastAsia="宋体" w:cs="宋体"/>
                <w:color w:val="auto"/>
                <w:spacing w:val="-2"/>
                <w:sz w:val="28"/>
                <w:szCs w:val="28"/>
              </w:rPr>
              <w:t>个短/弱和60</w:t>
            </w:r>
            <w:r>
              <w:rPr>
                <w:rFonts w:ascii="宋体" w:hAnsi="宋体" w:eastAsia="宋体" w:cs="宋体"/>
                <w:color w:val="auto"/>
                <w:spacing w:val="-61"/>
                <w:sz w:val="28"/>
                <w:szCs w:val="28"/>
              </w:rPr>
              <w:t xml:space="preserve"> </w:t>
            </w:r>
            <w:r>
              <w:rPr>
                <w:rFonts w:ascii="宋体" w:hAnsi="宋体" w:eastAsia="宋体" w:cs="宋体"/>
                <w:color w:val="auto"/>
                <w:spacing w:val="-2"/>
                <w:sz w:val="28"/>
                <w:szCs w:val="28"/>
              </w:rPr>
              <w:t>个长</w:t>
            </w:r>
            <w:r>
              <w:rPr>
                <w:rFonts w:ascii="宋体" w:hAnsi="宋体" w:eastAsia="宋体" w:cs="宋体"/>
                <w:color w:val="auto"/>
                <w:sz w:val="28"/>
                <w:szCs w:val="28"/>
              </w:rPr>
              <w:t xml:space="preserve"> </w:t>
            </w:r>
            <w:r>
              <w:rPr>
                <w:rFonts w:ascii="宋体" w:hAnsi="宋体" w:eastAsia="宋体" w:cs="宋体"/>
                <w:color w:val="auto"/>
                <w:spacing w:val="-2"/>
                <w:sz w:val="28"/>
                <w:szCs w:val="28"/>
              </w:rPr>
              <w:t>/强校准棉花的测试(每次测试包括一对长/强梳</w:t>
            </w:r>
            <w:r>
              <w:rPr>
                <w:rFonts w:ascii="宋体" w:hAnsi="宋体" w:eastAsia="宋体" w:cs="宋体"/>
                <w:color w:val="auto"/>
                <w:spacing w:val="-3"/>
                <w:sz w:val="28"/>
                <w:szCs w:val="28"/>
              </w:rPr>
              <w:t>子、</w:t>
            </w:r>
          </w:p>
        </w:tc>
      </w:tr>
    </w:tbl>
    <w:p w14:paraId="017C2482">
      <w:pPr>
        <w:rPr>
          <w:rFonts w:ascii="Arial"/>
          <w:color w:val="auto"/>
          <w:sz w:val="21"/>
        </w:rPr>
      </w:pPr>
    </w:p>
    <w:p w14:paraId="695BDDFC">
      <w:pPr>
        <w:rPr>
          <w:rFonts w:ascii="Arial" w:hAnsi="Arial" w:eastAsia="Arial" w:cs="Arial"/>
          <w:color w:val="auto"/>
          <w:sz w:val="21"/>
          <w:szCs w:val="21"/>
        </w:rPr>
        <w:sectPr>
          <w:pgSz w:w="11906" w:h="16839"/>
          <w:pgMar w:top="1431" w:right="1045" w:bottom="0" w:left="1044" w:header="0" w:footer="0" w:gutter="0"/>
          <w:pgNumType w:fmt="decimal"/>
          <w:cols w:space="720" w:num="1"/>
        </w:sectPr>
      </w:pPr>
    </w:p>
    <w:p w14:paraId="0D14194A">
      <w:pPr>
        <w:spacing w:line="91" w:lineRule="auto"/>
        <w:rPr>
          <w:rFonts w:ascii="Arial"/>
          <w:color w:val="auto"/>
          <w:sz w:val="2"/>
        </w:rPr>
      </w:pPr>
    </w:p>
    <w:tbl>
      <w:tblPr>
        <w:tblStyle w:val="113"/>
        <w:tblW w:w="98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340"/>
        <w:gridCol w:w="1285"/>
        <w:gridCol w:w="6487"/>
      </w:tblGrid>
      <w:tr w14:paraId="75A02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5" w:hRule="atLeast"/>
        </w:trPr>
        <w:tc>
          <w:tcPr>
            <w:tcW w:w="699" w:type="dxa"/>
            <w:vAlign w:val="top"/>
          </w:tcPr>
          <w:p w14:paraId="02464E5D">
            <w:pPr>
              <w:pStyle w:val="114"/>
              <w:rPr>
                <w:color w:val="auto"/>
              </w:rPr>
            </w:pPr>
          </w:p>
        </w:tc>
        <w:tc>
          <w:tcPr>
            <w:tcW w:w="1340" w:type="dxa"/>
            <w:vAlign w:val="top"/>
          </w:tcPr>
          <w:p w14:paraId="4E988A1E">
            <w:pPr>
              <w:pStyle w:val="114"/>
              <w:rPr>
                <w:color w:val="auto"/>
              </w:rPr>
            </w:pPr>
          </w:p>
        </w:tc>
        <w:tc>
          <w:tcPr>
            <w:tcW w:w="1285" w:type="dxa"/>
            <w:vAlign w:val="top"/>
          </w:tcPr>
          <w:p w14:paraId="07CA8780">
            <w:pPr>
              <w:pStyle w:val="114"/>
              <w:rPr>
                <w:color w:val="auto"/>
              </w:rPr>
            </w:pPr>
          </w:p>
        </w:tc>
        <w:tc>
          <w:tcPr>
            <w:tcW w:w="6487" w:type="dxa"/>
            <w:vAlign w:val="top"/>
          </w:tcPr>
          <w:p w14:paraId="3AA04794">
            <w:pPr>
              <w:spacing w:before="177" w:line="220" w:lineRule="auto"/>
              <w:ind w:left="120"/>
              <w:rPr>
                <w:rFonts w:ascii="宋体" w:hAnsi="宋体" w:eastAsia="宋体" w:cs="宋体"/>
                <w:color w:val="auto"/>
                <w:sz w:val="28"/>
                <w:szCs w:val="28"/>
              </w:rPr>
            </w:pPr>
            <w:r>
              <w:rPr>
                <w:rFonts w:ascii="宋体" w:hAnsi="宋体" w:eastAsia="宋体" w:cs="宋体"/>
                <w:color w:val="auto"/>
                <w:spacing w:val="-2"/>
                <w:sz w:val="28"/>
                <w:szCs w:val="28"/>
              </w:rPr>
              <w:t>一次马克隆及两次颜色/杂质）。</w:t>
            </w:r>
          </w:p>
          <w:p w14:paraId="20311486">
            <w:pPr>
              <w:spacing w:before="290" w:line="407" w:lineRule="auto"/>
              <w:ind w:left="117" w:right="105" w:hanging="2"/>
              <w:rPr>
                <w:rFonts w:ascii="宋体" w:hAnsi="宋体" w:eastAsia="宋体" w:cs="宋体"/>
                <w:color w:val="auto"/>
                <w:sz w:val="28"/>
                <w:szCs w:val="28"/>
              </w:rPr>
            </w:pPr>
            <w:r>
              <w:rPr>
                <w:rFonts w:ascii="宋体" w:hAnsi="宋体" w:eastAsia="宋体" w:cs="宋体"/>
                <w:color w:val="auto"/>
                <w:spacing w:val="-1"/>
                <w:sz w:val="28"/>
                <w:szCs w:val="28"/>
              </w:rPr>
              <w:t>在性能测试前，用同一设备，通过对短/弱和长/强</w:t>
            </w:r>
            <w:r>
              <w:rPr>
                <w:rFonts w:ascii="宋体" w:hAnsi="宋体" w:eastAsia="宋体" w:cs="宋体"/>
                <w:color w:val="auto"/>
                <w:spacing w:val="13"/>
                <w:sz w:val="28"/>
                <w:szCs w:val="28"/>
              </w:rPr>
              <w:t xml:space="preserve"> </w:t>
            </w:r>
            <w:r>
              <w:rPr>
                <w:rFonts w:ascii="宋体" w:hAnsi="宋体" w:eastAsia="宋体" w:cs="宋体"/>
                <w:color w:val="auto"/>
                <w:spacing w:val="-4"/>
                <w:sz w:val="28"/>
                <w:szCs w:val="28"/>
              </w:rPr>
              <w:t>校准棉做不少于</w:t>
            </w:r>
            <w:r>
              <w:rPr>
                <w:rFonts w:ascii="宋体" w:hAnsi="宋体" w:eastAsia="宋体" w:cs="宋体"/>
                <w:color w:val="auto"/>
                <w:spacing w:val="-39"/>
                <w:sz w:val="28"/>
                <w:szCs w:val="28"/>
              </w:rPr>
              <w:t xml:space="preserve"> </w:t>
            </w:r>
            <w:r>
              <w:rPr>
                <w:rFonts w:ascii="宋体" w:hAnsi="宋体" w:eastAsia="宋体" w:cs="宋体"/>
                <w:color w:val="auto"/>
                <w:spacing w:val="-4"/>
                <w:sz w:val="28"/>
                <w:szCs w:val="28"/>
              </w:rPr>
              <w:t>50</w:t>
            </w:r>
            <w:r>
              <w:rPr>
                <w:rFonts w:ascii="宋体" w:hAnsi="宋体" w:eastAsia="宋体" w:cs="宋体"/>
                <w:color w:val="auto"/>
                <w:spacing w:val="-54"/>
                <w:sz w:val="28"/>
                <w:szCs w:val="28"/>
              </w:rPr>
              <w:t xml:space="preserve"> </w:t>
            </w:r>
            <w:r>
              <w:rPr>
                <w:rFonts w:ascii="宋体" w:hAnsi="宋体" w:eastAsia="宋体" w:cs="宋体"/>
                <w:color w:val="auto"/>
                <w:spacing w:val="-4"/>
                <w:sz w:val="28"/>
                <w:szCs w:val="28"/>
              </w:rPr>
              <w:t>次的测试，并以测试结果平均值</w:t>
            </w:r>
            <w:r>
              <w:rPr>
                <w:rFonts w:ascii="宋体" w:hAnsi="宋体" w:eastAsia="宋体" w:cs="宋体"/>
                <w:color w:val="auto"/>
                <w:sz w:val="28"/>
                <w:szCs w:val="28"/>
              </w:rPr>
              <w:t xml:space="preserve"> </w:t>
            </w:r>
            <w:r>
              <w:rPr>
                <w:rFonts w:ascii="宋体" w:hAnsi="宋体" w:eastAsia="宋体" w:cs="宋体"/>
                <w:color w:val="auto"/>
                <w:spacing w:val="-6"/>
                <w:sz w:val="28"/>
                <w:szCs w:val="28"/>
              </w:rPr>
              <w:t>作为设备短/弱和长/强校准棉</w:t>
            </w:r>
            <w:r>
              <w:rPr>
                <w:rFonts w:ascii="宋体" w:hAnsi="宋体" w:eastAsia="宋体" w:cs="宋体"/>
                <w:color w:val="auto"/>
                <w:spacing w:val="-54"/>
                <w:sz w:val="28"/>
                <w:szCs w:val="28"/>
              </w:rPr>
              <w:t xml:space="preserve"> </w:t>
            </w:r>
            <w:r>
              <w:rPr>
                <w:rFonts w:ascii="宋体" w:hAnsi="宋体" w:eastAsia="宋体" w:cs="宋体"/>
                <w:color w:val="auto"/>
                <w:spacing w:val="-6"/>
                <w:sz w:val="28"/>
                <w:szCs w:val="28"/>
              </w:rPr>
              <w:t>Rd</w:t>
            </w:r>
            <w:r>
              <w:rPr>
                <w:rFonts w:ascii="宋体" w:hAnsi="宋体" w:eastAsia="宋体" w:cs="宋体"/>
                <w:color w:val="auto"/>
                <w:spacing w:val="-60"/>
                <w:sz w:val="28"/>
                <w:szCs w:val="28"/>
              </w:rPr>
              <w:t xml:space="preserve"> </w:t>
            </w:r>
            <w:r>
              <w:rPr>
                <w:rFonts w:ascii="宋体" w:hAnsi="宋体" w:eastAsia="宋体" w:cs="宋体"/>
                <w:color w:val="auto"/>
                <w:spacing w:val="-6"/>
                <w:sz w:val="28"/>
                <w:szCs w:val="28"/>
              </w:rPr>
              <w:t>和+b</w:t>
            </w:r>
            <w:r>
              <w:rPr>
                <w:rFonts w:ascii="宋体" w:hAnsi="宋体" w:eastAsia="宋体" w:cs="宋体"/>
                <w:color w:val="auto"/>
                <w:spacing w:val="-58"/>
                <w:sz w:val="28"/>
                <w:szCs w:val="28"/>
              </w:rPr>
              <w:t xml:space="preserve"> </w:t>
            </w:r>
            <w:r>
              <w:rPr>
                <w:rFonts w:ascii="宋体" w:hAnsi="宋体" w:eastAsia="宋体" w:cs="宋体"/>
                <w:color w:val="auto"/>
                <w:spacing w:val="-6"/>
                <w:sz w:val="28"/>
                <w:szCs w:val="28"/>
              </w:rPr>
              <w:t>参考值，用于</w:t>
            </w:r>
            <w:r>
              <w:rPr>
                <w:rFonts w:ascii="宋体" w:hAnsi="宋体" w:eastAsia="宋体" w:cs="宋体"/>
                <w:color w:val="auto"/>
                <w:sz w:val="28"/>
                <w:szCs w:val="28"/>
              </w:rPr>
              <w:t xml:space="preserve"> </w:t>
            </w:r>
            <w:r>
              <w:rPr>
                <w:rFonts w:ascii="宋体" w:hAnsi="宋体" w:eastAsia="宋体" w:cs="宋体"/>
                <w:color w:val="auto"/>
                <w:spacing w:val="-6"/>
                <w:sz w:val="28"/>
                <w:szCs w:val="28"/>
              </w:rPr>
              <w:t>性能测试。用来建立</w:t>
            </w:r>
            <w:r>
              <w:rPr>
                <w:rFonts w:ascii="宋体" w:hAnsi="宋体" w:eastAsia="宋体" w:cs="宋体"/>
                <w:color w:val="auto"/>
                <w:spacing w:val="-60"/>
                <w:sz w:val="28"/>
                <w:szCs w:val="28"/>
              </w:rPr>
              <w:t xml:space="preserve"> </w:t>
            </w:r>
            <w:r>
              <w:rPr>
                <w:rFonts w:ascii="宋体" w:hAnsi="宋体" w:eastAsia="宋体" w:cs="宋体"/>
                <w:color w:val="auto"/>
                <w:spacing w:val="-6"/>
                <w:sz w:val="28"/>
                <w:szCs w:val="28"/>
              </w:rPr>
              <w:t>Rb</w:t>
            </w:r>
            <w:r>
              <w:rPr>
                <w:rFonts w:ascii="宋体" w:hAnsi="宋体" w:eastAsia="宋体" w:cs="宋体"/>
                <w:color w:val="auto"/>
                <w:spacing w:val="-60"/>
                <w:sz w:val="28"/>
                <w:szCs w:val="28"/>
              </w:rPr>
              <w:t xml:space="preserve"> </w:t>
            </w:r>
            <w:r>
              <w:rPr>
                <w:rFonts w:ascii="宋体" w:hAnsi="宋体" w:eastAsia="宋体" w:cs="宋体"/>
                <w:color w:val="auto"/>
                <w:spacing w:val="-6"/>
                <w:sz w:val="28"/>
                <w:szCs w:val="28"/>
              </w:rPr>
              <w:t>和+b</w:t>
            </w:r>
            <w:r>
              <w:rPr>
                <w:rFonts w:ascii="宋体" w:hAnsi="宋体" w:eastAsia="宋体" w:cs="宋体"/>
                <w:color w:val="auto"/>
                <w:spacing w:val="-58"/>
                <w:sz w:val="28"/>
                <w:szCs w:val="28"/>
              </w:rPr>
              <w:t xml:space="preserve"> </w:t>
            </w:r>
            <w:r>
              <w:rPr>
                <w:rFonts w:ascii="宋体" w:hAnsi="宋体" w:eastAsia="宋体" w:cs="宋体"/>
                <w:color w:val="auto"/>
                <w:spacing w:val="-6"/>
                <w:sz w:val="28"/>
                <w:szCs w:val="28"/>
              </w:rPr>
              <w:t>参考值的校准棉，将用</w:t>
            </w:r>
            <w:r>
              <w:rPr>
                <w:rFonts w:ascii="宋体" w:hAnsi="宋体" w:eastAsia="宋体" w:cs="宋体"/>
                <w:color w:val="auto"/>
                <w:sz w:val="28"/>
                <w:szCs w:val="28"/>
              </w:rPr>
              <w:t xml:space="preserve"> </w:t>
            </w:r>
            <w:r>
              <w:rPr>
                <w:rFonts w:ascii="宋体" w:hAnsi="宋体" w:eastAsia="宋体" w:cs="宋体"/>
                <w:color w:val="auto"/>
                <w:spacing w:val="-3"/>
                <w:sz w:val="28"/>
                <w:szCs w:val="28"/>
              </w:rPr>
              <w:t>来做性能测试。设备校 准 棉花</w:t>
            </w:r>
            <w:r>
              <w:rPr>
                <w:rFonts w:ascii="宋体" w:hAnsi="宋体" w:eastAsia="宋体" w:cs="宋体"/>
                <w:color w:val="auto"/>
                <w:spacing w:val="-57"/>
                <w:sz w:val="28"/>
                <w:szCs w:val="28"/>
              </w:rPr>
              <w:t xml:space="preserve"> </w:t>
            </w:r>
            <w:r>
              <w:rPr>
                <w:rFonts w:ascii="宋体" w:hAnsi="宋体" w:eastAsia="宋体" w:cs="宋体"/>
                <w:color w:val="auto"/>
                <w:spacing w:val="-3"/>
                <w:sz w:val="28"/>
                <w:szCs w:val="28"/>
              </w:rPr>
              <w:t>60</w:t>
            </w:r>
            <w:r>
              <w:rPr>
                <w:rFonts w:ascii="宋体" w:hAnsi="宋体" w:eastAsia="宋体" w:cs="宋体"/>
                <w:color w:val="auto"/>
                <w:spacing w:val="-53"/>
                <w:sz w:val="28"/>
                <w:szCs w:val="28"/>
              </w:rPr>
              <w:t xml:space="preserve"> </w:t>
            </w:r>
            <w:r>
              <w:rPr>
                <w:rFonts w:ascii="宋体" w:hAnsi="宋体" w:eastAsia="宋体" w:cs="宋体"/>
                <w:color w:val="auto"/>
                <w:spacing w:val="-3"/>
                <w:sz w:val="28"/>
                <w:szCs w:val="28"/>
              </w:rPr>
              <w:t>次测试的平均值</w:t>
            </w:r>
            <w:r>
              <w:rPr>
                <w:rFonts w:ascii="宋体" w:hAnsi="宋体" w:eastAsia="宋体" w:cs="宋体"/>
                <w:color w:val="auto"/>
                <w:sz w:val="28"/>
                <w:szCs w:val="28"/>
              </w:rPr>
              <w:t xml:space="preserve"> </w:t>
            </w:r>
            <w:r>
              <w:rPr>
                <w:rFonts w:ascii="宋体" w:hAnsi="宋体" w:eastAsia="宋体" w:cs="宋体"/>
                <w:color w:val="auto"/>
                <w:spacing w:val="-1"/>
                <w:sz w:val="28"/>
                <w:szCs w:val="28"/>
              </w:rPr>
              <w:t>和其标 准值之差应在以下允差范围内：</w:t>
            </w:r>
          </w:p>
          <w:p w14:paraId="371D2249">
            <w:pPr>
              <w:spacing w:before="40" w:line="220" w:lineRule="auto"/>
              <w:ind w:left="124"/>
              <w:rPr>
                <w:rFonts w:ascii="宋体" w:hAnsi="宋体" w:eastAsia="宋体" w:cs="宋体"/>
                <w:color w:val="auto"/>
                <w:sz w:val="28"/>
                <w:szCs w:val="28"/>
              </w:rPr>
            </w:pPr>
            <w:r>
              <w:rPr>
                <w:rFonts w:ascii="宋体" w:hAnsi="宋体" w:eastAsia="宋体" w:cs="宋体"/>
                <w:color w:val="auto"/>
                <w:spacing w:val="-7"/>
                <w:sz w:val="28"/>
                <w:szCs w:val="28"/>
              </w:rPr>
              <w:t>马克隆：</w:t>
            </w:r>
            <w:r>
              <w:rPr>
                <w:rFonts w:ascii="宋体" w:hAnsi="宋体" w:eastAsia="宋体" w:cs="宋体"/>
                <w:color w:val="auto"/>
                <w:spacing w:val="44"/>
                <w:sz w:val="28"/>
                <w:szCs w:val="28"/>
              </w:rPr>
              <w:t xml:space="preserve"> </w:t>
            </w:r>
            <w:r>
              <w:rPr>
                <w:rFonts w:ascii="宋体" w:hAnsi="宋体" w:eastAsia="宋体" w:cs="宋体"/>
                <w:color w:val="auto"/>
                <w:spacing w:val="-7"/>
                <w:sz w:val="28"/>
                <w:szCs w:val="28"/>
              </w:rPr>
              <w:t>±0.15</w:t>
            </w:r>
          </w:p>
          <w:p w14:paraId="1D56B38D">
            <w:pPr>
              <w:spacing w:before="289" w:line="221" w:lineRule="auto"/>
              <w:ind w:left="117"/>
              <w:rPr>
                <w:rFonts w:ascii="宋体" w:hAnsi="宋体" w:eastAsia="宋体" w:cs="宋体"/>
                <w:color w:val="auto"/>
                <w:sz w:val="28"/>
                <w:szCs w:val="28"/>
              </w:rPr>
            </w:pPr>
            <w:r>
              <w:rPr>
                <w:rFonts w:ascii="宋体" w:hAnsi="宋体" w:eastAsia="宋体" w:cs="宋体"/>
                <w:color w:val="auto"/>
                <w:spacing w:val="-6"/>
                <w:sz w:val="28"/>
                <w:szCs w:val="28"/>
              </w:rPr>
              <w:t>长度：</w:t>
            </w:r>
            <w:r>
              <w:rPr>
                <w:rFonts w:ascii="宋体" w:hAnsi="宋体" w:eastAsia="宋体" w:cs="宋体"/>
                <w:color w:val="auto"/>
                <w:spacing w:val="16"/>
                <w:sz w:val="28"/>
                <w:szCs w:val="28"/>
              </w:rPr>
              <w:t xml:space="preserve">   </w:t>
            </w:r>
            <w:r>
              <w:rPr>
                <w:rFonts w:ascii="宋体" w:hAnsi="宋体" w:eastAsia="宋体" w:cs="宋体"/>
                <w:color w:val="auto"/>
                <w:spacing w:val="-6"/>
                <w:sz w:val="28"/>
                <w:szCs w:val="28"/>
              </w:rPr>
              <w:t>±0.51mm</w:t>
            </w:r>
          </w:p>
          <w:p w14:paraId="1516A673">
            <w:pPr>
              <w:spacing w:before="289" w:line="220" w:lineRule="auto"/>
              <w:ind w:left="117"/>
              <w:rPr>
                <w:rFonts w:ascii="宋体" w:hAnsi="宋体" w:eastAsia="宋体" w:cs="宋体"/>
                <w:color w:val="auto"/>
                <w:sz w:val="28"/>
                <w:szCs w:val="28"/>
              </w:rPr>
            </w:pPr>
            <w:r>
              <w:rPr>
                <w:rFonts w:ascii="宋体" w:hAnsi="宋体" w:eastAsia="宋体" w:cs="宋体"/>
                <w:color w:val="auto"/>
                <w:spacing w:val="-10"/>
                <w:sz w:val="28"/>
                <w:szCs w:val="28"/>
              </w:rPr>
              <w:t>整齐度：</w:t>
            </w:r>
            <w:r>
              <w:rPr>
                <w:rFonts w:ascii="宋体" w:hAnsi="宋体" w:eastAsia="宋体" w:cs="宋体"/>
                <w:color w:val="auto"/>
                <w:spacing w:val="47"/>
                <w:sz w:val="28"/>
                <w:szCs w:val="28"/>
              </w:rPr>
              <w:t xml:space="preserve"> </w:t>
            </w:r>
            <w:r>
              <w:rPr>
                <w:rFonts w:ascii="宋体" w:hAnsi="宋体" w:eastAsia="宋体" w:cs="宋体"/>
                <w:color w:val="auto"/>
                <w:spacing w:val="-10"/>
                <w:sz w:val="28"/>
                <w:szCs w:val="28"/>
              </w:rPr>
              <w:t>±</w:t>
            </w:r>
            <w:r>
              <w:rPr>
                <w:rFonts w:ascii="宋体" w:hAnsi="宋体" w:eastAsia="宋体" w:cs="宋体"/>
                <w:color w:val="auto"/>
                <w:spacing w:val="31"/>
                <w:sz w:val="28"/>
                <w:szCs w:val="28"/>
              </w:rPr>
              <w:t xml:space="preserve"> </w:t>
            </w:r>
            <w:r>
              <w:rPr>
                <w:rFonts w:ascii="宋体" w:hAnsi="宋体" w:eastAsia="宋体" w:cs="宋体"/>
                <w:color w:val="auto"/>
                <w:spacing w:val="-10"/>
                <w:sz w:val="28"/>
                <w:szCs w:val="28"/>
              </w:rPr>
              <w:t>1.00</w:t>
            </w:r>
          </w:p>
          <w:p w14:paraId="04146505">
            <w:pPr>
              <w:spacing w:before="290" w:line="214" w:lineRule="auto"/>
              <w:ind w:left="122"/>
              <w:rPr>
                <w:rFonts w:ascii="宋体" w:hAnsi="宋体" w:eastAsia="宋体" w:cs="宋体"/>
                <w:color w:val="auto"/>
                <w:sz w:val="28"/>
                <w:szCs w:val="28"/>
              </w:rPr>
            </w:pPr>
            <w:r>
              <w:rPr>
                <w:rFonts w:ascii="宋体" w:hAnsi="宋体" w:eastAsia="宋体" w:cs="宋体"/>
                <w:color w:val="auto"/>
                <w:spacing w:val="-7"/>
                <w:sz w:val="28"/>
                <w:szCs w:val="28"/>
              </w:rPr>
              <w:t>强度：</w:t>
            </w:r>
            <w:r>
              <w:rPr>
                <w:rFonts w:ascii="宋体" w:hAnsi="宋体" w:eastAsia="宋体" w:cs="宋体"/>
                <w:color w:val="auto"/>
                <w:spacing w:val="16"/>
                <w:sz w:val="28"/>
                <w:szCs w:val="28"/>
              </w:rPr>
              <w:t xml:space="preserve">   </w:t>
            </w:r>
            <w:r>
              <w:rPr>
                <w:rFonts w:ascii="宋体" w:hAnsi="宋体" w:eastAsia="宋体" w:cs="宋体"/>
                <w:color w:val="auto"/>
                <w:spacing w:val="-7"/>
                <w:sz w:val="28"/>
                <w:szCs w:val="28"/>
              </w:rPr>
              <w:t>±</w:t>
            </w:r>
            <w:r>
              <w:rPr>
                <w:rFonts w:ascii="宋体" w:hAnsi="宋体" w:eastAsia="宋体" w:cs="宋体"/>
                <w:color w:val="auto"/>
                <w:spacing w:val="32"/>
                <w:sz w:val="28"/>
                <w:szCs w:val="28"/>
              </w:rPr>
              <w:t xml:space="preserve"> </w:t>
            </w:r>
            <w:r>
              <w:rPr>
                <w:rFonts w:ascii="宋体" w:hAnsi="宋体" w:eastAsia="宋体" w:cs="宋体"/>
                <w:color w:val="auto"/>
                <w:spacing w:val="-7"/>
                <w:sz w:val="28"/>
                <w:szCs w:val="28"/>
              </w:rPr>
              <w:t>1.50gf/tex</w:t>
            </w:r>
          </w:p>
          <w:p w14:paraId="03B46801">
            <w:pPr>
              <w:spacing w:before="299" w:line="236" w:lineRule="auto"/>
              <w:ind w:left="113"/>
              <w:rPr>
                <w:rFonts w:ascii="宋体" w:hAnsi="宋体" w:eastAsia="宋体" w:cs="宋体"/>
                <w:color w:val="auto"/>
                <w:sz w:val="28"/>
                <w:szCs w:val="28"/>
              </w:rPr>
            </w:pPr>
            <w:r>
              <w:rPr>
                <w:rFonts w:ascii="宋体" w:hAnsi="宋体" w:eastAsia="宋体" w:cs="宋体"/>
                <w:color w:val="auto"/>
                <w:spacing w:val="-11"/>
                <w:sz w:val="28"/>
                <w:szCs w:val="28"/>
              </w:rPr>
              <w:t>Rd：</w:t>
            </w:r>
            <w:r>
              <w:rPr>
                <w:rFonts w:ascii="宋体" w:hAnsi="宋体" w:eastAsia="宋体" w:cs="宋体"/>
                <w:color w:val="auto"/>
                <w:spacing w:val="9"/>
                <w:sz w:val="28"/>
                <w:szCs w:val="28"/>
              </w:rPr>
              <w:t xml:space="preserve">     </w:t>
            </w:r>
            <w:r>
              <w:rPr>
                <w:rFonts w:ascii="宋体" w:hAnsi="宋体" w:eastAsia="宋体" w:cs="宋体"/>
                <w:color w:val="auto"/>
                <w:spacing w:val="-11"/>
                <w:sz w:val="28"/>
                <w:szCs w:val="28"/>
              </w:rPr>
              <w:t>±</w:t>
            </w:r>
            <w:r>
              <w:rPr>
                <w:rFonts w:ascii="宋体" w:hAnsi="宋体" w:eastAsia="宋体" w:cs="宋体"/>
                <w:color w:val="auto"/>
                <w:spacing w:val="34"/>
                <w:sz w:val="28"/>
                <w:szCs w:val="28"/>
              </w:rPr>
              <w:t xml:space="preserve"> </w:t>
            </w:r>
            <w:r>
              <w:rPr>
                <w:rFonts w:ascii="宋体" w:hAnsi="宋体" w:eastAsia="宋体" w:cs="宋体"/>
                <w:color w:val="auto"/>
                <w:spacing w:val="-11"/>
                <w:sz w:val="28"/>
                <w:szCs w:val="28"/>
              </w:rPr>
              <w:t>1.20</w:t>
            </w:r>
          </w:p>
          <w:p w14:paraId="6F4AF59C">
            <w:pPr>
              <w:spacing w:before="266" w:line="236" w:lineRule="auto"/>
              <w:ind w:left="117"/>
              <w:rPr>
                <w:rFonts w:ascii="宋体" w:hAnsi="宋体" w:eastAsia="宋体" w:cs="宋体"/>
                <w:color w:val="auto"/>
                <w:sz w:val="28"/>
                <w:szCs w:val="28"/>
              </w:rPr>
            </w:pPr>
            <w:r>
              <w:rPr>
                <w:rFonts w:ascii="宋体" w:hAnsi="宋体" w:eastAsia="宋体" w:cs="宋体"/>
                <w:color w:val="auto"/>
                <w:spacing w:val="-7"/>
                <w:sz w:val="28"/>
                <w:szCs w:val="28"/>
              </w:rPr>
              <w:t>+b：</w:t>
            </w:r>
            <w:r>
              <w:rPr>
                <w:rFonts w:ascii="宋体" w:hAnsi="宋体" w:eastAsia="宋体" w:cs="宋体"/>
                <w:color w:val="auto"/>
                <w:spacing w:val="8"/>
                <w:sz w:val="28"/>
                <w:szCs w:val="28"/>
              </w:rPr>
              <w:t xml:space="preserve">     </w:t>
            </w:r>
            <w:r>
              <w:rPr>
                <w:rFonts w:ascii="宋体" w:hAnsi="宋体" w:eastAsia="宋体" w:cs="宋体"/>
                <w:color w:val="auto"/>
                <w:spacing w:val="-7"/>
                <w:sz w:val="28"/>
                <w:szCs w:val="28"/>
              </w:rPr>
              <w:t>±0.80</w:t>
            </w:r>
          </w:p>
          <w:p w14:paraId="11975FEB">
            <w:pPr>
              <w:spacing w:before="266" w:line="220" w:lineRule="auto"/>
              <w:ind w:left="124"/>
              <w:rPr>
                <w:rFonts w:ascii="宋体" w:hAnsi="宋体" w:eastAsia="宋体" w:cs="宋体"/>
                <w:color w:val="auto"/>
                <w:sz w:val="28"/>
                <w:szCs w:val="28"/>
              </w:rPr>
            </w:pPr>
            <w:r>
              <w:rPr>
                <w:rFonts w:ascii="宋体" w:hAnsi="宋体" w:eastAsia="宋体" w:cs="宋体"/>
                <w:color w:val="auto"/>
                <w:spacing w:val="-3"/>
                <w:sz w:val="28"/>
                <w:szCs w:val="28"/>
              </w:rPr>
              <w:t>（三）仪器配置</w:t>
            </w:r>
          </w:p>
          <w:p w14:paraId="173CFF0A">
            <w:pPr>
              <w:spacing w:before="289" w:line="405" w:lineRule="auto"/>
              <w:ind w:left="116" w:right="45" w:firstLine="566"/>
              <w:rPr>
                <w:rFonts w:ascii="宋体" w:hAnsi="宋体" w:eastAsia="宋体" w:cs="宋体"/>
                <w:color w:val="auto"/>
                <w:sz w:val="28"/>
                <w:szCs w:val="28"/>
              </w:rPr>
            </w:pPr>
            <w:r>
              <w:rPr>
                <w:rFonts w:ascii="宋体" w:hAnsi="宋体" w:eastAsia="宋体" w:cs="宋体"/>
                <w:color w:val="auto"/>
                <w:spacing w:val="-6"/>
                <w:sz w:val="28"/>
                <w:szCs w:val="28"/>
              </w:rPr>
              <w:t>★1.</w:t>
            </w:r>
            <w:r>
              <w:rPr>
                <w:rFonts w:hint="eastAsia" w:ascii="宋体" w:hAnsi="宋体" w:eastAsia="宋体" w:cs="宋体"/>
                <w:color w:val="auto"/>
                <w:spacing w:val="-6"/>
                <w:sz w:val="28"/>
                <w:szCs w:val="28"/>
              </w:rPr>
              <w:t>快速棉纤维检测仪</w:t>
            </w:r>
            <w:r>
              <w:rPr>
                <w:rFonts w:ascii="宋体" w:hAnsi="宋体" w:eastAsia="宋体" w:cs="宋体"/>
                <w:color w:val="auto"/>
                <w:spacing w:val="-6"/>
                <w:sz w:val="28"/>
                <w:szCs w:val="28"/>
              </w:rPr>
              <w:t>：</w:t>
            </w:r>
            <w:r>
              <w:rPr>
                <w:rFonts w:hint="eastAsia" w:ascii="宋体" w:hAnsi="宋体" w:eastAsia="宋体" w:cs="宋体"/>
                <w:color w:val="auto"/>
                <w:spacing w:val="-6"/>
                <w:sz w:val="28"/>
                <w:szCs w:val="28"/>
                <w:lang w:val="en-US" w:eastAsia="zh-CN"/>
              </w:rPr>
              <w:t>每</w:t>
            </w:r>
            <w:r>
              <w:rPr>
                <w:rFonts w:ascii="宋体" w:hAnsi="宋体" w:eastAsia="宋体" w:cs="宋体"/>
                <w:color w:val="auto"/>
                <w:spacing w:val="-6"/>
                <w:sz w:val="28"/>
                <w:szCs w:val="28"/>
              </w:rPr>
              <w:t>套包含主机</w:t>
            </w:r>
            <w:r>
              <w:rPr>
                <w:rFonts w:ascii="宋体" w:hAnsi="宋体" w:eastAsia="宋体" w:cs="宋体"/>
                <w:color w:val="auto"/>
                <w:spacing w:val="-37"/>
                <w:sz w:val="28"/>
                <w:szCs w:val="28"/>
              </w:rPr>
              <w:t xml:space="preserve"> </w:t>
            </w:r>
            <w:r>
              <w:rPr>
                <w:rFonts w:ascii="宋体" w:hAnsi="宋体" w:eastAsia="宋体" w:cs="宋体"/>
                <w:color w:val="auto"/>
                <w:spacing w:val="-6"/>
                <w:sz w:val="28"/>
                <w:szCs w:val="28"/>
              </w:rPr>
              <w:t>1</w:t>
            </w:r>
            <w:r>
              <w:rPr>
                <w:rFonts w:ascii="宋体" w:hAnsi="宋体" w:eastAsia="宋体" w:cs="宋体"/>
                <w:color w:val="auto"/>
                <w:spacing w:val="-39"/>
                <w:sz w:val="28"/>
                <w:szCs w:val="28"/>
              </w:rPr>
              <w:t xml:space="preserve"> </w:t>
            </w:r>
            <w:r>
              <w:rPr>
                <w:rFonts w:ascii="宋体" w:hAnsi="宋体" w:eastAsia="宋体" w:cs="宋体"/>
                <w:color w:val="auto"/>
                <w:spacing w:val="-6"/>
                <w:sz w:val="28"/>
                <w:szCs w:val="28"/>
              </w:rPr>
              <w:t>台。</w:t>
            </w:r>
            <w:r>
              <w:rPr>
                <w:rFonts w:ascii="宋体" w:hAnsi="宋体" w:eastAsia="宋体" w:cs="宋体"/>
                <w:color w:val="auto"/>
                <w:sz w:val="28"/>
                <w:szCs w:val="28"/>
              </w:rPr>
              <w:t xml:space="preserve"> </w:t>
            </w:r>
            <w:r>
              <w:rPr>
                <w:rFonts w:ascii="宋体" w:hAnsi="宋体" w:eastAsia="宋体" w:cs="宋体"/>
                <w:color w:val="auto"/>
                <w:spacing w:val="-6"/>
                <w:sz w:val="28"/>
                <w:szCs w:val="28"/>
              </w:rPr>
              <w:t>主机具有</w:t>
            </w:r>
            <w:r>
              <w:rPr>
                <w:rFonts w:ascii="宋体" w:hAnsi="宋体" w:eastAsia="宋体" w:cs="宋体"/>
                <w:color w:val="auto"/>
                <w:spacing w:val="-56"/>
                <w:sz w:val="28"/>
                <w:szCs w:val="28"/>
              </w:rPr>
              <w:t xml:space="preserve"> </w:t>
            </w:r>
            <w:r>
              <w:rPr>
                <w:rFonts w:ascii="宋体" w:hAnsi="宋体" w:eastAsia="宋体" w:cs="宋体"/>
                <w:color w:val="auto"/>
                <w:spacing w:val="-6"/>
                <w:sz w:val="28"/>
                <w:szCs w:val="28"/>
              </w:rPr>
              <w:t>2</w:t>
            </w:r>
            <w:r>
              <w:rPr>
                <w:rFonts w:ascii="宋体" w:hAnsi="宋体" w:eastAsia="宋体" w:cs="宋体"/>
                <w:color w:val="auto"/>
                <w:spacing w:val="-59"/>
                <w:sz w:val="28"/>
                <w:szCs w:val="28"/>
              </w:rPr>
              <w:t xml:space="preserve"> </w:t>
            </w:r>
            <w:r>
              <w:rPr>
                <w:rFonts w:ascii="宋体" w:hAnsi="宋体" w:eastAsia="宋体" w:cs="宋体"/>
                <w:color w:val="auto"/>
                <w:spacing w:val="-6"/>
                <w:sz w:val="28"/>
                <w:szCs w:val="28"/>
              </w:rPr>
              <w:t>个长度/强度模块，1</w:t>
            </w:r>
            <w:r>
              <w:rPr>
                <w:rFonts w:ascii="宋体" w:hAnsi="宋体" w:eastAsia="宋体" w:cs="宋体"/>
                <w:color w:val="auto"/>
                <w:spacing w:val="-58"/>
                <w:sz w:val="28"/>
                <w:szCs w:val="28"/>
              </w:rPr>
              <w:t xml:space="preserve"> </w:t>
            </w:r>
            <w:r>
              <w:rPr>
                <w:rFonts w:ascii="宋体" w:hAnsi="宋体" w:eastAsia="宋体" w:cs="宋体"/>
                <w:color w:val="auto"/>
                <w:spacing w:val="-6"/>
                <w:sz w:val="28"/>
                <w:szCs w:val="28"/>
              </w:rPr>
              <w:t>个马克隆模</w:t>
            </w:r>
            <w:r>
              <w:rPr>
                <w:rFonts w:ascii="宋体" w:hAnsi="宋体" w:eastAsia="宋体" w:cs="宋体"/>
                <w:color w:val="auto"/>
                <w:spacing w:val="-7"/>
                <w:sz w:val="28"/>
                <w:szCs w:val="28"/>
              </w:rPr>
              <w:t>块(含称</w:t>
            </w:r>
            <w:r>
              <w:rPr>
                <w:rFonts w:ascii="宋体" w:hAnsi="宋体" w:eastAsia="宋体" w:cs="宋体"/>
                <w:color w:val="auto"/>
                <w:sz w:val="28"/>
                <w:szCs w:val="28"/>
              </w:rPr>
              <w:t xml:space="preserve"> </w:t>
            </w:r>
            <w:r>
              <w:rPr>
                <w:rFonts w:ascii="宋体" w:hAnsi="宋体" w:eastAsia="宋体" w:cs="宋体"/>
                <w:color w:val="auto"/>
                <w:spacing w:val="2"/>
                <w:sz w:val="28"/>
                <w:szCs w:val="28"/>
              </w:rPr>
              <w:t>量天平)，2</w:t>
            </w:r>
            <w:r>
              <w:rPr>
                <w:rFonts w:ascii="宋体" w:hAnsi="宋体" w:eastAsia="宋体" w:cs="宋体"/>
                <w:color w:val="auto"/>
                <w:spacing w:val="-45"/>
                <w:sz w:val="28"/>
                <w:szCs w:val="28"/>
              </w:rPr>
              <w:t xml:space="preserve"> </w:t>
            </w:r>
            <w:r>
              <w:rPr>
                <w:rFonts w:ascii="宋体" w:hAnsi="宋体" w:eastAsia="宋体" w:cs="宋体"/>
                <w:color w:val="auto"/>
                <w:spacing w:val="2"/>
                <w:sz w:val="28"/>
                <w:szCs w:val="28"/>
              </w:rPr>
              <w:t>个色泽模块，2</w:t>
            </w:r>
            <w:r>
              <w:rPr>
                <w:rFonts w:ascii="宋体" w:hAnsi="宋体" w:eastAsia="宋体" w:cs="宋体"/>
                <w:color w:val="auto"/>
                <w:spacing w:val="-56"/>
                <w:sz w:val="28"/>
                <w:szCs w:val="28"/>
              </w:rPr>
              <w:t xml:space="preserve"> </w:t>
            </w:r>
            <w:r>
              <w:rPr>
                <w:rFonts w:ascii="宋体" w:hAnsi="宋体" w:eastAsia="宋体" w:cs="宋体"/>
                <w:color w:val="auto"/>
                <w:spacing w:val="2"/>
                <w:sz w:val="28"/>
                <w:szCs w:val="28"/>
              </w:rPr>
              <w:t>个杂质模块，1</w:t>
            </w:r>
            <w:r>
              <w:rPr>
                <w:rFonts w:ascii="宋体" w:hAnsi="宋体" w:eastAsia="宋体" w:cs="宋体"/>
                <w:color w:val="auto"/>
                <w:spacing w:val="-58"/>
                <w:sz w:val="28"/>
                <w:szCs w:val="28"/>
              </w:rPr>
              <w:t xml:space="preserve"> </w:t>
            </w:r>
            <w:r>
              <w:rPr>
                <w:rFonts w:ascii="宋体" w:hAnsi="宋体" w:eastAsia="宋体" w:cs="宋体"/>
                <w:color w:val="auto"/>
                <w:spacing w:val="2"/>
                <w:sz w:val="28"/>
                <w:szCs w:val="28"/>
              </w:rPr>
              <w:t>个</w:t>
            </w:r>
            <w:r>
              <w:rPr>
                <w:rFonts w:ascii="宋体" w:hAnsi="宋体" w:eastAsia="宋体" w:cs="宋体"/>
                <w:color w:val="auto"/>
                <w:spacing w:val="-66"/>
                <w:sz w:val="28"/>
                <w:szCs w:val="28"/>
              </w:rPr>
              <w:t xml:space="preserve"> </w:t>
            </w:r>
            <w:r>
              <w:rPr>
                <w:rFonts w:ascii="宋体" w:hAnsi="宋体" w:eastAsia="宋体" w:cs="宋体"/>
                <w:color w:val="auto"/>
                <w:sz w:val="28"/>
                <w:szCs w:val="28"/>
              </w:rPr>
              <w:t>AI</w:t>
            </w:r>
            <w:r>
              <w:rPr>
                <w:rFonts w:ascii="宋体" w:hAnsi="宋体" w:eastAsia="宋体" w:cs="宋体"/>
                <w:color w:val="auto"/>
                <w:spacing w:val="2"/>
                <w:sz w:val="28"/>
                <w:szCs w:val="28"/>
              </w:rPr>
              <w:t>视</w:t>
            </w:r>
            <w:r>
              <w:rPr>
                <w:rFonts w:ascii="宋体" w:hAnsi="宋体" w:eastAsia="宋体" w:cs="宋体"/>
                <w:color w:val="auto"/>
                <w:sz w:val="28"/>
                <w:szCs w:val="28"/>
              </w:rPr>
              <w:t xml:space="preserve"> </w:t>
            </w:r>
            <w:r>
              <w:rPr>
                <w:rFonts w:ascii="宋体" w:hAnsi="宋体" w:eastAsia="宋体" w:cs="宋体"/>
                <w:color w:val="auto"/>
                <w:spacing w:val="-2"/>
                <w:sz w:val="28"/>
                <w:szCs w:val="28"/>
              </w:rPr>
              <w:t>觉监测模块。</w:t>
            </w:r>
          </w:p>
          <w:p w14:paraId="5ECAD2B1">
            <w:pPr>
              <w:spacing w:before="41" w:line="219" w:lineRule="auto"/>
              <w:ind w:left="681"/>
              <w:rPr>
                <w:rFonts w:ascii="宋体" w:hAnsi="宋体" w:eastAsia="宋体" w:cs="宋体"/>
                <w:color w:val="auto"/>
                <w:sz w:val="28"/>
                <w:szCs w:val="28"/>
              </w:rPr>
            </w:pPr>
            <w:r>
              <w:rPr>
                <w:rFonts w:ascii="宋体" w:hAnsi="宋体" w:eastAsia="宋体" w:cs="宋体"/>
                <w:color w:val="auto"/>
                <w:spacing w:val="-6"/>
                <w:sz w:val="28"/>
                <w:szCs w:val="28"/>
              </w:rPr>
              <w:t>2.与主机配套的操作终端</w:t>
            </w:r>
            <w:r>
              <w:rPr>
                <w:rFonts w:ascii="宋体" w:hAnsi="宋体" w:eastAsia="宋体" w:cs="宋体"/>
                <w:color w:val="auto"/>
                <w:spacing w:val="-28"/>
                <w:sz w:val="28"/>
                <w:szCs w:val="28"/>
              </w:rPr>
              <w:t xml:space="preserve"> </w:t>
            </w:r>
            <w:r>
              <w:rPr>
                <w:rFonts w:ascii="宋体" w:hAnsi="宋体" w:eastAsia="宋体" w:cs="宋体"/>
                <w:color w:val="auto"/>
                <w:spacing w:val="-6"/>
                <w:sz w:val="28"/>
                <w:szCs w:val="28"/>
              </w:rPr>
              <w:t>1</w:t>
            </w:r>
            <w:r>
              <w:rPr>
                <w:rFonts w:ascii="宋体" w:hAnsi="宋体" w:eastAsia="宋体" w:cs="宋体"/>
                <w:color w:val="auto"/>
                <w:spacing w:val="-37"/>
                <w:sz w:val="28"/>
                <w:szCs w:val="28"/>
              </w:rPr>
              <w:t xml:space="preserve"> </w:t>
            </w:r>
            <w:r>
              <w:rPr>
                <w:rFonts w:ascii="宋体" w:hAnsi="宋体" w:eastAsia="宋体" w:cs="宋体"/>
                <w:color w:val="auto"/>
                <w:spacing w:val="-6"/>
                <w:sz w:val="28"/>
                <w:szCs w:val="28"/>
              </w:rPr>
              <w:t>台；</w:t>
            </w:r>
          </w:p>
          <w:p w14:paraId="1A2F09D8">
            <w:pPr>
              <w:spacing w:before="291" w:line="220" w:lineRule="auto"/>
              <w:ind w:left="683"/>
              <w:rPr>
                <w:rFonts w:ascii="宋体" w:hAnsi="宋体" w:eastAsia="宋体" w:cs="宋体"/>
                <w:color w:val="auto"/>
                <w:sz w:val="28"/>
                <w:szCs w:val="28"/>
              </w:rPr>
            </w:pPr>
            <w:r>
              <w:rPr>
                <w:rFonts w:ascii="宋体" w:hAnsi="宋体" w:eastAsia="宋体" w:cs="宋体"/>
                <w:color w:val="auto"/>
                <w:spacing w:val="-5"/>
                <w:sz w:val="28"/>
                <w:szCs w:val="28"/>
              </w:rPr>
              <w:t>3.数据输出设备：打印终端</w:t>
            </w:r>
            <w:r>
              <w:rPr>
                <w:rFonts w:ascii="宋体" w:hAnsi="宋体" w:eastAsia="宋体" w:cs="宋体"/>
                <w:color w:val="auto"/>
                <w:spacing w:val="-39"/>
                <w:sz w:val="28"/>
                <w:szCs w:val="28"/>
              </w:rPr>
              <w:t xml:space="preserve"> </w:t>
            </w:r>
            <w:r>
              <w:rPr>
                <w:rFonts w:ascii="宋体" w:hAnsi="宋体" w:eastAsia="宋体" w:cs="宋体"/>
                <w:color w:val="auto"/>
                <w:spacing w:val="-5"/>
                <w:sz w:val="28"/>
                <w:szCs w:val="28"/>
              </w:rPr>
              <w:t>1</w:t>
            </w:r>
            <w:r>
              <w:rPr>
                <w:rFonts w:ascii="宋体" w:hAnsi="宋体" w:eastAsia="宋体" w:cs="宋体"/>
                <w:color w:val="auto"/>
                <w:spacing w:val="-39"/>
                <w:sz w:val="28"/>
                <w:szCs w:val="28"/>
              </w:rPr>
              <w:t xml:space="preserve"> </w:t>
            </w:r>
            <w:r>
              <w:rPr>
                <w:rFonts w:ascii="宋体" w:hAnsi="宋体" w:eastAsia="宋体" w:cs="宋体"/>
                <w:color w:val="auto"/>
                <w:spacing w:val="-5"/>
                <w:sz w:val="28"/>
                <w:szCs w:val="28"/>
              </w:rPr>
              <w:t>台；</w:t>
            </w:r>
          </w:p>
          <w:p w14:paraId="590A3A22">
            <w:pPr>
              <w:spacing w:before="291" w:line="219" w:lineRule="auto"/>
              <w:jc w:val="center"/>
              <w:rPr>
                <w:rFonts w:ascii="宋体" w:hAnsi="宋体" w:eastAsia="宋体" w:cs="宋体"/>
                <w:color w:val="auto"/>
                <w:sz w:val="28"/>
                <w:szCs w:val="28"/>
              </w:rPr>
            </w:pPr>
            <w:r>
              <w:rPr>
                <w:rFonts w:hint="eastAsia" w:ascii="宋体" w:hAnsi="宋体" w:eastAsia="宋体" w:cs="宋体"/>
                <w:color w:val="auto"/>
                <w:spacing w:val="-7"/>
                <w:sz w:val="28"/>
                <w:szCs w:val="28"/>
                <w:lang w:val="en-US" w:eastAsia="zh-CN"/>
              </w:rPr>
              <w:t xml:space="preserve">   </w:t>
            </w:r>
            <w:r>
              <w:rPr>
                <w:rFonts w:ascii="宋体" w:hAnsi="宋体" w:eastAsia="宋体" w:cs="宋体"/>
                <w:color w:val="auto"/>
                <w:spacing w:val="-7"/>
                <w:sz w:val="28"/>
                <w:szCs w:val="28"/>
              </w:rPr>
              <w:t>4.产品说明书、操作手册及维护手册各</w:t>
            </w:r>
            <w:r>
              <w:rPr>
                <w:rFonts w:ascii="宋体" w:hAnsi="宋体" w:eastAsia="宋体" w:cs="宋体"/>
                <w:color w:val="auto"/>
                <w:spacing w:val="-30"/>
                <w:sz w:val="28"/>
                <w:szCs w:val="28"/>
              </w:rPr>
              <w:t xml:space="preserve"> </w:t>
            </w:r>
            <w:r>
              <w:rPr>
                <w:rFonts w:ascii="宋体" w:hAnsi="宋体" w:eastAsia="宋体" w:cs="宋体"/>
                <w:color w:val="auto"/>
                <w:spacing w:val="-7"/>
                <w:sz w:val="28"/>
                <w:szCs w:val="28"/>
              </w:rPr>
              <w:t>1</w:t>
            </w:r>
            <w:r>
              <w:rPr>
                <w:rFonts w:ascii="宋体" w:hAnsi="宋体" w:eastAsia="宋体" w:cs="宋体"/>
                <w:color w:val="auto"/>
                <w:spacing w:val="-58"/>
                <w:sz w:val="28"/>
                <w:szCs w:val="28"/>
              </w:rPr>
              <w:t xml:space="preserve"> </w:t>
            </w:r>
            <w:r>
              <w:rPr>
                <w:rFonts w:ascii="宋体" w:hAnsi="宋体" w:eastAsia="宋体" w:cs="宋体"/>
                <w:color w:val="auto"/>
                <w:spacing w:val="-7"/>
                <w:sz w:val="28"/>
                <w:szCs w:val="28"/>
              </w:rPr>
              <w:t>本 ；</w:t>
            </w:r>
          </w:p>
          <w:p w14:paraId="7D4D95C9">
            <w:pPr>
              <w:spacing w:before="291" w:line="221" w:lineRule="auto"/>
              <w:ind w:left="683"/>
              <w:rPr>
                <w:rFonts w:ascii="宋体" w:hAnsi="宋体" w:eastAsia="宋体" w:cs="宋体"/>
                <w:color w:val="auto"/>
                <w:sz w:val="28"/>
                <w:szCs w:val="28"/>
              </w:rPr>
            </w:pPr>
            <w:r>
              <w:rPr>
                <w:rFonts w:ascii="宋体" w:hAnsi="宋体" w:eastAsia="宋体" w:cs="宋体"/>
                <w:color w:val="auto"/>
                <w:spacing w:val="-11"/>
                <w:sz w:val="28"/>
                <w:szCs w:val="28"/>
              </w:rPr>
              <w:t>5.</w:t>
            </w:r>
            <w:r>
              <w:rPr>
                <w:rFonts w:ascii="宋体" w:hAnsi="宋体" w:eastAsia="宋体" w:cs="宋体"/>
                <w:color w:val="auto"/>
                <w:spacing w:val="-81"/>
                <w:sz w:val="28"/>
                <w:szCs w:val="28"/>
              </w:rPr>
              <w:t xml:space="preserve"> </w:t>
            </w:r>
            <w:r>
              <w:rPr>
                <w:rFonts w:ascii="宋体" w:hAnsi="宋体" w:eastAsia="宋体" w:cs="宋体"/>
                <w:color w:val="auto"/>
                <w:spacing w:val="-11"/>
                <w:sz w:val="28"/>
                <w:szCs w:val="28"/>
              </w:rPr>
              <w:t>日常维护工具1</w:t>
            </w:r>
            <w:r>
              <w:rPr>
                <w:rFonts w:ascii="宋体" w:hAnsi="宋体" w:eastAsia="宋体" w:cs="宋体"/>
                <w:color w:val="auto"/>
                <w:spacing w:val="-59"/>
                <w:sz w:val="28"/>
                <w:szCs w:val="28"/>
              </w:rPr>
              <w:t xml:space="preserve"> </w:t>
            </w:r>
            <w:r>
              <w:rPr>
                <w:rFonts w:ascii="宋体" w:hAnsi="宋体" w:eastAsia="宋体" w:cs="宋体"/>
                <w:color w:val="auto"/>
                <w:spacing w:val="-11"/>
                <w:sz w:val="28"/>
                <w:szCs w:val="28"/>
              </w:rPr>
              <w:t>套；</w:t>
            </w:r>
          </w:p>
        </w:tc>
      </w:tr>
    </w:tbl>
    <w:p w14:paraId="58185209">
      <w:pPr>
        <w:rPr>
          <w:rFonts w:ascii="Arial"/>
          <w:color w:val="auto"/>
          <w:sz w:val="21"/>
        </w:rPr>
      </w:pPr>
    </w:p>
    <w:p w14:paraId="64636C9A">
      <w:pPr>
        <w:rPr>
          <w:rFonts w:ascii="Arial" w:hAnsi="Arial" w:eastAsia="Arial" w:cs="Arial"/>
          <w:color w:val="auto"/>
          <w:sz w:val="21"/>
          <w:szCs w:val="21"/>
        </w:rPr>
        <w:sectPr>
          <w:pgSz w:w="11906" w:h="16839"/>
          <w:pgMar w:top="1431" w:right="1045" w:bottom="0" w:left="1044" w:header="0" w:footer="0" w:gutter="0"/>
          <w:pgNumType w:fmt="decimal"/>
          <w:cols w:space="720" w:num="1"/>
        </w:sectPr>
      </w:pPr>
    </w:p>
    <w:p w14:paraId="060A0AD7">
      <w:pPr>
        <w:spacing w:line="91" w:lineRule="auto"/>
        <w:rPr>
          <w:rFonts w:ascii="Arial"/>
          <w:color w:val="auto"/>
          <w:sz w:val="2"/>
        </w:rPr>
      </w:pPr>
    </w:p>
    <w:tbl>
      <w:tblPr>
        <w:tblStyle w:val="113"/>
        <w:tblW w:w="98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340"/>
        <w:gridCol w:w="1285"/>
        <w:gridCol w:w="6487"/>
      </w:tblGrid>
      <w:tr w14:paraId="6D0BF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5" w:hRule="atLeast"/>
        </w:trPr>
        <w:tc>
          <w:tcPr>
            <w:tcW w:w="699" w:type="dxa"/>
            <w:vAlign w:val="top"/>
          </w:tcPr>
          <w:p w14:paraId="09D04B16">
            <w:pPr>
              <w:pStyle w:val="114"/>
              <w:rPr>
                <w:color w:val="auto"/>
              </w:rPr>
            </w:pPr>
          </w:p>
        </w:tc>
        <w:tc>
          <w:tcPr>
            <w:tcW w:w="1340" w:type="dxa"/>
            <w:vAlign w:val="top"/>
          </w:tcPr>
          <w:p w14:paraId="0D14DA65">
            <w:pPr>
              <w:pStyle w:val="114"/>
              <w:rPr>
                <w:color w:val="auto"/>
              </w:rPr>
            </w:pPr>
          </w:p>
        </w:tc>
        <w:tc>
          <w:tcPr>
            <w:tcW w:w="1285" w:type="dxa"/>
            <w:vAlign w:val="top"/>
          </w:tcPr>
          <w:p w14:paraId="56551007">
            <w:pPr>
              <w:pStyle w:val="114"/>
              <w:rPr>
                <w:color w:val="auto"/>
              </w:rPr>
            </w:pPr>
          </w:p>
        </w:tc>
        <w:tc>
          <w:tcPr>
            <w:tcW w:w="6487" w:type="dxa"/>
            <w:vAlign w:val="top"/>
          </w:tcPr>
          <w:p w14:paraId="349C2EB4">
            <w:pPr>
              <w:spacing w:before="177" w:line="398" w:lineRule="auto"/>
              <w:ind w:left="115" w:right="107" w:firstLine="564"/>
              <w:rPr>
                <w:rFonts w:ascii="宋体" w:hAnsi="宋体" w:eastAsia="宋体" w:cs="宋体"/>
                <w:color w:val="auto"/>
                <w:sz w:val="28"/>
                <w:szCs w:val="28"/>
              </w:rPr>
            </w:pPr>
            <w:r>
              <w:rPr>
                <w:rFonts w:ascii="宋体" w:hAnsi="宋体" w:eastAsia="宋体" w:cs="宋体"/>
                <w:color w:val="auto"/>
                <w:spacing w:val="4"/>
                <w:sz w:val="28"/>
                <w:szCs w:val="28"/>
              </w:rPr>
              <w:t>6.提供常用易耗零备件，配备必备的原厂零配</w:t>
            </w:r>
            <w:r>
              <w:rPr>
                <w:rFonts w:ascii="宋体" w:hAnsi="宋体" w:eastAsia="宋体" w:cs="宋体"/>
                <w:color w:val="auto"/>
                <w:spacing w:val="9"/>
                <w:sz w:val="28"/>
                <w:szCs w:val="28"/>
              </w:rPr>
              <w:t xml:space="preserve"> </w:t>
            </w:r>
            <w:r>
              <w:rPr>
                <w:rFonts w:ascii="宋体" w:hAnsi="宋体" w:eastAsia="宋体" w:cs="宋体"/>
                <w:color w:val="auto"/>
                <w:spacing w:val="-5"/>
                <w:sz w:val="28"/>
                <w:szCs w:val="28"/>
              </w:rPr>
              <w:t>件；</w:t>
            </w:r>
          </w:p>
          <w:p w14:paraId="502B7633">
            <w:pPr>
              <w:spacing w:before="42" w:line="402" w:lineRule="auto"/>
              <w:ind w:left="117" w:right="45" w:firstLine="567"/>
              <w:jc w:val="both"/>
              <w:rPr>
                <w:rFonts w:ascii="宋体" w:hAnsi="宋体" w:eastAsia="宋体" w:cs="宋体"/>
                <w:color w:val="auto"/>
                <w:sz w:val="28"/>
                <w:szCs w:val="28"/>
              </w:rPr>
            </w:pPr>
            <w:r>
              <w:rPr>
                <w:rFonts w:ascii="宋体" w:hAnsi="宋体" w:eastAsia="宋体" w:cs="宋体"/>
                <w:color w:val="auto"/>
                <w:spacing w:val="-4"/>
                <w:sz w:val="28"/>
                <w:szCs w:val="28"/>
              </w:rPr>
              <w:t>7.HVI校准棉样</w:t>
            </w:r>
            <w:r>
              <w:rPr>
                <w:rFonts w:ascii="宋体" w:hAnsi="宋体" w:eastAsia="宋体" w:cs="宋体"/>
                <w:color w:val="auto"/>
                <w:spacing w:val="-23"/>
                <w:sz w:val="28"/>
                <w:szCs w:val="28"/>
              </w:rPr>
              <w:t xml:space="preserve"> </w:t>
            </w:r>
            <w:r>
              <w:rPr>
                <w:rFonts w:ascii="宋体" w:hAnsi="宋体" w:eastAsia="宋体" w:cs="宋体"/>
                <w:color w:val="auto"/>
                <w:spacing w:val="-4"/>
                <w:sz w:val="28"/>
                <w:szCs w:val="28"/>
              </w:rPr>
              <w:t>1</w:t>
            </w:r>
            <w:r>
              <w:rPr>
                <w:rFonts w:ascii="宋体" w:hAnsi="宋体" w:eastAsia="宋体" w:cs="宋体"/>
                <w:color w:val="auto"/>
                <w:spacing w:val="-58"/>
                <w:sz w:val="28"/>
                <w:szCs w:val="28"/>
              </w:rPr>
              <w:t xml:space="preserve"> </w:t>
            </w:r>
            <w:r>
              <w:rPr>
                <w:rFonts w:ascii="宋体" w:hAnsi="宋体" w:eastAsia="宋体" w:cs="宋体"/>
                <w:color w:val="auto"/>
                <w:spacing w:val="-4"/>
                <w:sz w:val="28"/>
                <w:szCs w:val="28"/>
              </w:rPr>
              <w:t>套。包含短弱校准棉样</w:t>
            </w:r>
            <w:r>
              <w:rPr>
                <w:rFonts w:ascii="宋体" w:hAnsi="宋体" w:eastAsia="宋体" w:cs="宋体"/>
                <w:color w:val="auto"/>
                <w:spacing w:val="-38"/>
                <w:sz w:val="28"/>
                <w:szCs w:val="28"/>
              </w:rPr>
              <w:t xml:space="preserve"> </w:t>
            </w:r>
            <w:r>
              <w:rPr>
                <w:rFonts w:ascii="宋体" w:hAnsi="宋体" w:eastAsia="宋体" w:cs="宋体"/>
                <w:color w:val="auto"/>
                <w:spacing w:val="-4"/>
                <w:sz w:val="28"/>
                <w:szCs w:val="28"/>
              </w:rPr>
              <w:t>1</w:t>
            </w:r>
            <w:r>
              <w:rPr>
                <w:rFonts w:ascii="宋体" w:hAnsi="宋体" w:eastAsia="宋体" w:cs="宋体"/>
                <w:color w:val="auto"/>
                <w:spacing w:val="-59"/>
                <w:sz w:val="28"/>
                <w:szCs w:val="28"/>
              </w:rPr>
              <w:t xml:space="preserve"> </w:t>
            </w:r>
            <w:r>
              <w:rPr>
                <w:rFonts w:ascii="宋体" w:hAnsi="宋体" w:eastAsia="宋体" w:cs="宋体"/>
                <w:color w:val="auto"/>
                <w:spacing w:val="-4"/>
                <w:sz w:val="28"/>
                <w:szCs w:val="28"/>
              </w:rPr>
              <w:t>箱、</w:t>
            </w:r>
            <w:r>
              <w:rPr>
                <w:rFonts w:ascii="宋体" w:hAnsi="宋体" w:eastAsia="宋体" w:cs="宋体"/>
                <w:color w:val="auto"/>
                <w:sz w:val="28"/>
                <w:szCs w:val="28"/>
              </w:rPr>
              <w:t xml:space="preserve"> </w:t>
            </w:r>
            <w:r>
              <w:rPr>
                <w:rFonts w:ascii="宋体" w:hAnsi="宋体" w:eastAsia="宋体" w:cs="宋体"/>
                <w:color w:val="auto"/>
                <w:spacing w:val="-1"/>
                <w:sz w:val="28"/>
                <w:szCs w:val="28"/>
              </w:rPr>
              <w:t>长强校准棉样</w:t>
            </w:r>
            <w:r>
              <w:rPr>
                <w:rFonts w:ascii="宋体" w:hAnsi="宋体" w:eastAsia="宋体" w:cs="宋体"/>
                <w:color w:val="auto"/>
                <w:spacing w:val="-26"/>
                <w:sz w:val="28"/>
                <w:szCs w:val="28"/>
              </w:rPr>
              <w:t xml:space="preserve"> </w:t>
            </w:r>
            <w:r>
              <w:rPr>
                <w:rFonts w:ascii="宋体" w:hAnsi="宋体" w:eastAsia="宋体" w:cs="宋体"/>
                <w:color w:val="auto"/>
                <w:spacing w:val="-1"/>
                <w:sz w:val="28"/>
                <w:szCs w:val="28"/>
              </w:rPr>
              <w:t>1</w:t>
            </w:r>
            <w:r>
              <w:rPr>
                <w:rFonts w:ascii="宋体" w:hAnsi="宋体" w:eastAsia="宋体" w:cs="宋体"/>
                <w:color w:val="auto"/>
                <w:spacing w:val="-51"/>
                <w:sz w:val="28"/>
                <w:szCs w:val="28"/>
              </w:rPr>
              <w:t xml:space="preserve"> </w:t>
            </w:r>
            <w:r>
              <w:rPr>
                <w:rFonts w:ascii="宋体" w:hAnsi="宋体" w:eastAsia="宋体" w:cs="宋体"/>
                <w:color w:val="auto"/>
                <w:spacing w:val="-1"/>
                <w:sz w:val="28"/>
                <w:szCs w:val="28"/>
              </w:rPr>
              <w:t>箱、低马克隆校准棉样</w:t>
            </w:r>
            <w:r>
              <w:rPr>
                <w:rFonts w:ascii="宋体" w:hAnsi="宋体" w:eastAsia="宋体" w:cs="宋体"/>
                <w:color w:val="auto"/>
                <w:spacing w:val="-34"/>
                <w:sz w:val="28"/>
                <w:szCs w:val="28"/>
              </w:rPr>
              <w:t xml:space="preserve"> </w:t>
            </w:r>
            <w:r>
              <w:rPr>
                <w:rFonts w:ascii="宋体" w:hAnsi="宋体" w:eastAsia="宋体" w:cs="宋体"/>
                <w:color w:val="auto"/>
                <w:spacing w:val="-1"/>
                <w:sz w:val="28"/>
                <w:szCs w:val="28"/>
              </w:rPr>
              <w:t>1</w:t>
            </w:r>
            <w:r>
              <w:rPr>
                <w:rFonts w:ascii="宋体" w:hAnsi="宋体" w:eastAsia="宋体" w:cs="宋体"/>
                <w:color w:val="auto"/>
                <w:spacing w:val="-52"/>
                <w:sz w:val="28"/>
                <w:szCs w:val="28"/>
              </w:rPr>
              <w:t xml:space="preserve"> </w:t>
            </w:r>
            <w:r>
              <w:rPr>
                <w:rFonts w:ascii="宋体" w:hAnsi="宋体" w:eastAsia="宋体" w:cs="宋体"/>
                <w:color w:val="auto"/>
                <w:spacing w:val="-1"/>
                <w:sz w:val="28"/>
                <w:szCs w:val="28"/>
              </w:rPr>
              <w:t>卷、高马</w:t>
            </w:r>
            <w:r>
              <w:rPr>
                <w:rFonts w:ascii="宋体" w:hAnsi="宋体" w:eastAsia="宋体" w:cs="宋体"/>
                <w:color w:val="auto"/>
                <w:sz w:val="28"/>
                <w:szCs w:val="28"/>
              </w:rPr>
              <w:t xml:space="preserve"> </w:t>
            </w:r>
            <w:r>
              <w:rPr>
                <w:rFonts w:ascii="宋体" w:hAnsi="宋体" w:eastAsia="宋体" w:cs="宋体"/>
                <w:color w:val="auto"/>
                <w:spacing w:val="-5"/>
                <w:sz w:val="28"/>
                <w:szCs w:val="28"/>
              </w:rPr>
              <w:t>克隆校准棉样</w:t>
            </w:r>
            <w:r>
              <w:rPr>
                <w:rFonts w:ascii="宋体" w:hAnsi="宋体" w:eastAsia="宋体" w:cs="宋体"/>
                <w:color w:val="auto"/>
                <w:spacing w:val="-37"/>
                <w:sz w:val="28"/>
                <w:szCs w:val="28"/>
              </w:rPr>
              <w:t xml:space="preserve"> </w:t>
            </w:r>
            <w:r>
              <w:rPr>
                <w:rFonts w:ascii="宋体" w:hAnsi="宋体" w:eastAsia="宋体" w:cs="宋体"/>
                <w:color w:val="auto"/>
                <w:spacing w:val="-5"/>
                <w:sz w:val="28"/>
                <w:szCs w:val="28"/>
              </w:rPr>
              <w:t>1</w:t>
            </w:r>
            <w:r>
              <w:rPr>
                <w:rFonts w:ascii="宋体" w:hAnsi="宋体" w:eastAsia="宋体" w:cs="宋体"/>
                <w:color w:val="auto"/>
                <w:spacing w:val="-56"/>
                <w:sz w:val="28"/>
                <w:szCs w:val="28"/>
              </w:rPr>
              <w:t xml:space="preserve"> </w:t>
            </w:r>
            <w:r>
              <w:rPr>
                <w:rFonts w:ascii="宋体" w:hAnsi="宋体" w:eastAsia="宋体" w:cs="宋体"/>
                <w:color w:val="auto"/>
                <w:spacing w:val="-5"/>
                <w:sz w:val="28"/>
                <w:szCs w:val="28"/>
              </w:rPr>
              <w:t>卷、马克隆气流校准塞</w:t>
            </w:r>
            <w:r>
              <w:rPr>
                <w:rFonts w:ascii="宋体" w:hAnsi="宋体" w:eastAsia="宋体" w:cs="宋体"/>
                <w:color w:val="auto"/>
                <w:spacing w:val="-39"/>
                <w:sz w:val="28"/>
                <w:szCs w:val="28"/>
              </w:rPr>
              <w:t xml:space="preserve"> </w:t>
            </w:r>
            <w:r>
              <w:rPr>
                <w:rFonts w:ascii="宋体" w:hAnsi="宋体" w:eastAsia="宋体" w:cs="宋体"/>
                <w:color w:val="auto"/>
                <w:spacing w:val="-5"/>
                <w:sz w:val="28"/>
                <w:szCs w:val="28"/>
              </w:rPr>
              <w:t>1</w:t>
            </w:r>
            <w:r>
              <w:rPr>
                <w:rFonts w:ascii="宋体" w:hAnsi="宋体" w:eastAsia="宋体" w:cs="宋体"/>
                <w:color w:val="auto"/>
                <w:spacing w:val="-61"/>
                <w:sz w:val="28"/>
                <w:szCs w:val="28"/>
              </w:rPr>
              <w:t xml:space="preserve"> </w:t>
            </w:r>
            <w:r>
              <w:rPr>
                <w:rFonts w:ascii="宋体" w:hAnsi="宋体" w:eastAsia="宋体" w:cs="宋体"/>
                <w:color w:val="auto"/>
                <w:spacing w:val="-5"/>
                <w:sz w:val="28"/>
                <w:szCs w:val="28"/>
              </w:rPr>
              <w:t>个；</w:t>
            </w:r>
          </w:p>
          <w:p w14:paraId="77932D27">
            <w:pPr>
              <w:spacing w:before="41" w:line="402" w:lineRule="auto"/>
              <w:ind w:left="118" w:right="107" w:firstLine="558"/>
              <w:jc w:val="both"/>
              <w:rPr>
                <w:rFonts w:ascii="宋体" w:hAnsi="宋体" w:eastAsia="宋体" w:cs="宋体"/>
                <w:color w:val="auto"/>
                <w:sz w:val="28"/>
                <w:szCs w:val="28"/>
              </w:rPr>
            </w:pPr>
            <w:r>
              <w:rPr>
                <w:rFonts w:ascii="宋体" w:hAnsi="宋体" w:eastAsia="宋体" w:cs="宋体"/>
                <w:color w:val="auto"/>
                <w:spacing w:val="11"/>
                <w:sz w:val="28"/>
                <w:szCs w:val="28"/>
              </w:rPr>
              <w:t>#8.仪器光源匹配的校准瓷板（需提供</w:t>
            </w:r>
            <w:r>
              <w:rPr>
                <w:rFonts w:hint="eastAsia" w:ascii="宋体" w:hAnsi="宋体" w:eastAsia="宋体" w:cs="宋体"/>
                <w:color w:val="auto"/>
                <w:spacing w:val="11"/>
                <w:sz w:val="28"/>
                <w:szCs w:val="28"/>
                <w:lang w:val="en-US" w:eastAsia="zh-CN"/>
              </w:rPr>
              <w:t>校准瓷板</w:t>
            </w:r>
            <w:r>
              <w:rPr>
                <w:rFonts w:hint="eastAsia" w:ascii="宋体" w:hAnsi="宋体" w:eastAsia="宋体" w:cs="宋体"/>
                <w:color w:val="auto"/>
                <w:spacing w:val="-5"/>
                <w:sz w:val="28"/>
                <w:szCs w:val="28"/>
                <w:lang w:val="en-US" w:eastAsia="zh-CN"/>
              </w:rPr>
              <w:t>实物图，实物图中需体现出</w:t>
            </w:r>
            <w:r>
              <w:rPr>
                <w:rFonts w:ascii="宋体" w:hAnsi="宋体" w:eastAsia="宋体" w:cs="宋体"/>
                <w:color w:val="auto"/>
                <w:spacing w:val="11"/>
                <w:sz w:val="28"/>
                <w:szCs w:val="28"/>
              </w:rPr>
              <w:t>瓷板型</w:t>
            </w:r>
            <w:r>
              <w:rPr>
                <w:rFonts w:ascii="宋体" w:hAnsi="宋体" w:eastAsia="宋体" w:cs="宋体"/>
                <w:color w:val="auto"/>
                <w:spacing w:val="-5"/>
                <w:sz w:val="28"/>
                <w:szCs w:val="28"/>
              </w:rPr>
              <w:t>号</w:t>
            </w:r>
            <w:r>
              <w:rPr>
                <w:rFonts w:ascii="宋体" w:hAnsi="宋体" w:eastAsia="宋体" w:cs="宋体"/>
                <w:color w:val="auto"/>
                <w:spacing w:val="-10"/>
                <w:sz w:val="28"/>
                <w:szCs w:val="28"/>
              </w:rPr>
              <w:t>）：</w:t>
            </w:r>
            <w:r>
              <w:rPr>
                <w:rFonts w:ascii="宋体" w:hAnsi="宋体" w:eastAsia="宋体" w:cs="宋体"/>
                <w:color w:val="auto"/>
                <w:spacing w:val="-5"/>
                <w:sz w:val="28"/>
                <w:szCs w:val="28"/>
              </w:rPr>
              <w:t>USDA</w:t>
            </w:r>
            <w:r>
              <w:rPr>
                <w:rFonts w:ascii="宋体" w:hAnsi="宋体" w:eastAsia="宋体" w:cs="宋体"/>
                <w:color w:val="auto"/>
                <w:spacing w:val="-53"/>
                <w:sz w:val="28"/>
                <w:szCs w:val="28"/>
              </w:rPr>
              <w:t xml:space="preserve"> </w:t>
            </w:r>
            <w:r>
              <w:rPr>
                <w:rFonts w:ascii="宋体" w:hAnsi="宋体" w:eastAsia="宋体" w:cs="宋体"/>
                <w:color w:val="auto"/>
                <w:spacing w:val="-5"/>
                <w:sz w:val="28"/>
                <w:szCs w:val="28"/>
              </w:rPr>
              <w:t>色泽校准检查板</w:t>
            </w:r>
            <w:r>
              <w:rPr>
                <w:rFonts w:ascii="宋体" w:hAnsi="宋体" w:eastAsia="宋体" w:cs="宋体"/>
                <w:color w:val="auto"/>
                <w:spacing w:val="-39"/>
                <w:sz w:val="28"/>
                <w:szCs w:val="28"/>
              </w:rPr>
              <w:t xml:space="preserve"> </w:t>
            </w:r>
            <w:r>
              <w:rPr>
                <w:rFonts w:ascii="宋体" w:hAnsi="宋体" w:eastAsia="宋体" w:cs="宋体"/>
                <w:color w:val="auto"/>
                <w:spacing w:val="-5"/>
                <w:sz w:val="28"/>
                <w:szCs w:val="28"/>
              </w:rPr>
              <w:t>1</w:t>
            </w:r>
            <w:r>
              <w:rPr>
                <w:rFonts w:ascii="宋体" w:hAnsi="宋体" w:eastAsia="宋体" w:cs="宋体"/>
                <w:color w:val="auto"/>
                <w:spacing w:val="-60"/>
                <w:sz w:val="28"/>
                <w:szCs w:val="28"/>
              </w:rPr>
              <w:t xml:space="preserve"> </w:t>
            </w:r>
            <w:r>
              <w:rPr>
                <w:rFonts w:ascii="宋体" w:hAnsi="宋体" w:eastAsia="宋体" w:cs="宋体"/>
                <w:color w:val="auto"/>
                <w:spacing w:val="-5"/>
                <w:sz w:val="28"/>
                <w:szCs w:val="28"/>
              </w:rPr>
              <w:t>套</w:t>
            </w:r>
            <w:r>
              <w:rPr>
                <w:rFonts w:ascii="宋体" w:hAnsi="宋体" w:eastAsia="宋体" w:cs="宋体"/>
                <w:color w:val="auto"/>
                <w:spacing w:val="-54"/>
                <w:sz w:val="28"/>
                <w:szCs w:val="28"/>
              </w:rPr>
              <w:t xml:space="preserve"> </w:t>
            </w:r>
            <w:r>
              <w:rPr>
                <w:rFonts w:ascii="宋体" w:hAnsi="宋体" w:eastAsia="宋体" w:cs="宋体"/>
                <w:color w:val="auto"/>
                <w:spacing w:val="-5"/>
                <w:sz w:val="28"/>
                <w:szCs w:val="28"/>
              </w:rPr>
              <w:t>5</w:t>
            </w:r>
            <w:r>
              <w:rPr>
                <w:rFonts w:ascii="宋体" w:hAnsi="宋体" w:eastAsia="宋体" w:cs="宋体"/>
                <w:color w:val="auto"/>
                <w:spacing w:val="-58"/>
                <w:sz w:val="28"/>
                <w:szCs w:val="28"/>
              </w:rPr>
              <w:t xml:space="preserve"> </w:t>
            </w:r>
            <w:r>
              <w:rPr>
                <w:rFonts w:ascii="宋体" w:hAnsi="宋体" w:eastAsia="宋体" w:cs="宋体"/>
                <w:color w:val="auto"/>
                <w:spacing w:val="-5"/>
                <w:sz w:val="28"/>
                <w:szCs w:val="28"/>
              </w:rPr>
              <w:t>块、USDA</w:t>
            </w:r>
            <w:r>
              <w:rPr>
                <w:rFonts w:ascii="宋体" w:hAnsi="宋体" w:eastAsia="宋体" w:cs="宋体"/>
                <w:color w:val="auto"/>
                <w:spacing w:val="-59"/>
                <w:sz w:val="28"/>
                <w:szCs w:val="28"/>
              </w:rPr>
              <w:t xml:space="preserve"> </w:t>
            </w:r>
            <w:r>
              <w:rPr>
                <w:rFonts w:ascii="宋体" w:hAnsi="宋体" w:eastAsia="宋体" w:cs="宋体"/>
                <w:color w:val="auto"/>
                <w:spacing w:val="-6"/>
                <w:sz w:val="28"/>
                <w:szCs w:val="28"/>
              </w:rPr>
              <w:t>杂质校</w:t>
            </w:r>
            <w:r>
              <w:rPr>
                <w:rFonts w:ascii="宋体" w:hAnsi="宋体" w:eastAsia="宋体" w:cs="宋体"/>
                <w:color w:val="auto"/>
                <w:sz w:val="28"/>
                <w:szCs w:val="28"/>
              </w:rPr>
              <w:t xml:space="preserve"> </w:t>
            </w:r>
            <w:r>
              <w:rPr>
                <w:rFonts w:ascii="宋体" w:hAnsi="宋体" w:eastAsia="宋体" w:cs="宋体"/>
                <w:color w:val="auto"/>
                <w:spacing w:val="-11"/>
                <w:sz w:val="28"/>
                <w:szCs w:val="28"/>
              </w:rPr>
              <w:t>准板</w:t>
            </w:r>
            <w:r>
              <w:rPr>
                <w:rFonts w:ascii="宋体" w:hAnsi="宋体" w:eastAsia="宋体" w:cs="宋体"/>
                <w:color w:val="auto"/>
                <w:spacing w:val="-38"/>
                <w:sz w:val="28"/>
                <w:szCs w:val="28"/>
              </w:rPr>
              <w:t xml:space="preserve"> </w:t>
            </w:r>
            <w:r>
              <w:rPr>
                <w:rFonts w:ascii="宋体" w:hAnsi="宋体" w:eastAsia="宋体" w:cs="宋体"/>
                <w:color w:val="auto"/>
                <w:spacing w:val="-11"/>
                <w:sz w:val="28"/>
                <w:szCs w:val="28"/>
              </w:rPr>
              <w:t>1</w:t>
            </w:r>
            <w:r>
              <w:rPr>
                <w:rFonts w:ascii="宋体" w:hAnsi="宋体" w:eastAsia="宋体" w:cs="宋体"/>
                <w:color w:val="auto"/>
                <w:spacing w:val="-61"/>
                <w:sz w:val="28"/>
                <w:szCs w:val="28"/>
              </w:rPr>
              <w:t xml:space="preserve"> </w:t>
            </w:r>
            <w:r>
              <w:rPr>
                <w:rFonts w:ascii="宋体" w:hAnsi="宋体" w:eastAsia="宋体" w:cs="宋体"/>
                <w:color w:val="auto"/>
                <w:spacing w:val="-11"/>
                <w:sz w:val="28"/>
                <w:szCs w:val="28"/>
              </w:rPr>
              <w:t>块；</w:t>
            </w:r>
          </w:p>
          <w:p w14:paraId="138AD368">
            <w:pPr>
              <w:spacing w:before="42" w:line="315" w:lineRule="auto"/>
              <w:ind w:left="117" w:right="137" w:firstLine="561"/>
              <w:rPr>
                <w:rFonts w:ascii="宋体" w:hAnsi="宋体" w:eastAsia="宋体" w:cs="宋体"/>
                <w:color w:val="auto"/>
                <w:sz w:val="28"/>
                <w:szCs w:val="28"/>
              </w:rPr>
            </w:pPr>
            <w:r>
              <w:rPr>
                <w:rFonts w:ascii="宋体" w:hAnsi="宋体" w:eastAsia="宋体" w:cs="宋体"/>
                <w:color w:val="auto"/>
                <w:spacing w:val="-6"/>
                <w:sz w:val="28"/>
                <w:szCs w:val="28"/>
              </w:rPr>
              <w:t>9.随机配件</w:t>
            </w:r>
            <w:r>
              <w:rPr>
                <w:rFonts w:ascii="宋体" w:hAnsi="宋体" w:eastAsia="宋体" w:cs="宋体"/>
                <w:color w:val="auto"/>
                <w:spacing w:val="-21"/>
                <w:sz w:val="28"/>
                <w:szCs w:val="28"/>
              </w:rPr>
              <w:t xml:space="preserve"> </w:t>
            </w:r>
            <w:r>
              <w:rPr>
                <w:rFonts w:ascii="宋体" w:hAnsi="宋体" w:eastAsia="宋体" w:cs="宋体"/>
                <w:color w:val="auto"/>
                <w:spacing w:val="-6"/>
                <w:sz w:val="28"/>
                <w:szCs w:val="28"/>
              </w:rPr>
              <w:t>1</w:t>
            </w:r>
            <w:r>
              <w:rPr>
                <w:rFonts w:ascii="宋体" w:hAnsi="宋体" w:eastAsia="宋体" w:cs="宋体"/>
                <w:color w:val="auto"/>
                <w:spacing w:val="-57"/>
                <w:sz w:val="28"/>
                <w:szCs w:val="28"/>
              </w:rPr>
              <w:t xml:space="preserve"> </w:t>
            </w:r>
            <w:r>
              <w:rPr>
                <w:rFonts w:ascii="宋体" w:hAnsi="宋体" w:eastAsia="宋体" w:cs="宋体"/>
                <w:color w:val="auto"/>
                <w:spacing w:val="-6"/>
                <w:sz w:val="28"/>
                <w:szCs w:val="28"/>
              </w:rPr>
              <w:t>套：包含（安装用电缆一组，</w:t>
            </w:r>
            <w:r>
              <w:rPr>
                <w:rFonts w:ascii="宋体" w:hAnsi="宋体" w:eastAsia="宋体" w:cs="宋体"/>
                <w:color w:val="auto"/>
                <w:sz w:val="28"/>
                <w:szCs w:val="28"/>
              </w:rPr>
              <w:t xml:space="preserve"> </w:t>
            </w:r>
            <w:r>
              <w:rPr>
                <w:rFonts w:ascii="宋体" w:hAnsi="宋体" w:eastAsia="宋体" w:cs="宋体"/>
                <w:color w:val="auto"/>
                <w:spacing w:val="-1"/>
                <w:sz w:val="28"/>
                <w:szCs w:val="28"/>
              </w:rPr>
              <w:t>压缩空气软管一卷，调压阀一个，支撑垫一组）</w:t>
            </w:r>
          </w:p>
          <w:p w14:paraId="5B323977">
            <w:pPr>
              <w:spacing w:before="292" w:line="220" w:lineRule="auto"/>
              <w:ind w:left="124"/>
              <w:rPr>
                <w:rFonts w:ascii="宋体" w:hAnsi="宋体" w:eastAsia="宋体" w:cs="宋体"/>
                <w:color w:val="auto"/>
                <w:sz w:val="28"/>
                <w:szCs w:val="28"/>
              </w:rPr>
            </w:pPr>
            <w:r>
              <w:rPr>
                <w:rFonts w:ascii="宋体" w:hAnsi="宋体" w:eastAsia="宋体" w:cs="宋体"/>
                <w:color w:val="auto"/>
                <w:spacing w:val="-2"/>
                <w:sz w:val="28"/>
                <w:szCs w:val="28"/>
              </w:rPr>
              <w:t>（四）仪器操作使用方法</w:t>
            </w:r>
          </w:p>
          <w:p w14:paraId="12A34715">
            <w:pPr>
              <w:spacing w:before="292" w:line="402" w:lineRule="auto"/>
              <w:ind w:left="118" w:right="105" w:firstLine="561"/>
              <w:jc w:val="both"/>
              <w:rPr>
                <w:rFonts w:ascii="宋体" w:hAnsi="宋体" w:eastAsia="宋体" w:cs="宋体"/>
                <w:color w:val="auto"/>
                <w:sz w:val="28"/>
                <w:szCs w:val="28"/>
              </w:rPr>
            </w:pPr>
            <w:r>
              <w:rPr>
                <w:rFonts w:ascii="宋体" w:hAnsi="宋体" w:eastAsia="宋体" w:cs="宋体"/>
                <w:color w:val="auto"/>
                <w:spacing w:val="19"/>
                <w:sz w:val="28"/>
                <w:szCs w:val="28"/>
              </w:rPr>
              <w:t>符合中国纤维质量监测中心仪器操作规程要</w:t>
            </w:r>
            <w:r>
              <w:rPr>
                <w:rFonts w:ascii="宋体" w:hAnsi="宋体" w:eastAsia="宋体" w:cs="宋体"/>
                <w:color w:val="auto"/>
                <w:spacing w:val="14"/>
                <w:sz w:val="28"/>
                <w:szCs w:val="28"/>
              </w:rPr>
              <w:t xml:space="preserve"> </w:t>
            </w:r>
            <w:r>
              <w:rPr>
                <w:rFonts w:ascii="宋体" w:hAnsi="宋体" w:eastAsia="宋体" w:cs="宋体"/>
                <w:color w:val="auto"/>
                <w:spacing w:val="4"/>
                <w:sz w:val="28"/>
                <w:szCs w:val="28"/>
              </w:rPr>
              <w:t>求，校准方法符合中国纤维质量监测中心校准规范</w:t>
            </w:r>
            <w:r>
              <w:rPr>
                <w:rFonts w:ascii="宋体" w:hAnsi="宋体" w:eastAsia="宋体" w:cs="宋体"/>
                <w:color w:val="auto"/>
                <w:spacing w:val="6"/>
                <w:sz w:val="28"/>
                <w:szCs w:val="28"/>
              </w:rPr>
              <w:t xml:space="preserve"> </w:t>
            </w:r>
            <w:r>
              <w:rPr>
                <w:rFonts w:ascii="宋体" w:hAnsi="宋体" w:eastAsia="宋体" w:cs="宋体"/>
                <w:color w:val="auto"/>
                <w:spacing w:val="-2"/>
                <w:sz w:val="28"/>
                <w:szCs w:val="28"/>
              </w:rPr>
              <w:t>的要求。仪器具备以下功能：</w:t>
            </w:r>
          </w:p>
          <w:p w14:paraId="1DEC751F">
            <w:pPr>
              <w:spacing w:before="41" w:line="398" w:lineRule="auto"/>
              <w:ind w:left="117" w:right="105" w:firstLine="19"/>
              <w:rPr>
                <w:rFonts w:ascii="宋体" w:hAnsi="宋体" w:eastAsia="宋体" w:cs="宋体"/>
                <w:color w:val="auto"/>
                <w:sz w:val="28"/>
                <w:szCs w:val="28"/>
              </w:rPr>
            </w:pPr>
            <w:r>
              <w:rPr>
                <w:rFonts w:ascii="宋体" w:hAnsi="宋体" w:eastAsia="宋体" w:cs="宋体"/>
                <w:color w:val="auto"/>
                <w:spacing w:val="-4"/>
                <w:sz w:val="28"/>
                <w:szCs w:val="28"/>
              </w:rPr>
              <w:t>1.在系统测试界面中，具有棉包</w:t>
            </w:r>
            <w:r>
              <w:rPr>
                <w:rFonts w:ascii="宋体" w:hAnsi="宋体" w:eastAsia="宋体" w:cs="宋体"/>
                <w:color w:val="auto"/>
                <w:spacing w:val="-45"/>
                <w:sz w:val="28"/>
                <w:szCs w:val="28"/>
              </w:rPr>
              <w:t xml:space="preserve"> </w:t>
            </w:r>
            <w:r>
              <w:rPr>
                <w:rFonts w:ascii="宋体" w:hAnsi="宋体" w:eastAsia="宋体" w:cs="宋体"/>
                <w:color w:val="auto"/>
                <w:spacing w:val="-4"/>
                <w:sz w:val="28"/>
                <w:szCs w:val="28"/>
              </w:rPr>
              <w:t>32</w:t>
            </w:r>
            <w:r>
              <w:rPr>
                <w:rFonts w:ascii="宋体" w:hAnsi="宋体" w:eastAsia="宋体" w:cs="宋体"/>
                <w:color w:val="auto"/>
                <w:spacing w:val="-61"/>
                <w:sz w:val="28"/>
                <w:szCs w:val="28"/>
              </w:rPr>
              <w:t xml:space="preserve"> </w:t>
            </w:r>
            <w:r>
              <w:rPr>
                <w:rFonts w:ascii="宋体" w:hAnsi="宋体" w:eastAsia="宋体" w:cs="宋体"/>
                <w:color w:val="auto"/>
                <w:spacing w:val="-4"/>
                <w:sz w:val="28"/>
                <w:szCs w:val="28"/>
              </w:rPr>
              <w:t>位条码位数设置</w:t>
            </w:r>
            <w:r>
              <w:rPr>
                <w:rFonts w:ascii="宋体" w:hAnsi="宋体" w:eastAsia="宋体" w:cs="宋体"/>
                <w:color w:val="auto"/>
                <w:sz w:val="28"/>
                <w:szCs w:val="28"/>
              </w:rPr>
              <w:t xml:space="preserve"> </w:t>
            </w:r>
            <w:r>
              <w:rPr>
                <w:rFonts w:ascii="宋体" w:hAnsi="宋体" w:eastAsia="宋体" w:cs="宋体"/>
                <w:color w:val="auto"/>
                <w:spacing w:val="-2"/>
                <w:sz w:val="28"/>
                <w:szCs w:val="28"/>
              </w:rPr>
              <w:t>和判断功能。</w:t>
            </w:r>
          </w:p>
          <w:p w14:paraId="2C9EBD5F">
            <w:pPr>
              <w:spacing w:before="39" w:line="398" w:lineRule="auto"/>
              <w:ind w:left="117" w:right="105" w:firstLine="2"/>
              <w:rPr>
                <w:rFonts w:ascii="宋体" w:hAnsi="宋体" w:eastAsia="宋体" w:cs="宋体"/>
                <w:color w:val="auto"/>
                <w:sz w:val="28"/>
                <w:szCs w:val="28"/>
              </w:rPr>
            </w:pPr>
            <w:r>
              <w:rPr>
                <w:rFonts w:ascii="宋体" w:hAnsi="宋体" w:eastAsia="宋体" w:cs="宋体"/>
                <w:color w:val="auto"/>
                <w:spacing w:val="4"/>
                <w:sz w:val="28"/>
                <w:szCs w:val="28"/>
              </w:rPr>
              <w:t>2.仪器软件、操作界面使用符合常规操作习惯，现</w:t>
            </w:r>
            <w:r>
              <w:rPr>
                <w:rFonts w:ascii="宋体" w:hAnsi="宋体" w:eastAsia="宋体" w:cs="宋体"/>
                <w:color w:val="auto"/>
                <w:spacing w:val="3"/>
                <w:sz w:val="28"/>
                <w:szCs w:val="28"/>
              </w:rPr>
              <w:t xml:space="preserve"> </w:t>
            </w:r>
            <w:r>
              <w:rPr>
                <w:rFonts w:ascii="宋体" w:hAnsi="宋体" w:eastAsia="宋体" w:cs="宋体"/>
                <w:color w:val="auto"/>
                <w:spacing w:val="-1"/>
                <w:sz w:val="28"/>
                <w:szCs w:val="28"/>
              </w:rPr>
              <w:t>有培训合格操作人员经简单培训即可操作仪器。</w:t>
            </w:r>
          </w:p>
          <w:p w14:paraId="3AEA3EAA">
            <w:pPr>
              <w:spacing w:before="42" w:line="398" w:lineRule="auto"/>
              <w:ind w:left="116" w:right="105" w:firstLine="5"/>
              <w:rPr>
                <w:rFonts w:ascii="宋体" w:hAnsi="宋体" w:eastAsia="宋体" w:cs="宋体"/>
                <w:color w:val="auto"/>
                <w:sz w:val="28"/>
                <w:szCs w:val="28"/>
              </w:rPr>
            </w:pPr>
            <w:r>
              <w:rPr>
                <w:rFonts w:ascii="宋体" w:hAnsi="宋体" w:eastAsia="宋体" w:cs="宋体"/>
                <w:color w:val="auto"/>
                <w:spacing w:val="4"/>
                <w:sz w:val="28"/>
                <w:szCs w:val="28"/>
              </w:rPr>
              <w:t>3.系统测试界面中，具有显示测试总数、超子样限</w:t>
            </w:r>
            <w:r>
              <w:rPr>
                <w:rFonts w:ascii="宋体" w:hAnsi="宋体" w:eastAsia="宋体" w:cs="宋体"/>
                <w:color w:val="auto"/>
                <w:spacing w:val="1"/>
                <w:sz w:val="28"/>
                <w:szCs w:val="28"/>
              </w:rPr>
              <w:t xml:space="preserve"> </w:t>
            </w:r>
            <w:r>
              <w:rPr>
                <w:rFonts w:ascii="宋体" w:hAnsi="宋体" w:eastAsia="宋体" w:cs="宋体"/>
                <w:color w:val="auto"/>
                <w:spacing w:val="-1"/>
                <w:sz w:val="28"/>
                <w:szCs w:val="28"/>
              </w:rPr>
              <w:t>值、大样品、小样品、重测样品计数与重置功能。</w:t>
            </w:r>
          </w:p>
          <w:p w14:paraId="23759B47">
            <w:pPr>
              <w:spacing w:before="42" w:line="355" w:lineRule="auto"/>
              <w:ind w:left="115" w:right="105"/>
              <w:rPr>
                <w:rFonts w:ascii="宋体" w:hAnsi="宋体" w:eastAsia="宋体" w:cs="宋体"/>
                <w:color w:val="auto"/>
                <w:sz w:val="28"/>
                <w:szCs w:val="28"/>
              </w:rPr>
            </w:pPr>
            <w:r>
              <w:rPr>
                <w:rFonts w:ascii="宋体" w:hAnsi="宋体" w:eastAsia="宋体" w:cs="宋体"/>
                <w:color w:val="auto"/>
                <w:spacing w:val="4"/>
                <w:sz w:val="28"/>
                <w:szCs w:val="28"/>
              </w:rPr>
              <w:t>4.软件具有测试总数计数与重置功能。每测试一个</w:t>
            </w:r>
            <w:r>
              <w:rPr>
                <w:rFonts w:ascii="宋体" w:hAnsi="宋体" w:eastAsia="宋体" w:cs="宋体"/>
                <w:color w:val="auto"/>
                <w:spacing w:val="8"/>
                <w:sz w:val="28"/>
                <w:szCs w:val="28"/>
              </w:rPr>
              <w:t xml:space="preserve"> </w:t>
            </w:r>
            <w:r>
              <w:rPr>
                <w:rFonts w:ascii="宋体" w:hAnsi="宋体" w:eastAsia="宋体" w:cs="宋体"/>
                <w:color w:val="auto"/>
                <w:sz w:val="28"/>
                <w:szCs w:val="28"/>
              </w:rPr>
              <w:t>样品，测试总数计数加</w:t>
            </w:r>
            <w:r>
              <w:rPr>
                <w:rFonts w:ascii="宋体" w:hAnsi="宋体" w:eastAsia="宋体" w:cs="宋体"/>
                <w:color w:val="auto"/>
                <w:spacing w:val="-38"/>
                <w:sz w:val="28"/>
                <w:szCs w:val="28"/>
              </w:rPr>
              <w:t xml:space="preserve"> </w:t>
            </w:r>
            <w:r>
              <w:rPr>
                <w:rFonts w:ascii="宋体" w:hAnsi="宋体" w:eastAsia="宋体" w:cs="宋体"/>
                <w:color w:val="auto"/>
                <w:sz w:val="28"/>
                <w:szCs w:val="28"/>
              </w:rPr>
              <w:t>1，同样包 号的样</w:t>
            </w:r>
            <w:r>
              <w:rPr>
                <w:rFonts w:ascii="宋体" w:hAnsi="宋体" w:eastAsia="宋体" w:cs="宋体"/>
                <w:color w:val="auto"/>
                <w:spacing w:val="-1"/>
                <w:sz w:val="28"/>
                <w:szCs w:val="28"/>
              </w:rPr>
              <w:t>品测试多</w:t>
            </w:r>
          </w:p>
        </w:tc>
      </w:tr>
    </w:tbl>
    <w:p w14:paraId="66A708CF">
      <w:pPr>
        <w:rPr>
          <w:rFonts w:ascii="Arial"/>
          <w:color w:val="auto"/>
          <w:sz w:val="21"/>
        </w:rPr>
      </w:pPr>
    </w:p>
    <w:p w14:paraId="3F052980">
      <w:pPr>
        <w:rPr>
          <w:rFonts w:ascii="Arial" w:hAnsi="Arial" w:eastAsia="Arial" w:cs="Arial"/>
          <w:color w:val="auto"/>
          <w:sz w:val="21"/>
          <w:szCs w:val="21"/>
        </w:rPr>
        <w:sectPr>
          <w:pgSz w:w="11906" w:h="16839"/>
          <w:pgMar w:top="1431" w:right="1045" w:bottom="0" w:left="1044" w:header="0" w:footer="0" w:gutter="0"/>
          <w:pgNumType w:fmt="decimal"/>
          <w:cols w:space="720" w:num="1"/>
        </w:sectPr>
      </w:pPr>
    </w:p>
    <w:p w14:paraId="681C1E7F">
      <w:pPr>
        <w:spacing w:line="91" w:lineRule="auto"/>
        <w:rPr>
          <w:rFonts w:ascii="Arial"/>
          <w:color w:val="auto"/>
          <w:sz w:val="2"/>
        </w:rPr>
      </w:pPr>
    </w:p>
    <w:tbl>
      <w:tblPr>
        <w:tblStyle w:val="113"/>
        <w:tblW w:w="98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340"/>
        <w:gridCol w:w="1285"/>
        <w:gridCol w:w="6487"/>
      </w:tblGrid>
      <w:tr w14:paraId="19958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01" w:hRule="atLeast"/>
        </w:trPr>
        <w:tc>
          <w:tcPr>
            <w:tcW w:w="699" w:type="dxa"/>
            <w:vAlign w:val="top"/>
          </w:tcPr>
          <w:p w14:paraId="10E10725">
            <w:pPr>
              <w:pStyle w:val="114"/>
              <w:rPr>
                <w:color w:val="auto"/>
              </w:rPr>
            </w:pPr>
          </w:p>
        </w:tc>
        <w:tc>
          <w:tcPr>
            <w:tcW w:w="1340" w:type="dxa"/>
            <w:vAlign w:val="top"/>
          </w:tcPr>
          <w:p w14:paraId="224D292B">
            <w:pPr>
              <w:pStyle w:val="114"/>
              <w:rPr>
                <w:color w:val="auto"/>
              </w:rPr>
            </w:pPr>
          </w:p>
        </w:tc>
        <w:tc>
          <w:tcPr>
            <w:tcW w:w="1285" w:type="dxa"/>
            <w:vAlign w:val="top"/>
          </w:tcPr>
          <w:p w14:paraId="68302FCC">
            <w:pPr>
              <w:pStyle w:val="114"/>
              <w:rPr>
                <w:color w:val="auto"/>
              </w:rPr>
            </w:pPr>
          </w:p>
        </w:tc>
        <w:tc>
          <w:tcPr>
            <w:tcW w:w="6487" w:type="dxa"/>
            <w:vAlign w:val="top"/>
          </w:tcPr>
          <w:p w14:paraId="5CDE1C4A">
            <w:pPr>
              <w:spacing w:before="177" w:line="398" w:lineRule="auto"/>
              <w:ind w:left="115" w:right="107" w:firstLine="8"/>
              <w:rPr>
                <w:rFonts w:ascii="宋体" w:hAnsi="宋体" w:eastAsia="宋体" w:cs="宋体"/>
                <w:color w:val="auto"/>
                <w:sz w:val="28"/>
                <w:szCs w:val="28"/>
              </w:rPr>
            </w:pPr>
            <w:r>
              <w:rPr>
                <w:rFonts w:ascii="宋体" w:hAnsi="宋体" w:eastAsia="宋体" w:cs="宋体"/>
                <w:color w:val="auto"/>
                <w:spacing w:val="4"/>
                <w:sz w:val="28"/>
                <w:szCs w:val="28"/>
              </w:rPr>
              <w:t>次，样品计数按测试次数累加。管理员、操作员依</w:t>
            </w:r>
            <w:r>
              <w:rPr>
                <w:rFonts w:ascii="宋体" w:hAnsi="宋体" w:eastAsia="宋体" w:cs="宋体"/>
                <w:color w:val="auto"/>
                <w:spacing w:val="1"/>
                <w:sz w:val="28"/>
                <w:szCs w:val="28"/>
              </w:rPr>
              <w:t xml:space="preserve"> </w:t>
            </w:r>
            <w:r>
              <w:rPr>
                <w:rFonts w:ascii="宋体" w:hAnsi="宋体" w:eastAsia="宋体" w:cs="宋体"/>
                <w:color w:val="auto"/>
                <w:spacing w:val="-1"/>
                <w:sz w:val="28"/>
                <w:szCs w:val="28"/>
              </w:rPr>
              <w:t>据不同权限可以将测试总数计数清零。</w:t>
            </w:r>
          </w:p>
          <w:p w14:paraId="5B69BB0B">
            <w:pPr>
              <w:spacing w:before="39" w:line="399" w:lineRule="auto"/>
              <w:ind w:left="120" w:right="105" w:firstLine="1"/>
              <w:rPr>
                <w:rFonts w:ascii="宋体" w:hAnsi="宋体" w:eastAsia="宋体" w:cs="宋体"/>
                <w:color w:val="auto"/>
                <w:sz w:val="28"/>
                <w:szCs w:val="28"/>
              </w:rPr>
            </w:pPr>
            <w:r>
              <w:rPr>
                <w:rFonts w:ascii="宋体" w:hAnsi="宋体" w:eastAsia="宋体" w:cs="宋体"/>
                <w:color w:val="auto"/>
                <w:spacing w:val="4"/>
                <w:sz w:val="28"/>
                <w:szCs w:val="28"/>
              </w:rPr>
              <w:t>5.软件具有超子样限值计数、重置及子样限值设置</w:t>
            </w:r>
            <w:r>
              <w:rPr>
                <w:rFonts w:ascii="宋体" w:hAnsi="宋体" w:eastAsia="宋体" w:cs="宋体"/>
                <w:color w:val="auto"/>
                <w:spacing w:val="1"/>
                <w:sz w:val="28"/>
                <w:szCs w:val="28"/>
              </w:rPr>
              <w:t xml:space="preserve"> </w:t>
            </w:r>
            <w:r>
              <w:rPr>
                <w:rFonts w:ascii="宋体" w:hAnsi="宋体" w:eastAsia="宋体" w:cs="宋体"/>
                <w:color w:val="auto"/>
                <w:spacing w:val="-5"/>
                <w:sz w:val="28"/>
                <w:szCs w:val="28"/>
              </w:rPr>
              <w:t>功能。</w:t>
            </w:r>
          </w:p>
          <w:p w14:paraId="3F3D4D92">
            <w:pPr>
              <w:spacing w:before="37" w:line="399" w:lineRule="auto"/>
              <w:ind w:left="122" w:right="105" w:hanging="4"/>
              <w:rPr>
                <w:rFonts w:ascii="宋体" w:hAnsi="宋体" w:eastAsia="宋体" w:cs="宋体"/>
                <w:color w:val="auto"/>
                <w:sz w:val="28"/>
                <w:szCs w:val="28"/>
              </w:rPr>
            </w:pPr>
            <w:r>
              <w:rPr>
                <w:rFonts w:ascii="宋体" w:hAnsi="宋体" w:eastAsia="宋体" w:cs="宋体"/>
                <w:color w:val="auto"/>
                <w:spacing w:val="4"/>
                <w:sz w:val="28"/>
                <w:szCs w:val="28"/>
              </w:rPr>
              <w:t>6.软件具有重测样品计数、重置功能及重测样品包</w:t>
            </w:r>
            <w:r>
              <w:rPr>
                <w:rFonts w:ascii="宋体" w:hAnsi="宋体" w:eastAsia="宋体" w:cs="宋体"/>
                <w:color w:val="auto"/>
                <w:spacing w:val="5"/>
                <w:sz w:val="28"/>
                <w:szCs w:val="28"/>
              </w:rPr>
              <w:t xml:space="preserve"> </w:t>
            </w:r>
            <w:r>
              <w:rPr>
                <w:rFonts w:ascii="宋体" w:hAnsi="宋体" w:eastAsia="宋体" w:cs="宋体"/>
                <w:color w:val="auto"/>
                <w:spacing w:val="-5"/>
                <w:sz w:val="28"/>
                <w:szCs w:val="28"/>
              </w:rPr>
              <w:t>号列表。</w:t>
            </w:r>
          </w:p>
          <w:p w14:paraId="12B9FF64">
            <w:pPr>
              <w:spacing w:before="35" w:line="408" w:lineRule="auto"/>
              <w:ind w:left="115" w:right="7" w:firstLine="7"/>
              <w:rPr>
                <w:rFonts w:ascii="宋体" w:hAnsi="宋体" w:eastAsia="宋体" w:cs="宋体"/>
                <w:color w:val="auto"/>
                <w:sz w:val="28"/>
                <w:szCs w:val="28"/>
              </w:rPr>
            </w:pPr>
            <w:r>
              <w:rPr>
                <w:rFonts w:ascii="宋体" w:hAnsi="宋体" w:eastAsia="宋体" w:cs="宋体"/>
                <w:color w:val="auto"/>
                <w:spacing w:val="4"/>
                <w:sz w:val="28"/>
                <w:szCs w:val="28"/>
              </w:rPr>
              <w:t>7.系统软件在系统测试中在同一个测试界面可显示</w:t>
            </w:r>
            <w:r>
              <w:rPr>
                <w:rFonts w:ascii="宋体" w:hAnsi="宋体" w:eastAsia="宋体" w:cs="宋体"/>
                <w:color w:val="auto"/>
                <w:sz w:val="28"/>
                <w:szCs w:val="28"/>
              </w:rPr>
              <w:t xml:space="preserve"> </w:t>
            </w:r>
            <w:r>
              <w:rPr>
                <w:rFonts w:ascii="宋体" w:hAnsi="宋体" w:eastAsia="宋体" w:cs="宋体"/>
                <w:color w:val="auto"/>
                <w:spacing w:val="4"/>
                <w:sz w:val="28"/>
                <w:szCs w:val="28"/>
              </w:rPr>
              <w:t>至少两个测试样品的测试结果。可根据操作需求可</w:t>
            </w:r>
            <w:r>
              <w:rPr>
                <w:rFonts w:ascii="宋体" w:hAnsi="宋体" w:eastAsia="宋体" w:cs="宋体"/>
                <w:color w:val="auto"/>
                <w:spacing w:val="10"/>
                <w:sz w:val="28"/>
                <w:szCs w:val="28"/>
              </w:rPr>
              <w:t xml:space="preserve"> </w:t>
            </w:r>
            <w:r>
              <w:rPr>
                <w:rFonts w:ascii="宋体" w:hAnsi="宋体" w:eastAsia="宋体" w:cs="宋体"/>
                <w:color w:val="auto"/>
                <w:spacing w:val="4"/>
                <w:sz w:val="28"/>
                <w:szCs w:val="28"/>
              </w:rPr>
              <w:t>显示每次测试结果的平均值、也可显示左右梳夹两</w:t>
            </w:r>
            <w:r>
              <w:rPr>
                <w:rFonts w:ascii="宋体" w:hAnsi="宋体" w:eastAsia="宋体" w:cs="宋体"/>
                <w:color w:val="auto"/>
                <w:spacing w:val="10"/>
                <w:sz w:val="28"/>
                <w:szCs w:val="28"/>
              </w:rPr>
              <w:t xml:space="preserve"> </w:t>
            </w:r>
            <w:r>
              <w:rPr>
                <w:rFonts w:ascii="宋体" w:hAnsi="宋体" w:eastAsia="宋体" w:cs="宋体"/>
                <w:color w:val="auto"/>
                <w:spacing w:val="-4"/>
                <w:sz w:val="28"/>
                <w:szCs w:val="28"/>
              </w:rPr>
              <w:t>次测量每次测试的测试值、平均值、标准差等功能。</w:t>
            </w:r>
            <w:r>
              <w:rPr>
                <w:rFonts w:ascii="宋体" w:hAnsi="宋体" w:eastAsia="宋体" w:cs="宋体"/>
                <w:color w:val="auto"/>
                <w:spacing w:val="10"/>
                <w:sz w:val="28"/>
                <w:szCs w:val="28"/>
              </w:rPr>
              <w:t xml:space="preserve"> </w:t>
            </w:r>
            <w:r>
              <w:rPr>
                <w:rFonts w:ascii="宋体" w:hAnsi="宋体" w:eastAsia="宋体" w:cs="宋体"/>
                <w:color w:val="auto"/>
                <w:spacing w:val="4"/>
                <w:sz w:val="28"/>
                <w:szCs w:val="28"/>
              </w:rPr>
              <w:t>在模块测试、可以对多次测试结果的数据进行分类查看，可选择查看左梳夹、右梳夹、双梳夹的测试</w:t>
            </w:r>
            <w:r>
              <w:rPr>
                <w:rFonts w:ascii="宋体" w:hAnsi="宋体" w:eastAsia="宋体" w:cs="宋体"/>
                <w:color w:val="auto"/>
                <w:spacing w:val="-1"/>
                <w:sz w:val="28"/>
                <w:szCs w:val="28"/>
              </w:rPr>
              <w:t>结果，结果包括测试结果及相应长/强曲线图形。</w:t>
            </w:r>
          </w:p>
          <w:p w14:paraId="0141ADFC">
            <w:pPr>
              <w:spacing w:before="39" w:line="398" w:lineRule="auto"/>
              <w:ind w:left="118" w:right="168" w:hanging="1"/>
              <w:rPr>
                <w:rFonts w:ascii="宋体" w:hAnsi="宋体" w:eastAsia="宋体" w:cs="宋体"/>
                <w:color w:val="auto"/>
                <w:sz w:val="28"/>
                <w:szCs w:val="28"/>
              </w:rPr>
            </w:pPr>
            <w:r>
              <w:rPr>
                <w:rFonts w:ascii="宋体" w:hAnsi="宋体" w:eastAsia="宋体" w:cs="宋体"/>
                <w:color w:val="auto"/>
                <w:spacing w:val="1"/>
                <w:sz w:val="28"/>
                <w:szCs w:val="28"/>
              </w:rPr>
              <w:t>8.软件在同一个测试界面可显示全部的测试信息，</w:t>
            </w:r>
            <w:r>
              <w:rPr>
                <w:rFonts w:ascii="宋体" w:hAnsi="宋体" w:eastAsia="宋体" w:cs="宋体"/>
                <w:color w:val="auto"/>
                <w:spacing w:val="12"/>
                <w:sz w:val="28"/>
                <w:szCs w:val="28"/>
              </w:rPr>
              <w:t xml:space="preserve"> </w:t>
            </w:r>
            <w:r>
              <w:rPr>
                <w:rFonts w:ascii="宋体" w:hAnsi="宋体" w:eastAsia="宋体" w:cs="宋体"/>
                <w:color w:val="auto"/>
                <w:spacing w:val="-1"/>
                <w:sz w:val="28"/>
                <w:szCs w:val="28"/>
              </w:rPr>
              <w:t>无需使用混动条即可查看每项指标测试数据。</w:t>
            </w:r>
          </w:p>
          <w:p w14:paraId="45ADC499">
            <w:pPr>
              <w:spacing w:before="40" w:line="399" w:lineRule="auto"/>
              <w:ind w:left="116" w:right="105" w:firstLine="1"/>
              <w:rPr>
                <w:rFonts w:ascii="宋体" w:hAnsi="宋体" w:eastAsia="宋体" w:cs="宋体"/>
                <w:color w:val="auto"/>
                <w:sz w:val="28"/>
                <w:szCs w:val="28"/>
              </w:rPr>
            </w:pPr>
            <w:r>
              <w:rPr>
                <w:rFonts w:ascii="宋体" w:hAnsi="宋体" w:eastAsia="宋体" w:cs="宋体"/>
                <w:color w:val="auto"/>
                <w:spacing w:val="4"/>
                <w:sz w:val="28"/>
                <w:szCs w:val="28"/>
              </w:rPr>
              <w:t>9.软件具有使用不同的颜色块、指示各模块测试状</w:t>
            </w:r>
            <w:r>
              <w:rPr>
                <w:rFonts w:ascii="宋体" w:hAnsi="宋体" w:eastAsia="宋体" w:cs="宋体"/>
                <w:color w:val="auto"/>
                <w:spacing w:val="6"/>
                <w:sz w:val="28"/>
                <w:szCs w:val="28"/>
              </w:rPr>
              <w:t xml:space="preserve"> </w:t>
            </w:r>
            <w:r>
              <w:rPr>
                <w:rFonts w:ascii="宋体" w:hAnsi="宋体" w:eastAsia="宋体" w:cs="宋体"/>
                <w:color w:val="auto"/>
                <w:spacing w:val="-2"/>
                <w:sz w:val="28"/>
                <w:szCs w:val="28"/>
              </w:rPr>
              <w:t>态的功能。</w:t>
            </w:r>
          </w:p>
          <w:p w14:paraId="0F343C9A">
            <w:pPr>
              <w:spacing w:before="40" w:line="398" w:lineRule="auto"/>
              <w:ind w:left="138" w:right="105" w:hanging="2"/>
              <w:rPr>
                <w:rFonts w:ascii="宋体" w:hAnsi="宋体" w:eastAsia="宋体" w:cs="宋体"/>
                <w:color w:val="auto"/>
                <w:sz w:val="28"/>
                <w:szCs w:val="28"/>
              </w:rPr>
            </w:pPr>
            <w:r>
              <w:rPr>
                <w:rFonts w:ascii="宋体" w:hAnsi="宋体" w:eastAsia="宋体" w:cs="宋体"/>
                <w:color w:val="auto"/>
                <w:spacing w:val="-3"/>
                <w:sz w:val="28"/>
                <w:szCs w:val="28"/>
              </w:rPr>
              <w:t>10.软件具有某一模块校准失败、不能进行系统测试</w:t>
            </w:r>
            <w:r>
              <w:rPr>
                <w:rFonts w:ascii="宋体" w:hAnsi="宋体" w:eastAsia="宋体" w:cs="宋体"/>
                <w:color w:val="auto"/>
                <w:spacing w:val="10"/>
                <w:sz w:val="28"/>
                <w:szCs w:val="28"/>
              </w:rPr>
              <w:t xml:space="preserve"> </w:t>
            </w:r>
            <w:r>
              <w:rPr>
                <w:rFonts w:ascii="宋体" w:hAnsi="宋体" w:eastAsia="宋体" w:cs="宋体"/>
                <w:color w:val="auto"/>
                <w:spacing w:val="-6"/>
                <w:sz w:val="28"/>
                <w:szCs w:val="28"/>
              </w:rPr>
              <w:t>的限制功能。</w:t>
            </w:r>
          </w:p>
          <w:p w14:paraId="5F24F332">
            <w:pPr>
              <w:spacing w:before="40" w:line="399" w:lineRule="auto"/>
              <w:ind w:left="116" w:right="105" w:firstLine="1"/>
              <w:rPr>
                <w:rFonts w:ascii="宋体" w:hAnsi="宋体" w:eastAsia="宋体" w:cs="宋体"/>
                <w:color w:val="auto"/>
                <w:spacing w:val="4"/>
                <w:sz w:val="28"/>
                <w:szCs w:val="28"/>
              </w:rPr>
            </w:pPr>
            <w:r>
              <w:rPr>
                <w:rFonts w:ascii="宋体" w:hAnsi="宋体" w:eastAsia="宋体" w:cs="宋体"/>
                <w:color w:val="auto"/>
                <w:spacing w:val="9"/>
                <w:sz w:val="28"/>
                <w:szCs w:val="28"/>
              </w:rPr>
              <w:t>11.软件具有单独性能测试模式，用于进行性能</w:t>
            </w:r>
            <w:r>
              <w:rPr>
                <w:rFonts w:ascii="宋体" w:hAnsi="宋体" w:eastAsia="宋体" w:cs="宋体"/>
                <w:color w:val="auto"/>
                <w:spacing w:val="4"/>
                <w:sz w:val="28"/>
                <w:szCs w:val="28"/>
              </w:rPr>
              <w:t>测试。</w:t>
            </w:r>
          </w:p>
          <w:p w14:paraId="76A62CC4">
            <w:pPr>
              <w:spacing w:before="40" w:line="399" w:lineRule="auto"/>
              <w:ind w:left="116" w:right="105" w:firstLine="1"/>
              <w:rPr>
                <w:rFonts w:ascii="宋体" w:hAnsi="宋体" w:eastAsia="宋体" w:cs="宋体"/>
                <w:color w:val="auto"/>
                <w:sz w:val="28"/>
                <w:szCs w:val="28"/>
              </w:rPr>
            </w:pPr>
            <w:r>
              <w:rPr>
                <w:rFonts w:ascii="宋体" w:hAnsi="宋体" w:eastAsia="宋体" w:cs="宋体"/>
                <w:color w:val="auto"/>
                <w:spacing w:val="4"/>
                <w:sz w:val="28"/>
                <w:szCs w:val="28"/>
              </w:rPr>
              <w:t>12.软件可设置是否将系统测试数据传输到信息系统服务器的选择功能。</w:t>
            </w:r>
          </w:p>
        </w:tc>
      </w:tr>
    </w:tbl>
    <w:p w14:paraId="7CAB42B8">
      <w:pPr>
        <w:rPr>
          <w:rFonts w:ascii="Arial"/>
          <w:color w:val="auto"/>
          <w:sz w:val="21"/>
        </w:rPr>
      </w:pPr>
    </w:p>
    <w:p w14:paraId="1F7FF2A9">
      <w:pPr>
        <w:rPr>
          <w:rFonts w:ascii="Arial" w:hAnsi="Arial" w:eastAsia="Arial" w:cs="Arial"/>
          <w:color w:val="auto"/>
          <w:sz w:val="21"/>
          <w:szCs w:val="21"/>
        </w:rPr>
        <w:sectPr>
          <w:pgSz w:w="11906" w:h="16839"/>
          <w:pgMar w:top="1431" w:right="1045" w:bottom="0" w:left="1044" w:header="0" w:footer="0" w:gutter="0"/>
          <w:pgNumType w:fmt="decimal"/>
          <w:cols w:space="720" w:num="1"/>
        </w:sectPr>
      </w:pPr>
    </w:p>
    <w:p w14:paraId="5E568C31">
      <w:pPr>
        <w:spacing w:line="91" w:lineRule="auto"/>
        <w:rPr>
          <w:rFonts w:ascii="Arial"/>
          <w:color w:val="auto"/>
          <w:sz w:val="2"/>
        </w:rPr>
      </w:pPr>
    </w:p>
    <w:tbl>
      <w:tblPr>
        <w:tblStyle w:val="113"/>
        <w:tblW w:w="98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340"/>
        <w:gridCol w:w="1285"/>
        <w:gridCol w:w="6487"/>
      </w:tblGrid>
      <w:tr w14:paraId="244EA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5" w:hRule="atLeast"/>
        </w:trPr>
        <w:tc>
          <w:tcPr>
            <w:tcW w:w="699" w:type="dxa"/>
            <w:vAlign w:val="top"/>
          </w:tcPr>
          <w:p w14:paraId="6A12281D">
            <w:pPr>
              <w:pStyle w:val="114"/>
              <w:rPr>
                <w:color w:val="auto"/>
              </w:rPr>
            </w:pPr>
          </w:p>
        </w:tc>
        <w:tc>
          <w:tcPr>
            <w:tcW w:w="1340" w:type="dxa"/>
            <w:vAlign w:val="top"/>
          </w:tcPr>
          <w:p w14:paraId="02C4A744">
            <w:pPr>
              <w:pStyle w:val="114"/>
              <w:rPr>
                <w:color w:val="auto"/>
              </w:rPr>
            </w:pPr>
          </w:p>
        </w:tc>
        <w:tc>
          <w:tcPr>
            <w:tcW w:w="1285" w:type="dxa"/>
            <w:vAlign w:val="top"/>
          </w:tcPr>
          <w:p w14:paraId="41537A7F">
            <w:pPr>
              <w:pStyle w:val="114"/>
              <w:rPr>
                <w:color w:val="auto"/>
              </w:rPr>
            </w:pPr>
          </w:p>
        </w:tc>
        <w:tc>
          <w:tcPr>
            <w:tcW w:w="6487" w:type="dxa"/>
            <w:vAlign w:val="top"/>
          </w:tcPr>
          <w:p w14:paraId="2A740B82">
            <w:pPr>
              <w:spacing w:before="290" w:line="220" w:lineRule="auto"/>
              <w:ind w:left="136"/>
              <w:rPr>
                <w:rFonts w:ascii="宋体" w:hAnsi="宋体" w:eastAsia="宋体" w:cs="宋体"/>
                <w:color w:val="auto"/>
                <w:sz w:val="28"/>
                <w:szCs w:val="28"/>
              </w:rPr>
            </w:pPr>
            <w:r>
              <w:rPr>
                <w:rFonts w:ascii="宋体" w:hAnsi="宋体" w:eastAsia="宋体" w:cs="宋体"/>
                <w:color w:val="auto"/>
                <w:spacing w:val="-2"/>
                <w:sz w:val="28"/>
                <w:szCs w:val="28"/>
              </w:rPr>
              <w:t>13.软件具有通讯联网状态标识。</w:t>
            </w:r>
          </w:p>
          <w:p w14:paraId="1D0CE254">
            <w:pPr>
              <w:spacing w:before="290" w:line="220" w:lineRule="auto"/>
              <w:ind w:left="136"/>
              <w:rPr>
                <w:rFonts w:ascii="宋体" w:hAnsi="宋体" w:eastAsia="宋体" w:cs="宋体"/>
                <w:color w:val="auto"/>
                <w:sz w:val="28"/>
                <w:szCs w:val="28"/>
              </w:rPr>
            </w:pPr>
            <w:r>
              <w:rPr>
                <w:rFonts w:ascii="宋体" w:hAnsi="宋体" w:eastAsia="宋体" w:cs="宋体"/>
                <w:color w:val="auto"/>
                <w:spacing w:val="-4"/>
                <w:sz w:val="28"/>
                <w:szCs w:val="28"/>
              </w:rPr>
              <w:t>14.模块测试中具有“正常</w:t>
            </w:r>
            <w:r>
              <w:rPr>
                <w:rFonts w:ascii="宋体" w:hAnsi="宋体" w:eastAsia="宋体" w:cs="宋体"/>
                <w:color w:val="auto"/>
                <w:spacing w:val="-95"/>
                <w:sz w:val="28"/>
                <w:szCs w:val="28"/>
              </w:rPr>
              <w:t xml:space="preserve"> </w:t>
            </w:r>
            <w:r>
              <w:rPr>
                <w:rFonts w:ascii="宋体" w:hAnsi="宋体" w:eastAsia="宋体" w:cs="宋体"/>
                <w:color w:val="auto"/>
                <w:spacing w:val="-4"/>
                <w:sz w:val="28"/>
                <w:szCs w:val="28"/>
              </w:rPr>
              <w:t>”测试模式。</w:t>
            </w:r>
          </w:p>
          <w:p w14:paraId="4F57BB09">
            <w:pPr>
              <w:spacing w:before="289" w:line="398" w:lineRule="auto"/>
              <w:ind w:left="118" w:right="107" w:firstLine="18"/>
              <w:rPr>
                <w:rFonts w:ascii="宋体" w:hAnsi="宋体" w:eastAsia="宋体" w:cs="宋体"/>
                <w:color w:val="auto"/>
                <w:sz w:val="28"/>
                <w:szCs w:val="28"/>
              </w:rPr>
            </w:pPr>
            <w:r>
              <w:rPr>
                <w:rFonts w:ascii="宋体" w:hAnsi="宋体" w:eastAsia="宋体" w:cs="宋体"/>
                <w:color w:val="auto"/>
                <w:spacing w:val="-4"/>
                <w:sz w:val="28"/>
                <w:szCs w:val="28"/>
              </w:rPr>
              <w:t>15.进行校准检查时，模块测试“校准检</w:t>
            </w:r>
            <w:r>
              <w:rPr>
                <w:rFonts w:ascii="宋体" w:hAnsi="宋体" w:eastAsia="宋体" w:cs="宋体"/>
                <w:color w:val="auto"/>
                <w:spacing w:val="-5"/>
                <w:sz w:val="28"/>
                <w:szCs w:val="28"/>
              </w:rPr>
              <w:t>查</w:t>
            </w:r>
            <w:r>
              <w:rPr>
                <w:rFonts w:ascii="宋体" w:hAnsi="宋体" w:eastAsia="宋体" w:cs="宋体"/>
                <w:color w:val="auto"/>
                <w:spacing w:val="-103"/>
                <w:sz w:val="28"/>
                <w:szCs w:val="28"/>
              </w:rPr>
              <w:t xml:space="preserve"> </w:t>
            </w:r>
            <w:r>
              <w:rPr>
                <w:rFonts w:ascii="宋体" w:hAnsi="宋体" w:eastAsia="宋体" w:cs="宋体"/>
                <w:color w:val="auto"/>
                <w:spacing w:val="-5"/>
                <w:sz w:val="28"/>
                <w:szCs w:val="28"/>
              </w:rPr>
              <w:t>”模式下</w:t>
            </w:r>
            <w:r>
              <w:rPr>
                <w:rFonts w:ascii="宋体" w:hAnsi="宋体" w:eastAsia="宋体" w:cs="宋体"/>
                <w:color w:val="auto"/>
                <w:sz w:val="28"/>
                <w:szCs w:val="28"/>
              </w:rPr>
              <w:t xml:space="preserve"> </w:t>
            </w:r>
            <w:r>
              <w:rPr>
                <w:rFonts w:ascii="宋体" w:hAnsi="宋体" w:eastAsia="宋体" w:cs="宋体"/>
                <w:color w:val="auto"/>
                <w:spacing w:val="-1"/>
                <w:sz w:val="28"/>
                <w:szCs w:val="28"/>
              </w:rPr>
              <w:t>数据不能自动上传，点击完成后方可上传。</w:t>
            </w:r>
          </w:p>
          <w:p w14:paraId="1DDCAD39">
            <w:pPr>
              <w:spacing w:before="40" w:line="399" w:lineRule="auto"/>
              <w:ind w:left="138" w:right="107" w:hanging="2"/>
              <w:rPr>
                <w:rFonts w:ascii="宋体" w:hAnsi="宋体" w:eastAsia="宋体" w:cs="宋体"/>
                <w:color w:val="auto"/>
                <w:sz w:val="28"/>
                <w:szCs w:val="28"/>
              </w:rPr>
            </w:pPr>
            <w:r>
              <w:rPr>
                <w:rFonts w:ascii="宋体" w:hAnsi="宋体" w:eastAsia="宋体" w:cs="宋体"/>
                <w:color w:val="auto"/>
                <w:spacing w:val="-3"/>
                <w:sz w:val="28"/>
                <w:szCs w:val="28"/>
              </w:rPr>
              <w:t>16.模块测试时，具有可依据不同权限删除测试数据</w:t>
            </w:r>
            <w:r>
              <w:rPr>
                <w:rFonts w:ascii="宋体" w:hAnsi="宋体" w:eastAsia="宋体" w:cs="宋体"/>
                <w:color w:val="auto"/>
                <w:spacing w:val="8"/>
                <w:sz w:val="28"/>
                <w:szCs w:val="28"/>
              </w:rPr>
              <w:t xml:space="preserve"> </w:t>
            </w:r>
            <w:r>
              <w:rPr>
                <w:rFonts w:ascii="宋体" w:hAnsi="宋体" w:eastAsia="宋体" w:cs="宋体"/>
                <w:color w:val="auto"/>
                <w:spacing w:val="-9"/>
                <w:sz w:val="28"/>
                <w:szCs w:val="28"/>
              </w:rPr>
              <w:t>的功能。</w:t>
            </w:r>
          </w:p>
          <w:p w14:paraId="67290BE4">
            <w:pPr>
              <w:spacing w:before="37" w:line="399" w:lineRule="auto"/>
              <w:ind w:left="138" w:right="145" w:hanging="2"/>
              <w:rPr>
                <w:rFonts w:ascii="宋体" w:hAnsi="宋体" w:eastAsia="宋体" w:cs="宋体"/>
                <w:color w:val="auto"/>
                <w:sz w:val="28"/>
                <w:szCs w:val="28"/>
              </w:rPr>
            </w:pPr>
            <w:r>
              <w:rPr>
                <w:rFonts w:ascii="宋体" w:hAnsi="宋体" w:eastAsia="宋体" w:cs="宋体"/>
                <w:color w:val="auto"/>
                <w:spacing w:val="-2"/>
                <w:sz w:val="28"/>
                <w:szCs w:val="28"/>
              </w:rPr>
              <w:t>17.具有马克隆测试样品重量范围限制为</w:t>
            </w:r>
            <w:r>
              <w:rPr>
                <w:rFonts w:ascii="宋体" w:hAnsi="宋体" w:eastAsia="宋体" w:cs="宋体"/>
                <w:color w:val="auto"/>
                <w:spacing w:val="-46"/>
                <w:sz w:val="28"/>
                <w:szCs w:val="28"/>
              </w:rPr>
              <w:t xml:space="preserve"> </w:t>
            </w:r>
            <w:r>
              <w:rPr>
                <w:rFonts w:ascii="宋体" w:hAnsi="宋体" w:eastAsia="宋体" w:cs="宋体"/>
                <w:color w:val="auto"/>
                <w:spacing w:val="-2"/>
                <w:sz w:val="28"/>
                <w:szCs w:val="28"/>
              </w:rPr>
              <w:t>9.5-10.5g</w:t>
            </w:r>
            <w:r>
              <w:rPr>
                <w:rFonts w:ascii="宋体" w:hAnsi="宋体" w:eastAsia="宋体" w:cs="宋体"/>
                <w:color w:val="auto"/>
                <w:sz w:val="28"/>
                <w:szCs w:val="28"/>
              </w:rPr>
              <w:t xml:space="preserve"> </w:t>
            </w:r>
            <w:r>
              <w:rPr>
                <w:rFonts w:ascii="宋体" w:hAnsi="宋体" w:eastAsia="宋体" w:cs="宋体"/>
                <w:color w:val="auto"/>
                <w:spacing w:val="-6"/>
                <w:sz w:val="28"/>
                <w:szCs w:val="28"/>
              </w:rPr>
              <w:t>的设置功能。</w:t>
            </w:r>
          </w:p>
          <w:p w14:paraId="4D331338">
            <w:pPr>
              <w:spacing w:before="38" w:line="399" w:lineRule="auto"/>
              <w:ind w:left="117" w:right="105" w:firstLine="19"/>
              <w:rPr>
                <w:rFonts w:ascii="宋体" w:hAnsi="宋体" w:eastAsia="宋体" w:cs="宋体"/>
                <w:color w:val="auto"/>
                <w:sz w:val="28"/>
                <w:szCs w:val="28"/>
              </w:rPr>
            </w:pPr>
            <w:r>
              <w:rPr>
                <w:rFonts w:ascii="宋体" w:hAnsi="宋体" w:eastAsia="宋体" w:cs="宋体"/>
                <w:color w:val="auto"/>
                <w:spacing w:val="-3"/>
                <w:sz w:val="28"/>
                <w:szCs w:val="28"/>
              </w:rPr>
              <w:t>18.长强模块测试中，具有可选择中的马克隆值获取</w:t>
            </w:r>
            <w:r>
              <w:rPr>
                <w:rFonts w:ascii="宋体" w:hAnsi="宋体" w:eastAsia="宋体" w:cs="宋体"/>
                <w:color w:val="auto"/>
                <w:spacing w:val="10"/>
                <w:sz w:val="28"/>
                <w:szCs w:val="28"/>
              </w:rPr>
              <w:t xml:space="preserve"> </w:t>
            </w:r>
            <w:r>
              <w:rPr>
                <w:rFonts w:ascii="宋体" w:hAnsi="宋体" w:eastAsia="宋体" w:cs="宋体"/>
                <w:color w:val="auto"/>
                <w:spacing w:val="-2"/>
                <w:sz w:val="28"/>
                <w:szCs w:val="28"/>
              </w:rPr>
              <w:t>方式的功能。</w:t>
            </w:r>
          </w:p>
          <w:p w14:paraId="591BE911">
            <w:pPr>
              <w:spacing w:before="37" w:line="403" w:lineRule="auto"/>
              <w:ind w:left="116" w:right="105" w:firstLine="20"/>
              <w:jc w:val="both"/>
              <w:rPr>
                <w:rFonts w:ascii="宋体" w:hAnsi="宋体" w:eastAsia="宋体" w:cs="宋体"/>
                <w:color w:val="auto"/>
                <w:sz w:val="28"/>
                <w:szCs w:val="28"/>
              </w:rPr>
            </w:pPr>
            <w:r>
              <w:rPr>
                <w:rFonts w:ascii="宋体" w:hAnsi="宋体" w:eastAsia="宋体" w:cs="宋体"/>
                <w:color w:val="auto"/>
                <w:spacing w:val="-3"/>
                <w:sz w:val="28"/>
                <w:szCs w:val="28"/>
              </w:rPr>
              <w:t>19.长强模块中显示每把梳夹测试结果，有选择查看</w:t>
            </w:r>
            <w:r>
              <w:rPr>
                <w:rFonts w:ascii="宋体" w:hAnsi="宋体" w:eastAsia="宋体" w:cs="宋体"/>
                <w:color w:val="auto"/>
                <w:spacing w:val="10"/>
                <w:sz w:val="28"/>
                <w:szCs w:val="28"/>
              </w:rPr>
              <w:t xml:space="preserve"> </w:t>
            </w:r>
            <w:r>
              <w:rPr>
                <w:rFonts w:ascii="宋体" w:hAnsi="宋体" w:eastAsia="宋体" w:cs="宋体"/>
                <w:color w:val="auto"/>
                <w:spacing w:val="4"/>
                <w:sz w:val="28"/>
                <w:szCs w:val="28"/>
              </w:rPr>
              <w:t>左梳夹、右梳夹、双梳夹的测试结果，结果包括测</w:t>
            </w:r>
            <w:r>
              <w:rPr>
                <w:rFonts w:ascii="宋体" w:hAnsi="宋体" w:eastAsia="宋体" w:cs="宋体"/>
                <w:color w:val="auto"/>
                <w:spacing w:val="8"/>
                <w:sz w:val="28"/>
                <w:szCs w:val="28"/>
              </w:rPr>
              <w:t xml:space="preserve"> </w:t>
            </w:r>
            <w:r>
              <w:rPr>
                <w:rFonts w:ascii="宋体" w:hAnsi="宋体" w:eastAsia="宋体" w:cs="宋体"/>
                <w:color w:val="auto"/>
                <w:spacing w:val="-1"/>
                <w:sz w:val="28"/>
                <w:szCs w:val="28"/>
              </w:rPr>
              <w:t>试结果及相应长/强曲线图形的功能。</w:t>
            </w:r>
          </w:p>
          <w:p w14:paraId="21B93C42">
            <w:pPr>
              <w:spacing w:before="40" w:line="398" w:lineRule="auto"/>
              <w:ind w:left="118" w:right="107" w:firstLine="1"/>
              <w:rPr>
                <w:rFonts w:ascii="宋体" w:hAnsi="宋体" w:eastAsia="宋体" w:cs="宋体"/>
                <w:color w:val="auto"/>
                <w:sz w:val="28"/>
                <w:szCs w:val="28"/>
              </w:rPr>
            </w:pPr>
            <w:r>
              <w:rPr>
                <w:rFonts w:ascii="宋体" w:hAnsi="宋体" w:eastAsia="宋体" w:cs="宋体"/>
                <w:color w:val="auto"/>
                <w:spacing w:val="-2"/>
                <w:sz w:val="28"/>
                <w:szCs w:val="28"/>
              </w:rPr>
              <w:t>20.可以依据不同的测试需求，可对托盘是否运动及</w:t>
            </w:r>
            <w:r>
              <w:rPr>
                <w:rFonts w:ascii="宋体" w:hAnsi="宋体" w:eastAsia="宋体" w:cs="宋体"/>
                <w:color w:val="auto"/>
                <w:spacing w:val="1"/>
                <w:sz w:val="28"/>
                <w:szCs w:val="28"/>
              </w:rPr>
              <w:t xml:space="preserve"> </w:t>
            </w:r>
            <w:r>
              <w:rPr>
                <w:rFonts w:ascii="宋体" w:hAnsi="宋体" w:eastAsia="宋体" w:cs="宋体"/>
                <w:color w:val="auto"/>
                <w:spacing w:val="-2"/>
                <w:sz w:val="28"/>
                <w:szCs w:val="28"/>
              </w:rPr>
              <w:t>上颜色头是否压下进行设置。</w:t>
            </w:r>
          </w:p>
          <w:p w14:paraId="0AB78899">
            <w:pPr>
              <w:spacing w:before="41" w:line="219" w:lineRule="auto"/>
              <w:ind w:left="119"/>
              <w:rPr>
                <w:rFonts w:ascii="宋体" w:hAnsi="宋体" w:eastAsia="宋体" w:cs="宋体"/>
                <w:color w:val="auto"/>
                <w:sz w:val="28"/>
                <w:szCs w:val="28"/>
              </w:rPr>
            </w:pPr>
            <w:r>
              <w:rPr>
                <w:rFonts w:ascii="宋体" w:hAnsi="宋体" w:eastAsia="宋体" w:cs="宋体"/>
                <w:color w:val="auto"/>
                <w:spacing w:val="-1"/>
                <w:sz w:val="28"/>
                <w:szCs w:val="28"/>
              </w:rPr>
              <w:t>21.颜色模块显示测试数据在颜色图中的分布。</w:t>
            </w:r>
          </w:p>
          <w:p w14:paraId="03636C58">
            <w:pPr>
              <w:spacing w:before="291" w:line="398" w:lineRule="auto"/>
              <w:ind w:left="119" w:right="107"/>
              <w:rPr>
                <w:rFonts w:ascii="宋体" w:hAnsi="宋体" w:eastAsia="宋体" w:cs="宋体"/>
                <w:color w:val="auto"/>
                <w:sz w:val="28"/>
                <w:szCs w:val="28"/>
              </w:rPr>
            </w:pPr>
            <w:r>
              <w:rPr>
                <w:rFonts w:ascii="宋体" w:hAnsi="宋体" w:eastAsia="宋体" w:cs="宋体"/>
                <w:color w:val="auto"/>
                <w:spacing w:val="-2"/>
                <w:sz w:val="28"/>
                <w:szCs w:val="28"/>
              </w:rPr>
              <w:t>22.颜色模块中，颜色测试数据以点的形式显示在颜</w:t>
            </w:r>
            <w:r>
              <w:rPr>
                <w:rFonts w:ascii="宋体" w:hAnsi="宋体" w:eastAsia="宋体" w:cs="宋体"/>
                <w:color w:val="auto"/>
                <w:spacing w:val="1"/>
                <w:sz w:val="28"/>
                <w:szCs w:val="28"/>
              </w:rPr>
              <w:t xml:space="preserve"> </w:t>
            </w:r>
            <w:r>
              <w:rPr>
                <w:rFonts w:ascii="宋体" w:hAnsi="宋体" w:eastAsia="宋体" w:cs="宋体"/>
                <w:color w:val="auto"/>
                <w:spacing w:val="-7"/>
                <w:sz w:val="28"/>
                <w:szCs w:val="28"/>
              </w:rPr>
              <w:t>色图中</w:t>
            </w:r>
            <w:r>
              <w:rPr>
                <w:rFonts w:hint="eastAsia" w:ascii="宋体" w:hAnsi="宋体" w:eastAsia="宋体" w:cs="宋体"/>
                <w:color w:val="auto"/>
                <w:spacing w:val="-7"/>
                <w:sz w:val="28"/>
                <w:szCs w:val="28"/>
                <w:lang w:eastAsia="zh-CN"/>
              </w:rPr>
              <w:t>，</w:t>
            </w:r>
            <w:r>
              <w:rPr>
                <w:rFonts w:ascii="宋体" w:hAnsi="宋体" w:eastAsia="宋体" w:cs="宋体"/>
                <w:color w:val="auto"/>
                <w:spacing w:val="-7"/>
                <w:sz w:val="28"/>
                <w:szCs w:val="28"/>
              </w:rPr>
              <w:t>以便于查看</w:t>
            </w:r>
            <w:r>
              <w:rPr>
                <w:rFonts w:ascii="宋体" w:hAnsi="宋体" w:eastAsia="宋体" w:cs="宋体"/>
                <w:color w:val="auto"/>
                <w:spacing w:val="-1"/>
                <w:sz w:val="28"/>
                <w:szCs w:val="28"/>
              </w:rPr>
              <w:t>测试数据在颜色图中的分布。</w:t>
            </w:r>
          </w:p>
          <w:p w14:paraId="24D1A902">
            <w:pPr>
              <w:spacing w:before="40" w:line="398" w:lineRule="auto"/>
              <w:ind w:left="118" w:right="107" w:firstLine="1"/>
              <w:rPr>
                <w:rFonts w:ascii="宋体" w:hAnsi="宋体" w:eastAsia="宋体" w:cs="宋体"/>
                <w:color w:val="auto"/>
                <w:spacing w:val="-2"/>
                <w:sz w:val="28"/>
                <w:szCs w:val="28"/>
              </w:rPr>
            </w:pPr>
            <w:r>
              <w:rPr>
                <w:rFonts w:ascii="宋体" w:hAnsi="宋体" w:eastAsia="宋体" w:cs="宋体"/>
                <w:color w:val="auto"/>
                <w:spacing w:val="-2"/>
                <w:sz w:val="28"/>
                <w:szCs w:val="28"/>
              </w:rPr>
              <w:t>23.测试结果含有测试日期及时间各模块及系统测 试报告中，每条数据加入测试日期时间项，并可以一段测试时间作为条件查询数据。</w:t>
            </w:r>
          </w:p>
          <w:p w14:paraId="076BDCC5">
            <w:pPr>
              <w:spacing w:before="293" w:line="355" w:lineRule="auto"/>
              <w:ind w:left="116" w:right="107" w:firstLine="3"/>
              <w:rPr>
                <w:rFonts w:ascii="宋体" w:hAnsi="宋体" w:eastAsia="宋体" w:cs="宋体"/>
                <w:color w:val="auto"/>
                <w:sz w:val="28"/>
                <w:szCs w:val="28"/>
              </w:rPr>
            </w:pPr>
          </w:p>
        </w:tc>
      </w:tr>
    </w:tbl>
    <w:p w14:paraId="2C2DF220">
      <w:pPr>
        <w:rPr>
          <w:rFonts w:ascii="Arial"/>
          <w:color w:val="auto"/>
          <w:sz w:val="21"/>
        </w:rPr>
      </w:pPr>
    </w:p>
    <w:p w14:paraId="1D4573C6">
      <w:pPr>
        <w:rPr>
          <w:rFonts w:ascii="Arial" w:hAnsi="Arial" w:eastAsia="Arial" w:cs="Arial"/>
          <w:color w:val="auto"/>
          <w:sz w:val="21"/>
          <w:szCs w:val="21"/>
        </w:rPr>
        <w:sectPr>
          <w:pgSz w:w="11906" w:h="16839"/>
          <w:pgMar w:top="1431" w:right="1045" w:bottom="0" w:left="1044" w:header="0" w:footer="0" w:gutter="0"/>
          <w:pgNumType w:fmt="decimal"/>
          <w:cols w:space="720" w:num="1"/>
        </w:sectPr>
      </w:pPr>
    </w:p>
    <w:p w14:paraId="1F3BB5B3">
      <w:pPr>
        <w:spacing w:line="91" w:lineRule="auto"/>
        <w:rPr>
          <w:rFonts w:ascii="Arial"/>
          <w:color w:val="auto"/>
          <w:sz w:val="2"/>
        </w:rPr>
      </w:pPr>
    </w:p>
    <w:tbl>
      <w:tblPr>
        <w:tblStyle w:val="113"/>
        <w:tblW w:w="98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340"/>
        <w:gridCol w:w="1285"/>
        <w:gridCol w:w="6487"/>
      </w:tblGrid>
      <w:tr w14:paraId="2B3FB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5" w:hRule="atLeast"/>
        </w:trPr>
        <w:tc>
          <w:tcPr>
            <w:tcW w:w="699" w:type="dxa"/>
            <w:vAlign w:val="top"/>
          </w:tcPr>
          <w:p w14:paraId="331966ED">
            <w:pPr>
              <w:pStyle w:val="114"/>
              <w:rPr>
                <w:color w:val="auto"/>
              </w:rPr>
            </w:pPr>
          </w:p>
        </w:tc>
        <w:tc>
          <w:tcPr>
            <w:tcW w:w="1340" w:type="dxa"/>
            <w:vAlign w:val="top"/>
          </w:tcPr>
          <w:p w14:paraId="42E50F5E">
            <w:pPr>
              <w:pStyle w:val="114"/>
              <w:rPr>
                <w:color w:val="auto"/>
              </w:rPr>
            </w:pPr>
          </w:p>
        </w:tc>
        <w:tc>
          <w:tcPr>
            <w:tcW w:w="1285" w:type="dxa"/>
            <w:vAlign w:val="top"/>
          </w:tcPr>
          <w:p w14:paraId="29858A28">
            <w:pPr>
              <w:pStyle w:val="114"/>
              <w:rPr>
                <w:color w:val="auto"/>
              </w:rPr>
            </w:pPr>
          </w:p>
        </w:tc>
        <w:tc>
          <w:tcPr>
            <w:tcW w:w="6487" w:type="dxa"/>
            <w:vAlign w:val="top"/>
          </w:tcPr>
          <w:p w14:paraId="0233DFB6">
            <w:pPr>
              <w:spacing w:before="289" w:line="398" w:lineRule="auto"/>
              <w:ind w:left="117" w:right="105" w:firstLine="2"/>
              <w:rPr>
                <w:rFonts w:ascii="宋体" w:hAnsi="宋体" w:eastAsia="宋体" w:cs="宋体"/>
                <w:color w:val="auto"/>
                <w:spacing w:val="11"/>
                <w:sz w:val="28"/>
                <w:szCs w:val="28"/>
              </w:rPr>
            </w:pPr>
            <w:r>
              <w:rPr>
                <w:rFonts w:ascii="宋体" w:hAnsi="宋体" w:eastAsia="宋体" w:cs="宋体"/>
                <w:color w:val="auto"/>
                <w:spacing w:val="-2"/>
                <w:sz w:val="28"/>
                <w:szCs w:val="28"/>
              </w:rPr>
              <w:t>24.可删除本地保存的系统测试、模块测试数据。当</w:t>
            </w:r>
            <w:r>
              <w:rPr>
                <w:rFonts w:ascii="宋体" w:hAnsi="宋体" w:eastAsia="宋体" w:cs="宋体"/>
                <w:color w:val="auto"/>
                <w:spacing w:val="4"/>
                <w:sz w:val="28"/>
                <w:szCs w:val="28"/>
              </w:rPr>
              <w:t xml:space="preserve"> </w:t>
            </w:r>
            <w:r>
              <w:rPr>
                <w:rFonts w:ascii="宋体" w:hAnsi="宋体" w:eastAsia="宋体" w:cs="宋体"/>
                <w:color w:val="auto"/>
                <w:spacing w:val="10"/>
                <w:sz w:val="28"/>
                <w:szCs w:val="28"/>
              </w:rPr>
              <w:t>本地磁盘可用空间不足时，可删除 保存的系统测</w:t>
            </w:r>
            <w:r>
              <w:rPr>
                <w:rFonts w:ascii="宋体" w:hAnsi="宋体" w:eastAsia="宋体" w:cs="宋体"/>
                <w:color w:val="auto"/>
                <w:spacing w:val="-4"/>
                <w:sz w:val="28"/>
                <w:szCs w:val="28"/>
              </w:rPr>
              <w:t>试、模块测试数据（管理员权限）。</w:t>
            </w:r>
            <w:r>
              <w:rPr>
                <w:rFonts w:ascii="宋体" w:hAnsi="宋体" w:eastAsia="宋体" w:cs="宋体"/>
                <w:color w:val="auto"/>
                <w:spacing w:val="11"/>
                <w:sz w:val="28"/>
                <w:szCs w:val="28"/>
              </w:rPr>
              <w:t xml:space="preserve"> </w:t>
            </w:r>
          </w:p>
          <w:p w14:paraId="7CCDB4CD">
            <w:pPr>
              <w:spacing w:before="41" w:line="398" w:lineRule="auto"/>
              <w:ind w:left="119" w:right="1937" w:hanging="3"/>
              <w:rPr>
                <w:rFonts w:ascii="宋体" w:hAnsi="宋体" w:eastAsia="宋体" w:cs="宋体"/>
                <w:color w:val="auto"/>
                <w:sz w:val="28"/>
                <w:szCs w:val="28"/>
              </w:rPr>
            </w:pPr>
            <w:r>
              <w:rPr>
                <w:rFonts w:ascii="宋体" w:hAnsi="宋体" w:eastAsia="宋体" w:cs="宋体"/>
                <w:color w:val="auto"/>
                <w:spacing w:val="-1"/>
                <w:sz w:val="28"/>
                <w:szCs w:val="28"/>
              </w:rPr>
              <w:t>25.具有验收结果查看与打印功能。</w:t>
            </w:r>
          </w:p>
          <w:p w14:paraId="30E1A154">
            <w:pPr>
              <w:spacing w:before="40" w:line="398" w:lineRule="auto"/>
              <w:ind w:left="111" w:right="105" w:firstLine="7"/>
              <w:rPr>
                <w:rFonts w:ascii="宋体" w:hAnsi="宋体" w:eastAsia="宋体" w:cs="宋体"/>
                <w:color w:val="auto"/>
                <w:sz w:val="28"/>
                <w:szCs w:val="28"/>
              </w:rPr>
            </w:pPr>
            <w:r>
              <w:rPr>
                <w:rFonts w:ascii="宋体" w:hAnsi="宋体" w:eastAsia="宋体" w:cs="宋体"/>
                <w:color w:val="auto"/>
                <w:spacing w:val="-2"/>
                <w:sz w:val="28"/>
                <w:szCs w:val="28"/>
              </w:rPr>
              <w:t>26.报告导出文件格式，可以导出为</w:t>
            </w:r>
            <w:r>
              <w:rPr>
                <w:rFonts w:ascii="宋体" w:hAnsi="宋体" w:eastAsia="宋体" w:cs="宋体"/>
                <w:color w:val="auto"/>
                <w:spacing w:val="-67"/>
                <w:sz w:val="28"/>
                <w:szCs w:val="28"/>
              </w:rPr>
              <w:t xml:space="preserve"> </w:t>
            </w:r>
            <w:r>
              <w:rPr>
                <w:rFonts w:ascii="宋体" w:hAnsi="宋体" w:eastAsia="宋体" w:cs="宋体"/>
                <w:color w:val="auto"/>
                <w:spacing w:val="-2"/>
                <w:sz w:val="28"/>
                <w:szCs w:val="28"/>
              </w:rPr>
              <w:t>WORD、Excel</w:t>
            </w:r>
            <w:r>
              <w:rPr>
                <w:rFonts w:ascii="宋体" w:hAnsi="宋体" w:eastAsia="宋体" w:cs="宋体"/>
                <w:color w:val="auto"/>
                <w:spacing w:val="-61"/>
                <w:sz w:val="28"/>
                <w:szCs w:val="28"/>
              </w:rPr>
              <w:t xml:space="preserve"> </w:t>
            </w:r>
            <w:r>
              <w:rPr>
                <w:rFonts w:ascii="宋体" w:hAnsi="宋体" w:eastAsia="宋体" w:cs="宋体"/>
                <w:color w:val="auto"/>
                <w:spacing w:val="-2"/>
                <w:sz w:val="28"/>
                <w:szCs w:val="28"/>
              </w:rPr>
              <w:t>及</w:t>
            </w:r>
            <w:r>
              <w:rPr>
                <w:rFonts w:ascii="宋体" w:hAnsi="宋体" w:eastAsia="宋体" w:cs="宋体"/>
                <w:color w:val="auto"/>
                <w:sz w:val="28"/>
                <w:szCs w:val="28"/>
              </w:rPr>
              <w:t xml:space="preserve"> </w:t>
            </w:r>
            <w:r>
              <w:rPr>
                <w:rFonts w:ascii="宋体" w:hAnsi="宋体" w:eastAsia="宋体" w:cs="宋体"/>
                <w:color w:val="auto"/>
                <w:spacing w:val="-3"/>
                <w:sz w:val="28"/>
                <w:szCs w:val="28"/>
              </w:rPr>
              <w:t>PDF</w:t>
            </w:r>
            <w:r>
              <w:rPr>
                <w:rFonts w:ascii="宋体" w:hAnsi="宋体" w:eastAsia="宋体" w:cs="宋体"/>
                <w:color w:val="auto"/>
                <w:spacing w:val="-53"/>
                <w:sz w:val="28"/>
                <w:szCs w:val="28"/>
              </w:rPr>
              <w:t xml:space="preserve"> </w:t>
            </w:r>
            <w:r>
              <w:rPr>
                <w:rFonts w:ascii="宋体" w:hAnsi="宋体" w:eastAsia="宋体" w:cs="宋体"/>
                <w:color w:val="auto"/>
                <w:spacing w:val="-3"/>
                <w:sz w:val="28"/>
                <w:szCs w:val="28"/>
              </w:rPr>
              <w:t>文档格式。</w:t>
            </w:r>
          </w:p>
          <w:p w14:paraId="004CA53B">
            <w:pPr>
              <w:spacing w:before="40" w:line="220" w:lineRule="auto"/>
              <w:ind w:left="119"/>
              <w:rPr>
                <w:rFonts w:ascii="宋体" w:hAnsi="宋体" w:eastAsia="宋体" w:cs="宋体"/>
                <w:color w:val="auto"/>
                <w:sz w:val="28"/>
                <w:szCs w:val="28"/>
              </w:rPr>
            </w:pPr>
            <w:r>
              <w:rPr>
                <w:rFonts w:ascii="宋体" w:hAnsi="宋体" w:eastAsia="宋体" w:cs="宋体"/>
                <w:color w:val="auto"/>
                <w:spacing w:val="-1"/>
                <w:sz w:val="28"/>
                <w:szCs w:val="28"/>
              </w:rPr>
              <w:t>27.具有子样限值设置功能。</w:t>
            </w:r>
          </w:p>
          <w:p w14:paraId="2966F867">
            <w:pPr>
              <w:spacing w:before="293" w:line="402" w:lineRule="auto"/>
              <w:ind w:left="122" w:right="105" w:hanging="3"/>
              <w:jc w:val="both"/>
              <w:rPr>
                <w:rFonts w:ascii="宋体" w:hAnsi="宋体" w:eastAsia="宋体" w:cs="宋体"/>
                <w:color w:val="auto"/>
                <w:sz w:val="28"/>
                <w:szCs w:val="28"/>
              </w:rPr>
            </w:pPr>
            <w:r>
              <w:rPr>
                <w:rFonts w:ascii="宋体" w:hAnsi="宋体" w:eastAsia="宋体" w:cs="宋体"/>
                <w:color w:val="auto"/>
                <w:spacing w:val="-2"/>
                <w:sz w:val="28"/>
                <w:szCs w:val="28"/>
              </w:rPr>
              <w:t>28.具有长度单位及短纤维指数标准选择功能。在系</w:t>
            </w:r>
            <w:r>
              <w:rPr>
                <w:rFonts w:ascii="宋体" w:hAnsi="宋体" w:eastAsia="宋体" w:cs="宋体"/>
                <w:color w:val="auto"/>
                <w:spacing w:val="4"/>
                <w:sz w:val="28"/>
                <w:szCs w:val="28"/>
              </w:rPr>
              <w:t xml:space="preserve"> </w:t>
            </w:r>
            <w:r>
              <w:rPr>
                <w:rFonts w:ascii="宋体" w:hAnsi="宋体" w:eastAsia="宋体" w:cs="宋体"/>
                <w:color w:val="auto"/>
                <w:spacing w:val="-4"/>
                <w:sz w:val="28"/>
                <w:szCs w:val="28"/>
              </w:rPr>
              <w:t>统测试或长强模块中，长度指标单位mm，16.5mm</w:t>
            </w:r>
            <w:r>
              <w:rPr>
                <w:rFonts w:ascii="宋体" w:hAnsi="宋体" w:eastAsia="宋体" w:cs="宋体"/>
                <w:color w:val="auto"/>
                <w:spacing w:val="56"/>
                <w:sz w:val="28"/>
                <w:szCs w:val="28"/>
              </w:rPr>
              <w:t xml:space="preserve"> </w:t>
            </w:r>
            <w:r>
              <w:rPr>
                <w:rFonts w:ascii="宋体" w:hAnsi="宋体" w:eastAsia="宋体" w:cs="宋体"/>
                <w:color w:val="auto"/>
                <w:spacing w:val="-4"/>
                <w:sz w:val="28"/>
                <w:szCs w:val="28"/>
              </w:rPr>
              <w:t>以</w:t>
            </w:r>
            <w:r>
              <w:rPr>
                <w:rFonts w:ascii="宋体" w:hAnsi="宋体" w:eastAsia="宋体" w:cs="宋体"/>
                <w:color w:val="auto"/>
                <w:sz w:val="28"/>
                <w:szCs w:val="28"/>
              </w:rPr>
              <w:t xml:space="preserve"> </w:t>
            </w:r>
            <w:r>
              <w:rPr>
                <w:rFonts w:ascii="宋体" w:hAnsi="宋体" w:eastAsia="宋体" w:cs="宋体"/>
                <w:color w:val="auto"/>
                <w:spacing w:val="-2"/>
                <w:sz w:val="28"/>
                <w:szCs w:val="28"/>
              </w:rPr>
              <w:t>下短纤维指数数据作为检测结果。</w:t>
            </w:r>
          </w:p>
          <w:p w14:paraId="4683C12C">
            <w:pPr>
              <w:spacing w:before="40" w:line="398" w:lineRule="auto"/>
              <w:ind w:left="118" w:right="105" w:firstLine="1"/>
              <w:rPr>
                <w:rFonts w:ascii="宋体" w:hAnsi="宋体" w:eastAsia="宋体" w:cs="宋体"/>
                <w:color w:val="auto"/>
                <w:sz w:val="28"/>
                <w:szCs w:val="28"/>
              </w:rPr>
            </w:pPr>
            <w:r>
              <w:rPr>
                <w:rFonts w:ascii="宋体" w:hAnsi="宋体" w:eastAsia="宋体" w:cs="宋体"/>
                <w:color w:val="auto"/>
                <w:spacing w:val="-2"/>
                <w:sz w:val="28"/>
                <w:szCs w:val="28"/>
              </w:rPr>
              <w:t>29.验收参数设置具有各模块验收、性能测试样品标</w:t>
            </w:r>
            <w:r>
              <w:rPr>
                <w:rFonts w:ascii="宋体" w:hAnsi="宋体" w:eastAsia="宋体" w:cs="宋体"/>
                <w:color w:val="auto"/>
                <w:spacing w:val="4"/>
                <w:sz w:val="28"/>
                <w:szCs w:val="28"/>
              </w:rPr>
              <w:t xml:space="preserve"> </w:t>
            </w:r>
            <w:r>
              <w:rPr>
                <w:rFonts w:ascii="宋体" w:hAnsi="宋体" w:eastAsia="宋体" w:cs="宋体"/>
                <w:color w:val="auto"/>
                <w:spacing w:val="-1"/>
                <w:sz w:val="28"/>
                <w:szCs w:val="28"/>
              </w:rPr>
              <w:t>准值、验收性能测试次数及允差设 置界面。</w:t>
            </w:r>
          </w:p>
          <w:p w14:paraId="0AF93FB5">
            <w:pPr>
              <w:spacing w:before="41" w:line="398" w:lineRule="auto"/>
              <w:ind w:left="130" w:right="105" w:hanging="9"/>
              <w:rPr>
                <w:rFonts w:ascii="宋体" w:hAnsi="宋体" w:eastAsia="宋体" w:cs="宋体"/>
                <w:color w:val="auto"/>
                <w:sz w:val="28"/>
                <w:szCs w:val="28"/>
              </w:rPr>
            </w:pPr>
            <w:r>
              <w:rPr>
                <w:rFonts w:ascii="宋体" w:hAnsi="宋体" w:eastAsia="宋体" w:cs="宋体"/>
                <w:color w:val="auto"/>
                <w:spacing w:val="10"/>
                <w:sz w:val="28"/>
                <w:szCs w:val="28"/>
              </w:rPr>
              <w:t>30.通讯参数设置要求仪器具有可对连接的服务器</w:t>
            </w:r>
            <w:r>
              <w:rPr>
                <w:rFonts w:ascii="宋体" w:hAnsi="宋体" w:eastAsia="宋体" w:cs="宋体"/>
                <w:color w:val="auto"/>
                <w:spacing w:val="3"/>
                <w:sz w:val="28"/>
                <w:szCs w:val="28"/>
              </w:rPr>
              <w:t xml:space="preserve"> </w:t>
            </w:r>
            <w:r>
              <w:rPr>
                <w:rFonts w:ascii="宋体" w:hAnsi="宋体" w:eastAsia="宋体" w:cs="宋体"/>
                <w:color w:val="auto"/>
                <w:spacing w:val="-3"/>
                <w:sz w:val="28"/>
                <w:szCs w:val="28"/>
              </w:rPr>
              <w:t>IP</w:t>
            </w:r>
            <w:r>
              <w:rPr>
                <w:rFonts w:ascii="宋体" w:hAnsi="宋体" w:eastAsia="宋体" w:cs="宋体"/>
                <w:color w:val="auto"/>
                <w:spacing w:val="-52"/>
                <w:sz w:val="28"/>
                <w:szCs w:val="28"/>
              </w:rPr>
              <w:t xml:space="preserve"> </w:t>
            </w:r>
            <w:r>
              <w:rPr>
                <w:rFonts w:ascii="宋体" w:hAnsi="宋体" w:eastAsia="宋体" w:cs="宋体"/>
                <w:color w:val="auto"/>
                <w:spacing w:val="-3"/>
                <w:sz w:val="28"/>
                <w:szCs w:val="28"/>
              </w:rPr>
              <w:t>地址及端口号进行设置界面。</w:t>
            </w:r>
          </w:p>
          <w:p w14:paraId="0C9742F0">
            <w:pPr>
              <w:spacing w:before="41" w:line="398" w:lineRule="auto"/>
              <w:ind w:left="117" w:right="107" w:firstLine="4"/>
              <w:rPr>
                <w:rFonts w:ascii="宋体" w:hAnsi="宋体" w:eastAsia="宋体" w:cs="宋体"/>
                <w:color w:val="auto"/>
                <w:sz w:val="28"/>
                <w:szCs w:val="28"/>
              </w:rPr>
            </w:pPr>
            <w:r>
              <w:rPr>
                <w:rFonts w:ascii="宋体" w:hAnsi="宋体" w:eastAsia="宋体" w:cs="宋体"/>
                <w:color w:val="auto"/>
                <w:spacing w:val="-2"/>
                <w:sz w:val="28"/>
                <w:szCs w:val="28"/>
              </w:rPr>
              <w:t>31.系统测试时，能显示每次测试结果的测试值和平</w:t>
            </w:r>
            <w:r>
              <w:rPr>
                <w:rFonts w:ascii="宋体" w:hAnsi="宋体" w:eastAsia="宋体" w:cs="宋体"/>
                <w:color w:val="auto"/>
                <w:sz w:val="28"/>
                <w:szCs w:val="28"/>
              </w:rPr>
              <w:t xml:space="preserve"> </w:t>
            </w:r>
            <w:r>
              <w:rPr>
                <w:rFonts w:ascii="宋体" w:hAnsi="宋体" w:eastAsia="宋体" w:cs="宋体"/>
                <w:color w:val="auto"/>
                <w:spacing w:val="-2"/>
                <w:sz w:val="28"/>
                <w:szCs w:val="28"/>
              </w:rPr>
              <w:t>均数据格式。</w:t>
            </w:r>
          </w:p>
          <w:p w14:paraId="085A74C8">
            <w:pPr>
              <w:spacing w:before="43" w:line="402" w:lineRule="auto"/>
              <w:ind w:left="116" w:right="105" w:firstLine="5"/>
              <w:jc w:val="both"/>
              <w:rPr>
                <w:rFonts w:ascii="宋体" w:hAnsi="宋体" w:eastAsia="宋体" w:cs="宋体"/>
                <w:color w:val="auto"/>
                <w:sz w:val="28"/>
                <w:szCs w:val="28"/>
              </w:rPr>
            </w:pPr>
            <w:r>
              <w:rPr>
                <w:rFonts w:ascii="宋体" w:hAnsi="宋体" w:eastAsia="宋体" w:cs="宋体"/>
                <w:color w:val="auto"/>
                <w:spacing w:val="-2"/>
                <w:sz w:val="28"/>
                <w:szCs w:val="28"/>
              </w:rPr>
              <w:t>32.具有信息系统的网络连接机制，包括连接状态的</w:t>
            </w:r>
            <w:r>
              <w:rPr>
                <w:rFonts w:ascii="宋体" w:hAnsi="宋体" w:eastAsia="宋体" w:cs="宋体"/>
                <w:color w:val="auto"/>
                <w:spacing w:val="1"/>
                <w:sz w:val="28"/>
                <w:szCs w:val="28"/>
              </w:rPr>
              <w:t xml:space="preserve"> </w:t>
            </w:r>
            <w:r>
              <w:rPr>
                <w:rFonts w:ascii="宋体" w:hAnsi="宋体" w:eastAsia="宋体" w:cs="宋体"/>
                <w:color w:val="auto"/>
                <w:spacing w:val="-2"/>
                <w:sz w:val="28"/>
                <w:szCs w:val="28"/>
              </w:rPr>
              <w:t>判断、网络断开后的重复连接等功 能，软件界面中</w:t>
            </w:r>
            <w:r>
              <w:rPr>
                <w:rFonts w:ascii="宋体" w:hAnsi="宋体" w:eastAsia="宋体" w:cs="宋体"/>
                <w:color w:val="auto"/>
                <w:spacing w:val="5"/>
                <w:sz w:val="28"/>
                <w:szCs w:val="28"/>
              </w:rPr>
              <w:t xml:space="preserve"> </w:t>
            </w:r>
            <w:r>
              <w:rPr>
                <w:rFonts w:ascii="宋体" w:hAnsi="宋体" w:eastAsia="宋体" w:cs="宋体"/>
                <w:color w:val="auto"/>
                <w:spacing w:val="-1"/>
                <w:sz w:val="28"/>
                <w:szCs w:val="28"/>
              </w:rPr>
              <w:t>给出网络状态改变等情况的提示的功能。</w:t>
            </w:r>
          </w:p>
          <w:p w14:paraId="55479E95">
            <w:pPr>
              <w:spacing w:before="42" w:line="355" w:lineRule="auto"/>
              <w:ind w:left="115" w:right="107" w:firstLine="6"/>
              <w:rPr>
                <w:rFonts w:ascii="宋体" w:hAnsi="宋体" w:eastAsia="宋体" w:cs="宋体"/>
                <w:color w:val="auto"/>
                <w:sz w:val="28"/>
                <w:szCs w:val="28"/>
              </w:rPr>
            </w:pPr>
            <w:r>
              <w:rPr>
                <w:rFonts w:ascii="宋体" w:hAnsi="宋体" w:eastAsia="宋体" w:cs="宋体"/>
                <w:color w:val="auto"/>
                <w:spacing w:val="10"/>
                <w:sz w:val="28"/>
                <w:szCs w:val="28"/>
              </w:rPr>
              <w:t>33.具有发送现有信息系统能够识别的仪器监控数</w:t>
            </w:r>
            <w:r>
              <w:rPr>
                <w:rFonts w:ascii="宋体" w:hAnsi="宋体" w:eastAsia="宋体" w:cs="宋体"/>
                <w:color w:val="auto"/>
                <w:spacing w:val="-1"/>
                <w:sz w:val="28"/>
                <w:szCs w:val="28"/>
              </w:rPr>
              <w:t>据功能，具有监控数据各参数的正常范围标准。</w:t>
            </w:r>
          </w:p>
        </w:tc>
      </w:tr>
    </w:tbl>
    <w:p w14:paraId="5478662C">
      <w:pPr>
        <w:rPr>
          <w:rFonts w:ascii="Arial"/>
          <w:color w:val="auto"/>
          <w:sz w:val="21"/>
        </w:rPr>
      </w:pPr>
    </w:p>
    <w:p w14:paraId="44908677">
      <w:pPr>
        <w:rPr>
          <w:rFonts w:ascii="Arial" w:hAnsi="Arial" w:eastAsia="Arial" w:cs="Arial"/>
          <w:color w:val="auto"/>
          <w:sz w:val="21"/>
          <w:szCs w:val="21"/>
        </w:rPr>
        <w:sectPr>
          <w:pgSz w:w="11906" w:h="16839"/>
          <w:pgMar w:top="1431" w:right="1045" w:bottom="0" w:left="1044" w:header="0" w:footer="0" w:gutter="0"/>
          <w:pgNumType w:fmt="decimal"/>
          <w:cols w:space="720" w:num="1"/>
        </w:sectPr>
      </w:pPr>
    </w:p>
    <w:p w14:paraId="250083AD">
      <w:pPr>
        <w:spacing w:line="91" w:lineRule="auto"/>
        <w:rPr>
          <w:rFonts w:ascii="Arial"/>
          <w:color w:val="auto"/>
          <w:sz w:val="2"/>
        </w:rPr>
      </w:pPr>
    </w:p>
    <w:tbl>
      <w:tblPr>
        <w:tblStyle w:val="113"/>
        <w:tblW w:w="98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340"/>
        <w:gridCol w:w="1285"/>
        <w:gridCol w:w="6487"/>
      </w:tblGrid>
      <w:tr w14:paraId="4CCD6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9" w:hRule="atLeast"/>
        </w:trPr>
        <w:tc>
          <w:tcPr>
            <w:tcW w:w="699" w:type="dxa"/>
            <w:vAlign w:val="top"/>
          </w:tcPr>
          <w:p w14:paraId="7DFA8DEA">
            <w:pPr>
              <w:pStyle w:val="114"/>
              <w:rPr>
                <w:color w:val="auto"/>
              </w:rPr>
            </w:pPr>
          </w:p>
        </w:tc>
        <w:tc>
          <w:tcPr>
            <w:tcW w:w="1340" w:type="dxa"/>
            <w:vAlign w:val="top"/>
          </w:tcPr>
          <w:p w14:paraId="35E68A19">
            <w:pPr>
              <w:pStyle w:val="114"/>
              <w:rPr>
                <w:color w:val="auto"/>
              </w:rPr>
            </w:pPr>
          </w:p>
        </w:tc>
        <w:tc>
          <w:tcPr>
            <w:tcW w:w="1285" w:type="dxa"/>
            <w:vAlign w:val="top"/>
          </w:tcPr>
          <w:p w14:paraId="6D3AED82">
            <w:pPr>
              <w:pStyle w:val="114"/>
              <w:rPr>
                <w:color w:val="auto"/>
              </w:rPr>
            </w:pPr>
          </w:p>
        </w:tc>
        <w:tc>
          <w:tcPr>
            <w:tcW w:w="6487" w:type="dxa"/>
            <w:vAlign w:val="top"/>
          </w:tcPr>
          <w:p w14:paraId="73BFE23E">
            <w:pPr>
              <w:spacing w:before="178" w:line="398" w:lineRule="auto"/>
              <w:ind w:left="117" w:right="105" w:firstLine="4"/>
              <w:rPr>
                <w:rFonts w:ascii="宋体" w:hAnsi="宋体" w:eastAsia="宋体" w:cs="宋体"/>
                <w:color w:val="auto"/>
                <w:sz w:val="28"/>
                <w:szCs w:val="28"/>
              </w:rPr>
            </w:pPr>
            <w:r>
              <w:rPr>
                <w:rFonts w:ascii="宋体" w:hAnsi="宋体" w:eastAsia="宋体" w:cs="宋体"/>
                <w:color w:val="auto"/>
                <w:spacing w:val="-2"/>
                <w:sz w:val="28"/>
                <w:szCs w:val="28"/>
              </w:rPr>
              <w:t>34.具有能够接受到信息系统的各类反馈，并能对操</w:t>
            </w:r>
            <w:r>
              <w:rPr>
                <w:rFonts w:ascii="宋体" w:hAnsi="宋体" w:eastAsia="宋体" w:cs="宋体"/>
                <w:color w:val="auto"/>
                <w:spacing w:val="1"/>
                <w:sz w:val="28"/>
                <w:szCs w:val="28"/>
              </w:rPr>
              <w:t xml:space="preserve"> </w:t>
            </w:r>
            <w:r>
              <w:rPr>
                <w:rFonts w:ascii="宋体" w:hAnsi="宋体" w:eastAsia="宋体" w:cs="宋体"/>
                <w:color w:val="auto"/>
                <w:spacing w:val="-2"/>
                <w:sz w:val="28"/>
                <w:szCs w:val="28"/>
              </w:rPr>
              <w:t>作员给予提示。</w:t>
            </w:r>
          </w:p>
          <w:p w14:paraId="7D87E847">
            <w:pPr>
              <w:spacing w:before="38" w:line="398" w:lineRule="auto"/>
              <w:ind w:left="128" w:right="107" w:hanging="7"/>
              <w:rPr>
                <w:rFonts w:ascii="宋体" w:hAnsi="宋体" w:eastAsia="宋体" w:cs="宋体"/>
                <w:color w:val="auto"/>
                <w:sz w:val="28"/>
                <w:szCs w:val="28"/>
              </w:rPr>
            </w:pPr>
            <w:r>
              <w:rPr>
                <w:rFonts w:ascii="宋体" w:hAnsi="宋体" w:eastAsia="宋体" w:cs="宋体"/>
                <w:color w:val="auto"/>
                <w:spacing w:val="-2"/>
                <w:sz w:val="28"/>
                <w:szCs w:val="28"/>
              </w:rPr>
              <w:t>35.软件各界面所有文字均使用中文。软件系统测试</w:t>
            </w:r>
            <w:r>
              <w:rPr>
                <w:rFonts w:ascii="宋体" w:hAnsi="宋体" w:eastAsia="宋体" w:cs="宋体"/>
                <w:color w:val="auto"/>
                <w:sz w:val="28"/>
                <w:szCs w:val="28"/>
              </w:rPr>
              <w:t xml:space="preserve"> </w:t>
            </w:r>
            <w:r>
              <w:rPr>
                <w:rFonts w:ascii="宋体" w:hAnsi="宋体" w:eastAsia="宋体" w:cs="宋体"/>
                <w:color w:val="auto"/>
                <w:spacing w:val="-2"/>
                <w:sz w:val="28"/>
                <w:szCs w:val="28"/>
              </w:rPr>
              <w:t>时、在软件主界面显示颜色图版本号标识。</w:t>
            </w:r>
          </w:p>
          <w:p w14:paraId="48B3A99B">
            <w:pPr>
              <w:spacing w:before="41" w:line="220" w:lineRule="auto"/>
              <w:ind w:left="121"/>
              <w:rPr>
                <w:rFonts w:ascii="宋体" w:hAnsi="宋体" w:eastAsia="宋体" w:cs="宋体"/>
                <w:color w:val="auto"/>
                <w:sz w:val="28"/>
                <w:szCs w:val="28"/>
              </w:rPr>
            </w:pPr>
            <w:r>
              <w:rPr>
                <w:rFonts w:ascii="宋体" w:hAnsi="宋体" w:eastAsia="宋体" w:cs="宋体"/>
                <w:color w:val="auto"/>
                <w:spacing w:val="-1"/>
                <w:sz w:val="28"/>
                <w:szCs w:val="28"/>
              </w:rPr>
              <w:t>36.具有便于操作的软件升级，颜色图升级功能。</w:t>
            </w:r>
          </w:p>
          <w:p w14:paraId="471BA110">
            <w:pPr>
              <w:spacing w:before="290" w:line="398" w:lineRule="auto"/>
              <w:ind w:left="116" w:right="105" w:firstLine="5"/>
              <w:rPr>
                <w:rFonts w:ascii="宋体" w:hAnsi="宋体" w:eastAsia="宋体" w:cs="宋体"/>
                <w:color w:val="auto"/>
                <w:sz w:val="28"/>
                <w:szCs w:val="28"/>
              </w:rPr>
            </w:pPr>
            <w:r>
              <w:rPr>
                <w:rFonts w:ascii="宋体" w:hAnsi="宋体" w:eastAsia="宋体" w:cs="宋体"/>
                <w:color w:val="auto"/>
                <w:spacing w:val="-2"/>
                <w:sz w:val="28"/>
                <w:szCs w:val="28"/>
              </w:rPr>
              <w:t>37.配备的计算机操作系统为正版软件，自行开发的</w:t>
            </w:r>
            <w:r>
              <w:rPr>
                <w:rFonts w:ascii="宋体" w:hAnsi="宋体" w:eastAsia="宋体" w:cs="宋体"/>
                <w:color w:val="auto"/>
                <w:spacing w:val="1"/>
                <w:sz w:val="28"/>
                <w:szCs w:val="28"/>
              </w:rPr>
              <w:t xml:space="preserve"> </w:t>
            </w:r>
            <w:r>
              <w:rPr>
                <w:rFonts w:ascii="宋体" w:hAnsi="宋体" w:eastAsia="宋体" w:cs="宋体"/>
                <w:color w:val="auto"/>
                <w:spacing w:val="-1"/>
                <w:sz w:val="28"/>
                <w:szCs w:val="28"/>
              </w:rPr>
              <w:t>应用软件有自主知识产权。</w:t>
            </w:r>
          </w:p>
          <w:p w14:paraId="37F98633">
            <w:pPr>
              <w:spacing w:before="40" w:line="220" w:lineRule="auto"/>
              <w:ind w:left="142"/>
              <w:rPr>
                <w:rFonts w:ascii="宋体" w:hAnsi="宋体" w:eastAsia="宋体" w:cs="宋体"/>
                <w:color w:val="auto"/>
                <w:sz w:val="28"/>
                <w:szCs w:val="28"/>
              </w:rPr>
            </w:pPr>
            <w:r>
              <w:rPr>
                <w:rFonts w:ascii="宋体" w:hAnsi="宋体" w:eastAsia="宋体" w:cs="宋体"/>
                <w:b/>
                <w:bCs/>
                <w:color w:val="auto"/>
                <w:spacing w:val="-8"/>
                <w:sz w:val="28"/>
                <w:szCs w:val="28"/>
              </w:rPr>
              <w:t>四．服务要求</w:t>
            </w:r>
          </w:p>
          <w:p w14:paraId="3BE5DFED">
            <w:pPr>
              <w:spacing w:before="291" w:line="219" w:lineRule="auto"/>
              <w:ind w:left="698"/>
              <w:rPr>
                <w:rFonts w:ascii="宋体" w:hAnsi="宋体" w:eastAsia="宋体" w:cs="宋体"/>
                <w:color w:val="auto"/>
                <w:sz w:val="28"/>
                <w:szCs w:val="28"/>
              </w:rPr>
            </w:pPr>
            <w:r>
              <w:rPr>
                <w:rFonts w:ascii="宋体" w:hAnsi="宋体" w:eastAsia="宋体" w:cs="宋体"/>
                <w:color w:val="auto"/>
                <w:spacing w:val="-4"/>
                <w:sz w:val="28"/>
                <w:szCs w:val="28"/>
              </w:rPr>
              <w:t>1.全机质保期1年。</w:t>
            </w:r>
          </w:p>
          <w:p w14:paraId="21CECF8A">
            <w:pPr>
              <w:spacing w:before="292" w:line="219" w:lineRule="auto"/>
              <w:ind w:left="681"/>
              <w:rPr>
                <w:rFonts w:ascii="宋体" w:hAnsi="宋体" w:eastAsia="宋体" w:cs="宋体"/>
                <w:color w:val="auto"/>
                <w:sz w:val="28"/>
                <w:szCs w:val="28"/>
              </w:rPr>
            </w:pPr>
            <w:r>
              <w:rPr>
                <w:rFonts w:ascii="宋体" w:hAnsi="宋体" w:eastAsia="宋体" w:cs="宋体"/>
                <w:color w:val="auto"/>
                <w:spacing w:val="-2"/>
                <w:sz w:val="28"/>
                <w:szCs w:val="28"/>
              </w:rPr>
              <w:t>2.中标人需提供技术资料；</w:t>
            </w:r>
          </w:p>
          <w:p w14:paraId="73ADA499">
            <w:pPr>
              <w:spacing w:before="291" w:line="219" w:lineRule="auto"/>
              <w:ind w:left="683"/>
              <w:rPr>
                <w:rFonts w:ascii="宋体" w:hAnsi="宋体" w:eastAsia="宋体" w:cs="宋体"/>
                <w:color w:val="auto"/>
                <w:sz w:val="28"/>
                <w:szCs w:val="28"/>
              </w:rPr>
            </w:pPr>
            <w:r>
              <w:rPr>
                <w:rFonts w:ascii="宋体" w:hAnsi="宋体" w:eastAsia="宋体" w:cs="宋体"/>
                <w:color w:val="auto"/>
                <w:spacing w:val="-1"/>
                <w:sz w:val="28"/>
                <w:szCs w:val="28"/>
              </w:rPr>
              <w:t>3.采购设备到货后可直接投入使用。</w:t>
            </w:r>
          </w:p>
          <w:p w14:paraId="7C3B3025">
            <w:pPr>
              <w:spacing w:before="292" w:line="221" w:lineRule="auto"/>
              <w:ind w:left="120"/>
              <w:rPr>
                <w:rFonts w:ascii="宋体" w:hAnsi="宋体" w:eastAsia="宋体" w:cs="宋体"/>
                <w:color w:val="auto"/>
                <w:sz w:val="28"/>
                <w:szCs w:val="28"/>
              </w:rPr>
            </w:pPr>
            <w:r>
              <w:rPr>
                <w:rFonts w:ascii="宋体" w:hAnsi="宋体" w:eastAsia="宋体" w:cs="宋体"/>
                <w:b/>
                <w:bCs/>
                <w:color w:val="auto"/>
                <w:spacing w:val="-5"/>
                <w:sz w:val="28"/>
                <w:szCs w:val="28"/>
              </w:rPr>
              <w:t>五.</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校准需求</w:t>
            </w:r>
          </w:p>
          <w:p w14:paraId="391356CC">
            <w:pPr>
              <w:spacing w:before="289" w:line="220" w:lineRule="auto"/>
              <w:ind w:left="698"/>
              <w:rPr>
                <w:rFonts w:ascii="宋体" w:hAnsi="宋体" w:eastAsia="宋体" w:cs="宋体"/>
                <w:color w:val="auto"/>
                <w:sz w:val="28"/>
                <w:szCs w:val="28"/>
              </w:rPr>
            </w:pPr>
            <w:r>
              <w:rPr>
                <w:rFonts w:ascii="宋体" w:hAnsi="宋体" w:eastAsia="宋体" w:cs="宋体"/>
                <w:color w:val="auto"/>
                <w:spacing w:val="-3"/>
                <w:sz w:val="28"/>
                <w:szCs w:val="28"/>
              </w:rPr>
              <w:t>1.校准标准：按相关标准执行。</w:t>
            </w:r>
          </w:p>
          <w:p w14:paraId="5F7C4903">
            <w:pPr>
              <w:spacing w:before="289" w:line="353" w:lineRule="auto"/>
              <w:ind w:left="115" w:right="107" w:firstLine="566"/>
              <w:rPr>
                <w:rFonts w:ascii="宋体" w:hAnsi="宋体" w:eastAsia="宋体" w:cs="宋体"/>
                <w:color w:val="auto"/>
                <w:sz w:val="28"/>
                <w:szCs w:val="28"/>
              </w:rPr>
            </w:pPr>
            <w:r>
              <w:rPr>
                <w:rFonts w:ascii="宋体" w:hAnsi="宋体" w:eastAsia="宋体" w:cs="宋体"/>
                <w:color w:val="auto"/>
                <w:spacing w:val="4"/>
                <w:sz w:val="28"/>
                <w:szCs w:val="28"/>
              </w:rPr>
              <w:t>2.验收时需提供由第三方检测机构提供的检定</w:t>
            </w:r>
            <w:r>
              <w:rPr>
                <w:rFonts w:ascii="宋体" w:hAnsi="宋体" w:eastAsia="宋体" w:cs="宋体"/>
                <w:color w:val="auto"/>
                <w:spacing w:val="7"/>
                <w:sz w:val="28"/>
                <w:szCs w:val="28"/>
              </w:rPr>
              <w:t xml:space="preserve"> </w:t>
            </w:r>
            <w:r>
              <w:rPr>
                <w:rFonts w:ascii="宋体" w:hAnsi="宋体" w:eastAsia="宋体" w:cs="宋体"/>
                <w:color w:val="auto"/>
                <w:spacing w:val="-2"/>
                <w:sz w:val="28"/>
                <w:szCs w:val="28"/>
              </w:rPr>
              <w:t>/校准证书。</w:t>
            </w:r>
          </w:p>
        </w:tc>
      </w:tr>
    </w:tbl>
    <w:p w14:paraId="6F38CABC">
      <w:pPr>
        <w:spacing w:before="172" w:line="224" w:lineRule="auto"/>
        <w:ind w:left="766"/>
        <w:rPr>
          <w:rFonts w:ascii="宋体" w:hAnsi="宋体" w:eastAsia="宋体" w:cs="宋体"/>
          <w:color w:val="auto"/>
          <w:sz w:val="28"/>
          <w:szCs w:val="28"/>
        </w:rPr>
      </w:pPr>
      <w:r>
        <w:rPr>
          <w:rFonts w:ascii="宋体" w:hAnsi="宋体" w:eastAsia="宋体" w:cs="宋体"/>
          <w:b/>
          <w:bCs/>
          <w:color w:val="auto"/>
          <w:spacing w:val="-8"/>
          <w:sz w:val="28"/>
          <w:szCs w:val="28"/>
        </w:rPr>
        <w:t>注：</w:t>
      </w:r>
      <w:r>
        <w:rPr>
          <w:rFonts w:ascii="宋体" w:hAnsi="宋体" w:eastAsia="宋体" w:cs="宋体"/>
          <w:b/>
          <w:bCs/>
          <w:color w:val="auto"/>
          <w:spacing w:val="-4"/>
          <w:sz w:val="28"/>
          <w:szCs w:val="28"/>
        </w:rPr>
        <w:t>1、“★</w:t>
      </w:r>
      <w:r>
        <w:rPr>
          <w:rFonts w:ascii="宋体" w:hAnsi="宋体" w:eastAsia="宋体" w:cs="宋体"/>
          <w:color w:val="auto"/>
          <w:spacing w:val="-97"/>
          <w:sz w:val="28"/>
          <w:szCs w:val="28"/>
        </w:rPr>
        <w:t xml:space="preserve"> </w:t>
      </w:r>
      <w:r>
        <w:rPr>
          <w:rFonts w:ascii="宋体" w:hAnsi="宋体" w:eastAsia="宋体" w:cs="宋体"/>
          <w:b/>
          <w:bCs/>
          <w:color w:val="auto"/>
          <w:spacing w:val="-4"/>
          <w:sz w:val="28"/>
          <w:szCs w:val="28"/>
        </w:rPr>
        <w:t>”号条款为实质性技术条款，投标人不能出现任何负偏离，</w:t>
      </w:r>
      <w:r>
        <w:rPr>
          <w:rFonts w:ascii="宋体" w:hAnsi="宋体" w:eastAsia="宋体" w:cs="宋体"/>
          <w:color w:val="auto"/>
          <w:sz w:val="28"/>
          <w:szCs w:val="28"/>
        </w:rPr>
        <w:t xml:space="preserve"> </w:t>
      </w:r>
      <w:r>
        <w:rPr>
          <w:rFonts w:ascii="宋体" w:hAnsi="宋体" w:eastAsia="宋体" w:cs="宋体"/>
          <w:b/>
          <w:bCs/>
          <w:color w:val="auto"/>
          <w:spacing w:val="-7"/>
          <w:sz w:val="28"/>
          <w:szCs w:val="28"/>
        </w:rPr>
        <w:t>否则按无效投标处理。负偏离是指投标人所提交投标文件的内容劣于</w:t>
      </w:r>
      <w:r>
        <w:rPr>
          <w:rFonts w:ascii="宋体" w:hAnsi="宋体" w:eastAsia="宋体" w:cs="宋体"/>
          <w:b/>
          <w:bCs/>
          <w:color w:val="auto"/>
          <w:spacing w:val="-3"/>
          <w:sz w:val="28"/>
          <w:szCs w:val="28"/>
        </w:rPr>
        <w:t>或经评标委员会认定不满足投标文件的情形。</w:t>
      </w:r>
    </w:p>
    <w:p w14:paraId="54A0C9F0">
      <w:pPr>
        <w:spacing w:before="41" w:line="220" w:lineRule="auto"/>
        <w:ind w:left="770"/>
        <w:outlineLvl w:val="0"/>
        <w:rPr>
          <w:rFonts w:ascii="宋体" w:hAnsi="宋体" w:eastAsia="宋体" w:cs="宋体"/>
          <w:color w:val="auto"/>
          <w:sz w:val="28"/>
          <w:szCs w:val="28"/>
        </w:rPr>
      </w:pPr>
      <w:r>
        <w:rPr>
          <w:rFonts w:ascii="宋体" w:hAnsi="宋体" w:eastAsia="宋体" w:cs="宋体"/>
          <w:b/>
          <w:bCs/>
          <w:color w:val="auto"/>
          <w:spacing w:val="-5"/>
          <w:sz w:val="28"/>
          <w:szCs w:val="28"/>
        </w:rPr>
        <w:t>2、加注“#</w:t>
      </w:r>
      <w:r>
        <w:rPr>
          <w:rFonts w:ascii="宋体" w:hAnsi="宋体" w:eastAsia="宋体" w:cs="宋体"/>
          <w:color w:val="auto"/>
          <w:spacing w:val="-98"/>
          <w:sz w:val="28"/>
          <w:szCs w:val="28"/>
        </w:rPr>
        <w:t xml:space="preserve"> </w:t>
      </w:r>
      <w:r>
        <w:rPr>
          <w:rFonts w:ascii="宋体" w:hAnsi="宋体" w:eastAsia="宋体" w:cs="宋体"/>
          <w:b/>
          <w:bCs/>
          <w:color w:val="auto"/>
          <w:spacing w:val="-5"/>
          <w:sz w:val="28"/>
          <w:szCs w:val="28"/>
        </w:rPr>
        <w:t>”号的为产品重要技术要求。</w:t>
      </w:r>
    </w:p>
    <w:p w14:paraId="68B49279">
      <w:pPr>
        <w:jc w:val="left"/>
        <w:rPr>
          <w:rFonts w:ascii="Arial" w:hAnsi="Arial" w:eastAsia="Arial" w:cs="Arial"/>
          <w:color w:val="auto"/>
          <w:sz w:val="24"/>
          <w:szCs w:val="24"/>
        </w:rPr>
        <w:sectPr>
          <w:pgSz w:w="11906" w:h="16839"/>
          <w:pgMar w:top="1431" w:right="1045" w:bottom="0" w:left="1044" w:header="0" w:footer="0" w:gutter="0"/>
          <w:pgNumType w:fmt="decimal"/>
          <w:cols w:space="720" w:num="1"/>
        </w:sectPr>
      </w:pPr>
    </w:p>
    <w:p w14:paraId="6DC927D8">
      <w:pPr>
        <w:pStyle w:val="5"/>
        <w:rPr>
          <w:rFonts w:hint="eastAsia"/>
          <w:color w:val="auto"/>
          <w:lang w:val="en-US" w:eastAsia="zh-CN"/>
        </w:rPr>
      </w:pPr>
    </w:p>
    <w:p w14:paraId="624AFBEF">
      <w:pPr>
        <w:numPr>
          <w:ilvl w:val="0"/>
          <w:numId w:val="0"/>
        </w:numPr>
        <w:outlineLvl w:val="1"/>
        <w:rPr>
          <w:rFonts w:hint="eastAsia" w:ascii="仿宋" w:hAnsi="仿宋" w:eastAsia="仿宋" w:cs="仿宋"/>
          <w:b/>
          <w:bCs/>
          <w:color w:val="auto"/>
          <w:sz w:val="24"/>
          <w:szCs w:val="24"/>
          <w:lang w:val="en-US" w:eastAsia="zh-CN"/>
        </w:rPr>
      </w:pPr>
      <w:bookmarkStart w:id="732" w:name="_Toc17134"/>
      <w:r>
        <w:rPr>
          <w:rFonts w:hint="eastAsia" w:ascii="仿宋" w:hAnsi="仿宋" w:eastAsia="仿宋" w:cs="仿宋"/>
          <w:b/>
          <w:bCs/>
          <w:color w:val="auto"/>
          <w:sz w:val="24"/>
          <w:szCs w:val="24"/>
          <w:lang w:val="en-US" w:eastAsia="zh-CN"/>
        </w:rPr>
        <w:t>二、服务要求</w:t>
      </w:r>
      <w:bookmarkEnd w:id="732"/>
    </w:p>
    <w:p w14:paraId="02C713A9">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 xml:space="preserve">（一）所招产品的质量要求 </w:t>
      </w:r>
    </w:p>
    <w:p w14:paraId="13382F1A">
      <w:pPr>
        <w:tabs>
          <w:tab w:val="left" w:pos="1890"/>
        </w:tabs>
        <w:spacing w:line="440" w:lineRule="exac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highlight w:val="none"/>
          <w:lang w:val="en-US" w:eastAsia="zh-CN"/>
        </w:rPr>
        <w:t>技术参数均为公共参数，无指向性，“</w:t>
      </w:r>
      <w:r>
        <w:rPr>
          <w:rFonts w:ascii="宋体" w:hAnsi="宋体" w:eastAsia="宋体" w:cs="宋体"/>
          <w:b/>
          <w:bCs/>
          <w:color w:val="auto"/>
          <w:spacing w:val="-4"/>
          <w:sz w:val="28"/>
          <w:szCs w:val="28"/>
          <w:highlight w:val="none"/>
        </w:rPr>
        <w:t>★</w:t>
      </w:r>
      <w:r>
        <w:rPr>
          <w:rFonts w:hint="eastAsia" w:ascii="仿宋" w:hAnsi="仿宋" w:eastAsia="仿宋" w:cs="仿宋"/>
          <w:color w:val="auto"/>
          <w:sz w:val="24"/>
          <w:szCs w:val="24"/>
          <w:highlight w:val="none"/>
          <w:lang w:val="en-US" w:eastAsia="zh-CN"/>
        </w:rPr>
        <w:t>”为重点参数，投标供应商认为该产品指向某一品牌、某一型号，那么该参数均为参考参数，可以根据技术要求及商务要求 自行去选择产品品牌和型号。</w:t>
      </w:r>
    </w:p>
    <w:p w14:paraId="5ADF15F7">
      <w:pPr>
        <w:tabs>
          <w:tab w:val="left" w:pos="1890"/>
        </w:tabs>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2.凡技术参数指标执行的国家相关标准、行业标准、地方标准或者其他标准、 </w:t>
      </w:r>
    </w:p>
    <w:p w14:paraId="6D3D3EEE">
      <w:pPr>
        <w:tabs>
          <w:tab w:val="left" w:pos="1890"/>
        </w:tabs>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规范。供应商需要提供投标产品技术支持资料（或证明材料），其中技术支持 </w:t>
      </w:r>
    </w:p>
    <w:p w14:paraId="2867E092">
      <w:pPr>
        <w:tabs>
          <w:tab w:val="left" w:pos="1890"/>
        </w:tabs>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资料指生产厂家公开发布的印刷资料或检测机构出具的检验报告，若生产厂家 </w:t>
      </w:r>
    </w:p>
    <w:p w14:paraId="20DFE017">
      <w:pPr>
        <w:tabs>
          <w:tab w:val="left" w:pos="1890"/>
        </w:tabs>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公开发布的印刷资料或检测机构出具的检验报告不一致，以检测机构出具的检 </w:t>
      </w:r>
    </w:p>
    <w:p w14:paraId="1DB51E6D">
      <w:pPr>
        <w:tabs>
          <w:tab w:val="left" w:pos="1890"/>
        </w:tabs>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验报告为准。如供应商技术响应与技术支持资料（或证明材料）不一致，将以 </w:t>
      </w:r>
    </w:p>
    <w:p w14:paraId="0A58464A">
      <w:pPr>
        <w:tabs>
          <w:tab w:val="left" w:pos="1890"/>
        </w:tabs>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技术支持资料（或证明材料）为准。</w:t>
      </w:r>
    </w:p>
    <w:p w14:paraId="01A4D9C8">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 xml:space="preserve">（二）项目的交货期和质保期 </w:t>
      </w:r>
    </w:p>
    <w:p w14:paraId="68816319">
      <w:pPr>
        <w:tabs>
          <w:tab w:val="left" w:pos="1890"/>
        </w:tabs>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1.交货期：合同签订后60天内完成供货并安装调试完毕；（具体按双方合同约定执行）。</w:t>
      </w:r>
    </w:p>
    <w:p w14:paraId="1E8AFE12">
      <w:pPr>
        <w:tabs>
          <w:tab w:val="left" w:pos="1890"/>
        </w:tabs>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2.质保期：整机质保1年，包含配件，质保期内不在单独收费。</w:t>
      </w:r>
    </w:p>
    <w:p w14:paraId="23557D49">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（三）付款方式和交货地点 </w:t>
      </w:r>
    </w:p>
    <w:p w14:paraId="6915291E">
      <w:pPr>
        <w:tabs>
          <w:tab w:val="left" w:pos="1890"/>
        </w:tabs>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1.付款方式：</w:t>
      </w:r>
      <w:r>
        <w:rPr>
          <w:rFonts w:hint="eastAsia" w:ascii="仿宋" w:hAnsi="仿宋" w:eastAsia="仿宋" w:cs="仿宋"/>
          <w:color w:val="auto"/>
          <w:sz w:val="24"/>
          <w:szCs w:val="24"/>
          <w:highlight w:val="none"/>
          <w:lang w:val="en-US" w:eastAsia="zh-CN"/>
        </w:rPr>
        <w:t>合同签订后支付合同价款的50%，货到完成安装调试至正常，货物数量、规格、质量及技术指标均符合采购需求，验收合格后，能够正常开展棉花质量公证检验工作，再支付至合同价款的100% （具体按双方合同约定执行）。</w:t>
      </w:r>
    </w:p>
    <w:p w14:paraId="7CC46EE6">
      <w:pPr>
        <w:tabs>
          <w:tab w:val="left" w:pos="1890"/>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en-US" w:eastAsia="zh-CN"/>
        </w:rPr>
        <w:t>2.交货地点：喀什地区纤维检验所</w:t>
      </w:r>
      <w:r>
        <w:rPr>
          <w:rFonts w:hint="eastAsia" w:ascii="仿宋" w:hAnsi="仿宋" w:eastAsia="仿宋" w:cs="仿宋"/>
          <w:color w:val="auto"/>
          <w:kern w:val="0"/>
          <w:sz w:val="24"/>
          <w:szCs w:val="24"/>
          <w:highlight w:val="none"/>
          <w:lang w:val="en-US" w:eastAsia="zh-CN" w:bidi="ar"/>
        </w:rPr>
        <w:t xml:space="preserve"> </w:t>
      </w:r>
    </w:p>
    <w:p w14:paraId="1E5DF662">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
        </w:rPr>
        <w:t>（四）</w:t>
      </w:r>
      <w:r>
        <w:rPr>
          <w:rFonts w:hint="eastAsia" w:ascii="仿宋" w:hAnsi="仿宋" w:eastAsia="仿宋" w:cs="仿宋"/>
          <w:b/>
          <w:bCs/>
          <w:color w:val="auto"/>
          <w:sz w:val="24"/>
          <w:szCs w:val="24"/>
          <w:highlight w:val="none"/>
          <w:lang w:val="en-US" w:eastAsia="zh-CN"/>
        </w:rPr>
        <w:t>货物质量要求：</w:t>
      </w:r>
    </w:p>
    <w:p w14:paraId="7A4CC33C">
      <w:pPr>
        <w:tabs>
          <w:tab w:val="left" w:pos="1890"/>
        </w:tabs>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凡技术参数指标执行的国家相关标准、行业标准、地方标准或者其他标准、规范。供应商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对于技术规格中，不满足按照评分表扣分处理。投标供应商须在投标文件中按照采购文件技术规格的要求提供技术应答的证明材料。</w:t>
      </w:r>
    </w:p>
    <w:p w14:paraId="050E0214">
      <w:pPr>
        <w:tabs>
          <w:tab w:val="left" w:pos="1890"/>
        </w:tabs>
        <w:spacing w:line="440" w:lineRule="exac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项目供货方案：</w:t>
      </w:r>
    </w:p>
    <w:p w14:paraId="4FB68F49">
      <w:pPr>
        <w:tabs>
          <w:tab w:val="left" w:pos="1890"/>
        </w:tabs>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(1)项目详细工作内容，说明项目的工作范围、具体内容和技术要求等，这一部分内容能量化的指标尽可能量化;</w:t>
      </w:r>
    </w:p>
    <w:p w14:paraId="6DBFDFBD">
      <w:pPr>
        <w:tabs>
          <w:tab w:val="left" w:pos="1890"/>
        </w:tabs>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(2)项目实施所采取的方法手段;</w:t>
      </w:r>
    </w:p>
    <w:p w14:paraId="3F9A05EA">
      <w:pPr>
        <w:tabs>
          <w:tab w:val="left" w:pos="1890"/>
        </w:tabs>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(3)预期效果，说明项目完成时所达到的效果;说明承担单位、协作单位和各自分工的主要内容。</w:t>
      </w:r>
    </w:p>
    <w:p w14:paraId="012BD7A8">
      <w:pPr>
        <w:tabs>
          <w:tab w:val="left" w:pos="1890"/>
        </w:tabs>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供应商根据实际需求提供</w:t>
      </w:r>
      <w:r>
        <w:rPr>
          <w:rFonts w:hint="eastAsia" w:ascii="仿宋" w:hAnsi="仿宋" w:eastAsia="仿宋" w:cs="仿宋"/>
          <w:color w:val="auto"/>
          <w:sz w:val="24"/>
          <w:szCs w:val="24"/>
          <w:lang w:val="en-US" w:eastAsia="zh-CN"/>
        </w:rPr>
        <w:t>详细的</w:t>
      </w:r>
      <w:r>
        <w:rPr>
          <w:rFonts w:hint="eastAsia" w:ascii="仿宋" w:hAnsi="仿宋" w:eastAsia="仿宋" w:cs="仿宋"/>
          <w:color w:val="auto"/>
          <w:sz w:val="24"/>
          <w:szCs w:val="24"/>
        </w:rPr>
        <w:t>项目</w:t>
      </w:r>
      <w:r>
        <w:rPr>
          <w:rFonts w:hint="eastAsia" w:ascii="仿宋" w:hAnsi="仿宋" w:eastAsia="仿宋" w:cs="仿宋"/>
          <w:color w:val="auto"/>
          <w:sz w:val="24"/>
          <w:szCs w:val="24"/>
          <w:lang w:val="en-US" w:eastAsia="zh-CN"/>
        </w:rPr>
        <w:t>供货</w:t>
      </w:r>
      <w:r>
        <w:rPr>
          <w:rFonts w:hint="eastAsia" w:ascii="仿宋" w:hAnsi="仿宋" w:eastAsia="仿宋" w:cs="仿宋"/>
          <w:color w:val="auto"/>
          <w:sz w:val="24"/>
          <w:szCs w:val="24"/>
        </w:rPr>
        <w:t>方案（实施方案包含</w:t>
      </w:r>
      <w:r>
        <w:rPr>
          <w:rFonts w:hint="eastAsia" w:ascii="仿宋" w:hAnsi="仿宋" w:eastAsia="仿宋" w:cs="仿宋"/>
          <w:color w:val="auto"/>
          <w:sz w:val="24"/>
          <w:szCs w:val="24"/>
          <w:lang w:val="en-US" w:eastAsia="zh-CN"/>
        </w:rPr>
        <w:t>但不仅限于项目包装方案、运输配送、供货进度安排及保障措施</w:t>
      </w:r>
      <w:r>
        <w:rPr>
          <w:rFonts w:hint="eastAsia" w:ascii="仿宋" w:hAnsi="仿宋" w:eastAsia="仿宋" w:cs="仿宋"/>
          <w:color w:val="auto"/>
          <w:sz w:val="24"/>
          <w:szCs w:val="24"/>
        </w:rPr>
        <w:t>等）。</w:t>
      </w:r>
    </w:p>
    <w:p w14:paraId="3A0061C0">
      <w:pPr>
        <w:rPr>
          <w:rFonts w:hint="default" w:ascii="仿宋" w:hAnsi="仿宋" w:eastAsia="仿宋" w:cs="仿宋"/>
          <w:b/>
          <w:bCs/>
          <w:color w:val="auto"/>
          <w:sz w:val="24"/>
          <w:szCs w:val="24"/>
          <w:highlight w:val="none"/>
          <w:lang w:val="en-US" w:eastAsia="zh-CN"/>
        </w:rPr>
      </w:pPr>
    </w:p>
    <w:p w14:paraId="2C871DF6">
      <w:pPr>
        <w:pStyle w:val="36"/>
        <w:ind w:firstLine="0"/>
        <w:rPr>
          <w:rFonts w:hint="eastAsia" w:ascii="仿宋" w:hAnsi="仿宋" w:eastAsia="仿宋" w:cs="仿宋"/>
          <w:b w:val="0"/>
          <w:bCs w:val="0"/>
          <w:iCs/>
          <w:color w:val="auto"/>
          <w:kern w:val="2"/>
          <w:u w:val="none"/>
        </w:rPr>
      </w:pPr>
      <w:r>
        <w:rPr>
          <w:rFonts w:hint="eastAsia" w:ascii="仿宋" w:hAnsi="仿宋" w:eastAsia="仿宋" w:cs="仿宋"/>
          <w:b/>
          <w:bCs/>
          <w:iCs/>
          <w:color w:val="auto"/>
          <w:kern w:val="2"/>
          <w:u w:val="none"/>
          <w:lang w:val="en-US" w:eastAsia="zh-CN"/>
        </w:rPr>
        <w:t>技术</w:t>
      </w:r>
      <w:r>
        <w:rPr>
          <w:rFonts w:hint="eastAsia" w:ascii="仿宋" w:hAnsi="仿宋" w:eastAsia="仿宋" w:cs="仿宋"/>
          <w:b/>
          <w:bCs/>
          <w:iCs/>
          <w:color w:val="auto"/>
          <w:kern w:val="2"/>
          <w:u w:val="none"/>
        </w:rPr>
        <w:t>培训</w:t>
      </w:r>
      <w:r>
        <w:rPr>
          <w:rFonts w:hint="eastAsia" w:ascii="仿宋" w:hAnsi="仿宋" w:eastAsia="仿宋" w:cs="仿宋"/>
          <w:b w:val="0"/>
          <w:bCs w:val="0"/>
          <w:iCs/>
          <w:color w:val="auto"/>
          <w:kern w:val="2"/>
          <w:u w:val="none"/>
        </w:rPr>
        <w:t>：</w:t>
      </w:r>
    </w:p>
    <w:p w14:paraId="5E7FCDF7">
      <w:pPr>
        <w:tabs>
          <w:tab w:val="left" w:pos="1890"/>
        </w:tabs>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1、培训地点:采购人指定地点;</w:t>
      </w:r>
    </w:p>
    <w:p w14:paraId="4E7D4936">
      <w:pPr>
        <w:tabs>
          <w:tab w:val="left" w:pos="1890"/>
        </w:tabs>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2、为了保证项目</w:t>
      </w:r>
      <w:r>
        <w:rPr>
          <w:rFonts w:hint="eastAsia" w:ascii="仿宋" w:hAnsi="仿宋" w:eastAsia="仿宋" w:cs="仿宋"/>
          <w:color w:val="auto"/>
          <w:sz w:val="24"/>
          <w:szCs w:val="24"/>
          <w:lang w:val="en-US" w:eastAsia="zh-CN"/>
        </w:rPr>
        <w:t>顺利实施，设备正常投入使用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投标人须负责培训采购人的设备操作人员，在</w:t>
      </w:r>
      <w:r>
        <w:rPr>
          <w:rFonts w:hint="eastAsia" w:ascii="仿宋" w:hAnsi="仿宋" w:eastAsia="仿宋" w:cs="仿宋"/>
          <w:color w:val="auto"/>
          <w:sz w:val="24"/>
          <w:szCs w:val="24"/>
          <w:lang w:val="en-US" w:eastAsia="zh-CN"/>
        </w:rPr>
        <w:t>设备投入使用</w:t>
      </w:r>
      <w:r>
        <w:rPr>
          <w:rFonts w:hint="eastAsia" w:ascii="仿宋" w:hAnsi="仿宋" w:eastAsia="仿宋" w:cs="仿宋"/>
          <w:color w:val="auto"/>
          <w:sz w:val="24"/>
          <w:szCs w:val="24"/>
        </w:rPr>
        <w:t>后组织多方面、多层次的培训确保采购方技术人员经过培训后，能充分了解设备的原理和流程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能熟练地掌握操作方法，并能及时排除部分设备故障</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rPr>
        <w:t>日常维护保养</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简单维修方法等。须提供详细的培训计划</w:t>
      </w:r>
    </w:p>
    <w:p w14:paraId="6EEFB589">
      <w:pPr>
        <w:tabs>
          <w:tab w:val="left" w:pos="1890"/>
        </w:tabs>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、培训配备受过专业培训的售后服务人员、技术支持人员及咨询服务、在任</w:t>
      </w:r>
    </w:p>
    <w:p w14:paraId="22D332C8">
      <w:pPr>
        <w:tabs>
          <w:tab w:val="left" w:pos="1890"/>
        </w:tabs>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何时候、任何地点均可享受到终生的</w:t>
      </w:r>
      <w:r>
        <w:rPr>
          <w:rFonts w:hint="eastAsia" w:ascii="仿宋" w:hAnsi="仿宋" w:eastAsia="仿宋" w:cs="仿宋"/>
          <w:color w:val="auto"/>
          <w:sz w:val="24"/>
          <w:szCs w:val="24"/>
          <w:lang w:eastAsia="zh-CN"/>
        </w:rPr>
        <w:t>无偿</w:t>
      </w:r>
      <w:r>
        <w:rPr>
          <w:rFonts w:hint="eastAsia" w:ascii="仿宋" w:hAnsi="仿宋" w:eastAsia="仿宋" w:cs="仿宋"/>
          <w:color w:val="auto"/>
          <w:sz w:val="24"/>
          <w:szCs w:val="24"/>
        </w:rPr>
        <w:t>咨询服务。供应商投标时应提供详</w:t>
      </w:r>
    </w:p>
    <w:p w14:paraId="0CBC19B7">
      <w:pPr>
        <w:tabs>
          <w:tab w:val="left" w:pos="1890"/>
        </w:tabs>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细的培训方案。培训教员的差旅费、食宿费、培训教材等费用，应计入投标</w:t>
      </w:r>
    </w:p>
    <w:p w14:paraId="0AE71C63">
      <w:pPr>
        <w:tabs>
          <w:tab w:val="left" w:pos="1890"/>
        </w:tabs>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报价，随时排除所有设备故障进行明确的计划阐述，并对所有设备保修期过</w:t>
      </w:r>
    </w:p>
    <w:p w14:paraId="087F911F">
      <w:pPr>
        <w:tabs>
          <w:tab w:val="left" w:pos="1890"/>
        </w:tabs>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后维保进行阐述。</w:t>
      </w:r>
    </w:p>
    <w:p w14:paraId="5D63648C">
      <w:pPr>
        <w:tabs>
          <w:tab w:val="left" w:pos="1890"/>
        </w:tabs>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4、设备正常运行验收后，指派专业工程师负责在现场为使用单位带给不受人</w:t>
      </w:r>
    </w:p>
    <w:p w14:paraId="069AE5D7">
      <w:pPr>
        <w:tabs>
          <w:tab w:val="left" w:pos="1890"/>
        </w:tabs>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员限制的维修和使用操作培训，每年公司组织培训2次。培训资料包括:设</w:t>
      </w:r>
    </w:p>
    <w:p w14:paraId="294E95EC">
      <w:pPr>
        <w:tabs>
          <w:tab w:val="left" w:pos="1890"/>
        </w:tabs>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备正确操作使用知识;识别初级故障及必要的恢复方法;常见故障排除方法。</w:t>
      </w:r>
    </w:p>
    <w:p w14:paraId="0E11E72F">
      <w:pPr>
        <w:tabs>
          <w:tab w:val="left" w:pos="1890"/>
        </w:tabs>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供应商在制作实施方案及培训方案时可根据实际情况进行拓展(包括但不限于以上内容)，</w:t>
      </w:r>
      <w:r>
        <w:rPr>
          <w:rFonts w:hint="eastAsia" w:ascii="仿宋" w:hAnsi="仿宋" w:eastAsia="仿宋" w:cs="仿宋"/>
          <w:color w:val="auto"/>
          <w:sz w:val="24"/>
          <w:szCs w:val="24"/>
          <w:lang w:val="en-US" w:eastAsia="zh-CN"/>
        </w:rPr>
        <w:t>本项目采购设备</w:t>
      </w:r>
      <w:r>
        <w:rPr>
          <w:rFonts w:hint="eastAsia" w:ascii="仿宋" w:hAnsi="仿宋" w:eastAsia="仿宋" w:cs="仿宋"/>
          <w:color w:val="auto"/>
          <w:sz w:val="24"/>
          <w:szCs w:val="24"/>
        </w:rPr>
        <w:t>属于</w:t>
      </w:r>
      <w:r>
        <w:rPr>
          <w:rFonts w:hint="eastAsia" w:ascii="仿宋" w:hAnsi="仿宋" w:eastAsia="仿宋" w:cs="仿宋"/>
          <w:color w:val="auto"/>
          <w:sz w:val="24"/>
          <w:szCs w:val="24"/>
          <w:lang w:val="en-US" w:eastAsia="zh-CN"/>
        </w:rPr>
        <w:t>检测测试</w:t>
      </w:r>
      <w:r>
        <w:rPr>
          <w:rFonts w:hint="eastAsia" w:ascii="仿宋" w:hAnsi="仿宋" w:eastAsia="仿宋" w:cs="仿宋"/>
          <w:color w:val="auto"/>
          <w:sz w:val="24"/>
          <w:szCs w:val="24"/>
        </w:rPr>
        <w:t>设备，供应商能够在设备运输</w:t>
      </w:r>
    </w:p>
    <w:p w14:paraId="73A674EC">
      <w:pPr>
        <w:tabs>
          <w:tab w:val="left" w:pos="1890"/>
        </w:tabs>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中保障设备的功能不被破坏，在发货前保证对货物的质量、规格、性能、数量和重量等进行准确而全面的检验，并出具一份产品检验合格证书。在项目供货安装时进行核对，本次购买设备如若发生设备不能正常运行，供应商必须在突发应急时给予响应，并在最快时间内快速高效的处理。</w:t>
      </w:r>
    </w:p>
    <w:p w14:paraId="54EFAC4A">
      <w:pPr>
        <w:keepNext w:val="0"/>
        <w:keepLines w:val="0"/>
        <w:pageBreakBefore w:val="0"/>
        <w:widowControl/>
        <w:kinsoku/>
        <w:wordWrap/>
        <w:overflowPunct/>
        <w:topLinePunct w:val="0"/>
        <w:autoSpaceDE/>
        <w:autoSpaceDN/>
        <w:bidi w:val="0"/>
        <w:adjustRightInd/>
        <w:snapToGrid/>
        <w:spacing w:line="360" w:lineRule="exact"/>
        <w:jc w:val="left"/>
        <w:textAlignment w:val="baseline"/>
        <w:rPr>
          <w:rFonts w:hint="eastAsia" w:ascii="仿宋" w:hAnsi="仿宋" w:eastAsia="仿宋" w:cs="仿宋"/>
          <w:color w:val="auto"/>
          <w:kern w:val="0"/>
          <w:sz w:val="24"/>
          <w:szCs w:val="20"/>
          <w:lang w:val="en-US" w:eastAsia="zh-CN" w:bidi="ar-SA"/>
        </w:rPr>
      </w:pPr>
      <w:r>
        <w:rPr>
          <w:rFonts w:hint="eastAsia" w:ascii="仿宋" w:hAnsi="仿宋" w:eastAsia="仿宋" w:cs="仿宋"/>
          <w:color w:val="auto"/>
          <w:sz w:val="24"/>
          <w:szCs w:val="24"/>
        </w:rPr>
        <w:t>供应商根据项目情况结合自身情况提供培训方案，培训方案包含</w:t>
      </w:r>
      <w:r>
        <w:rPr>
          <w:rFonts w:hint="eastAsia" w:ascii="仿宋" w:hAnsi="仿宋" w:eastAsia="仿宋" w:cs="仿宋"/>
          <w:color w:val="auto"/>
          <w:sz w:val="24"/>
          <w:szCs w:val="24"/>
          <w:lang w:val="en-US" w:eastAsia="zh-CN"/>
        </w:rPr>
        <w:t>但不限于</w:t>
      </w:r>
      <w:r>
        <w:rPr>
          <w:rFonts w:hint="eastAsia" w:ascii="仿宋" w:hAnsi="仿宋" w:eastAsia="仿宋" w:cs="仿宋"/>
          <w:color w:val="auto"/>
          <w:sz w:val="24"/>
          <w:szCs w:val="24"/>
          <w:lang w:eastAsia="zh-CN"/>
        </w:rPr>
        <w:t>：</w:t>
      </w:r>
      <w:r>
        <w:rPr>
          <w:rFonts w:hint="eastAsia" w:ascii="仿宋" w:hAnsi="仿宋" w:eastAsia="仿宋" w:cs="仿宋"/>
          <w:color w:val="auto"/>
          <w:kern w:val="0"/>
          <w:sz w:val="24"/>
          <w:szCs w:val="20"/>
          <w:lang w:val="en-US" w:eastAsia="zh-CN" w:bidi="ar-SA"/>
        </w:rPr>
        <w:t>①培训时间地点；②培训产品基本原理、③培训方式及操作使用和保养维修；</w:t>
      </w:r>
    </w:p>
    <w:p w14:paraId="32ACE9B3">
      <w:pPr>
        <w:keepNext w:val="0"/>
        <w:keepLines w:val="0"/>
        <w:pageBreakBefore w:val="0"/>
        <w:widowControl/>
        <w:kinsoku/>
        <w:wordWrap/>
        <w:overflowPunct/>
        <w:topLinePunct w:val="0"/>
        <w:autoSpaceDE/>
        <w:autoSpaceDN/>
        <w:bidi w:val="0"/>
        <w:adjustRightInd/>
        <w:snapToGrid/>
        <w:spacing w:line="360" w:lineRule="exact"/>
        <w:jc w:val="left"/>
        <w:textAlignment w:val="baseline"/>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0"/>
          <w:sz w:val="24"/>
          <w:szCs w:val="20"/>
          <w:lang w:val="en-US" w:eastAsia="zh-CN" w:bidi="ar-SA"/>
        </w:rPr>
        <w:t>④培训师资力量授课者技术能力具体真实。</w:t>
      </w:r>
    </w:p>
    <w:p w14:paraId="3B667678">
      <w:pPr>
        <w:rPr>
          <w:rFonts w:hint="eastAsia" w:ascii="仿宋" w:hAnsi="仿宋" w:eastAsia="仿宋" w:cs="仿宋"/>
          <w:b/>
          <w:bCs/>
          <w:color w:val="auto"/>
          <w:sz w:val="24"/>
          <w:szCs w:val="24"/>
          <w:highlight w:val="none"/>
          <w:lang w:val="en-US" w:eastAsia="zh-CN"/>
        </w:rPr>
      </w:pPr>
    </w:p>
    <w:p w14:paraId="655F32F8">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售后服务、理赔、质量技术及验收保证的承诺</w:t>
      </w:r>
    </w:p>
    <w:p w14:paraId="38390B8B">
      <w:pPr>
        <w:pStyle w:val="36"/>
        <w:ind w:firstLine="0"/>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1、售后服务</w:t>
      </w:r>
    </w:p>
    <w:p w14:paraId="7171B6F7">
      <w:pPr>
        <w:pStyle w:val="36"/>
        <w:ind w:firstLine="0"/>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 xml:space="preserve">1.1质保期内，当采购人遇到使用及技术问题电话咨询不能解决的，须在12小时内到达现场进行处理。    </w:t>
      </w:r>
    </w:p>
    <w:p w14:paraId="3D1BA1F4">
      <w:pPr>
        <w:pStyle w:val="36"/>
        <w:ind w:firstLine="0"/>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1.2质保期内，</w:t>
      </w:r>
      <w:r>
        <w:rPr>
          <w:rFonts w:hint="eastAsia" w:ascii="仿宋" w:hAnsi="仿宋" w:eastAsia="仿宋" w:cs="仿宋"/>
          <w:b w:val="0"/>
          <w:bCs w:val="0"/>
          <w:iCs/>
          <w:color w:val="auto"/>
          <w:kern w:val="2"/>
          <w:u w:val="none"/>
          <w:lang w:eastAsia="zh-CN"/>
        </w:rPr>
        <w:t>需提供</w:t>
      </w:r>
      <w:r>
        <w:rPr>
          <w:rFonts w:hint="eastAsia" w:ascii="仿宋" w:hAnsi="仿宋" w:eastAsia="仿宋" w:cs="仿宋"/>
          <w:b w:val="0"/>
          <w:bCs w:val="0"/>
          <w:iCs/>
          <w:color w:val="auto"/>
          <w:kern w:val="2"/>
          <w:u w:val="none"/>
        </w:rPr>
        <w:t>紧急故障维修预案</w:t>
      </w:r>
      <w:r>
        <w:rPr>
          <w:rFonts w:hint="eastAsia" w:ascii="仿宋" w:hAnsi="仿宋" w:eastAsia="仿宋" w:cs="仿宋"/>
          <w:b w:val="0"/>
          <w:bCs w:val="0"/>
          <w:iCs/>
          <w:color w:val="auto"/>
          <w:kern w:val="2"/>
          <w:u w:val="none"/>
          <w:lang w:eastAsia="zh-CN"/>
        </w:rPr>
        <w:t>，</w:t>
      </w:r>
      <w:r>
        <w:rPr>
          <w:rFonts w:hint="eastAsia" w:ascii="仿宋" w:hAnsi="仿宋" w:eastAsia="仿宋" w:cs="仿宋"/>
          <w:b w:val="0"/>
          <w:bCs w:val="0"/>
          <w:iCs/>
          <w:color w:val="auto"/>
          <w:kern w:val="2"/>
          <w:u w:val="none"/>
        </w:rPr>
        <w:t>设备出现</w:t>
      </w:r>
      <w:r>
        <w:rPr>
          <w:rFonts w:hint="eastAsia" w:ascii="仿宋" w:hAnsi="仿宋" w:eastAsia="仿宋" w:cs="仿宋"/>
          <w:b w:val="0"/>
          <w:bCs w:val="0"/>
          <w:iCs/>
          <w:color w:val="auto"/>
          <w:kern w:val="2"/>
          <w:u w:val="none"/>
          <w:lang w:eastAsia="zh-CN"/>
        </w:rPr>
        <w:t>重停滞、监测数据错误等大</w:t>
      </w:r>
      <w:r>
        <w:rPr>
          <w:rFonts w:hint="eastAsia" w:ascii="仿宋" w:hAnsi="仿宋" w:eastAsia="仿宋" w:cs="仿宋"/>
          <w:b w:val="0"/>
          <w:bCs w:val="0"/>
          <w:iCs/>
          <w:color w:val="auto"/>
          <w:kern w:val="2"/>
          <w:u w:val="none"/>
        </w:rPr>
        <w:t>故障，</w:t>
      </w:r>
      <w:r>
        <w:rPr>
          <w:rFonts w:hint="eastAsia" w:ascii="仿宋" w:hAnsi="仿宋" w:eastAsia="仿宋" w:cs="仿宋"/>
          <w:b w:val="0"/>
          <w:bCs w:val="0"/>
          <w:iCs/>
          <w:color w:val="auto"/>
          <w:kern w:val="2"/>
          <w:u w:val="none"/>
          <w:lang w:eastAsia="zh-CN"/>
        </w:rPr>
        <w:t>电话响应后无法解决时，</w:t>
      </w:r>
      <w:r>
        <w:rPr>
          <w:rFonts w:hint="eastAsia" w:ascii="仿宋" w:hAnsi="仿宋" w:eastAsia="仿宋" w:cs="仿宋"/>
          <w:b w:val="0"/>
          <w:bCs w:val="0"/>
          <w:iCs/>
          <w:color w:val="auto"/>
          <w:kern w:val="2"/>
          <w:u w:val="none"/>
        </w:rPr>
        <w:t>技术人员必须在4小时内响应，12小时内到达现场，24小时内排除。一般故障</w:t>
      </w:r>
      <w:r>
        <w:rPr>
          <w:rFonts w:hint="eastAsia" w:ascii="仿宋" w:hAnsi="仿宋" w:eastAsia="仿宋" w:cs="仿宋"/>
          <w:b w:val="0"/>
          <w:bCs w:val="0"/>
          <w:iCs/>
          <w:color w:val="auto"/>
          <w:kern w:val="2"/>
          <w:u w:val="none"/>
          <w:lang w:eastAsia="zh-CN"/>
        </w:rPr>
        <w:t>（刚换配件）电话响应后</w:t>
      </w:r>
      <w:r>
        <w:rPr>
          <w:rFonts w:hint="eastAsia" w:ascii="仿宋" w:hAnsi="仿宋" w:eastAsia="仿宋" w:cs="仿宋"/>
          <w:b w:val="0"/>
          <w:bCs w:val="0"/>
          <w:iCs/>
          <w:color w:val="auto"/>
          <w:kern w:val="2"/>
          <w:u w:val="none"/>
        </w:rPr>
        <w:t>8小时内修复</w:t>
      </w:r>
      <w:r>
        <w:rPr>
          <w:rFonts w:hint="eastAsia" w:ascii="仿宋" w:hAnsi="仿宋" w:eastAsia="仿宋" w:cs="仿宋"/>
          <w:b w:val="0"/>
          <w:bCs w:val="0"/>
          <w:iCs/>
          <w:color w:val="auto"/>
          <w:kern w:val="2"/>
          <w:u w:val="none"/>
          <w:lang w:eastAsia="zh-CN"/>
        </w:rPr>
        <w:t>。</w:t>
      </w:r>
      <w:r>
        <w:rPr>
          <w:rFonts w:hint="eastAsia" w:ascii="仿宋" w:hAnsi="仿宋" w:eastAsia="仿宋" w:cs="仿宋"/>
          <w:b w:val="0"/>
          <w:bCs w:val="0"/>
          <w:iCs/>
          <w:color w:val="auto"/>
          <w:kern w:val="2"/>
          <w:u w:val="none"/>
        </w:rPr>
        <w:t>每年提供不少于</w:t>
      </w:r>
      <w:r>
        <w:rPr>
          <w:rFonts w:hint="eastAsia" w:ascii="仿宋" w:hAnsi="仿宋" w:eastAsia="仿宋" w:cs="仿宋"/>
          <w:b w:val="0"/>
          <w:bCs w:val="0"/>
          <w:iCs/>
          <w:color w:val="auto"/>
          <w:kern w:val="2"/>
          <w:u w:val="none"/>
          <w:lang w:val="en-US" w:eastAsia="zh-CN"/>
        </w:rPr>
        <w:t>4</w:t>
      </w:r>
      <w:r>
        <w:rPr>
          <w:rFonts w:hint="eastAsia" w:ascii="仿宋" w:hAnsi="仿宋" w:eastAsia="仿宋" w:cs="仿宋"/>
          <w:b w:val="0"/>
          <w:bCs w:val="0"/>
          <w:iCs/>
          <w:color w:val="auto"/>
          <w:kern w:val="2"/>
          <w:u w:val="none"/>
        </w:rPr>
        <w:t>次回访。</w:t>
      </w:r>
    </w:p>
    <w:p w14:paraId="370BD94C">
      <w:pPr>
        <w:pStyle w:val="36"/>
        <w:ind w:firstLine="0"/>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2、交货时应提供以下技术资料（如涉及）</w:t>
      </w:r>
    </w:p>
    <w:p w14:paraId="7CDE5675">
      <w:pPr>
        <w:pStyle w:val="36"/>
        <w:ind w:firstLine="0"/>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2.1原产地证明书(由制造厂签发)；</w:t>
      </w:r>
    </w:p>
    <w:p w14:paraId="2874E3FD">
      <w:pPr>
        <w:pStyle w:val="36"/>
        <w:ind w:firstLine="0"/>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2.2提供主机及配套设备的安装图纸及说明；</w:t>
      </w:r>
    </w:p>
    <w:p w14:paraId="2FCEC716">
      <w:pPr>
        <w:pStyle w:val="36"/>
        <w:ind w:firstLine="0"/>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2.3提供主机及配套设备使用说明书、维护手册；</w:t>
      </w:r>
    </w:p>
    <w:p w14:paraId="297B53F1">
      <w:pPr>
        <w:pStyle w:val="36"/>
        <w:ind w:firstLine="0"/>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2.4备件手册、零件及易损件的图纸及相关资料；</w:t>
      </w:r>
    </w:p>
    <w:p w14:paraId="4003C352">
      <w:pPr>
        <w:pStyle w:val="36"/>
        <w:ind w:firstLine="0"/>
        <w:rPr>
          <w:rFonts w:hint="eastAsia"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2.5其它相关技术资料。</w:t>
      </w:r>
    </w:p>
    <w:p w14:paraId="67E636B9">
      <w:pPr>
        <w:pStyle w:val="36"/>
        <w:ind w:firstLine="0"/>
        <w:rPr>
          <w:rFonts w:hint="eastAsia" w:ascii="仿宋" w:hAnsi="仿宋" w:eastAsia="仿宋" w:cs="仿宋"/>
          <w:b w:val="0"/>
          <w:bCs w:val="0"/>
          <w:iCs/>
          <w:color w:val="auto"/>
          <w:kern w:val="2"/>
          <w:u w:val="none"/>
          <w:lang w:eastAsia="zh-CN"/>
        </w:rPr>
      </w:pPr>
      <w:r>
        <w:rPr>
          <w:rFonts w:hint="eastAsia" w:ascii="仿宋" w:hAnsi="仿宋" w:eastAsia="仿宋" w:cs="仿宋"/>
          <w:b w:val="0"/>
          <w:bCs w:val="0"/>
          <w:iCs/>
          <w:color w:val="auto"/>
          <w:kern w:val="2"/>
          <w:u w:val="none"/>
          <w:lang w:val="en-US" w:eastAsia="zh-CN"/>
        </w:rPr>
        <w:t>3</w:t>
      </w:r>
      <w:r>
        <w:rPr>
          <w:rFonts w:hint="eastAsia" w:ascii="仿宋" w:hAnsi="仿宋" w:eastAsia="仿宋" w:cs="仿宋"/>
          <w:b w:val="0"/>
          <w:bCs w:val="0"/>
          <w:iCs/>
          <w:color w:val="auto"/>
          <w:kern w:val="2"/>
          <w:u w:val="none"/>
        </w:rPr>
        <w:t>安装：</w:t>
      </w:r>
      <w:r>
        <w:rPr>
          <w:rFonts w:hint="eastAsia" w:ascii="仿宋" w:hAnsi="仿宋" w:eastAsia="仿宋" w:cs="仿宋"/>
          <w:b w:val="0"/>
          <w:bCs w:val="0"/>
          <w:iCs/>
          <w:color w:val="auto"/>
          <w:kern w:val="2"/>
          <w:u w:val="none"/>
          <w:lang w:eastAsia="zh-CN"/>
        </w:rPr>
        <w:t>无偿</w:t>
      </w:r>
      <w:r>
        <w:rPr>
          <w:rFonts w:hint="eastAsia" w:ascii="仿宋" w:hAnsi="仿宋" w:eastAsia="仿宋" w:cs="仿宋"/>
          <w:b w:val="0"/>
          <w:bCs w:val="0"/>
          <w:iCs/>
          <w:color w:val="auto"/>
          <w:kern w:val="2"/>
          <w:u w:val="none"/>
        </w:rPr>
        <w:t>安装并现场培训相关人员至掌握仪器设备操作及日常维护</w:t>
      </w:r>
      <w:r>
        <w:rPr>
          <w:rFonts w:hint="eastAsia" w:ascii="仿宋" w:hAnsi="仿宋" w:eastAsia="仿宋" w:cs="仿宋"/>
          <w:b w:val="0"/>
          <w:bCs w:val="0"/>
          <w:iCs/>
          <w:color w:val="auto"/>
          <w:kern w:val="2"/>
          <w:u w:val="none"/>
          <w:lang w:eastAsia="zh-CN"/>
        </w:rPr>
        <w:t>，</w:t>
      </w:r>
    </w:p>
    <w:p w14:paraId="4782B5AA">
      <w:pPr>
        <w:pStyle w:val="36"/>
        <w:numPr>
          <w:ilvl w:val="0"/>
          <w:numId w:val="0"/>
        </w:numPr>
        <w:rPr>
          <w:rFonts w:hint="eastAsia" w:ascii="仿宋" w:hAnsi="仿宋" w:eastAsia="仿宋" w:cs="仿宋"/>
          <w:b w:val="0"/>
          <w:bCs w:val="0"/>
          <w:iCs/>
          <w:color w:val="auto"/>
          <w:kern w:val="2"/>
          <w:u w:val="none"/>
        </w:rPr>
      </w:pPr>
      <w:r>
        <w:rPr>
          <w:rFonts w:hint="eastAsia" w:ascii="仿宋" w:hAnsi="仿宋" w:eastAsia="仿宋" w:cs="仿宋"/>
          <w:b w:val="0"/>
          <w:bCs w:val="0"/>
          <w:iCs/>
          <w:color w:val="auto"/>
          <w:kern w:val="2"/>
          <w:u w:val="none"/>
          <w:lang w:val="en-US" w:eastAsia="zh-CN"/>
        </w:rPr>
        <w:t>3.1</w:t>
      </w:r>
      <w:r>
        <w:rPr>
          <w:rFonts w:hint="eastAsia" w:ascii="仿宋" w:hAnsi="仿宋" w:eastAsia="仿宋" w:cs="仿宋"/>
          <w:b w:val="0"/>
          <w:bCs w:val="0"/>
          <w:iCs/>
          <w:color w:val="auto"/>
          <w:kern w:val="2"/>
          <w:u w:val="none"/>
        </w:rPr>
        <w:t>设备到场后，供应商需至少派1名技术人员现场安装调试。</w:t>
      </w:r>
    </w:p>
    <w:p w14:paraId="51D8A436">
      <w:pPr>
        <w:pStyle w:val="36"/>
        <w:numPr>
          <w:ilvl w:val="0"/>
          <w:numId w:val="0"/>
        </w:numPr>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4、投标人设有健全的售后服务机构网点，终端售后服务机构网点有明细以便监督（包括电话、地址、店名、售后负责人</w:t>
      </w:r>
      <w:r>
        <w:rPr>
          <w:rFonts w:hint="eastAsia" w:ascii="仿宋" w:hAnsi="仿宋" w:eastAsia="仿宋" w:cs="仿宋"/>
          <w:b w:val="0"/>
          <w:bCs w:val="0"/>
          <w:iCs/>
          <w:color w:val="auto"/>
          <w:kern w:val="2"/>
          <w:u w:val="none"/>
          <w:lang w:val="en-US" w:eastAsia="zh-CN"/>
        </w:rPr>
        <w:t>1人，接话员1人，专业技术服务人员至少2人</w:t>
      </w:r>
      <w:r>
        <w:rPr>
          <w:rFonts w:hint="eastAsia" w:ascii="仿宋" w:hAnsi="仿宋" w:eastAsia="仿宋" w:cs="仿宋"/>
          <w:b w:val="0"/>
          <w:bCs w:val="0"/>
          <w:iCs/>
          <w:color w:val="auto"/>
          <w:kern w:val="2"/>
          <w:u w:val="none"/>
        </w:rPr>
        <w:t>）(附有效的证明资料；如房屋租赁合同或产权证</w:t>
      </w:r>
      <w:r>
        <w:rPr>
          <w:rFonts w:hint="eastAsia" w:ascii="仿宋" w:hAnsi="仿宋" w:eastAsia="仿宋" w:cs="仿宋"/>
          <w:b w:val="0"/>
          <w:bCs w:val="0"/>
          <w:iCs/>
          <w:color w:val="auto"/>
          <w:kern w:val="2"/>
          <w:u w:val="none"/>
          <w:lang w:eastAsia="zh-CN"/>
        </w:rPr>
        <w:t>，人员提供响应的聘用合同或办单位缴纳的任意一月的社保证明</w:t>
      </w:r>
      <w:r>
        <w:rPr>
          <w:rFonts w:hint="eastAsia" w:ascii="仿宋" w:hAnsi="仿宋" w:eastAsia="仿宋" w:cs="仿宋"/>
          <w:b w:val="0"/>
          <w:bCs w:val="0"/>
          <w:iCs/>
          <w:color w:val="auto"/>
          <w:kern w:val="2"/>
          <w:u w:val="none"/>
        </w:rPr>
        <w:t>)。如发生以下情况，及时响应并解决故障。</w:t>
      </w:r>
    </w:p>
    <w:p w14:paraId="20FBF9AC">
      <w:pPr>
        <w:pStyle w:val="36"/>
        <w:ind w:firstLine="0"/>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5、新购设备随仪器配备必要的维修工具，工具能满足实验室维护人员对设备的正常维护、维修。</w:t>
      </w:r>
    </w:p>
    <w:p w14:paraId="0ECC47B9">
      <w:pPr>
        <w:pStyle w:val="36"/>
        <w:ind w:firstLine="0"/>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6、在质保期内，如果投标人的产品技术升级，投标人应及时通知采购人，如采购人有相应要求，投标人应对采购人购买的产品进行无条件升级服务。</w:t>
      </w:r>
    </w:p>
    <w:p w14:paraId="6B1DD0F2">
      <w:pPr>
        <w:pStyle w:val="36"/>
        <w:ind w:firstLine="0"/>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7、质保期过后，投标人应同样提供</w:t>
      </w:r>
      <w:r>
        <w:rPr>
          <w:rFonts w:hint="eastAsia" w:ascii="仿宋" w:hAnsi="仿宋" w:eastAsia="仿宋" w:cs="仿宋"/>
          <w:b w:val="0"/>
          <w:bCs w:val="0"/>
          <w:iCs/>
          <w:color w:val="auto"/>
          <w:kern w:val="2"/>
          <w:u w:val="none"/>
          <w:lang w:eastAsia="zh-CN"/>
        </w:rPr>
        <w:t>无偿</w:t>
      </w:r>
      <w:r>
        <w:rPr>
          <w:rFonts w:hint="eastAsia" w:ascii="仿宋" w:hAnsi="仿宋" w:eastAsia="仿宋" w:cs="仿宋"/>
          <w:b w:val="0"/>
          <w:bCs w:val="0"/>
          <w:iCs/>
          <w:color w:val="auto"/>
          <w:kern w:val="2"/>
          <w:u w:val="none"/>
        </w:rPr>
        <w:t>电话咨询服务，并应承诺提供该产品上门维护服务。</w:t>
      </w:r>
    </w:p>
    <w:p w14:paraId="0AE5C5DC">
      <w:pPr>
        <w:pStyle w:val="36"/>
        <w:ind w:firstLine="0"/>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8、质保期过后，采购人需要继续由原投标人提供售后服务的，该投标人和制造商应以优惠价格提供售后服务。</w:t>
      </w:r>
    </w:p>
    <w:p w14:paraId="612A1D00">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验收要求：</w:t>
      </w:r>
    </w:p>
    <w:p w14:paraId="14733C4D">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①在中标货物安装调试完成并正常工作后组织验收，验收应在采购人和中标人共同参加下进行。</w:t>
      </w:r>
    </w:p>
    <w:p w14:paraId="4EBB16D6">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采购人组成验收小组按国家有关的规定、标准进行。相关人员依据国家、行业规范、标准、规程要求进行验收。验收时如发现所交付的货物有短装、次品、损坏或其它不符合采购文件规定之情形者，采购人应做出详尽的现场记录，或由采购人和中标人双方签署备忘录。此现场记录或备忘录可用作补充、缺失和更换损坏部件的有效证据。由此产生的有关费用由中标人承担。</w:t>
      </w:r>
    </w:p>
    <w:p w14:paraId="6555E37E">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③如果货物运输和安装调试过程中因事故造成货物短缺、损坏，中标人应及时安排换货，以保证货物安装调试验收顺利完成。换货的相关费用由中标人承担。</w:t>
      </w:r>
    </w:p>
    <w:p w14:paraId="31FF5FB8">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④采购人认为如有必要或因货物质量问题发生争议时,可委托质检部门按采购文件要求及国家标准对货物进行抽样检验。如检验不合格，检验费用由中标人承担，并赔偿采购人损失。</w:t>
      </w:r>
    </w:p>
    <w:p w14:paraId="6B748BC8">
      <w:pPr>
        <w:rPr>
          <w:rFonts w:hint="eastAsia"/>
          <w:color w:val="auto"/>
        </w:rPr>
      </w:pPr>
      <w:r>
        <w:rPr>
          <w:rFonts w:hint="eastAsia" w:ascii="仿宋" w:hAnsi="仿宋" w:eastAsia="仿宋" w:cs="仿宋"/>
          <w:b w:val="0"/>
          <w:bCs w:val="0"/>
          <w:color w:val="auto"/>
          <w:sz w:val="24"/>
          <w:szCs w:val="24"/>
          <w:highlight w:val="none"/>
          <w:lang w:val="en-US" w:eastAsia="zh-CN"/>
        </w:rPr>
        <w:t>⑤其他验收细则以中标人的投标文件中提供的货物技术资料及双方签订的合同条款为准。</w:t>
      </w:r>
    </w:p>
    <w:p w14:paraId="197049DB">
      <w:pPr>
        <w:spacing w:line="360" w:lineRule="auto"/>
        <w:outlineLvl w:val="1"/>
        <w:rPr>
          <w:rFonts w:hint="eastAsia" w:ascii="仿宋" w:hAnsi="仿宋" w:eastAsia="仿宋" w:cs="仿宋"/>
          <w:b/>
          <w:color w:val="auto"/>
          <w:sz w:val="28"/>
          <w:szCs w:val="28"/>
        </w:rPr>
      </w:pPr>
      <w:bookmarkStart w:id="733" w:name="_Toc8665"/>
    </w:p>
    <w:p w14:paraId="5DDE86DA">
      <w:pPr>
        <w:spacing w:line="360" w:lineRule="auto"/>
        <w:outlineLvl w:val="1"/>
        <w:rPr>
          <w:rFonts w:ascii="仿宋" w:hAnsi="仿宋" w:eastAsia="仿宋" w:cs="仿宋"/>
          <w:b/>
          <w:bCs/>
          <w:iCs/>
          <w:color w:val="auto"/>
          <w:sz w:val="24"/>
          <w:u w:val="single"/>
        </w:rPr>
      </w:pPr>
      <w:r>
        <w:rPr>
          <w:rFonts w:hint="eastAsia" w:ascii="仿宋" w:hAnsi="仿宋" w:eastAsia="仿宋" w:cs="仿宋"/>
          <w:b/>
          <w:color w:val="auto"/>
          <w:sz w:val="28"/>
          <w:szCs w:val="28"/>
        </w:rPr>
        <w:t>二、</w:t>
      </w:r>
      <w:r>
        <w:rPr>
          <w:rFonts w:hint="eastAsia" w:ascii="仿宋" w:hAnsi="仿宋" w:eastAsia="仿宋" w:cs="仿宋"/>
          <w:b/>
          <w:color w:val="auto"/>
          <w:sz w:val="28"/>
          <w:szCs w:val="28"/>
          <w:lang w:eastAsia="zh-CN"/>
        </w:rPr>
        <w:t>其他</w:t>
      </w:r>
      <w:r>
        <w:rPr>
          <w:rFonts w:hint="eastAsia" w:ascii="仿宋" w:hAnsi="仿宋" w:eastAsia="仿宋" w:cs="仿宋"/>
          <w:b/>
          <w:color w:val="auto"/>
          <w:sz w:val="28"/>
          <w:szCs w:val="28"/>
        </w:rPr>
        <w:t>要求</w:t>
      </w:r>
      <w:bookmarkEnd w:id="733"/>
    </w:p>
    <w:p w14:paraId="48348D33">
      <w:pPr>
        <w:numPr>
          <w:ilvl w:val="0"/>
          <w:numId w:val="7"/>
        </w:numPr>
        <w:spacing w:line="360" w:lineRule="auto"/>
        <w:rPr>
          <w:rFonts w:ascii="仿宋" w:hAnsi="仿宋" w:eastAsia="仿宋" w:cs="仿宋"/>
          <w:b/>
          <w:bCs/>
          <w:iCs/>
          <w:color w:val="auto"/>
          <w:sz w:val="24"/>
          <w:u w:val="single"/>
        </w:rPr>
      </w:pPr>
      <w:bookmarkStart w:id="734" w:name="_Toc507399907"/>
      <w:bookmarkStart w:id="735" w:name="_Toc515647832"/>
      <w:bookmarkStart w:id="736" w:name="_Toc32647"/>
      <w:bookmarkStart w:id="737" w:name="_Toc7971"/>
      <w:r>
        <w:rPr>
          <w:rFonts w:hint="eastAsia" w:ascii="仿宋" w:hAnsi="仿宋" w:eastAsia="仿宋" w:cs="仿宋"/>
          <w:b/>
          <w:bCs/>
          <w:iCs/>
          <w:color w:val="auto"/>
          <w:sz w:val="24"/>
          <w:u w:val="single"/>
        </w:rPr>
        <w:t>交付地点：</w:t>
      </w:r>
      <w:r>
        <w:rPr>
          <w:rFonts w:hint="eastAsia" w:ascii="仿宋" w:hAnsi="仿宋" w:eastAsia="仿宋" w:cs="仿宋"/>
          <w:b/>
          <w:bCs/>
          <w:iCs/>
          <w:color w:val="auto"/>
          <w:sz w:val="24"/>
          <w:u w:val="single"/>
          <w:lang w:eastAsia="zh-CN"/>
        </w:rPr>
        <w:t>喀什地区纤维检验所</w:t>
      </w:r>
    </w:p>
    <w:p w14:paraId="180E73D8">
      <w:pPr>
        <w:spacing w:line="360" w:lineRule="auto"/>
        <w:rPr>
          <w:rFonts w:ascii="仿宋" w:hAnsi="仿宋" w:cs="仿宋"/>
          <w:b/>
          <w:bCs/>
          <w:iCs/>
          <w:color w:val="auto"/>
          <w:sz w:val="24"/>
        </w:rPr>
      </w:pPr>
      <w:r>
        <w:rPr>
          <w:rFonts w:hint="eastAsia" w:ascii="仿宋" w:hAnsi="仿宋" w:eastAsia="仿宋" w:cs="仿宋"/>
          <w:b/>
          <w:bCs/>
          <w:iCs/>
          <w:color w:val="auto"/>
          <w:sz w:val="24"/>
        </w:rPr>
        <w:t>2、</w:t>
      </w:r>
      <w:r>
        <w:rPr>
          <w:rFonts w:hint="eastAsia" w:ascii="仿宋" w:hAnsi="仿宋" w:eastAsia="仿宋" w:cs="仿宋"/>
          <w:b/>
          <w:bCs/>
          <w:iCs/>
          <w:color w:val="auto"/>
          <w:sz w:val="24"/>
          <w:u w:val="single"/>
        </w:rPr>
        <w:t>中标通知书发</w:t>
      </w:r>
      <w:r>
        <w:rPr>
          <w:rFonts w:hint="eastAsia" w:ascii="仿宋" w:hAnsi="仿宋" w:eastAsia="仿宋" w:cs="仿宋"/>
          <w:b/>
          <w:bCs/>
          <w:iCs/>
          <w:color w:val="auto"/>
          <w:sz w:val="24"/>
          <w:u w:val="single"/>
          <w:lang w:val="en-US" w:eastAsia="zh-CN"/>
        </w:rPr>
        <w:t>30日内日</w:t>
      </w:r>
      <w:r>
        <w:rPr>
          <w:rFonts w:hint="eastAsia" w:ascii="仿宋" w:hAnsi="仿宋" w:eastAsia="仿宋" w:cs="仿宋"/>
          <w:b/>
          <w:bCs/>
          <w:iCs/>
          <w:color w:val="auto"/>
          <w:sz w:val="24"/>
          <w:u w:val="single"/>
        </w:rPr>
        <w:t>签订政府采购合同，若第一中标人拒绝签订政府采购合同，将取消中标资格，应当承担相应的法律责任。采购人可以按照评审报告推荐的中标候选人名单排序，确定下一候选人为中标人，也可以重新开展政府采购活动。</w:t>
      </w:r>
    </w:p>
    <w:p w14:paraId="62A6514B">
      <w:pPr>
        <w:spacing w:line="360" w:lineRule="auto"/>
        <w:rPr>
          <w:rFonts w:hint="eastAsia" w:ascii="仿宋" w:hAnsi="仿宋" w:eastAsia="仿宋" w:cs="仿宋"/>
          <w:b/>
          <w:bCs/>
          <w:iCs/>
          <w:color w:val="auto"/>
          <w:sz w:val="24"/>
          <w:u w:val="single"/>
          <w:lang w:val="en-US" w:eastAsia="zh-CN"/>
        </w:rPr>
      </w:pPr>
      <w:r>
        <w:rPr>
          <w:rFonts w:hint="eastAsia" w:ascii="仿宋" w:hAnsi="仿宋" w:eastAsia="仿宋" w:cs="仿宋"/>
          <w:b/>
          <w:bCs/>
          <w:iCs/>
          <w:color w:val="auto"/>
          <w:sz w:val="24"/>
          <w:lang w:val="en-US" w:eastAsia="zh-CN"/>
        </w:rPr>
        <w:t>3</w:t>
      </w:r>
      <w:r>
        <w:rPr>
          <w:rFonts w:hint="eastAsia" w:ascii="仿宋" w:hAnsi="仿宋" w:eastAsia="仿宋" w:cs="仿宋"/>
          <w:b/>
          <w:bCs/>
          <w:iCs/>
          <w:color w:val="auto"/>
          <w:sz w:val="24"/>
        </w:rPr>
        <w:t>、</w:t>
      </w:r>
      <w:r>
        <w:rPr>
          <w:rFonts w:hint="eastAsia" w:ascii="仿宋" w:hAnsi="仿宋" w:eastAsia="仿宋" w:cs="仿宋"/>
          <w:b/>
          <w:bCs/>
          <w:iCs/>
          <w:color w:val="auto"/>
          <w:sz w:val="24"/>
          <w:szCs w:val="24"/>
          <w:u w:val="single"/>
        </w:rPr>
        <w:t>招标价格含:</w:t>
      </w:r>
      <w:r>
        <w:rPr>
          <w:rFonts w:hint="eastAsia" w:ascii="仿宋" w:hAnsi="仿宋" w:eastAsia="仿宋" w:cs="仿宋"/>
          <w:b/>
          <w:bCs/>
          <w:iCs/>
          <w:color w:val="auto"/>
          <w:kern w:val="2"/>
          <w:sz w:val="24"/>
          <w:szCs w:val="24"/>
          <w:u w:val="single"/>
        </w:rPr>
        <w:t>装卸、</w:t>
      </w:r>
      <w:r>
        <w:rPr>
          <w:rFonts w:hint="eastAsia" w:ascii="仿宋" w:hAnsi="仿宋" w:eastAsia="仿宋" w:cs="仿宋"/>
          <w:b/>
          <w:bCs/>
          <w:iCs/>
          <w:color w:val="auto"/>
          <w:kern w:val="2"/>
          <w:sz w:val="24"/>
          <w:szCs w:val="24"/>
          <w:u w:val="single"/>
          <w:lang w:eastAsia="zh-CN"/>
        </w:rPr>
        <w:t>运输、</w:t>
      </w:r>
      <w:r>
        <w:rPr>
          <w:rFonts w:hint="eastAsia" w:ascii="仿宋" w:hAnsi="仿宋" w:eastAsia="仿宋" w:cs="仿宋"/>
          <w:b/>
          <w:bCs/>
          <w:iCs/>
          <w:color w:val="auto"/>
          <w:kern w:val="2"/>
          <w:sz w:val="24"/>
          <w:szCs w:val="24"/>
          <w:u w:val="single"/>
        </w:rPr>
        <w:t>系统升级、售后服务、税费等所有费用</w:t>
      </w:r>
      <w:r>
        <w:rPr>
          <w:rFonts w:hint="eastAsia" w:ascii="仿宋" w:hAnsi="仿宋" w:eastAsia="仿宋" w:cs="仿宋"/>
          <w:b/>
          <w:bCs/>
          <w:iCs/>
          <w:color w:val="auto"/>
          <w:sz w:val="24"/>
          <w:szCs w:val="24"/>
          <w:u w:val="single"/>
        </w:rPr>
        <w:t>。（中标单位必须向</w:t>
      </w:r>
      <w:r>
        <w:rPr>
          <w:rFonts w:hint="eastAsia" w:ascii="仿宋" w:hAnsi="仿宋" w:eastAsia="仿宋" w:cs="仿宋"/>
          <w:b/>
          <w:bCs/>
          <w:iCs/>
          <w:color w:val="auto"/>
          <w:sz w:val="24"/>
          <w:szCs w:val="24"/>
          <w:u w:val="single"/>
          <w:lang w:eastAsia="zh-CN"/>
        </w:rPr>
        <w:t>采购人</w:t>
      </w:r>
      <w:r>
        <w:rPr>
          <w:rFonts w:hint="eastAsia" w:ascii="仿宋" w:hAnsi="仿宋" w:eastAsia="仿宋" w:cs="仿宋"/>
          <w:b/>
          <w:bCs/>
          <w:iCs/>
          <w:color w:val="auto"/>
          <w:sz w:val="24"/>
          <w:szCs w:val="24"/>
          <w:u w:val="single"/>
        </w:rPr>
        <w:t>提供发票）</w:t>
      </w:r>
      <w:r>
        <w:rPr>
          <w:rFonts w:hint="eastAsia" w:ascii="仿宋" w:hAnsi="仿宋" w:eastAsia="仿宋" w:cs="仿宋"/>
          <w:b/>
          <w:bCs/>
          <w:iCs/>
          <w:color w:val="auto"/>
          <w:sz w:val="24"/>
          <w:szCs w:val="24"/>
          <w:u w:val="single"/>
          <w:lang w:val="en-US" w:eastAsia="zh-CN"/>
        </w:rPr>
        <w:t>.</w:t>
      </w:r>
    </w:p>
    <w:p w14:paraId="007C18B0">
      <w:pPr>
        <w:pStyle w:val="2"/>
        <w:tabs>
          <w:tab w:val="left" w:pos="0"/>
        </w:tabs>
        <w:spacing w:before="0" w:after="0" w:line="240" w:lineRule="atLeast"/>
        <w:jc w:val="both"/>
        <w:outlineLvl w:val="9"/>
        <w:rPr>
          <w:rFonts w:hint="eastAsia" w:ascii="仿宋" w:hAnsi="仿宋" w:eastAsia="仿宋" w:cs="仿宋"/>
          <w:color w:val="auto"/>
        </w:rPr>
      </w:pPr>
    </w:p>
    <w:p w14:paraId="15B563BB">
      <w:pPr>
        <w:rPr>
          <w:rFonts w:hint="eastAsia" w:ascii="仿宋" w:hAnsi="仿宋" w:eastAsia="仿宋" w:cs="仿宋"/>
          <w:color w:val="auto"/>
        </w:rPr>
      </w:pPr>
    </w:p>
    <w:p w14:paraId="4B1B00E1">
      <w:pPr>
        <w:rPr>
          <w:rFonts w:hint="eastAsia" w:ascii="仿宋" w:hAnsi="仿宋" w:eastAsia="仿宋" w:cs="仿宋"/>
          <w:color w:val="auto"/>
        </w:rPr>
      </w:pPr>
    </w:p>
    <w:p w14:paraId="0CB6FD02">
      <w:pPr>
        <w:rPr>
          <w:rFonts w:hint="eastAsia" w:ascii="仿宋" w:hAnsi="仿宋" w:eastAsia="仿宋" w:cs="仿宋"/>
          <w:color w:val="auto"/>
        </w:rPr>
      </w:pPr>
    </w:p>
    <w:p w14:paraId="78DD09A9">
      <w:pPr>
        <w:rPr>
          <w:rFonts w:hint="eastAsia" w:ascii="仿宋" w:hAnsi="仿宋" w:eastAsia="仿宋" w:cs="仿宋"/>
          <w:color w:val="auto"/>
        </w:rPr>
      </w:pPr>
    </w:p>
    <w:p w14:paraId="042F04D5">
      <w:pPr>
        <w:rPr>
          <w:rFonts w:hint="eastAsia" w:ascii="仿宋" w:hAnsi="仿宋" w:eastAsia="仿宋" w:cs="仿宋"/>
          <w:color w:val="auto"/>
        </w:rPr>
      </w:pPr>
    </w:p>
    <w:p w14:paraId="6EA19E7A">
      <w:pPr>
        <w:rPr>
          <w:rFonts w:hint="eastAsia" w:ascii="仿宋" w:hAnsi="仿宋" w:eastAsia="仿宋" w:cs="仿宋"/>
          <w:color w:val="auto"/>
        </w:rPr>
      </w:pPr>
    </w:p>
    <w:p w14:paraId="7C521B94">
      <w:pPr>
        <w:rPr>
          <w:rFonts w:hint="eastAsia" w:ascii="仿宋" w:hAnsi="仿宋" w:eastAsia="仿宋" w:cs="仿宋"/>
          <w:color w:val="auto"/>
        </w:rPr>
      </w:pPr>
    </w:p>
    <w:p w14:paraId="4CF95545">
      <w:pPr>
        <w:rPr>
          <w:rFonts w:hint="eastAsia" w:ascii="仿宋" w:hAnsi="仿宋" w:eastAsia="仿宋" w:cs="仿宋"/>
          <w:color w:val="auto"/>
        </w:rPr>
      </w:pPr>
    </w:p>
    <w:p w14:paraId="75CA7CBD">
      <w:pPr>
        <w:rPr>
          <w:rFonts w:hint="eastAsia" w:ascii="仿宋" w:hAnsi="仿宋" w:eastAsia="仿宋" w:cs="仿宋"/>
          <w:color w:val="auto"/>
        </w:rPr>
      </w:pPr>
    </w:p>
    <w:p w14:paraId="2653BBC7">
      <w:pPr>
        <w:rPr>
          <w:rFonts w:hint="eastAsia" w:ascii="仿宋" w:hAnsi="仿宋" w:eastAsia="仿宋" w:cs="仿宋"/>
          <w:color w:val="auto"/>
        </w:rPr>
      </w:pPr>
    </w:p>
    <w:p w14:paraId="358FCE2F">
      <w:pPr>
        <w:rPr>
          <w:rFonts w:hint="eastAsia" w:ascii="仿宋" w:hAnsi="仿宋" w:eastAsia="仿宋" w:cs="仿宋"/>
          <w:color w:val="auto"/>
        </w:rPr>
      </w:pPr>
    </w:p>
    <w:p w14:paraId="4811F149">
      <w:pPr>
        <w:rPr>
          <w:rFonts w:hint="eastAsia" w:ascii="仿宋" w:hAnsi="仿宋" w:eastAsia="仿宋" w:cs="仿宋"/>
          <w:color w:val="auto"/>
        </w:rPr>
      </w:pPr>
    </w:p>
    <w:p w14:paraId="0B1625A3">
      <w:pPr>
        <w:rPr>
          <w:rFonts w:hint="eastAsia" w:ascii="仿宋" w:hAnsi="仿宋" w:eastAsia="仿宋" w:cs="仿宋"/>
          <w:color w:val="auto"/>
        </w:rPr>
      </w:pPr>
    </w:p>
    <w:p w14:paraId="73E69089">
      <w:pPr>
        <w:rPr>
          <w:rFonts w:hint="eastAsia" w:ascii="仿宋" w:hAnsi="仿宋" w:eastAsia="仿宋" w:cs="仿宋"/>
          <w:color w:val="auto"/>
        </w:rPr>
      </w:pPr>
    </w:p>
    <w:p w14:paraId="4CB65F4E">
      <w:pPr>
        <w:rPr>
          <w:rFonts w:hint="eastAsia" w:ascii="仿宋" w:hAnsi="仿宋" w:eastAsia="仿宋" w:cs="仿宋"/>
          <w:color w:val="auto"/>
        </w:rPr>
      </w:pPr>
    </w:p>
    <w:p w14:paraId="5A49D9A8">
      <w:pPr>
        <w:rPr>
          <w:rFonts w:hint="eastAsia" w:ascii="仿宋" w:hAnsi="仿宋" w:eastAsia="仿宋" w:cs="仿宋"/>
          <w:color w:val="auto"/>
        </w:rPr>
      </w:pPr>
    </w:p>
    <w:p w14:paraId="7A5ADA11">
      <w:pPr>
        <w:rPr>
          <w:rFonts w:hint="eastAsia" w:ascii="仿宋" w:hAnsi="仿宋" w:eastAsia="仿宋" w:cs="仿宋"/>
          <w:color w:val="auto"/>
        </w:rPr>
      </w:pPr>
    </w:p>
    <w:p w14:paraId="3EE0341E">
      <w:pPr>
        <w:rPr>
          <w:rFonts w:hint="eastAsia" w:ascii="仿宋" w:hAnsi="仿宋" w:eastAsia="仿宋" w:cs="仿宋"/>
          <w:color w:val="auto"/>
        </w:rPr>
      </w:pPr>
    </w:p>
    <w:p w14:paraId="7BC67F26">
      <w:pPr>
        <w:rPr>
          <w:rFonts w:hint="eastAsia" w:ascii="仿宋" w:hAnsi="仿宋" w:eastAsia="仿宋" w:cs="仿宋"/>
          <w:color w:val="auto"/>
        </w:rPr>
      </w:pPr>
    </w:p>
    <w:p w14:paraId="55DC991B">
      <w:pPr>
        <w:rPr>
          <w:rFonts w:hint="eastAsia" w:ascii="仿宋" w:hAnsi="仿宋" w:eastAsia="仿宋" w:cs="仿宋"/>
          <w:color w:val="auto"/>
        </w:rPr>
      </w:pPr>
    </w:p>
    <w:p w14:paraId="1F446702">
      <w:pPr>
        <w:rPr>
          <w:rFonts w:hint="eastAsia" w:ascii="仿宋" w:hAnsi="仿宋" w:eastAsia="仿宋" w:cs="仿宋"/>
          <w:color w:val="auto"/>
        </w:rPr>
      </w:pPr>
    </w:p>
    <w:p w14:paraId="47373092">
      <w:pPr>
        <w:rPr>
          <w:rFonts w:hint="eastAsia" w:ascii="仿宋" w:hAnsi="仿宋" w:eastAsia="仿宋" w:cs="仿宋"/>
          <w:color w:val="auto"/>
        </w:rPr>
      </w:pPr>
    </w:p>
    <w:p w14:paraId="5A8449B7">
      <w:pPr>
        <w:rPr>
          <w:rFonts w:hint="eastAsia"/>
          <w:color w:val="auto"/>
        </w:rPr>
      </w:pPr>
    </w:p>
    <w:p w14:paraId="6F2DE1A2">
      <w:pPr>
        <w:pStyle w:val="2"/>
        <w:tabs>
          <w:tab w:val="left" w:pos="0"/>
        </w:tabs>
        <w:spacing w:before="0" w:after="0" w:line="240" w:lineRule="atLeast"/>
        <w:outlineLvl w:val="0"/>
        <w:rPr>
          <w:rFonts w:ascii="仿宋" w:hAnsi="仿宋" w:eastAsia="仿宋" w:cs="仿宋"/>
          <w:color w:val="auto"/>
        </w:rPr>
      </w:pPr>
      <w:bookmarkStart w:id="738" w:name="_Toc330"/>
      <w:bookmarkStart w:id="739" w:name="_Toc24027"/>
      <w:bookmarkStart w:id="740" w:name="_Toc30073"/>
      <w:r>
        <w:rPr>
          <w:rFonts w:hint="eastAsia" w:ascii="仿宋" w:hAnsi="仿宋" w:eastAsia="仿宋" w:cs="仿宋"/>
          <w:color w:val="auto"/>
        </w:rPr>
        <w:t>第六章、评标方法和标准</w:t>
      </w:r>
      <w:bookmarkEnd w:id="734"/>
      <w:bookmarkEnd w:id="735"/>
      <w:bookmarkEnd w:id="736"/>
      <w:bookmarkEnd w:id="737"/>
      <w:bookmarkEnd w:id="738"/>
      <w:bookmarkEnd w:id="739"/>
      <w:bookmarkEnd w:id="740"/>
    </w:p>
    <w:p w14:paraId="7A753B39">
      <w:pPr>
        <w:pStyle w:val="11"/>
        <w:tabs>
          <w:tab w:val="clear" w:pos="567"/>
        </w:tabs>
        <w:spacing w:before="0" w:line="240" w:lineRule="atLeast"/>
        <w:ind w:firstLine="540" w:firstLineChars="225"/>
        <w:rPr>
          <w:rFonts w:ascii="仿宋" w:hAnsi="仿宋" w:eastAsia="仿宋" w:cs="仿宋"/>
          <w:color w:val="auto"/>
        </w:rPr>
      </w:pPr>
    </w:p>
    <w:p w14:paraId="2F92D222">
      <w:pPr>
        <w:pStyle w:val="11"/>
        <w:tabs>
          <w:tab w:val="clear" w:pos="567"/>
        </w:tabs>
        <w:spacing w:before="0" w:line="240" w:lineRule="atLeas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本项目将按照招标文件第一章投标人须知中“五 开标及评标”、“六 确定中标”及本章的规定评标。</w:t>
      </w:r>
    </w:p>
    <w:p w14:paraId="19AACE23">
      <w:pPr>
        <w:pStyle w:val="11"/>
        <w:tabs>
          <w:tab w:val="clear" w:pos="567"/>
        </w:tabs>
        <w:spacing w:before="0" w:line="360" w:lineRule="auto"/>
        <w:outlineLvl w:val="1"/>
        <w:rPr>
          <w:rFonts w:hint="eastAsia" w:ascii="仿宋" w:hAnsi="仿宋" w:eastAsia="仿宋" w:cs="仿宋"/>
          <w:b/>
          <w:bCs/>
          <w:color w:val="auto"/>
          <w:kern w:val="2"/>
          <w:sz w:val="24"/>
          <w:szCs w:val="24"/>
          <w:highlight w:val="none"/>
          <w:lang w:val="en-US" w:eastAsia="zh-CN" w:bidi="ar-SA"/>
        </w:rPr>
      </w:pPr>
      <w:bookmarkStart w:id="741" w:name="_Toc13780"/>
      <w:r>
        <w:rPr>
          <w:rFonts w:hint="eastAsia" w:ascii="仿宋" w:hAnsi="仿宋" w:eastAsia="仿宋" w:cs="仿宋"/>
          <w:b/>
          <w:bCs/>
          <w:color w:val="auto"/>
          <w:kern w:val="2"/>
          <w:sz w:val="24"/>
          <w:szCs w:val="24"/>
          <w:highlight w:val="none"/>
          <w:lang w:val="en-US" w:eastAsia="zh-CN" w:bidi="ar-SA"/>
        </w:rPr>
        <w:t>1、项目基本情况</w:t>
      </w:r>
      <w:bookmarkEnd w:id="741"/>
    </w:p>
    <w:p w14:paraId="35BB9116">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项目名称：喀什地区纤维检验所快速棉纤维检测仪采购项目</w:t>
      </w:r>
    </w:p>
    <w:p w14:paraId="007CAD49">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采购方式：公开招标</w:t>
      </w:r>
    </w:p>
    <w:p w14:paraId="1039E41E">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评标办法; 综合评分法</w:t>
      </w:r>
    </w:p>
    <w:p w14:paraId="59EB6678">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是指投标文件满足招标文件全部实质性要求，且按照评审因素的量化指标评审得分最高的投标人为中标候选人的评标方法。</w:t>
      </w:r>
    </w:p>
    <w:p w14:paraId="690CF3C1">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提交投标文件截止时间：2025年7月30日 11：00</w:t>
      </w:r>
    </w:p>
    <w:p w14:paraId="250D54C9">
      <w:pPr>
        <w:pStyle w:val="11"/>
        <w:tabs>
          <w:tab w:val="clear" w:pos="567"/>
        </w:tabs>
        <w:spacing w:before="0" w:line="360" w:lineRule="auto"/>
        <w:outlineLvl w:val="1"/>
        <w:rPr>
          <w:rFonts w:hint="eastAsia" w:ascii="仿宋" w:hAnsi="仿宋" w:eastAsia="仿宋" w:cs="仿宋"/>
          <w:b/>
          <w:bCs/>
          <w:color w:val="auto"/>
          <w:kern w:val="2"/>
          <w:sz w:val="24"/>
          <w:szCs w:val="24"/>
          <w:highlight w:val="none"/>
          <w:lang w:val="en-US" w:eastAsia="zh-CN" w:bidi="ar-SA"/>
        </w:rPr>
      </w:pPr>
      <w:bookmarkStart w:id="742" w:name="_Toc388"/>
      <w:r>
        <w:rPr>
          <w:rFonts w:hint="eastAsia" w:ascii="仿宋" w:hAnsi="仿宋" w:eastAsia="仿宋" w:cs="仿宋"/>
          <w:b/>
          <w:bCs/>
          <w:color w:val="auto"/>
          <w:kern w:val="2"/>
          <w:sz w:val="24"/>
          <w:szCs w:val="24"/>
          <w:highlight w:val="none"/>
          <w:lang w:val="en-US" w:eastAsia="zh-CN" w:bidi="ar-SA"/>
        </w:rPr>
        <w:t>2.投标无效的情形：</w:t>
      </w:r>
      <w:bookmarkEnd w:id="742"/>
    </w:p>
    <w:p w14:paraId="5E6256A3">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（1）单位负责人为同一人或者存在直接控股、管理关系的不同供应商，其相关投标将被认定为投标无效。</w:t>
      </w:r>
    </w:p>
    <w:p w14:paraId="73B37F93">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（2）若供应商须知资料表中未写明允许采购进口产品，如供应商所投产品为进口产品，其投标将被认定为投标无效。</w:t>
      </w:r>
    </w:p>
    <w:p w14:paraId="40042676">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为本项目提供过整体设计、规范编制或者项目管理、监理、检测等货物的供应商，不得再参加本项目上述货物以外的其他采购活动。否则其投标将被认定为投标无效。供应商在投标过程中不得向采购人提供、给予任何有价值的物品，影响其正常决策行为。一经发现，其将被认定为投标无效。</w:t>
      </w:r>
    </w:p>
    <w:p w14:paraId="26D6908E">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（4）供应商报价超过招标文件规定的预算金额或者分项、最高限价的，其投标将被认定为投标无效。</w:t>
      </w:r>
    </w:p>
    <w:p w14:paraId="1CBAC253">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供应商应认真阅读招标文件所有的事项、格式、条款和技术规范等。如供应商没有按照招标文件要求提交全部资料，或者投标文件没有对投标文件在各方面都做出实质性响应，可能导致其投标将被认定为投标无效。</w:t>
      </w:r>
    </w:p>
    <w:p w14:paraId="51BBAFFE">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（6）供应商应当对所投分包投标文件中“货物需求”所列的所有内容进行投标，如仅响应某一部分内容，其该包投标将被认定为投标无效。</w:t>
      </w:r>
    </w:p>
    <w:p w14:paraId="76E3EFFB">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（7）供应商未按本须知第12.1和12.3条规定提交投标保证金的，其投标资格将被认定为无效。</w:t>
      </w:r>
    </w:p>
    <w:p w14:paraId="1B867BD6">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8）所有投标均以人民币报价。供应商的投标报价应遵守《中华人民共和国价格法》。同时，根据《中华人民共和国政府采购法》第二条的规定，为保证公平竞争，如有货物主体部分的赠与行为，其投标将被认定为投标无效。</w:t>
      </w:r>
    </w:p>
    <w:p w14:paraId="3F64B533">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（9）供应商所报的各分项投标单价在合同履行过程中是固定不变的，不得以任何理由予以变更。任何包含价格调整要求的投标，其投标将被认定为投标无效。</w:t>
      </w:r>
    </w:p>
    <w:p w14:paraId="2CDD0D38">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（10）投标应在供应商须知资料表中规定时间内保持有效。投标有效期不满足要求的投标，其投标将被认定为投标无效。</w:t>
      </w:r>
    </w:p>
    <w:p w14:paraId="55DF4DB9">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（11）所有投标文件采用不可拆装的胶订方式装订，否则其投标将被认定为投标无效。</w:t>
      </w:r>
    </w:p>
    <w:p w14:paraId="0240E34E">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（12）采购人或采购代理机构将在投标截止后1小时的期间内查询供应商的信用记录。供应商存在不良信用记录的，其投标将被认定为投标无效。</w:t>
      </w:r>
    </w:p>
    <w:p w14:paraId="480C2BAF">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0E1BCF26">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14）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投标无效。</w:t>
      </w:r>
    </w:p>
    <w:p w14:paraId="2F42CB13">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15）如发现下列情况之一的，其投标将被认定为投标无效：未按招标文件规定的形式和金额提交投标保证金的；未按照招标文件规定要求签署、盖章的；未满足招标文件中技术条款的实质性要求；与其他供应商串通投标，或者与招标人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14:paraId="5216EBDC">
      <w:pPr>
        <w:pStyle w:val="11"/>
        <w:tabs>
          <w:tab w:val="clear" w:pos="567"/>
        </w:tabs>
        <w:spacing w:before="0" w:line="240" w:lineRule="atLeast"/>
        <w:outlineLvl w:val="1"/>
        <w:rPr>
          <w:rFonts w:hint="eastAsia" w:ascii="仿宋" w:hAnsi="仿宋" w:eastAsia="仿宋" w:cs="仿宋"/>
          <w:b/>
          <w:bCs/>
          <w:color w:val="auto"/>
          <w:kern w:val="2"/>
          <w:sz w:val="24"/>
          <w:szCs w:val="24"/>
          <w:highlight w:val="none"/>
          <w:lang w:val="en-US" w:eastAsia="zh-CN" w:bidi="ar-SA"/>
        </w:rPr>
      </w:pPr>
      <w:bookmarkStart w:id="743" w:name="_Toc31964"/>
      <w:r>
        <w:rPr>
          <w:rFonts w:hint="eastAsia" w:ascii="仿宋" w:hAnsi="仿宋" w:eastAsia="仿宋" w:cs="仿宋"/>
          <w:b/>
          <w:bCs/>
          <w:color w:val="auto"/>
          <w:kern w:val="2"/>
          <w:sz w:val="24"/>
          <w:szCs w:val="24"/>
          <w:highlight w:val="none"/>
          <w:lang w:val="en-US" w:eastAsia="zh-CN" w:bidi="ar-SA"/>
        </w:rPr>
        <w:t>3.开评标</w:t>
      </w:r>
      <w:bookmarkEnd w:id="743"/>
    </w:p>
    <w:p w14:paraId="0179B800">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（1）开标</w:t>
      </w:r>
    </w:p>
    <w:p w14:paraId="7CF79F3F">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按照招标文件要求，在投标截止时间之前，开启监控设备，接收投标单位递交的投标文件，投标截止时间后不再接收投标单位递交投标文件，投标人不足3家的，不得开标。</w:t>
      </w:r>
    </w:p>
    <w:p w14:paraId="601DFAE9">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第一项：宣布会议会场纪律</w:t>
      </w:r>
    </w:p>
    <w:p w14:paraId="49C815C5">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与会各位代表按指定的位置就座并保持网络畅通，并保持会场纪律，开标会议主持人宣布开标环节正式开始，各投标人员手机时刻保持畅通，评标专家手机调成静音交由代理公司保管，评标期间不得擅自离开。</w:t>
      </w:r>
    </w:p>
    <w:p w14:paraId="74242E5E">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第二项：请投标单位对投标文件进行解密，解密时长为30分钟。</w:t>
      </w:r>
    </w:p>
    <w:p w14:paraId="6723D902">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第三项：由采购代理机构开启标书。</w:t>
      </w:r>
    </w:p>
    <w:p w14:paraId="2F3415C5">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第四项：由评审小组推选一名组长，负责组织评标。</w:t>
      </w:r>
    </w:p>
    <w:p w14:paraId="3723396B">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第五项：由采购人或采购代理机构当众宣读供应商名称、投标报价及招标文件规定的内容。对于供应商在投标截止期前递交的投标声明，在开标时当众宣读，评标时有效。</w:t>
      </w:r>
    </w:p>
    <w:p w14:paraId="55E72F4C">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第六项：未宣读投标价格、价格折扣等实质内容，评标时不予承认。</w:t>
      </w:r>
    </w:p>
    <w:p w14:paraId="00BEAF42">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第七项：采购人或采购代理机构将对开标过程进行记录，由参加开标的各供应商代表在系统上签字确认，工作人员打印并签字，存档备查。</w:t>
      </w:r>
    </w:p>
    <w:p w14:paraId="4F5D22A5">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第八项：供应商代表对开标过程和开标记录有疑义，以及认为采购人、采购代理机构相关工作人员有需要回避的情形的，应当场提出询问或者回避申请。</w:t>
      </w:r>
    </w:p>
    <w:p w14:paraId="221F4485">
      <w:pPr>
        <w:rPr>
          <w:rFonts w:hint="eastAsia"/>
          <w:color w:val="auto"/>
          <w:lang w:val="en-US" w:eastAsia="zh-CN"/>
        </w:rPr>
      </w:pPr>
    </w:p>
    <w:p w14:paraId="6402DFBA">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（2）项目评审专家要求：</w:t>
      </w:r>
    </w:p>
    <w:p w14:paraId="461AB2D2">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本项目评标委员会由5人组成。按照招标文件要求，评审专家按时到达指定评标会议室，由专家评委推荐评标委员会组长（采购人代表不得担任组长），并宣读评标纪律、统一保管评委手机、组织专家签到及签署《政府采购评审专家承诺书》，开始评标，评审委员会依据投标文件内容及招标文件评审因素的量化指标对投标文件组织评审，评审期间评审专家需对评标内容严格保密，遵守评标保密纪律，遵守评审工作纪律，不得泄露评审文件、评审情况和评审中获悉的商业秘密，不许在评标过程中拿手机打电话等行为，若在评审过程中，评标委员会对投标文件有疑问时，需以书面形式转至投标单位，投标单位须对评标委员会提出的疑问做出书面澄清解答，而后专家针对评审的投标文件的商务技术部分进行打分并签字，最后出具本项目评审报告。</w:t>
      </w:r>
    </w:p>
    <w:p w14:paraId="3E847507">
      <w:pPr>
        <w:pStyle w:val="11"/>
        <w:numPr>
          <w:ilvl w:val="0"/>
          <w:numId w:val="0"/>
        </w:numPr>
        <w:tabs>
          <w:tab w:val="clear" w:pos="567"/>
        </w:tabs>
        <w:spacing w:before="0" w:line="240" w:lineRule="atLeas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（3）评标</w:t>
      </w:r>
    </w:p>
    <w:p w14:paraId="3EEF9C2A">
      <w:pPr>
        <w:pStyle w:val="11"/>
        <w:tabs>
          <w:tab w:val="clear" w:pos="567"/>
        </w:tabs>
        <w:spacing w:before="0" w:line="360" w:lineRule="auto"/>
        <w:ind w:firstLine="482" w:firstLineChars="200"/>
        <w:outlineLvl w:val="1"/>
        <w:rPr>
          <w:rFonts w:hint="eastAsia" w:ascii="仿宋" w:hAnsi="仿宋" w:eastAsia="仿宋" w:cs="仿宋"/>
          <w:b/>
          <w:bCs/>
          <w:color w:val="auto"/>
          <w:kern w:val="2"/>
          <w:sz w:val="24"/>
          <w:szCs w:val="24"/>
          <w:highlight w:val="none"/>
          <w:lang w:val="en-US" w:eastAsia="zh-CN" w:bidi="ar-SA"/>
        </w:rPr>
      </w:pPr>
      <w:bookmarkStart w:id="744" w:name="_Toc11341"/>
      <w:r>
        <w:rPr>
          <w:rFonts w:hint="eastAsia" w:ascii="仿宋" w:hAnsi="仿宋" w:eastAsia="仿宋" w:cs="仿宋"/>
          <w:b/>
          <w:bCs/>
          <w:color w:val="auto"/>
          <w:kern w:val="2"/>
          <w:sz w:val="24"/>
          <w:szCs w:val="24"/>
          <w:highlight w:val="none"/>
          <w:lang w:val="en-US" w:eastAsia="zh-CN" w:bidi="ar-SA"/>
        </w:rPr>
        <w:t>1、评标的依据为招标文件和投标文件；</w:t>
      </w:r>
      <w:bookmarkEnd w:id="744"/>
    </w:p>
    <w:p w14:paraId="4AF13676">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2、本项目采用：综合评分法</w:t>
      </w:r>
    </w:p>
    <w:p w14:paraId="39BAC7C7">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是指投标文件满足招标文件全部实质性要求，且按照评审因素的量化指标评审得分最高的投标人为中标候选人的评标方法。</w:t>
      </w:r>
    </w:p>
    <w:p w14:paraId="305E877A">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3、评标委员会依据招标文件和投标文件进行认真查阅。审查投标文件是否完整，是否有计算错误，要求的招标保证金是否提供，文件是否恰当地签署；</w:t>
      </w:r>
    </w:p>
    <w:p w14:paraId="62D97B4D">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4、在对投标文件进行详细评估前，依据投标方提供的资格证明文件审查投标方的财务、技术和服务能力。如果确定投标方无资格履行合同，其投标将被拒绝；</w:t>
      </w:r>
    </w:p>
    <w:p w14:paraId="526077BA">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评标委员会将确定每一供应商是否对招标文件的要求做出了实质性的响应，而没有重大偏离。实质性响应的响应是指投标符合招标文件的所有条款、条件和规定且没有重大偏离或保留。重大偏离或保留系指影响到招标文件规定的供货范围、服务和性能，或限制了买方的权利和投标方的义务的规定，而纠正这些偏离将影响到其他提交实质性投标的投标方的公平竞争地位。</w:t>
      </w:r>
    </w:p>
    <w:p w14:paraId="7F563DD4">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初步评审</w:t>
      </w:r>
    </w:p>
    <w:p w14:paraId="14083F78">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    评标委员会应当对投标人提交的投标文件进行初步审查。初审分为资格性检查和符合性检查资格性检查。依据法律法规和招标文件的规定，对投标文件中的资格证明进行审查，以确定投标人是否具备投标资格。</w:t>
      </w:r>
    </w:p>
    <w:p w14:paraId="3AC72AF8">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投标文件的符合性审查</w:t>
      </w:r>
    </w:p>
    <w:p w14:paraId="3B40AC93">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    投标文件是否实质性响应招标文件要求由评标委员会依据招标文件规定认定。评标委员会决定投标文件的实质性只根据投标文件本身的真实无误的内容，而不依据外部的证据。依据招标文件的规定，从投标文件的有效性、完整性和对招标文件的响应程度进行审查，以确定是否对招标文件的实质性要求作出响应。</w:t>
      </w:r>
    </w:p>
    <w:p w14:paraId="68EA792A">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1.未按规定由投标人的法定代表人或投标人代表签字，或未加盖投标投标人公章的，或签字人未经法定代表人有效授权委托的。</w:t>
      </w:r>
    </w:p>
    <w:p w14:paraId="18C34149">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2.投标有效期不满足招标文件要求的；</w:t>
      </w:r>
    </w:p>
    <w:p w14:paraId="4C6E5300">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3.投标人提交的投标报价高于最高投标限价的； </w:t>
      </w:r>
    </w:p>
    <w:p w14:paraId="752B8223">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4.投标文件付款方式不能满足招标文件要求的；</w:t>
      </w:r>
    </w:p>
    <w:p w14:paraId="5FC679C6">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5.投标文件的关键内容字迹模糊、无法辨认的,或者投标文件中经修正的内容字迹模糊难以辩认或者修改处未按规定签名盖章的；</w:t>
      </w:r>
    </w:p>
    <w:p w14:paraId="30DFA0A7">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6.投标有效期、交货期、供货范围等商务条款不能满足招标文件要求的；</w:t>
      </w:r>
    </w:p>
    <w:p w14:paraId="064731BE">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7.未实质性响应或者擅自改变招标文件要求或者投标文件有招标方不能接受的附加条件的。</w:t>
      </w:r>
    </w:p>
    <w:p w14:paraId="251EE945">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对投标文件的评估和比较分为两步进行，评标委员会首先按照招标文件要求对投标文件中的投标人资格、投标人资格证明文件、重要技术指标以及技术和商务上要求的其它重要内容进行审核，审核合格后即视为实质性响应的投标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招标文件中所要求的有关服务费用；发货到最终目的地的内陆运输、保险及其他费用；其他特殊要求因素（如节能、安全和环保等）。</w:t>
      </w:r>
    </w:p>
    <w:p w14:paraId="709A2AE6">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评审完毕，评标委员会将根据评标标准进行评审，最终推荐综合得分最高的三名投标单位作为三名中标候选人，评审后得分最高的投标人获得中标人推荐资格；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5CBCAFE7">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复核。评分汇总结束后，评标委员会应当进行复核，特别要对拟推荐为中标候选供应商的、报价最低的、投标文件被认定为无效的进行重点复核。</w:t>
      </w:r>
    </w:p>
    <w:p w14:paraId="4CA5EF73">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推荐中标候选供应商。中标候选供应商应当排序。</w:t>
      </w:r>
    </w:p>
    <w:p w14:paraId="291BC6BF">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出具评标报告。评标委员会推荐中标候选供应商后，应当向招标采购单位出具评标报告。评标报告应当包括下列内容：</w:t>
      </w:r>
    </w:p>
    <w:p w14:paraId="5A34C52E">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（一）招标公告刊登的媒体名称、开标日期和地点；</w:t>
      </w:r>
    </w:p>
    <w:p w14:paraId="1842DCC6">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（二）评标委员会成员名单；</w:t>
      </w:r>
    </w:p>
    <w:p w14:paraId="5F1F6DFD">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（三）评标方法和标准；</w:t>
      </w:r>
    </w:p>
    <w:p w14:paraId="0524A7AB">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（四）开标记录和评标情况及说明，包括无效投标人名单及原因；</w:t>
      </w:r>
    </w:p>
    <w:p w14:paraId="3403B444">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（五）评标结果，确定的中标候选人名单或者经采购人委托直接确定的中标人；</w:t>
      </w:r>
    </w:p>
    <w:p w14:paraId="2FF4B7AA">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（六）其他需要说明的情况，包括评标过程中投标人根据评标委员会要求进行的澄清、说明或者补正，评标委员会成员的更换等。</w:t>
      </w:r>
    </w:p>
    <w:p w14:paraId="1371864D">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79D09905">
      <w:pPr>
        <w:pStyle w:val="11"/>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评标争议处理规则。</w:t>
      </w:r>
    </w:p>
    <w:p w14:paraId="05F4752E">
      <w:pPr>
        <w:pStyle w:val="11"/>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3A355A4A">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供应商应当书面澄清、说明或者更正。</w:t>
      </w:r>
    </w:p>
    <w:p w14:paraId="063B8916">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4F74898B">
      <w:pPr>
        <w:pStyle w:val="11"/>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14:paraId="5E7383DB">
      <w:pPr>
        <w:pStyle w:val="11"/>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评标委员会要求供应商澄清、说明或者更正，不得超出招标文件的范围，不得以此让供应商实质改变投标文件的内容，不得影响供应商公平竞争。本项目下列内容不得澄清：</w:t>
      </w:r>
    </w:p>
    <w:p w14:paraId="02D87C3C">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（一）按财政部规定应当在评标时不予承认的投标文件内容事项；</w:t>
      </w:r>
    </w:p>
    <w:p w14:paraId="5628A6BC">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（二）投标文件中已经明确的内容事项；</w:t>
      </w:r>
    </w:p>
    <w:p w14:paraId="3B42A0BA">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（三）投标文件未提供的材料。</w:t>
      </w:r>
    </w:p>
    <w:p w14:paraId="325950DD">
      <w:pPr>
        <w:pStyle w:val="11"/>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5F28886">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4A5570D0">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招标采购单位现场复核评标结果。</w:t>
      </w:r>
    </w:p>
    <w:p w14:paraId="2542065B">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评标结果汇总完成后，评标委员会拟出具评标报告前，招标采购单位应当组织本单位工作人员，在采购现场监督人员的监督之下，依据有关的法律制度和采购文件对评标结果进行复核，提出复核意见。</w:t>
      </w:r>
    </w:p>
    <w:p w14:paraId="711FBD7A">
      <w:pPr>
        <w:pStyle w:val="11"/>
        <w:tabs>
          <w:tab w:val="clear" w:pos="567"/>
        </w:tabs>
        <w:spacing w:before="0" w:line="360" w:lineRule="auto"/>
        <w:ind w:left="-181" w:leftChars="-86" w:firstLine="663" w:firstLineChars="275"/>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szCs w:val="24"/>
          <w:lang w:val="en-US" w:eastAsia="zh-CN" w:bidi="ar"/>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30F9DCC">
      <w:pPr>
        <w:pStyle w:val="11"/>
        <w:tabs>
          <w:tab w:val="clear" w:pos="567"/>
        </w:tabs>
        <w:spacing w:before="0" w:line="360" w:lineRule="auto"/>
        <w:outlineLvl w:val="1"/>
        <w:rPr>
          <w:rFonts w:hint="eastAsia" w:ascii="仿宋" w:hAnsi="仿宋" w:eastAsia="仿宋" w:cs="仿宋"/>
          <w:b/>
          <w:bCs/>
          <w:color w:val="auto"/>
          <w:kern w:val="2"/>
          <w:sz w:val="24"/>
          <w:szCs w:val="24"/>
          <w:highlight w:val="none"/>
          <w:lang w:val="en-US" w:eastAsia="zh-CN" w:bidi="ar-SA"/>
        </w:rPr>
      </w:pPr>
      <w:bookmarkStart w:id="745" w:name="_Toc17277"/>
      <w:r>
        <w:rPr>
          <w:rFonts w:hint="eastAsia" w:ascii="仿宋" w:hAnsi="仿宋" w:eastAsia="仿宋" w:cs="仿宋"/>
          <w:b/>
          <w:bCs/>
          <w:color w:val="auto"/>
          <w:kern w:val="2"/>
          <w:sz w:val="24"/>
          <w:szCs w:val="24"/>
          <w:highlight w:val="none"/>
          <w:lang w:val="en-US" w:eastAsia="zh-CN" w:bidi="ar-SA"/>
        </w:rPr>
        <w:t>4、确定中标</w:t>
      </w:r>
      <w:bookmarkEnd w:id="745"/>
    </w:p>
    <w:p w14:paraId="2F85CE6C">
      <w:pPr>
        <w:pStyle w:val="11"/>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本项目采用综合评分法，是指投标文件满足招标文件全部实质性要求，且按照评审因素的量化指标评审得分最高的投标人为中标候选人的评标方法。对投标文件的评估和比较分为两步进行，评标委员会按照采购文件要求对投标文件中的投标商资格、投标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总分为100分。</w:t>
      </w:r>
    </w:p>
    <w:p w14:paraId="4C6B2080">
      <w:pPr>
        <w:pStyle w:val="11"/>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价格因素：占30分；</w:t>
      </w:r>
    </w:p>
    <w:p w14:paraId="1E8998A5">
      <w:pPr>
        <w:pStyle w:val="11"/>
        <w:tabs>
          <w:tab w:val="clear" w:pos="567"/>
        </w:tabs>
        <w:spacing w:before="0" w:line="360" w:lineRule="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lang w:val="en-US" w:eastAsia="zh-CN" w:bidi="ar"/>
        </w:rPr>
        <w:t>各供应商的价格得分的计算公式：采用低价优先法计算，即满足招标文件要求且投标价格最低的投标报价为评标基准价，其价格分为满分。投标报价得分=(评标基准价／投标报价)×价格权值×100。计算分数时四舍五入取小数点后两位,</w:t>
      </w:r>
      <w:r>
        <w:rPr>
          <w:rFonts w:hint="eastAsia" w:ascii="仿宋" w:hAnsi="仿宋" w:eastAsia="仿宋" w:cs="仿宋"/>
          <w:b/>
          <w:bCs/>
          <w:color w:val="auto"/>
          <w:kern w:val="0"/>
          <w:sz w:val="24"/>
          <w:szCs w:val="24"/>
          <w:highlight w:val="none"/>
          <w:lang w:val="en-US" w:eastAsia="zh-CN" w:bidi="ar"/>
        </w:rPr>
        <w:t>分数最高不超过30分。</w:t>
      </w:r>
    </w:p>
    <w:p w14:paraId="46139A50">
      <w:pPr>
        <w:pStyle w:val="11"/>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评标委员会将每位投标商的价格得分、技术得分、商务得分相加即为该投标商的总得分。将评标情况写出书面报告，推荐中标候选供应商。得分最高的投标人为第一推荐中标人。</w:t>
      </w:r>
    </w:p>
    <w:p w14:paraId="390A1730">
      <w:pPr>
        <w:pStyle w:val="11"/>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采购代理机构在评标结束后2个工作日内将评标报告送采购人。</w:t>
      </w:r>
    </w:p>
    <w:p w14:paraId="1E5F351F">
      <w:pPr>
        <w:pStyle w:val="11"/>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采购人在收到评标报告后5个工作日内，按照评标报告中推荐的中标候选供应商顺序确定中标供应商。采用综合评分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若第一中标人拒绝签订政府采购合同，将取消中标资格，应当承担相应的法律责任。采购人可以按照评审报告推荐的中标候选人名单排序，确定下一候选人为中标人，也可以重新开展政府采购活动。</w:t>
      </w:r>
    </w:p>
    <w:p w14:paraId="7A3A3077">
      <w:pPr>
        <w:pStyle w:val="11"/>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根据采购人确定的中标供应商，采购代理机构在新疆政府采购网上发布中标公告，并自采购人确定中标之日起3个工作日内向中标供应商发出中标通知书。</w:t>
      </w:r>
    </w:p>
    <w:p w14:paraId="169C5174">
      <w:pPr>
        <w:pStyle w:val="11"/>
        <w:tabs>
          <w:tab w:val="clear" w:pos="567"/>
        </w:tabs>
        <w:spacing w:before="0" w:line="360" w:lineRule="auto"/>
        <w:outlineLvl w:val="1"/>
        <w:rPr>
          <w:rFonts w:hint="eastAsia" w:ascii="仿宋" w:hAnsi="仿宋" w:eastAsia="仿宋" w:cs="仿宋"/>
          <w:b/>
          <w:bCs/>
          <w:color w:val="auto"/>
          <w:kern w:val="0"/>
          <w:sz w:val="24"/>
          <w:szCs w:val="24"/>
          <w:lang w:val="en-US" w:eastAsia="zh-CN" w:bidi="ar"/>
        </w:rPr>
      </w:pPr>
      <w:bookmarkStart w:id="746" w:name="_Toc12181"/>
      <w:r>
        <w:rPr>
          <w:rFonts w:hint="eastAsia" w:ascii="仿宋" w:hAnsi="仿宋" w:eastAsia="仿宋" w:cs="仿宋"/>
          <w:b/>
          <w:bCs/>
          <w:color w:val="auto"/>
          <w:kern w:val="0"/>
          <w:sz w:val="24"/>
          <w:szCs w:val="24"/>
          <w:lang w:val="en-US" w:eastAsia="zh-CN" w:bidi="ar"/>
        </w:rPr>
        <w:t>5、中小企业落实政策</w:t>
      </w:r>
      <w:bookmarkEnd w:id="746"/>
    </w:p>
    <w:p w14:paraId="59E70E75">
      <w:pPr>
        <w:pStyle w:val="11"/>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1.根据《政府采购促进中小企业发展管理办法》（财库[2020]46号）、《财政部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本地生产企业证明文件的投标人，其投标报价扣除</w:t>
      </w:r>
      <w:r>
        <w:rPr>
          <w:rFonts w:hint="eastAsia" w:ascii="仿宋" w:hAnsi="仿宋" w:eastAsia="仿宋" w:cs="仿宋"/>
          <w:b/>
          <w:bCs/>
          <w:color w:val="auto"/>
          <w:kern w:val="0"/>
          <w:sz w:val="24"/>
          <w:szCs w:val="24"/>
          <w:u w:val="single"/>
          <w:lang w:val="en-US" w:eastAsia="zh-CN" w:bidi="ar"/>
        </w:rPr>
        <w:t xml:space="preserve"> 10  </w:t>
      </w:r>
      <w:r>
        <w:rPr>
          <w:rFonts w:hint="eastAsia" w:ascii="仿宋" w:hAnsi="仿宋" w:eastAsia="仿宋" w:cs="仿宋"/>
          <w:b/>
          <w:bCs/>
          <w:color w:val="auto"/>
          <w:kern w:val="0"/>
          <w:sz w:val="24"/>
          <w:szCs w:val="24"/>
          <w:lang w:val="en-US" w:eastAsia="zh-CN" w:bidi="ar"/>
        </w:rPr>
        <w:t>%后参与评审。对于同时属于小微企业、监狱企业残疾人福利性单位的，不重复进行投标报价扣除。</w:t>
      </w:r>
    </w:p>
    <w:p w14:paraId="239245D2">
      <w:pPr>
        <w:pStyle w:val="11"/>
        <w:tabs>
          <w:tab w:val="clear" w:pos="567"/>
        </w:tabs>
        <w:spacing w:before="0" w:line="400" w:lineRule="exact"/>
        <w:ind w:firstLine="482" w:firstLineChars="20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rPr>
        <w:t>供应商所投产品如被列入财政部与国家主管部门颁发的节能产品目录或环境标志产品目录或无线局域网产品目录，应提供相关证明，在评审时予以优先采购，具体优惠措施为</w:t>
      </w:r>
      <w:r>
        <w:rPr>
          <w:rFonts w:hint="eastAsia" w:ascii="仿宋" w:hAnsi="仿宋" w:eastAsia="仿宋" w:cs="仿宋"/>
          <w:b/>
          <w:bCs/>
          <w:color w:val="auto"/>
          <w:sz w:val="24"/>
          <w:szCs w:val="24"/>
          <w:u w:val="single"/>
        </w:rPr>
        <w:t>： 同等条件下优先选择《关于印发节能产品政府采购品目清单的通知》（财库〔2019〕19号）、《关于印发环境标志产品政府采购品目清单的通知》（财库〔2019〕18号）目录内的产品（须提供节能、环保认证证书复印件加盖公章）。</w:t>
      </w:r>
    </w:p>
    <w:p w14:paraId="19379521">
      <w:pPr>
        <w:rPr>
          <w:rFonts w:hint="eastAsia" w:ascii="仿宋" w:hAnsi="仿宋" w:eastAsia="仿宋" w:cs="仿宋"/>
          <w:color w:val="auto"/>
          <w:lang w:val="en-US" w:eastAsia="zh-CN"/>
        </w:rPr>
      </w:pPr>
    </w:p>
    <w:p w14:paraId="0F83B686">
      <w:pPr>
        <w:widowControl/>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.联合协议中约定，小型、微型企业和监狱企业的协议合同金额占到联合体协议合同总金额30%以上的，可给予联合体</w:t>
      </w:r>
      <w:r>
        <w:rPr>
          <w:rFonts w:hint="eastAsia" w:ascii="仿宋" w:hAnsi="仿宋" w:eastAsia="仿宋" w:cs="仿宋"/>
          <w:b/>
          <w:bCs/>
          <w:color w:val="auto"/>
          <w:sz w:val="24"/>
          <w:highlight w:val="none"/>
          <w:u w:val="single"/>
        </w:rPr>
        <w:t xml:space="preserve">  /  </w:t>
      </w:r>
      <w:r>
        <w:rPr>
          <w:rFonts w:hint="eastAsia" w:ascii="仿宋" w:hAnsi="仿宋" w:eastAsia="仿宋" w:cs="仿宋"/>
          <w:b/>
          <w:bCs/>
          <w:color w:val="auto"/>
          <w:sz w:val="24"/>
          <w:highlight w:val="none"/>
        </w:rPr>
        <w:t>%的价格扣除。</w:t>
      </w:r>
    </w:p>
    <w:p w14:paraId="220FEAC7">
      <w:pPr>
        <w:widowControl/>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联合体各方均为小型、微型企业和监狱企业的，联合体视同为小型、微型企业和监狱企业。</w:t>
      </w:r>
    </w:p>
    <w:p w14:paraId="0A0E6ADF">
      <w:pPr>
        <w:pStyle w:val="11"/>
        <w:tabs>
          <w:tab w:val="clear" w:pos="567"/>
        </w:tabs>
        <w:spacing w:before="0" w:line="360" w:lineRule="auto"/>
        <w:rPr>
          <w:rFonts w:hint="eastAsia" w:ascii="仿宋" w:hAnsi="仿宋" w:eastAsia="仿宋" w:cs="仿宋"/>
          <w:b/>
          <w:bCs/>
          <w:color w:val="auto"/>
          <w:highlight w:val="none"/>
          <w:u w:val="single"/>
        </w:rPr>
      </w:pP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bCs/>
          <w:color w:val="auto"/>
          <w:highlight w:val="none"/>
          <w:u w:val="single"/>
        </w:rPr>
        <w:t xml:space="preserve">：   无        </w:t>
      </w:r>
    </w:p>
    <w:p w14:paraId="3404518F">
      <w:pPr>
        <w:pStyle w:val="11"/>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rPr>
        <w:t>.如采购人所采购产品为政府强制采购的节能产品，投标人所投产品的品牌及型号必须为清单中有效期内产品并提供证明文件，否则其投标将被认定为投标无效。</w:t>
      </w:r>
    </w:p>
    <w:p w14:paraId="0F1F4947">
      <w:pPr>
        <w:pStyle w:val="11"/>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9</w:t>
      </w:r>
      <w:r>
        <w:rPr>
          <w:rFonts w:hint="eastAsia" w:ascii="仿宋" w:hAnsi="仿宋" w:eastAsia="仿宋" w:cs="仿宋"/>
          <w:b/>
          <w:bCs/>
          <w:color w:val="auto"/>
          <w:highlight w:val="none"/>
        </w:rPr>
        <w:t>.对创新产品或创新性企业的优惠措施为</w:t>
      </w:r>
      <w:r>
        <w:rPr>
          <w:rFonts w:hint="eastAsia" w:ascii="仿宋" w:hAnsi="仿宋" w:eastAsia="仿宋" w:cs="仿宋"/>
          <w:b/>
          <w:bCs/>
          <w:color w:val="auto"/>
          <w:highlight w:val="none"/>
          <w:u w:val="single"/>
        </w:rPr>
        <w:t xml:space="preserve">：          无             </w:t>
      </w:r>
    </w:p>
    <w:p w14:paraId="01951563">
      <w:pPr>
        <w:pStyle w:val="11"/>
        <w:numPr>
          <w:ilvl w:val="0"/>
          <w:numId w:val="0"/>
        </w:numPr>
        <w:tabs>
          <w:tab w:val="clear" w:pos="567"/>
        </w:tabs>
        <w:spacing w:before="0" w:line="240" w:lineRule="atLeast"/>
        <w:ind w:firstLine="482" w:firstLineChars="200"/>
        <w:rPr>
          <w:rFonts w:hint="eastAsia" w:ascii="仿宋" w:hAnsi="仿宋" w:eastAsia="仿宋" w:cs="仿宋"/>
          <w:b/>
          <w:bCs/>
          <w:color w:val="auto"/>
          <w:highlight w:val="none"/>
          <w:lang w:eastAsia="zh-CN"/>
        </w:rPr>
      </w:pPr>
    </w:p>
    <w:p w14:paraId="2020ACA1">
      <w:pPr>
        <w:spacing w:line="300" w:lineRule="auto"/>
        <w:jc w:val="center"/>
        <w:rPr>
          <w:rFonts w:hint="eastAsia" w:ascii="仿宋" w:hAnsi="仿宋" w:eastAsia="仿宋" w:cs="仿宋"/>
          <w:b/>
          <w:bCs/>
          <w:color w:val="auto"/>
          <w:sz w:val="28"/>
          <w:szCs w:val="32"/>
        </w:rPr>
      </w:pPr>
    </w:p>
    <w:p w14:paraId="3D80C9FA">
      <w:pPr>
        <w:pStyle w:val="26"/>
        <w:rPr>
          <w:rFonts w:hint="eastAsia"/>
          <w:color w:val="auto"/>
        </w:rPr>
      </w:pPr>
    </w:p>
    <w:p w14:paraId="2C9B715A">
      <w:pPr>
        <w:pStyle w:val="25"/>
        <w:rPr>
          <w:rFonts w:hint="eastAsia"/>
          <w:color w:val="auto"/>
        </w:rPr>
      </w:pPr>
    </w:p>
    <w:p w14:paraId="58980133">
      <w:pPr>
        <w:pStyle w:val="26"/>
        <w:rPr>
          <w:rFonts w:hint="eastAsia"/>
          <w:color w:val="auto"/>
        </w:rPr>
      </w:pPr>
    </w:p>
    <w:p w14:paraId="5AC6FE23">
      <w:pPr>
        <w:pStyle w:val="25"/>
        <w:rPr>
          <w:rFonts w:hint="eastAsia"/>
          <w:color w:val="auto"/>
        </w:rPr>
      </w:pPr>
    </w:p>
    <w:p w14:paraId="0F54FF1D">
      <w:pPr>
        <w:pStyle w:val="26"/>
        <w:rPr>
          <w:rFonts w:hint="eastAsia"/>
          <w:color w:val="auto"/>
        </w:rPr>
      </w:pPr>
    </w:p>
    <w:p w14:paraId="109F84F2">
      <w:pPr>
        <w:pStyle w:val="25"/>
        <w:rPr>
          <w:rFonts w:hint="eastAsia"/>
          <w:color w:val="auto"/>
        </w:rPr>
      </w:pPr>
    </w:p>
    <w:p w14:paraId="15E66F8A">
      <w:pPr>
        <w:pStyle w:val="26"/>
        <w:rPr>
          <w:rFonts w:hint="eastAsia"/>
          <w:color w:val="auto"/>
        </w:rPr>
      </w:pPr>
    </w:p>
    <w:p w14:paraId="1395E346">
      <w:pPr>
        <w:pStyle w:val="25"/>
        <w:rPr>
          <w:rFonts w:hint="eastAsia"/>
          <w:color w:val="auto"/>
        </w:rPr>
      </w:pPr>
    </w:p>
    <w:p w14:paraId="5C05C5A6">
      <w:pPr>
        <w:pStyle w:val="26"/>
        <w:rPr>
          <w:rFonts w:hint="eastAsia"/>
          <w:color w:val="auto"/>
        </w:rPr>
      </w:pPr>
    </w:p>
    <w:p w14:paraId="26D9FD8B">
      <w:pPr>
        <w:pStyle w:val="25"/>
        <w:rPr>
          <w:rFonts w:hint="eastAsia"/>
          <w:color w:val="auto"/>
        </w:rPr>
      </w:pPr>
    </w:p>
    <w:p w14:paraId="2BADBCEA">
      <w:pPr>
        <w:pStyle w:val="26"/>
        <w:rPr>
          <w:rFonts w:hint="eastAsia"/>
          <w:color w:val="auto"/>
        </w:rPr>
      </w:pPr>
    </w:p>
    <w:p w14:paraId="032AF59A">
      <w:pPr>
        <w:pStyle w:val="25"/>
        <w:rPr>
          <w:rFonts w:hint="eastAsia"/>
          <w:color w:val="auto"/>
        </w:rPr>
      </w:pPr>
    </w:p>
    <w:p w14:paraId="38FEBFE5">
      <w:pPr>
        <w:pStyle w:val="26"/>
        <w:ind w:left="0" w:leftChars="0" w:firstLine="0" w:firstLineChars="0"/>
        <w:rPr>
          <w:rFonts w:hint="eastAsia"/>
          <w:color w:val="auto"/>
        </w:rPr>
      </w:pPr>
    </w:p>
    <w:p w14:paraId="240C1DA4">
      <w:pPr>
        <w:spacing w:line="300" w:lineRule="auto"/>
        <w:jc w:val="center"/>
        <w:rPr>
          <w:rFonts w:ascii="仿宋" w:hAnsi="仿宋" w:eastAsia="仿宋" w:cs="仿宋"/>
          <w:b/>
          <w:bCs/>
          <w:color w:val="auto"/>
        </w:rPr>
      </w:pPr>
      <w:r>
        <w:rPr>
          <w:rFonts w:hint="eastAsia" w:ascii="仿宋" w:hAnsi="仿宋" w:eastAsia="仿宋" w:cs="仿宋"/>
          <w:b/>
          <w:bCs/>
          <w:color w:val="auto"/>
          <w:sz w:val="28"/>
          <w:szCs w:val="32"/>
        </w:rPr>
        <w:t>初步评审—资格性审查表</w:t>
      </w:r>
    </w:p>
    <w:tbl>
      <w:tblPr>
        <w:tblStyle w:val="27"/>
        <w:tblpPr w:leftFromText="180" w:rightFromText="180" w:vertAnchor="text" w:horzAnchor="page" w:tblpXSpec="center" w:tblpY="116"/>
        <w:tblOverlap w:val="never"/>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957"/>
        <w:gridCol w:w="829"/>
        <w:gridCol w:w="750"/>
        <w:gridCol w:w="754"/>
      </w:tblGrid>
      <w:tr w14:paraId="68E0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41" w:type="dxa"/>
            <w:vMerge w:val="restart"/>
            <w:noWrap/>
            <w:vAlign w:val="center"/>
          </w:tcPr>
          <w:p w14:paraId="6F532C18">
            <w:pPr>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6957" w:type="dxa"/>
            <w:vMerge w:val="restart"/>
            <w:noWrap/>
            <w:vAlign w:val="center"/>
          </w:tcPr>
          <w:p w14:paraId="46AA94CF">
            <w:pPr>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评审内容</w:t>
            </w:r>
          </w:p>
        </w:tc>
        <w:tc>
          <w:tcPr>
            <w:tcW w:w="2333" w:type="dxa"/>
            <w:gridSpan w:val="3"/>
            <w:noWrap/>
            <w:vAlign w:val="center"/>
          </w:tcPr>
          <w:p w14:paraId="322F1FE2">
            <w:pPr>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供应商</w:t>
            </w:r>
          </w:p>
        </w:tc>
      </w:tr>
      <w:tr w14:paraId="1E1F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41" w:type="dxa"/>
            <w:vMerge w:val="continue"/>
            <w:noWrap/>
            <w:vAlign w:val="center"/>
          </w:tcPr>
          <w:p w14:paraId="264E9E9C">
            <w:pPr>
              <w:spacing w:line="300" w:lineRule="auto"/>
              <w:jc w:val="center"/>
              <w:rPr>
                <w:rFonts w:hint="eastAsia" w:ascii="仿宋" w:hAnsi="仿宋" w:eastAsia="仿宋" w:cs="仿宋"/>
                <w:b/>
                <w:color w:val="auto"/>
                <w:sz w:val="24"/>
                <w:szCs w:val="24"/>
              </w:rPr>
            </w:pPr>
          </w:p>
        </w:tc>
        <w:tc>
          <w:tcPr>
            <w:tcW w:w="6957" w:type="dxa"/>
            <w:vMerge w:val="continue"/>
            <w:noWrap/>
            <w:vAlign w:val="center"/>
          </w:tcPr>
          <w:p w14:paraId="023A7F7A">
            <w:pPr>
              <w:spacing w:line="300" w:lineRule="auto"/>
              <w:jc w:val="center"/>
              <w:rPr>
                <w:rFonts w:hint="eastAsia" w:ascii="仿宋" w:hAnsi="仿宋" w:eastAsia="仿宋" w:cs="仿宋"/>
                <w:b/>
                <w:color w:val="auto"/>
                <w:sz w:val="24"/>
                <w:szCs w:val="24"/>
              </w:rPr>
            </w:pPr>
          </w:p>
        </w:tc>
        <w:tc>
          <w:tcPr>
            <w:tcW w:w="829" w:type="dxa"/>
            <w:noWrap/>
            <w:vAlign w:val="center"/>
          </w:tcPr>
          <w:p w14:paraId="75CAC486">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是否合格</w:t>
            </w:r>
          </w:p>
        </w:tc>
        <w:tc>
          <w:tcPr>
            <w:tcW w:w="750" w:type="dxa"/>
            <w:noWrap/>
            <w:vAlign w:val="center"/>
          </w:tcPr>
          <w:p w14:paraId="2A4C4CB6">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是否合格</w:t>
            </w:r>
          </w:p>
        </w:tc>
        <w:tc>
          <w:tcPr>
            <w:tcW w:w="754" w:type="dxa"/>
            <w:noWrap/>
            <w:vAlign w:val="center"/>
          </w:tcPr>
          <w:p w14:paraId="61DD5BB4">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是否合格</w:t>
            </w:r>
          </w:p>
        </w:tc>
      </w:tr>
      <w:tr w14:paraId="1E07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41" w:type="dxa"/>
            <w:noWrap/>
            <w:vAlign w:val="center"/>
          </w:tcPr>
          <w:p w14:paraId="581280A0">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957" w:type="dxa"/>
            <w:noWrap/>
            <w:vAlign w:val="center"/>
          </w:tcPr>
          <w:p w14:paraId="608D2534">
            <w:pPr>
              <w:spacing w:line="300" w:lineRule="auto"/>
              <w:rPr>
                <w:rFonts w:hint="eastAsia" w:ascii="仿宋" w:hAnsi="仿宋" w:eastAsia="仿宋" w:cs="仿宋"/>
                <w:color w:val="auto"/>
                <w:sz w:val="24"/>
                <w:szCs w:val="24"/>
                <w:lang w:eastAsia="zh-CN"/>
              </w:rPr>
            </w:pPr>
            <w:r>
              <w:rPr>
                <w:rFonts w:hint="eastAsia" w:ascii="仿宋" w:hAnsi="仿宋" w:eastAsia="仿宋" w:cs="仿宋"/>
                <w:color w:val="auto"/>
                <w:sz w:val="24"/>
              </w:rPr>
              <w:t>提供有效期内的营业执照；</w:t>
            </w:r>
          </w:p>
        </w:tc>
        <w:tc>
          <w:tcPr>
            <w:tcW w:w="829" w:type="dxa"/>
            <w:noWrap/>
          </w:tcPr>
          <w:p w14:paraId="5A5191A7">
            <w:pPr>
              <w:spacing w:line="300" w:lineRule="auto"/>
              <w:rPr>
                <w:rFonts w:hint="eastAsia" w:ascii="仿宋" w:hAnsi="仿宋" w:eastAsia="仿宋" w:cs="仿宋"/>
                <w:color w:val="auto"/>
                <w:sz w:val="24"/>
                <w:szCs w:val="24"/>
              </w:rPr>
            </w:pPr>
          </w:p>
        </w:tc>
        <w:tc>
          <w:tcPr>
            <w:tcW w:w="750" w:type="dxa"/>
            <w:noWrap/>
          </w:tcPr>
          <w:p w14:paraId="2ED61B3B">
            <w:pPr>
              <w:spacing w:line="300" w:lineRule="auto"/>
              <w:rPr>
                <w:rFonts w:hint="eastAsia" w:ascii="仿宋" w:hAnsi="仿宋" w:eastAsia="仿宋" w:cs="仿宋"/>
                <w:color w:val="auto"/>
                <w:sz w:val="24"/>
                <w:szCs w:val="24"/>
              </w:rPr>
            </w:pPr>
          </w:p>
        </w:tc>
        <w:tc>
          <w:tcPr>
            <w:tcW w:w="754" w:type="dxa"/>
            <w:noWrap/>
          </w:tcPr>
          <w:p w14:paraId="50E4D60F">
            <w:pPr>
              <w:spacing w:line="300" w:lineRule="auto"/>
              <w:rPr>
                <w:rFonts w:hint="eastAsia" w:ascii="仿宋" w:hAnsi="仿宋" w:eastAsia="仿宋" w:cs="仿宋"/>
                <w:color w:val="auto"/>
                <w:sz w:val="24"/>
                <w:szCs w:val="24"/>
              </w:rPr>
            </w:pPr>
          </w:p>
        </w:tc>
      </w:tr>
      <w:tr w14:paraId="71D8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41" w:type="dxa"/>
            <w:noWrap/>
            <w:vAlign w:val="center"/>
          </w:tcPr>
          <w:p w14:paraId="5F928851">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957" w:type="dxa"/>
            <w:noWrap/>
            <w:vAlign w:val="center"/>
          </w:tcPr>
          <w:p w14:paraId="670554CE">
            <w:pPr>
              <w:spacing w:line="30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法人投标提供法人身份证明书，委托代理人投标提供法人授权委托书;</w:t>
            </w:r>
          </w:p>
        </w:tc>
        <w:tc>
          <w:tcPr>
            <w:tcW w:w="829" w:type="dxa"/>
            <w:noWrap/>
          </w:tcPr>
          <w:p w14:paraId="75FA304A">
            <w:pPr>
              <w:spacing w:line="300" w:lineRule="auto"/>
              <w:rPr>
                <w:rFonts w:hint="eastAsia" w:ascii="仿宋" w:hAnsi="仿宋" w:eastAsia="仿宋" w:cs="仿宋"/>
                <w:color w:val="auto"/>
                <w:sz w:val="24"/>
                <w:szCs w:val="24"/>
              </w:rPr>
            </w:pPr>
          </w:p>
        </w:tc>
        <w:tc>
          <w:tcPr>
            <w:tcW w:w="750" w:type="dxa"/>
            <w:noWrap/>
          </w:tcPr>
          <w:p w14:paraId="23C08AA6">
            <w:pPr>
              <w:spacing w:line="300" w:lineRule="auto"/>
              <w:rPr>
                <w:rFonts w:hint="eastAsia" w:ascii="仿宋" w:hAnsi="仿宋" w:eastAsia="仿宋" w:cs="仿宋"/>
                <w:color w:val="auto"/>
                <w:sz w:val="24"/>
                <w:szCs w:val="24"/>
              </w:rPr>
            </w:pPr>
          </w:p>
        </w:tc>
        <w:tc>
          <w:tcPr>
            <w:tcW w:w="754" w:type="dxa"/>
            <w:noWrap/>
          </w:tcPr>
          <w:p w14:paraId="505A4EE8">
            <w:pPr>
              <w:spacing w:line="300" w:lineRule="auto"/>
              <w:rPr>
                <w:rFonts w:hint="eastAsia" w:ascii="仿宋" w:hAnsi="仿宋" w:eastAsia="仿宋" w:cs="仿宋"/>
                <w:color w:val="auto"/>
                <w:sz w:val="24"/>
                <w:szCs w:val="24"/>
              </w:rPr>
            </w:pPr>
          </w:p>
        </w:tc>
      </w:tr>
      <w:tr w14:paraId="3E39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41" w:type="dxa"/>
            <w:noWrap/>
            <w:vAlign w:val="center"/>
          </w:tcPr>
          <w:p w14:paraId="6CEB4E11">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6957" w:type="dxa"/>
            <w:noWrap/>
            <w:vAlign w:val="center"/>
          </w:tcPr>
          <w:p w14:paraId="4942E1FA">
            <w:pPr>
              <w:pageBreakBefore w:val="0"/>
              <w:kinsoku/>
              <w:wordWrap/>
              <w:overflowPunct/>
              <w:topLinePunct w:val="0"/>
              <w:bidi w:val="0"/>
              <w:snapToGrid/>
              <w:spacing w:line="38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2023年度</w:t>
            </w:r>
            <w:r>
              <w:rPr>
                <w:rFonts w:hint="eastAsia" w:ascii="仿宋" w:hAnsi="仿宋" w:eastAsia="仿宋" w:cs="仿宋"/>
                <w:color w:val="auto"/>
                <w:sz w:val="24"/>
                <w:szCs w:val="24"/>
                <w:lang w:val="en-US" w:eastAsia="zh-CN"/>
              </w:rPr>
              <w:t>或2024年度</w:t>
            </w:r>
            <w:r>
              <w:rPr>
                <w:rFonts w:hint="eastAsia" w:ascii="仿宋" w:hAnsi="仿宋" w:eastAsia="仿宋" w:cs="仿宋"/>
                <w:color w:val="auto"/>
                <w:sz w:val="24"/>
                <w:szCs w:val="24"/>
                <w:lang w:eastAsia="zh-CN"/>
              </w:rPr>
              <w:t>的财务审计报告（新成立未满一年的公司需提供有效的银行资信证明）；</w:t>
            </w:r>
          </w:p>
        </w:tc>
        <w:tc>
          <w:tcPr>
            <w:tcW w:w="829" w:type="dxa"/>
            <w:noWrap/>
          </w:tcPr>
          <w:p w14:paraId="00249182">
            <w:pPr>
              <w:spacing w:line="300" w:lineRule="auto"/>
              <w:rPr>
                <w:rFonts w:hint="eastAsia" w:ascii="仿宋" w:hAnsi="仿宋" w:eastAsia="仿宋" w:cs="仿宋"/>
                <w:color w:val="auto"/>
                <w:sz w:val="24"/>
                <w:szCs w:val="24"/>
              </w:rPr>
            </w:pPr>
          </w:p>
        </w:tc>
        <w:tc>
          <w:tcPr>
            <w:tcW w:w="750" w:type="dxa"/>
            <w:noWrap/>
          </w:tcPr>
          <w:p w14:paraId="019F13CF">
            <w:pPr>
              <w:spacing w:line="300" w:lineRule="auto"/>
              <w:rPr>
                <w:rFonts w:hint="eastAsia" w:ascii="仿宋" w:hAnsi="仿宋" w:eastAsia="仿宋" w:cs="仿宋"/>
                <w:color w:val="auto"/>
                <w:sz w:val="24"/>
                <w:szCs w:val="24"/>
              </w:rPr>
            </w:pPr>
          </w:p>
        </w:tc>
        <w:tc>
          <w:tcPr>
            <w:tcW w:w="754" w:type="dxa"/>
            <w:noWrap/>
          </w:tcPr>
          <w:p w14:paraId="40DAB16A">
            <w:pPr>
              <w:spacing w:line="300" w:lineRule="auto"/>
              <w:rPr>
                <w:rFonts w:hint="eastAsia" w:ascii="仿宋" w:hAnsi="仿宋" w:eastAsia="仿宋" w:cs="仿宋"/>
                <w:color w:val="auto"/>
                <w:sz w:val="24"/>
                <w:szCs w:val="24"/>
              </w:rPr>
            </w:pPr>
          </w:p>
        </w:tc>
      </w:tr>
      <w:tr w14:paraId="2CB7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41" w:type="dxa"/>
            <w:noWrap/>
            <w:vAlign w:val="center"/>
          </w:tcPr>
          <w:p w14:paraId="780DE2B9">
            <w:pPr>
              <w:spacing w:line="30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6957" w:type="dxa"/>
            <w:noWrap/>
            <w:vAlign w:val="center"/>
          </w:tcPr>
          <w:p w14:paraId="2E9EC26A">
            <w:pPr>
              <w:pageBreakBefore w:val="0"/>
              <w:kinsoku/>
              <w:wordWrap/>
              <w:overflowPunct/>
              <w:topLinePunct w:val="0"/>
              <w:bidi w:val="0"/>
              <w:snapToGrid/>
              <w:spacing w:line="3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提供近六个月任意一个月社保缴纳证明；</w:t>
            </w:r>
            <w:r>
              <w:rPr>
                <w:rFonts w:hint="eastAsia" w:ascii="仿宋" w:hAnsi="仿宋" w:eastAsia="仿宋" w:cs="仿宋"/>
                <w:color w:val="auto"/>
                <w:sz w:val="24"/>
                <w:szCs w:val="24"/>
              </w:rPr>
              <w:t xml:space="preserve"> </w:t>
            </w:r>
          </w:p>
        </w:tc>
        <w:tc>
          <w:tcPr>
            <w:tcW w:w="829" w:type="dxa"/>
            <w:noWrap/>
          </w:tcPr>
          <w:p w14:paraId="33BE0750">
            <w:pPr>
              <w:spacing w:line="300" w:lineRule="auto"/>
              <w:rPr>
                <w:rFonts w:hint="eastAsia" w:ascii="仿宋" w:hAnsi="仿宋" w:eastAsia="仿宋" w:cs="仿宋"/>
                <w:color w:val="auto"/>
                <w:sz w:val="24"/>
                <w:szCs w:val="24"/>
              </w:rPr>
            </w:pPr>
          </w:p>
        </w:tc>
        <w:tc>
          <w:tcPr>
            <w:tcW w:w="750" w:type="dxa"/>
            <w:noWrap/>
          </w:tcPr>
          <w:p w14:paraId="4C09EC82">
            <w:pPr>
              <w:spacing w:line="300" w:lineRule="auto"/>
              <w:rPr>
                <w:rFonts w:hint="eastAsia" w:ascii="仿宋" w:hAnsi="仿宋" w:eastAsia="仿宋" w:cs="仿宋"/>
                <w:color w:val="auto"/>
                <w:sz w:val="24"/>
                <w:szCs w:val="24"/>
              </w:rPr>
            </w:pPr>
          </w:p>
        </w:tc>
        <w:tc>
          <w:tcPr>
            <w:tcW w:w="754" w:type="dxa"/>
            <w:noWrap/>
          </w:tcPr>
          <w:p w14:paraId="69B45000">
            <w:pPr>
              <w:spacing w:line="300" w:lineRule="auto"/>
              <w:rPr>
                <w:rFonts w:hint="eastAsia" w:ascii="仿宋" w:hAnsi="仿宋" w:eastAsia="仿宋" w:cs="仿宋"/>
                <w:color w:val="auto"/>
                <w:sz w:val="24"/>
                <w:szCs w:val="24"/>
              </w:rPr>
            </w:pPr>
          </w:p>
        </w:tc>
      </w:tr>
      <w:tr w14:paraId="3BDC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41" w:type="dxa"/>
            <w:noWrap/>
            <w:vAlign w:val="center"/>
          </w:tcPr>
          <w:p w14:paraId="71330044">
            <w:pPr>
              <w:spacing w:line="30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6957" w:type="dxa"/>
            <w:noWrap/>
            <w:vAlign w:val="center"/>
          </w:tcPr>
          <w:p w14:paraId="295D71E0">
            <w:pPr>
              <w:spacing w:line="30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提供</w:t>
            </w:r>
            <w:r>
              <w:rPr>
                <w:rFonts w:hint="eastAsia" w:ascii="仿宋" w:hAnsi="仿宋" w:eastAsia="仿宋" w:cs="仿宋"/>
                <w:color w:val="auto"/>
                <w:sz w:val="24"/>
                <w:szCs w:val="24"/>
                <w:lang w:val="en-US" w:eastAsia="zh-CN"/>
              </w:rPr>
              <w:t>近六个月</w:t>
            </w:r>
            <w:r>
              <w:rPr>
                <w:rFonts w:hint="eastAsia" w:ascii="仿宋" w:hAnsi="仿宋" w:eastAsia="仿宋" w:cs="仿宋"/>
                <w:color w:val="auto"/>
                <w:sz w:val="24"/>
                <w:szCs w:val="24"/>
                <w:lang w:eastAsia="zh-CN"/>
              </w:rPr>
              <w:t>任意一个月税务局开具的完税证明（</w:t>
            </w:r>
            <w:r>
              <w:rPr>
                <w:rFonts w:hint="eastAsia" w:ascii="仿宋" w:hAnsi="仿宋" w:eastAsia="仿宋" w:cs="仿宋"/>
                <w:color w:val="auto"/>
                <w:sz w:val="24"/>
                <w:szCs w:val="24"/>
                <w:lang w:val="en-US" w:eastAsia="zh-CN"/>
              </w:rPr>
              <w:t>非社保来</w:t>
            </w:r>
            <w:r>
              <w:rPr>
                <w:rFonts w:hint="eastAsia" w:ascii="仿宋" w:hAnsi="仿宋" w:eastAsia="仿宋" w:cs="仿宋"/>
                <w:color w:val="auto"/>
                <w:sz w:val="24"/>
                <w:szCs w:val="24"/>
                <w:lang w:eastAsia="zh-CN"/>
              </w:rPr>
              <w:t>）；</w:t>
            </w:r>
          </w:p>
        </w:tc>
        <w:tc>
          <w:tcPr>
            <w:tcW w:w="829" w:type="dxa"/>
            <w:noWrap/>
          </w:tcPr>
          <w:p w14:paraId="20CD57FC">
            <w:pPr>
              <w:spacing w:line="300" w:lineRule="auto"/>
              <w:rPr>
                <w:rFonts w:hint="eastAsia" w:ascii="仿宋" w:hAnsi="仿宋" w:eastAsia="仿宋" w:cs="仿宋"/>
                <w:color w:val="auto"/>
                <w:sz w:val="24"/>
                <w:szCs w:val="24"/>
              </w:rPr>
            </w:pPr>
          </w:p>
        </w:tc>
        <w:tc>
          <w:tcPr>
            <w:tcW w:w="750" w:type="dxa"/>
            <w:noWrap/>
          </w:tcPr>
          <w:p w14:paraId="432A0D32">
            <w:pPr>
              <w:spacing w:line="300" w:lineRule="auto"/>
              <w:rPr>
                <w:rFonts w:hint="eastAsia" w:ascii="仿宋" w:hAnsi="仿宋" w:eastAsia="仿宋" w:cs="仿宋"/>
                <w:color w:val="auto"/>
                <w:sz w:val="24"/>
                <w:szCs w:val="24"/>
              </w:rPr>
            </w:pPr>
          </w:p>
        </w:tc>
        <w:tc>
          <w:tcPr>
            <w:tcW w:w="754" w:type="dxa"/>
            <w:noWrap/>
          </w:tcPr>
          <w:p w14:paraId="0E28F423">
            <w:pPr>
              <w:spacing w:line="300" w:lineRule="auto"/>
              <w:rPr>
                <w:rFonts w:hint="eastAsia" w:ascii="仿宋" w:hAnsi="仿宋" w:eastAsia="仿宋" w:cs="仿宋"/>
                <w:color w:val="auto"/>
                <w:sz w:val="24"/>
                <w:szCs w:val="24"/>
              </w:rPr>
            </w:pPr>
          </w:p>
        </w:tc>
      </w:tr>
      <w:tr w14:paraId="76DE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41" w:type="dxa"/>
            <w:noWrap/>
            <w:vAlign w:val="center"/>
          </w:tcPr>
          <w:p w14:paraId="3FD2B978">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6957" w:type="dxa"/>
            <w:noWrap/>
            <w:vAlign w:val="center"/>
          </w:tcPr>
          <w:p w14:paraId="2B1130F8">
            <w:pPr>
              <w:pageBreakBefore w:val="0"/>
              <w:kinsoku/>
              <w:wordWrap/>
              <w:overflowPunct/>
              <w:topLinePunct w:val="0"/>
              <w:bidi w:val="0"/>
              <w:snapToGrid/>
              <w:spacing w:line="38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根据《财政部关于在政府采购活动中查询及使用信用记录有关问题的通知》（财库﹝2016﹞125 号）的要求，凡拟参加本次招标项目的供应商，如在“信用中国”网站（ www.creditchina.gov.cn） 信用公示被列入失信被执行人、重大税收违法失信主体名单、中国政府采购网（http://www.ccgp.gov.cn/search/cr/）严重违法失信行为信息记录名单的（尚在处罚期内的）；将拒绝其参加本次招标活动；</w:t>
            </w:r>
          </w:p>
        </w:tc>
        <w:tc>
          <w:tcPr>
            <w:tcW w:w="829" w:type="dxa"/>
            <w:noWrap/>
          </w:tcPr>
          <w:p w14:paraId="6CF7A923">
            <w:pPr>
              <w:spacing w:line="300" w:lineRule="auto"/>
              <w:rPr>
                <w:rFonts w:hint="eastAsia" w:ascii="仿宋" w:hAnsi="仿宋" w:eastAsia="仿宋" w:cs="仿宋"/>
                <w:color w:val="auto"/>
                <w:sz w:val="24"/>
                <w:szCs w:val="24"/>
              </w:rPr>
            </w:pPr>
          </w:p>
        </w:tc>
        <w:tc>
          <w:tcPr>
            <w:tcW w:w="750" w:type="dxa"/>
            <w:noWrap/>
          </w:tcPr>
          <w:p w14:paraId="030A0C03">
            <w:pPr>
              <w:spacing w:line="300" w:lineRule="auto"/>
              <w:rPr>
                <w:rFonts w:hint="eastAsia" w:ascii="仿宋" w:hAnsi="仿宋" w:eastAsia="仿宋" w:cs="仿宋"/>
                <w:color w:val="auto"/>
                <w:sz w:val="24"/>
                <w:szCs w:val="24"/>
              </w:rPr>
            </w:pPr>
          </w:p>
        </w:tc>
        <w:tc>
          <w:tcPr>
            <w:tcW w:w="754" w:type="dxa"/>
            <w:noWrap/>
          </w:tcPr>
          <w:p w14:paraId="2CD7B803">
            <w:pPr>
              <w:spacing w:line="300" w:lineRule="auto"/>
              <w:rPr>
                <w:rFonts w:hint="eastAsia" w:ascii="仿宋" w:hAnsi="仿宋" w:eastAsia="仿宋" w:cs="仿宋"/>
                <w:color w:val="auto"/>
                <w:sz w:val="24"/>
                <w:szCs w:val="24"/>
              </w:rPr>
            </w:pPr>
          </w:p>
        </w:tc>
      </w:tr>
      <w:tr w14:paraId="1EFA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41" w:type="dxa"/>
            <w:noWrap/>
            <w:vAlign w:val="center"/>
          </w:tcPr>
          <w:p w14:paraId="7A015458">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6957" w:type="dxa"/>
            <w:noWrap/>
            <w:vAlign w:val="center"/>
          </w:tcPr>
          <w:p w14:paraId="05E5E2F9">
            <w:pPr>
              <w:spacing w:line="30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参加政府采购活动前三年内在经营活动中没有重大违法记录的书面声明（自拟）；</w:t>
            </w:r>
          </w:p>
        </w:tc>
        <w:tc>
          <w:tcPr>
            <w:tcW w:w="829" w:type="dxa"/>
            <w:noWrap/>
          </w:tcPr>
          <w:p w14:paraId="576F972E">
            <w:pPr>
              <w:spacing w:line="300" w:lineRule="auto"/>
              <w:rPr>
                <w:rFonts w:hint="eastAsia" w:ascii="仿宋" w:hAnsi="仿宋" w:eastAsia="仿宋" w:cs="仿宋"/>
                <w:color w:val="auto"/>
                <w:sz w:val="24"/>
                <w:szCs w:val="24"/>
              </w:rPr>
            </w:pPr>
          </w:p>
        </w:tc>
        <w:tc>
          <w:tcPr>
            <w:tcW w:w="750" w:type="dxa"/>
            <w:noWrap/>
          </w:tcPr>
          <w:p w14:paraId="24539ED7">
            <w:pPr>
              <w:spacing w:line="300" w:lineRule="auto"/>
              <w:rPr>
                <w:rFonts w:hint="eastAsia" w:ascii="仿宋" w:hAnsi="仿宋" w:eastAsia="仿宋" w:cs="仿宋"/>
                <w:color w:val="auto"/>
                <w:sz w:val="24"/>
                <w:szCs w:val="24"/>
              </w:rPr>
            </w:pPr>
          </w:p>
        </w:tc>
        <w:tc>
          <w:tcPr>
            <w:tcW w:w="754" w:type="dxa"/>
            <w:noWrap/>
          </w:tcPr>
          <w:p w14:paraId="7F2F7658">
            <w:pPr>
              <w:spacing w:line="300" w:lineRule="auto"/>
              <w:rPr>
                <w:rFonts w:hint="eastAsia" w:ascii="仿宋" w:hAnsi="仿宋" w:eastAsia="仿宋" w:cs="仿宋"/>
                <w:color w:val="auto"/>
                <w:sz w:val="24"/>
                <w:szCs w:val="24"/>
              </w:rPr>
            </w:pPr>
          </w:p>
        </w:tc>
      </w:tr>
      <w:tr w14:paraId="7D67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noWrap/>
            <w:vAlign w:val="center"/>
          </w:tcPr>
          <w:p w14:paraId="3DD9B2EE">
            <w:pPr>
              <w:spacing w:line="30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p>
        </w:tc>
        <w:tc>
          <w:tcPr>
            <w:tcW w:w="6957" w:type="dxa"/>
            <w:noWrap/>
            <w:vAlign w:val="center"/>
          </w:tcPr>
          <w:p w14:paraId="01E172F7">
            <w:pPr>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针对本项目的反商业贿赂承诺书；</w:t>
            </w:r>
          </w:p>
        </w:tc>
        <w:tc>
          <w:tcPr>
            <w:tcW w:w="829" w:type="dxa"/>
            <w:noWrap/>
          </w:tcPr>
          <w:p w14:paraId="739AC56C">
            <w:pPr>
              <w:spacing w:line="300" w:lineRule="auto"/>
              <w:rPr>
                <w:rFonts w:hint="eastAsia" w:ascii="仿宋" w:hAnsi="仿宋" w:eastAsia="仿宋" w:cs="仿宋"/>
                <w:color w:val="auto"/>
                <w:sz w:val="24"/>
                <w:szCs w:val="24"/>
              </w:rPr>
            </w:pPr>
          </w:p>
        </w:tc>
        <w:tc>
          <w:tcPr>
            <w:tcW w:w="750" w:type="dxa"/>
            <w:noWrap/>
          </w:tcPr>
          <w:p w14:paraId="4F759B5C">
            <w:pPr>
              <w:spacing w:line="300" w:lineRule="auto"/>
              <w:rPr>
                <w:rFonts w:hint="eastAsia" w:ascii="仿宋" w:hAnsi="仿宋" w:eastAsia="仿宋" w:cs="仿宋"/>
                <w:color w:val="auto"/>
                <w:sz w:val="24"/>
                <w:szCs w:val="24"/>
              </w:rPr>
            </w:pPr>
          </w:p>
        </w:tc>
        <w:tc>
          <w:tcPr>
            <w:tcW w:w="754" w:type="dxa"/>
            <w:noWrap/>
          </w:tcPr>
          <w:p w14:paraId="00A75146">
            <w:pPr>
              <w:spacing w:line="300" w:lineRule="auto"/>
              <w:rPr>
                <w:rFonts w:hint="eastAsia" w:ascii="仿宋" w:hAnsi="仿宋" w:eastAsia="仿宋" w:cs="仿宋"/>
                <w:color w:val="auto"/>
                <w:sz w:val="24"/>
                <w:szCs w:val="24"/>
              </w:rPr>
            </w:pPr>
          </w:p>
        </w:tc>
      </w:tr>
      <w:tr w14:paraId="2122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41" w:type="dxa"/>
            <w:noWrap/>
            <w:vAlign w:val="center"/>
          </w:tcPr>
          <w:p w14:paraId="5A920741">
            <w:pPr>
              <w:spacing w:line="30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p>
        </w:tc>
        <w:tc>
          <w:tcPr>
            <w:tcW w:w="6957" w:type="dxa"/>
            <w:noWrap/>
            <w:vAlign w:val="center"/>
          </w:tcPr>
          <w:p w14:paraId="0163C8EB">
            <w:pPr>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投标保证金有效缴纳凭证</w:t>
            </w:r>
            <w:r>
              <w:rPr>
                <w:rFonts w:hint="eastAsia" w:ascii="仿宋" w:hAnsi="仿宋" w:eastAsia="仿宋" w:cs="仿宋"/>
                <w:color w:val="auto"/>
                <w:sz w:val="24"/>
                <w:szCs w:val="24"/>
                <w:lang w:val="en-US" w:eastAsia="zh-CN"/>
              </w:rPr>
              <w:t>；</w:t>
            </w:r>
          </w:p>
        </w:tc>
        <w:tc>
          <w:tcPr>
            <w:tcW w:w="829" w:type="dxa"/>
            <w:noWrap/>
          </w:tcPr>
          <w:p w14:paraId="04E8AE85">
            <w:pPr>
              <w:spacing w:line="300" w:lineRule="auto"/>
              <w:rPr>
                <w:rFonts w:hint="eastAsia" w:ascii="仿宋" w:hAnsi="仿宋" w:eastAsia="仿宋" w:cs="仿宋"/>
                <w:color w:val="auto"/>
                <w:sz w:val="24"/>
                <w:szCs w:val="24"/>
              </w:rPr>
            </w:pPr>
          </w:p>
        </w:tc>
        <w:tc>
          <w:tcPr>
            <w:tcW w:w="750" w:type="dxa"/>
            <w:noWrap/>
          </w:tcPr>
          <w:p w14:paraId="10D68CBE">
            <w:pPr>
              <w:spacing w:line="300" w:lineRule="auto"/>
              <w:rPr>
                <w:rFonts w:hint="eastAsia" w:ascii="仿宋" w:hAnsi="仿宋" w:eastAsia="仿宋" w:cs="仿宋"/>
                <w:color w:val="auto"/>
                <w:sz w:val="24"/>
                <w:szCs w:val="24"/>
              </w:rPr>
            </w:pPr>
          </w:p>
        </w:tc>
        <w:tc>
          <w:tcPr>
            <w:tcW w:w="754" w:type="dxa"/>
            <w:noWrap/>
          </w:tcPr>
          <w:p w14:paraId="643F1F3F">
            <w:pPr>
              <w:spacing w:line="300" w:lineRule="auto"/>
              <w:rPr>
                <w:rFonts w:hint="eastAsia" w:ascii="仿宋" w:hAnsi="仿宋" w:eastAsia="仿宋" w:cs="仿宋"/>
                <w:color w:val="auto"/>
                <w:sz w:val="24"/>
                <w:szCs w:val="24"/>
              </w:rPr>
            </w:pPr>
          </w:p>
        </w:tc>
      </w:tr>
      <w:tr w14:paraId="43F7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noWrap/>
            <w:vAlign w:val="center"/>
          </w:tcPr>
          <w:p w14:paraId="2CEFCD92">
            <w:pPr>
              <w:spacing w:line="300" w:lineRule="auto"/>
              <w:rPr>
                <w:rFonts w:hint="eastAsia" w:ascii="仿宋" w:hAnsi="仿宋" w:eastAsia="仿宋" w:cs="仿宋"/>
                <w:color w:val="auto"/>
                <w:sz w:val="24"/>
                <w:szCs w:val="24"/>
              </w:rPr>
            </w:pPr>
          </w:p>
        </w:tc>
        <w:tc>
          <w:tcPr>
            <w:tcW w:w="6957" w:type="dxa"/>
            <w:noWrap/>
            <w:vAlign w:val="center"/>
          </w:tcPr>
          <w:p w14:paraId="2AC85454">
            <w:pPr>
              <w:widowControl/>
              <w:jc w:val="left"/>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结论</w:t>
            </w:r>
            <w:r>
              <w:rPr>
                <w:rFonts w:hint="eastAsia" w:ascii="仿宋" w:hAnsi="仿宋" w:eastAsia="仿宋" w:cs="仿宋"/>
                <w:bCs/>
                <w:color w:val="auto"/>
                <w:sz w:val="24"/>
                <w:szCs w:val="24"/>
                <w:lang w:eastAsia="zh-CN"/>
              </w:rPr>
              <w:t>：通过评审打“√”，未通过评审打“×”</w:t>
            </w:r>
          </w:p>
        </w:tc>
        <w:tc>
          <w:tcPr>
            <w:tcW w:w="829" w:type="dxa"/>
            <w:noWrap/>
          </w:tcPr>
          <w:p w14:paraId="1418A5D6">
            <w:pPr>
              <w:spacing w:line="300" w:lineRule="auto"/>
              <w:rPr>
                <w:rFonts w:hint="eastAsia" w:ascii="仿宋" w:hAnsi="仿宋" w:eastAsia="仿宋" w:cs="仿宋"/>
                <w:color w:val="auto"/>
                <w:sz w:val="24"/>
                <w:szCs w:val="24"/>
              </w:rPr>
            </w:pPr>
          </w:p>
        </w:tc>
        <w:tc>
          <w:tcPr>
            <w:tcW w:w="750" w:type="dxa"/>
            <w:noWrap/>
          </w:tcPr>
          <w:p w14:paraId="619C92BF">
            <w:pPr>
              <w:spacing w:line="300" w:lineRule="auto"/>
              <w:rPr>
                <w:rFonts w:hint="eastAsia" w:ascii="仿宋" w:hAnsi="仿宋" w:eastAsia="仿宋" w:cs="仿宋"/>
                <w:color w:val="auto"/>
                <w:sz w:val="24"/>
                <w:szCs w:val="24"/>
              </w:rPr>
            </w:pPr>
          </w:p>
        </w:tc>
        <w:tc>
          <w:tcPr>
            <w:tcW w:w="754" w:type="dxa"/>
            <w:noWrap/>
          </w:tcPr>
          <w:p w14:paraId="0C980853">
            <w:pPr>
              <w:spacing w:line="300" w:lineRule="auto"/>
              <w:rPr>
                <w:rFonts w:hint="eastAsia" w:ascii="仿宋" w:hAnsi="仿宋" w:eastAsia="仿宋" w:cs="仿宋"/>
                <w:color w:val="auto"/>
                <w:sz w:val="24"/>
                <w:szCs w:val="24"/>
              </w:rPr>
            </w:pPr>
          </w:p>
        </w:tc>
      </w:tr>
    </w:tbl>
    <w:p w14:paraId="16120B5B">
      <w:pPr>
        <w:spacing w:line="360" w:lineRule="auto"/>
        <w:rPr>
          <w:rFonts w:ascii="仿宋" w:hAnsi="仿宋" w:eastAsia="仿宋" w:cs="仿宋"/>
          <w:color w:val="auto"/>
        </w:rPr>
      </w:pPr>
      <w:r>
        <w:rPr>
          <w:rFonts w:hint="eastAsia" w:ascii="仿宋" w:hAnsi="仿宋" w:eastAsia="仿宋" w:cs="仿宋"/>
          <w:color w:val="auto"/>
          <w:sz w:val="24"/>
        </w:rPr>
        <w:t>★</w:t>
      </w:r>
      <w:r>
        <w:rPr>
          <w:rFonts w:hint="eastAsia" w:ascii="仿宋" w:hAnsi="仿宋" w:eastAsia="仿宋" w:cs="仿宋"/>
          <w:b/>
          <w:bCs/>
          <w:color w:val="auto"/>
          <w:sz w:val="24"/>
        </w:rPr>
        <w:t>备注：如果投标文件中有一项未通过上述审查标准，评标委员会将认定整个投标文件未响应招标文件而予以废标处理。</w:t>
      </w:r>
    </w:p>
    <w:p w14:paraId="78C0D6CA">
      <w:pPr>
        <w:widowControl/>
        <w:spacing w:line="400" w:lineRule="exact"/>
        <w:rPr>
          <w:rFonts w:ascii="仿宋" w:hAnsi="仿宋" w:eastAsia="仿宋" w:cs="仿宋"/>
          <w:bCs/>
          <w:color w:val="auto"/>
          <w:sz w:val="24"/>
        </w:rPr>
      </w:pPr>
      <w:r>
        <w:rPr>
          <w:rFonts w:hint="eastAsia" w:ascii="仿宋" w:hAnsi="仿宋" w:eastAsia="仿宋" w:cs="仿宋"/>
          <w:color w:val="auto"/>
          <w:sz w:val="24"/>
        </w:rPr>
        <w:t>1.</w:t>
      </w:r>
      <w:r>
        <w:rPr>
          <w:rFonts w:hint="eastAsia" w:ascii="仿宋" w:hAnsi="仿宋" w:eastAsia="仿宋" w:cs="仿宋"/>
          <w:bCs/>
          <w:color w:val="auto"/>
          <w:sz w:val="24"/>
        </w:rPr>
        <w:t xml:space="preserve"> 《中华人民共和国政府采购法》</w:t>
      </w:r>
    </w:p>
    <w:p w14:paraId="18CDDF5B">
      <w:pPr>
        <w:pStyle w:val="22"/>
        <w:spacing w:before="75" w:beforeAutospacing="0" w:after="75" w:afterAutospacing="0" w:line="400" w:lineRule="exact"/>
        <w:rPr>
          <w:rFonts w:ascii="仿宋" w:hAnsi="仿宋" w:eastAsia="仿宋" w:cs="仿宋"/>
          <w:color w:val="auto"/>
        </w:rPr>
      </w:pPr>
      <w:r>
        <w:rPr>
          <w:rFonts w:hint="eastAsia" w:ascii="仿宋" w:hAnsi="仿宋" w:eastAsia="仿宋" w:cs="仿宋"/>
          <w:color w:val="auto"/>
        </w:rPr>
        <w:t>2. 财政部第87号令《政府采购货物和服务招标投标管理办法》</w:t>
      </w:r>
    </w:p>
    <w:p w14:paraId="0032E4CE">
      <w:pPr>
        <w:pStyle w:val="22"/>
        <w:spacing w:before="75" w:beforeAutospacing="0" w:after="75" w:afterAutospacing="0" w:line="400" w:lineRule="exact"/>
        <w:rPr>
          <w:rFonts w:hint="eastAsia" w:ascii="仿宋" w:hAnsi="仿宋" w:eastAsia="仿宋" w:cs="仿宋"/>
          <w:b/>
          <w:color w:val="auto"/>
          <w:sz w:val="28"/>
          <w:szCs w:val="28"/>
        </w:rPr>
      </w:pPr>
      <w:r>
        <w:rPr>
          <w:rFonts w:hint="eastAsia" w:ascii="仿宋" w:hAnsi="仿宋" w:eastAsia="仿宋" w:cs="仿宋"/>
          <w:color w:val="auto"/>
        </w:rPr>
        <w:t>3.《合同法》 </w:t>
      </w:r>
      <w:bookmarkStart w:id="747" w:name="_Toc507399904"/>
    </w:p>
    <w:p w14:paraId="6AA03D99">
      <w:pPr>
        <w:pStyle w:val="5"/>
        <w:rPr>
          <w:rFonts w:hint="eastAsia"/>
          <w:color w:val="auto"/>
        </w:rPr>
      </w:pPr>
    </w:p>
    <w:p w14:paraId="5855FBEB">
      <w:pPr>
        <w:pStyle w:val="5"/>
        <w:rPr>
          <w:rFonts w:hint="eastAsia"/>
          <w:color w:val="auto"/>
        </w:rPr>
      </w:pPr>
    </w:p>
    <w:p w14:paraId="4EC32978">
      <w:pPr>
        <w:pStyle w:val="5"/>
        <w:rPr>
          <w:rFonts w:hint="eastAsia"/>
          <w:color w:val="auto"/>
        </w:rPr>
      </w:pPr>
    </w:p>
    <w:p w14:paraId="2893BDE6">
      <w:pPr>
        <w:pStyle w:val="5"/>
        <w:rPr>
          <w:rFonts w:hint="eastAsia"/>
          <w:color w:val="auto"/>
        </w:rPr>
      </w:pPr>
    </w:p>
    <w:p w14:paraId="2193C2B7">
      <w:pPr>
        <w:pStyle w:val="5"/>
        <w:rPr>
          <w:rFonts w:hint="eastAsia"/>
          <w:color w:val="auto"/>
        </w:rPr>
      </w:pPr>
    </w:p>
    <w:p w14:paraId="107ED8FF">
      <w:pPr>
        <w:pStyle w:val="5"/>
        <w:spacing w:line="300" w:lineRule="auto"/>
        <w:ind w:firstLine="0"/>
        <w:jc w:val="center"/>
        <w:rPr>
          <w:rFonts w:ascii="仿宋" w:hAnsi="仿宋" w:eastAsia="仿宋" w:cs="仿宋"/>
          <w:b/>
          <w:color w:val="auto"/>
          <w:sz w:val="28"/>
          <w:szCs w:val="28"/>
        </w:rPr>
      </w:pPr>
      <w:r>
        <w:rPr>
          <w:rFonts w:hint="eastAsia" w:ascii="仿宋" w:hAnsi="仿宋" w:eastAsia="仿宋" w:cs="仿宋"/>
          <w:b/>
          <w:color w:val="auto"/>
          <w:sz w:val="28"/>
          <w:szCs w:val="28"/>
        </w:rPr>
        <w:t>初步评审—符合性审查表</w:t>
      </w:r>
    </w:p>
    <w:tbl>
      <w:tblPr>
        <w:tblStyle w:val="27"/>
        <w:tblpPr w:leftFromText="180" w:rightFromText="180" w:vertAnchor="text" w:horzAnchor="page" w:tblpXSpec="center" w:tblpY="15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915"/>
        <w:gridCol w:w="1276"/>
      </w:tblGrid>
      <w:tr w14:paraId="1751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63" w:type="dxa"/>
            <w:gridSpan w:val="2"/>
            <w:noWrap/>
            <w:vAlign w:val="center"/>
          </w:tcPr>
          <w:p w14:paraId="026098C8">
            <w:pPr>
              <w:spacing w:line="300" w:lineRule="auto"/>
              <w:jc w:val="center"/>
              <w:rPr>
                <w:rFonts w:ascii="仿宋" w:hAnsi="仿宋" w:eastAsia="仿宋" w:cs="仿宋"/>
                <w:b/>
                <w:color w:val="auto"/>
                <w:spacing w:val="-2"/>
                <w:sz w:val="24"/>
                <w:szCs w:val="24"/>
              </w:rPr>
            </w:pPr>
            <w:r>
              <w:rPr>
                <w:rFonts w:hint="eastAsia" w:ascii="仿宋" w:hAnsi="仿宋" w:eastAsia="仿宋" w:cs="仿宋"/>
                <w:b/>
                <w:color w:val="auto"/>
                <w:spacing w:val="-2"/>
                <w:sz w:val="24"/>
                <w:szCs w:val="24"/>
              </w:rPr>
              <w:t>评审内容</w:t>
            </w:r>
          </w:p>
        </w:tc>
        <w:tc>
          <w:tcPr>
            <w:tcW w:w="1276" w:type="dxa"/>
            <w:noWrap/>
            <w:vAlign w:val="center"/>
          </w:tcPr>
          <w:p w14:paraId="508B1B0B">
            <w:pPr>
              <w:spacing w:line="300" w:lineRule="auto"/>
              <w:jc w:val="center"/>
              <w:rPr>
                <w:rFonts w:ascii="仿宋" w:hAnsi="仿宋" w:eastAsia="仿宋" w:cs="仿宋"/>
                <w:color w:val="auto"/>
                <w:spacing w:val="-2"/>
                <w:sz w:val="24"/>
                <w:szCs w:val="24"/>
              </w:rPr>
            </w:pPr>
            <w:r>
              <w:rPr>
                <w:rFonts w:hint="eastAsia" w:ascii="仿宋" w:hAnsi="仿宋" w:eastAsia="仿宋" w:cs="仿宋"/>
                <w:b/>
                <w:color w:val="auto"/>
                <w:sz w:val="24"/>
                <w:szCs w:val="24"/>
              </w:rPr>
              <w:t>评审意见</w:t>
            </w:r>
          </w:p>
        </w:tc>
      </w:tr>
      <w:tr w14:paraId="1A82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noWrap/>
            <w:vAlign w:val="center"/>
          </w:tcPr>
          <w:p w14:paraId="403DF2E6">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6915" w:type="dxa"/>
            <w:noWrap/>
            <w:vAlign w:val="center"/>
          </w:tcPr>
          <w:p w14:paraId="41119C47">
            <w:pPr>
              <w:spacing w:line="300" w:lineRule="auto"/>
              <w:rPr>
                <w:rFonts w:ascii="仿宋" w:hAnsi="仿宋" w:eastAsia="仿宋" w:cs="仿宋"/>
                <w:color w:val="auto"/>
                <w:spacing w:val="-2"/>
                <w:sz w:val="24"/>
                <w:szCs w:val="24"/>
              </w:rPr>
            </w:pPr>
          </w:p>
        </w:tc>
        <w:tc>
          <w:tcPr>
            <w:tcW w:w="1276" w:type="dxa"/>
            <w:noWrap/>
            <w:vAlign w:val="center"/>
          </w:tcPr>
          <w:p w14:paraId="3FDFB9EF">
            <w:pPr>
              <w:spacing w:line="300" w:lineRule="auto"/>
              <w:jc w:val="center"/>
              <w:rPr>
                <w:rFonts w:ascii="仿宋" w:hAnsi="仿宋" w:eastAsia="仿宋" w:cs="仿宋"/>
                <w:color w:val="auto"/>
                <w:spacing w:val="-2"/>
                <w:sz w:val="24"/>
                <w:szCs w:val="24"/>
              </w:rPr>
            </w:pPr>
            <w:r>
              <w:rPr>
                <w:rFonts w:hint="eastAsia" w:ascii="仿宋" w:hAnsi="仿宋" w:eastAsia="仿宋" w:cs="仿宋"/>
                <w:color w:val="auto"/>
                <w:spacing w:val="-2"/>
                <w:sz w:val="24"/>
                <w:szCs w:val="24"/>
              </w:rPr>
              <w:t>是否合格</w:t>
            </w:r>
          </w:p>
        </w:tc>
      </w:tr>
      <w:tr w14:paraId="28D5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14:paraId="1B89178D">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6915" w:type="dxa"/>
            <w:noWrap/>
            <w:vAlign w:val="center"/>
          </w:tcPr>
          <w:p w14:paraId="65A7F931">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投标报价高于预算金额；</w:t>
            </w:r>
          </w:p>
        </w:tc>
        <w:tc>
          <w:tcPr>
            <w:tcW w:w="1276" w:type="dxa"/>
            <w:noWrap/>
            <w:vAlign w:val="center"/>
          </w:tcPr>
          <w:p w14:paraId="37CCB820">
            <w:pPr>
              <w:spacing w:line="300" w:lineRule="auto"/>
              <w:rPr>
                <w:rFonts w:ascii="仿宋" w:hAnsi="仿宋" w:eastAsia="仿宋" w:cs="仿宋"/>
                <w:color w:val="auto"/>
                <w:spacing w:val="-2"/>
                <w:sz w:val="24"/>
                <w:szCs w:val="24"/>
              </w:rPr>
            </w:pPr>
          </w:p>
        </w:tc>
      </w:tr>
      <w:tr w14:paraId="279D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noWrap/>
            <w:vAlign w:val="center"/>
          </w:tcPr>
          <w:p w14:paraId="37D40F01">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6915" w:type="dxa"/>
            <w:noWrap/>
            <w:vAlign w:val="center"/>
          </w:tcPr>
          <w:p w14:paraId="34E41BAD">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投标人之间或者投标人与采购人串通投标的；</w:t>
            </w:r>
          </w:p>
        </w:tc>
        <w:tc>
          <w:tcPr>
            <w:tcW w:w="1276" w:type="dxa"/>
            <w:noWrap/>
            <w:vAlign w:val="center"/>
          </w:tcPr>
          <w:p w14:paraId="2A29E2C1">
            <w:pPr>
              <w:spacing w:line="300" w:lineRule="auto"/>
              <w:rPr>
                <w:rFonts w:ascii="仿宋" w:hAnsi="仿宋" w:eastAsia="仿宋" w:cs="仿宋"/>
                <w:color w:val="auto"/>
                <w:spacing w:val="-2"/>
                <w:sz w:val="24"/>
                <w:szCs w:val="24"/>
              </w:rPr>
            </w:pPr>
          </w:p>
        </w:tc>
      </w:tr>
      <w:tr w14:paraId="333E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ign w:val="center"/>
          </w:tcPr>
          <w:p w14:paraId="2EED7C3E">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6915" w:type="dxa"/>
            <w:noWrap/>
            <w:vAlign w:val="center"/>
          </w:tcPr>
          <w:p w14:paraId="20907BCB">
            <w:pPr>
              <w:widowControl/>
              <w:spacing w:line="300" w:lineRule="auto"/>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以行贿手段谋取中标或者以其他弄虚作假方式投标的；</w:t>
            </w:r>
          </w:p>
        </w:tc>
        <w:tc>
          <w:tcPr>
            <w:tcW w:w="1276" w:type="dxa"/>
            <w:noWrap/>
            <w:vAlign w:val="center"/>
          </w:tcPr>
          <w:p w14:paraId="450D8AE3">
            <w:pPr>
              <w:spacing w:line="300" w:lineRule="auto"/>
              <w:rPr>
                <w:rFonts w:ascii="仿宋" w:hAnsi="仿宋" w:eastAsia="仿宋" w:cs="仿宋"/>
                <w:color w:val="auto"/>
                <w:sz w:val="24"/>
                <w:szCs w:val="24"/>
              </w:rPr>
            </w:pPr>
          </w:p>
        </w:tc>
      </w:tr>
      <w:tr w14:paraId="57EF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14:paraId="721CA873">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6915" w:type="dxa"/>
            <w:noWrap/>
            <w:vAlign w:val="center"/>
          </w:tcPr>
          <w:p w14:paraId="14A495EB">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评标委员会共同确定有实质上不响应招标文件要求的；</w:t>
            </w:r>
          </w:p>
        </w:tc>
        <w:tc>
          <w:tcPr>
            <w:tcW w:w="1276" w:type="dxa"/>
            <w:noWrap/>
            <w:vAlign w:val="center"/>
          </w:tcPr>
          <w:p w14:paraId="479E18AE">
            <w:pPr>
              <w:spacing w:line="300" w:lineRule="auto"/>
              <w:rPr>
                <w:rFonts w:ascii="仿宋" w:hAnsi="仿宋" w:eastAsia="仿宋" w:cs="仿宋"/>
                <w:color w:val="auto"/>
                <w:spacing w:val="-2"/>
                <w:sz w:val="24"/>
                <w:szCs w:val="24"/>
              </w:rPr>
            </w:pPr>
          </w:p>
        </w:tc>
      </w:tr>
      <w:tr w14:paraId="7C08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8" w:type="dxa"/>
            <w:noWrap/>
            <w:vAlign w:val="center"/>
          </w:tcPr>
          <w:p w14:paraId="02BCD593">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6915" w:type="dxa"/>
            <w:noWrap/>
            <w:vAlign w:val="center"/>
          </w:tcPr>
          <w:p w14:paraId="686E27E8">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投标文件没有投标单位法定代表人或其授权代表签字（章）和加盖投标单位公章的；</w:t>
            </w:r>
          </w:p>
        </w:tc>
        <w:tc>
          <w:tcPr>
            <w:tcW w:w="1276" w:type="dxa"/>
            <w:noWrap/>
            <w:vAlign w:val="center"/>
          </w:tcPr>
          <w:p w14:paraId="5533545B">
            <w:pPr>
              <w:spacing w:line="300" w:lineRule="auto"/>
              <w:rPr>
                <w:rFonts w:ascii="仿宋" w:hAnsi="仿宋" w:eastAsia="仿宋" w:cs="仿宋"/>
                <w:color w:val="auto"/>
                <w:spacing w:val="-2"/>
                <w:sz w:val="24"/>
                <w:szCs w:val="24"/>
              </w:rPr>
            </w:pPr>
          </w:p>
        </w:tc>
      </w:tr>
      <w:tr w14:paraId="0962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14:paraId="233BE8CA">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6915" w:type="dxa"/>
            <w:noWrap/>
            <w:vAlign w:val="center"/>
          </w:tcPr>
          <w:p w14:paraId="0FF5BA9F">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投标的政府采购项目完成期限超过招标文件规定期限的；</w:t>
            </w:r>
          </w:p>
        </w:tc>
        <w:tc>
          <w:tcPr>
            <w:tcW w:w="1276" w:type="dxa"/>
            <w:noWrap/>
            <w:vAlign w:val="center"/>
          </w:tcPr>
          <w:p w14:paraId="7DF2802A">
            <w:pPr>
              <w:spacing w:line="300" w:lineRule="auto"/>
              <w:rPr>
                <w:rFonts w:ascii="仿宋" w:hAnsi="仿宋" w:eastAsia="仿宋" w:cs="仿宋"/>
                <w:color w:val="auto"/>
                <w:spacing w:val="-2"/>
                <w:sz w:val="24"/>
                <w:szCs w:val="24"/>
              </w:rPr>
            </w:pPr>
          </w:p>
        </w:tc>
      </w:tr>
      <w:tr w14:paraId="780C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8" w:type="dxa"/>
            <w:noWrap/>
            <w:vAlign w:val="center"/>
          </w:tcPr>
          <w:p w14:paraId="3A0F628D">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6915" w:type="dxa"/>
            <w:noWrap/>
            <w:vAlign w:val="center"/>
          </w:tcPr>
          <w:p w14:paraId="493D73C3">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投标文件载明的技术规格、技术标准、货物包装方式、检验标准和方法等，不符合招标文件要求的；</w:t>
            </w:r>
          </w:p>
        </w:tc>
        <w:tc>
          <w:tcPr>
            <w:tcW w:w="1276" w:type="dxa"/>
            <w:noWrap/>
            <w:vAlign w:val="center"/>
          </w:tcPr>
          <w:p w14:paraId="343296B7">
            <w:pPr>
              <w:spacing w:line="300" w:lineRule="auto"/>
              <w:rPr>
                <w:rFonts w:ascii="仿宋" w:hAnsi="仿宋" w:eastAsia="仿宋" w:cs="仿宋"/>
                <w:color w:val="auto"/>
                <w:spacing w:val="-2"/>
                <w:sz w:val="24"/>
                <w:szCs w:val="24"/>
              </w:rPr>
            </w:pPr>
          </w:p>
        </w:tc>
      </w:tr>
      <w:tr w14:paraId="7137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14:paraId="7039A209">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8</w:t>
            </w:r>
          </w:p>
        </w:tc>
        <w:tc>
          <w:tcPr>
            <w:tcW w:w="6915" w:type="dxa"/>
            <w:noWrap/>
            <w:vAlign w:val="center"/>
          </w:tcPr>
          <w:p w14:paraId="2EF54914">
            <w:pPr>
              <w:widowControl/>
              <w:spacing w:line="300" w:lineRule="auto"/>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投标文件附有采购人不能接受条件的；</w:t>
            </w:r>
          </w:p>
        </w:tc>
        <w:tc>
          <w:tcPr>
            <w:tcW w:w="1276" w:type="dxa"/>
            <w:noWrap/>
            <w:vAlign w:val="center"/>
          </w:tcPr>
          <w:p w14:paraId="05156259">
            <w:pPr>
              <w:spacing w:line="300" w:lineRule="auto"/>
              <w:rPr>
                <w:rFonts w:ascii="仿宋" w:hAnsi="仿宋" w:eastAsia="仿宋" w:cs="仿宋"/>
                <w:color w:val="auto"/>
                <w:sz w:val="24"/>
                <w:szCs w:val="24"/>
              </w:rPr>
            </w:pPr>
          </w:p>
        </w:tc>
      </w:tr>
      <w:tr w14:paraId="2BAE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noWrap/>
            <w:vAlign w:val="center"/>
          </w:tcPr>
          <w:p w14:paraId="7B435C6B">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9</w:t>
            </w:r>
          </w:p>
        </w:tc>
        <w:tc>
          <w:tcPr>
            <w:tcW w:w="6915" w:type="dxa"/>
            <w:noWrap/>
            <w:vAlign w:val="center"/>
          </w:tcPr>
          <w:p w14:paraId="57CD27BF">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不满足招标文件实质性要求的其他情形.</w:t>
            </w:r>
          </w:p>
        </w:tc>
        <w:tc>
          <w:tcPr>
            <w:tcW w:w="1276" w:type="dxa"/>
            <w:noWrap/>
            <w:vAlign w:val="center"/>
          </w:tcPr>
          <w:p w14:paraId="74B772FE">
            <w:pPr>
              <w:spacing w:line="300" w:lineRule="auto"/>
              <w:rPr>
                <w:rFonts w:ascii="仿宋" w:hAnsi="仿宋" w:eastAsia="仿宋" w:cs="仿宋"/>
                <w:color w:val="auto"/>
                <w:spacing w:val="-2"/>
                <w:sz w:val="24"/>
                <w:szCs w:val="24"/>
              </w:rPr>
            </w:pPr>
          </w:p>
        </w:tc>
      </w:tr>
      <w:tr w14:paraId="6FF1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noWrap/>
            <w:vAlign w:val="center"/>
          </w:tcPr>
          <w:p w14:paraId="13044D8E">
            <w:pPr>
              <w:spacing w:line="300" w:lineRule="auto"/>
              <w:rPr>
                <w:rFonts w:ascii="仿宋" w:hAnsi="仿宋" w:eastAsia="仿宋" w:cs="仿宋"/>
                <w:color w:val="auto"/>
                <w:sz w:val="24"/>
                <w:szCs w:val="24"/>
              </w:rPr>
            </w:pPr>
          </w:p>
        </w:tc>
        <w:tc>
          <w:tcPr>
            <w:tcW w:w="6915" w:type="dxa"/>
            <w:noWrap/>
            <w:vAlign w:val="center"/>
          </w:tcPr>
          <w:p w14:paraId="15C45EE6">
            <w:pPr>
              <w:widowControl/>
              <w:spacing w:line="300" w:lineRule="auto"/>
              <w:jc w:val="left"/>
              <w:textAlignment w:val="center"/>
              <w:rPr>
                <w:rFonts w:ascii="仿宋" w:hAnsi="仿宋" w:eastAsia="仿宋" w:cs="仿宋"/>
                <w:color w:val="auto"/>
                <w:kern w:val="0"/>
                <w:sz w:val="24"/>
                <w:szCs w:val="24"/>
              </w:rPr>
            </w:pPr>
          </w:p>
        </w:tc>
        <w:tc>
          <w:tcPr>
            <w:tcW w:w="1276" w:type="dxa"/>
            <w:noWrap/>
            <w:vAlign w:val="center"/>
          </w:tcPr>
          <w:p w14:paraId="7F86C5A3">
            <w:pPr>
              <w:spacing w:line="300" w:lineRule="auto"/>
              <w:rPr>
                <w:rFonts w:ascii="仿宋" w:hAnsi="仿宋" w:eastAsia="仿宋" w:cs="仿宋"/>
                <w:color w:val="auto"/>
                <w:spacing w:val="-2"/>
                <w:sz w:val="24"/>
                <w:szCs w:val="24"/>
              </w:rPr>
            </w:pPr>
          </w:p>
        </w:tc>
      </w:tr>
      <w:tr w14:paraId="19F1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3" w:type="dxa"/>
            <w:gridSpan w:val="2"/>
            <w:noWrap/>
            <w:vAlign w:val="center"/>
          </w:tcPr>
          <w:p w14:paraId="19D3701E">
            <w:pPr>
              <w:spacing w:line="300" w:lineRule="auto"/>
              <w:ind w:firstLine="424" w:firstLineChars="180"/>
              <w:rPr>
                <w:rFonts w:ascii="仿宋" w:hAnsi="仿宋" w:eastAsia="仿宋" w:cs="仿宋"/>
                <w:color w:val="auto"/>
                <w:spacing w:val="-2"/>
                <w:sz w:val="24"/>
                <w:szCs w:val="24"/>
              </w:rPr>
            </w:pPr>
            <w:r>
              <w:rPr>
                <w:rFonts w:hint="eastAsia" w:ascii="仿宋" w:hAnsi="仿宋" w:eastAsia="仿宋" w:cs="仿宋"/>
                <w:color w:val="auto"/>
                <w:spacing w:val="-2"/>
                <w:sz w:val="24"/>
                <w:szCs w:val="24"/>
              </w:rPr>
              <w:t>结论：通过评审打“√”，未通过评审打“×”</w:t>
            </w:r>
          </w:p>
        </w:tc>
        <w:tc>
          <w:tcPr>
            <w:tcW w:w="1276" w:type="dxa"/>
            <w:noWrap/>
            <w:vAlign w:val="center"/>
          </w:tcPr>
          <w:p w14:paraId="4763501E">
            <w:pPr>
              <w:spacing w:line="300" w:lineRule="auto"/>
              <w:ind w:firstLine="424" w:firstLineChars="180"/>
              <w:rPr>
                <w:rFonts w:ascii="仿宋" w:hAnsi="仿宋" w:eastAsia="仿宋" w:cs="仿宋"/>
                <w:color w:val="auto"/>
                <w:spacing w:val="-2"/>
                <w:sz w:val="24"/>
                <w:szCs w:val="24"/>
              </w:rPr>
            </w:pPr>
          </w:p>
        </w:tc>
      </w:tr>
    </w:tbl>
    <w:p w14:paraId="1AE09FD6">
      <w:pPr>
        <w:spacing w:line="360" w:lineRule="exact"/>
        <w:rPr>
          <w:rFonts w:ascii="仿宋" w:hAnsi="仿宋" w:eastAsia="仿宋" w:cs="仿宋"/>
          <w:color w:val="auto"/>
          <w:sz w:val="24"/>
        </w:rPr>
      </w:pPr>
      <w:r>
        <w:rPr>
          <w:rFonts w:hint="eastAsia" w:ascii="仿宋" w:hAnsi="仿宋" w:eastAsia="仿宋" w:cs="仿宋"/>
          <w:color w:val="auto"/>
          <w:sz w:val="24"/>
        </w:rPr>
        <w:t>说明：</w:t>
      </w:r>
    </w:p>
    <w:p w14:paraId="125F1022">
      <w:pPr>
        <w:spacing w:line="360" w:lineRule="exact"/>
        <w:rPr>
          <w:rFonts w:ascii="仿宋" w:hAnsi="仿宋" w:eastAsia="仿宋" w:cs="仿宋"/>
          <w:color w:val="auto"/>
          <w:sz w:val="24"/>
        </w:rPr>
      </w:pPr>
      <w:r>
        <w:rPr>
          <w:rFonts w:hint="eastAsia" w:ascii="仿宋" w:hAnsi="仿宋" w:eastAsia="仿宋" w:cs="仿宋"/>
          <w:color w:val="auto"/>
          <w:sz w:val="24"/>
        </w:rPr>
        <w:t>（1）上述各项中用“√”表示通过，“×”表示不通过；</w:t>
      </w:r>
    </w:p>
    <w:p w14:paraId="7D6B825F">
      <w:pPr>
        <w:spacing w:line="360" w:lineRule="exact"/>
        <w:rPr>
          <w:rFonts w:ascii="仿宋" w:hAnsi="仿宋" w:eastAsia="仿宋" w:cs="仿宋"/>
          <w:color w:val="auto"/>
          <w:sz w:val="24"/>
        </w:rPr>
      </w:pPr>
      <w:r>
        <w:rPr>
          <w:rFonts w:hint="eastAsia" w:ascii="仿宋" w:hAnsi="仿宋" w:eastAsia="仿宋" w:cs="仿宋"/>
          <w:color w:val="auto"/>
          <w:sz w:val="24"/>
        </w:rPr>
        <w:t>（2）上述各项中如有一项为“×”，则结论为“×”，表示该投标文件中存在重大偏差，不能通过初步评审；评委对某一分项评审认为不合格时，必须要写明原因。</w:t>
      </w:r>
    </w:p>
    <w:p w14:paraId="06DB3C98">
      <w:pPr>
        <w:spacing w:line="360" w:lineRule="exact"/>
        <w:rPr>
          <w:rFonts w:eastAsia="仿宋"/>
          <w:color w:val="auto"/>
        </w:rPr>
      </w:pPr>
      <w:r>
        <w:rPr>
          <w:rFonts w:hint="eastAsia" w:ascii="仿宋" w:hAnsi="仿宋" w:eastAsia="仿宋" w:cs="仿宋"/>
          <w:color w:val="auto"/>
          <w:sz w:val="24"/>
        </w:rPr>
        <w:t>（3）投标文件最终合格与否，以所有评委的评审意见中少数服从多数为原则定论。</w:t>
      </w:r>
    </w:p>
    <w:p w14:paraId="1FCC5C26">
      <w:pPr>
        <w:spacing w:line="360" w:lineRule="auto"/>
        <w:rPr>
          <w:rFonts w:hint="eastAsia" w:ascii="仿宋" w:hAnsi="仿宋" w:eastAsia="仿宋" w:cs="仿宋"/>
          <w:b/>
          <w:bCs/>
          <w:color w:val="auto"/>
          <w:sz w:val="24"/>
        </w:rPr>
      </w:pPr>
      <w:r>
        <w:rPr>
          <w:rFonts w:hint="eastAsia" w:ascii="仿宋" w:hAnsi="仿宋" w:eastAsia="仿宋" w:cs="仿宋"/>
          <w:color w:val="auto"/>
          <w:sz w:val="24"/>
        </w:rPr>
        <w:t>★</w:t>
      </w:r>
      <w:r>
        <w:rPr>
          <w:rFonts w:hint="eastAsia" w:ascii="仿宋" w:hAnsi="仿宋" w:eastAsia="仿宋" w:cs="仿宋"/>
          <w:b/>
          <w:bCs/>
          <w:color w:val="auto"/>
          <w:sz w:val="24"/>
        </w:rPr>
        <w:t>备注：如果投标文件中有一项未通过上述审查标准，评标委员会将认定整个投标文件未响应招标文件而予以废标处理。</w:t>
      </w:r>
    </w:p>
    <w:p w14:paraId="2C1F1D28">
      <w:pPr>
        <w:spacing w:line="360" w:lineRule="auto"/>
        <w:rPr>
          <w:rFonts w:hint="eastAsia" w:ascii="仿宋" w:hAnsi="仿宋" w:eastAsia="仿宋" w:cs="仿宋"/>
          <w:b/>
          <w:bCs/>
          <w:color w:val="auto"/>
          <w:sz w:val="24"/>
        </w:rPr>
      </w:pPr>
    </w:p>
    <w:p w14:paraId="69206535">
      <w:pPr>
        <w:spacing w:line="360" w:lineRule="auto"/>
        <w:rPr>
          <w:rFonts w:hint="eastAsia" w:ascii="仿宋" w:hAnsi="仿宋" w:eastAsia="仿宋" w:cs="仿宋"/>
          <w:b/>
          <w:bCs/>
          <w:color w:val="auto"/>
          <w:sz w:val="24"/>
        </w:rPr>
      </w:pPr>
    </w:p>
    <w:p w14:paraId="236C3F61">
      <w:pPr>
        <w:spacing w:line="360" w:lineRule="auto"/>
        <w:rPr>
          <w:rFonts w:hint="eastAsia" w:ascii="仿宋" w:hAnsi="仿宋" w:eastAsia="仿宋" w:cs="仿宋"/>
          <w:b/>
          <w:bCs/>
          <w:color w:val="auto"/>
          <w:sz w:val="24"/>
        </w:rPr>
      </w:pPr>
    </w:p>
    <w:tbl>
      <w:tblPr>
        <w:tblStyle w:val="27"/>
        <w:tblW w:w="9456" w:type="dxa"/>
        <w:tblInd w:w="-461" w:type="dxa"/>
        <w:tblLayout w:type="fixed"/>
        <w:tblCellMar>
          <w:top w:w="0" w:type="dxa"/>
          <w:left w:w="108" w:type="dxa"/>
          <w:bottom w:w="0" w:type="dxa"/>
          <w:right w:w="108" w:type="dxa"/>
        </w:tblCellMar>
      </w:tblPr>
      <w:tblGrid>
        <w:gridCol w:w="3168"/>
        <w:gridCol w:w="4872"/>
        <w:gridCol w:w="516"/>
        <w:gridCol w:w="468"/>
        <w:gridCol w:w="432"/>
      </w:tblGrid>
      <w:tr w14:paraId="271AF7AD">
        <w:tblPrEx>
          <w:tblCellMar>
            <w:top w:w="0" w:type="dxa"/>
            <w:left w:w="108" w:type="dxa"/>
            <w:bottom w:w="0" w:type="dxa"/>
            <w:right w:w="108" w:type="dxa"/>
          </w:tblCellMar>
        </w:tblPrEx>
        <w:trPr>
          <w:trHeight w:val="385" w:hRule="atLeast"/>
        </w:trPr>
        <w:tc>
          <w:tcPr>
            <w:tcW w:w="9456" w:type="dxa"/>
            <w:gridSpan w:val="5"/>
            <w:tcBorders>
              <w:top w:val="nil"/>
              <w:left w:val="nil"/>
              <w:bottom w:val="single" w:color="auto" w:sz="4" w:space="0"/>
              <w:right w:val="nil"/>
            </w:tcBorders>
            <w:noWrap/>
            <w:vAlign w:val="center"/>
          </w:tcPr>
          <w:p w14:paraId="1B2CC78F">
            <w:pPr>
              <w:widowControl/>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商务符合性审查表</w:t>
            </w:r>
          </w:p>
        </w:tc>
      </w:tr>
      <w:tr w14:paraId="35B3D68D">
        <w:tblPrEx>
          <w:tblCellMar>
            <w:top w:w="0" w:type="dxa"/>
            <w:left w:w="108" w:type="dxa"/>
            <w:bottom w:w="0" w:type="dxa"/>
            <w:right w:w="108" w:type="dxa"/>
          </w:tblCellMar>
        </w:tblPrEx>
        <w:trPr>
          <w:trHeight w:val="566" w:hRule="atLeast"/>
        </w:trPr>
        <w:tc>
          <w:tcPr>
            <w:tcW w:w="8040" w:type="dxa"/>
            <w:gridSpan w:val="2"/>
            <w:tcBorders>
              <w:top w:val="single" w:color="auto" w:sz="4" w:space="0"/>
              <w:left w:val="single" w:color="auto" w:sz="4" w:space="0"/>
              <w:bottom w:val="single" w:color="auto" w:sz="4" w:space="0"/>
              <w:right w:val="single" w:color="auto" w:sz="4" w:space="0"/>
            </w:tcBorders>
            <w:noWrap/>
            <w:vAlign w:val="center"/>
          </w:tcPr>
          <w:p w14:paraId="458782EB">
            <w:pPr>
              <w:widowControl/>
              <w:jc w:val="center"/>
              <w:rPr>
                <w:rFonts w:ascii="仿宋" w:hAnsi="仿宋" w:eastAsia="仿宋" w:cs="仿宋"/>
                <w:b/>
                <w:color w:val="auto"/>
                <w:kern w:val="0"/>
                <w:sz w:val="24"/>
                <w:szCs w:val="24"/>
              </w:rPr>
            </w:pPr>
            <w:r>
              <w:rPr>
                <w:rFonts w:hint="eastAsia" w:ascii="仿宋" w:hAnsi="仿宋" w:eastAsia="仿宋" w:cs="仿宋"/>
                <w:b/>
                <w:color w:val="auto"/>
                <w:kern w:val="0"/>
                <w:sz w:val="24"/>
                <w:szCs w:val="24"/>
              </w:rPr>
              <w:t>审查事项</w:t>
            </w:r>
          </w:p>
        </w:tc>
        <w:tc>
          <w:tcPr>
            <w:tcW w:w="1416" w:type="dxa"/>
            <w:gridSpan w:val="3"/>
            <w:tcBorders>
              <w:top w:val="single" w:color="auto" w:sz="4" w:space="0"/>
              <w:left w:val="single" w:color="auto" w:sz="4" w:space="0"/>
              <w:bottom w:val="single" w:color="auto" w:sz="4" w:space="0"/>
              <w:right w:val="single" w:color="auto" w:sz="4" w:space="0"/>
            </w:tcBorders>
            <w:noWrap/>
            <w:vAlign w:val="center"/>
          </w:tcPr>
          <w:p w14:paraId="5BE55DBF">
            <w:pPr>
              <w:widowControl/>
              <w:jc w:val="center"/>
              <w:rPr>
                <w:rFonts w:ascii="仿宋" w:hAnsi="仿宋" w:eastAsia="仿宋" w:cs="仿宋"/>
                <w:b/>
                <w:color w:val="auto"/>
                <w:kern w:val="0"/>
                <w:sz w:val="24"/>
                <w:szCs w:val="24"/>
              </w:rPr>
            </w:pPr>
            <w:r>
              <w:rPr>
                <w:rFonts w:hint="eastAsia" w:ascii="仿宋" w:hAnsi="仿宋" w:eastAsia="仿宋" w:cs="仿宋"/>
                <w:b/>
                <w:color w:val="auto"/>
                <w:kern w:val="0"/>
                <w:sz w:val="24"/>
                <w:szCs w:val="24"/>
              </w:rPr>
              <w:t>投标人名称及审查情况</w:t>
            </w:r>
          </w:p>
        </w:tc>
      </w:tr>
      <w:tr w14:paraId="5B2FA5A6">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6FA1754B">
            <w:pPr>
              <w:widowControl/>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招标文件条款（投标人须知、投标人须知资料表条款号）</w:t>
            </w:r>
          </w:p>
        </w:tc>
        <w:tc>
          <w:tcPr>
            <w:tcW w:w="4872" w:type="dxa"/>
            <w:tcBorders>
              <w:top w:val="single" w:color="auto" w:sz="4" w:space="0"/>
              <w:left w:val="single" w:color="auto" w:sz="4" w:space="0"/>
              <w:bottom w:val="single" w:color="auto" w:sz="4" w:space="0"/>
              <w:right w:val="single" w:color="auto" w:sz="4" w:space="0"/>
            </w:tcBorders>
            <w:noWrap/>
            <w:vAlign w:val="center"/>
          </w:tcPr>
          <w:p w14:paraId="7D0ECC8A">
            <w:pPr>
              <w:widowControl/>
              <w:jc w:val="center"/>
              <w:rPr>
                <w:rFonts w:ascii="仿宋" w:hAnsi="仿宋" w:eastAsia="仿宋" w:cs="仿宋"/>
                <w:b/>
                <w:color w:val="auto"/>
                <w:kern w:val="0"/>
                <w:sz w:val="24"/>
                <w:szCs w:val="24"/>
              </w:rPr>
            </w:pPr>
            <w:r>
              <w:rPr>
                <w:rFonts w:hint="eastAsia" w:ascii="仿宋" w:hAnsi="仿宋" w:eastAsia="仿宋" w:cs="仿宋"/>
                <w:b/>
                <w:color w:val="auto"/>
                <w:kern w:val="0"/>
                <w:sz w:val="24"/>
                <w:szCs w:val="24"/>
              </w:rPr>
              <w:t>本项目要求</w:t>
            </w:r>
          </w:p>
        </w:tc>
        <w:tc>
          <w:tcPr>
            <w:tcW w:w="516" w:type="dxa"/>
            <w:tcBorders>
              <w:top w:val="single" w:color="auto" w:sz="4" w:space="0"/>
              <w:left w:val="single" w:color="auto" w:sz="4" w:space="0"/>
              <w:bottom w:val="single" w:color="auto" w:sz="4" w:space="0"/>
              <w:right w:val="single" w:color="auto" w:sz="4" w:space="0"/>
            </w:tcBorders>
            <w:noWrap/>
            <w:vAlign w:val="center"/>
          </w:tcPr>
          <w:p w14:paraId="78BD1AA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30EA8CDD">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7F1F3D5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08188F82">
        <w:tblPrEx>
          <w:tblCellMar>
            <w:top w:w="0" w:type="dxa"/>
            <w:left w:w="108" w:type="dxa"/>
            <w:bottom w:w="0" w:type="dxa"/>
            <w:right w:w="108" w:type="dxa"/>
          </w:tblCellMar>
        </w:tblPrEx>
        <w:trPr>
          <w:trHeight w:val="514"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6997F83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中小企业投标要求（1.3.6）</w:t>
            </w:r>
          </w:p>
        </w:tc>
        <w:tc>
          <w:tcPr>
            <w:tcW w:w="4872" w:type="dxa"/>
            <w:tcBorders>
              <w:top w:val="single" w:color="auto" w:sz="4" w:space="0"/>
              <w:left w:val="nil"/>
              <w:bottom w:val="single" w:color="auto" w:sz="4" w:space="0"/>
              <w:right w:val="single" w:color="auto" w:sz="4" w:space="0"/>
            </w:tcBorders>
            <w:noWrap/>
            <w:vAlign w:val="center"/>
          </w:tcPr>
          <w:p w14:paraId="0B49CC3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本项目</w:t>
            </w:r>
            <w:r>
              <w:rPr>
                <w:rFonts w:hint="eastAsia" w:ascii="仿宋" w:hAnsi="仿宋" w:eastAsia="仿宋" w:cs="仿宋"/>
                <w:i/>
                <w:iCs/>
                <w:color w:val="auto"/>
                <w:kern w:val="0"/>
                <w:sz w:val="24"/>
                <w:szCs w:val="24"/>
                <w:u w:val="single"/>
              </w:rPr>
              <w:t>适用</w:t>
            </w:r>
          </w:p>
        </w:tc>
        <w:tc>
          <w:tcPr>
            <w:tcW w:w="516" w:type="dxa"/>
            <w:tcBorders>
              <w:top w:val="single" w:color="auto" w:sz="4" w:space="0"/>
              <w:left w:val="nil"/>
              <w:bottom w:val="single" w:color="auto" w:sz="4" w:space="0"/>
              <w:right w:val="single" w:color="auto" w:sz="4" w:space="0"/>
            </w:tcBorders>
            <w:noWrap/>
            <w:vAlign w:val="center"/>
          </w:tcPr>
          <w:p w14:paraId="6AD28FAB">
            <w:pPr>
              <w:widowControl/>
              <w:jc w:val="left"/>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40EA736D">
            <w:pPr>
              <w:widowControl/>
              <w:jc w:val="left"/>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5CEC31C3">
            <w:pPr>
              <w:widowControl/>
              <w:jc w:val="left"/>
              <w:rPr>
                <w:rFonts w:ascii="仿宋" w:hAnsi="仿宋" w:eastAsia="仿宋" w:cs="仿宋"/>
                <w:color w:val="auto"/>
                <w:kern w:val="0"/>
                <w:sz w:val="24"/>
                <w:szCs w:val="24"/>
              </w:rPr>
            </w:pPr>
          </w:p>
        </w:tc>
      </w:tr>
      <w:tr w14:paraId="414B5B71">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1B092DB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联合体投标规定（1.4）</w:t>
            </w:r>
          </w:p>
        </w:tc>
        <w:tc>
          <w:tcPr>
            <w:tcW w:w="4872" w:type="dxa"/>
            <w:tcBorders>
              <w:top w:val="single" w:color="auto" w:sz="4" w:space="0"/>
              <w:left w:val="nil"/>
              <w:bottom w:val="single" w:color="auto" w:sz="4" w:space="0"/>
              <w:right w:val="single" w:color="auto" w:sz="4" w:space="0"/>
            </w:tcBorders>
            <w:noWrap/>
            <w:vAlign w:val="center"/>
          </w:tcPr>
          <w:p w14:paraId="616A826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本项目</w:t>
            </w:r>
            <w:r>
              <w:rPr>
                <w:rFonts w:hint="eastAsia" w:ascii="仿宋" w:hAnsi="仿宋" w:eastAsia="仿宋" w:cs="仿宋"/>
                <w:i/>
                <w:iCs/>
                <w:color w:val="auto"/>
                <w:kern w:val="0"/>
                <w:sz w:val="24"/>
                <w:szCs w:val="24"/>
                <w:u w:val="single"/>
              </w:rPr>
              <w:t>不接受</w:t>
            </w:r>
            <w:r>
              <w:rPr>
                <w:rFonts w:hint="eastAsia" w:ascii="仿宋" w:hAnsi="仿宋" w:eastAsia="仿宋" w:cs="仿宋"/>
                <w:color w:val="auto"/>
                <w:kern w:val="0"/>
                <w:sz w:val="24"/>
                <w:szCs w:val="24"/>
              </w:rPr>
              <w:t>联合体投标</w:t>
            </w:r>
          </w:p>
        </w:tc>
        <w:tc>
          <w:tcPr>
            <w:tcW w:w="516" w:type="dxa"/>
            <w:tcBorders>
              <w:top w:val="single" w:color="auto" w:sz="4" w:space="0"/>
              <w:left w:val="nil"/>
              <w:bottom w:val="single" w:color="auto" w:sz="4" w:space="0"/>
              <w:right w:val="single" w:color="auto" w:sz="4" w:space="0"/>
            </w:tcBorders>
            <w:noWrap/>
            <w:vAlign w:val="center"/>
          </w:tcPr>
          <w:p w14:paraId="412AA2F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63B4334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1D291CD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4E1F7F07">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4DDFABF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投标人的关联性</w:t>
            </w:r>
          </w:p>
          <w:p w14:paraId="59DC263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4872" w:type="dxa"/>
            <w:tcBorders>
              <w:top w:val="single" w:color="auto" w:sz="4" w:space="0"/>
              <w:left w:val="nil"/>
              <w:bottom w:val="single" w:color="auto" w:sz="4" w:space="0"/>
              <w:right w:val="single" w:color="auto" w:sz="4" w:space="0"/>
            </w:tcBorders>
            <w:noWrap/>
            <w:vAlign w:val="center"/>
          </w:tcPr>
          <w:p w14:paraId="0659CB9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在同一标包内，单位负责人为非同一人或者不存在直接控股、管理关系的不同供应商。</w:t>
            </w:r>
          </w:p>
        </w:tc>
        <w:tc>
          <w:tcPr>
            <w:tcW w:w="516" w:type="dxa"/>
            <w:tcBorders>
              <w:top w:val="single" w:color="auto" w:sz="4" w:space="0"/>
              <w:left w:val="nil"/>
              <w:bottom w:val="single" w:color="auto" w:sz="4" w:space="0"/>
              <w:right w:val="single" w:color="auto" w:sz="4" w:space="0"/>
            </w:tcBorders>
            <w:noWrap/>
            <w:vAlign w:val="center"/>
          </w:tcPr>
          <w:p w14:paraId="400B77C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306A860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2BDABBC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32F5D82A">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565CA39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未发现影响采购人决策行为（1.5）</w:t>
            </w:r>
          </w:p>
        </w:tc>
        <w:tc>
          <w:tcPr>
            <w:tcW w:w="4872" w:type="dxa"/>
            <w:tcBorders>
              <w:top w:val="single" w:color="auto" w:sz="4" w:space="0"/>
              <w:left w:val="nil"/>
              <w:bottom w:val="single" w:color="auto" w:sz="4" w:space="0"/>
              <w:right w:val="single" w:color="auto" w:sz="4" w:space="0"/>
            </w:tcBorders>
            <w:noWrap/>
            <w:vAlign w:val="center"/>
          </w:tcPr>
          <w:p w14:paraId="564B2959">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投标人在投标过程中未向采购人提供、给予任何有价值的物品，影响其正常决策行为。</w:t>
            </w:r>
          </w:p>
        </w:tc>
        <w:tc>
          <w:tcPr>
            <w:tcW w:w="516" w:type="dxa"/>
            <w:tcBorders>
              <w:top w:val="single" w:color="auto" w:sz="4" w:space="0"/>
              <w:left w:val="nil"/>
              <w:bottom w:val="single" w:color="auto" w:sz="4" w:space="0"/>
              <w:right w:val="single" w:color="auto" w:sz="4" w:space="0"/>
            </w:tcBorders>
            <w:noWrap/>
            <w:vAlign w:val="center"/>
          </w:tcPr>
          <w:p w14:paraId="62016C59">
            <w:pPr>
              <w:widowControl/>
              <w:jc w:val="left"/>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77EEB5A4">
            <w:pPr>
              <w:widowControl/>
              <w:jc w:val="left"/>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66FBED17">
            <w:pPr>
              <w:widowControl/>
              <w:jc w:val="left"/>
              <w:rPr>
                <w:rFonts w:ascii="仿宋" w:hAnsi="仿宋" w:eastAsia="仿宋" w:cs="仿宋"/>
                <w:color w:val="auto"/>
                <w:kern w:val="0"/>
                <w:sz w:val="24"/>
                <w:szCs w:val="24"/>
              </w:rPr>
            </w:pPr>
          </w:p>
        </w:tc>
      </w:tr>
      <w:tr w14:paraId="2E12D776">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249D206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满足投标范围的完整性要求</w:t>
            </w:r>
          </w:p>
          <w:p w14:paraId="0D0F268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（8.1）</w:t>
            </w:r>
          </w:p>
        </w:tc>
        <w:tc>
          <w:tcPr>
            <w:tcW w:w="4872" w:type="dxa"/>
            <w:tcBorders>
              <w:top w:val="single" w:color="auto" w:sz="4" w:space="0"/>
              <w:left w:val="nil"/>
              <w:bottom w:val="single" w:color="auto" w:sz="4" w:space="0"/>
              <w:right w:val="single" w:color="auto" w:sz="4" w:space="0"/>
            </w:tcBorders>
            <w:noWrap/>
            <w:vAlign w:val="center"/>
          </w:tcPr>
          <w:p w14:paraId="2F486022">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投标人对所投分包招标文件中所列的所有内容进行投标。</w:t>
            </w:r>
          </w:p>
        </w:tc>
        <w:tc>
          <w:tcPr>
            <w:tcW w:w="516" w:type="dxa"/>
            <w:tcBorders>
              <w:top w:val="single" w:color="auto" w:sz="4" w:space="0"/>
              <w:left w:val="nil"/>
              <w:bottom w:val="single" w:color="auto" w:sz="4" w:space="0"/>
              <w:right w:val="single" w:color="auto" w:sz="4" w:space="0"/>
            </w:tcBorders>
            <w:noWrap/>
            <w:vAlign w:val="center"/>
          </w:tcPr>
          <w:p w14:paraId="668BF6E2">
            <w:pPr>
              <w:widowControl/>
              <w:jc w:val="left"/>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46480271">
            <w:pPr>
              <w:widowControl/>
              <w:jc w:val="left"/>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1233C99E">
            <w:pPr>
              <w:widowControl/>
              <w:jc w:val="left"/>
              <w:rPr>
                <w:rFonts w:ascii="仿宋" w:hAnsi="仿宋" w:eastAsia="仿宋" w:cs="仿宋"/>
                <w:color w:val="auto"/>
                <w:kern w:val="0"/>
                <w:sz w:val="24"/>
                <w:szCs w:val="24"/>
              </w:rPr>
            </w:pPr>
          </w:p>
        </w:tc>
      </w:tr>
      <w:tr w14:paraId="169B66BA">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422D3CF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未包含价格调整要求</w:t>
            </w:r>
          </w:p>
          <w:p w14:paraId="7D8853E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（11.4）</w:t>
            </w:r>
          </w:p>
        </w:tc>
        <w:tc>
          <w:tcPr>
            <w:tcW w:w="4872" w:type="dxa"/>
            <w:tcBorders>
              <w:top w:val="single" w:color="auto" w:sz="4" w:space="0"/>
              <w:left w:val="nil"/>
              <w:bottom w:val="single" w:color="auto" w:sz="4" w:space="0"/>
              <w:right w:val="single" w:color="auto" w:sz="4" w:space="0"/>
            </w:tcBorders>
            <w:noWrap/>
            <w:vAlign w:val="center"/>
          </w:tcPr>
          <w:p w14:paraId="764327DD">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投标人所报的各分项投标报价在合同履行过程中是固定不变的，不得以任何理由予以变更。</w:t>
            </w:r>
          </w:p>
        </w:tc>
        <w:tc>
          <w:tcPr>
            <w:tcW w:w="516" w:type="dxa"/>
            <w:tcBorders>
              <w:top w:val="single" w:color="auto" w:sz="4" w:space="0"/>
              <w:left w:val="nil"/>
              <w:bottom w:val="single" w:color="auto" w:sz="4" w:space="0"/>
              <w:right w:val="single" w:color="auto" w:sz="4" w:space="0"/>
            </w:tcBorders>
            <w:noWrap/>
            <w:vAlign w:val="center"/>
          </w:tcPr>
          <w:p w14:paraId="7427AC1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04F330D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4FACDBF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4BBA433">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594953D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投标保证金（12.1）</w:t>
            </w:r>
          </w:p>
        </w:tc>
        <w:tc>
          <w:tcPr>
            <w:tcW w:w="4872" w:type="dxa"/>
            <w:tcBorders>
              <w:top w:val="single" w:color="auto" w:sz="4" w:space="0"/>
              <w:left w:val="nil"/>
              <w:bottom w:val="single" w:color="auto" w:sz="4" w:space="0"/>
              <w:right w:val="single" w:color="auto" w:sz="4" w:space="0"/>
            </w:tcBorders>
            <w:noWrap/>
            <w:vAlign w:val="center"/>
          </w:tcPr>
          <w:p w14:paraId="3C5700C4">
            <w:pPr>
              <w:widowControl/>
              <w:jc w:val="center"/>
              <w:rPr>
                <w:rFonts w:ascii="仿宋" w:hAnsi="仿宋" w:eastAsia="仿宋" w:cs="仿宋"/>
                <w:color w:val="auto"/>
                <w:sz w:val="24"/>
                <w:szCs w:val="24"/>
              </w:rPr>
            </w:pPr>
            <w:r>
              <w:rPr>
                <w:rFonts w:hint="eastAsia" w:ascii="仿宋" w:hAnsi="仿宋" w:eastAsia="仿宋" w:cs="仿宋"/>
                <w:color w:val="auto"/>
                <w:sz w:val="24"/>
                <w:szCs w:val="24"/>
              </w:rPr>
              <w:t>符合招标文件要求</w:t>
            </w:r>
          </w:p>
        </w:tc>
        <w:tc>
          <w:tcPr>
            <w:tcW w:w="516" w:type="dxa"/>
            <w:tcBorders>
              <w:top w:val="single" w:color="auto" w:sz="4" w:space="0"/>
              <w:left w:val="nil"/>
              <w:bottom w:val="single" w:color="auto" w:sz="4" w:space="0"/>
              <w:right w:val="single" w:color="auto" w:sz="4" w:space="0"/>
            </w:tcBorders>
            <w:noWrap/>
            <w:vAlign w:val="center"/>
          </w:tcPr>
          <w:p w14:paraId="54061C8D">
            <w:pPr>
              <w:widowControl/>
              <w:jc w:val="left"/>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36DF4D6E">
            <w:pPr>
              <w:widowControl/>
              <w:jc w:val="left"/>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6DD22537">
            <w:pPr>
              <w:widowControl/>
              <w:jc w:val="left"/>
              <w:rPr>
                <w:rFonts w:ascii="仿宋" w:hAnsi="仿宋" w:eastAsia="仿宋" w:cs="仿宋"/>
                <w:color w:val="auto"/>
                <w:kern w:val="0"/>
                <w:sz w:val="24"/>
                <w:szCs w:val="24"/>
              </w:rPr>
            </w:pPr>
          </w:p>
        </w:tc>
      </w:tr>
      <w:tr w14:paraId="7CCEE9D3">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0897A46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投标有效期满足要求（13.1）</w:t>
            </w:r>
          </w:p>
        </w:tc>
        <w:tc>
          <w:tcPr>
            <w:tcW w:w="4872" w:type="dxa"/>
            <w:tcBorders>
              <w:top w:val="single" w:color="auto" w:sz="4" w:space="0"/>
              <w:left w:val="nil"/>
              <w:bottom w:val="single" w:color="auto" w:sz="4" w:space="0"/>
              <w:right w:val="single" w:color="auto" w:sz="4" w:space="0"/>
            </w:tcBorders>
            <w:noWrap/>
            <w:vAlign w:val="center"/>
          </w:tcPr>
          <w:p w14:paraId="5FD9B0A8">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自提交投标文件截止之日起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90</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历日内</w:t>
            </w:r>
          </w:p>
        </w:tc>
        <w:tc>
          <w:tcPr>
            <w:tcW w:w="516" w:type="dxa"/>
            <w:tcBorders>
              <w:top w:val="single" w:color="auto" w:sz="4" w:space="0"/>
              <w:left w:val="nil"/>
              <w:bottom w:val="single" w:color="auto" w:sz="4" w:space="0"/>
              <w:right w:val="single" w:color="auto" w:sz="4" w:space="0"/>
            </w:tcBorders>
            <w:noWrap/>
            <w:vAlign w:val="center"/>
          </w:tcPr>
          <w:p w14:paraId="254CB9C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6CDF279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7B7E9AC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1B62E0DD">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0CFBDD7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投标文件的签署和盖章符合要求（14.2、14.4）</w:t>
            </w:r>
          </w:p>
        </w:tc>
        <w:tc>
          <w:tcPr>
            <w:tcW w:w="4872" w:type="dxa"/>
            <w:tcBorders>
              <w:top w:val="single" w:color="auto" w:sz="4" w:space="0"/>
              <w:left w:val="nil"/>
              <w:bottom w:val="single" w:color="auto" w:sz="4" w:space="0"/>
              <w:right w:val="single" w:color="auto" w:sz="4" w:space="0"/>
            </w:tcBorders>
            <w:noWrap/>
            <w:vAlign w:val="center"/>
          </w:tcPr>
          <w:p w14:paraId="414F0F81">
            <w:pPr>
              <w:widowControl/>
              <w:jc w:val="center"/>
              <w:rPr>
                <w:rFonts w:ascii="仿宋" w:hAnsi="仿宋" w:eastAsia="仿宋" w:cs="仿宋"/>
                <w:color w:val="auto"/>
                <w:sz w:val="24"/>
                <w:szCs w:val="24"/>
              </w:rPr>
            </w:pPr>
            <w:r>
              <w:rPr>
                <w:rFonts w:hint="eastAsia" w:ascii="仿宋" w:hAnsi="仿宋" w:eastAsia="仿宋" w:cs="仿宋"/>
                <w:color w:val="auto"/>
                <w:sz w:val="24"/>
                <w:szCs w:val="24"/>
              </w:rPr>
              <w:t>按照招标文件规定要求签署、盖章。</w:t>
            </w:r>
          </w:p>
        </w:tc>
        <w:tc>
          <w:tcPr>
            <w:tcW w:w="516" w:type="dxa"/>
            <w:tcBorders>
              <w:top w:val="single" w:color="auto" w:sz="4" w:space="0"/>
              <w:left w:val="nil"/>
              <w:bottom w:val="single" w:color="auto" w:sz="4" w:space="0"/>
              <w:right w:val="single" w:color="auto" w:sz="4" w:space="0"/>
            </w:tcBorders>
            <w:noWrap/>
            <w:vAlign w:val="center"/>
          </w:tcPr>
          <w:p w14:paraId="3135EA63">
            <w:pPr>
              <w:widowControl/>
              <w:jc w:val="left"/>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729CE568">
            <w:pPr>
              <w:widowControl/>
              <w:jc w:val="left"/>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5DD88FA2">
            <w:pPr>
              <w:widowControl/>
              <w:jc w:val="left"/>
              <w:rPr>
                <w:rFonts w:ascii="仿宋" w:hAnsi="仿宋" w:eastAsia="仿宋" w:cs="仿宋"/>
                <w:color w:val="auto"/>
                <w:kern w:val="0"/>
                <w:sz w:val="24"/>
                <w:szCs w:val="24"/>
              </w:rPr>
            </w:pPr>
          </w:p>
        </w:tc>
      </w:tr>
      <w:tr w14:paraId="50889B1D">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2379063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接受价格的算术修正</w:t>
            </w:r>
          </w:p>
          <w:p w14:paraId="328C7D2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（20.3）</w:t>
            </w:r>
          </w:p>
        </w:tc>
        <w:tc>
          <w:tcPr>
            <w:tcW w:w="4872" w:type="dxa"/>
            <w:tcBorders>
              <w:top w:val="single" w:color="auto" w:sz="4" w:space="0"/>
              <w:left w:val="nil"/>
              <w:bottom w:val="single" w:color="auto" w:sz="4" w:space="0"/>
              <w:right w:val="single" w:color="auto" w:sz="4" w:space="0"/>
            </w:tcBorders>
            <w:noWrap/>
            <w:vAlign w:val="center"/>
          </w:tcPr>
          <w:p w14:paraId="690E14CE">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投标文件报价出现前后不一致的，应按照招标文件规定的顺序修正。修正后的报价经投标人确认后产生约束力。</w:t>
            </w:r>
          </w:p>
        </w:tc>
        <w:tc>
          <w:tcPr>
            <w:tcW w:w="516" w:type="dxa"/>
            <w:tcBorders>
              <w:top w:val="single" w:color="auto" w:sz="4" w:space="0"/>
              <w:left w:val="nil"/>
              <w:bottom w:val="single" w:color="auto" w:sz="4" w:space="0"/>
              <w:right w:val="single" w:color="auto" w:sz="4" w:space="0"/>
            </w:tcBorders>
            <w:noWrap/>
            <w:vAlign w:val="center"/>
          </w:tcPr>
          <w:p w14:paraId="7F400CB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2772BE6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4FC5DDE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4B67BF5A">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2825C0F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符合强制采购节能产品要求（20.6）</w:t>
            </w:r>
          </w:p>
        </w:tc>
        <w:tc>
          <w:tcPr>
            <w:tcW w:w="4872" w:type="dxa"/>
            <w:tcBorders>
              <w:top w:val="single" w:color="auto" w:sz="4" w:space="0"/>
              <w:left w:val="nil"/>
              <w:bottom w:val="single" w:color="auto" w:sz="4" w:space="0"/>
              <w:right w:val="single" w:color="auto" w:sz="4" w:space="0"/>
            </w:tcBorders>
            <w:noWrap/>
            <w:vAlign w:val="center"/>
          </w:tcPr>
          <w:p w14:paraId="7AC7364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本项目</w:t>
            </w:r>
            <w:r>
              <w:rPr>
                <w:rFonts w:hint="eastAsia" w:ascii="仿宋" w:hAnsi="仿宋" w:eastAsia="仿宋" w:cs="仿宋"/>
                <w:i/>
                <w:iCs/>
                <w:color w:val="auto"/>
                <w:kern w:val="0"/>
                <w:sz w:val="24"/>
                <w:szCs w:val="24"/>
                <w:u w:val="single"/>
              </w:rPr>
              <w:t>适用</w:t>
            </w:r>
          </w:p>
        </w:tc>
        <w:tc>
          <w:tcPr>
            <w:tcW w:w="516" w:type="dxa"/>
            <w:tcBorders>
              <w:top w:val="single" w:color="auto" w:sz="4" w:space="0"/>
              <w:left w:val="nil"/>
              <w:bottom w:val="single" w:color="auto" w:sz="4" w:space="0"/>
              <w:right w:val="single" w:color="auto" w:sz="4" w:space="0"/>
            </w:tcBorders>
            <w:noWrap/>
            <w:vAlign w:val="center"/>
          </w:tcPr>
          <w:p w14:paraId="23F58809">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50AD9C1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7BAC6E1D">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5970C7CB">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76B08A7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未发现串通投标（22.2）</w:t>
            </w:r>
          </w:p>
        </w:tc>
        <w:tc>
          <w:tcPr>
            <w:tcW w:w="4872" w:type="dxa"/>
            <w:tcBorders>
              <w:top w:val="single" w:color="auto" w:sz="4" w:space="0"/>
              <w:left w:val="nil"/>
              <w:bottom w:val="single" w:color="auto" w:sz="4" w:space="0"/>
              <w:right w:val="single" w:color="auto" w:sz="4" w:space="0"/>
            </w:tcBorders>
            <w:noWrap/>
            <w:vAlign w:val="center"/>
          </w:tcPr>
          <w:p w14:paraId="4B7C168F">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未与其他投标人串通投标，或者与招标人串通投标。</w:t>
            </w:r>
          </w:p>
        </w:tc>
        <w:tc>
          <w:tcPr>
            <w:tcW w:w="516" w:type="dxa"/>
            <w:tcBorders>
              <w:top w:val="single" w:color="auto" w:sz="4" w:space="0"/>
              <w:left w:val="nil"/>
              <w:bottom w:val="single" w:color="auto" w:sz="4" w:space="0"/>
              <w:right w:val="single" w:color="auto" w:sz="4" w:space="0"/>
            </w:tcBorders>
            <w:noWrap/>
            <w:vAlign w:val="center"/>
          </w:tcPr>
          <w:p w14:paraId="427B15B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40B5146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2D0120E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60F709A">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4EEFD35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报价说明可以接受（22.2）</w:t>
            </w:r>
          </w:p>
        </w:tc>
        <w:tc>
          <w:tcPr>
            <w:tcW w:w="4872" w:type="dxa"/>
            <w:tcBorders>
              <w:top w:val="single" w:color="auto" w:sz="4" w:space="0"/>
              <w:left w:val="nil"/>
              <w:bottom w:val="single" w:color="auto" w:sz="4" w:space="0"/>
              <w:right w:val="single" w:color="auto" w:sz="4" w:space="0"/>
            </w:tcBorders>
            <w:noWrap/>
            <w:vAlign w:val="center"/>
          </w:tcPr>
          <w:p w14:paraId="334CE3BF">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投标人的报价明显低于其他通过符合性检查投标人的报价，有可能影响履约的，投标人能按照规定证明其报价合理性。</w:t>
            </w:r>
          </w:p>
        </w:tc>
        <w:tc>
          <w:tcPr>
            <w:tcW w:w="516" w:type="dxa"/>
            <w:tcBorders>
              <w:top w:val="single" w:color="auto" w:sz="4" w:space="0"/>
              <w:left w:val="nil"/>
              <w:bottom w:val="single" w:color="auto" w:sz="4" w:space="0"/>
              <w:right w:val="single" w:color="auto" w:sz="4" w:space="0"/>
            </w:tcBorders>
            <w:noWrap/>
            <w:vAlign w:val="center"/>
          </w:tcPr>
          <w:p w14:paraId="01864D1D">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5D63A1E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2930BC2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0D16D641">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7CF7B24D">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无采购人不能接受的附加条件（22.2）</w:t>
            </w:r>
          </w:p>
        </w:tc>
        <w:tc>
          <w:tcPr>
            <w:tcW w:w="4872" w:type="dxa"/>
            <w:tcBorders>
              <w:top w:val="single" w:color="auto" w:sz="4" w:space="0"/>
              <w:left w:val="nil"/>
              <w:bottom w:val="single" w:color="auto" w:sz="4" w:space="0"/>
              <w:right w:val="single" w:color="auto" w:sz="4" w:space="0"/>
            </w:tcBorders>
            <w:noWrap/>
            <w:vAlign w:val="center"/>
          </w:tcPr>
          <w:p w14:paraId="41F8DA79">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投标文件未含有采购人不能接受的附加条件。</w:t>
            </w:r>
          </w:p>
        </w:tc>
        <w:tc>
          <w:tcPr>
            <w:tcW w:w="516" w:type="dxa"/>
            <w:tcBorders>
              <w:top w:val="single" w:color="auto" w:sz="4" w:space="0"/>
              <w:left w:val="nil"/>
              <w:bottom w:val="single" w:color="auto" w:sz="4" w:space="0"/>
              <w:right w:val="single" w:color="auto" w:sz="4" w:space="0"/>
            </w:tcBorders>
            <w:noWrap/>
            <w:vAlign w:val="center"/>
          </w:tcPr>
          <w:p w14:paraId="1815634F">
            <w:pPr>
              <w:widowControl/>
              <w:jc w:val="left"/>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5364CE46">
            <w:pPr>
              <w:widowControl/>
              <w:jc w:val="left"/>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6B6D4B53">
            <w:pPr>
              <w:widowControl/>
              <w:jc w:val="left"/>
              <w:rPr>
                <w:rFonts w:ascii="仿宋" w:hAnsi="仿宋" w:eastAsia="仿宋" w:cs="仿宋"/>
                <w:color w:val="auto"/>
                <w:kern w:val="0"/>
                <w:sz w:val="24"/>
                <w:szCs w:val="24"/>
              </w:rPr>
            </w:pPr>
          </w:p>
        </w:tc>
      </w:tr>
      <w:tr w14:paraId="67081823">
        <w:tblPrEx>
          <w:tblCellMar>
            <w:top w:w="0" w:type="dxa"/>
            <w:left w:w="108" w:type="dxa"/>
            <w:bottom w:w="0" w:type="dxa"/>
            <w:right w:w="108" w:type="dxa"/>
          </w:tblCellMar>
        </w:tblPrEx>
        <w:trPr>
          <w:trHeight w:val="316" w:hRule="atLeast"/>
        </w:trPr>
        <w:tc>
          <w:tcPr>
            <w:tcW w:w="8040" w:type="dxa"/>
            <w:gridSpan w:val="2"/>
            <w:tcBorders>
              <w:top w:val="single" w:color="auto" w:sz="4" w:space="0"/>
              <w:left w:val="single" w:color="auto" w:sz="4" w:space="0"/>
              <w:bottom w:val="single" w:color="auto" w:sz="4" w:space="0"/>
              <w:right w:val="single" w:color="auto" w:sz="4" w:space="0"/>
            </w:tcBorders>
            <w:noWrap/>
            <w:vAlign w:val="center"/>
          </w:tcPr>
          <w:p w14:paraId="4828EA7B">
            <w:pPr>
              <w:widowControl/>
              <w:jc w:val="center"/>
              <w:rPr>
                <w:rFonts w:ascii="仿宋" w:hAnsi="仿宋" w:eastAsia="仿宋" w:cs="仿宋"/>
                <w:b/>
                <w:color w:val="auto"/>
                <w:sz w:val="24"/>
                <w:szCs w:val="24"/>
              </w:rPr>
            </w:pPr>
            <w:r>
              <w:rPr>
                <w:rFonts w:hint="eastAsia" w:ascii="仿宋" w:hAnsi="仿宋" w:eastAsia="仿宋" w:cs="仿宋"/>
                <w:b/>
                <w:color w:val="auto"/>
                <w:kern w:val="0"/>
                <w:sz w:val="24"/>
                <w:szCs w:val="24"/>
              </w:rPr>
              <w:t>结论</w:t>
            </w:r>
          </w:p>
        </w:tc>
        <w:tc>
          <w:tcPr>
            <w:tcW w:w="516" w:type="dxa"/>
            <w:tcBorders>
              <w:top w:val="single" w:color="auto" w:sz="4" w:space="0"/>
              <w:left w:val="nil"/>
              <w:bottom w:val="single" w:color="auto" w:sz="4" w:space="0"/>
              <w:right w:val="single" w:color="auto" w:sz="4" w:space="0"/>
            </w:tcBorders>
            <w:noWrap/>
            <w:vAlign w:val="center"/>
          </w:tcPr>
          <w:p w14:paraId="21069259">
            <w:pPr>
              <w:widowControl/>
              <w:jc w:val="center"/>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28C4DE91">
            <w:pPr>
              <w:widowControl/>
              <w:jc w:val="center"/>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6E51FAAE">
            <w:pPr>
              <w:widowControl/>
              <w:jc w:val="center"/>
              <w:rPr>
                <w:rFonts w:ascii="仿宋" w:hAnsi="仿宋" w:eastAsia="仿宋" w:cs="仿宋"/>
                <w:color w:val="auto"/>
                <w:kern w:val="0"/>
                <w:sz w:val="24"/>
                <w:szCs w:val="24"/>
              </w:rPr>
            </w:pPr>
          </w:p>
        </w:tc>
      </w:tr>
    </w:tbl>
    <w:p w14:paraId="766EFD46">
      <w:pPr>
        <w:spacing w:line="360" w:lineRule="auto"/>
        <w:rPr>
          <w:rFonts w:hint="eastAsia" w:ascii="仿宋" w:hAnsi="仿宋" w:eastAsia="仿宋" w:cs="仿宋"/>
          <w:b/>
          <w:bCs/>
          <w:color w:val="auto"/>
          <w:kern w:val="0"/>
          <w:sz w:val="28"/>
          <w:szCs w:val="28"/>
        </w:rPr>
      </w:pPr>
      <w:r>
        <w:rPr>
          <w:rFonts w:hint="eastAsia" w:ascii="仿宋" w:hAnsi="仿宋" w:eastAsia="仿宋" w:cs="仿宋"/>
          <w:color w:val="auto"/>
          <w:sz w:val="24"/>
        </w:rPr>
        <w:t>★</w:t>
      </w:r>
      <w:r>
        <w:rPr>
          <w:rFonts w:hint="eastAsia" w:ascii="仿宋" w:hAnsi="仿宋" w:eastAsia="仿宋" w:cs="仿宋"/>
          <w:b/>
          <w:bCs/>
          <w:color w:val="auto"/>
          <w:sz w:val="24"/>
        </w:rPr>
        <w:t>备注：如果投标文件中有一项未通过上述审查标准，评标委员会将认定整个投标文件未响应招标文件而予以废标处理。</w:t>
      </w:r>
    </w:p>
    <w:p w14:paraId="666C1D34">
      <w:pPr>
        <w:spacing w:line="300" w:lineRule="auto"/>
        <w:jc w:val="center"/>
        <w:rPr>
          <w:rFonts w:hint="eastAsia" w:ascii="仿宋" w:hAnsi="仿宋" w:eastAsia="仿宋" w:cs="仿宋"/>
          <w:b/>
          <w:bCs/>
          <w:color w:val="auto"/>
          <w:kern w:val="0"/>
          <w:sz w:val="28"/>
          <w:szCs w:val="28"/>
        </w:rPr>
      </w:pPr>
    </w:p>
    <w:p w14:paraId="28C6CA2B">
      <w:pPr>
        <w:spacing w:line="300" w:lineRule="auto"/>
        <w:jc w:val="center"/>
        <w:rPr>
          <w:rFonts w:hint="eastAsia" w:ascii="仿宋" w:hAnsi="仿宋" w:eastAsia="仿宋" w:cs="仿宋"/>
          <w:b/>
          <w:bCs/>
          <w:color w:val="auto"/>
          <w:kern w:val="0"/>
          <w:sz w:val="28"/>
          <w:szCs w:val="28"/>
        </w:rPr>
      </w:pPr>
    </w:p>
    <w:p w14:paraId="2A26B2B7">
      <w:pPr>
        <w:spacing w:line="300" w:lineRule="auto"/>
        <w:jc w:val="cente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技术符合性审查表</w:t>
      </w:r>
    </w:p>
    <w:tbl>
      <w:tblPr>
        <w:tblStyle w:val="27"/>
        <w:tblW w:w="8480" w:type="dxa"/>
        <w:tblInd w:w="0" w:type="dxa"/>
        <w:tblLayout w:type="fixed"/>
        <w:tblCellMar>
          <w:top w:w="15" w:type="dxa"/>
          <w:left w:w="15" w:type="dxa"/>
          <w:bottom w:w="15" w:type="dxa"/>
          <w:right w:w="15" w:type="dxa"/>
        </w:tblCellMar>
      </w:tblPr>
      <w:tblGrid>
        <w:gridCol w:w="1694"/>
        <w:gridCol w:w="1698"/>
        <w:gridCol w:w="1696"/>
        <w:gridCol w:w="1696"/>
        <w:gridCol w:w="1696"/>
      </w:tblGrid>
      <w:tr w14:paraId="2E9C197B">
        <w:tblPrEx>
          <w:tblCellMar>
            <w:top w:w="15" w:type="dxa"/>
            <w:left w:w="15" w:type="dxa"/>
            <w:bottom w:w="15" w:type="dxa"/>
            <w:right w:w="15" w:type="dxa"/>
          </w:tblCellMar>
        </w:tblPrEx>
        <w:trPr>
          <w:trHeight w:val="576" w:hRule="atLeast"/>
        </w:trPr>
        <w:tc>
          <w:tcPr>
            <w:tcW w:w="3392" w:type="dxa"/>
            <w:gridSpan w:val="2"/>
            <w:tcBorders>
              <w:top w:val="single" w:color="000000" w:sz="4" w:space="0"/>
              <w:left w:val="single" w:color="000000" w:sz="4" w:space="0"/>
              <w:bottom w:val="single" w:color="000000" w:sz="4" w:space="0"/>
              <w:right w:val="single" w:color="000000" w:sz="4" w:space="0"/>
            </w:tcBorders>
            <w:noWrap/>
            <w:vAlign w:val="center"/>
          </w:tcPr>
          <w:p w14:paraId="1A27BA70">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审查事项</w:t>
            </w:r>
          </w:p>
        </w:tc>
        <w:tc>
          <w:tcPr>
            <w:tcW w:w="1696" w:type="dxa"/>
            <w:vMerge w:val="restart"/>
            <w:tcBorders>
              <w:top w:val="single" w:color="000000" w:sz="4" w:space="0"/>
              <w:left w:val="single" w:color="000000" w:sz="4" w:space="0"/>
              <w:right w:val="single" w:color="000000" w:sz="4" w:space="0"/>
            </w:tcBorders>
            <w:noWrap/>
            <w:vAlign w:val="center"/>
          </w:tcPr>
          <w:p w14:paraId="0BDF80D0">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投标人名称</w:t>
            </w:r>
          </w:p>
        </w:tc>
        <w:tc>
          <w:tcPr>
            <w:tcW w:w="1696" w:type="dxa"/>
            <w:vMerge w:val="restart"/>
            <w:tcBorders>
              <w:top w:val="single" w:color="000000" w:sz="4" w:space="0"/>
              <w:left w:val="single" w:color="000000" w:sz="4" w:space="0"/>
              <w:right w:val="single" w:color="000000" w:sz="4" w:space="0"/>
            </w:tcBorders>
            <w:noWrap/>
            <w:vAlign w:val="center"/>
          </w:tcPr>
          <w:p w14:paraId="66E218C6">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投标人名称</w:t>
            </w:r>
          </w:p>
        </w:tc>
        <w:tc>
          <w:tcPr>
            <w:tcW w:w="1696" w:type="dxa"/>
            <w:vMerge w:val="restart"/>
            <w:tcBorders>
              <w:top w:val="single" w:color="000000" w:sz="4" w:space="0"/>
              <w:left w:val="single" w:color="000000" w:sz="4" w:space="0"/>
              <w:right w:val="single" w:color="000000" w:sz="4" w:space="0"/>
            </w:tcBorders>
            <w:noWrap/>
            <w:vAlign w:val="center"/>
          </w:tcPr>
          <w:p w14:paraId="639918A9">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投标人名称</w:t>
            </w:r>
          </w:p>
        </w:tc>
      </w:tr>
      <w:tr w14:paraId="7E40017A">
        <w:tblPrEx>
          <w:tblCellMar>
            <w:top w:w="15" w:type="dxa"/>
            <w:left w:w="15" w:type="dxa"/>
            <w:bottom w:w="15" w:type="dxa"/>
            <w:right w:w="15" w:type="dxa"/>
          </w:tblCellMar>
        </w:tblPrEx>
        <w:trPr>
          <w:trHeight w:val="576"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6AC7E334">
            <w:pPr>
              <w:widowControl/>
              <w:jc w:val="center"/>
              <w:textAlignment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招标文件要求</w:t>
            </w: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2D799972">
            <w:pPr>
              <w:widowControl/>
              <w:jc w:val="center"/>
              <w:textAlignment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条款号</w:t>
            </w:r>
          </w:p>
        </w:tc>
        <w:tc>
          <w:tcPr>
            <w:tcW w:w="1696" w:type="dxa"/>
            <w:vMerge w:val="continue"/>
            <w:tcBorders>
              <w:left w:val="single" w:color="000000" w:sz="4" w:space="0"/>
              <w:bottom w:val="single" w:color="000000" w:sz="4" w:space="0"/>
              <w:right w:val="single" w:color="000000" w:sz="4" w:space="0"/>
            </w:tcBorders>
            <w:noWrap/>
            <w:vAlign w:val="center"/>
          </w:tcPr>
          <w:p w14:paraId="598CACEA">
            <w:pPr>
              <w:widowControl/>
              <w:jc w:val="center"/>
              <w:textAlignment w:val="center"/>
              <w:rPr>
                <w:rFonts w:ascii="仿宋" w:hAnsi="仿宋" w:eastAsia="仿宋" w:cs="仿宋"/>
                <w:color w:val="auto"/>
                <w:kern w:val="0"/>
                <w:sz w:val="22"/>
                <w:szCs w:val="22"/>
              </w:rPr>
            </w:pPr>
          </w:p>
        </w:tc>
        <w:tc>
          <w:tcPr>
            <w:tcW w:w="1696" w:type="dxa"/>
            <w:vMerge w:val="continue"/>
            <w:tcBorders>
              <w:left w:val="single" w:color="000000" w:sz="4" w:space="0"/>
              <w:bottom w:val="single" w:color="000000" w:sz="4" w:space="0"/>
              <w:right w:val="single" w:color="000000" w:sz="4" w:space="0"/>
            </w:tcBorders>
            <w:noWrap/>
            <w:vAlign w:val="center"/>
          </w:tcPr>
          <w:p w14:paraId="0E4649E5">
            <w:pPr>
              <w:widowControl/>
              <w:jc w:val="center"/>
              <w:textAlignment w:val="center"/>
              <w:rPr>
                <w:rFonts w:ascii="仿宋" w:hAnsi="仿宋" w:eastAsia="仿宋" w:cs="仿宋"/>
                <w:color w:val="auto"/>
                <w:kern w:val="0"/>
                <w:sz w:val="22"/>
                <w:szCs w:val="22"/>
              </w:rPr>
            </w:pPr>
          </w:p>
        </w:tc>
        <w:tc>
          <w:tcPr>
            <w:tcW w:w="1696" w:type="dxa"/>
            <w:vMerge w:val="continue"/>
            <w:tcBorders>
              <w:left w:val="single" w:color="000000" w:sz="4" w:space="0"/>
              <w:bottom w:val="single" w:color="000000" w:sz="4" w:space="0"/>
              <w:right w:val="single" w:color="000000" w:sz="4" w:space="0"/>
            </w:tcBorders>
            <w:noWrap/>
            <w:vAlign w:val="center"/>
          </w:tcPr>
          <w:p w14:paraId="46ED6CCD">
            <w:pPr>
              <w:widowControl/>
              <w:jc w:val="center"/>
              <w:textAlignment w:val="center"/>
              <w:rPr>
                <w:rFonts w:ascii="仿宋" w:hAnsi="仿宋" w:eastAsia="仿宋" w:cs="仿宋"/>
                <w:color w:val="auto"/>
                <w:kern w:val="0"/>
                <w:sz w:val="22"/>
                <w:szCs w:val="22"/>
              </w:rPr>
            </w:pPr>
          </w:p>
        </w:tc>
      </w:tr>
      <w:tr w14:paraId="331709C0">
        <w:tblPrEx>
          <w:tblCellMar>
            <w:top w:w="15" w:type="dxa"/>
            <w:left w:w="15" w:type="dxa"/>
            <w:bottom w:w="15" w:type="dxa"/>
            <w:right w:w="15" w:type="dxa"/>
          </w:tblCellMar>
        </w:tblPrEx>
        <w:trPr>
          <w:trHeight w:val="418"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698AA130">
            <w:pPr>
              <w:widowControl/>
              <w:jc w:val="center"/>
              <w:textAlignment w:val="cente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4476D194">
            <w:pPr>
              <w:widowControl/>
              <w:jc w:val="center"/>
              <w:textAlignment w:val="cente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F9437FA">
            <w:pPr>
              <w:jc w:val="left"/>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7861889">
            <w:pPr>
              <w:jc w:val="left"/>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966175D">
            <w:pPr>
              <w:jc w:val="left"/>
              <w:rPr>
                <w:rFonts w:ascii="仿宋" w:hAnsi="仿宋" w:eastAsia="仿宋" w:cs="仿宋"/>
                <w:color w:val="auto"/>
                <w:sz w:val="22"/>
                <w:szCs w:val="22"/>
              </w:rPr>
            </w:pPr>
          </w:p>
        </w:tc>
      </w:tr>
      <w:tr w14:paraId="7B5C38D6">
        <w:tblPrEx>
          <w:tblCellMar>
            <w:top w:w="15" w:type="dxa"/>
            <w:left w:w="15" w:type="dxa"/>
            <w:bottom w:w="15" w:type="dxa"/>
            <w:right w:w="15" w:type="dxa"/>
          </w:tblCellMar>
        </w:tblPrEx>
        <w:trPr>
          <w:trHeight w:val="38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587022C1">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46BAFB49">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8EDD754">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2AB858D">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4AE480A">
            <w:pPr>
              <w:rPr>
                <w:rFonts w:ascii="仿宋" w:hAnsi="仿宋" w:eastAsia="仿宋" w:cs="仿宋"/>
                <w:color w:val="auto"/>
                <w:sz w:val="22"/>
                <w:szCs w:val="22"/>
              </w:rPr>
            </w:pPr>
          </w:p>
        </w:tc>
      </w:tr>
      <w:tr w14:paraId="008E1D72">
        <w:tblPrEx>
          <w:tblCellMar>
            <w:top w:w="15" w:type="dxa"/>
            <w:left w:w="15" w:type="dxa"/>
            <w:bottom w:w="15" w:type="dxa"/>
            <w:right w:w="15" w:type="dxa"/>
          </w:tblCellMar>
        </w:tblPrEx>
        <w:trPr>
          <w:trHeight w:val="42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39329FCB">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04A6C883">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CE74CE6">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958F379">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6C7E01D">
            <w:pPr>
              <w:rPr>
                <w:rFonts w:ascii="仿宋" w:hAnsi="仿宋" w:eastAsia="仿宋" w:cs="仿宋"/>
                <w:color w:val="auto"/>
                <w:sz w:val="22"/>
                <w:szCs w:val="22"/>
              </w:rPr>
            </w:pPr>
          </w:p>
        </w:tc>
      </w:tr>
      <w:tr w14:paraId="13C7AE3C">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1259EDC6">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BB8C077">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608C21F">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D37F53F">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B501CBA">
            <w:pPr>
              <w:rPr>
                <w:rFonts w:ascii="仿宋" w:hAnsi="仿宋" w:eastAsia="仿宋" w:cs="仿宋"/>
                <w:color w:val="auto"/>
                <w:sz w:val="22"/>
                <w:szCs w:val="22"/>
              </w:rPr>
            </w:pPr>
          </w:p>
        </w:tc>
      </w:tr>
      <w:tr w14:paraId="015B8167">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1DE2AAFB">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5DAC020A">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C657DFE">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9D360DF">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A648C35">
            <w:pPr>
              <w:rPr>
                <w:rFonts w:ascii="仿宋" w:hAnsi="仿宋" w:eastAsia="仿宋" w:cs="仿宋"/>
                <w:color w:val="auto"/>
                <w:sz w:val="22"/>
                <w:szCs w:val="22"/>
              </w:rPr>
            </w:pPr>
          </w:p>
        </w:tc>
      </w:tr>
      <w:tr w14:paraId="43D428C6">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37E44326">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B8743C5">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FA2C91C">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697ED4F">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AD72F84">
            <w:pPr>
              <w:rPr>
                <w:rFonts w:ascii="仿宋" w:hAnsi="仿宋" w:eastAsia="仿宋" w:cs="仿宋"/>
                <w:color w:val="auto"/>
                <w:sz w:val="22"/>
                <w:szCs w:val="22"/>
              </w:rPr>
            </w:pPr>
          </w:p>
        </w:tc>
      </w:tr>
      <w:tr w14:paraId="75806EFE">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054D46AE">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1F18F735">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198F4A6">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C993E87">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D39B187">
            <w:pPr>
              <w:rPr>
                <w:rFonts w:ascii="仿宋" w:hAnsi="仿宋" w:eastAsia="仿宋" w:cs="仿宋"/>
                <w:color w:val="auto"/>
                <w:sz w:val="22"/>
                <w:szCs w:val="22"/>
              </w:rPr>
            </w:pPr>
          </w:p>
        </w:tc>
      </w:tr>
      <w:tr w14:paraId="1F7AE04B">
        <w:trPr>
          <w:trHeight w:val="39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094A7828">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4FF16EB">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C2F6F03">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E4B073F">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8CFF142">
            <w:pPr>
              <w:rPr>
                <w:rFonts w:ascii="仿宋" w:hAnsi="仿宋" w:eastAsia="仿宋" w:cs="仿宋"/>
                <w:color w:val="auto"/>
                <w:sz w:val="22"/>
                <w:szCs w:val="22"/>
              </w:rPr>
            </w:pPr>
          </w:p>
        </w:tc>
      </w:tr>
      <w:tr w14:paraId="23927072">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5ECF700D">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2B60920">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A39F670">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5BFB531">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0124C72">
            <w:pPr>
              <w:rPr>
                <w:rFonts w:ascii="仿宋" w:hAnsi="仿宋" w:eastAsia="仿宋" w:cs="仿宋"/>
                <w:color w:val="auto"/>
                <w:sz w:val="22"/>
                <w:szCs w:val="22"/>
              </w:rPr>
            </w:pPr>
          </w:p>
        </w:tc>
      </w:tr>
      <w:tr w14:paraId="62B66A0E">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26931FAF">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9C34386">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DB0474E">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1F16D29">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CBF183C">
            <w:pPr>
              <w:rPr>
                <w:rFonts w:ascii="仿宋" w:hAnsi="仿宋" w:eastAsia="仿宋" w:cs="仿宋"/>
                <w:color w:val="auto"/>
                <w:sz w:val="22"/>
                <w:szCs w:val="22"/>
              </w:rPr>
            </w:pPr>
          </w:p>
        </w:tc>
      </w:tr>
      <w:tr w14:paraId="22B284AF">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75D6DCED">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415BB056">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A62DD17">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CF49978">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0F0A52D">
            <w:pPr>
              <w:rPr>
                <w:rFonts w:ascii="仿宋" w:hAnsi="仿宋" w:eastAsia="仿宋" w:cs="仿宋"/>
                <w:color w:val="auto"/>
                <w:sz w:val="22"/>
                <w:szCs w:val="22"/>
              </w:rPr>
            </w:pPr>
          </w:p>
        </w:tc>
      </w:tr>
      <w:tr w14:paraId="05AB8465">
        <w:tblPrEx>
          <w:tblCellMar>
            <w:top w:w="15" w:type="dxa"/>
            <w:left w:w="15" w:type="dxa"/>
            <w:bottom w:w="15" w:type="dxa"/>
            <w:right w:w="15" w:type="dxa"/>
          </w:tblCellMar>
        </w:tblPrEx>
        <w:trPr>
          <w:trHeight w:val="42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75CCAF4A">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691F59B">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852ADB7">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12C83AC">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4BAEFF2">
            <w:pPr>
              <w:rPr>
                <w:rFonts w:ascii="仿宋" w:hAnsi="仿宋" w:eastAsia="仿宋" w:cs="仿宋"/>
                <w:color w:val="auto"/>
                <w:sz w:val="22"/>
                <w:szCs w:val="22"/>
              </w:rPr>
            </w:pPr>
          </w:p>
        </w:tc>
      </w:tr>
      <w:tr w14:paraId="547BDB98">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5551CAB9">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5116B8B5">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8E7F545">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C7E33B0">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07C65BB">
            <w:pPr>
              <w:rPr>
                <w:rFonts w:ascii="仿宋" w:hAnsi="仿宋" w:eastAsia="仿宋" w:cs="仿宋"/>
                <w:color w:val="auto"/>
                <w:sz w:val="22"/>
                <w:szCs w:val="22"/>
              </w:rPr>
            </w:pPr>
          </w:p>
        </w:tc>
      </w:tr>
      <w:tr w14:paraId="5EA0E12D">
        <w:tblPrEx>
          <w:tblCellMar>
            <w:top w:w="15" w:type="dxa"/>
            <w:left w:w="15" w:type="dxa"/>
            <w:bottom w:w="15" w:type="dxa"/>
            <w:right w:w="15" w:type="dxa"/>
          </w:tblCellMar>
        </w:tblPrEx>
        <w:trPr>
          <w:trHeight w:val="37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7F7E4F11">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52768B61">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A99A8B0">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059C873">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D103CB2">
            <w:pPr>
              <w:rPr>
                <w:rFonts w:ascii="仿宋" w:hAnsi="仿宋" w:eastAsia="仿宋" w:cs="仿宋"/>
                <w:color w:val="auto"/>
                <w:sz w:val="22"/>
                <w:szCs w:val="22"/>
              </w:rPr>
            </w:pPr>
          </w:p>
        </w:tc>
      </w:tr>
      <w:tr w14:paraId="5BE98117">
        <w:tblPrEx>
          <w:tblCellMar>
            <w:top w:w="15" w:type="dxa"/>
            <w:left w:w="15" w:type="dxa"/>
            <w:bottom w:w="15" w:type="dxa"/>
            <w:right w:w="15" w:type="dxa"/>
          </w:tblCellMar>
        </w:tblPrEx>
        <w:trPr>
          <w:trHeight w:val="43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2B0AFE7D">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0E7798A9">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5765A33">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EF483DC">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AAF721C">
            <w:pPr>
              <w:rPr>
                <w:rFonts w:ascii="仿宋" w:hAnsi="仿宋" w:eastAsia="仿宋" w:cs="仿宋"/>
                <w:color w:val="auto"/>
                <w:sz w:val="22"/>
                <w:szCs w:val="22"/>
              </w:rPr>
            </w:pPr>
          </w:p>
        </w:tc>
      </w:tr>
      <w:tr w14:paraId="3CB3DE55">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531AC562">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492CDFC">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0B25FFC">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C3E47AB">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46E2EC9">
            <w:pPr>
              <w:rPr>
                <w:rFonts w:ascii="仿宋" w:hAnsi="仿宋" w:eastAsia="仿宋" w:cs="仿宋"/>
                <w:color w:val="auto"/>
                <w:sz w:val="22"/>
                <w:szCs w:val="22"/>
              </w:rPr>
            </w:pPr>
          </w:p>
        </w:tc>
      </w:tr>
      <w:tr w14:paraId="015C67DA">
        <w:tblPrEx>
          <w:tblCellMar>
            <w:top w:w="15" w:type="dxa"/>
            <w:left w:w="15" w:type="dxa"/>
            <w:bottom w:w="15" w:type="dxa"/>
            <w:right w:w="15" w:type="dxa"/>
          </w:tblCellMar>
        </w:tblPrEx>
        <w:trPr>
          <w:trHeight w:val="413"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029E38FD">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1F13000D">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11E3D11">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600A38A">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4569D4C">
            <w:pPr>
              <w:rPr>
                <w:rFonts w:ascii="仿宋" w:hAnsi="仿宋" w:eastAsia="仿宋" w:cs="仿宋"/>
                <w:color w:val="auto"/>
                <w:sz w:val="22"/>
                <w:szCs w:val="22"/>
              </w:rPr>
            </w:pPr>
          </w:p>
        </w:tc>
      </w:tr>
      <w:tr w14:paraId="3BB6ED76">
        <w:tblPrEx>
          <w:tblCellMar>
            <w:top w:w="15" w:type="dxa"/>
            <w:left w:w="15" w:type="dxa"/>
            <w:bottom w:w="15" w:type="dxa"/>
            <w:right w:w="15" w:type="dxa"/>
          </w:tblCellMar>
        </w:tblPrEx>
        <w:trPr>
          <w:trHeight w:val="32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7779F7BD">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27B7E0F1">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67EE245">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67F0A72">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40DE334">
            <w:pPr>
              <w:rPr>
                <w:rFonts w:ascii="仿宋" w:hAnsi="仿宋" w:eastAsia="仿宋" w:cs="仿宋"/>
                <w:color w:val="auto"/>
                <w:sz w:val="22"/>
                <w:szCs w:val="22"/>
              </w:rPr>
            </w:pPr>
          </w:p>
        </w:tc>
      </w:tr>
      <w:tr w14:paraId="1EEABC07">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0A16333B">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01987585">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8A1D132">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53B600D">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D793206">
            <w:pPr>
              <w:rPr>
                <w:rFonts w:ascii="仿宋" w:hAnsi="仿宋" w:eastAsia="仿宋" w:cs="仿宋"/>
                <w:color w:val="auto"/>
                <w:sz w:val="22"/>
                <w:szCs w:val="22"/>
              </w:rPr>
            </w:pPr>
          </w:p>
        </w:tc>
      </w:tr>
      <w:tr w14:paraId="6D5B9E36">
        <w:tblPrEx>
          <w:tblCellMar>
            <w:top w:w="15" w:type="dxa"/>
            <w:left w:w="15" w:type="dxa"/>
            <w:bottom w:w="15" w:type="dxa"/>
            <w:right w:w="15" w:type="dxa"/>
          </w:tblCellMar>
        </w:tblPrEx>
        <w:trPr>
          <w:trHeight w:val="433" w:hRule="atLeast"/>
        </w:trPr>
        <w:tc>
          <w:tcPr>
            <w:tcW w:w="3392" w:type="dxa"/>
            <w:gridSpan w:val="2"/>
            <w:tcBorders>
              <w:top w:val="single" w:color="000000" w:sz="4" w:space="0"/>
              <w:left w:val="single" w:color="000000" w:sz="4" w:space="0"/>
              <w:bottom w:val="single" w:color="000000" w:sz="4" w:space="0"/>
              <w:right w:val="single" w:color="000000" w:sz="4" w:space="0"/>
            </w:tcBorders>
            <w:noWrap/>
            <w:vAlign w:val="center"/>
          </w:tcPr>
          <w:p w14:paraId="326BEE69">
            <w:pPr>
              <w:jc w:val="center"/>
              <w:rPr>
                <w:rFonts w:ascii="仿宋" w:hAnsi="仿宋" w:eastAsia="仿宋" w:cs="仿宋"/>
                <w:color w:val="auto"/>
                <w:sz w:val="22"/>
                <w:szCs w:val="22"/>
              </w:rPr>
            </w:pPr>
            <w:r>
              <w:rPr>
                <w:rFonts w:hint="eastAsia" w:ascii="仿宋" w:hAnsi="仿宋" w:eastAsia="仿宋" w:cs="仿宋"/>
                <w:color w:val="auto"/>
                <w:sz w:val="22"/>
                <w:szCs w:val="22"/>
              </w:rPr>
              <w:t>结    论</w:t>
            </w: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DF2C987">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9BE508B">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0F71AAA">
            <w:pPr>
              <w:rPr>
                <w:rFonts w:ascii="仿宋" w:hAnsi="仿宋" w:eastAsia="仿宋" w:cs="仿宋"/>
                <w:color w:val="auto"/>
                <w:sz w:val="22"/>
                <w:szCs w:val="22"/>
              </w:rPr>
            </w:pPr>
          </w:p>
        </w:tc>
      </w:tr>
    </w:tbl>
    <w:p w14:paraId="5CD3D00D">
      <w:pPr>
        <w:pStyle w:val="11"/>
        <w:tabs>
          <w:tab w:val="clear" w:pos="567"/>
        </w:tabs>
        <w:spacing w:before="0" w:line="360" w:lineRule="auto"/>
        <w:rPr>
          <w:rFonts w:ascii="仿宋" w:hAnsi="仿宋" w:eastAsia="仿宋" w:cs="仿宋"/>
          <w:b/>
          <w:bCs/>
          <w:color w:val="auto"/>
        </w:rPr>
      </w:pPr>
    </w:p>
    <w:p w14:paraId="0B744E75">
      <w:pPr>
        <w:pStyle w:val="11"/>
        <w:tabs>
          <w:tab w:val="clear" w:pos="567"/>
        </w:tabs>
        <w:spacing w:before="0" w:line="360" w:lineRule="auto"/>
        <w:rPr>
          <w:rFonts w:ascii="仿宋" w:hAnsi="仿宋" w:eastAsia="仿宋" w:cs="仿宋"/>
          <w:b/>
          <w:bCs/>
          <w:color w:val="auto"/>
        </w:rPr>
      </w:pPr>
    </w:p>
    <w:p w14:paraId="3E747FDD">
      <w:pPr>
        <w:pStyle w:val="11"/>
        <w:tabs>
          <w:tab w:val="clear" w:pos="567"/>
        </w:tabs>
        <w:spacing w:before="0" w:line="360" w:lineRule="auto"/>
        <w:ind w:left="-181" w:leftChars="-86" w:firstLine="663" w:firstLineChars="275"/>
        <w:jc w:val="center"/>
        <w:rPr>
          <w:rFonts w:hint="eastAsia" w:ascii="仿宋" w:hAnsi="仿宋" w:eastAsia="仿宋" w:cs="仿宋"/>
          <w:b/>
          <w:bCs/>
          <w:color w:val="auto"/>
        </w:rPr>
      </w:pPr>
    </w:p>
    <w:p w14:paraId="1BE806AA">
      <w:pPr>
        <w:pStyle w:val="12"/>
        <w:rPr>
          <w:rFonts w:hint="eastAsia"/>
          <w:color w:val="auto"/>
        </w:rPr>
      </w:pPr>
    </w:p>
    <w:p w14:paraId="05FCC32C">
      <w:pPr>
        <w:pStyle w:val="12"/>
        <w:rPr>
          <w:rFonts w:hint="eastAsia"/>
          <w:color w:val="auto"/>
        </w:rPr>
      </w:pPr>
    </w:p>
    <w:p w14:paraId="20150ED4">
      <w:pPr>
        <w:pStyle w:val="11"/>
        <w:tabs>
          <w:tab w:val="clear" w:pos="567"/>
        </w:tabs>
        <w:spacing w:before="0" w:line="360" w:lineRule="auto"/>
        <w:ind w:left="-181" w:leftChars="-86" w:firstLine="663" w:firstLineChars="275"/>
        <w:jc w:val="center"/>
        <w:outlineLvl w:val="9"/>
        <w:rPr>
          <w:rFonts w:hint="eastAsia" w:ascii="仿宋" w:hAnsi="仿宋" w:eastAsia="仿宋" w:cs="仿宋"/>
          <w:b/>
          <w:bCs/>
          <w:color w:val="auto"/>
        </w:rPr>
      </w:pPr>
      <w:bookmarkStart w:id="748" w:name="_Toc1880"/>
    </w:p>
    <w:p w14:paraId="2CEE4101">
      <w:pPr>
        <w:pStyle w:val="11"/>
        <w:tabs>
          <w:tab w:val="clear" w:pos="567"/>
        </w:tabs>
        <w:spacing w:before="0" w:line="360" w:lineRule="auto"/>
        <w:ind w:left="-181" w:leftChars="-86" w:firstLine="663" w:firstLineChars="275"/>
        <w:jc w:val="center"/>
        <w:outlineLvl w:val="9"/>
        <w:rPr>
          <w:rFonts w:hint="eastAsia" w:ascii="仿宋" w:hAnsi="仿宋" w:eastAsia="仿宋" w:cs="仿宋"/>
          <w:b/>
          <w:bCs/>
          <w:color w:val="auto"/>
        </w:rPr>
      </w:pPr>
    </w:p>
    <w:p w14:paraId="002F31EA">
      <w:pPr>
        <w:pStyle w:val="11"/>
        <w:tabs>
          <w:tab w:val="clear" w:pos="567"/>
        </w:tabs>
        <w:spacing w:before="0" w:line="360" w:lineRule="auto"/>
        <w:ind w:left="-181" w:leftChars="-86" w:firstLine="663" w:firstLineChars="275"/>
        <w:jc w:val="center"/>
        <w:outlineLvl w:val="0"/>
        <w:rPr>
          <w:rFonts w:ascii="仿宋" w:hAnsi="仿宋" w:eastAsia="仿宋" w:cs="仿宋"/>
          <w:b/>
          <w:bCs/>
          <w:color w:val="auto"/>
        </w:rPr>
      </w:pPr>
      <w:bookmarkStart w:id="749" w:name="_Toc31545"/>
      <w:bookmarkStart w:id="750" w:name="_Toc6386"/>
      <w:bookmarkStart w:id="751" w:name="_Toc8938"/>
      <w:bookmarkStart w:id="752" w:name="_Toc28490"/>
      <w:bookmarkStart w:id="753" w:name="_Toc14137"/>
      <w:bookmarkStart w:id="754" w:name="_Toc12229"/>
      <w:r>
        <w:rPr>
          <w:rFonts w:hint="eastAsia" w:ascii="仿宋" w:hAnsi="仿宋" w:eastAsia="仿宋" w:cs="仿宋"/>
          <w:b/>
          <w:bCs/>
          <w:color w:val="auto"/>
        </w:rPr>
        <w:t>评分方法（综合评分法）及评分标准</w:t>
      </w:r>
      <w:bookmarkEnd w:id="748"/>
      <w:bookmarkEnd w:id="749"/>
      <w:bookmarkEnd w:id="750"/>
      <w:bookmarkEnd w:id="751"/>
      <w:bookmarkEnd w:id="752"/>
      <w:bookmarkEnd w:id="753"/>
      <w:bookmarkEnd w:id="754"/>
    </w:p>
    <w:tbl>
      <w:tblPr>
        <w:tblStyle w:val="27"/>
        <w:tblW w:w="55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537"/>
        <w:gridCol w:w="6347"/>
        <w:gridCol w:w="799"/>
      </w:tblGrid>
      <w:tr w14:paraId="1DA7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401" w:type="pct"/>
            <w:noWrap w:val="0"/>
            <w:vAlign w:val="center"/>
          </w:tcPr>
          <w:p w14:paraId="6745A129">
            <w:pPr>
              <w:pStyle w:val="115"/>
              <w:spacing w:after="0" w:line="440" w:lineRule="exact"/>
              <w:contextualSpacing/>
              <w:jc w:val="center"/>
              <w:rPr>
                <w:rFonts w:ascii="宋体" w:eastAsia="宋体" w:cs="宋体"/>
                <w:b/>
                <w:color w:val="auto"/>
                <w:kern w:val="0"/>
                <w:sz w:val="24"/>
                <w:szCs w:val="24"/>
                <w:highlight w:val="none"/>
              </w:rPr>
            </w:pPr>
            <w:r>
              <w:rPr>
                <w:rFonts w:hint="eastAsia" w:ascii="宋体" w:eastAsia="宋体" w:cs="宋体"/>
                <w:b/>
                <w:color w:val="auto"/>
                <w:kern w:val="0"/>
                <w:sz w:val="24"/>
                <w:szCs w:val="24"/>
                <w:highlight w:val="none"/>
              </w:rPr>
              <w:t>评分因素</w:t>
            </w:r>
          </w:p>
        </w:tc>
        <w:tc>
          <w:tcPr>
            <w:tcW w:w="4175" w:type="pct"/>
            <w:gridSpan w:val="2"/>
            <w:noWrap w:val="0"/>
            <w:vAlign w:val="center"/>
          </w:tcPr>
          <w:p w14:paraId="7F2197F6">
            <w:pPr>
              <w:pStyle w:val="115"/>
              <w:spacing w:after="0" w:line="440" w:lineRule="exact"/>
              <w:contextualSpacing/>
              <w:jc w:val="center"/>
              <w:rPr>
                <w:rFonts w:ascii="宋体" w:eastAsia="宋体" w:cs="宋体"/>
                <w:b/>
                <w:color w:val="auto"/>
                <w:kern w:val="0"/>
                <w:sz w:val="24"/>
                <w:szCs w:val="24"/>
                <w:highlight w:val="none"/>
              </w:rPr>
            </w:pPr>
            <w:r>
              <w:rPr>
                <w:rFonts w:hint="eastAsia" w:ascii="宋体" w:eastAsia="宋体" w:cs="宋体"/>
                <w:b/>
                <w:color w:val="auto"/>
                <w:kern w:val="0"/>
                <w:sz w:val="24"/>
                <w:szCs w:val="24"/>
                <w:highlight w:val="none"/>
              </w:rPr>
              <w:t>评分标准</w:t>
            </w:r>
          </w:p>
        </w:tc>
        <w:tc>
          <w:tcPr>
            <w:tcW w:w="423" w:type="pct"/>
            <w:noWrap w:val="0"/>
            <w:vAlign w:val="center"/>
          </w:tcPr>
          <w:p w14:paraId="39D897A2">
            <w:pPr>
              <w:pStyle w:val="115"/>
              <w:spacing w:after="0" w:line="440" w:lineRule="exact"/>
              <w:contextualSpacing/>
              <w:jc w:val="center"/>
              <w:rPr>
                <w:rFonts w:ascii="宋体" w:eastAsia="宋体" w:cs="宋体"/>
                <w:b/>
                <w:color w:val="auto"/>
                <w:kern w:val="0"/>
                <w:sz w:val="24"/>
                <w:szCs w:val="24"/>
                <w:highlight w:val="none"/>
              </w:rPr>
            </w:pPr>
            <w:r>
              <w:rPr>
                <w:rFonts w:hint="eastAsia" w:ascii="宋体" w:eastAsia="宋体" w:cs="宋体"/>
                <w:b/>
                <w:color w:val="auto"/>
                <w:kern w:val="0"/>
                <w:sz w:val="24"/>
                <w:szCs w:val="24"/>
                <w:highlight w:val="none"/>
              </w:rPr>
              <w:t>满分</w:t>
            </w:r>
          </w:p>
        </w:tc>
      </w:tr>
      <w:tr w14:paraId="7C4D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401" w:type="pct"/>
            <w:noWrap w:val="0"/>
            <w:vAlign w:val="center"/>
          </w:tcPr>
          <w:p w14:paraId="7F569D00">
            <w:pPr>
              <w:pStyle w:val="115"/>
              <w:spacing w:after="0" w:line="440" w:lineRule="exact"/>
              <w:contextualSpacing/>
              <w:jc w:val="center"/>
              <w:rPr>
                <w:rFonts w:ascii="宋体" w:eastAsia="宋体" w:cs="宋体"/>
                <w:color w:val="auto"/>
                <w:kern w:val="0"/>
                <w:sz w:val="24"/>
                <w:szCs w:val="24"/>
                <w:highlight w:val="none"/>
              </w:rPr>
            </w:pPr>
            <w:r>
              <w:rPr>
                <w:rFonts w:hint="eastAsia" w:ascii="宋体" w:eastAsia="宋体" w:cs="宋体"/>
                <w:color w:val="auto"/>
                <w:kern w:val="0"/>
                <w:sz w:val="24"/>
                <w:szCs w:val="24"/>
                <w:highlight w:val="none"/>
              </w:rPr>
              <w:t>价格部分</w:t>
            </w:r>
          </w:p>
          <w:p w14:paraId="25B4FF71">
            <w:pPr>
              <w:pStyle w:val="115"/>
              <w:spacing w:after="0" w:line="440" w:lineRule="exact"/>
              <w:contextualSpacing/>
              <w:jc w:val="center"/>
              <w:rPr>
                <w:rFonts w:ascii="宋体" w:eastAsia="宋体" w:cs="宋体"/>
                <w:color w:val="auto"/>
                <w:kern w:val="0"/>
                <w:sz w:val="24"/>
                <w:szCs w:val="24"/>
                <w:highlight w:val="none"/>
              </w:rPr>
            </w:pPr>
            <w:r>
              <w:rPr>
                <w:rFonts w:hint="eastAsia" w:ascii="宋体" w:eastAsia="宋体" w:cs="宋体"/>
                <w:color w:val="auto"/>
                <w:kern w:val="0"/>
                <w:sz w:val="24"/>
                <w:szCs w:val="24"/>
                <w:highlight w:val="none"/>
              </w:rPr>
              <w:t>（30分）</w:t>
            </w:r>
          </w:p>
        </w:tc>
        <w:tc>
          <w:tcPr>
            <w:tcW w:w="814" w:type="pct"/>
            <w:noWrap w:val="0"/>
            <w:vAlign w:val="center"/>
          </w:tcPr>
          <w:p w14:paraId="32D7C74E">
            <w:pPr>
              <w:pStyle w:val="115"/>
              <w:spacing w:after="0" w:line="440" w:lineRule="exact"/>
              <w:contextualSpacing/>
              <w:jc w:val="center"/>
              <w:rPr>
                <w:rFonts w:ascii="宋体" w:eastAsia="宋体" w:cs="宋体"/>
                <w:color w:val="auto"/>
                <w:kern w:val="0"/>
                <w:sz w:val="24"/>
                <w:szCs w:val="24"/>
                <w:highlight w:val="none"/>
              </w:rPr>
            </w:pPr>
            <w:r>
              <w:rPr>
                <w:rFonts w:hint="eastAsia" w:ascii="宋体" w:eastAsia="宋体" w:cs="宋体"/>
                <w:color w:val="auto"/>
                <w:sz w:val="24"/>
                <w:szCs w:val="24"/>
                <w:highlight w:val="none"/>
              </w:rPr>
              <w:t>投标报价</w:t>
            </w:r>
          </w:p>
        </w:tc>
        <w:tc>
          <w:tcPr>
            <w:tcW w:w="3361" w:type="pct"/>
            <w:noWrap w:val="0"/>
            <w:vAlign w:val="center"/>
          </w:tcPr>
          <w:p w14:paraId="23799069">
            <w:pPr>
              <w:pStyle w:val="115"/>
              <w:spacing w:after="0" w:line="440" w:lineRule="exact"/>
              <w:contextualSpacing/>
              <w:rPr>
                <w:rFonts w:hint="eastAsia" w:ascii="宋体" w:eastAsia="宋体" w:cs="宋体"/>
                <w:color w:val="auto"/>
                <w:sz w:val="24"/>
                <w:highlight w:val="none"/>
              </w:rPr>
            </w:pPr>
            <w:r>
              <w:rPr>
                <w:rFonts w:hint="eastAsia" w:ascii="宋体" w:eastAsia="宋体" w:cs="宋体"/>
                <w:color w:val="auto"/>
                <w:sz w:val="24"/>
                <w:highlight w:val="none"/>
              </w:rPr>
              <w:t>满足招标文件要求且投标价格最低的投标报价为评标基准价，其价格分为满分。其他投标人的价格分统一按照下列公式计算：</w:t>
            </w:r>
          </w:p>
          <w:p w14:paraId="5CAB3E10">
            <w:pPr>
              <w:pStyle w:val="115"/>
              <w:spacing w:after="0" w:line="440" w:lineRule="exact"/>
              <w:contextualSpacing/>
              <w:rPr>
                <w:rFonts w:ascii="宋体" w:eastAsia="宋体" w:cs="宋体"/>
                <w:color w:val="auto"/>
                <w:kern w:val="0"/>
                <w:sz w:val="24"/>
                <w:szCs w:val="24"/>
                <w:highlight w:val="none"/>
              </w:rPr>
            </w:pPr>
            <w:r>
              <w:rPr>
                <w:rFonts w:hint="eastAsia" w:ascii="宋体" w:eastAsia="宋体" w:cs="宋体"/>
                <w:color w:val="auto"/>
                <w:sz w:val="24"/>
                <w:highlight w:val="none"/>
              </w:rPr>
              <w:t>投标报价得分=（评标基准价/投标报价）×价格权重（30%）×100。</w:t>
            </w:r>
          </w:p>
        </w:tc>
        <w:tc>
          <w:tcPr>
            <w:tcW w:w="423" w:type="pct"/>
            <w:noWrap w:val="0"/>
            <w:vAlign w:val="center"/>
          </w:tcPr>
          <w:p w14:paraId="54BF110B">
            <w:pPr>
              <w:pStyle w:val="115"/>
              <w:spacing w:after="0" w:line="440" w:lineRule="exact"/>
              <w:contextualSpacing/>
              <w:jc w:val="center"/>
              <w:rPr>
                <w:rFonts w:ascii="宋体" w:eastAsia="宋体" w:cs="宋体"/>
                <w:color w:val="auto"/>
                <w:kern w:val="0"/>
                <w:sz w:val="24"/>
                <w:szCs w:val="24"/>
                <w:highlight w:val="none"/>
              </w:rPr>
            </w:pPr>
            <w:r>
              <w:rPr>
                <w:rFonts w:hint="eastAsia" w:ascii="宋体" w:eastAsia="宋体" w:cs="宋体"/>
                <w:color w:val="auto"/>
                <w:kern w:val="0"/>
                <w:sz w:val="24"/>
                <w:szCs w:val="24"/>
                <w:highlight w:val="none"/>
              </w:rPr>
              <w:t>30</w:t>
            </w:r>
          </w:p>
        </w:tc>
      </w:tr>
      <w:tr w14:paraId="1612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1" w:type="pct"/>
            <w:vMerge w:val="restart"/>
            <w:noWrap w:val="0"/>
            <w:vAlign w:val="center"/>
          </w:tcPr>
          <w:p w14:paraId="49FC2515">
            <w:pPr>
              <w:pStyle w:val="115"/>
              <w:spacing w:after="0" w:line="440" w:lineRule="exact"/>
              <w:contextualSpacing/>
              <w:jc w:val="center"/>
              <w:rPr>
                <w:rFonts w:ascii="宋体" w:eastAsia="宋体" w:cs="宋体"/>
                <w:color w:val="auto"/>
                <w:kern w:val="0"/>
                <w:sz w:val="24"/>
                <w:szCs w:val="24"/>
                <w:highlight w:val="none"/>
              </w:rPr>
            </w:pPr>
            <w:r>
              <w:rPr>
                <w:rFonts w:hint="eastAsia" w:ascii="宋体" w:eastAsia="宋体" w:cs="宋体"/>
                <w:color w:val="auto"/>
                <w:kern w:val="0"/>
                <w:sz w:val="24"/>
                <w:szCs w:val="24"/>
                <w:highlight w:val="none"/>
              </w:rPr>
              <w:t>技术部分</w:t>
            </w:r>
          </w:p>
          <w:p w14:paraId="5FDE059D">
            <w:pPr>
              <w:pStyle w:val="115"/>
              <w:spacing w:after="0" w:line="440" w:lineRule="exact"/>
              <w:contextualSpacing/>
              <w:jc w:val="center"/>
              <w:rPr>
                <w:rFonts w:ascii="宋体" w:eastAsia="宋体" w:cs="宋体"/>
                <w:color w:val="auto"/>
                <w:kern w:val="0"/>
                <w:sz w:val="24"/>
                <w:szCs w:val="24"/>
                <w:highlight w:val="none"/>
              </w:rPr>
            </w:pPr>
            <w:r>
              <w:rPr>
                <w:rFonts w:hint="eastAsia" w:ascii="宋体" w:eastAsia="宋体" w:cs="宋体"/>
                <w:color w:val="auto"/>
                <w:kern w:val="0"/>
                <w:sz w:val="24"/>
                <w:szCs w:val="24"/>
                <w:highlight w:val="none"/>
              </w:rPr>
              <w:t>（</w:t>
            </w:r>
            <w:r>
              <w:rPr>
                <w:rFonts w:hint="eastAsia" w:ascii="宋体" w:eastAsia="宋体" w:cs="宋体"/>
                <w:color w:val="auto"/>
                <w:kern w:val="0"/>
                <w:sz w:val="24"/>
                <w:szCs w:val="24"/>
                <w:highlight w:val="none"/>
                <w:lang w:val="en-US" w:eastAsia="zh-CN"/>
              </w:rPr>
              <w:t>65</w:t>
            </w:r>
            <w:r>
              <w:rPr>
                <w:rFonts w:hint="eastAsia" w:ascii="宋体" w:eastAsia="宋体" w:cs="宋体"/>
                <w:color w:val="auto"/>
                <w:kern w:val="0"/>
                <w:sz w:val="24"/>
                <w:szCs w:val="24"/>
                <w:highlight w:val="none"/>
              </w:rPr>
              <w:t>分）</w:t>
            </w:r>
          </w:p>
        </w:tc>
        <w:tc>
          <w:tcPr>
            <w:tcW w:w="814" w:type="pct"/>
            <w:noWrap w:val="0"/>
            <w:vAlign w:val="center"/>
          </w:tcPr>
          <w:p w14:paraId="68BCFB63">
            <w:pPr>
              <w:pStyle w:val="115"/>
              <w:spacing w:after="0" w:line="440" w:lineRule="exact"/>
              <w:contextualSpacing/>
              <w:jc w:val="center"/>
              <w:rPr>
                <w:rFonts w:ascii="宋体" w:eastAsia="宋体" w:cs="宋体"/>
                <w:color w:val="auto"/>
                <w:kern w:val="0"/>
                <w:sz w:val="24"/>
                <w:szCs w:val="24"/>
                <w:highlight w:val="none"/>
              </w:rPr>
            </w:pPr>
            <w:r>
              <w:rPr>
                <w:rFonts w:hint="eastAsia" w:ascii="宋体" w:eastAsia="宋体" w:cs="宋体"/>
                <w:color w:val="auto"/>
                <w:sz w:val="24"/>
                <w:szCs w:val="24"/>
                <w:highlight w:val="none"/>
              </w:rPr>
              <w:t>投标产品技术响应</w:t>
            </w:r>
          </w:p>
        </w:tc>
        <w:tc>
          <w:tcPr>
            <w:tcW w:w="3361" w:type="pct"/>
            <w:noWrap w:val="0"/>
            <w:vAlign w:val="center"/>
          </w:tcPr>
          <w:p w14:paraId="233A97E1">
            <w:pPr>
              <w:pStyle w:val="115"/>
              <w:spacing w:after="0" w:line="440" w:lineRule="exact"/>
              <w:contextualSpacing/>
              <w:rPr>
                <w:rFonts w:hint="eastAsia" w:ascii="宋体" w:eastAsia="宋体" w:cs="宋体"/>
                <w:b/>
                <w:bCs/>
                <w:color w:val="auto"/>
                <w:sz w:val="24"/>
                <w:highlight w:val="none"/>
                <w:lang w:eastAsia="zh-CN"/>
              </w:rPr>
            </w:pPr>
            <w:r>
              <w:rPr>
                <w:rFonts w:hint="eastAsia" w:ascii="宋体" w:eastAsia="宋体" w:cs="宋体"/>
                <w:b/>
                <w:bCs/>
                <w:color w:val="auto"/>
                <w:sz w:val="24"/>
                <w:highlight w:val="none"/>
              </w:rPr>
              <w:t>完全满足招标文件技术参数及配置要求得满分</w:t>
            </w:r>
            <w:r>
              <w:rPr>
                <w:rFonts w:hint="eastAsia" w:ascii="宋体" w:eastAsia="宋体" w:cs="宋体"/>
                <w:b/>
                <w:bCs/>
                <w:color w:val="auto"/>
                <w:sz w:val="24"/>
                <w:highlight w:val="none"/>
                <w:lang w:val="en-US" w:eastAsia="zh-CN"/>
              </w:rPr>
              <w:t>38</w:t>
            </w:r>
            <w:r>
              <w:rPr>
                <w:rFonts w:hint="eastAsia" w:ascii="宋体" w:eastAsia="宋体" w:cs="宋体"/>
                <w:b/>
                <w:bCs/>
                <w:color w:val="auto"/>
                <w:sz w:val="24"/>
                <w:highlight w:val="none"/>
              </w:rPr>
              <w:t>分</w:t>
            </w:r>
            <w:r>
              <w:rPr>
                <w:rFonts w:hint="eastAsia" w:ascii="宋体" w:eastAsia="宋体" w:cs="宋体"/>
                <w:b/>
                <w:bCs/>
                <w:color w:val="auto"/>
                <w:sz w:val="24"/>
                <w:highlight w:val="none"/>
                <w:lang w:eastAsia="zh-CN"/>
              </w:rPr>
              <w:t>。</w:t>
            </w:r>
          </w:p>
          <w:p w14:paraId="1B914AF1">
            <w:pPr>
              <w:pStyle w:val="115"/>
              <w:spacing w:after="0" w:line="440" w:lineRule="exact"/>
              <w:contextualSpacing/>
              <w:rPr>
                <w:rFonts w:hint="eastAsia" w:ascii="宋体" w:eastAsia="宋体" w:cs="宋体"/>
                <w:b/>
                <w:bCs/>
                <w:color w:val="auto"/>
                <w:sz w:val="24"/>
                <w:highlight w:val="none"/>
                <w:lang w:eastAsia="zh-CN"/>
              </w:rPr>
            </w:pPr>
            <w:r>
              <w:rPr>
                <w:rFonts w:hint="eastAsia" w:ascii="宋体" w:eastAsia="宋体" w:cs="宋体"/>
                <w:b/>
                <w:bCs/>
                <w:color w:val="auto"/>
                <w:sz w:val="24"/>
                <w:highlight w:val="none"/>
              </w:rPr>
              <w:t>“★ ”号条款为实质性技术条款</w:t>
            </w:r>
            <w:r>
              <w:rPr>
                <w:rFonts w:hint="eastAsia" w:ascii="宋体" w:eastAsia="宋体" w:cs="宋体"/>
                <w:b/>
                <w:bCs/>
                <w:color w:val="auto"/>
                <w:sz w:val="24"/>
                <w:highlight w:val="none"/>
                <w:lang w:eastAsia="zh-CN"/>
              </w:rPr>
              <w:t>，投标人不能出现任何负偏离，否则按无效投标处理。</w:t>
            </w:r>
          </w:p>
          <w:p w14:paraId="16106205">
            <w:pPr>
              <w:pStyle w:val="115"/>
              <w:spacing w:after="0" w:line="440" w:lineRule="exact"/>
              <w:contextualSpacing/>
              <w:rPr>
                <w:rFonts w:hint="eastAsia" w:ascii="宋体" w:eastAsia="宋体" w:cs="宋体"/>
                <w:b/>
                <w:bCs/>
                <w:color w:val="auto"/>
                <w:sz w:val="24"/>
                <w:highlight w:val="none"/>
                <w:lang w:val="en-US" w:eastAsia="zh-CN"/>
              </w:rPr>
            </w:pPr>
            <w:r>
              <w:rPr>
                <w:rFonts w:hint="eastAsia" w:ascii="宋体" w:eastAsia="宋体" w:cs="宋体"/>
                <w:b/>
                <w:bCs/>
                <w:color w:val="auto"/>
                <w:sz w:val="24"/>
                <w:highlight w:val="none"/>
                <w:lang w:eastAsia="zh-CN"/>
              </w:rPr>
              <w:t>“# ”号的为产品重要技术要求，</w:t>
            </w:r>
            <w:r>
              <w:rPr>
                <w:rFonts w:hint="eastAsia" w:ascii="宋体" w:eastAsia="宋体" w:cs="宋体"/>
                <w:b/>
                <w:bCs/>
                <w:color w:val="auto"/>
                <w:sz w:val="24"/>
                <w:highlight w:val="none"/>
                <w:lang w:val="en-US" w:eastAsia="zh-CN"/>
              </w:rPr>
              <w:t>每一条负偏离扣8分。</w:t>
            </w:r>
          </w:p>
          <w:p w14:paraId="43636D23">
            <w:pPr>
              <w:pStyle w:val="115"/>
              <w:spacing w:after="0" w:line="440" w:lineRule="exact"/>
              <w:contextualSpacing/>
              <w:rPr>
                <w:rFonts w:hint="eastAsia" w:ascii="宋体" w:eastAsia="宋体" w:cs="宋体"/>
                <w:b/>
                <w:bCs/>
                <w:color w:val="auto"/>
                <w:sz w:val="24"/>
                <w:highlight w:val="none"/>
              </w:rPr>
            </w:pPr>
            <w:r>
              <w:rPr>
                <w:rFonts w:hint="eastAsia" w:ascii="宋体" w:eastAsia="宋体" w:cs="宋体"/>
                <w:b/>
                <w:bCs/>
                <w:color w:val="auto"/>
                <w:sz w:val="24"/>
                <w:highlight w:val="none"/>
                <w:lang w:val="en-US" w:eastAsia="zh-CN"/>
              </w:rPr>
              <w:t>其他一般技术条款</w:t>
            </w:r>
            <w:r>
              <w:rPr>
                <w:rFonts w:hint="eastAsia" w:ascii="宋体" w:eastAsia="宋体" w:cs="宋体"/>
                <w:b/>
                <w:bCs/>
                <w:color w:val="auto"/>
                <w:sz w:val="24"/>
                <w:highlight w:val="none"/>
              </w:rPr>
              <w:t>每存在一条负偏离扣</w:t>
            </w:r>
            <w:r>
              <w:rPr>
                <w:rFonts w:hint="eastAsia" w:ascii="宋体" w:eastAsia="宋体" w:cs="宋体"/>
                <w:b/>
                <w:bCs/>
                <w:color w:val="auto"/>
                <w:sz w:val="24"/>
                <w:highlight w:val="none"/>
                <w:lang w:val="en-US" w:eastAsia="zh-CN"/>
              </w:rPr>
              <w:t>2</w:t>
            </w:r>
            <w:r>
              <w:rPr>
                <w:rFonts w:hint="eastAsia" w:ascii="宋体" w:eastAsia="宋体" w:cs="宋体"/>
                <w:b/>
                <w:bCs/>
                <w:color w:val="auto"/>
                <w:sz w:val="24"/>
                <w:highlight w:val="none"/>
              </w:rPr>
              <w:t>分。</w:t>
            </w:r>
          </w:p>
          <w:p w14:paraId="21829DF3">
            <w:pPr>
              <w:pStyle w:val="115"/>
              <w:spacing w:after="0" w:line="440" w:lineRule="exact"/>
              <w:contextualSpacing/>
              <w:rPr>
                <w:rFonts w:hint="eastAsia" w:ascii="宋体" w:eastAsia="宋体" w:cs="宋体"/>
                <w:b/>
                <w:bCs/>
                <w:color w:val="auto"/>
                <w:sz w:val="24"/>
                <w:highlight w:val="none"/>
                <w:lang w:eastAsia="zh-CN"/>
              </w:rPr>
            </w:pPr>
            <w:r>
              <w:rPr>
                <w:rFonts w:hint="eastAsia" w:ascii="宋体" w:eastAsia="宋体" w:cs="宋体"/>
                <w:b/>
                <w:bCs/>
                <w:color w:val="auto"/>
                <w:sz w:val="24"/>
                <w:highlight w:val="none"/>
                <w:lang w:eastAsia="zh-CN"/>
              </w:rPr>
              <w:t>负偏离是指投标人所提交投标文件的内容劣于或经评标委员会认定不满足投标文件的情形。</w:t>
            </w:r>
          </w:p>
          <w:p w14:paraId="6B983512">
            <w:pPr>
              <w:pStyle w:val="115"/>
              <w:spacing w:after="0" w:line="440" w:lineRule="exact"/>
              <w:contextualSpacing/>
              <w:rPr>
                <w:rFonts w:hint="eastAsia" w:ascii="宋体" w:eastAsia="宋体" w:cs="宋体"/>
                <w:color w:val="auto"/>
                <w:sz w:val="24"/>
                <w:highlight w:val="none"/>
              </w:rPr>
            </w:pPr>
          </w:p>
          <w:p w14:paraId="4CBB3EDE">
            <w:pPr>
              <w:pStyle w:val="115"/>
              <w:spacing w:after="0" w:line="440" w:lineRule="exact"/>
              <w:contextualSpacing/>
              <w:rPr>
                <w:rFonts w:ascii="宋体" w:eastAsia="宋体" w:cs="宋体"/>
                <w:b/>
                <w:color w:val="auto"/>
                <w:sz w:val="24"/>
                <w:highlight w:val="none"/>
              </w:rPr>
            </w:pPr>
            <w:r>
              <w:rPr>
                <w:rFonts w:hint="eastAsia" w:ascii="宋体" w:eastAsia="宋体" w:cs="宋体"/>
                <w:b/>
                <w:bCs/>
                <w:color w:val="auto"/>
                <w:kern w:val="0"/>
                <w:sz w:val="24"/>
                <w:highlight w:val="none"/>
              </w:rPr>
              <w:t>注：1、</w:t>
            </w:r>
            <w:r>
              <w:rPr>
                <w:rFonts w:hint="eastAsia" w:ascii="宋体" w:eastAsia="宋体" w:cs="宋体"/>
                <w:b/>
                <w:color w:val="auto"/>
                <w:sz w:val="24"/>
                <w:highlight w:val="none"/>
              </w:rPr>
              <w:t>技术指标</w:t>
            </w:r>
            <w:r>
              <w:rPr>
                <w:rFonts w:hint="eastAsia" w:ascii="宋体" w:eastAsia="宋体" w:cs="宋体"/>
                <w:b/>
                <w:color w:val="auto"/>
                <w:sz w:val="24"/>
                <w:highlight w:val="none"/>
                <w:lang w:val="en-US" w:eastAsia="zh-CN"/>
              </w:rPr>
              <w:t>须</w:t>
            </w:r>
            <w:r>
              <w:rPr>
                <w:rFonts w:hint="eastAsia" w:ascii="宋体" w:eastAsia="宋体" w:cs="宋体"/>
                <w:b/>
                <w:color w:val="auto"/>
                <w:sz w:val="24"/>
                <w:highlight w:val="none"/>
              </w:rPr>
              <w:t>提供</w:t>
            </w:r>
            <w:r>
              <w:rPr>
                <w:rFonts w:hint="eastAsia" w:ascii="宋体" w:eastAsia="宋体" w:cs="宋体"/>
                <w:b/>
                <w:color w:val="auto"/>
                <w:sz w:val="24"/>
                <w:highlight w:val="none"/>
                <w:lang w:val="en-US" w:eastAsia="zh-CN"/>
              </w:rPr>
              <w:t>参数项中要求的证明文件，未明确要求的，须提供技术白皮书或技术彩页或</w:t>
            </w:r>
            <w:r>
              <w:rPr>
                <w:rFonts w:hint="eastAsia" w:ascii="宋体" w:eastAsia="宋体" w:cs="宋体"/>
                <w:b/>
                <w:color w:val="auto"/>
                <w:sz w:val="24"/>
                <w:highlight w:val="none"/>
              </w:rPr>
              <w:t>检测报告</w:t>
            </w:r>
            <w:r>
              <w:rPr>
                <w:rFonts w:hint="eastAsia" w:ascii="宋体" w:eastAsia="宋体" w:cs="宋体"/>
                <w:b/>
                <w:color w:val="auto"/>
                <w:sz w:val="24"/>
                <w:highlight w:val="none"/>
                <w:lang w:val="en-US" w:eastAsia="zh-CN"/>
              </w:rPr>
              <w:t>等证明文件</w:t>
            </w:r>
            <w:r>
              <w:rPr>
                <w:rFonts w:hint="eastAsia" w:ascii="宋体" w:eastAsia="宋体" w:cs="宋体"/>
                <w:b/>
                <w:color w:val="auto"/>
                <w:sz w:val="24"/>
                <w:highlight w:val="none"/>
              </w:rPr>
              <w:t>，</w:t>
            </w:r>
            <w:r>
              <w:rPr>
                <w:rFonts w:hint="eastAsia" w:ascii="宋体" w:eastAsia="宋体" w:cs="宋体"/>
                <w:b/>
                <w:color w:val="auto"/>
                <w:sz w:val="24"/>
                <w:highlight w:val="none"/>
                <w:lang w:val="en-US" w:eastAsia="zh-CN"/>
              </w:rPr>
              <w:t>所有证明文件中须清晰标注参数响应情况，并做出明显标记，</w:t>
            </w:r>
            <w:r>
              <w:rPr>
                <w:rFonts w:hint="eastAsia" w:ascii="宋体" w:eastAsia="宋体" w:cs="宋体"/>
                <w:b/>
                <w:color w:val="auto"/>
                <w:sz w:val="24"/>
                <w:highlight w:val="none"/>
              </w:rPr>
              <w:t>在</w:t>
            </w:r>
            <w:r>
              <w:rPr>
                <w:rFonts w:hint="eastAsia" w:ascii="宋体" w:eastAsia="宋体" w:cs="宋体"/>
                <w:b/>
                <w:color w:val="auto"/>
                <w:sz w:val="24"/>
                <w:highlight w:val="none"/>
                <w:lang w:val="en-US" w:eastAsia="zh-CN"/>
              </w:rPr>
              <w:t>偏离表中</w:t>
            </w:r>
            <w:r>
              <w:rPr>
                <w:rFonts w:hint="eastAsia" w:ascii="宋体" w:eastAsia="宋体" w:cs="宋体"/>
                <w:b/>
                <w:color w:val="auto"/>
                <w:sz w:val="24"/>
                <w:highlight w:val="none"/>
              </w:rPr>
              <w:t>相应条款标注对应页码</w:t>
            </w:r>
            <w:r>
              <w:rPr>
                <w:rFonts w:hint="eastAsia" w:ascii="宋体" w:eastAsia="宋体" w:cs="宋体"/>
                <w:b/>
                <w:color w:val="auto"/>
                <w:sz w:val="24"/>
                <w:highlight w:val="none"/>
                <w:lang w:val="en-US" w:eastAsia="zh-CN"/>
              </w:rPr>
              <w:t>及对应位置</w:t>
            </w:r>
            <w:r>
              <w:rPr>
                <w:rFonts w:ascii="宋体" w:eastAsia="宋体" w:cs="宋体"/>
                <w:b/>
                <w:color w:val="auto"/>
                <w:sz w:val="24"/>
                <w:highlight w:val="none"/>
              </w:rPr>
              <w:t>，并加盖投标人公章</w:t>
            </w:r>
            <w:r>
              <w:rPr>
                <w:rFonts w:hint="eastAsia" w:ascii="宋体" w:eastAsia="宋体" w:cs="宋体"/>
                <w:b/>
                <w:color w:val="auto"/>
                <w:sz w:val="24"/>
                <w:highlight w:val="none"/>
              </w:rPr>
              <w:t>。若未提供</w:t>
            </w:r>
            <w:r>
              <w:rPr>
                <w:rFonts w:hint="eastAsia" w:ascii="宋体" w:eastAsia="宋体" w:cs="宋体"/>
                <w:b/>
                <w:color w:val="auto"/>
                <w:sz w:val="24"/>
                <w:highlight w:val="none"/>
                <w:lang w:val="en-US" w:eastAsia="zh-CN"/>
              </w:rPr>
              <w:t>或提供不全或证明文件不清晰或证明文件不一致的</w:t>
            </w:r>
            <w:r>
              <w:rPr>
                <w:rFonts w:hint="eastAsia" w:ascii="宋体" w:eastAsia="宋体" w:cs="宋体"/>
                <w:b/>
                <w:color w:val="auto"/>
                <w:sz w:val="24"/>
                <w:highlight w:val="none"/>
              </w:rPr>
              <w:t>，评审委员会有权认定为负偏离。</w:t>
            </w:r>
          </w:p>
          <w:p w14:paraId="796BEB4F">
            <w:pPr>
              <w:pStyle w:val="115"/>
              <w:spacing w:after="0" w:line="440" w:lineRule="exact"/>
              <w:contextualSpacing/>
              <w:rPr>
                <w:rFonts w:ascii="宋体" w:eastAsia="宋体" w:cs="宋体"/>
                <w:b/>
                <w:bCs/>
                <w:color w:val="auto"/>
                <w:kern w:val="0"/>
                <w:sz w:val="24"/>
                <w:highlight w:val="none"/>
              </w:rPr>
            </w:pPr>
            <w:r>
              <w:rPr>
                <w:rFonts w:hint="eastAsia" w:ascii="宋体" w:eastAsia="宋体" w:cs="宋体"/>
                <w:b/>
                <w:bCs/>
                <w:color w:val="auto"/>
                <w:kern w:val="0"/>
                <w:sz w:val="24"/>
                <w:highlight w:val="none"/>
              </w:rPr>
              <w:t>2、如果一条中有多项指标出现偏离，只计算一次。</w:t>
            </w:r>
          </w:p>
          <w:p w14:paraId="3C1F9F75">
            <w:pPr>
              <w:pStyle w:val="115"/>
              <w:spacing w:after="0" w:line="440" w:lineRule="exact"/>
              <w:contextualSpacing/>
              <w:rPr>
                <w:rFonts w:ascii="宋体" w:eastAsia="宋体" w:cs="Times New Roman"/>
                <w:b/>
                <w:bCs/>
                <w:color w:val="auto"/>
                <w:sz w:val="24"/>
                <w:highlight w:val="none"/>
              </w:rPr>
            </w:pPr>
            <w:r>
              <w:rPr>
                <w:rFonts w:hint="eastAsia" w:ascii="宋体" w:eastAsia="宋体" w:cs="宋体"/>
                <w:b/>
                <w:color w:val="auto"/>
                <w:sz w:val="24"/>
                <w:highlight w:val="none"/>
              </w:rPr>
              <w:t>3、具体偏离项数以</w:t>
            </w:r>
            <w:r>
              <w:rPr>
                <w:rFonts w:hint="eastAsia" w:ascii="宋体" w:eastAsia="宋体" w:cs="宋体"/>
                <w:b/>
                <w:color w:val="auto"/>
                <w:sz w:val="24"/>
                <w:highlight w:val="none"/>
                <w:lang w:val="en-US" w:eastAsia="zh-CN"/>
              </w:rPr>
              <w:t>证明</w:t>
            </w:r>
            <w:r>
              <w:rPr>
                <w:rFonts w:hint="eastAsia" w:ascii="宋体" w:eastAsia="宋体" w:cs="宋体"/>
                <w:b/>
                <w:color w:val="auto"/>
                <w:sz w:val="24"/>
                <w:highlight w:val="none"/>
              </w:rPr>
              <w:t>文件为准，若投标人</w:t>
            </w:r>
            <w:r>
              <w:rPr>
                <w:rFonts w:hint="eastAsia" w:ascii="宋体" w:eastAsia="宋体" w:cs="宋体"/>
                <w:b/>
                <w:color w:val="auto"/>
                <w:sz w:val="24"/>
                <w:highlight w:val="none"/>
                <w:lang w:val="en-US" w:eastAsia="zh-CN"/>
              </w:rPr>
              <w:t>未提供证明文件或证明文件不全或证明文件不足以支撑响应情况或证明文件不一致的</w:t>
            </w:r>
            <w:r>
              <w:rPr>
                <w:rFonts w:hint="eastAsia" w:ascii="宋体" w:eastAsia="宋体" w:cs="宋体"/>
                <w:b/>
                <w:color w:val="auto"/>
                <w:sz w:val="24"/>
                <w:highlight w:val="none"/>
              </w:rPr>
              <w:t>，相应项技术指标按负偏离计算；</w:t>
            </w:r>
            <w:r>
              <w:rPr>
                <w:rFonts w:hint="eastAsia" w:ascii="宋体" w:eastAsia="宋体" w:cs="Times New Roman"/>
                <w:b/>
                <w:bCs/>
                <w:color w:val="auto"/>
                <w:sz w:val="24"/>
                <w:highlight w:val="none"/>
              </w:rPr>
              <w:t>偏离表中须将每项技术指标逐一列明，</w:t>
            </w:r>
            <w:r>
              <w:rPr>
                <w:rFonts w:hint="eastAsia" w:ascii="宋体" w:eastAsia="宋体" w:cs="宋体"/>
                <w:b/>
                <w:color w:val="auto"/>
                <w:sz w:val="24"/>
                <w:highlight w:val="none"/>
                <w:lang w:val="en-US" w:eastAsia="zh-CN"/>
              </w:rPr>
              <w:t>证明</w:t>
            </w:r>
            <w:r>
              <w:rPr>
                <w:rFonts w:hint="eastAsia" w:ascii="宋体" w:eastAsia="宋体" w:cs="宋体"/>
                <w:b/>
                <w:color w:val="auto"/>
                <w:sz w:val="24"/>
                <w:highlight w:val="none"/>
              </w:rPr>
              <w:t>文件</w:t>
            </w:r>
            <w:r>
              <w:rPr>
                <w:rFonts w:hint="eastAsia" w:ascii="宋体" w:eastAsia="宋体" w:cs="宋体"/>
                <w:b/>
                <w:color w:val="auto"/>
                <w:sz w:val="24"/>
                <w:highlight w:val="none"/>
                <w:lang w:val="en-US" w:eastAsia="zh-CN"/>
              </w:rPr>
              <w:t>与偏离表内容不一致的，以证明文件为准。</w:t>
            </w:r>
          </w:p>
          <w:p w14:paraId="48183031">
            <w:pPr>
              <w:pStyle w:val="115"/>
              <w:spacing w:after="0" w:line="440" w:lineRule="exact"/>
              <w:contextualSpacing/>
              <w:rPr>
                <w:rFonts w:ascii="宋体" w:eastAsia="宋体" w:cs="宋体"/>
                <w:color w:val="auto"/>
                <w:kern w:val="0"/>
                <w:sz w:val="24"/>
                <w:szCs w:val="24"/>
                <w:highlight w:val="none"/>
              </w:rPr>
            </w:pPr>
            <w:r>
              <w:rPr>
                <w:rFonts w:hint="eastAsia" w:ascii="宋体" w:eastAsia="宋体" w:cs="Times New Roman"/>
                <w:b/>
                <w:bCs/>
                <w:color w:val="auto"/>
                <w:kern w:val="0"/>
                <w:sz w:val="24"/>
                <w:highlight w:val="none"/>
              </w:rPr>
              <w:t>4、投标人不得</w:t>
            </w:r>
            <w:r>
              <w:rPr>
                <w:rFonts w:hint="eastAsia" w:ascii="宋体" w:eastAsia="宋体" w:cs="Times New Roman"/>
                <w:b/>
                <w:bCs/>
                <w:color w:val="auto"/>
                <w:kern w:val="0"/>
                <w:sz w:val="24"/>
                <w:highlight w:val="none"/>
                <w:lang w:val="en-US" w:eastAsia="zh-CN"/>
              </w:rPr>
              <w:t>完全</w:t>
            </w:r>
            <w:r>
              <w:rPr>
                <w:rFonts w:hint="eastAsia" w:ascii="宋体" w:eastAsia="宋体" w:cs="Times New Roman"/>
                <w:b/>
                <w:bCs/>
                <w:color w:val="auto"/>
                <w:kern w:val="0"/>
                <w:sz w:val="24"/>
                <w:highlight w:val="none"/>
              </w:rPr>
              <w:t>复制粘贴招标文件技术指标内容，否则本项目不予计分。</w:t>
            </w:r>
          </w:p>
        </w:tc>
        <w:tc>
          <w:tcPr>
            <w:tcW w:w="423" w:type="pct"/>
            <w:noWrap w:val="0"/>
            <w:vAlign w:val="center"/>
          </w:tcPr>
          <w:p w14:paraId="033DB030">
            <w:pPr>
              <w:pStyle w:val="115"/>
              <w:spacing w:after="0" w:line="440" w:lineRule="exact"/>
              <w:contextualSpacing/>
              <w:jc w:val="center"/>
              <w:rPr>
                <w:rFonts w:hint="default"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38</w:t>
            </w:r>
          </w:p>
        </w:tc>
      </w:tr>
      <w:tr w14:paraId="109C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01" w:type="pct"/>
            <w:vMerge w:val="continue"/>
            <w:noWrap w:val="0"/>
            <w:vAlign w:val="center"/>
          </w:tcPr>
          <w:p w14:paraId="1D4FC1C2">
            <w:pPr>
              <w:pStyle w:val="115"/>
              <w:spacing w:after="0" w:line="440" w:lineRule="exact"/>
              <w:contextualSpacing/>
              <w:jc w:val="center"/>
              <w:rPr>
                <w:rFonts w:hint="eastAsia" w:ascii="宋体" w:eastAsia="宋体" w:cs="宋体"/>
                <w:color w:val="auto"/>
                <w:kern w:val="0"/>
                <w:sz w:val="24"/>
                <w:szCs w:val="24"/>
                <w:highlight w:val="none"/>
              </w:rPr>
            </w:pPr>
          </w:p>
        </w:tc>
        <w:tc>
          <w:tcPr>
            <w:tcW w:w="814" w:type="pct"/>
            <w:noWrap w:val="0"/>
            <w:vAlign w:val="center"/>
          </w:tcPr>
          <w:p w14:paraId="656F833F">
            <w:pPr>
              <w:widowControl/>
              <w:spacing w:before="50"/>
              <w:rPr>
                <w:rStyle w:val="29"/>
                <w:rFonts w:ascii="宋体" w:hAnsi="Times New Roman" w:eastAsia="宋体" w:cs="宋体"/>
                <w:color w:val="auto"/>
                <w:highlight w:val="none"/>
              </w:rPr>
            </w:pPr>
            <w:r>
              <w:rPr>
                <w:rStyle w:val="29"/>
                <w:rFonts w:hint="eastAsia" w:ascii="宋体" w:hAnsi="Times New Roman" w:eastAsia="宋体" w:cs="宋体"/>
                <w:color w:val="auto"/>
                <w:sz w:val="24"/>
                <w:highlight w:val="none"/>
              </w:rPr>
              <w:t>“节能产品政府采购</w:t>
            </w:r>
            <w:r>
              <w:rPr>
                <w:rStyle w:val="29"/>
                <w:rFonts w:ascii="宋体" w:hAnsi="Times New Roman" w:eastAsia="宋体" w:cs="宋体"/>
                <w:color w:val="auto"/>
                <w:sz w:val="24"/>
                <w:highlight w:val="none"/>
              </w:rPr>
              <w:t>品目</w:t>
            </w:r>
            <w:r>
              <w:rPr>
                <w:rStyle w:val="29"/>
                <w:rFonts w:hint="eastAsia" w:ascii="宋体" w:hAnsi="Times New Roman" w:eastAsia="宋体" w:cs="宋体"/>
                <w:color w:val="auto"/>
                <w:sz w:val="24"/>
                <w:highlight w:val="none"/>
              </w:rPr>
              <w:t>清单”和“环境标志产品政府采购</w:t>
            </w:r>
            <w:r>
              <w:rPr>
                <w:rStyle w:val="29"/>
                <w:rFonts w:ascii="宋体" w:hAnsi="Times New Roman" w:eastAsia="宋体" w:cs="宋体"/>
                <w:color w:val="auto"/>
                <w:sz w:val="24"/>
                <w:highlight w:val="none"/>
              </w:rPr>
              <w:t>品目</w:t>
            </w:r>
            <w:r>
              <w:rPr>
                <w:rStyle w:val="29"/>
                <w:rFonts w:hint="eastAsia" w:ascii="宋体" w:hAnsi="Times New Roman" w:eastAsia="宋体" w:cs="宋体"/>
                <w:color w:val="auto"/>
                <w:sz w:val="24"/>
                <w:highlight w:val="none"/>
              </w:rPr>
              <w:t>清单”</w:t>
            </w:r>
          </w:p>
        </w:tc>
        <w:tc>
          <w:tcPr>
            <w:tcW w:w="3361" w:type="pct"/>
            <w:noWrap w:val="0"/>
            <w:vAlign w:val="center"/>
          </w:tcPr>
          <w:p w14:paraId="05C45590">
            <w:pPr>
              <w:widowControl/>
              <w:spacing w:before="50"/>
              <w:jc w:val="left"/>
              <w:rPr>
                <w:rStyle w:val="29"/>
                <w:rFonts w:hint="eastAsia" w:ascii="宋体" w:hAnsi="Times New Roman" w:eastAsia="宋体" w:cs="宋体"/>
                <w:color w:val="auto"/>
                <w:kern w:val="2"/>
                <w:sz w:val="24"/>
                <w:highlight w:val="none"/>
              </w:rPr>
            </w:pPr>
            <w:r>
              <w:rPr>
                <w:rStyle w:val="29"/>
                <w:rFonts w:hint="eastAsia" w:ascii="宋体" w:hAnsi="Times New Roman" w:eastAsia="宋体" w:cs="宋体"/>
                <w:color w:val="auto"/>
                <w:kern w:val="2"/>
                <w:sz w:val="24"/>
                <w:highlight w:val="none"/>
              </w:rPr>
              <w:t>政府强制采购节能产品除外；</w:t>
            </w:r>
          </w:p>
          <w:p w14:paraId="0881A9EF">
            <w:pPr>
              <w:widowControl/>
              <w:spacing w:before="50"/>
              <w:jc w:val="left"/>
              <w:rPr>
                <w:rStyle w:val="29"/>
                <w:rFonts w:hint="eastAsia" w:ascii="宋体" w:hAnsi="Times New Roman" w:eastAsia="宋体" w:cs="宋体"/>
                <w:color w:val="auto"/>
                <w:kern w:val="2"/>
                <w:sz w:val="24"/>
                <w:highlight w:val="none"/>
              </w:rPr>
            </w:pPr>
            <w:r>
              <w:rPr>
                <w:rStyle w:val="29"/>
                <w:rFonts w:hint="eastAsia" w:ascii="宋体" w:hAnsi="Times New Roman" w:eastAsia="宋体" w:cs="宋体"/>
                <w:color w:val="auto"/>
                <w:kern w:val="2"/>
                <w:sz w:val="24"/>
                <w:highlight w:val="none"/>
              </w:rPr>
              <w:t>投标产品属于“节能产品政府采购品目清单”产品，且提供了有效的认证证书的，得</w:t>
            </w:r>
            <w:r>
              <w:rPr>
                <w:rStyle w:val="29"/>
                <w:rFonts w:hint="eastAsia" w:ascii="宋体" w:hAnsi="Times New Roman" w:eastAsia="宋体" w:cs="宋体"/>
                <w:color w:val="auto"/>
                <w:kern w:val="2"/>
                <w:sz w:val="24"/>
                <w:highlight w:val="none"/>
                <w:lang w:eastAsia="zh-CN"/>
              </w:rPr>
              <w:t>0</w:t>
            </w:r>
            <w:r>
              <w:rPr>
                <w:rStyle w:val="29"/>
                <w:rFonts w:hint="eastAsia" w:ascii="宋体" w:hAnsi="Times New Roman" w:eastAsia="宋体" w:cs="宋体"/>
                <w:color w:val="auto"/>
                <w:kern w:val="2"/>
                <w:sz w:val="24"/>
                <w:highlight w:val="none"/>
                <w:lang w:val="en-US" w:eastAsia="zh-CN"/>
              </w:rPr>
              <w:t>.5</w:t>
            </w:r>
            <w:r>
              <w:rPr>
                <w:rStyle w:val="29"/>
                <w:rFonts w:hint="eastAsia" w:ascii="宋体" w:hAnsi="Times New Roman" w:eastAsia="宋体" w:cs="宋体"/>
                <w:color w:val="auto"/>
                <w:kern w:val="2"/>
                <w:sz w:val="24"/>
                <w:highlight w:val="none"/>
              </w:rPr>
              <w:t>分；否则不得分；</w:t>
            </w:r>
          </w:p>
          <w:p w14:paraId="7F4A50CE">
            <w:pPr>
              <w:widowControl/>
              <w:spacing w:before="50"/>
              <w:jc w:val="left"/>
              <w:rPr>
                <w:rStyle w:val="29"/>
                <w:rFonts w:hint="eastAsia" w:ascii="宋体" w:hAnsi="Times New Roman" w:eastAsia="宋体" w:cs="宋体"/>
                <w:b w:val="0"/>
                <w:color w:val="auto"/>
                <w:kern w:val="2"/>
                <w:highlight w:val="none"/>
                <w:lang w:eastAsia="zh-CN"/>
              </w:rPr>
            </w:pPr>
            <w:r>
              <w:rPr>
                <w:rStyle w:val="29"/>
                <w:rFonts w:hint="eastAsia" w:ascii="宋体" w:hAnsi="Times New Roman" w:eastAsia="宋体" w:cs="宋体"/>
                <w:color w:val="auto"/>
                <w:kern w:val="2"/>
                <w:sz w:val="24"/>
                <w:highlight w:val="none"/>
              </w:rPr>
              <w:t>投标产品属于“环境标志产品政府采购品目清单”产品，且提供了有效的认证证书的，得</w:t>
            </w:r>
            <w:r>
              <w:rPr>
                <w:rStyle w:val="29"/>
                <w:rFonts w:hint="eastAsia" w:ascii="宋体" w:hAnsi="Times New Roman" w:eastAsia="宋体" w:cs="宋体"/>
                <w:color w:val="auto"/>
                <w:kern w:val="2"/>
                <w:sz w:val="24"/>
                <w:highlight w:val="none"/>
                <w:lang w:eastAsia="zh-CN"/>
              </w:rPr>
              <w:t>0</w:t>
            </w:r>
            <w:r>
              <w:rPr>
                <w:rStyle w:val="29"/>
                <w:rFonts w:hint="eastAsia" w:ascii="宋体" w:hAnsi="Times New Roman" w:eastAsia="宋体" w:cs="宋体"/>
                <w:color w:val="auto"/>
                <w:kern w:val="2"/>
                <w:sz w:val="24"/>
                <w:highlight w:val="none"/>
                <w:lang w:val="en-US" w:eastAsia="zh-CN"/>
              </w:rPr>
              <w:t>.5</w:t>
            </w:r>
            <w:r>
              <w:rPr>
                <w:rStyle w:val="29"/>
                <w:rFonts w:hint="eastAsia" w:ascii="宋体" w:hAnsi="Times New Roman" w:eastAsia="宋体" w:cs="宋体"/>
                <w:color w:val="auto"/>
                <w:kern w:val="2"/>
                <w:sz w:val="24"/>
                <w:highlight w:val="none"/>
              </w:rPr>
              <w:t>分；否则不得分</w:t>
            </w:r>
            <w:r>
              <w:rPr>
                <w:rStyle w:val="29"/>
                <w:rFonts w:hint="eastAsia" w:ascii="宋体" w:hAnsi="Times New Roman" w:eastAsia="宋体" w:cs="宋体"/>
                <w:color w:val="auto"/>
                <w:kern w:val="2"/>
                <w:sz w:val="24"/>
                <w:highlight w:val="none"/>
                <w:lang w:eastAsia="zh-CN"/>
              </w:rPr>
              <w:t>。</w:t>
            </w:r>
          </w:p>
        </w:tc>
        <w:tc>
          <w:tcPr>
            <w:tcW w:w="423" w:type="pct"/>
            <w:noWrap w:val="0"/>
            <w:vAlign w:val="center"/>
          </w:tcPr>
          <w:p w14:paraId="53B5DFF3">
            <w:pPr>
              <w:widowControl/>
              <w:spacing w:before="50"/>
              <w:jc w:val="center"/>
              <w:rPr>
                <w:rStyle w:val="29"/>
                <w:rFonts w:hint="eastAsia" w:ascii="宋体" w:hAnsi="Times New Roman" w:eastAsia="宋体" w:cs="宋体"/>
                <w:color w:val="auto"/>
                <w:kern w:val="2"/>
                <w:highlight w:val="none"/>
              </w:rPr>
            </w:pPr>
            <w:r>
              <w:rPr>
                <w:rStyle w:val="29"/>
                <w:rFonts w:hint="eastAsia" w:ascii="宋体" w:hAnsi="Times New Roman" w:eastAsia="宋体" w:cs="宋体"/>
                <w:color w:val="auto"/>
                <w:sz w:val="24"/>
                <w:highlight w:val="none"/>
                <w:lang w:eastAsia="zh-CN"/>
              </w:rPr>
              <w:t>1</w:t>
            </w:r>
          </w:p>
        </w:tc>
      </w:tr>
      <w:tr w14:paraId="6C00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1" w:type="pct"/>
            <w:vMerge w:val="continue"/>
            <w:noWrap w:val="0"/>
            <w:vAlign w:val="center"/>
          </w:tcPr>
          <w:p w14:paraId="7EBA816D">
            <w:pPr>
              <w:rPr>
                <w:color w:val="auto"/>
                <w:sz w:val="24"/>
                <w:szCs w:val="24"/>
                <w:highlight w:val="none"/>
              </w:rPr>
            </w:pPr>
          </w:p>
        </w:tc>
        <w:tc>
          <w:tcPr>
            <w:tcW w:w="814" w:type="pct"/>
            <w:noWrap w:val="0"/>
            <w:vAlign w:val="center"/>
          </w:tcPr>
          <w:p w14:paraId="5D2E5BA7">
            <w:pPr>
              <w:pStyle w:val="116"/>
              <w:spacing w:after="0" w:line="440" w:lineRule="exact"/>
              <w:contextualSpacing/>
              <w:jc w:val="center"/>
              <w:rPr>
                <w:rFonts w:hint="eastAsia" w:ascii="宋体" w:eastAsia="宋体"/>
                <w:color w:val="auto"/>
                <w:sz w:val="24"/>
                <w:szCs w:val="24"/>
                <w:highlight w:val="none"/>
              </w:rPr>
            </w:pPr>
            <w:r>
              <w:rPr>
                <w:rFonts w:hint="eastAsia" w:ascii="宋体" w:hAnsi="宋体" w:eastAsia="宋体" w:cs="宋体"/>
                <w:color w:val="auto"/>
                <w:sz w:val="24"/>
                <w:szCs w:val="24"/>
                <w:highlight w:val="none"/>
              </w:rPr>
              <w:t>供货方案</w:t>
            </w:r>
          </w:p>
        </w:tc>
        <w:tc>
          <w:tcPr>
            <w:tcW w:w="3361" w:type="pct"/>
            <w:noWrap w:val="0"/>
            <w:vAlign w:val="center"/>
          </w:tcPr>
          <w:p w14:paraId="0CDEB0F1">
            <w:pPr>
              <w:pStyle w:val="117"/>
              <w:tabs>
                <w:tab w:val="left" w:pos="540"/>
              </w:tabs>
              <w:spacing w:after="0" w:line="440" w:lineRule="exact"/>
              <w:contextualSpacing/>
              <w:jc w:val="both"/>
              <w:rPr>
                <w:rFonts w:hint="eastAsia" w:ascii="宋体" w:eastAsia="宋体"/>
                <w:color w:val="auto"/>
                <w:sz w:val="24"/>
                <w:szCs w:val="24"/>
                <w:highlight w:val="none"/>
                <w:lang w:eastAsia="zh-CN"/>
              </w:rPr>
            </w:pPr>
            <w:r>
              <w:rPr>
                <w:rFonts w:hint="eastAsia" w:ascii="宋体" w:eastAsia="宋体"/>
                <w:color w:val="auto"/>
                <w:sz w:val="24"/>
                <w:szCs w:val="24"/>
                <w:highlight w:val="none"/>
              </w:rPr>
              <w:t>根据投标文件中提供的供货方案进行评审</w:t>
            </w:r>
            <w:r>
              <w:rPr>
                <w:rFonts w:hint="eastAsia" w:ascii="宋体" w:eastAsia="宋体"/>
                <w:color w:val="auto"/>
                <w:sz w:val="24"/>
                <w:szCs w:val="24"/>
                <w:highlight w:val="none"/>
                <w:lang w:eastAsia="zh-CN"/>
              </w:rPr>
              <w:t>。</w:t>
            </w:r>
          </w:p>
          <w:p w14:paraId="51050BA1">
            <w:pPr>
              <w:pStyle w:val="117"/>
              <w:tabs>
                <w:tab w:val="left" w:pos="540"/>
              </w:tabs>
              <w:spacing w:after="0" w:line="440" w:lineRule="exact"/>
              <w:contextualSpacing/>
              <w:jc w:val="both"/>
              <w:rPr>
                <w:rFonts w:hint="eastAsia" w:ascii="宋体" w:eastAsia="宋体"/>
                <w:color w:val="auto"/>
                <w:sz w:val="24"/>
                <w:szCs w:val="24"/>
                <w:highlight w:val="none"/>
              </w:rPr>
            </w:pPr>
            <w:r>
              <w:rPr>
                <w:rFonts w:hint="eastAsia" w:ascii="宋体" w:eastAsia="宋体"/>
                <w:color w:val="auto"/>
                <w:sz w:val="24"/>
                <w:szCs w:val="24"/>
                <w:highlight w:val="none"/>
                <w:lang w:val="en-US" w:eastAsia="zh-CN"/>
              </w:rPr>
              <w:t>1、</w:t>
            </w:r>
            <w:r>
              <w:rPr>
                <w:rFonts w:hint="eastAsia" w:ascii="宋体" w:eastAsia="宋体"/>
                <w:color w:val="auto"/>
                <w:sz w:val="24"/>
                <w:szCs w:val="24"/>
                <w:highlight w:val="none"/>
              </w:rPr>
              <w:t>包装方案</w:t>
            </w:r>
            <w:r>
              <w:rPr>
                <w:rFonts w:hint="eastAsia" w:ascii="宋体" w:eastAsia="宋体"/>
                <w:color w:val="auto"/>
                <w:sz w:val="24"/>
                <w:szCs w:val="24"/>
                <w:highlight w:val="none"/>
                <w:lang w:eastAsia="zh-CN"/>
              </w:rPr>
              <w:t>（</w:t>
            </w:r>
            <w:r>
              <w:rPr>
                <w:rFonts w:hint="eastAsia" w:ascii="宋体" w:hAnsi="Times New Roman" w:eastAsia="宋体"/>
                <w:color w:val="auto"/>
                <w:sz w:val="24"/>
                <w:szCs w:val="24"/>
                <w:highlight w:val="none"/>
                <w:lang w:eastAsia="zh-CN"/>
              </w:rPr>
              <w:t>包装方案完善科学</w:t>
            </w:r>
            <w:r>
              <w:rPr>
                <w:rFonts w:hint="eastAsia" w:ascii="宋体" w:eastAsia="宋体"/>
                <w:color w:val="auto"/>
                <w:sz w:val="24"/>
                <w:szCs w:val="24"/>
                <w:highlight w:val="none"/>
                <w:lang w:eastAsia="zh-CN"/>
              </w:rPr>
              <w:t>，</w:t>
            </w:r>
            <w:r>
              <w:rPr>
                <w:rFonts w:hint="eastAsia" w:ascii="宋体" w:hAnsi="Times New Roman" w:eastAsia="宋体"/>
                <w:color w:val="auto"/>
                <w:sz w:val="24"/>
                <w:szCs w:val="24"/>
                <w:highlight w:val="none"/>
                <w:lang w:eastAsia="zh-CN"/>
              </w:rPr>
              <w:t>能够起到设备保护作用</w:t>
            </w:r>
            <w:r>
              <w:rPr>
                <w:rFonts w:hint="eastAsia" w:ascii="宋体" w:eastAsia="宋体"/>
                <w:color w:val="auto"/>
                <w:sz w:val="24"/>
                <w:szCs w:val="24"/>
                <w:highlight w:val="none"/>
                <w:lang w:eastAsia="zh-CN"/>
              </w:rPr>
              <w:t>，</w:t>
            </w:r>
            <w:r>
              <w:rPr>
                <w:rFonts w:hint="eastAsia" w:ascii="宋体" w:hAnsi="Times New Roman" w:eastAsia="宋体"/>
                <w:color w:val="auto"/>
                <w:sz w:val="24"/>
                <w:szCs w:val="24"/>
                <w:highlight w:val="none"/>
                <w:lang w:eastAsia="zh-CN"/>
              </w:rPr>
              <w:t>包装绿色节能</w:t>
            </w:r>
            <w:r>
              <w:rPr>
                <w:rFonts w:hint="eastAsia" w:ascii="宋体" w:eastAsia="宋体"/>
                <w:color w:val="auto"/>
                <w:sz w:val="24"/>
                <w:szCs w:val="24"/>
                <w:highlight w:val="none"/>
                <w:lang w:eastAsia="zh-CN"/>
              </w:rPr>
              <w:t>，</w:t>
            </w:r>
            <w:r>
              <w:rPr>
                <w:rFonts w:hint="eastAsia" w:ascii="宋体" w:hAnsi="Times New Roman" w:eastAsia="宋体"/>
                <w:color w:val="auto"/>
                <w:sz w:val="24"/>
                <w:szCs w:val="24"/>
                <w:highlight w:val="none"/>
                <w:lang w:eastAsia="zh-CN"/>
              </w:rPr>
              <w:t>便于运输</w:t>
            </w:r>
            <w:r>
              <w:rPr>
                <w:rFonts w:hint="eastAsia" w:ascii="宋体" w:eastAsia="宋体"/>
                <w:color w:val="auto"/>
                <w:sz w:val="24"/>
                <w:szCs w:val="24"/>
                <w:highlight w:val="none"/>
                <w:lang w:eastAsia="zh-CN"/>
              </w:rPr>
              <w:t>）</w:t>
            </w:r>
            <w:r>
              <w:rPr>
                <w:rFonts w:hint="eastAsia" w:ascii="宋体" w:eastAsia="宋体"/>
                <w:color w:val="auto"/>
                <w:sz w:val="24"/>
                <w:szCs w:val="24"/>
                <w:highlight w:val="none"/>
              </w:rPr>
              <w:t>；</w:t>
            </w:r>
          </w:p>
          <w:p w14:paraId="57F96DD8">
            <w:pPr>
              <w:pStyle w:val="117"/>
              <w:tabs>
                <w:tab w:val="left" w:pos="540"/>
              </w:tabs>
              <w:spacing w:after="0" w:line="440" w:lineRule="exact"/>
              <w:contextualSpacing/>
              <w:jc w:val="both"/>
              <w:rPr>
                <w:rFonts w:hint="eastAsia" w:ascii="宋体" w:eastAsia="宋体"/>
                <w:color w:val="auto"/>
                <w:sz w:val="24"/>
                <w:szCs w:val="24"/>
                <w:highlight w:val="none"/>
              </w:rPr>
            </w:pPr>
            <w:r>
              <w:rPr>
                <w:rFonts w:hint="eastAsia" w:ascii="宋体" w:eastAsia="宋体"/>
                <w:color w:val="auto"/>
                <w:sz w:val="24"/>
                <w:szCs w:val="24"/>
                <w:highlight w:val="none"/>
                <w:lang w:val="en-US" w:eastAsia="zh-CN"/>
              </w:rPr>
              <w:t>2、</w:t>
            </w:r>
            <w:r>
              <w:rPr>
                <w:rFonts w:hint="eastAsia" w:ascii="宋体" w:eastAsia="宋体"/>
                <w:color w:val="auto"/>
                <w:sz w:val="24"/>
                <w:szCs w:val="24"/>
                <w:highlight w:val="none"/>
              </w:rPr>
              <w:t>运输配送</w:t>
            </w:r>
            <w:r>
              <w:rPr>
                <w:rFonts w:hint="eastAsia" w:ascii="宋体" w:eastAsia="宋体"/>
                <w:color w:val="auto"/>
                <w:sz w:val="24"/>
                <w:szCs w:val="24"/>
                <w:highlight w:val="none"/>
                <w:lang w:eastAsia="zh-CN"/>
              </w:rPr>
              <w:t>（</w:t>
            </w:r>
            <w:r>
              <w:rPr>
                <w:rFonts w:hint="eastAsia" w:ascii="宋体" w:hAnsi="Times New Roman" w:eastAsia="宋体"/>
                <w:color w:val="auto"/>
                <w:sz w:val="24"/>
                <w:szCs w:val="24"/>
                <w:highlight w:val="none"/>
                <w:lang w:eastAsia="zh-CN"/>
              </w:rPr>
              <w:t>运输配送方案完善合理，配送人员、设备安排科学，具有合理的各方协调方案，运输过程的成品保护方案齐全</w:t>
            </w:r>
            <w:r>
              <w:rPr>
                <w:rFonts w:hint="eastAsia" w:ascii="宋体" w:eastAsia="宋体"/>
                <w:color w:val="auto"/>
                <w:sz w:val="24"/>
                <w:szCs w:val="24"/>
                <w:highlight w:val="none"/>
                <w:lang w:eastAsia="zh-CN"/>
              </w:rPr>
              <w:t>）</w:t>
            </w:r>
            <w:r>
              <w:rPr>
                <w:rFonts w:hint="eastAsia" w:ascii="宋体" w:eastAsia="宋体"/>
                <w:color w:val="auto"/>
                <w:sz w:val="24"/>
                <w:szCs w:val="24"/>
                <w:highlight w:val="none"/>
              </w:rPr>
              <w:t>；</w:t>
            </w:r>
          </w:p>
          <w:p w14:paraId="5B835203">
            <w:pPr>
              <w:pStyle w:val="117"/>
              <w:tabs>
                <w:tab w:val="left" w:pos="540"/>
              </w:tabs>
              <w:spacing w:after="0" w:line="440" w:lineRule="exact"/>
              <w:contextualSpacing/>
              <w:jc w:val="both"/>
              <w:rPr>
                <w:rFonts w:hint="eastAsia" w:ascii="宋体" w:eastAsia="宋体"/>
                <w:color w:val="auto"/>
                <w:sz w:val="24"/>
                <w:szCs w:val="24"/>
                <w:highlight w:val="none"/>
                <w:lang w:eastAsia="zh-CN"/>
              </w:rPr>
            </w:pPr>
            <w:r>
              <w:rPr>
                <w:rFonts w:hint="eastAsia" w:ascii="宋体" w:eastAsia="宋体"/>
                <w:color w:val="auto"/>
                <w:sz w:val="24"/>
                <w:szCs w:val="24"/>
                <w:highlight w:val="none"/>
                <w:lang w:val="en-US" w:eastAsia="zh-CN"/>
              </w:rPr>
              <w:t>3、</w:t>
            </w:r>
            <w:r>
              <w:rPr>
                <w:rFonts w:hint="eastAsia" w:ascii="宋体" w:eastAsia="宋体"/>
                <w:color w:val="auto"/>
                <w:sz w:val="24"/>
                <w:szCs w:val="24"/>
                <w:highlight w:val="none"/>
              </w:rPr>
              <w:t>供货进度安排及保障措施</w:t>
            </w:r>
            <w:r>
              <w:rPr>
                <w:rFonts w:hint="eastAsia" w:ascii="宋体" w:eastAsia="宋体"/>
                <w:color w:val="auto"/>
                <w:sz w:val="24"/>
                <w:szCs w:val="24"/>
                <w:highlight w:val="none"/>
                <w:lang w:eastAsia="zh-CN"/>
              </w:rPr>
              <w:t>（</w:t>
            </w:r>
            <w:r>
              <w:rPr>
                <w:rFonts w:hint="eastAsia" w:ascii="宋体" w:hAnsi="Times New Roman" w:eastAsia="宋体"/>
                <w:color w:val="auto"/>
                <w:sz w:val="24"/>
                <w:szCs w:val="24"/>
                <w:highlight w:val="none"/>
                <w:lang w:eastAsia="zh-CN"/>
              </w:rPr>
              <w:t>供货进度安排合理科学</w:t>
            </w:r>
            <w:r>
              <w:rPr>
                <w:rFonts w:hint="eastAsia" w:ascii="宋体" w:eastAsia="宋体"/>
                <w:color w:val="auto"/>
                <w:sz w:val="24"/>
                <w:szCs w:val="24"/>
                <w:highlight w:val="none"/>
                <w:lang w:eastAsia="zh-CN"/>
              </w:rPr>
              <w:t>，</w:t>
            </w:r>
            <w:r>
              <w:rPr>
                <w:rFonts w:hint="eastAsia" w:ascii="宋体" w:hAnsi="Times New Roman" w:eastAsia="宋体"/>
                <w:color w:val="auto"/>
                <w:sz w:val="24"/>
                <w:szCs w:val="24"/>
                <w:highlight w:val="none"/>
                <w:lang w:eastAsia="zh-CN"/>
              </w:rPr>
              <w:t>具有针对性</w:t>
            </w:r>
            <w:r>
              <w:rPr>
                <w:rFonts w:hint="eastAsia" w:ascii="宋体" w:eastAsia="宋体"/>
                <w:color w:val="auto"/>
                <w:sz w:val="24"/>
                <w:szCs w:val="24"/>
                <w:highlight w:val="none"/>
                <w:lang w:eastAsia="zh-CN"/>
              </w:rPr>
              <w:t>，</w:t>
            </w:r>
            <w:r>
              <w:rPr>
                <w:rFonts w:hint="eastAsia" w:ascii="宋体" w:hAnsi="Times New Roman" w:eastAsia="宋体"/>
                <w:color w:val="auto"/>
                <w:sz w:val="24"/>
                <w:szCs w:val="24"/>
                <w:highlight w:val="none"/>
                <w:lang w:eastAsia="zh-CN"/>
              </w:rPr>
              <w:t>保障措施完善</w:t>
            </w:r>
            <w:r>
              <w:rPr>
                <w:rFonts w:hint="eastAsia" w:ascii="宋体" w:eastAsia="宋体"/>
                <w:color w:val="auto"/>
                <w:sz w:val="24"/>
                <w:szCs w:val="24"/>
                <w:highlight w:val="none"/>
                <w:lang w:eastAsia="zh-CN"/>
              </w:rPr>
              <w:t>，</w:t>
            </w:r>
            <w:r>
              <w:rPr>
                <w:rFonts w:hint="eastAsia" w:ascii="宋体" w:hAnsi="Times New Roman" w:eastAsia="宋体"/>
                <w:color w:val="auto"/>
                <w:sz w:val="24"/>
                <w:szCs w:val="24"/>
                <w:highlight w:val="none"/>
                <w:lang w:eastAsia="zh-CN"/>
              </w:rPr>
              <w:t>能考虑到突发状况及处理方案</w:t>
            </w:r>
            <w:r>
              <w:rPr>
                <w:rFonts w:hint="eastAsia" w:ascii="宋体" w:eastAsia="宋体"/>
                <w:color w:val="auto"/>
                <w:sz w:val="24"/>
                <w:szCs w:val="24"/>
                <w:highlight w:val="none"/>
                <w:lang w:eastAsia="zh-CN"/>
              </w:rPr>
              <w:t>）。</w:t>
            </w:r>
          </w:p>
          <w:p w14:paraId="24218A65">
            <w:pPr>
              <w:pStyle w:val="117"/>
              <w:tabs>
                <w:tab w:val="left" w:pos="540"/>
              </w:tabs>
              <w:spacing w:after="0" w:line="440" w:lineRule="exact"/>
              <w:contextualSpacing/>
              <w:jc w:val="both"/>
              <w:rPr>
                <w:rFonts w:hint="eastAsia" w:ascii="宋体" w:eastAsia="宋体"/>
                <w:color w:val="auto"/>
                <w:sz w:val="24"/>
                <w:highlight w:val="none"/>
              </w:rPr>
            </w:pPr>
            <w:r>
              <w:rPr>
                <w:rFonts w:hint="eastAsia" w:ascii="宋体" w:eastAsia="宋体"/>
                <w:color w:val="auto"/>
                <w:kern w:val="0"/>
                <w:sz w:val="24"/>
                <w:szCs w:val="24"/>
                <w:highlight w:val="none"/>
              </w:rPr>
              <w:t>共3个方面进行评价</w:t>
            </w:r>
            <w:r>
              <w:rPr>
                <w:rFonts w:hint="eastAsia" w:ascii="宋体" w:eastAsia="宋体"/>
                <w:color w:val="auto"/>
                <w:kern w:val="0"/>
                <w:sz w:val="24"/>
                <w:szCs w:val="24"/>
                <w:highlight w:val="none"/>
                <w:lang w:eastAsia="zh-CN"/>
              </w:rPr>
              <w:t>，</w:t>
            </w:r>
            <w:r>
              <w:rPr>
                <w:rFonts w:hint="eastAsia" w:ascii="宋体" w:eastAsia="宋体"/>
                <w:color w:val="auto"/>
                <w:kern w:val="0"/>
                <w:sz w:val="24"/>
                <w:szCs w:val="24"/>
                <w:highlight w:val="none"/>
                <w:lang w:val="en-US" w:eastAsia="zh-CN"/>
              </w:rPr>
              <w:t>每缺一方面扣2分，</w:t>
            </w:r>
            <w:r>
              <w:rPr>
                <w:rFonts w:hint="eastAsia" w:ascii="宋体" w:hAnsi="Times New Roman" w:eastAsia="宋体"/>
                <w:color w:val="auto"/>
                <w:sz w:val="24"/>
                <w:szCs w:val="24"/>
                <w:highlight w:val="none"/>
                <w:lang w:eastAsia="zh-CN"/>
              </w:rPr>
              <w:t>每存在一处</w:t>
            </w:r>
            <w:r>
              <w:rPr>
                <w:rFonts w:hint="eastAsia" w:ascii="宋体" w:eastAsia="宋体"/>
                <w:color w:val="auto"/>
                <w:sz w:val="24"/>
                <w:szCs w:val="24"/>
                <w:highlight w:val="none"/>
                <w:lang w:val="en-US" w:eastAsia="zh-CN"/>
              </w:rPr>
              <w:t>缺陷或不足</w:t>
            </w:r>
            <w:r>
              <w:rPr>
                <w:rFonts w:hint="eastAsia" w:ascii="宋体" w:hAnsi="Times New Roman" w:eastAsia="宋体"/>
                <w:color w:val="auto"/>
                <w:sz w:val="24"/>
                <w:szCs w:val="24"/>
                <w:highlight w:val="none"/>
                <w:lang w:eastAsia="zh-CN"/>
              </w:rPr>
              <w:t>扣0.5</w:t>
            </w:r>
            <w:r>
              <w:rPr>
                <w:rFonts w:hint="eastAsia" w:ascii="宋体" w:eastAsia="宋体"/>
                <w:color w:val="auto"/>
                <w:sz w:val="24"/>
                <w:szCs w:val="24"/>
                <w:highlight w:val="none"/>
                <w:lang w:val="en-US" w:eastAsia="zh-CN"/>
              </w:rPr>
              <w:t>分</w:t>
            </w:r>
            <w:r>
              <w:rPr>
                <w:rFonts w:hint="eastAsia" w:ascii="宋体" w:hAnsi="Times New Roman" w:eastAsia="宋体"/>
                <w:color w:val="auto"/>
                <w:sz w:val="24"/>
                <w:szCs w:val="24"/>
                <w:highlight w:val="none"/>
                <w:lang w:eastAsia="zh-CN"/>
              </w:rPr>
              <w:t>，</w:t>
            </w:r>
            <w:r>
              <w:rPr>
                <w:rFonts w:hint="eastAsia" w:ascii="宋体" w:eastAsia="宋体"/>
                <w:color w:val="auto"/>
                <w:sz w:val="24"/>
                <w:szCs w:val="24"/>
                <w:highlight w:val="none"/>
                <w:lang w:val="en-US" w:eastAsia="zh-CN"/>
              </w:rPr>
              <w:t>缺陷或不足</w:t>
            </w:r>
            <w:r>
              <w:rPr>
                <w:rFonts w:hint="eastAsia" w:ascii="宋体" w:hAnsi="Times New Roman" w:eastAsia="宋体"/>
                <w:color w:val="auto"/>
                <w:sz w:val="24"/>
                <w:szCs w:val="24"/>
                <w:highlight w:val="none"/>
                <w:lang w:eastAsia="zh-CN"/>
              </w:rPr>
              <w:t>系指不符合</w:t>
            </w:r>
            <w:r>
              <w:rPr>
                <w:rFonts w:hint="eastAsia" w:ascii="宋体" w:eastAsia="宋体"/>
                <w:color w:val="auto"/>
                <w:sz w:val="24"/>
                <w:szCs w:val="24"/>
                <w:highlight w:val="none"/>
                <w:lang w:val="en-US" w:eastAsia="zh-CN"/>
              </w:rPr>
              <w:t>各方面具体要求中任一一项</w:t>
            </w:r>
            <w:r>
              <w:rPr>
                <w:rFonts w:hint="eastAsia" w:ascii="宋体" w:hAnsi="Times New Roman" w:eastAsia="宋体"/>
                <w:color w:val="auto"/>
                <w:sz w:val="24"/>
                <w:szCs w:val="24"/>
                <w:highlight w:val="none"/>
                <w:lang w:eastAsia="zh-CN"/>
              </w:rPr>
              <w:t>，或存在内容缺乏针对性</w:t>
            </w:r>
            <w:r>
              <w:rPr>
                <w:rFonts w:hint="eastAsia" w:ascii="宋体" w:eastAsia="宋体"/>
                <w:color w:val="auto"/>
                <w:sz w:val="24"/>
                <w:szCs w:val="24"/>
                <w:highlight w:val="none"/>
                <w:lang w:eastAsia="zh-CN"/>
              </w:rPr>
              <w:t>、</w:t>
            </w:r>
            <w:r>
              <w:rPr>
                <w:rFonts w:hint="eastAsia" w:ascii="宋体" w:hAnsi="Times New Roman" w:eastAsia="宋体"/>
                <w:color w:val="auto"/>
                <w:sz w:val="24"/>
                <w:szCs w:val="24"/>
                <w:highlight w:val="none"/>
                <w:lang w:eastAsia="zh-CN"/>
              </w:rPr>
              <w:t>可行性的情形。</w:t>
            </w:r>
          </w:p>
        </w:tc>
        <w:tc>
          <w:tcPr>
            <w:tcW w:w="423" w:type="pct"/>
            <w:noWrap w:val="0"/>
            <w:vAlign w:val="center"/>
          </w:tcPr>
          <w:p w14:paraId="05177625">
            <w:pPr>
              <w:pStyle w:val="115"/>
              <w:spacing w:after="0" w:line="440" w:lineRule="exact"/>
              <w:contextualSpacing/>
              <w:jc w:val="center"/>
              <w:rPr>
                <w:rFonts w:hint="eastAsia" w:ascii="宋体" w:eastAsia="宋体" w:cs="宋体"/>
                <w:color w:val="auto"/>
                <w:kern w:val="0"/>
                <w:sz w:val="24"/>
                <w:szCs w:val="24"/>
                <w:highlight w:val="none"/>
                <w:lang w:val="en-US" w:eastAsia="zh-CN"/>
              </w:rPr>
            </w:pPr>
            <w:r>
              <w:rPr>
                <w:rFonts w:hint="eastAsia" w:ascii="宋体" w:hAnsi="宋体" w:eastAsia="宋体" w:cs="宋体"/>
                <w:color w:val="auto"/>
                <w:kern w:val="0"/>
                <w:sz w:val="24"/>
                <w:highlight w:val="none"/>
              </w:rPr>
              <w:t>6</w:t>
            </w:r>
          </w:p>
        </w:tc>
      </w:tr>
      <w:tr w14:paraId="6342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8" w:hRule="atLeast"/>
          <w:jc w:val="center"/>
        </w:trPr>
        <w:tc>
          <w:tcPr>
            <w:tcW w:w="401" w:type="pct"/>
            <w:vMerge w:val="continue"/>
            <w:noWrap w:val="0"/>
            <w:vAlign w:val="center"/>
          </w:tcPr>
          <w:p w14:paraId="38C68CBF">
            <w:pPr>
              <w:rPr>
                <w:color w:val="auto"/>
                <w:sz w:val="24"/>
                <w:szCs w:val="24"/>
                <w:highlight w:val="none"/>
              </w:rPr>
            </w:pPr>
          </w:p>
        </w:tc>
        <w:tc>
          <w:tcPr>
            <w:tcW w:w="814" w:type="pct"/>
            <w:noWrap w:val="0"/>
            <w:vAlign w:val="center"/>
          </w:tcPr>
          <w:p w14:paraId="10128728">
            <w:pPr>
              <w:pStyle w:val="115"/>
              <w:spacing w:after="0" w:line="440" w:lineRule="exact"/>
              <w:contextualSpacing/>
              <w:jc w:val="center"/>
              <w:rPr>
                <w:rFonts w:ascii="宋体" w:eastAsia="宋体" w:cs="宋体"/>
                <w:color w:val="auto"/>
                <w:sz w:val="24"/>
                <w:szCs w:val="24"/>
                <w:highlight w:val="none"/>
              </w:rPr>
            </w:pPr>
            <w:r>
              <w:rPr>
                <w:rFonts w:hint="eastAsia" w:ascii="宋体" w:hAnsi="宋体" w:eastAsia="宋体"/>
                <w:color w:val="auto"/>
                <w:sz w:val="24"/>
                <w:szCs w:val="24"/>
                <w:highlight w:val="none"/>
              </w:rPr>
              <w:t>安装调试方案</w:t>
            </w:r>
          </w:p>
        </w:tc>
        <w:tc>
          <w:tcPr>
            <w:tcW w:w="3361" w:type="pct"/>
            <w:noWrap w:val="0"/>
            <w:vAlign w:val="center"/>
          </w:tcPr>
          <w:p w14:paraId="04FBFB3E">
            <w:pPr>
              <w:pStyle w:val="115"/>
              <w:spacing w:after="0" w:line="440" w:lineRule="exact"/>
              <w:contextualSpacing/>
              <w:rPr>
                <w:rFonts w:hint="eastAsia" w:ascii="宋体" w:eastAsia="宋体"/>
                <w:color w:val="auto"/>
                <w:sz w:val="24"/>
                <w:szCs w:val="24"/>
                <w:highlight w:val="none"/>
                <w:lang w:eastAsia="zh-CN"/>
              </w:rPr>
            </w:pPr>
            <w:r>
              <w:rPr>
                <w:rFonts w:hint="eastAsia" w:ascii="宋体" w:eastAsia="宋体"/>
                <w:color w:val="auto"/>
                <w:sz w:val="24"/>
                <w:szCs w:val="24"/>
                <w:highlight w:val="none"/>
              </w:rPr>
              <w:t>根据投标文件中提供的安装调试方案进行评审</w:t>
            </w:r>
            <w:r>
              <w:rPr>
                <w:rFonts w:hint="eastAsia" w:ascii="宋体" w:eastAsia="宋体"/>
                <w:color w:val="auto"/>
                <w:sz w:val="24"/>
                <w:szCs w:val="24"/>
                <w:highlight w:val="none"/>
                <w:lang w:eastAsia="zh-CN"/>
              </w:rPr>
              <w:t>。</w:t>
            </w:r>
          </w:p>
          <w:p w14:paraId="28FC9A86">
            <w:pPr>
              <w:pStyle w:val="115"/>
              <w:spacing w:after="0" w:line="440" w:lineRule="exact"/>
              <w:contextualSpacing/>
              <w:rPr>
                <w:rFonts w:hint="eastAsia" w:ascii="宋体" w:eastAsia="宋体"/>
                <w:color w:val="auto"/>
                <w:sz w:val="24"/>
                <w:szCs w:val="24"/>
                <w:highlight w:val="none"/>
              </w:rPr>
            </w:pPr>
            <w:r>
              <w:rPr>
                <w:rFonts w:hint="eastAsia" w:ascii="宋体" w:eastAsia="宋体"/>
                <w:color w:val="auto"/>
                <w:sz w:val="24"/>
                <w:szCs w:val="24"/>
                <w:highlight w:val="none"/>
                <w:lang w:val="en-US" w:eastAsia="zh-CN"/>
              </w:rPr>
              <w:t>1、</w:t>
            </w:r>
            <w:r>
              <w:rPr>
                <w:rFonts w:hint="eastAsia" w:ascii="宋体" w:eastAsia="宋体"/>
                <w:color w:val="auto"/>
                <w:sz w:val="24"/>
                <w:szCs w:val="24"/>
                <w:highlight w:val="none"/>
              </w:rPr>
              <w:t>具有现场服务人员安排及岗位职责分工</w:t>
            </w:r>
            <w:r>
              <w:rPr>
                <w:rFonts w:hint="eastAsia" w:ascii="宋体" w:eastAsia="宋体"/>
                <w:color w:val="auto"/>
                <w:sz w:val="24"/>
                <w:szCs w:val="24"/>
                <w:highlight w:val="none"/>
                <w:lang w:eastAsia="zh-CN"/>
              </w:rPr>
              <w:t>（</w:t>
            </w:r>
            <w:r>
              <w:rPr>
                <w:rFonts w:hint="eastAsia" w:ascii="宋体" w:eastAsia="宋体"/>
                <w:color w:val="auto"/>
                <w:sz w:val="24"/>
                <w:szCs w:val="24"/>
                <w:highlight w:val="none"/>
              </w:rPr>
              <w:t>现场服务人员</w:t>
            </w:r>
            <w:r>
              <w:rPr>
                <w:rFonts w:hint="eastAsia" w:ascii="宋体" w:eastAsia="宋体"/>
                <w:color w:val="auto"/>
                <w:sz w:val="24"/>
                <w:szCs w:val="24"/>
                <w:highlight w:val="none"/>
                <w:lang w:val="en-US" w:eastAsia="zh-CN"/>
              </w:rPr>
              <w:t>配备明确，数量充足，经验丰富，分工合理</w:t>
            </w:r>
            <w:r>
              <w:rPr>
                <w:rFonts w:hint="eastAsia" w:ascii="宋体" w:eastAsia="宋体"/>
                <w:color w:val="auto"/>
                <w:sz w:val="24"/>
                <w:szCs w:val="24"/>
                <w:highlight w:val="none"/>
                <w:lang w:eastAsia="zh-CN"/>
              </w:rPr>
              <w:t>）</w:t>
            </w:r>
            <w:r>
              <w:rPr>
                <w:rFonts w:hint="eastAsia" w:ascii="宋体" w:eastAsia="宋体"/>
                <w:color w:val="auto"/>
                <w:sz w:val="24"/>
                <w:szCs w:val="24"/>
                <w:highlight w:val="none"/>
              </w:rPr>
              <w:t>；</w:t>
            </w:r>
          </w:p>
          <w:p w14:paraId="681DB609">
            <w:pPr>
              <w:pStyle w:val="115"/>
              <w:spacing w:after="0" w:line="440" w:lineRule="exact"/>
              <w:contextualSpacing/>
              <w:rPr>
                <w:rFonts w:hint="eastAsia" w:ascii="宋体" w:eastAsia="宋体"/>
                <w:color w:val="auto"/>
                <w:sz w:val="24"/>
                <w:szCs w:val="24"/>
                <w:highlight w:val="none"/>
              </w:rPr>
            </w:pPr>
            <w:r>
              <w:rPr>
                <w:rFonts w:hint="eastAsia" w:ascii="宋体" w:eastAsia="宋体"/>
                <w:color w:val="auto"/>
                <w:sz w:val="24"/>
                <w:szCs w:val="24"/>
                <w:highlight w:val="none"/>
                <w:lang w:val="en-US" w:eastAsia="zh-CN"/>
              </w:rPr>
              <w:t>2、</w:t>
            </w:r>
            <w:r>
              <w:rPr>
                <w:rFonts w:hint="eastAsia" w:ascii="宋体" w:eastAsia="宋体"/>
                <w:color w:val="auto"/>
                <w:sz w:val="24"/>
                <w:szCs w:val="24"/>
                <w:highlight w:val="none"/>
              </w:rPr>
              <w:t>安装检测措施</w:t>
            </w: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安装措施完备，检测方法全面，保证</w:t>
            </w:r>
            <w:r>
              <w:rPr>
                <w:rFonts w:hint="eastAsia" w:ascii="宋体" w:eastAsia="宋体" w:cs="Arial"/>
                <w:color w:val="auto"/>
                <w:kern w:val="2"/>
                <w:sz w:val="24"/>
                <w:szCs w:val="24"/>
                <w:highlight w:val="none"/>
                <w:lang w:val="en-US" w:eastAsia="zh-CN" w:bidi="ar-SA"/>
              </w:rPr>
              <w:t>安装过程不损坏产品，</w:t>
            </w:r>
            <w:r>
              <w:rPr>
                <w:rFonts w:hint="eastAsia" w:ascii="宋体" w:hAnsi="Times New Roman" w:eastAsia="宋体"/>
                <w:color w:val="auto"/>
                <w:sz w:val="24"/>
                <w:szCs w:val="24"/>
                <w:highlight w:val="none"/>
                <w:lang w:eastAsia="zh-CN"/>
              </w:rPr>
              <w:t>能考虑到突发状况处理方案</w:t>
            </w:r>
            <w:r>
              <w:rPr>
                <w:rFonts w:hint="eastAsia" w:ascii="宋体" w:eastAsia="宋体"/>
                <w:color w:val="auto"/>
                <w:sz w:val="24"/>
                <w:szCs w:val="24"/>
                <w:highlight w:val="none"/>
                <w:lang w:eastAsia="zh-CN"/>
              </w:rPr>
              <w:t>）</w:t>
            </w:r>
            <w:r>
              <w:rPr>
                <w:rFonts w:hint="eastAsia" w:ascii="宋体" w:eastAsia="宋体"/>
                <w:color w:val="auto"/>
                <w:sz w:val="24"/>
                <w:szCs w:val="24"/>
                <w:highlight w:val="none"/>
              </w:rPr>
              <w:t>；</w:t>
            </w:r>
          </w:p>
          <w:p w14:paraId="098BCA00">
            <w:pPr>
              <w:pStyle w:val="115"/>
              <w:spacing w:after="0" w:line="440" w:lineRule="exact"/>
              <w:contextualSpacing/>
              <w:rPr>
                <w:rFonts w:hint="eastAsia" w:ascii="宋体" w:eastAsia="宋体"/>
                <w:color w:val="auto"/>
                <w:sz w:val="24"/>
                <w:szCs w:val="24"/>
                <w:highlight w:val="none"/>
                <w:lang w:eastAsia="zh-CN"/>
              </w:rPr>
            </w:pPr>
            <w:r>
              <w:rPr>
                <w:rFonts w:hint="eastAsia" w:ascii="宋体" w:eastAsia="宋体"/>
                <w:color w:val="auto"/>
                <w:sz w:val="24"/>
                <w:szCs w:val="24"/>
                <w:highlight w:val="none"/>
                <w:lang w:val="en-US" w:eastAsia="zh-CN"/>
              </w:rPr>
              <w:t>3、</w:t>
            </w:r>
            <w:r>
              <w:rPr>
                <w:rFonts w:hint="eastAsia" w:ascii="宋体" w:eastAsia="宋体"/>
                <w:color w:val="auto"/>
                <w:sz w:val="24"/>
                <w:szCs w:val="24"/>
                <w:highlight w:val="none"/>
              </w:rPr>
              <w:t>确保按期投入使用的保证措施</w:t>
            </w: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进程安排合理，满足交付期要求</w:t>
            </w:r>
            <w:r>
              <w:rPr>
                <w:rFonts w:hint="eastAsia" w:ascii="宋体" w:hAnsi="Times New Roman" w:eastAsia="宋体" w:cs="Arial"/>
                <w:color w:val="auto"/>
                <w:kern w:val="2"/>
                <w:sz w:val="24"/>
                <w:szCs w:val="24"/>
                <w:highlight w:val="none"/>
                <w:lang w:val="en-US" w:eastAsia="zh-CN" w:bidi="ar-SA"/>
              </w:rPr>
              <w:t>，具有保障</w:t>
            </w:r>
            <w:r>
              <w:rPr>
                <w:rFonts w:hint="eastAsia" w:ascii="宋体" w:eastAsia="宋体" w:cs="Arial"/>
                <w:color w:val="auto"/>
                <w:kern w:val="2"/>
                <w:sz w:val="24"/>
                <w:szCs w:val="24"/>
                <w:highlight w:val="none"/>
                <w:lang w:val="en-US" w:eastAsia="zh-CN" w:bidi="ar-SA"/>
              </w:rPr>
              <w:t>方案，</w:t>
            </w:r>
            <w:r>
              <w:rPr>
                <w:rFonts w:hint="eastAsia" w:ascii="宋体" w:hAnsi="Times New Roman" w:eastAsia="宋体"/>
                <w:color w:val="auto"/>
                <w:sz w:val="24"/>
                <w:szCs w:val="24"/>
                <w:highlight w:val="none"/>
                <w:lang w:eastAsia="zh-CN"/>
              </w:rPr>
              <w:t>能考虑到突发状况处理方案</w:t>
            </w:r>
            <w:r>
              <w:rPr>
                <w:rFonts w:hint="eastAsia" w:ascii="宋体" w:eastAsia="宋体"/>
                <w:color w:val="auto"/>
                <w:sz w:val="24"/>
                <w:szCs w:val="24"/>
                <w:highlight w:val="none"/>
                <w:lang w:eastAsia="zh-CN"/>
              </w:rPr>
              <w:t>）。</w:t>
            </w:r>
          </w:p>
          <w:p w14:paraId="67A0ABD3">
            <w:pPr>
              <w:pStyle w:val="115"/>
              <w:spacing w:after="0" w:line="440" w:lineRule="exact"/>
              <w:contextualSpacing/>
              <w:rPr>
                <w:rFonts w:ascii="宋体" w:eastAsia="宋体" w:cs="宋体"/>
                <w:color w:val="auto"/>
                <w:kern w:val="0"/>
                <w:sz w:val="24"/>
                <w:szCs w:val="24"/>
                <w:highlight w:val="none"/>
              </w:rPr>
            </w:pPr>
            <w:r>
              <w:rPr>
                <w:rFonts w:hint="eastAsia" w:ascii="宋体" w:eastAsia="宋体"/>
                <w:color w:val="auto"/>
                <w:kern w:val="0"/>
                <w:sz w:val="24"/>
                <w:szCs w:val="24"/>
                <w:highlight w:val="none"/>
              </w:rPr>
              <w:t>共3个方面进行评价</w:t>
            </w:r>
            <w:r>
              <w:rPr>
                <w:rFonts w:hint="eastAsia" w:ascii="宋体" w:eastAsia="宋体"/>
                <w:color w:val="auto"/>
                <w:kern w:val="0"/>
                <w:sz w:val="24"/>
                <w:szCs w:val="24"/>
                <w:highlight w:val="none"/>
                <w:lang w:eastAsia="zh-CN"/>
              </w:rPr>
              <w:t>，</w:t>
            </w:r>
            <w:r>
              <w:rPr>
                <w:rFonts w:hint="eastAsia" w:ascii="宋体" w:eastAsia="宋体"/>
                <w:color w:val="auto"/>
                <w:kern w:val="0"/>
                <w:sz w:val="24"/>
                <w:szCs w:val="24"/>
                <w:highlight w:val="none"/>
                <w:lang w:val="en-US" w:eastAsia="zh-CN"/>
              </w:rPr>
              <w:t>每缺一方面扣2分，</w:t>
            </w:r>
            <w:r>
              <w:rPr>
                <w:rFonts w:hint="eastAsia" w:ascii="宋体" w:hAnsi="Times New Roman" w:eastAsia="宋体"/>
                <w:color w:val="auto"/>
                <w:sz w:val="24"/>
                <w:szCs w:val="24"/>
                <w:highlight w:val="none"/>
                <w:lang w:eastAsia="zh-CN"/>
              </w:rPr>
              <w:t>每存在一处</w:t>
            </w:r>
            <w:r>
              <w:rPr>
                <w:rFonts w:hint="eastAsia" w:ascii="宋体" w:eastAsia="宋体"/>
                <w:color w:val="auto"/>
                <w:sz w:val="24"/>
                <w:szCs w:val="24"/>
                <w:highlight w:val="none"/>
                <w:lang w:val="en-US" w:eastAsia="zh-CN"/>
              </w:rPr>
              <w:t>缺陷或不足</w:t>
            </w:r>
            <w:r>
              <w:rPr>
                <w:rFonts w:hint="eastAsia" w:ascii="宋体" w:hAnsi="Times New Roman" w:eastAsia="宋体"/>
                <w:color w:val="auto"/>
                <w:sz w:val="24"/>
                <w:szCs w:val="24"/>
                <w:highlight w:val="none"/>
                <w:lang w:eastAsia="zh-CN"/>
              </w:rPr>
              <w:t>扣0.5</w:t>
            </w:r>
            <w:r>
              <w:rPr>
                <w:rFonts w:hint="eastAsia" w:ascii="宋体" w:eastAsia="宋体"/>
                <w:color w:val="auto"/>
                <w:sz w:val="24"/>
                <w:szCs w:val="24"/>
                <w:highlight w:val="none"/>
                <w:lang w:val="en-US" w:eastAsia="zh-CN"/>
              </w:rPr>
              <w:t>分</w:t>
            </w:r>
            <w:r>
              <w:rPr>
                <w:rFonts w:hint="eastAsia" w:ascii="宋体" w:hAnsi="Times New Roman" w:eastAsia="宋体"/>
                <w:color w:val="auto"/>
                <w:sz w:val="24"/>
                <w:szCs w:val="24"/>
                <w:highlight w:val="none"/>
                <w:lang w:eastAsia="zh-CN"/>
              </w:rPr>
              <w:t>，</w:t>
            </w:r>
            <w:r>
              <w:rPr>
                <w:rFonts w:hint="eastAsia" w:ascii="宋体" w:eastAsia="宋体"/>
                <w:color w:val="auto"/>
                <w:sz w:val="24"/>
                <w:szCs w:val="24"/>
                <w:highlight w:val="none"/>
                <w:lang w:val="en-US" w:eastAsia="zh-CN"/>
              </w:rPr>
              <w:t>缺陷或不足</w:t>
            </w:r>
            <w:r>
              <w:rPr>
                <w:rFonts w:hint="eastAsia" w:ascii="宋体" w:hAnsi="Times New Roman" w:eastAsia="宋体"/>
                <w:color w:val="auto"/>
                <w:sz w:val="24"/>
                <w:szCs w:val="24"/>
                <w:highlight w:val="none"/>
                <w:lang w:eastAsia="zh-CN"/>
              </w:rPr>
              <w:t>系指不符合上述要求的任一一项，或存在内容缺乏针对性可行性的情形。</w:t>
            </w:r>
          </w:p>
        </w:tc>
        <w:tc>
          <w:tcPr>
            <w:tcW w:w="423" w:type="pct"/>
            <w:noWrap w:val="0"/>
            <w:vAlign w:val="center"/>
          </w:tcPr>
          <w:p w14:paraId="3C68460D">
            <w:pPr>
              <w:pStyle w:val="115"/>
              <w:spacing w:after="0" w:line="440" w:lineRule="exact"/>
              <w:contextualSpacing/>
              <w:jc w:val="center"/>
              <w:rPr>
                <w:rFonts w:hint="eastAsia" w:ascii="宋体" w:eastAsia="宋体" w:cs="宋体"/>
                <w:color w:val="auto"/>
                <w:kern w:val="0"/>
                <w:sz w:val="24"/>
                <w:szCs w:val="24"/>
                <w:highlight w:val="none"/>
                <w:lang w:eastAsia="zh-CN"/>
              </w:rPr>
            </w:pPr>
            <w:r>
              <w:rPr>
                <w:rFonts w:hint="eastAsia" w:ascii="宋体" w:hAnsi="宋体" w:eastAsia="宋体" w:cs="宋体"/>
                <w:color w:val="auto"/>
                <w:kern w:val="0"/>
                <w:sz w:val="24"/>
                <w:highlight w:val="none"/>
              </w:rPr>
              <w:t>6</w:t>
            </w:r>
          </w:p>
        </w:tc>
      </w:tr>
      <w:tr w14:paraId="0555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7" w:hRule="atLeast"/>
          <w:jc w:val="center"/>
        </w:trPr>
        <w:tc>
          <w:tcPr>
            <w:tcW w:w="401" w:type="pct"/>
            <w:vMerge w:val="continue"/>
            <w:noWrap w:val="0"/>
            <w:vAlign w:val="center"/>
          </w:tcPr>
          <w:p w14:paraId="37E7A574">
            <w:pPr>
              <w:rPr>
                <w:color w:val="auto"/>
                <w:sz w:val="24"/>
                <w:szCs w:val="24"/>
                <w:highlight w:val="none"/>
              </w:rPr>
            </w:pPr>
          </w:p>
        </w:tc>
        <w:tc>
          <w:tcPr>
            <w:tcW w:w="814" w:type="pct"/>
            <w:tcBorders>
              <w:top w:val="single" w:color="auto" w:sz="4" w:space="0"/>
              <w:bottom w:val="single" w:color="auto" w:sz="4" w:space="0"/>
            </w:tcBorders>
            <w:noWrap w:val="0"/>
            <w:vAlign w:val="center"/>
          </w:tcPr>
          <w:p w14:paraId="40563368">
            <w:pPr>
              <w:pStyle w:val="118"/>
              <w:spacing w:after="0" w:line="440" w:lineRule="exact"/>
              <w:contextualSpacing/>
              <w:jc w:val="center"/>
              <w:rPr>
                <w:rFonts w:hint="eastAsia" w:ascii="宋体" w:eastAsia="宋体"/>
                <w:color w:val="auto"/>
                <w:sz w:val="24"/>
                <w:szCs w:val="24"/>
                <w:highlight w:val="none"/>
              </w:rPr>
            </w:pPr>
            <w:r>
              <w:rPr>
                <w:rFonts w:hint="eastAsia" w:ascii="宋体" w:hAnsi="宋体" w:eastAsia="宋体"/>
                <w:color w:val="auto"/>
                <w:sz w:val="24"/>
                <w:szCs w:val="24"/>
                <w:highlight w:val="none"/>
              </w:rPr>
              <w:t>培训方案</w:t>
            </w:r>
          </w:p>
        </w:tc>
        <w:tc>
          <w:tcPr>
            <w:tcW w:w="3361" w:type="pct"/>
            <w:tcBorders>
              <w:top w:val="single" w:color="auto" w:sz="4" w:space="0"/>
              <w:bottom w:val="single" w:color="auto" w:sz="4" w:space="0"/>
            </w:tcBorders>
            <w:noWrap w:val="0"/>
            <w:vAlign w:val="center"/>
          </w:tcPr>
          <w:p w14:paraId="61DC3816">
            <w:pPr>
              <w:pStyle w:val="119"/>
              <w:spacing w:after="0" w:line="440" w:lineRule="exact"/>
              <w:contextualSpacing/>
              <w:rPr>
                <w:rFonts w:hint="eastAsia" w:ascii="宋体" w:eastAsia="宋体" w:cs="Arial"/>
                <w:color w:val="auto"/>
                <w:kern w:val="2"/>
                <w:sz w:val="24"/>
                <w:szCs w:val="24"/>
                <w:highlight w:val="none"/>
                <w:lang w:eastAsia="zh-CN"/>
              </w:rPr>
            </w:pPr>
            <w:r>
              <w:rPr>
                <w:rFonts w:hint="eastAsia" w:ascii="宋体" w:cs="Arial"/>
                <w:color w:val="auto"/>
                <w:kern w:val="2"/>
                <w:sz w:val="24"/>
                <w:szCs w:val="24"/>
                <w:highlight w:val="none"/>
              </w:rPr>
              <w:t>根据投标文件中提供的培训方案进行评审</w:t>
            </w:r>
            <w:r>
              <w:rPr>
                <w:rFonts w:hint="eastAsia" w:ascii="宋体" w:cs="Arial"/>
                <w:color w:val="auto"/>
                <w:kern w:val="2"/>
                <w:sz w:val="24"/>
                <w:szCs w:val="24"/>
                <w:highlight w:val="none"/>
                <w:lang w:eastAsia="zh-CN"/>
              </w:rPr>
              <w:t>。</w:t>
            </w:r>
          </w:p>
          <w:p w14:paraId="6337074F">
            <w:pPr>
              <w:pStyle w:val="119"/>
              <w:spacing w:after="0" w:line="440" w:lineRule="exact"/>
              <w:contextualSpacing/>
              <w:rPr>
                <w:rFonts w:hint="eastAsia" w:ascii="宋体" w:cs="Arial"/>
                <w:color w:val="auto"/>
                <w:kern w:val="2"/>
                <w:sz w:val="24"/>
                <w:szCs w:val="24"/>
                <w:highlight w:val="none"/>
              </w:rPr>
            </w:pPr>
            <w:r>
              <w:rPr>
                <w:rFonts w:hint="eastAsia" w:ascii="宋体" w:cs="Arial"/>
                <w:color w:val="auto"/>
                <w:kern w:val="2"/>
                <w:sz w:val="24"/>
                <w:szCs w:val="24"/>
                <w:highlight w:val="none"/>
                <w:lang w:val="en-US" w:eastAsia="zh-CN"/>
              </w:rPr>
              <w:t>1、培训内容（</w:t>
            </w:r>
            <w:r>
              <w:rPr>
                <w:rFonts w:hint="eastAsia" w:ascii="宋体" w:cs="Arial"/>
                <w:color w:val="auto"/>
                <w:kern w:val="2"/>
                <w:sz w:val="24"/>
                <w:szCs w:val="24"/>
                <w:highlight w:val="none"/>
              </w:rPr>
              <w:t>培训内容描述清晰、详细，可使操作人员能够掌握设备的使用、维护和管理等技能</w:t>
            </w:r>
            <w:r>
              <w:rPr>
                <w:rFonts w:hint="eastAsia" w:ascii="宋体" w:cs="Arial"/>
                <w:color w:val="auto"/>
                <w:kern w:val="2"/>
                <w:sz w:val="24"/>
                <w:szCs w:val="24"/>
                <w:highlight w:val="none"/>
                <w:lang w:val="en-US" w:eastAsia="zh-CN"/>
              </w:rPr>
              <w:t>）</w:t>
            </w:r>
            <w:r>
              <w:rPr>
                <w:rFonts w:hint="eastAsia" w:ascii="宋体" w:cs="Arial"/>
                <w:color w:val="auto"/>
                <w:kern w:val="2"/>
                <w:sz w:val="24"/>
                <w:szCs w:val="24"/>
                <w:highlight w:val="none"/>
              </w:rPr>
              <w:t>；</w:t>
            </w:r>
          </w:p>
          <w:p w14:paraId="2A57DCB2">
            <w:pPr>
              <w:pStyle w:val="119"/>
              <w:spacing w:after="0" w:line="440" w:lineRule="exact"/>
              <w:contextualSpacing/>
              <w:rPr>
                <w:rFonts w:hint="eastAsia" w:ascii="宋体" w:cs="Arial"/>
                <w:color w:val="auto"/>
                <w:kern w:val="2"/>
                <w:sz w:val="24"/>
                <w:szCs w:val="24"/>
                <w:highlight w:val="none"/>
              </w:rPr>
            </w:pPr>
            <w:r>
              <w:rPr>
                <w:rFonts w:hint="eastAsia" w:ascii="宋体" w:cs="Arial"/>
                <w:color w:val="auto"/>
                <w:kern w:val="2"/>
                <w:sz w:val="24"/>
                <w:szCs w:val="24"/>
                <w:highlight w:val="none"/>
                <w:lang w:val="en-US" w:eastAsia="zh-CN"/>
              </w:rPr>
              <w:t>2、</w:t>
            </w:r>
            <w:r>
              <w:rPr>
                <w:rFonts w:hint="eastAsia" w:ascii="宋体" w:cs="Arial"/>
                <w:color w:val="auto"/>
                <w:kern w:val="2"/>
                <w:sz w:val="24"/>
                <w:szCs w:val="24"/>
                <w:highlight w:val="none"/>
              </w:rPr>
              <w:t>培训形式、地点</w:t>
            </w:r>
            <w:r>
              <w:rPr>
                <w:rFonts w:hint="eastAsia" w:ascii="宋体" w:cs="Arial"/>
                <w:color w:val="auto"/>
                <w:kern w:val="2"/>
                <w:sz w:val="24"/>
                <w:szCs w:val="24"/>
                <w:highlight w:val="none"/>
                <w:lang w:eastAsia="zh-CN"/>
              </w:rPr>
              <w:t>（</w:t>
            </w:r>
            <w:r>
              <w:rPr>
                <w:rFonts w:hint="eastAsia" w:ascii="宋体" w:cs="Arial"/>
                <w:color w:val="auto"/>
                <w:kern w:val="2"/>
                <w:sz w:val="24"/>
                <w:szCs w:val="24"/>
                <w:highlight w:val="none"/>
                <w:lang w:val="en-US" w:eastAsia="zh-CN"/>
              </w:rPr>
              <w:t>形式</w:t>
            </w:r>
            <w:r>
              <w:rPr>
                <w:rFonts w:hint="eastAsia" w:ascii="宋体" w:cs="Arial"/>
                <w:color w:val="auto"/>
                <w:kern w:val="2"/>
                <w:sz w:val="24"/>
                <w:szCs w:val="24"/>
                <w:highlight w:val="none"/>
              </w:rPr>
              <w:t>多样化</w:t>
            </w:r>
            <w:r>
              <w:rPr>
                <w:rFonts w:hint="eastAsia" w:ascii="宋体" w:cs="Arial"/>
                <w:color w:val="auto"/>
                <w:kern w:val="2"/>
                <w:sz w:val="24"/>
                <w:szCs w:val="24"/>
                <w:highlight w:val="none"/>
                <w:lang w:eastAsia="zh-CN"/>
              </w:rPr>
              <w:t>，</w:t>
            </w:r>
            <w:r>
              <w:rPr>
                <w:rFonts w:hint="eastAsia" w:ascii="宋体" w:cs="Arial"/>
                <w:color w:val="auto"/>
                <w:kern w:val="2"/>
                <w:sz w:val="24"/>
                <w:szCs w:val="24"/>
                <w:highlight w:val="none"/>
              </w:rPr>
              <w:t>授课计划</w:t>
            </w:r>
            <w:r>
              <w:rPr>
                <w:rFonts w:hint="eastAsia" w:ascii="宋体" w:cs="Arial"/>
                <w:color w:val="auto"/>
                <w:kern w:val="2"/>
                <w:sz w:val="24"/>
                <w:szCs w:val="24"/>
                <w:highlight w:val="none"/>
                <w:lang w:val="en-US" w:eastAsia="zh-CN"/>
              </w:rPr>
              <w:t>及授课地点</w:t>
            </w:r>
            <w:r>
              <w:rPr>
                <w:rFonts w:hint="eastAsia" w:ascii="宋体" w:cs="Arial"/>
                <w:color w:val="auto"/>
                <w:kern w:val="2"/>
                <w:sz w:val="24"/>
                <w:szCs w:val="24"/>
                <w:highlight w:val="none"/>
              </w:rPr>
              <w:t>灵活符合采购人实际情况</w:t>
            </w:r>
            <w:r>
              <w:rPr>
                <w:rFonts w:hint="eastAsia" w:ascii="宋体" w:cs="Arial"/>
                <w:color w:val="auto"/>
                <w:kern w:val="2"/>
                <w:sz w:val="24"/>
                <w:szCs w:val="24"/>
                <w:highlight w:val="none"/>
                <w:lang w:eastAsia="zh-CN"/>
              </w:rPr>
              <w:t>）</w:t>
            </w:r>
            <w:r>
              <w:rPr>
                <w:rFonts w:hint="eastAsia" w:ascii="宋体" w:cs="Arial"/>
                <w:color w:val="auto"/>
                <w:kern w:val="2"/>
                <w:sz w:val="24"/>
                <w:szCs w:val="24"/>
                <w:highlight w:val="none"/>
              </w:rPr>
              <w:t>；</w:t>
            </w:r>
          </w:p>
          <w:p w14:paraId="18D3BC3F">
            <w:pPr>
              <w:pStyle w:val="119"/>
              <w:spacing w:after="0" w:line="440" w:lineRule="exact"/>
              <w:contextualSpacing/>
              <w:rPr>
                <w:rFonts w:hint="eastAsia" w:ascii="宋体" w:cs="Arial"/>
                <w:color w:val="auto"/>
                <w:kern w:val="2"/>
                <w:sz w:val="24"/>
                <w:szCs w:val="24"/>
                <w:highlight w:val="none"/>
              </w:rPr>
            </w:pPr>
            <w:r>
              <w:rPr>
                <w:rFonts w:hint="eastAsia" w:ascii="宋体" w:cs="Arial"/>
                <w:color w:val="auto"/>
                <w:kern w:val="2"/>
                <w:sz w:val="24"/>
                <w:szCs w:val="24"/>
                <w:highlight w:val="none"/>
                <w:lang w:val="en-US" w:eastAsia="zh-CN"/>
              </w:rPr>
              <w:t>3、</w:t>
            </w:r>
            <w:r>
              <w:rPr>
                <w:rFonts w:hint="eastAsia" w:ascii="宋体" w:cs="Arial"/>
                <w:color w:val="auto"/>
                <w:kern w:val="2"/>
                <w:sz w:val="24"/>
                <w:szCs w:val="24"/>
                <w:highlight w:val="none"/>
              </w:rPr>
              <w:t>培训师资</w:t>
            </w:r>
            <w:r>
              <w:rPr>
                <w:rFonts w:hint="eastAsia" w:ascii="宋体" w:cs="Arial"/>
                <w:color w:val="auto"/>
                <w:kern w:val="2"/>
                <w:sz w:val="24"/>
                <w:szCs w:val="24"/>
                <w:highlight w:val="none"/>
                <w:lang w:eastAsia="zh-CN"/>
              </w:rPr>
              <w:t>（</w:t>
            </w:r>
            <w:r>
              <w:rPr>
                <w:rFonts w:hint="eastAsia" w:ascii="宋体" w:cs="Arial"/>
                <w:color w:val="auto"/>
                <w:kern w:val="2"/>
                <w:sz w:val="24"/>
                <w:szCs w:val="24"/>
                <w:highlight w:val="none"/>
                <w:lang w:val="en-US" w:eastAsia="zh-CN"/>
              </w:rPr>
              <w:t>师资数量充足，</w:t>
            </w:r>
            <w:r>
              <w:rPr>
                <w:rFonts w:hint="eastAsia" w:ascii="宋体" w:cs="Arial"/>
                <w:color w:val="auto"/>
                <w:kern w:val="2"/>
                <w:sz w:val="24"/>
                <w:szCs w:val="24"/>
                <w:highlight w:val="none"/>
              </w:rPr>
              <w:t>专业</w:t>
            </w:r>
            <w:r>
              <w:rPr>
                <w:rFonts w:hint="eastAsia" w:ascii="宋体" w:cs="Arial"/>
                <w:color w:val="auto"/>
                <w:kern w:val="2"/>
                <w:sz w:val="24"/>
                <w:szCs w:val="24"/>
                <w:highlight w:val="none"/>
                <w:lang w:val="en-US" w:eastAsia="zh-CN"/>
              </w:rPr>
              <w:t>能力强</w:t>
            </w:r>
            <w:r>
              <w:rPr>
                <w:rFonts w:hint="eastAsia" w:ascii="宋体" w:cs="Arial"/>
                <w:color w:val="auto"/>
                <w:kern w:val="2"/>
                <w:sz w:val="24"/>
                <w:szCs w:val="24"/>
                <w:highlight w:val="none"/>
              </w:rPr>
              <w:t>，能够使不同培训对象快速掌握培训内容</w:t>
            </w:r>
            <w:r>
              <w:rPr>
                <w:rFonts w:hint="eastAsia" w:ascii="宋体" w:cs="Arial"/>
                <w:color w:val="auto"/>
                <w:kern w:val="2"/>
                <w:sz w:val="24"/>
                <w:szCs w:val="24"/>
                <w:highlight w:val="none"/>
                <w:lang w:eastAsia="zh-CN"/>
              </w:rPr>
              <w:t>）</w:t>
            </w:r>
            <w:r>
              <w:rPr>
                <w:rFonts w:hint="eastAsia" w:ascii="宋体" w:cs="Arial"/>
                <w:color w:val="auto"/>
                <w:kern w:val="2"/>
                <w:sz w:val="24"/>
                <w:szCs w:val="24"/>
                <w:highlight w:val="none"/>
              </w:rPr>
              <w:t>；</w:t>
            </w:r>
          </w:p>
          <w:p w14:paraId="055E86CF">
            <w:pPr>
              <w:pStyle w:val="119"/>
              <w:spacing w:after="0" w:line="440" w:lineRule="exact"/>
              <w:contextualSpacing/>
              <w:rPr>
                <w:rFonts w:hint="eastAsia" w:ascii="宋体" w:cs="Arial"/>
                <w:color w:val="auto"/>
                <w:kern w:val="2"/>
                <w:sz w:val="24"/>
                <w:szCs w:val="24"/>
                <w:highlight w:val="none"/>
                <w:lang w:eastAsia="zh-CN"/>
              </w:rPr>
            </w:pPr>
            <w:r>
              <w:rPr>
                <w:rFonts w:hint="eastAsia" w:ascii="宋体" w:cs="Arial"/>
                <w:color w:val="auto"/>
                <w:kern w:val="2"/>
                <w:sz w:val="24"/>
                <w:szCs w:val="24"/>
                <w:highlight w:val="none"/>
                <w:lang w:val="en-US" w:eastAsia="zh-CN"/>
              </w:rPr>
              <w:t>4、</w:t>
            </w:r>
            <w:r>
              <w:rPr>
                <w:rFonts w:hint="eastAsia" w:ascii="宋体" w:cs="Arial"/>
                <w:color w:val="auto"/>
                <w:kern w:val="2"/>
                <w:sz w:val="24"/>
                <w:szCs w:val="24"/>
                <w:highlight w:val="none"/>
              </w:rPr>
              <w:t>培训对象</w:t>
            </w:r>
            <w:r>
              <w:rPr>
                <w:rFonts w:hint="eastAsia" w:ascii="宋体" w:cs="Arial"/>
                <w:color w:val="auto"/>
                <w:kern w:val="2"/>
                <w:sz w:val="24"/>
                <w:szCs w:val="24"/>
                <w:highlight w:val="none"/>
                <w:lang w:eastAsia="zh-CN"/>
              </w:rPr>
              <w:t>（</w:t>
            </w:r>
            <w:r>
              <w:rPr>
                <w:rFonts w:hint="eastAsia" w:ascii="宋体" w:cs="Arial"/>
                <w:color w:val="auto"/>
                <w:kern w:val="2"/>
                <w:sz w:val="24"/>
                <w:szCs w:val="24"/>
                <w:highlight w:val="none"/>
              </w:rPr>
              <w:t>涵盖所有操作货物（产品）或需要应急操作货物（产品）人员</w:t>
            </w:r>
            <w:r>
              <w:rPr>
                <w:rFonts w:hint="eastAsia" w:ascii="宋体" w:cs="Arial"/>
                <w:color w:val="auto"/>
                <w:kern w:val="2"/>
                <w:sz w:val="24"/>
                <w:szCs w:val="24"/>
                <w:highlight w:val="none"/>
                <w:lang w:eastAsia="zh-CN"/>
              </w:rPr>
              <w:t>，</w:t>
            </w:r>
            <w:r>
              <w:rPr>
                <w:rFonts w:hint="eastAsia" w:ascii="宋体" w:cs="Arial"/>
                <w:color w:val="auto"/>
                <w:kern w:val="2"/>
                <w:sz w:val="24"/>
                <w:szCs w:val="24"/>
                <w:highlight w:val="none"/>
                <w:lang w:val="en-US" w:eastAsia="zh-CN"/>
              </w:rPr>
              <w:t>针对不同产品和操作人员具有针对性方案</w:t>
            </w:r>
            <w:r>
              <w:rPr>
                <w:rFonts w:hint="eastAsia" w:ascii="宋体" w:cs="Arial"/>
                <w:color w:val="auto"/>
                <w:kern w:val="2"/>
                <w:sz w:val="24"/>
                <w:szCs w:val="24"/>
                <w:highlight w:val="none"/>
                <w:lang w:eastAsia="zh-CN"/>
              </w:rPr>
              <w:t>）。</w:t>
            </w:r>
          </w:p>
          <w:p w14:paraId="6BD4E694">
            <w:pPr>
              <w:pStyle w:val="119"/>
              <w:spacing w:after="0" w:line="440" w:lineRule="exact"/>
              <w:contextualSpacing/>
              <w:rPr>
                <w:rFonts w:hint="eastAsia" w:ascii="宋体" w:hAnsi="Times New Roman" w:eastAsia="宋体" w:cs="Arial"/>
                <w:color w:val="auto"/>
                <w:kern w:val="2"/>
                <w:sz w:val="24"/>
                <w:szCs w:val="24"/>
                <w:highlight w:val="none"/>
              </w:rPr>
            </w:pPr>
            <w:r>
              <w:rPr>
                <w:rFonts w:hint="eastAsia" w:ascii="宋体" w:cs="Arial"/>
                <w:color w:val="auto"/>
                <w:kern w:val="2"/>
                <w:sz w:val="24"/>
                <w:szCs w:val="24"/>
                <w:highlight w:val="none"/>
              </w:rPr>
              <w:t>共4个方面进行评价</w:t>
            </w:r>
            <w:r>
              <w:rPr>
                <w:rFonts w:hint="eastAsia" w:ascii="宋体" w:cs="Arial"/>
                <w:color w:val="auto"/>
                <w:kern w:val="2"/>
                <w:sz w:val="24"/>
                <w:szCs w:val="24"/>
                <w:highlight w:val="none"/>
                <w:lang w:eastAsia="zh-CN"/>
              </w:rPr>
              <w:t>，</w:t>
            </w:r>
            <w:r>
              <w:rPr>
                <w:rFonts w:hint="eastAsia" w:ascii="宋体" w:eastAsia="宋体"/>
                <w:color w:val="auto"/>
                <w:kern w:val="0"/>
                <w:sz w:val="24"/>
                <w:szCs w:val="24"/>
                <w:highlight w:val="none"/>
                <w:lang w:val="en-US" w:eastAsia="zh-CN"/>
              </w:rPr>
              <w:t>每缺一方面扣</w:t>
            </w:r>
            <w:r>
              <w:rPr>
                <w:rFonts w:hint="eastAsia" w:ascii="宋体"/>
                <w:color w:val="auto"/>
                <w:kern w:val="0"/>
                <w:sz w:val="24"/>
                <w:szCs w:val="24"/>
                <w:highlight w:val="none"/>
                <w:lang w:val="en-US" w:eastAsia="zh-CN"/>
              </w:rPr>
              <w:t>1</w:t>
            </w:r>
            <w:r>
              <w:rPr>
                <w:rFonts w:hint="eastAsia" w:ascii="宋体" w:eastAsia="宋体"/>
                <w:color w:val="auto"/>
                <w:kern w:val="0"/>
                <w:sz w:val="24"/>
                <w:szCs w:val="24"/>
                <w:highlight w:val="none"/>
                <w:lang w:val="en-US" w:eastAsia="zh-CN"/>
              </w:rPr>
              <w:t>分，</w:t>
            </w:r>
            <w:r>
              <w:rPr>
                <w:rFonts w:hint="eastAsia" w:ascii="宋体" w:hAnsi="Times New Roman" w:eastAsia="宋体"/>
                <w:color w:val="auto"/>
                <w:sz w:val="24"/>
                <w:szCs w:val="24"/>
                <w:highlight w:val="none"/>
                <w:lang w:eastAsia="zh-CN"/>
              </w:rPr>
              <w:t>每存在一处</w:t>
            </w:r>
            <w:r>
              <w:rPr>
                <w:rFonts w:hint="eastAsia" w:ascii="宋体"/>
                <w:color w:val="auto"/>
                <w:sz w:val="24"/>
                <w:szCs w:val="24"/>
                <w:highlight w:val="none"/>
                <w:lang w:val="en-US" w:eastAsia="zh-CN"/>
              </w:rPr>
              <w:t>缺陷或不足</w:t>
            </w:r>
            <w:r>
              <w:rPr>
                <w:rFonts w:hint="eastAsia" w:ascii="宋体" w:hAnsi="Times New Roman" w:eastAsia="宋体"/>
                <w:color w:val="auto"/>
                <w:sz w:val="24"/>
                <w:szCs w:val="24"/>
                <w:highlight w:val="none"/>
                <w:lang w:eastAsia="zh-CN"/>
              </w:rPr>
              <w:t>扣0.5</w:t>
            </w:r>
            <w:r>
              <w:rPr>
                <w:rFonts w:hint="eastAsia" w:ascii="宋体"/>
                <w:color w:val="auto"/>
                <w:sz w:val="24"/>
                <w:szCs w:val="24"/>
                <w:highlight w:val="none"/>
                <w:lang w:val="en-US" w:eastAsia="zh-CN"/>
              </w:rPr>
              <w:t>分</w:t>
            </w:r>
            <w:r>
              <w:rPr>
                <w:rFonts w:hint="eastAsia" w:ascii="宋体" w:hAnsi="Times New Roman" w:eastAsia="宋体"/>
                <w:color w:val="auto"/>
                <w:sz w:val="24"/>
                <w:szCs w:val="24"/>
                <w:highlight w:val="none"/>
                <w:lang w:eastAsia="zh-CN"/>
              </w:rPr>
              <w:t>，</w:t>
            </w:r>
            <w:r>
              <w:rPr>
                <w:rFonts w:hint="eastAsia" w:ascii="宋体"/>
                <w:color w:val="auto"/>
                <w:sz w:val="24"/>
                <w:szCs w:val="24"/>
                <w:highlight w:val="none"/>
                <w:lang w:val="en-US" w:eastAsia="zh-CN"/>
              </w:rPr>
              <w:t>缺陷或不足</w:t>
            </w:r>
            <w:r>
              <w:rPr>
                <w:rFonts w:hint="eastAsia" w:ascii="宋体" w:hAnsi="Times New Roman" w:eastAsia="宋体"/>
                <w:color w:val="auto"/>
                <w:sz w:val="24"/>
                <w:szCs w:val="24"/>
                <w:highlight w:val="none"/>
                <w:lang w:eastAsia="zh-CN"/>
              </w:rPr>
              <w:t>系指不符合上述要求的任一一项，或存在内容缺乏针对性可行性的情形。</w:t>
            </w:r>
          </w:p>
        </w:tc>
        <w:tc>
          <w:tcPr>
            <w:tcW w:w="423" w:type="pct"/>
            <w:tcBorders>
              <w:top w:val="single" w:color="auto" w:sz="4" w:space="0"/>
              <w:bottom w:val="single" w:color="auto" w:sz="4" w:space="0"/>
            </w:tcBorders>
            <w:noWrap w:val="0"/>
            <w:vAlign w:val="center"/>
          </w:tcPr>
          <w:p w14:paraId="6D02FC55">
            <w:pPr>
              <w:pStyle w:val="120"/>
              <w:spacing w:after="0" w:line="440" w:lineRule="exact"/>
              <w:contextualSpacing/>
              <w:jc w:val="center"/>
              <w:rPr>
                <w:rFonts w:hint="eastAsia" w:ascii="宋体" w:eastAsia="宋体" w:cs="宋体"/>
                <w:color w:val="auto"/>
                <w:kern w:val="0"/>
                <w:sz w:val="24"/>
                <w:szCs w:val="24"/>
                <w:highlight w:val="none"/>
                <w:lang w:val="en-US" w:eastAsia="zh-CN"/>
              </w:rPr>
            </w:pPr>
            <w:r>
              <w:rPr>
                <w:rFonts w:hint="eastAsia" w:ascii="宋体" w:hAnsi="宋体" w:eastAsia="宋体" w:cs="宋体"/>
                <w:color w:val="auto"/>
                <w:kern w:val="0"/>
                <w:sz w:val="24"/>
                <w:highlight w:val="none"/>
              </w:rPr>
              <w:t>4</w:t>
            </w:r>
          </w:p>
        </w:tc>
      </w:tr>
      <w:tr w14:paraId="0E4E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401" w:type="pct"/>
            <w:vMerge w:val="continue"/>
            <w:noWrap w:val="0"/>
            <w:vAlign w:val="center"/>
          </w:tcPr>
          <w:p w14:paraId="434163A3">
            <w:pPr>
              <w:rPr>
                <w:color w:val="auto"/>
                <w:sz w:val="24"/>
                <w:szCs w:val="24"/>
                <w:highlight w:val="none"/>
              </w:rPr>
            </w:pPr>
          </w:p>
        </w:tc>
        <w:tc>
          <w:tcPr>
            <w:tcW w:w="814" w:type="pct"/>
            <w:tcBorders>
              <w:top w:val="single" w:color="auto" w:sz="4" w:space="0"/>
              <w:bottom w:val="single" w:color="auto" w:sz="4" w:space="0"/>
            </w:tcBorders>
            <w:noWrap w:val="0"/>
            <w:vAlign w:val="center"/>
          </w:tcPr>
          <w:p w14:paraId="4D5323FD">
            <w:pPr>
              <w:pStyle w:val="121"/>
              <w:spacing w:after="0" w:line="440" w:lineRule="exact"/>
              <w:contextualSpacing/>
              <w:jc w:val="center"/>
              <w:rPr>
                <w:rFonts w:hint="eastAsia" w:ascii="宋体" w:eastAsia="宋体"/>
                <w:color w:val="auto"/>
                <w:sz w:val="24"/>
                <w:szCs w:val="24"/>
                <w:highlight w:val="none"/>
              </w:rPr>
            </w:pPr>
            <w:r>
              <w:rPr>
                <w:rFonts w:hint="eastAsia" w:ascii="宋体" w:eastAsia="宋体" w:cs="宋体"/>
                <w:color w:val="auto"/>
                <w:kern w:val="0"/>
                <w:sz w:val="24"/>
                <w:szCs w:val="24"/>
                <w:highlight w:val="none"/>
              </w:rPr>
              <w:t>售后服务方案</w:t>
            </w:r>
          </w:p>
        </w:tc>
        <w:tc>
          <w:tcPr>
            <w:tcW w:w="3361" w:type="pct"/>
            <w:tcBorders>
              <w:top w:val="single" w:color="auto" w:sz="4" w:space="0"/>
              <w:bottom w:val="single" w:color="auto" w:sz="4" w:space="0"/>
            </w:tcBorders>
            <w:noWrap w:val="0"/>
            <w:vAlign w:val="center"/>
          </w:tcPr>
          <w:p w14:paraId="018CD63E">
            <w:pPr>
              <w:pStyle w:val="122"/>
              <w:spacing w:after="0" w:line="440" w:lineRule="exact"/>
              <w:contextualSpacing/>
              <w:rPr>
                <w:rFonts w:ascii="宋体" w:cs="Arial"/>
                <w:color w:val="auto"/>
                <w:kern w:val="2"/>
                <w:sz w:val="24"/>
                <w:szCs w:val="24"/>
                <w:highlight w:val="none"/>
              </w:rPr>
            </w:pPr>
            <w:r>
              <w:rPr>
                <w:rFonts w:hint="eastAsia" w:ascii="宋体" w:cs="Arial"/>
                <w:color w:val="auto"/>
                <w:kern w:val="2"/>
                <w:sz w:val="24"/>
                <w:szCs w:val="24"/>
                <w:highlight w:val="none"/>
              </w:rPr>
              <w:t>根据投标文件中提供的售后服务方案进行评审</w:t>
            </w:r>
            <w:r>
              <w:rPr>
                <w:rFonts w:hint="eastAsia" w:ascii="宋体" w:cs="Arial"/>
                <w:color w:val="auto"/>
                <w:kern w:val="2"/>
                <w:sz w:val="24"/>
                <w:szCs w:val="24"/>
                <w:highlight w:val="none"/>
                <w:lang w:eastAsia="zh-CN"/>
              </w:rPr>
              <w:t>。</w:t>
            </w:r>
          </w:p>
          <w:p w14:paraId="2CDA9CF9">
            <w:pPr>
              <w:spacing w:line="440" w:lineRule="exact"/>
              <w:contextualSpacing/>
              <w:rPr>
                <w:rFonts w:hint="eastAsia" w:ascii="宋体" w:hAnsi="Times New Roman" w:eastAsia="宋体" w:cs="Arial"/>
                <w:color w:val="auto"/>
                <w:kern w:val="2"/>
                <w:sz w:val="24"/>
                <w:szCs w:val="24"/>
                <w:highlight w:val="none"/>
                <w:lang w:val="en-US" w:eastAsia="zh-CN" w:bidi="ar-SA"/>
              </w:rPr>
            </w:pPr>
            <w:r>
              <w:rPr>
                <w:rFonts w:hint="eastAsia" w:ascii="宋体" w:cs="Arial"/>
                <w:color w:val="auto"/>
                <w:sz w:val="24"/>
                <w:szCs w:val="24"/>
                <w:highlight w:val="none"/>
              </w:rPr>
              <w:t>1</w:t>
            </w:r>
            <w:r>
              <w:rPr>
                <w:rFonts w:hint="eastAsia" w:ascii="宋体" w:hAnsi="Times New Roman" w:eastAsia="宋体" w:cs="Arial"/>
                <w:color w:val="auto"/>
                <w:kern w:val="2"/>
                <w:sz w:val="24"/>
                <w:szCs w:val="24"/>
                <w:highlight w:val="none"/>
                <w:lang w:val="en-US" w:eastAsia="zh-CN" w:bidi="ar-SA"/>
              </w:rPr>
              <w:t>、应急响应时间：投标人承诺在1小时内响应，在接到通知6小时内到现场的得1分，不提供或不满足的不得分。</w:t>
            </w:r>
          </w:p>
          <w:p w14:paraId="7B06A79A">
            <w:pPr>
              <w:pStyle w:val="122"/>
              <w:numPr>
                <w:ilvl w:val="0"/>
                <w:numId w:val="8"/>
              </w:numPr>
              <w:spacing w:after="0" w:line="440" w:lineRule="exact"/>
              <w:contextualSpacing/>
              <w:rPr>
                <w:rFonts w:ascii="宋体" w:cs="Arial"/>
                <w:color w:val="auto"/>
                <w:kern w:val="2"/>
                <w:sz w:val="24"/>
                <w:szCs w:val="24"/>
                <w:highlight w:val="none"/>
              </w:rPr>
            </w:pPr>
            <w:r>
              <w:rPr>
                <w:rFonts w:hint="eastAsia" w:ascii="宋体" w:hAnsi="Times New Roman" w:eastAsia="宋体" w:cs="Arial"/>
                <w:color w:val="auto"/>
                <w:kern w:val="2"/>
                <w:sz w:val="24"/>
                <w:szCs w:val="24"/>
                <w:highlight w:val="none"/>
                <w:lang w:val="en-US" w:eastAsia="zh-CN" w:bidi="ar-SA"/>
              </w:rPr>
              <w:t>具有对维修响应时间、处理办法</w:t>
            </w:r>
            <w:r>
              <w:rPr>
                <w:rFonts w:hint="eastAsia" w:ascii="宋体" w:cs="Arial"/>
                <w:color w:val="auto"/>
                <w:kern w:val="2"/>
                <w:sz w:val="24"/>
                <w:szCs w:val="24"/>
                <w:highlight w:val="none"/>
              </w:rPr>
              <w:t>及解决时间的承诺，并保证货物（产品）出现故障能够在24小时之内恢复正常使用的得1分；承诺货物（产品）故障24小时内能更换或提供备机的，得1分</w:t>
            </w:r>
            <w:r>
              <w:rPr>
                <w:rFonts w:ascii="宋体" w:cs="Arial"/>
                <w:color w:val="auto"/>
                <w:kern w:val="2"/>
                <w:sz w:val="24"/>
                <w:szCs w:val="24"/>
                <w:highlight w:val="none"/>
              </w:rPr>
              <w:t>。本项满分</w:t>
            </w:r>
            <w:r>
              <w:rPr>
                <w:rFonts w:hint="eastAsia" w:ascii="宋体" w:cs="Arial"/>
                <w:color w:val="auto"/>
                <w:kern w:val="2"/>
                <w:sz w:val="24"/>
                <w:szCs w:val="24"/>
                <w:highlight w:val="none"/>
              </w:rPr>
              <w:t>2分，不提供或不满足的不得分。</w:t>
            </w:r>
          </w:p>
          <w:p w14:paraId="6C1FD09A">
            <w:pPr>
              <w:pStyle w:val="122"/>
              <w:numPr>
                <w:ilvl w:val="0"/>
                <w:numId w:val="8"/>
              </w:numPr>
              <w:spacing w:after="0" w:line="440" w:lineRule="exact"/>
              <w:ind w:left="0" w:leftChars="0" w:firstLine="0" w:firstLineChars="0"/>
              <w:contextualSpacing/>
              <w:rPr>
                <w:rFonts w:hint="eastAsia" w:ascii="宋体" w:cs="Arial"/>
                <w:color w:val="auto"/>
                <w:kern w:val="2"/>
                <w:sz w:val="24"/>
                <w:szCs w:val="24"/>
                <w:highlight w:val="none"/>
              </w:rPr>
            </w:pPr>
            <w:r>
              <w:rPr>
                <w:rFonts w:hint="eastAsia" w:ascii="宋体" w:cs="Arial"/>
                <w:color w:val="auto"/>
                <w:kern w:val="2"/>
                <w:sz w:val="24"/>
                <w:szCs w:val="24"/>
                <w:highlight w:val="none"/>
              </w:rPr>
              <w:t>紧急故障处理预案：</w:t>
            </w:r>
          </w:p>
          <w:p w14:paraId="7129B9C7">
            <w:pPr>
              <w:pStyle w:val="122"/>
              <w:numPr>
                <w:ilvl w:val="0"/>
                <w:numId w:val="0"/>
              </w:numPr>
              <w:spacing w:after="0" w:line="440" w:lineRule="exact"/>
              <w:ind w:leftChars="0"/>
              <w:contextualSpacing/>
              <w:rPr>
                <w:rFonts w:hint="eastAsia" w:ascii="宋体" w:hAnsi="宋体"/>
                <w:color w:val="auto"/>
                <w:sz w:val="24"/>
                <w:szCs w:val="24"/>
                <w:highlight w:val="none"/>
              </w:rPr>
            </w:pPr>
            <w:r>
              <w:rPr>
                <w:rFonts w:hint="eastAsia" w:ascii="宋体" w:hAnsi="宋体"/>
                <w:color w:val="auto"/>
                <w:sz w:val="24"/>
                <w:szCs w:val="24"/>
                <w:highlight w:val="none"/>
                <w:lang w:val="en-US" w:eastAsia="zh-CN"/>
              </w:rPr>
              <w:t>①</w:t>
            </w:r>
            <w:r>
              <w:rPr>
                <w:rFonts w:hint="eastAsia" w:ascii="宋体" w:hAnsi="宋体"/>
                <w:color w:val="auto"/>
                <w:sz w:val="24"/>
                <w:szCs w:val="24"/>
                <w:highlight w:val="none"/>
              </w:rPr>
              <w:t>综合考虑</w:t>
            </w:r>
            <w:r>
              <w:rPr>
                <w:rFonts w:hint="eastAsia" w:ascii="宋体" w:cs="Arial"/>
                <w:color w:val="auto"/>
                <w:kern w:val="2"/>
                <w:sz w:val="24"/>
                <w:szCs w:val="24"/>
                <w:highlight w:val="none"/>
              </w:rPr>
              <w:t>货物（产品）</w:t>
            </w:r>
            <w:r>
              <w:rPr>
                <w:rFonts w:hint="eastAsia" w:ascii="宋体" w:hAnsi="宋体"/>
                <w:color w:val="auto"/>
                <w:sz w:val="24"/>
                <w:szCs w:val="24"/>
                <w:highlight w:val="none"/>
              </w:rPr>
              <w:t>在使用当中可能会出现的各种故障</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突发</w:t>
            </w:r>
            <w:r>
              <w:rPr>
                <w:rFonts w:hint="eastAsia" w:ascii="宋体" w:hAnsi="宋体"/>
                <w:color w:val="auto"/>
                <w:sz w:val="24"/>
                <w:szCs w:val="24"/>
                <w:highlight w:val="none"/>
              </w:rPr>
              <w:t>情况；</w:t>
            </w:r>
          </w:p>
          <w:p w14:paraId="4B945FA2">
            <w:pPr>
              <w:pStyle w:val="122"/>
              <w:numPr>
                <w:ilvl w:val="0"/>
                <w:numId w:val="0"/>
              </w:numPr>
              <w:spacing w:after="0" w:line="440" w:lineRule="exact"/>
              <w:ind w:leftChars="0"/>
              <w:contextualSpacing/>
              <w:rPr>
                <w:rFonts w:hint="eastAsia" w:ascii="宋体" w:hAnsi="宋体"/>
                <w:color w:val="auto"/>
                <w:sz w:val="24"/>
                <w:szCs w:val="24"/>
                <w:highlight w:val="none"/>
              </w:rPr>
            </w:pPr>
            <w:r>
              <w:rPr>
                <w:rFonts w:hint="eastAsia" w:ascii="宋体" w:hAnsi="宋体"/>
                <w:color w:val="auto"/>
                <w:sz w:val="24"/>
                <w:szCs w:val="24"/>
                <w:highlight w:val="none"/>
                <w:lang w:val="en-US" w:eastAsia="zh-CN"/>
              </w:rPr>
              <w:t>②</w:t>
            </w:r>
            <w:r>
              <w:rPr>
                <w:rFonts w:hint="eastAsia" w:ascii="宋体" w:hAnsi="宋体"/>
                <w:color w:val="auto"/>
                <w:sz w:val="24"/>
                <w:szCs w:val="24"/>
                <w:highlight w:val="none"/>
              </w:rPr>
              <w:t>针对各种故障情况提出解决方案完整</w:t>
            </w:r>
            <w:r>
              <w:rPr>
                <w:rFonts w:hint="eastAsia" w:ascii="宋体" w:hAnsi="宋体"/>
                <w:color w:val="auto"/>
                <w:sz w:val="24"/>
                <w:szCs w:val="24"/>
                <w:highlight w:val="none"/>
                <w:lang w:eastAsia="zh-CN"/>
              </w:rPr>
              <w:t>，</w:t>
            </w:r>
            <w:r>
              <w:rPr>
                <w:rFonts w:hint="eastAsia" w:ascii="宋体" w:hAnsi="宋体"/>
                <w:color w:val="auto"/>
                <w:sz w:val="24"/>
                <w:szCs w:val="24"/>
                <w:highlight w:val="none"/>
              </w:rPr>
              <w:t>内容全面；</w:t>
            </w:r>
          </w:p>
          <w:p w14:paraId="4F2019C5">
            <w:pPr>
              <w:pStyle w:val="122"/>
              <w:numPr>
                <w:ilvl w:val="0"/>
                <w:numId w:val="0"/>
              </w:numPr>
              <w:spacing w:after="0" w:line="440" w:lineRule="exact"/>
              <w:ind w:leftChars="0"/>
              <w:contextualSpacing/>
              <w:rPr>
                <w:rFonts w:hint="eastAsia" w:ascii="宋体" w:hAnsi="宋体"/>
                <w:color w:val="auto"/>
                <w:sz w:val="24"/>
                <w:szCs w:val="24"/>
                <w:highlight w:val="none"/>
              </w:rPr>
            </w:pPr>
            <w:r>
              <w:rPr>
                <w:rFonts w:hint="eastAsia" w:ascii="宋体" w:hAnsi="宋体"/>
                <w:color w:val="auto"/>
                <w:sz w:val="24"/>
                <w:szCs w:val="24"/>
                <w:highlight w:val="none"/>
                <w:lang w:val="en-US" w:eastAsia="zh-CN"/>
              </w:rPr>
              <w:t>③</w:t>
            </w:r>
            <w:r>
              <w:rPr>
                <w:rFonts w:hint="eastAsia" w:ascii="宋体" w:hAnsi="宋体"/>
                <w:color w:val="auto"/>
                <w:sz w:val="24"/>
                <w:szCs w:val="24"/>
                <w:highlight w:val="none"/>
              </w:rPr>
              <w:t>紧急故障处理措施健全</w:t>
            </w:r>
            <w:r>
              <w:rPr>
                <w:rFonts w:hint="eastAsia" w:ascii="宋体" w:hAnsi="宋体"/>
                <w:color w:val="auto"/>
                <w:sz w:val="24"/>
                <w:szCs w:val="24"/>
                <w:highlight w:val="none"/>
                <w:lang w:eastAsia="zh-CN"/>
              </w:rPr>
              <w:t>，</w:t>
            </w:r>
            <w:r>
              <w:rPr>
                <w:rFonts w:hint="eastAsia" w:ascii="宋体" w:hAnsi="宋体"/>
                <w:color w:val="auto"/>
                <w:sz w:val="24"/>
                <w:szCs w:val="24"/>
                <w:highlight w:val="none"/>
              </w:rPr>
              <w:t>有针对性；</w:t>
            </w:r>
          </w:p>
          <w:p w14:paraId="0AF052CD">
            <w:pPr>
              <w:pStyle w:val="122"/>
              <w:numPr>
                <w:ilvl w:val="0"/>
                <w:numId w:val="0"/>
              </w:numPr>
              <w:spacing w:after="0" w:line="440" w:lineRule="exact"/>
              <w:ind w:leftChars="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④</w:t>
            </w:r>
            <w:r>
              <w:rPr>
                <w:rFonts w:hint="eastAsia" w:ascii="宋体" w:hAnsi="宋体" w:cs="宋体"/>
                <w:color w:val="auto"/>
                <w:sz w:val="24"/>
                <w:szCs w:val="24"/>
                <w:highlight w:val="none"/>
              </w:rPr>
              <w:t>备品备件种类齐全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数量充足；</w:t>
            </w:r>
          </w:p>
          <w:p w14:paraId="3B8628D6">
            <w:pPr>
              <w:pStyle w:val="122"/>
              <w:numPr>
                <w:ilvl w:val="0"/>
                <w:numId w:val="0"/>
              </w:numPr>
              <w:spacing w:after="0" w:line="440" w:lineRule="exact"/>
              <w:ind w:leftChars="0"/>
              <w:contextualSpacing/>
              <w:rPr>
                <w:rFonts w:hint="eastAsia" w:ascii="宋体" w:cs="Arial"/>
                <w:color w:val="auto"/>
                <w:kern w:val="2"/>
                <w:sz w:val="24"/>
                <w:szCs w:val="24"/>
                <w:highlight w:val="none"/>
                <w:lang w:eastAsia="zh-CN"/>
              </w:rPr>
            </w:pPr>
            <w:r>
              <w:rPr>
                <w:rFonts w:hint="eastAsia" w:ascii="宋体" w:hAnsi="宋体"/>
                <w:color w:val="auto"/>
                <w:sz w:val="24"/>
                <w:szCs w:val="24"/>
                <w:highlight w:val="none"/>
                <w:lang w:val="en-US" w:eastAsia="zh-CN"/>
              </w:rPr>
              <w:t>⑤</w:t>
            </w:r>
            <w:r>
              <w:rPr>
                <w:rFonts w:hint="eastAsia" w:ascii="宋体" w:hAnsi="宋体"/>
                <w:color w:val="auto"/>
                <w:sz w:val="24"/>
                <w:szCs w:val="24"/>
                <w:highlight w:val="none"/>
              </w:rPr>
              <w:t>紧急故障处理相关人员专业</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数量安排充足</w:t>
            </w:r>
            <w:r>
              <w:rPr>
                <w:rFonts w:hint="eastAsia" w:ascii="宋体" w:cs="Arial"/>
                <w:color w:val="auto"/>
                <w:kern w:val="2"/>
                <w:sz w:val="24"/>
                <w:szCs w:val="24"/>
                <w:highlight w:val="none"/>
                <w:lang w:eastAsia="zh-CN"/>
              </w:rPr>
              <w:t>；</w:t>
            </w:r>
          </w:p>
          <w:p w14:paraId="36C57125">
            <w:pPr>
              <w:pStyle w:val="122"/>
              <w:numPr>
                <w:ilvl w:val="0"/>
                <w:numId w:val="0"/>
              </w:numPr>
              <w:spacing w:after="0" w:line="440" w:lineRule="exact"/>
              <w:ind w:leftChars="0"/>
              <w:contextualSpacing/>
              <w:rPr>
                <w:rFonts w:ascii="宋体" w:cs="Arial"/>
                <w:color w:val="auto"/>
                <w:kern w:val="2"/>
                <w:sz w:val="24"/>
                <w:szCs w:val="24"/>
                <w:highlight w:val="none"/>
              </w:rPr>
            </w:pPr>
            <w:r>
              <w:rPr>
                <w:rFonts w:hint="eastAsia" w:ascii="宋体" w:cs="Arial"/>
                <w:color w:val="auto"/>
                <w:kern w:val="2"/>
                <w:sz w:val="24"/>
                <w:szCs w:val="24"/>
                <w:highlight w:val="none"/>
              </w:rPr>
              <w:t>共</w:t>
            </w:r>
            <w:r>
              <w:rPr>
                <w:rFonts w:ascii="宋体" w:cs="Arial"/>
                <w:color w:val="auto"/>
                <w:kern w:val="2"/>
                <w:sz w:val="24"/>
                <w:szCs w:val="24"/>
                <w:highlight w:val="none"/>
              </w:rPr>
              <w:t>5</w:t>
            </w:r>
            <w:r>
              <w:rPr>
                <w:rFonts w:hint="eastAsia" w:ascii="宋体" w:cs="Arial"/>
                <w:color w:val="auto"/>
                <w:kern w:val="2"/>
                <w:sz w:val="24"/>
                <w:szCs w:val="24"/>
                <w:highlight w:val="none"/>
              </w:rPr>
              <w:t>个方面进行评价，</w:t>
            </w:r>
            <w:r>
              <w:rPr>
                <w:rFonts w:hint="eastAsia" w:ascii="宋体" w:eastAsia="宋体"/>
                <w:color w:val="auto"/>
                <w:kern w:val="0"/>
                <w:sz w:val="24"/>
                <w:szCs w:val="24"/>
                <w:highlight w:val="none"/>
                <w:lang w:val="en-US" w:eastAsia="zh-CN"/>
              </w:rPr>
              <w:t>每缺一方面扣</w:t>
            </w:r>
            <w:r>
              <w:rPr>
                <w:rFonts w:hint="eastAsia" w:ascii="宋体"/>
                <w:color w:val="auto"/>
                <w:kern w:val="0"/>
                <w:sz w:val="24"/>
                <w:szCs w:val="24"/>
                <w:highlight w:val="none"/>
                <w:lang w:val="en-US" w:eastAsia="zh-CN"/>
              </w:rPr>
              <w:t>1</w:t>
            </w:r>
            <w:r>
              <w:rPr>
                <w:rFonts w:hint="eastAsia" w:ascii="宋体" w:eastAsia="宋体"/>
                <w:color w:val="auto"/>
                <w:kern w:val="0"/>
                <w:sz w:val="24"/>
                <w:szCs w:val="24"/>
                <w:highlight w:val="none"/>
                <w:lang w:val="en-US" w:eastAsia="zh-CN"/>
              </w:rPr>
              <w:t>分，</w:t>
            </w:r>
            <w:r>
              <w:rPr>
                <w:rFonts w:hint="eastAsia" w:ascii="宋体" w:hAnsi="Times New Roman" w:eastAsia="宋体"/>
                <w:color w:val="auto"/>
                <w:sz w:val="24"/>
                <w:szCs w:val="24"/>
                <w:highlight w:val="none"/>
                <w:lang w:eastAsia="zh-CN"/>
              </w:rPr>
              <w:t>每存在一处</w:t>
            </w:r>
            <w:r>
              <w:rPr>
                <w:rFonts w:hint="eastAsia" w:ascii="宋体"/>
                <w:color w:val="auto"/>
                <w:sz w:val="24"/>
                <w:szCs w:val="24"/>
                <w:highlight w:val="none"/>
                <w:lang w:val="en-US" w:eastAsia="zh-CN"/>
              </w:rPr>
              <w:t>缺陷或不足</w:t>
            </w:r>
            <w:r>
              <w:rPr>
                <w:rFonts w:hint="eastAsia" w:ascii="宋体" w:hAnsi="Times New Roman" w:eastAsia="宋体"/>
                <w:color w:val="auto"/>
                <w:sz w:val="24"/>
                <w:szCs w:val="24"/>
                <w:highlight w:val="none"/>
                <w:lang w:eastAsia="zh-CN"/>
              </w:rPr>
              <w:t>扣0.5</w:t>
            </w:r>
            <w:r>
              <w:rPr>
                <w:rFonts w:hint="eastAsia" w:ascii="宋体"/>
                <w:color w:val="auto"/>
                <w:sz w:val="24"/>
                <w:szCs w:val="24"/>
                <w:highlight w:val="none"/>
                <w:lang w:val="en-US" w:eastAsia="zh-CN"/>
              </w:rPr>
              <w:t>分</w:t>
            </w:r>
            <w:r>
              <w:rPr>
                <w:rFonts w:hint="eastAsia" w:ascii="宋体" w:hAnsi="Times New Roman" w:eastAsia="宋体"/>
                <w:color w:val="auto"/>
                <w:sz w:val="24"/>
                <w:szCs w:val="24"/>
                <w:highlight w:val="none"/>
                <w:lang w:eastAsia="zh-CN"/>
              </w:rPr>
              <w:t>，</w:t>
            </w:r>
            <w:r>
              <w:rPr>
                <w:rFonts w:hint="eastAsia" w:ascii="宋体"/>
                <w:color w:val="auto"/>
                <w:sz w:val="24"/>
                <w:szCs w:val="24"/>
                <w:highlight w:val="none"/>
                <w:lang w:val="en-US" w:eastAsia="zh-CN"/>
              </w:rPr>
              <w:t>缺陷或不足</w:t>
            </w:r>
            <w:r>
              <w:rPr>
                <w:rFonts w:hint="eastAsia" w:ascii="宋体" w:hAnsi="Times New Roman" w:eastAsia="宋体"/>
                <w:color w:val="auto"/>
                <w:sz w:val="24"/>
                <w:szCs w:val="24"/>
                <w:highlight w:val="none"/>
                <w:lang w:eastAsia="zh-CN"/>
              </w:rPr>
              <w:t>系指不符合上述要求的任一一项，或存在内容缺乏针对性可行性的情形。</w:t>
            </w:r>
          </w:p>
          <w:p w14:paraId="07987E51">
            <w:pPr>
              <w:pStyle w:val="122"/>
              <w:numPr>
                <w:ilvl w:val="0"/>
                <w:numId w:val="8"/>
              </w:numPr>
              <w:spacing w:after="0" w:line="440" w:lineRule="exact"/>
              <w:ind w:left="0" w:leftChars="0" w:firstLine="0" w:firstLineChars="0"/>
              <w:contextualSpacing/>
              <w:rPr>
                <w:rFonts w:hint="eastAsia" w:ascii="宋体" w:cs="Arial"/>
                <w:color w:val="auto"/>
                <w:kern w:val="2"/>
                <w:sz w:val="24"/>
                <w:szCs w:val="24"/>
                <w:highlight w:val="none"/>
              </w:rPr>
            </w:pPr>
            <w:r>
              <w:rPr>
                <w:rFonts w:hint="eastAsia" w:ascii="宋体" w:cs="Arial"/>
                <w:color w:val="auto"/>
                <w:kern w:val="2"/>
                <w:sz w:val="24"/>
                <w:szCs w:val="24"/>
                <w:highlight w:val="none"/>
              </w:rPr>
              <w:t>维保成本：</w:t>
            </w:r>
          </w:p>
          <w:p w14:paraId="7DFA2F9B">
            <w:pPr>
              <w:pStyle w:val="122"/>
              <w:numPr>
                <w:ilvl w:val="0"/>
                <w:numId w:val="0"/>
              </w:numPr>
              <w:spacing w:after="0" w:line="440" w:lineRule="exact"/>
              <w:ind w:leftChars="0"/>
              <w:contextualSpacing/>
              <w:rPr>
                <w:rFonts w:hint="default" w:ascii="宋体" w:eastAsia="宋体" w:cs="Arial"/>
                <w:color w:val="auto"/>
                <w:kern w:val="2"/>
                <w:sz w:val="24"/>
                <w:szCs w:val="24"/>
                <w:highlight w:val="none"/>
                <w:lang w:val="en-US" w:eastAsia="zh-CN"/>
              </w:rPr>
            </w:pPr>
            <w:r>
              <w:rPr>
                <w:rFonts w:hint="eastAsia" w:ascii="宋体" w:cs="Arial"/>
                <w:color w:val="auto"/>
                <w:kern w:val="2"/>
                <w:sz w:val="24"/>
                <w:szCs w:val="24"/>
                <w:highlight w:val="none"/>
                <w:lang w:val="en-US" w:eastAsia="zh-CN"/>
              </w:rPr>
              <w:t>①</w:t>
            </w:r>
            <w:r>
              <w:rPr>
                <w:rFonts w:hint="eastAsia" w:ascii="宋体" w:cs="Arial"/>
                <w:color w:val="auto"/>
                <w:kern w:val="2"/>
                <w:sz w:val="24"/>
                <w:szCs w:val="24"/>
                <w:highlight w:val="none"/>
              </w:rPr>
              <w:t>货物（产品）全寿命周期使用成本较低，</w:t>
            </w:r>
            <w:r>
              <w:rPr>
                <w:rFonts w:hint="eastAsia" w:ascii="宋体" w:cs="Arial"/>
                <w:color w:val="auto"/>
                <w:kern w:val="2"/>
                <w:sz w:val="24"/>
                <w:szCs w:val="24"/>
                <w:highlight w:val="none"/>
                <w:lang w:val="en-US" w:eastAsia="zh-CN"/>
              </w:rPr>
              <w:t>维护成本较低；</w:t>
            </w:r>
          </w:p>
          <w:p w14:paraId="08F180D7">
            <w:pPr>
              <w:pStyle w:val="122"/>
              <w:numPr>
                <w:ilvl w:val="0"/>
                <w:numId w:val="0"/>
              </w:numPr>
              <w:spacing w:after="0" w:line="440" w:lineRule="exact"/>
              <w:ind w:leftChars="0"/>
              <w:contextualSpacing/>
              <w:rPr>
                <w:rFonts w:hint="eastAsia" w:ascii="宋体" w:cs="Arial"/>
                <w:color w:val="auto"/>
                <w:kern w:val="2"/>
                <w:sz w:val="24"/>
                <w:szCs w:val="24"/>
                <w:highlight w:val="none"/>
                <w:lang w:eastAsia="zh-CN"/>
              </w:rPr>
            </w:pPr>
            <w:r>
              <w:rPr>
                <w:rFonts w:hint="eastAsia" w:ascii="宋体" w:cs="Arial"/>
                <w:color w:val="auto"/>
                <w:kern w:val="2"/>
                <w:sz w:val="24"/>
                <w:szCs w:val="24"/>
                <w:highlight w:val="none"/>
                <w:lang w:val="en-US" w:eastAsia="zh-CN"/>
              </w:rPr>
              <w:t>②</w:t>
            </w:r>
            <w:r>
              <w:rPr>
                <w:rFonts w:hint="eastAsia" w:ascii="宋体" w:cs="Arial"/>
                <w:color w:val="auto"/>
                <w:kern w:val="2"/>
                <w:sz w:val="24"/>
                <w:szCs w:val="24"/>
                <w:highlight w:val="none"/>
              </w:rPr>
              <w:t>软件定期升级，维护维保便捷</w:t>
            </w:r>
            <w:r>
              <w:rPr>
                <w:rFonts w:hint="eastAsia" w:ascii="宋体" w:cs="Arial"/>
                <w:color w:val="auto"/>
                <w:kern w:val="2"/>
                <w:sz w:val="24"/>
                <w:szCs w:val="24"/>
                <w:highlight w:val="none"/>
                <w:lang w:eastAsia="zh-CN"/>
              </w:rPr>
              <w:t>。</w:t>
            </w:r>
          </w:p>
          <w:p w14:paraId="2C2703F8">
            <w:pPr>
              <w:pStyle w:val="122"/>
              <w:numPr>
                <w:ilvl w:val="0"/>
                <w:numId w:val="0"/>
              </w:numPr>
              <w:spacing w:after="0" w:line="440" w:lineRule="exact"/>
              <w:ind w:left="0" w:leftChars="0" w:firstLine="0" w:firstLineChars="0"/>
              <w:contextualSpacing/>
              <w:rPr>
                <w:rFonts w:hint="eastAsia" w:ascii="宋体" w:hAnsi="Times New Roman" w:eastAsia="宋体" w:cs="Arial"/>
                <w:color w:val="auto"/>
                <w:kern w:val="2"/>
                <w:sz w:val="24"/>
                <w:szCs w:val="24"/>
                <w:highlight w:val="none"/>
              </w:rPr>
            </w:pPr>
            <w:r>
              <w:rPr>
                <w:rFonts w:hint="eastAsia" w:ascii="宋体" w:cs="Arial"/>
                <w:color w:val="auto"/>
                <w:kern w:val="2"/>
                <w:sz w:val="24"/>
                <w:szCs w:val="24"/>
                <w:highlight w:val="none"/>
              </w:rPr>
              <w:t>共</w:t>
            </w:r>
            <w:r>
              <w:rPr>
                <w:rFonts w:hint="eastAsia" w:ascii="宋体" w:cs="Arial"/>
                <w:color w:val="auto"/>
                <w:kern w:val="2"/>
                <w:sz w:val="24"/>
                <w:szCs w:val="24"/>
                <w:highlight w:val="none"/>
                <w:lang w:val="en-US" w:eastAsia="zh-CN"/>
              </w:rPr>
              <w:t>2</w:t>
            </w:r>
            <w:r>
              <w:rPr>
                <w:rFonts w:hint="eastAsia" w:ascii="宋体" w:cs="Arial"/>
                <w:color w:val="auto"/>
                <w:kern w:val="2"/>
                <w:sz w:val="24"/>
                <w:szCs w:val="24"/>
                <w:highlight w:val="none"/>
              </w:rPr>
              <w:t>个方面进行评价，</w:t>
            </w:r>
            <w:r>
              <w:rPr>
                <w:rFonts w:hint="eastAsia" w:ascii="宋体" w:eastAsia="宋体"/>
                <w:color w:val="auto"/>
                <w:kern w:val="0"/>
                <w:sz w:val="24"/>
                <w:szCs w:val="24"/>
                <w:highlight w:val="none"/>
                <w:lang w:val="en-US" w:eastAsia="zh-CN"/>
              </w:rPr>
              <w:t>每个方面1分，</w:t>
            </w:r>
            <w:r>
              <w:rPr>
                <w:rFonts w:hint="eastAsia" w:ascii="宋体" w:hAnsi="Times New Roman" w:eastAsia="宋体"/>
                <w:color w:val="auto"/>
                <w:sz w:val="24"/>
                <w:szCs w:val="24"/>
                <w:highlight w:val="none"/>
                <w:lang w:eastAsia="zh-CN"/>
              </w:rPr>
              <w:t>每存在一处</w:t>
            </w:r>
            <w:r>
              <w:rPr>
                <w:rFonts w:hint="eastAsia" w:ascii="宋体"/>
                <w:color w:val="auto"/>
                <w:sz w:val="24"/>
                <w:szCs w:val="24"/>
                <w:highlight w:val="none"/>
                <w:lang w:val="en-US" w:eastAsia="zh-CN"/>
              </w:rPr>
              <w:t>缺陷或不足</w:t>
            </w:r>
            <w:r>
              <w:rPr>
                <w:rFonts w:hint="eastAsia" w:ascii="宋体" w:hAnsi="Times New Roman" w:eastAsia="宋体"/>
                <w:color w:val="auto"/>
                <w:sz w:val="24"/>
                <w:szCs w:val="24"/>
                <w:highlight w:val="none"/>
                <w:lang w:eastAsia="zh-CN"/>
              </w:rPr>
              <w:t>扣0.5</w:t>
            </w:r>
            <w:r>
              <w:rPr>
                <w:rFonts w:hint="eastAsia" w:ascii="宋体"/>
                <w:color w:val="auto"/>
                <w:sz w:val="24"/>
                <w:szCs w:val="24"/>
                <w:highlight w:val="none"/>
                <w:lang w:val="en-US" w:eastAsia="zh-CN"/>
              </w:rPr>
              <w:t>分</w:t>
            </w:r>
            <w:r>
              <w:rPr>
                <w:rFonts w:hint="eastAsia" w:ascii="宋体" w:hAnsi="Times New Roman" w:eastAsia="宋体"/>
                <w:color w:val="auto"/>
                <w:sz w:val="24"/>
                <w:szCs w:val="24"/>
                <w:highlight w:val="none"/>
                <w:lang w:eastAsia="zh-CN"/>
              </w:rPr>
              <w:t>，</w:t>
            </w:r>
            <w:r>
              <w:rPr>
                <w:rFonts w:hint="eastAsia" w:ascii="宋体"/>
                <w:color w:val="auto"/>
                <w:sz w:val="24"/>
                <w:szCs w:val="24"/>
                <w:highlight w:val="none"/>
                <w:lang w:val="en-US" w:eastAsia="zh-CN"/>
              </w:rPr>
              <w:t>缺陷或不足</w:t>
            </w:r>
            <w:r>
              <w:rPr>
                <w:rFonts w:hint="eastAsia" w:ascii="宋体" w:hAnsi="Times New Roman" w:eastAsia="宋体"/>
                <w:color w:val="auto"/>
                <w:sz w:val="24"/>
                <w:szCs w:val="24"/>
                <w:highlight w:val="none"/>
                <w:lang w:eastAsia="zh-CN"/>
              </w:rPr>
              <w:t>系指不符合上述要求的任一一项，或存在内容缺乏针对性可行性的情形。</w:t>
            </w:r>
          </w:p>
        </w:tc>
        <w:tc>
          <w:tcPr>
            <w:tcW w:w="423" w:type="pct"/>
            <w:tcBorders>
              <w:top w:val="single" w:color="auto" w:sz="4" w:space="0"/>
              <w:bottom w:val="single" w:color="auto" w:sz="4" w:space="0"/>
            </w:tcBorders>
            <w:noWrap w:val="0"/>
            <w:vAlign w:val="center"/>
          </w:tcPr>
          <w:p w14:paraId="53BC67D1">
            <w:pPr>
              <w:pStyle w:val="120"/>
              <w:spacing w:after="0" w:line="440" w:lineRule="exact"/>
              <w:contextualSpacing/>
              <w:jc w:val="center"/>
              <w:rPr>
                <w:rFonts w:hint="eastAsia" w:ascii="宋体" w:eastAsia="宋体" w:cs="宋体"/>
                <w:color w:val="auto"/>
                <w:kern w:val="0"/>
                <w:sz w:val="24"/>
                <w:szCs w:val="24"/>
                <w:highlight w:val="none"/>
                <w:lang w:val="en-US" w:eastAsia="zh-CN"/>
              </w:rPr>
            </w:pPr>
            <w:r>
              <w:rPr>
                <w:rFonts w:ascii="宋体" w:hAnsi="宋体" w:eastAsia="宋体" w:cs="宋体"/>
                <w:color w:val="auto"/>
                <w:kern w:val="0"/>
                <w:sz w:val="24"/>
                <w:highlight w:val="none"/>
              </w:rPr>
              <w:t>10</w:t>
            </w:r>
          </w:p>
        </w:tc>
      </w:tr>
      <w:tr w14:paraId="5B99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401" w:type="pct"/>
            <w:vMerge w:val="restart"/>
            <w:noWrap w:val="0"/>
            <w:vAlign w:val="center"/>
          </w:tcPr>
          <w:p w14:paraId="28B32D2E">
            <w:pPr>
              <w:pStyle w:val="115"/>
              <w:spacing w:after="0" w:line="44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商务部分</w:t>
            </w:r>
          </w:p>
          <w:p w14:paraId="444D754E">
            <w:pPr>
              <w:pStyle w:val="115"/>
              <w:spacing w:after="0" w:line="44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c>
          <w:tcPr>
            <w:tcW w:w="814" w:type="pct"/>
            <w:tcBorders>
              <w:top w:val="single" w:color="auto" w:sz="4" w:space="0"/>
              <w:left w:val="single" w:color="auto" w:sz="4" w:space="0"/>
              <w:bottom w:val="single" w:color="auto" w:sz="4" w:space="0"/>
              <w:right w:val="single" w:color="auto" w:sz="4" w:space="0"/>
            </w:tcBorders>
            <w:noWrap w:val="0"/>
            <w:vAlign w:val="center"/>
          </w:tcPr>
          <w:p w14:paraId="2D40031D">
            <w:pPr>
              <w:pStyle w:val="123"/>
              <w:spacing w:after="0" w:line="44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业绩</w:t>
            </w:r>
          </w:p>
        </w:tc>
        <w:tc>
          <w:tcPr>
            <w:tcW w:w="3361" w:type="pct"/>
            <w:tcBorders>
              <w:top w:val="single" w:color="auto" w:sz="4" w:space="0"/>
              <w:left w:val="single" w:color="auto" w:sz="4" w:space="0"/>
              <w:bottom w:val="single" w:color="auto" w:sz="4" w:space="0"/>
              <w:right w:val="single" w:color="auto" w:sz="4" w:space="0"/>
            </w:tcBorders>
            <w:noWrap w:val="0"/>
            <w:vAlign w:val="center"/>
          </w:tcPr>
          <w:p w14:paraId="2C693226">
            <w:pPr>
              <w:pStyle w:val="124"/>
              <w:widowControl/>
              <w:spacing w:line="440" w:lineRule="exact"/>
              <w:contextualSpacing/>
              <w:rPr>
                <w:rFonts w:ascii="宋体" w:hAnsi="宋体" w:cs="宋体"/>
                <w:color w:val="auto"/>
                <w:sz w:val="24"/>
                <w:szCs w:val="24"/>
                <w:highlight w:val="none"/>
              </w:rPr>
            </w:pPr>
            <w:r>
              <w:rPr>
                <w:rFonts w:hint="eastAsia" w:ascii="宋体" w:hAnsi="宋体" w:cs="宋体"/>
                <w:color w:val="auto"/>
                <w:sz w:val="24"/>
                <w:szCs w:val="24"/>
                <w:highlight w:val="none"/>
              </w:rPr>
              <w:t>提供近三年（202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年1月1日至投标截止日止，以合同签订时间</w:t>
            </w:r>
            <w:r>
              <w:rPr>
                <w:rFonts w:hint="eastAsia" w:ascii="宋体" w:hAnsi="宋体" w:cs="宋体"/>
                <w:b w:val="0"/>
                <w:bCs w:val="0"/>
                <w:color w:val="auto"/>
                <w:sz w:val="24"/>
                <w:szCs w:val="24"/>
                <w:highlight w:val="none"/>
              </w:rPr>
              <w:t>为准）所投产品</w:t>
            </w:r>
            <w:r>
              <w:rPr>
                <w:rFonts w:hint="eastAsia" w:ascii="宋体" w:hAnsi="宋体" w:cs="宋体"/>
                <w:b w:val="0"/>
                <w:bCs w:val="0"/>
                <w:color w:val="auto"/>
                <w:sz w:val="24"/>
                <w:szCs w:val="24"/>
                <w:highlight w:val="none"/>
                <w:lang w:val="en-US" w:eastAsia="zh-CN"/>
              </w:rPr>
              <w:t>或</w:t>
            </w:r>
            <w:r>
              <w:rPr>
                <w:rFonts w:hint="eastAsia" w:ascii="宋体" w:hAnsi="宋体" w:cs="宋体"/>
                <w:b w:val="0"/>
                <w:bCs w:val="0"/>
                <w:color w:val="auto"/>
                <w:sz w:val="24"/>
                <w:szCs w:val="24"/>
                <w:highlight w:val="none"/>
              </w:rPr>
              <w:t>同</w:t>
            </w:r>
            <w:r>
              <w:rPr>
                <w:rFonts w:hint="eastAsia" w:ascii="宋体" w:hAnsi="宋体" w:cs="宋体"/>
                <w:b w:val="0"/>
                <w:bCs w:val="0"/>
                <w:color w:val="auto"/>
                <w:sz w:val="24"/>
                <w:szCs w:val="24"/>
                <w:highlight w:val="none"/>
                <w:lang w:val="en-US" w:eastAsia="zh-CN"/>
              </w:rPr>
              <w:t>系列</w:t>
            </w:r>
            <w:r>
              <w:rPr>
                <w:rFonts w:hint="eastAsia" w:ascii="宋体" w:hAnsi="宋体" w:cs="宋体"/>
                <w:b w:val="0"/>
                <w:bCs w:val="0"/>
                <w:color w:val="auto"/>
                <w:sz w:val="24"/>
                <w:szCs w:val="24"/>
                <w:highlight w:val="none"/>
              </w:rPr>
              <w:t>产品的业绩，每</w:t>
            </w:r>
            <w:r>
              <w:rPr>
                <w:rFonts w:hint="eastAsia" w:ascii="宋体" w:hAnsi="宋体" w:cs="宋体"/>
                <w:color w:val="auto"/>
                <w:sz w:val="24"/>
                <w:szCs w:val="24"/>
                <w:highlight w:val="none"/>
              </w:rPr>
              <w:t>提供1项业绩得1分，最高得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p w14:paraId="4A4793DC">
            <w:pPr>
              <w:pStyle w:val="125"/>
              <w:tabs>
                <w:tab w:val="left" w:pos="540"/>
              </w:tabs>
              <w:spacing w:after="0" w:line="440" w:lineRule="exact"/>
              <w:contextualSpacing/>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注：1、投标人</w:t>
            </w:r>
            <w:r>
              <w:rPr>
                <w:rFonts w:hint="eastAsia" w:ascii="宋体" w:hAnsi="宋体" w:eastAsia="宋体" w:cs="宋体"/>
                <w:b/>
                <w:color w:val="auto"/>
                <w:sz w:val="24"/>
                <w:szCs w:val="24"/>
                <w:highlight w:val="none"/>
                <w:lang w:val="en-US" w:eastAsia="zh-CN"/>
              </w:rPr>
              <w:t>需提供最终使用单位加盖公章的中标（成交）通知书和验收测试报告（验收单），</w:t>
            </w:r>
            <w:r>
              <w:rPr>
                <w:rFonts w:hint="eastAsia" w:ascii="宋体" w:hAnsi="宋体" w:eastAsia="宋体" w:cs="宋体"/>
                <w:b/>
                <w:color w:val="auto"/>
                <w:sz w:val="24"/>
                <w:szCs w:val="24"/>
                <w:highlight w:val="none"/>
              </w:rPr>
              <w:t>否则业绩不予认可。</w:t>
            </w:r>
          </w:p>
        </w:tc>
        <w:tc>
          <w:tcPr>
            <w:tcW w:w="423" w:type="pct"/>
            <w:tcBorders>
              <w:top w:val="single" w:color="auto" w:sz="4" w:space="0"/>
              <w:left w:val="single" w:color="auto" w:sz="4" w:space="0"/>
              <w:bottom w:val="single" w:color="auto" w:sz="4" w:space="0"/>
              <w:right w:val="single" w:color="auto" w:sz="4" w:space="0"/>
            </w:tcBorders>
            <w:noWrap w:val="0"/>
            <w:vAlign w:val="center"/>
          </w:tcPr>
          <w:p w14:paraId="73A1D729">
            <w:pPr>
              <w:pStyle w:val="126"/>
              <w:spacing w:after="0" w:line="440" w:lineRule="exact"/>
              <w:contextualSpacing/>
              <w:jc w:val="center"/>
              <w:rPr>
                <w:rFonts w:hint="eastAsia" w:ascii="宋体" w:eastAsia="宋体" w:cs="宋体"/>
                <w:color w:val="auto"/>
                <w:kern w:val="0"/>
                <w:sz w:val="24"/>
                <w:szCs w:val="24"/>
                <w:highlight w:val="none"/>
                <w:lang w:eastAsia="zh-CN"/>
              </w:rPr>
            </w:pPr>
            <w:r>
              <w:rPr>
                <w:rFonts w:hint="eastAsia" w:ascii="宋体" w:eastAsia="宋体" w:cs="宋体"/>
                <w:color w:val="auto"/>
                <w:kern w:val="0"/>
                <w:sz w:val="24"/>
                <w:szCs w:val="24"/>
                <w:highlight w:val="none"/>
                <w:lang w:val="en-US" w:eastAsia="zh-CN"/>
              </w:rPr>
              <w:t>3</w:t>
            </w:r>
          </w:p>
        </w:tc>
      </w:tr>
      <w:tr w14:paraId="4D96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401" w:type="pct"/>
            <w:vMerge w:val="continue"/>
            <w:noWrap w:val="0"/>
            <w:vAlign w:val="center"/>
          </w:tcPr>
          <w:p w14:paraId="40350A1C">
            <w:pPr>
              <w:pStyle w:val="115"/>
              <w:spacing w:after="0" w:line="440" w:lineRule="exact"/>
              <w:contextualSpacing/>
              <w:jc w:val="center"/>
              <w:rPr>
                <w:rFonts w:hint="eastAsia" w:ascii="宋体" w:hAnsi="宋体" w:eastAsia="宋体" w:cs="宋体"/>
                <w:color w:val="auto"/>
                <w:kern w:val="0"/>
                <w:sz w:val="24"/>
                <w:szCs w:val="24"/>
                <w:highlight w:val="none"/>
              </w:rPr>
            </w:pPr>
          </w:p>
        </w:tc>
        <w:tc>
          <w:tcPr>
            <w:tcW w:w="814" w:type="pct"/>
            <w:tcBorders>
              <w:top w:val="single" w:color="auto" w:sz="4" w:space="0"/>
              <w:left w:val="single" w:color="auto" w:sz="4" w:space="0"/>
              <w:bottom w:val="single" w:color="auto" w:sz="4" w:space="0"/>
              <w:right w:val="single" w:color="auto" w:sz="4" w:space="0"/>
            </w:tcBorders>
            <w:noWrap w:val="0"/>
            <w:vAlign w:val="center"/>
          </w:tcPr>
          <w:p w14:paraId="1713026D">
            <w:pPr>
              <w:pStyle w:val="123"/>
              <w:spacing w:after="0" w:line="440" w:lineRule="exact"/>
              <w:contextualSpacing/>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配备团队人员</w:t>
            </w:r>
          </w:p>
        </w:tc>
        <w:tc>
          <w:tcPr>
            <w:tcW w:w="3361" w:type="pct"/>
            <w:tcBorders>
              <w:top w:val="single" w:color="auto" w:sz="4" w:space="0"/>
              <w:left w:val="single" w:color="auto" w:sz="4" w:space="0"/>
              <w:bottom w:val="single" w:color="auto" w:sz="4" w:space="0"/>
              <w:right w:val="single" w:color="auto" w:sz="4" w:space="0"/>
            </w:tcBorders>
            <w:noWrap w:val="0"/>
            <w:vAlign w:val="center"/>
          </w:tcPr>
          <w:p w14:paraId="07B6AB5B">
            <w:pPr>
              <w:pStyle w:val="125"/>
              <w:tabs>
                <w:tab w:val="left" w:pos="540"/>
              </w:tabs>
              <w:spacing w:after="0" w:line="440" w:lineRule="exact"/>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有专业的维修团队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配备售后工程师</w:t>
            </w:r>
            <w:r>
              <w:rPr>
                <w:rFonts w:hint="eastAsia" w:ascii="宋体" w:hAnsi="宋体" w:eastAsia="宋体" w:cs="宋体"/>
                <w:color w:val="auto"/>
                <w:sz w:val="24"/>
                <w:szCs w:val="24"/>
                <w:highlight w:val="none"/>
                <w:lang w:eastAsia="zh-CN"/>
              </w:rPr>
              <w:t>；</w:t>
            </w:r>
          </w:p>
          <w:p w14:paraId="7C94DA65">
            <w:pPr>
              <w:pStyle w:val="125"/>
              <w:tabs>
                <w:tab w:val="left" w:pos="540"/>
              </w:tabs>
              <w:spacing w:after="0" w:line="440" w:lineRule="exact"/>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提供团队工程师履历表和相应的联系方式</w:t>
            </w:r>
            <w:r>
              <w:rPr>
                <w:rFonts w:hint="eastAsia" w:ascii="宋体" w:hAnsi="宋体" w:eastAsia="宋体" w:cs="宋体"/>
                <w:color w:val="auto"/>
                <w:sz w:val="24"/>
                <w:szCs w:val="24"/>
                <w:highlight w:val="none"/>
                <w:lang w:eastAsia="zh-CN"/>
              </w:rPr>
              <w:t>；</w:t>
            </w:r>
          </w:p>
          <w:p w14:paraId="1680DFBD">
            <w:pPr>
              <w:pStyle w:val="125"/>
              <w:tabs>
                <w:tab w:val="left" w:pos="540"/>
              </w:tabs>
              <w:spacing w:after="0" w:line="440" w:lineRule="exact"/>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满分</w:t>
            </w:r>
            <w:r>
              <w:rPr>
                <w:rFonts w:hint="eastAsia" w:ascii="宋体" w:hAnsi="宋体" w:eastAsia="宋体" w:cs="宋体"/>
                <w:color w:val="auto"/>
                <w:sz w:val="24"/>
                <w:szCs w:val="24"/>
                <w:highlight w:val="none"/>
              </w:rPr>
              <w:t>1分；</w:t>
            </w:r>
            <w:r>
              <w:rPr>
                <w:rFonts w:hint="eastAsia" w:ascii="宋体" w:eastAsia="宋体"/>
                <w:color w:val="auto"/>
                <w:sz w:val="24"/>
                <w:szCs w:val="24"/>
                <w:highlight w:val="none"/>
              </w:rPr>
              <w:t>每出现一处缺陷或不足扣0.5分，不提供或不满足的不得分。</w:t>
            </w:r>
          </w:p>
        </w:tc>
        <w:tc>
          <w:tcPr>
            <w:tcW w:w="423" w:type="pct"/>
            <w:tcBorders>
              <w:top w:val="single" w:color="auto" w:sz="4" w:space="0"/>
              <w:left w:val="single" w:color="auto" w:sz="4" w:space="0"/>
              <w:bottom w:val="single" w:color="auto" w:sz="4" w:space="0"/>
              <w:right w:val="single" w:color="auto" w:sz="4" w:space="0"/>
            </w:tcBorders>
            <w:noWrap w:val="0"/>
            <w:vAlign w:val="center"/>
          </w:tcPr>
          <w:p w14:paraId="4748309B">
            <w:pPr>
              <w:pStyle w:val="123"/>
              <w:spacing w:after="0" w:line="440" w:lineRule="exact"/>
              <w:contextualSpacing/>
              <w:jc w:val="center"/>
              <w:rPr>
                <w:rFonts w:hint="eastAsia" w:asci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1</w:t>
            </w:r>
          </w:p>
        </w:tc>
      </w:tr>
      <w:tr w14:paraId="613E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01" w:type="pct"/>
            <w:vMerge w:val="continue"/>
            <w:noWrap w:val="0"/>
            <w:vAlign w:val="center"/>
          </w:tcPr>
          <w:p w14:paraId="3699093A">
            <w:pPr>
              <w:rPr>
                <w:color w:val="auto"/>
                <w:sz w:val="24"/>
                <w:szCs w:val="24"/>
                <w:highlight w:val="none"/>
              </w:rPr>
            </w:pPr>
          </w:p>
        </w:tc>
        <w:tc>
          <w:tcPr>
            <w:tcW w:w="814" w:type="pct"/>
            <w:tcBorders>
              <w:top w:val="single" w:color="auto" w:sz="4" w:space="0"/>
              <w:left w:val="single" w:color="auto" w:sz="4" w:space="0"/>
              <w:bottom w:val="single" w:color="auto" w:sz="4" w:space="0"/>
              <w:right w:val="single" w:color="auto" w:sz="4" w:space="0"/>
            </w:tcBorders>
            <w:noWrap w:val="0"/>
            <w:vAlign w:val="center"/>
          </w:tcPr>
          <w:p w14:paraId="384159CF">
            <w:pPr>
              <w:pStyle w:val="123"/>
              <w:spacing w:after="0" w:line="440" w:lineRule="exact"/>
              <w:contextualSpacing/>
              <w:jc w:val="center"/>
              <w:rPr>
                <w:rFonts w:ascii="宋体" w:eastAsia="宋体" w:cs="宋体"/>
                <w:color w:val="auto"/>
                <w:kern w:val="0"/>
                <w:sz w:val="24"/>
                <w:szCs w:val="24"/>
                <w:highlight w:val="none"/>
              </w:rPr>
            </w:pPr>
            <w:r>
              <w:rPr>
                <w:rFonts w:hint="eastAsia" w:ascii="宋体" w:eastAsia="宋体" w:cs="宋体"/>
                <w:snapToGrid w:val="0"/>
                <w:color w:val="auto"/>
                <w:sz w:val="24"/>
                <w:szCs w:val="24"/>
                <w:highlight w:val="none"/>
              </w:rPr>
              <w:t>质量保证期</w:t>
            </w:r>
          </w:p>
        </w:tc>
        <w:tc>
          <w:tcPr>
            <w:tcW w:w="3361" w:type="pct"/>
            <w:tcBorders>
              <w:top w:val="single" w:color="auto" w:sz="4" w:space="0"/>
              <w:left w:val="single" w:color="auto" w:sz="4" w:space="0"/>
              <w:bottom w:val="single" w:color="auto" w:sz="4" w:space="0"/>
              <w:right w:val="single" w:color="auto" w:sz="4" w:space="0"/>
            </w:tcBorders>
            <w:noWrap w:val="0"/>
            <w:vAlign w:val="center"/>
          </w:tcPr>
          <w:p w14:paraId="0D2F34E1">
            <w:pPr>
              <w:pStyle w:val="125"/>
              <w:tabs>
                <w:tab w:val="left" w:pos="540"/>
              </w:tabs>
              <w:spacing w:after="0" w:line="440" w:lineRule="exact"/>
              <w:contextualSpacing/>
              <w:rPr>
                <w:rFonts w:ascii="宋体" w:eastAsia="宋体" w:cs="宋体"/>
                <w:color w:val="auto"/>
                <w:kern w:val="0"/>
                <w:sz w:val="24"/>
                <w:szCs w:val="24"/>
                <w:highlight w:val="none"/>
              </w:rPr>
            </w:pPr>
            <w:r>
              <w:rPr>
                <w:rFonts w:hint="eastAsia" w:ascii="宋体" w:eastAsia="宋体" w:cs="宋体"/>
                <w:snapToGrid w:val="0"/>
                <w:color w:val="auto"/>
                <w:sz w:val="24"/>
                <w:szCs w:val="24"/>
                <w:highlight w:val="none"/>
              </w:rPr>
              <w:t>在满足招标文件最低质量保证期的基础上，全部设备增加1年加1分（不足1年的不予计算），需提供承诺函，承诺函格式自拟，本项最多加</w:t>
            </w:r>
            <w:r>
              <w:rPr>
                <w:rFonts w:hint="eastAsia" w:ascii="宋体" w:eastAsia="宋体" w:cs="宋体"/>
                <w:snapToGrid w:val="0"/>
                <w:color w:val="auto"/>
                <w:sz w:val="24"/>
                <w:szCs w:val="24"/>
                <w:highlight w:val="none"/>
                <w:lang w:val="en-US" w:eastAsia="zh-CN"/>
              </w:rPr>
              <w:t>1</w:t>
            </w:r>
            <w:r>
              <w:rPr>
                <w:rFonts w:hint="eastAsia" w:ascii="宋体" w:eastAsia="宋体" w:cs="宋体"/>
                <w:snapToGrid w:val="0"/>
                <w:color w:val="auto"/>
                <w:sz w:val="24"/>
                <w:szCs w:val="24"/>
                <w:highlight w:val="none"/>
              </w:rPr>
              <w:t>分。</w:t>
            </w:r>
          </w:p>
        </w:tc>
        <w:tc>
          <w:tcPr>
            <w:tcW w:w="423" w:type="pct"/>
            <w:tcBorders>
              <w:top w:val="single" w:color="auto" w:sz="4" w:space="0"/>
              <w:left w:val="single" w:color="auto" w:sz="4" w:space="0"/>
              <w:bottom w:val="single" w:color="auto" w:sz="4" w:space="0"/>
              <w:right w:val="single" w:color="auto" w:sz="4" w:space="0"/>
            </w:tcBorders>
            <w:noWrap w:val="0"/>
            <w:vAlign w:val="center"/>
          </w:tcPr>
          <w:p w14:paraId="39A96227">
            <w:pPr>
              <w:pStyle w:val="126"/>
              <w:spacing w:after="0" w:line="440" w:lineRule="exact"/>
              <w:contextualSpacing/>
              <w:jc w:val="center"/>
              <w:rPr>
                <w:rFonts w:ascii="宋体" w:eastAsia="宋体" w:cs="宋体"/>
                <w:color w:val="auto"/>
                <w:kern w:val="0"/>
                <w:sz w:val="24"/>
                <w:szCs w:val="24"/>
                <w:highlight w:val="none"/>
              </w:rPr>
            </w:pPr>
            <w:r>
              <w:rPr>
                <w:rFonts w:hint="eastAsia" w:ascii="宋体" w:eastAsia="宋体" w:cs="宋体"/>
                <w:color w:val="auto"/>
                <w:kern w:val="0"/>
                <w:sz w:val="24"/>
                <w:szCs w:val="24"/>
                <w:highlight w:val="none"/>
                <w:lang w:val="en-US" w:eastAsia="zh-CN"/>
              </w:rPr>
              <w:t>1</w:t>
            </w:r>
          </w:p>
        </w:tc>
      </w:tr>
    </w:tbl>
    <w:p w14:paraId="2A86C5E9">
      <w:pPr>
        <w:spacing w:line="400" w:lineRule="exact"/>
        <w:rPr>
          <w:rFonts w:ascii="仿宋" w:hAnsi="仿宋" w:eastAsia="仿宋" w:cs="仿宋"/>
          <w:b/>
          <w:bCs/>
          <w:color w:val="auto"/>
          <w:sz w:val="24"/>
        </w:rPr>
      </w:pPr>
      <w:r>
        <w:rPr>
          <w:rFonts w:hint="eastAsia" w:ascii="仿宋" w:hAnsi="仿宋" w:eastAsia="仿宋" w:cs="仿宋"/>
          <w:b/>
          <w:bCs/>
          <w:color w:val="auto"/>
          <w:sz w:val="24"/>
        </w:rPr>
        <w:t>注：各项目服务方的计分方法：汇总所有评标小组成员对各服务方的有效记分的算术平均值为该项目服务方的综合得分。计算各评审项目得分时，按四舍五入保留二位小数。</w:t>
      </w:r>
      <w:r>
        <w:rPr>
          <w:rFonts w:hint="eastAsia" w:ascii="仿宋" w:hAnsi="仿宋" w:eastAsia="仿宋" w:cs="仿宋"/>
          <w:b/>
          <w:color w:val="auto"/>
          <w:sz w:val="24"/>
        </w:rPr>
        <w:t>(</w:t>
      </w:r>
      <w:r>
        <w:rPr>
          <w:rFonts w:hint="eastAsia" w:ascii="仿宋" w:hAnsi="仿宋" w:eastAsia="仿宋" w:cs="仿宋"/>
          <w:b/>
          <w:color w:val="auto"/>
          <w:sz w:val="24"/>
          <w:lang w:val="zh-CN"/>
        </w:rPr>
        <w:t>价格评分仅限于有效投标人。</w:t>
      </w:r>
      <w:r>
        <w:rPr>
          <w:rFonts w:hint="eastAsia" w:ascii="仿宋" w:hAnsi="仿宋" w:eastAsia="仿宋" w:cs="仿宋"/>
          <w:b/>
          <w:color w:val="auto"/>
          <w:sz w:val="24"/>
        </w:rPr>
        <w:t>)</w:t>
      </w:r>
    </w:p>
    <w:p w14:paraId="138E5332">
      <w:pPr>
        <w:pStyle w:val="5"/>
        <w:rPr>
          <w:rFonts w:hint="eastAsia" w:ascii="仿宋" w:hAnsi="仿宋" w:eastAsia="仿宋" w:cs="仿宋"/>
          <w:b/>
          <w:color w:val="auto"/>
          <w:sz w:val="36"/>
          <w:szCs w:val="36"/>
          <w:lang w:eastAsia="zh-CN"/>
        </w:rPr>
      </w:pPr>
    </w:p>
    <w:p w14:paraId="2410163F">
      <w:pPr>
        <w:spacing w:line="240" w:lineRule="atLeast"/>
        <w:rPr>
          <w:rFonts w:hint="eastAsia" w:ascii="仿宋" w:hAnsi="仿宋" w:eastAsia="仿宋" w:cs="仿宋"/>
          <w:b/>
          <w:color w:val="auto"/>
          <w:sz w:val="36"/>
          <w:szCs w:val="36"/>
          <w:lang w:eastAsia="zh-CN"/>
        </w:rPr>
      </w:pPr>
    </w:p>
    <w:p w14:paraId="708DE82A">
      <w:pPr>
        <w:spacing w:line="240" w:lineRule="atLeast"/>
        <w:rPr>
          <w:rFonts w:hint="eastAsia" w:ascii="仿宋" w:hAnsi="仿宋" w:eastAsia="仿宋" w:cs="仿宋"/>
          <w:b/>
          <w:color w:val="auto"/>
          <w:sz w:val="36"/>
          <w:szCs w:val="36"/>
          <w:lang w:eastAsia="zh-CN"/>
        </w:rPr>
      </w:pPr>
    </w:p>
    <w:p w14:paraId="0EE85B4D">
      <w:pPr>
        <w:spacing w:line="240" w:lineRule="atLeast"/>
        <w:rPr>
          <w:rFonts w:hint="eastAsia" w:ascii="仿宋" w:hAnsi="仿宋" w:eastAsia="仿宋" w:cs="仿宋"/>
          <w:b/>
          <w:color w:val="auto"/>
          <w:sz w:val="36"/>
          <w:szCs w:val="36"/>
          <w:lang w:eastAsia="zh-CN"/>
        </w:rPr>
      </w:pPr>
    </w:p>
    <w:p w14:paraId="1C7A24A4">
      <w:pPr>
        <w:spacing w:line="240" w:lineRule="atLeast"/>
        <w:rPr>
          <w:rFonts w:hint="eastAsia" w:ascii="仿宋" w:hAnsi="仿宋" w:eastAsia="仿宋" w:cs="仿宋"/>
          <w:b/>
          <w:color w:val="auto"/>
          <w:sz w:val="36"/>
          <w:szCs w:val="36"/>
          <w:lang w:eastAsia="zh-CN"/>
        </w:rPr>
      </w:pPr>
    </w:p>
    <w:p w14:paraId="6B80B3E4">
      <w:pPr>
        <w:spacing w:line="240" w:lineRule="atLeast"/>
        <w:rPr>
          <w:rFonts w:hint="eastAsia" w:ascii="仿宋" w:hAnsi="仿宋" w:eastAsia="仿宋" w:cs="仿宋"/>
          <w:b/>
          <w:color w:val="auto"/>
          <w:sz w:val="36"/>
          <w:szCs w:val="36"/>
          <w:lang w:eastAsia="zh-CN"/>
        </w:rPr>
      </w:pPr>
    </w:p>
    <w:p w14:paraId="2EFF8AE2">
      <w:pPr>
        <w:spacing w:line="240" w:lineRule="atLeast"/>
        <w:ind w:firstLine="361" w:firstLineChars="100"/>
        <w:rPr>
          <w:rFonts w:hint="eastAsia" w:ascii="仿宋" w:hAnsi="仿宋" w:eastAsia="仿宋" w:cs="仿宋"/>
          <w:b/>
          <w:color w:val="auto"/>
          <w:sz w:val="36"/>
          <w:szCs w:val="36"/>
          <w:lang w:eastAsia="zh-CN"/>
        </w:rPr>
      </w:pPr>
    </w:p>
    <w:p w14:paraId="5F6AC4D3">
      <w:pPr>
        <w:spacing w:line="240" w:lineRule="atLeast"/>
        <w:ind w:firstLine="361" w:firstLineChars="100"/>
        <w:rPr>
          <w:rFonts w:hint="eastAsia" w:ascii="仿宋" w:hAnsi="仿宋" w:eastAsia="仿宋" w:cs="仿宋"/>
          <w:b/>
          <w:color w:val="auto"/>
          <w:sz w:val="36"/>
          <w:szCs w:val="36"/>
          <w:lang w:eastAsia="zh-CN"/>
        </w:rPr>
      </w:pPr>
    </w:p>
    <w:p w14:paraId="70FC96F2">
      <w:pPr>
        <w:spacing w:line="240" w:lineRule="atLeast"/>
        <w:ind w:firstLine="361" w:firstLineChars="100"/>
        <w:rPr>
          <w:rFonts w:hint="eastAsia" w:ascii="仿宋" w:hAnsi="仿宋" w:eastAsia="仿宋" w:cs="仿宋"/>
          <w:b/>
          <w:color w:val="auto"/>
          <w:sz w:val="30"/>
          <w:szCs w:val="30"/>
        </w:rPr>
      </w:pPr>
      <w:r>
        <w:rPr>
          <w:rFonts w:hint="eastAsia" w:ascii="仿宋" w:hAnsi="仿宋" w:eastAsia="仿宋" w:cs="仿宋"/>
          <w:b/>
          <w:color w:val="auto"/>
          <w:sz w:val="36"/>
          <w:szCs w:val="36"/>
          <w:lang w:eastAsia="zh-CN"/>
        </w:rPr>
        <w:t>喀什地区纤维检验所快速棉纤维检测仪采购项目</w:t>
      </w:r>
    </w:p>
    <w:p w14:paraId="6E6C3FCC">
      <w:pPr>
        <w:spacing w:line="240" w:lineRule="atLeast"/>
        <w:ind w:firstLine="3614" w:firstLineChars="1200"/>
        <w:rPr>
          <w:rFonts w:hint="eastAsia" w:ascii="仿宋" w:hAnsi="仿宋" w:eastAsia="仿宋" w:cs="仿宋"/>
          <w:b/>
          <w:color w:val="auto"/>
          <w:sz w:val="30"/>
          <w:szCs w:val="30"/>
        </w:rPr>
      </w:pPr>
    </w:p>
    <w:p w14:paraId="79B0A64E">
      <w:pPr>
        <w:spacing w:line="240" w:lineRule="atLeast"/>
        <w:ind w:firstLine="3614" w:firstLineChars="1200"/>
        <w:rPr>
          <w:rFonts w:hint="eastAsia" w:ascii="仿宋" w:hAnsi="仿宋" w:eastAsia="仿宋" w:cs="仿宋"/>
          <w:b/>
          <w:color w:val="auto"/>
          <w:sz w:val="30"/>
          <w:szCs w:val="30"/>
        </w:rPr>
      </w:pPr>
    </w:p>
    <w:p w14:paraId="30E12BB3">
      <w:pPr>
        <w:spacing w:line="240" w:lineRule="atLeast"/>
        <w:ind w:firstLine="3614" w:firstLineChars="1200"/>
        <w:rPr>
          <w:rFonts w:ascii="仿宋" w:hAnsi="仿宋" w:eastAsia="仿宋" w:cs="仿宋"/>
          <w:b/>
          <w:color w:val="auto"/>
          <w:sz w:val="30"/>
          <w:szCs w:val="30"/>
        </w:rPr>
      </w:pPr>
      <w:r>
        <w:rPr>
          <w:rFonts w:hint="eastAsia" w:ascii="仿宋" w:hAnsi="仿宋" w:eastAsia="仿宋" w:cs="仿宋"/>
          <w:b/>
          <w:color w:val="auto"/>
          <w:sz w:val="30"/>
          <w:szCs w:val="30"/>
        </w:rPr>
        <w:t>招标文件</w:t>
      </w:r>
    </w:p>
    <w:p w14:paraId="429A8A3E">
      <w:pPr>
        <w:spacing w:line="240" w:lineRule="atLeast"/>
        <w:rPr>
          <w:rFonts w:ascii="仿宋" w:hAnsi="仿宋" w:eastAsia="仿宋" w:cs="仿宋"/>
          <w:b/>
          <w:color w:val="auto"/>
          <w:sz w:val="30"/>
          <w:szCs w:val="30"/>
        </w:rPr>
      </w:pPr>
    </w:p>
    <w:p w14:paraId="775A0A21">
      <w:pPr>
        <w:spacing w:line="240" w:lineRule="atLeast"/>
        <w:ind w:firstLine="1506" w:firstLineChars="500"/>
        <w:rPr>
          <w:rFonts w:ascii="仿宋" w:hAnsi="仿宋" w:eastAsia="仿宋" w:cs="仿宋"/>
          <w:b/>
          <w:color w:val="auto"/>
          <w:sz w:val="30"/>
          <w:szCs w:val="30"/>
        </w:rPr>
      </w:pPr>
      <w:r>
        <w:rPr>
          <w:rFonts w:hint="eastAsia" w:ascii="仿宋" w:hAnsi="仿宋" w:eastAsia="仿宋" w:cs="仿宋"/>
          <w:b/>
          <w:color w:val="auto"/>
          <w:sz w:val="30"/>
          <w:szCs w:val="30"/>
        </w:rPr>
        <w:t>（项目编号：ZCD(GK)[2025]-03</w:t>
      </w:r>
      <w:r>
        <w:rPr>
          <w:rFonts w:hint="eastAsia" w:ascii="仿宋" w:hAnsi="仿宋" w:eastAsia="仿宋" w:cs="仿宋"/>
          <w:b/>
          <w:color w:val="auto"/>
          <w:sz w:val="30"/>
          <w:szCs w:val="30"/>
          <w:lang w:val="en-US" w:eastAsia="zh-CN"/>
        </w:rPr>
        <w:t>2</w:t>
      </w:r>
      <w:r>
        <w:rPr>
          <w:rFonts w:hint="eastAsia" w:ascii="仿宋" w:hAnsi="仿宋" w:eastAsia="仿宋" w:cs="仿宋"/>
          <w:b/>
          <w:color w:val="auto"/>
          <w:sz w:val="30"/>
          <w:szCs w:val="30"/>
        </w:rPr>
        <w:t>）</w:t>
      </w:r>
    </w:p>
    <w:p w14:paraId="39853C64">
      <w:pPr>
        <w:spacing w:line="240" w:lineRule="atLeast"/>
        <w:ind w:left="1080" w:leftChars="257" w:hanging="540"/>
        <w:rPr>
          <w:rFonts w:ascii="仿宋" w:hAnsi="仿宋" w:eastAsia="仿宋" w:cs="仿宋"/>
          <w:b/>
          <w:color w:val="auto"/>
          <w:sz w:val="28"/>
        </w:rPr>
      </w:pPr>
    </w:p>
    <w:p w14:paraId="2B2EFB22">
      <w:pPr>
        <w:spacing w:line="240" w:lineRule="atLeast"/>
        <w:ind w:left="1080" w:leftChars="257" w:hanging="540"/>
        <w:jc w:val="center"/>
        <w:rPr>
          <w:rFonts w:ascii="仿宋" w:hAnsi="仿宋" w:eastAsia="仿宋" w:cs="仿宋"/>
          <w:b/>
          <w:color w:val="auto"/>
          <w:sz w:val="32"/>
          <w:szCs w:val="32"/>
        </w:rPr>
      </w:pPr>
    </w:p>
    <w:p w14:paraId="3006CF04">
      <w:pPr>
        <w:spacing w:line="240" w:lineRule="atLeast"/>
        <w:ind w:left="1080" w:leftChars="257" w:hanging="540"/>
        <w:rPr>
          <w:rFonts w:ascii="仿宋" w:hAnsi="仿宋" w:eastAsia="仿宋" w:cs="仿宋"/>
          <w:b/>
          <w:color w:val="auto"/>
          <w:sz w:val="28"/>
        </w:rPr>
      </w:pPr>
    </w:p>
    <w:p w14:paraId="1F6137E8">
      <w:pPr>
        <w:spacing w:line="240" w:lineRule="atLeast"/>
        <w:ind w:left="1617" w:leftChars="770" w:firstLine="1959" w:firstLineChars="542"/>
        <w:jc w:val="both"/>
        <w:rPr>
          <w:rFonts w:ascii="仿宋" w:hAnsi="仿宋" w:eastAsia="仿宋" w:cs="仿宋"/>
          <w:b/>
          <w:color w:val="auto"/>
          <w:sz w:val="36"/>
          <w:szCs w:val="36"/>
        </w:rPr>
      </w:pPr>
      <w:r>
        <w:rPr>
          <w:rFonts w:hint="eastAsia" w:ascii="仿宋" w:hAnsi="仿宋" w:eastAsia="仿宋" w:cs="仿宋"/>
          <w:b/>
          <w:color w:val="auto"/>
          <w:sz w:val="36"/>
          <w:szCs w:val="36"/>
        </w:rPr>
        <w:t>第三册</w:t>
      </w:r>
    </w:p>
    <w:p w14:paraId="0B1B3977">
      <w:pPr>
        <w:spacing w:line="240" w:lineRule="atLeast"/>
        <w:ind w:left="1080" w:leftChars="257" w:hanging="540"/>
        <w:jc w:val="center"/>
        <w:rPr>
          <w:rFonts w:ascii="仿宋" w:hAnsi="仿宋" w:eastAsia="仿宋" w:cs="仿宋"/>
          <w:b/>
          <w:color w:val="auto"/>
          <w:sz w:val="52"/>
        </w:rPr>
      </w:pPr>
    </w:p>
    <w:p w14:paraId="1D3F3533">
      <w:pPr>
        <w:spacing w:line="240" w:lineRule="atLeast"/>
        <w:ind w:left="1080" w:leftChars="257" w:hanging="540"/>
        <w:jc w:val="center"/>
        <w:rPr>
          <w:rFonts w:ascii="仿宋" w:hAnsi="仿宋" w:eastAsia="仿宋" w:cs="仿宋"/>
          <w:b/>
          <w:color w:val="auto"/>
          <w:sz w:val="52"/>
        </w:rPr>
      </w:pPr>
    </w:p>
    <w:p w14:paraId="03804771">
      <w:pPr>
        <w:spacing w:line="240" w:lineRule="atLeast"/>
        <w:ind w:left="1080" w:leftChars="257" w:hanging="540"/>
        <w:jc w:val="center"/>
        <w:rPr>
          <w:rFonts w:ascii="仿宋" w:hAnsi="仿宋" w:eastAsia="仿宋" w:cs="仿宋"/>
          <w:b/>
          <w:color w:val="auto"/>
          <w:sz w:val="52"/>
        </w:rPr>
      </w:pPr>
    </w:p>
    <w:p w14:paraId="5D5C739D">
      <w:pPr>
        <w:spacing w:line="240" w:lineRule="atLeast"/>
        <w:ind w:left="1080" w:leftChars="257" w:hanging="540"/>
        <w:jc w:val="center"/>
        <w:rPr>
          <w:rFonts w:ascii="仿宋" w:hAnsi="仿宋" w:eastAsia="仿宋" w:cs="仿宋"/>
          <w:b/>
          <w:color w:val="auto"/>
          <w:sz w:val="52"/>
        </w:rPr>
      </w:pPr>
    </w:p>
    <w:p w14:paraId="2EFF8D75">
      <w:pPr>
        <w:spacing w:line="240" w:lineRule="atLeast"/>
        <w:ind w:left="1080" w:leftChars="257" w:hanging="540"/>
        <w:jc w:val="center"/>
        <w:rPr>
          <w:rFonts w:ascii="仿宋" w:hAnsi="仿宋" w:eastAsia="仿宋" w:cs="仿宋"/>
          <w:b/>
          <w:color w:val="auto"/>
          <w:sz w:val="52"/>
        </w:rPr>
      </w:pPr>
    </w:p>
    <w:p w14:paraId="434F8657">
      <w:pPr>
        <w:rPr>
          <w:rFonts w:ascii="仿宋" w:hAnsi="仿宋" w:eastAsia="仿宋" w:cs="仿宋"/>
          <w:color w:val="auto"/>
        </w:rPr>
      </w:pPr>
      <w:r>
        <w:rPr>
          <w:rFonts w:hint="eastAsia" w:ascii="仿宋" w:hAnsi="仿宋" w:eastAsia="仿宋" w:cs="仿宋"/>
          <w:b/>
          <w:color w:val="auto"/>
          <w:sz w:val="52"/>
        </w:rPr>
        <w:br w:type="page"/>
      </w:r>
    </w:p>
    <w:bookmarkEnd w:id="747"/>
    <w:p w14:paraId="6BCF96AB">
      <w:pPr>
        <w:pStyle w:val="2"/>
        <w:numPr>
          <w:ilvl w:val="0"/>
          <w:numId w:val="0"/>
        </w:numPr>
        <w:tabs>
          <w:tab w:val="left" w:pos="0"/>
        </w:tabs>
        <w:spacing w:before="0" w:after="0" w:line="240" w:lineRule="atLeast"/>
        <w:ind w:left="2940" w:leftChars="0"/>
        <w:jc w:val="both"/>
        <w:outlineLvl w:val="0"/>
        <w:rPr>
          <w:rFonts w:hint="eastAsia" w:ascii="仿宋" w:hAnsi="仿宋" w:eastAsia="仿宋" w:cs="仿宋"/>
          <w:b/>
          <w:bCs w:val="0"/>
          <w:color w:val="auto"/>
          <w:kern w:val="44"/>
          <w:sz w:val="24"/>
          <w:szCs w:val="24"/>
          <w:lang w:val="en-US" w:eastAsia="zh-CN" w:bidi="ar-SA"/>
        </w:rPr>
      </w:pPr>
      <w:bookmarkStart w:id="755" w:name="_Toc15796"/>
      <w:bookmarkStart w:id="756" w:name="_Toc18877"/>
      <w:bookmarkStart w:id="757" w:name="_Toc4388"/>
      <w:bookmarkStart w:id="758" w:name="_Toc515647833"/>
      <w:bookmarkStart w:id="759" w:name="_Toc12012"/>
      <w:bookmarkStart w:id="760" w:name="_Toc6865"/>
      <w:bookmarkStart w:id="761" w:name="_Toc4796"/>
      <w:bookmarkStart w:id="762" w:name="_Toc45641513"/>
      <w:r>
        <w:rPr>
          <w:rFonts w:hint="eastAsia" w:ascii="仿宋" w:hAnsi="仿宋" w:eastAsia="仿宋" w:cs="仿宋"/>
          <w:color w:val="auto"/>
          <w:sz w:val="30"/>
          <w:szCs w:val="30"/>
          <w:lang w:eastAsia="zh-CN"/>
        </w:rPr>
        <w:t>第七章</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政府采购合同</w:t>
      </w:r>
      <w:bookmarkEnd w:id="755"/>
      <w:bookmarkEnd w:id="756"/>
      <w:bookmarkEnd w:id="757"/>
      <w:bookmarkEnd w:id="758"/>
      <w:bookmarkEnd w:id="759"/>
      <w:bookmarkEnd w:id="760"/>
      <w:bookmarkEnd w:id="761"/>
      <w:bookmarkEnd w:id="762"/>
      <w:bookmarkStart w:id="763" w:name="_Hlt487972895"/>
      <w:bookmarkEnd w:id="763"/>
      <w:bookmarkStart w:id="764" w:name="_Toc16594"/>
      <w:bookmarkStart w:id="765" w:name="_Toc10887"/>
    </w:p>
    <w:p w14:paraId="14AA7AD9">
      <w:pPr>
        <w:spacing w:line="240" w:lineRule="atLeast"/>
        <w:rPr>
          <w:rFonts w:hint="eastAsia" w:ascii="仿宋" w:hAnsi="仿宋" w:eastAsia="仿宋" w:cs="仿宋"/>
          <w:b/>
          <w:bCs w:val="0"/>
          <w:color w:val="auto"/>
          <w:kern w:val="44"/>
          <w:sz w:val="24"/>
          <w:szCs w:val="24"/>
          <w:lang w:val="en-US" w:eastAsia="zh-CN" w:bidi="ar-SA"/>
        </w:rPr>
      </w:pPr>
    </w:p>
    <w:bookmarkEnd w:id="764"/>
    <w:bookmarkEnd w:id="765"/>
    <w:p w14:paraId="2FBF3050">
      <w:pPr>
        <w:pStyle w:val="11"/>
        <w:spacing w:after="0"/>
        <w:jc w:val="center"/>
        <w:rPr>
          <w:rFonts w:ascii="宋体" w:hAnsi="宋体" w:cs="宋体"/>
          <w:b/>
          <w:bCs/>
          <w:color w:val="auto"/>
          <w:spacing w:val="-20"/>
          <w:kern w:val="44"/>
          <w:sz w:val="48"/>
          <w:szCs w:val="48"/>
        </w:rPr>
      </w:pPr>
      <w:bookmarkStart w:id="766" w:name="_Toc3995"/>
    </w:p>
    <w:p w14:paraId="4186C6F5">
      <w:pPr>
        <w:pStyle w:val="11"/>
        <w:spacing w:after="0"/>
        <w:jc w:val="both"/>
        <w:rPr>
          <w:rFonts w:ascii="宋体" w:hAnsi="宋体" w:cs="宋体"/>
          <w:b/>
          <w:bCs/>
          <w:color w:val="auto"/>
          <w:spacing w:val="-20"/>
          <w:kern w:val="44"/>
          <w:sz w:val="48"/>
          <w:szCs w:val="48"/>
        </w:rPr>
      </w:pPr>
    </w:p>
    <w:p w14:paraId="485C4742">
      <w:pPr>
        <w:pStyle w:val="11"/>
        <w:spacing w:after="0"/>
        <w:jc w:val="center"/>
        <w:outlineLvl w:val="1"/>
        <w:rPr>
          <w:rFonts w:hint="eastAsia" w:ascii="宋体" w:hAnsi="宋体" w:cs="宋体"/>
          <w:b/>
          <w:bCs/>
          <w:color w:val="auto"/>
          <w:spacing w:val="-20"/>
          <w:kern w:val="44"/>
          <w:sz w:val="48"/>
          <w:szCs w:val="48"/>
        </w:rPr>
      </w:pPr>
      <w:bookmarkStart w:id="767" w:name="_Toc22139"/>
      <w:r>
        <w:rPr>
          <w:rFonts w:hint="eastAsia" w:ascii="宋体" w:hAnsi="宋体" w:cs="宋体"/>
          <w:b/>
          <w:bCs/>
          <w:color w:val="auto"/>
          <w:spacing w:val="-20"/>
          <w:kern w:val="44"/>
          <w:sz w:val="48"/>
          <w:szCs w:val="48"/>
        </w:rPr>
        <w:t>政府采购</w:t>
      </w:r>
      <w:r>
        <w:rPr>
          <w:rFonts w:hint="eastAsia" w:ascii="宋体" w:hAnsi="宋体" w:cs="宋体"/>
          <w:b/>
          <w:bCs/>
          <w:color w:val="auto"/>
          <w:spacing w:val="-20"/>
          <w:kern w:val="44"/>
          <w:sz w:val="48"/>
          <w:szCs w:val="48"/>
          <w:lang w:eastAsia="zh-CN"/>
        </w:rPr>
        <w:t>货物买卖</w:t>
      </w:r>
      <w:r>
        <w:rPr>
          <w:rFonts w:hint="eastAsia" w:ascii="宋体" w:hAnsi="宋体" w:cs="宋体"/>
          <w:b/>
          <w:bCs/>
          <w:color w:val="auto"/>
          <w:spacing w:val="-20"/>
          <w:kern w:val="44"/>
          <w:sz w:val="48"/>
          <w:szCs w:val="48"/>
        </w:rPr>
        <w:t>合同</w:t>
      </w:r>
      <w:bookmarkEnd w:id="767"/>
    </w:p>
    <w:p w14:paraId="12F2BC0D">
      <w:pPr>
        <w:pStyle w:val="11"/>
        <w:spacing w:after="0"/>
        <w:jc w:val="center"/>
        <w:rPr>
          <w:rFonts w:hint="eastAsia" w:ascii="宋体" w:hAnsi="宋体" w:eastAsia="宋体" w:cs="宋体"/>
          <w:b/>
          <w:bCs/>
          <w:color w:val="auto"/>
          <w:spacing w:val="-20"/>
          <w:kern w:val="44"/>
          <w:sz w:val="48"/>
          <w:szCs w:val="48"/>
          <w:lang w:eastAsia="zh-CN"/>
        </w:rPr>
      </w:pPr>
      <w:r>
        <w:rPr>
          <w:rFonts w:hint="eastAsia" w:ascii="宋体" w:hAnsi="宋体" w:cs="宋体"/>
          <w:b/>
          <w:bCs/>
          <w:color w:val="auto"/>
          <w:spacing w:val="-20"/>
          <w:kern w:val="44"/>
          <w:sz w:val="48"/>
          <w:szCs w:val="48"/>
          <w:lang w:eastAsia="zh-CN"/>
        </w:rPr>
        <w:t>（试行）</w:t>
      </w:r>
    </w:p>
    <w:p w14:paraId="4D85423B">
      <w:pPr>
        <w:rPr>
          <w:rFonts w:ascii="宋体" w:hAnsi="宋体" w:cs="宋体"/>
          <w:b/>
          <w:bCs/>
          <w:color w:val="auto"/>
          <w:spacing w:val="-20"/>
          <w:kern w:val="44"/>
          <w:sz w:val="40"/>
          <w:szCs w:val="40"/>
        </w:rPr>
      </w:pPr>
    </w:p>
    <w:p w14:paraId="4657F2AD">
      <w:pPr>
        <w:rPr>
          <w:rFonts w:ascii="宋体" w:hAnsi="宋体" w:cs="宋体"/>
          <w:b/>
          <w:bCs/>
          <w:color w:val="auto"/>
          <w:spacing w:val="-20"/>
          <w:kern w:val="44"/>
          <w:sz w:val="40"/>
          <w:szCs w:val="40"/>
        </w:rPr>
      </w:pPr>
    </w:p>
    <w:p w14:paraId="121CAB2D">
      <w:pPr>
        <w:rPr>
          <w:rFonts w:ascii="宋体" w:hAnsi="宋体" w:cs="宋体"/>
          <w:b/>
          <w:bCs/>
          <w:color w:val="auto"/>
          <w:spacing w:val="-20"/>
          <w:kern w:val="44"/>
          <w:sz w:val="40"/>
          <w:szCs w:val="40"/>
        </w:rPr>
      </w:pPr>
    </w:p>
    <w:p w14:paraId="66B3DB6D">
      <w:pPr>
        <w:spacing w:line="360" w:lineRule="auto"/>
        <w:ind w:left="420" w:leftChars="200"/>
        <w:rPr>
          <w:color w:val="auto"/>
          <w:sz w:val="32"/>
          <w:szCs w:val="32"/>
        </w:rPr>
      </w:pPr>
      <w:r>
        <w:rPr>
          <w:rFonts w:hint="eastAsia" w:ascii="宋体" w:hAnsi="宋体" w:cs="宋体"/>
          <w:color w:val="auto"/>
          <w:kern w:val="0"/>
          <w:sz w:val="32"/>
          <w:szCs w:val="32"/>
        </w:rPr>
        <w:t>项目名称：</w:t>
      </w:r>
      <w:r>
        <w:rPr>
          <w:rFonts w:hint="eastAsia"/>
          <w:color w:val="auto"/>
          <w:sz w:val="32"/>
          <w:szCs w:val="32"/>
          <w:u w:val="single"/>
        </w:rPr>
        <w:t xml:space="preserve">                             </w:t>
      </w:r>
    </w:p>
    <w:p w14:paraId="37FF300E">
      <w:pPr>
        <w:spacing w:line="360" w:lineRule="auto"/>
        <w:ind w:left="420" w:leftChars="200"/>
        <w:rPr>
          <w:color w:val="auto"/>
          <w:sz w:val="32"/>
          <w:szCs w:val="32"/>
          <w:u w:val="single"/>
        </w:rPr>
      </w:pPr>
      <w:r>
        <w:rPr>
          <w:rFonts w:hint="eastAsia"/>
          <w:color w:val="auto"/>
          <w:sz w:val="32"/>
          <w:szCs w:val="32"/>
        </w:rPr>
        <w:t>合同编号：</w:t>
      </w:r>
      <w:r>
        <w:rPr>
          <w:rFonts w:hint="eastAsia"/>
          <w:color w:val="auto"/>
          <w:sz w:val="32"/>
          <w:szCs w:val="32"/>
          <w:u w:val="single"/>
        </w:rPr>
        <w:t xml:space="preserve">                             </w:t>
      </w:r>
    </w:p>
    <w:p w14:paraId="21579BD5">
      <w:pPr>
        <w:spacing w:line="360" w:lineRule="auto"/>
        <w:ind w:left="420" w:leftChars="200"/>
        <w:rPr>
          <w:color w:val="auto"/>
          <w:sz w:val="32"/>
          <w:szCs w:val="32"/>
        </w:rPr>
      </w:pPr>
      <w:r>
        <w:rPr>
          <w:rFonts w:hint="eastAsia"/>
          <w:color w:val="auto"/>
          <w:sz w:val="32"/>
          <w:szCs w:val="32"/>
        </w:rPr>
        <w:t>甲    方：</w:t>
      </w:r>
      <w:r>
        <w:rPr>
          <w:rFonts w:hint="eastAsia"/>
          <w:color w:val="auto"/>
          <w:sz w:val="32"/>
          <w:szCs w:val="32"/>
          <w:u w:val="single"/>
        </w:rPr>
        <w:t xml:space="preserve">                             </w:t>
      </w:r>
    </w:p>
    <w:p w14:paraId="3994401C">
      <w:pPr>
        <w:spacing w:line="360" w:lineRule="auto"/>
        <w:ind w:left="420" w:leftChars="20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7126D792">
      <w:pPr>
        <w:spacing w:line="360" w:lineRule="auto"/>
        <w:ind w:left="420" w:leftChars="200"/>
        <w:rPr>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69E3B6C7">
      <w:pPr>
        <w:rPr>
          <w:color w:val="auto"/>
        </w:rPr>
      </w:pPr>
    </w:p>
    <w:p w14:paraId="0B883BFB">
      <w:pPr>
        <w:rPr>
          <w:rFonts w:eastAsia="黑体"/>
          <w:color w:val="auto"/>
          <w:sz w:val="44"/>
          <w:szCs w:val="44"/>
        </w:rPr>
      </w:pPr>
      <w:r>
        <w:rPr>
          <w:rFonts w:eastAsia="黑体"/>
          <w:color w:val="auto"/>
          <w:sz w:val="44"/>
          <w:szCs w:val="44"/>
        </w:rPr>
        <w:br w:type="page"/>
      </w:r>
    </w:p>
    <w:p w14:paraId="210C4117">
      <w:pPr>
        <w:rPr>
          <w:rFonts w:eastAsia="黑体"/>
          <w:color w:val="auto"/>
          <w:sz w:val="44"/>
          <w:szCs w:val="44"/>
        </w:rPr>
      </w:pPr>
    </w:p>
    <w:p w14:paraId="48771E55">
      <w:pPr>
        <w:rPr>
          <w:rFonts w:eastAsia="黑体"/>
          <w:color w:val="auto"/>
          <w:sz w:val="44"/>
          <w:szCs w:val="44"/>
        </w:rPr>
      </w:pPr>
    </w:p>
    <w:p w14:paraId="4890E271">
      <w:pPr>
        <w:jc w:val="center"/>
        <w:rPr>
          <w:rFonts w:hint="eastAsia" w:eastAsia="黑体"/>
          <w:color w:val="auto"/>
          <w:sz w:val="44"/>
          <w:szCs w:val="44"/>
          <w:lang w:eastAsia="zh-CN"/>
        </w:rPr>
      </w:pPr>
      <w:r>
        <w:rPr>
          <w:rFonts w:hint="eastAsia" w:eastAsia="黑体"/>
          <w:color w:val="auto"/>
          <w:sz w:val="44"/>
          <w:szCs w:val="44"/>
          <w:lang w:eastAsia="zh-CN"/>
        </w:rPr>
        <w:t>使</w:t>
      </w:r>
      <w:r>
        <w:rPr>
          <w:rFonts w:hint="eastAsia" w:eastAsia="黑体"/>
          <w:color w:val="auto"/>
          <w:sz w:val="44"/>
          <w:szCs w:val="44"/>
          <w:lang w:val="en-US" w:eastAsia="zh-CN"/>
        </w:rPr>
        <w:t xml:space="preserve"> </w:t>
      </w:r>
      <w:r>
        <w:rPr>
          <w:rFonts w:hint="eastAsia" w:eastAsia="黑体"/>
          <w:color w:val="auto"/>
          <w:sz w:val="44"/>
          <w:szCs w:val="44"/>
          <w:lang w:eastAsia="zh-CN"/>
        </w:rPr>
        <w:t>用</w:t>
      </w:r>
      <w:r>
        <w:rPr>
          <w:rFonts w:hint="eastAsia" w:eastAsia="黑体"/>
          <w:color w:val="auto"/>
          <w:sz w:val="44"/>
          <w:szCs w:val="44"/>
          <w:lang w:val="en-US" w:eastAsia="zh-CN"/>
        </w:rPr>
        <w:t xml:space="preserve"> </w:t>
      </w:r>
      <w:r>
        <w:rPr>
          <w:rFonts w:hint="eastAsia" w:eastAsia="黑体"/>
          <w:color w:val="auto"/>
          <w:sz w:val="44"/>
          <w:szCs w:val="44"/>
          <w:lang w:eastAsia="zh-CN"/>
        </w:rPr>
        <w:t>说</w:t>
      </w:r>
      <w:r>
        <w:rPr>
          <w:rFonts w:hint="eastAsia" w:eastAsia="黑体"/>
          <w:color w:val="auto"/>
          <w:sz w:val="44"/>
          <w:szCs w:val="44"/>
          <w:lang w:val="en-US" w:eastAsia="zh-CN"/>
        </w:rPr>
        <w:t xml:space="preserve"> </w:t>
      </w:r>
      <w:r>
        <w:rPr>
          <w:rFonts w:hint="eastAsia" w:eastAsia="黑体"/>
          <w:color w:val="auto"/>
          <w:sz w:val="44"/>
          <w:szCs w:val="44"/>
          <w:lang w:eastAsia="zh-CN"/>
        </w:rPr>
        <w:t>明</w:t>
      </w:r>
    </w:p>
    <w:p w14:paraId="2E278586">
      <w:pPr>
        <w:ind w:firstLine="640" w:firstLineChars="200"/>
        <w:rPr>
          <w:rFonts w:hint="eastAsia" w:ascii="仿宋_GB2312" w:hAnsi="仿宋_GB2312" w:eastAsia="仿宋_GB2312" w:cs="仿宋_GB2312"/>
          <w:color w:val="auto"/>
          <w:sz w:val="32"/>
          <w:szCs w:val="32"/>
          <w:lang w:val="en-US" w:eastAsia="zh-CN"/>
        </w:rPr>
      </w:pPr>
    </w:p>
    <w:p w14:paraId="3BFC8FEB">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1.本合同标准文本适用于购买现成货物的采购项目，不包括需要供应商定制开发、创新研发的货物采购项目。</w:t>
      </w:r>
    </w:p>
    <w:p w14:paraId="1995D3B9">
      <w:pPr>
        <w:ind w:firstLine="0" w:firstLineChars="0"/>
        <w:rPr>
          <w:rFonts w:hint="default" w:eastAsia="黑体"/>
          <w:color w:val="auto"/>
          <w:sz w:val="44"/>
          <w:szCs w:val="44"/>
          <w:lang w:val="en-US" w:eastAsia="zh-CN"/>
        </w:rPr>
      </w:pPr>
      <w:r>
        <w:rPr>
          <w:rFonts w:hint="eastAsia" w:eastAsia="黑体"/>
          <w:color w:val="auto"/>
          <w:sz w:val="44"/>
          <w:szCs w:val="44"/>
          <w:lang w:val="en-US" w:eastAsia="zh-CN"/>
        </w:rPr>
        <w:t xml:space="preserve">   </w:t>
      </w:r>
      <w:r>
        <w:rPr>
          <w:rFonts w:hint="eastAsia" w:ascii="仿宋_GB2312" w:hAnsi="仿宋_GB2312" w:eastAsia="仿宋_GB2312" w:cs="仿宋_GB2312"/>
          <w:color w:val="auto"/>
          <w:sz w:val="32"/>
          <w:szCs w:val="32"/>
          <w:lang w:val="en-US" w:eastAsia="zh-CN"/>
        </w:rPr>
        <w:t>2.本合同标准文本为政府采购货物买卖合同编制提供参考，可以结合采购项目具体情况，对文本作必要的调整修订后使用。</w:t>
      </w:r>
    </w:p>
    <w:p w14:paraId="65F9FDD0">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3.本合同标准文本各条款中，如涉及填写多家供应商、制造商，多种采购标的、分包主要内容等信息的，可根据采购项目具体情况添加信息项。</w:t>
      </w:r>
    </w:p>
    <w:p w14:paraId="0F561AE3">
      <w:pPr>
        <w:ind w:firstLine="880" w:firstLineChars="200"/>
        <w:jc w:val="both"/>
        <w:rPr>
          <w:rFonts w:eastAsia="黑体"/>
          <w:color w:val="auto"/>
          <w:sz w:val="44"/>
          <w:szCs w:val="44"/>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766"/>
    <w:p w14:paraId="304C88A7">
      <w:pPr>
        <w:pStyle w:val="3"/>
        <w:adjustRightInd w:val="0"/>
        <w:snapToGrid w:val="0"/>
        <w:spacing w:beforeLines="0" w:line="400" w:lineRule="exact"/>
        <w:jc w:val="center"/>
        <w:outlineLvl w:val="9"/>
        <w:rPr>
          <w:rFonts w:hint="eastAsia" w:ascii="黑体" w:hAnsi="黑体" w:eastAsia="黑体"/>
          <w:color w:val="auto"/>
          <w:sz w:val="28"/>
          <w:szCs w:val="28"/>
        </w:rPr>
      </w:pPr>
      <w:bookmarkStart w:id="768" w:name="_Toc22209"/>
    </w:p>
    <w:p w14:paraId="34793CC2">
      <w:pPr>
        <w:pStyle w:val="3"/>
        <w:adjustRightInd w:val="0"/>
        <w:snapToGrid w:val="0"/>
        <w:spacing w:beforeLines="0" w:line="400" w:lineRule="exact"/>
        <w:jc w:val="center"/>
        <w:rPr>
          <w:rFonts w:hint="eastAsia" w:ascii="黑体" w:hAnsi="华文中宋" w:eastAsia="黑体"/>
          <w:b w:val="0"/>
          <w:bCs w:val="0"/>
          <w:color w:val="auto"/>
          <w:sz w:val="28"/>
          <w:szCs w:val="28"/>
        </w:rPr>
      </w:pPr>
      <w:bookmarkStart w:id="769" w:name="_Toc16522"/>
      <w:bookmarkStart w:id="770" w:name="_Toc1077"/>
      <w:bookmarkStart w:id="771" w:name="_Toc3651"/>
      <w:bookmarkStart w:id="772" w:name="_Toc27946"/>
      <w:bookmarkStart w:id="773" w:name="_Toc5619"/>
      <w:r>
        <w:rPr>
          <w:rFonts w:hint="eastAsia" w:ascii="黑体" w:hAnsi="黑体" w:eastAsia="黑体"/>
          <w:b w:val="0"/>
          <w:bCs w:val="0"/>
          <w:color w:val="auto"/>
          <w:sz w:val="28"/>
          <w:szCs w:val="28"/>
        </w:rPr>
        <w:t xml:space="preserve">第一节 </w:t>
      </w:r>
      <w:r>
        <w:rPr>
          <w:rFonts w:hint="eastAsia" w:ascii="黑体" w:hAnsi="华文中宋" w:eastAsia="黑体"/>
          <w:b w:val="0"/>
          <w:bCs w:val="0"/>
          <w:color w:val="auto"/>
          <w:sz w:val="28"/>
          <w:szCs w:val="28"/>
        </w:rPr>
        <w:t>政府采购合同协议书</w:t>
      </w:r>
      <w:bookmarkEnd w:id="768"/>
      <w:bookmarkEnd w:id="769"/>
      <w:bookmarkEnd w:id="770"/>
      <w:bookmarkEnd w:id="771"/>
      <w:bookmarkEnd w:id="772"/>
      <w:bookmarkEnd w:id="773"/>
    </w:p>
    <w:p w14:paraId="16DAF842">
      <w:pPr>
        <w:pStyle w:val="3"/>
        <w:adjustRightInd w:val="0"/>
        <w:snapToGrid w:val="0"/>
        <w:spacing w:beforeLines="0" w:line="400" w:lineRule="exact"/>
        <w:jc w:val="center"/>
        <w:outlineLvl w:val="9"/>
        <w:rPr>
          <w:rFonts w:hint="eastAsia" w:ascii="黑体" w:hAnsi="华文中宋" w:eastAsia="黑体"/>
          <w:b w:val="0"/>
          <w:bCs w:val="0"/>
          <w:color w:val="auto"/>
          <w:sz w:val="28"/>
          <w:szCs w:val="28"/>
        </w:rPr>
      </w:pPr>
    </w:p>
    <w:p w14:paraId="2B75D062">
      <w:pPr>
        <w:adjustRightInd w:val="0"/>
        <w:snapToGrid w:val="0"/>
        <w:spacing w:before="0" w:beforeLines="0" w:line="400" w:lineRule="exact"/>
        <w:rPr>
          <w:rFonts w:ascii="宋体" w:hAnsi="宋体"/>
          <w:color w:val="auto"/>
          <w:szCs w:val="21"/>
        </w:rPr>
      </w:pPr>
      <w:r>
        <w:rPr>
          <w:rFonts w:hint="eastAsia" w:ascii="宋体" w:hAnsi="宋体"/>
          <w:color w:val="auto"/>
          <w:szCs w:val="21"/>
        </w:rPr>
        <w:t>甲方（全称）：</w:t>
      </w:r>
      <w:r>
        <w:rPr>
          <w:rFonts w:hint="eastAsia" w:ascii="宋体" w:hAnsi="宋体"/>
          <w:color w:val="auto"/>
          <w:szCs w:val="21"/>
          <w:u w:val="single"/>
        </w:rPr>
        <w:t xml:space="preserve">                        </w:t>
      </w:r>
      <w:r>
        <w:rPr>
          <w:rFonts w:hint="eastAsia" w:ascii="宋体" w:hAnsi="宋体"/>
          <w:color w:val="auto"/>
          <w:szCs w:val="21"/>
        </w:rPr>
        <w:t>（采购人</w:t>
      </w:r>
      <w:r>
        <w:rPr>
          <w:rFonts w:hint="eastAsia" w:ascii="宋体" w:hAnsi="宋体"/>
          <w:color w:val="auto"/>
          <w:szCs w:val="21"/>
          <w:lang w:eastAsia="zh-CN"/>
        </w:rPr>
        <w:t>、受采购人委托签订合同的单位</w:t>
      </w:r>
      <w:r>
        <w:rPr>
          <w:rFonts w:hint="eastAsia" w:ascii="宋体" w:hAnsi="宋体"/>
          <w:color w:val="auto"/>
          <w:szCs w:val="21"/>
        </w:rPr>
        <w:t>或采购</w:t>
      </w:r>
      <w:r>
        <w:rPr>
          <w:rFonts w:hint="eastAsia" w:ascii="宋体" w:hAnsi="宋体"/>
          <w:color w:val="auto"/>
          <w:szCs w:val="21"/>
          <w:lang w:val="en-US" w:eastAsia="zh-CN"/>
        </w:rPr>
        <w:tab/>
      </w:r>
      <w:r>
        <w:rPr>
          <w:rFonts w:hint="eastAsia" w:ascii="宋体" w:hAnsi="宋体"/>
          <w:color w:val="auto"/>
          <w:szCs w:val="21"/>
          <w:lang w:val="en-US" w:eastAsia="zh-CN"/>
        </w:rPr>
        <w:t xml:space="preserve">                                   </w:t>
      </w:r>
      <w:r>
        <w:rPr>
          <w:rFonts w:hint="eastAsia" w:ascii="宋体" w:hAnsi="宋体"/>
          <w:color w:val="auto"/>
          <w:szCs w:val="21"/>
        </w:rPr>
        <w:t>文件约定的合同甲方）</w:t>
      </w:r>
    </w:p>
    <w:p w14:paraId="2E5A1243">
      <w:pPr>
        <w:adjustRightInd w:val="0"/>
        <w:snapToGrid w:val="0"/>
        <w:spacing w:before="0" w:beforeLines="0" w:line="400" w:lineRule="exact"/>
        <w:rPr>
          <w:rFonts w:ascii="宋体" w:hAnsi="宋体"/>
          <w:color w:val="auto"/>
          <w:szCs w:val="21"/>
        </w:rPr>
      </w:pPr>
      <w:r>
        <w:rPr>
          <w:rFonts w:hint="eastAsia" w:ascii="宋体" w:hAnsi="宋体"/>
          <w:color w:val="auto"/>
          <w:szCs w:val="21"/>
        </w:rPr>
        <w:t>乙方</w:t>
      </w:r>
      <w:r>
        <w:rPr>
          <w:rFonts w:hint="eastAsia" w:ascii="宋体" w:hAnsi="宋体"/>
          <w:color w:val="auto"/>
          <w:szCs w:val="21"/>
          <w:lang w:val="en-US" w:eastAsia="zh-CN"/>
        </w:rPr>
        <w:t>1</w:t>
      </w:r>
      <w:r>
        <w:rPr>
          <w:rFonts w:hint="eastAsia" w:ascii="宋体" w:hAnsi="宋体"/>
          <w:color w:val="auto"/>
          <w:szCs w:val="21"/>
        </w:rPr>
        <w:t>（全称）：</w:t>
      </w:r>
      <w:r>
        <w:rPr>
          <w:rFonts w:hint="eastAsia" w:ascii="宋体" w:hAnsi="宋体"/>
          <w:color w:val="auto"/>
          <w:szCs w:val="21"/>
          <w:u w:val="single"/>
        </w:rPr>
        <w:t xml:space="preserve">                       </w:t>
      </w:r>
      <w:r>
        <w:rPr>
          <w:rFonts w:hint="eastAsia" w:ascii="宋体" w:hAnsi="宋体"/>
          <w:color w:val="auto"/>
          <w:szCs w:val="21"/>
        </w:rPr>
        <w:t>（供应商）</w:t>
      </w:r>
    </w:p>
    <w:p w14:paraId="5C62F4F8">
      <w:pPr>
        <w:adjustRightInd w:val="0"/>
        <w:snapToGrid w:val="0"/>
        <w:spacing w:before="0" w:beforeLines="0" w:line="400" w:lineRule="exact"/>
        <w:rPr>
          <w:rFonts w:hint="eastAsia" w:ascii="宋体" w:hAnsi="宋体"/>
          <w:color w:val="auto"/>
          <w:szCs w:val="21"/>
        </w:rPr>
      </w:pPr>
      <w:r>
        <w:rPr>
          <w:rFonts w:hint="eastAsia" w:ascii="宋体" w:hAnsi="宋体"/>
          <w:color w:val="auto"/>
          <w:szCs w:val="21"/>
        </w:rPr>
        <w:t>乙方2（全称）：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3260ED90">
      <w:pPr>
        <w:adjustRightInd w:val="0"/>
        <w:snapToGrid w:val="0"/>
        <w:spacing w:before="0" w:beforeLines="0" w:line="400" w:lineRule="exact"/>
        <w:rPr>
          <w:rFonts w:hint="eastAsia" w:ascii="宋体" w:hAnsi="宋体"/>
          <w:color w:val="auto"/>
          <w:szCs w:val="21"/>
        </w:rPr>
      </w:pPr>
      <w:r>
        <w:rPr>
          <w:rFonts w:hint="eastAsia"/>
          <w:color w:val="auto"/>
          <w:lang w:eastAsia="zh-CN"/>
        </w:rPr>
        <w:t>乙方</w:t>
      </w:r>
      <w:r>
        <w:rPr>
          <w:rFonts w:hint="eastAsia" w:ascii="宋体" w:hAnsi="宋体"/>
          <w:color w:val="auto"/>
          <w:szCs w:val="21"/>
          <w:lang w:val="en-US" w:eastAsia="zh-CN"/>
        </w:rPr>
        <w:t>3</w:t>
      </w:r>
      <w:r>
        <w:rPr>
          <w:rFonts w:hint="eastAsia"/>
          <w:color w:val="auto"/>
          <w:lang w:val="en-US" w:eastAsia="zh-CN"/>
        </w:rPr>
        <w:t>（全称）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4814BC9B">
      <w:pPr>
        <w:spacing w:beforeLines="0" w:line="400" w:lineRule="exact"/>
        <w:rPr>
          <w:rFonts w:hint="default" w:eastAsia="宋体"/>
          <w:color w:val="auto"/>
          <w:lang w:val="en-US" w:eastAsia="zh-CN"/>
        </w:rPr>
      </w:pPr>
    </w:p>
    <w:p w14:paraId="6261A4FD">
      <w:pPr>
        <w:pStyle w:val="13"/>
        <w:adjustRightInd w:val="0"/>
        <w:snapToGrid w:val="0"/>
        <w:spacing w:before="0" w:beforeLines="0" w:after="0" w:line="400" w:lineRule="exact"/>
        <w:ind w:left="0" w:leftChars="0" w:firstLine="480" w:firstLineChars="200"/>
        <w:rPr>
          <w:rFonts w:ascii="宋体" w:hAnsi="宋体"/>
          <w:color w:val="auto"/>
          <w:szCs w:val="21"/>
        </w:rPr>
      </w:pPr>
      <w:r>
        <w:rPr>
          <w:rFonts w:hint="eastAsia" w:ascii="宋体" w:hAnsi="宋体"/>
          <w:color w:val="auto"/>
          <w:szCs w:val="21"/>
        </w:rPr>
        <w:t>依据《中华人民共和国民法典》</w:t>
      </w:r>
      <w:r>
        <w:rPr>
          <w:rFonts w:hint="eastAsia" w:ascii="宋体" w:hAnsi="宋体"/>
          <w:color w:val="auto"/>
          <w:szCs w:val="21"/>
          <w:lang w:eastAsia="zh-CN"/>
        </w:rPr>
        <w:t>、</w:t>
      </w:r>
      <w:r>
        <w:rPr>
          <w:rFonts w:hint="eastAsia" w:ascii="宋体" w:hAnsi="宋体"/>
          <w:color w:val="auto"/>
          <w:szCs w:val="21"/>
        </w:rPr>
        <w:t>《中华人民共和国政府采购法》等有关的法律法规，以及</w:t>
      </w:r>
      <w:r>
        <w:rPr>
          <w:rFonts w:hint="eastAsia" w:ascii="宋体" w:hAnsi="宋体"/>
          <w:i w:val="0"/>
          <w:iCs w:val="0"/>
          <w:color w:val="auto"/>
          <w:szCs w:val="21"/>
          <w:u w:val="none"/>
          <w:lang w:eastAsia="zh-CN"/>
        </w:rPr>
        <w:t>本采购项目</w:t>
      </w:r>
      <w:r>
        <w:rPr>
          <w:rFonts w:hint="eastAsia" w:ascii="宋体" w:hAnsi="宋体"/>
          <w:color w:val="auto"/>
          <w:szCs w:val="21"/>
        </w:rPr>
        <w:t>的</w:t>
      </w:r>
      <w:r>
        <w:rPr>
          <w:rFonts w:hint="eastAsia" w:ascii="宋体" w:hAnsi="宋体"/>
          <w:color w:val="auto"/>
          <w:szCs w:val="21"/>
          <w:lang w:eastAsia="zh-CN"/>
        </w:rPr>
        <w:t>招标</w:t>
      </w:r>
      <w:r>
        <w:rPr>
          <w:rFonts w:hint="eastAsia" w:ascii="宋体" w:hAnsi="宋体"/>
          <w:color w:val="auto"/>
          <w:szCs w:val="21"/>
          <w:lang w:val="en-US" w:eastAsia="zh-CN"/>
        </w:rPr>
        <w:t>/谈判</w:t>
      </w:r>
      <w:r>
        <w:rPr>
          <w:rFonts w:hint="eastAsia" w:ascii="宋体" w:hAnsi="宋体"/>
          <w:color w:val="auto"/>
          <w:szCs w:val="21"/>
          <w:lang w:eastAsia="zh-CN"/>
        </w:rPr>
        <w:t>文件等</w:t>
      </w:r>
      <w:r>
        <w:rPr>
          <w:rFonts w:hint="eastAsia" w:ascii="宋体" w:hAnsi="宋体"/>
          <w:color w:val="auto"/>
          <w:szCs w:val="21"/>
        </w:rPr>
        <w:t>采购文件</w:t>
      </w:r>
      <w:r>
        <w:rPr>
          <w:rFonts w:hint="eastAsia" w:ascii="宋体" w:hAnsi="宋体"/>
          <w:color w:val="auto"/>
          <w:szCs w:val="21"/>
          <w:lang w:eastAsia="zh-CN"/>
        </w:rPr>
        <w:t>、</w:t>
      </w:r>
      <w:r>
        <w:rPr>
          <w:rFonts w:hint="eastAsia" w:ascii="宋体" w:hAnsi="宋体"/>
          <w:color w:val="auto"/>
          <w:szCs w:val="21"/>
        </w:rPr>
        <w:t xml:space="preserve">乙方的《投标（响应）文件》及《中标（成交）通知书》，甲乙双方同意签订本合同。具体情况及要求如下：     </w:t>
      </w:r>
    </w:p>
    <w:p w14:paraId="2FD0BD60">
      <w:pPr>
        <w:numPr>
          <w:ilvl w:val="0"/>
          <w:numId w:val="9"/>
        </w:numPr>
        <w:adjustRightInd w:val="0"/>
        <w:snapToGrid w:val="0"/>
        <w:spacing w:before="0" w:beforeLines="0" w:line="400" w:lineRule="exact"/>
        <w:ind w:firstLine="422" w:firstLineChars="200"/>
        <w:rPr>
          <w:rFonts w:ascii="宋体" w:hAnsi="宋体"/>
          <w:b/>
          <w:color w:val="auto"/>
          <w:szCs w:val="21"/>
        </w:rPr>
      </w:pPr>
      <w:r>
        <w:rPr>
          <w:rFonts w:hint="eastAsia" w:ascii="宋体" w:hAnsi="宋体"/>
          <w:b/>
          <w:color w:val="auto"/>
          <w:szCs w:val="21"/>
        </w:rPr>
        <w:t>项目信息</w:t>
      </w:r>
    </w:p>
    <w:p w14:paraId="5B18A06E">
      <w:pPr>
        <w:pStyle w:val="13"/>
        <w:numPr>
          <w:ilvl w:val="0"/>
          <w:numId w:val="10"/>
        </w:numPr>
        <w:adjustRightInd w:val="0"/>
        <w:snapToGrid w:val="0"/>
        <w:spacing w:before="0" w:beforeLines="0" w:after="0" w:line="400" w:lineRule="exact"/>
        <w:ind w:left="0" w:leftChars="0" w:firstLine="480" w:firstLineChars="200"/>
        <w:rPr>
          <w:rFonts w:ascii="宋体" w:hAnsi="宋体"/>
          <w:color w:val="auto"/>
          <w:szCs w:val="21"/>
          <w:u w:val="single"/>
        </w:rPr>
      </w:pPr>
      <w:r>
        <w:rPr>
          <w:rFonts w:hint="eastAsia" w:ascii="宋体" w:hAnsi="宋体"/>
          <w:color w:val="auto"/>
          <w:szCs w:val="21"/>
        </w:rPr>
        <w:t>采购项目名称：</w:t>
      </w:r>
      <w:r>
        <w:rPr>
          <w:rFonts w:ascii="宋体" w:hAnsi="宋体"/>
          <w:color w:val="auto"/>
          <w:szCs w:val="21"/>
          <w:u w:val="single"/>
        </w:rPr>
        <w:t xml:space="preserve">                                          </w:t>
      </w:r>
    </w:p>
    <w:p w14:paraId="40AEEA87">
      <w:pPr>
        <w:pStyle w:val="13"/>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 xml:space="preserve">         采购项目编号：</w:t>
      </w:r>
      <w:r>
        <w:rPr>
          <w:rFonts w:ascii="宋体" w:hAnsi="宋体"/>
          <w:color w:val="auto"/>
          <w:szCs w:val="21"/>
          <w:u w:val="single"/>
        </w:rPr>
        <w:t xml:space="preserve">                                          </w:t>
      </w:r>
    </w:p>
    <w:p w14:paraId="447EF963">
      <w:pPr>
        <w:pStyle w:val="13"/>
        <w:adjustRightInd w:val="0"/>
        <w:snapToGrid w:val="0"/>
        <w:spacing w:before="0" w:beforeLines="0" w:after="0" w:line="400" w:lineRule="exact"/>
        <w:ind w:left="0" w:leftChars="0" w:firstLine="480" w:firstLineChars="200"/>
        <w:rPr>
          <w:rFonts w:ascii="宋体" w:hAnsi="宋体"/>
          <w:color w:val="auto"/>
          <w:szCs w:val="21"/>
        </w:rPr>
      </w:pPr>
      <w:r>
        <w:rPr>
          <w:rFonts w:hint="eastAsia" w:ascii="宋体" w:hAnsi="宋体"/>
          <w:color w:val="auto"/>
          <w:szCs w:val="21"/>
        </w:rPr>
        <w:t>（2）采购计划编号：</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14:paraId="0542D552">
      <w:pPr>
        <w:adjustRightInd w:val="0"/>
        <w:snapToGrid w:val="0"/>
        <w:spacing w:before="0" w:beforeLines="0" w:line="400" w:lineRule="exact"/>
        <w:ind w:firstLine="420" w:firstLineChars="200"/>
        <w:rPr>
          <w:rFonts w:hint="eastAsia" w:ascii="宋体" w:hAnsi="宋体"/>
          <w:color w:val="auto"/>
          <w:szCs w:val="21"/>
        </w:rPr>
      </w:pPr>
      <w:r>
        <w:rPr>
          <w:rFonts w:hint="eastAsia" w:ascii="宋体" w:hAnsi="宋体"/>
          <w:color w:val="auto"/>
          <w:szCs w:val="21"/>
        </w:rPr>
        <w:t>（3）项目内容：</w:t>
      </w:r>
    </w:p>
    <w:p w14:paraId="2FFFC056">
      <w:pPr>
        <w:adjustRightInd w:val="0"/>
        <w:snapToGrid w:val="0"/>
        <w:spacing w:before="0" w:beforeLines="0"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     </w:t>
      </w:r>
      <w:r>
        <w:rPr>
          <w:rFonts w:hint="eastAsia" w:ascii="宋体" w:hAnsi="宋体"/>
          <w:color w:val="auto"/>
          <w:szCs w:val="21"/>
          <w:lang w:eastAsia="zh-CN"/>
        </w:rPr>
        <w:t>采购标的及数量</w:t>
      </w:r>
      <w:r>
        <w:rPr>
          <w:rFonts w:hint="eastAsia" w:ascii="宋体" w:hAnsi="宋体"/>
          <w:color w:val="auto"/>
          <w:szCs w:val="21"/>
          <w:lang w:val="en-US" w:eastAsia="zh-CN"/>
        </w:rPr>
        <w:t>（台/套</w:t>
      </w:r>
      <w:r>
        <w:rPr>
          <w:rFonts w:hint="default" w:ascii="宋体" w:hAnsi="宋体"/>
          <w:color w:val="auto"/>
          <w:szCs w:val="21"/>
          <w:lang w:val="en" w:eastAsia="zh-CN"/>
        </w:rPr>
        <w:t>/</w:t>
      </w:r>
      <w:r>
        <w:rPr>
          <w:rFonts w:hint="eastAsia" w:ascii="宋体" w:hAnsi="宋体"/>
          <w:color w:val="auto"/>
          <w:szCs w:val="21"/>
          <w:lang w:val="en" w:eastAsia="zh-CN"/>
        </w:rPr>
        <w:t>个</w:t>
      </w:r>
      <w:r>
        <w:rPr>
          <w:rFonts w:hint="default" w:ascii="宋体" w:hAnsi="宋体"/>
          <w:color w:val="auto"/>
          <w:szCs w:val="21"/>
          <w:lang w:val="en" w:eastAsia="zh-CN"/>
        </w:rPr>
        <w:t>/</w:t>
      </w:r>
      <w:r>
        <w:rPr>
          <w:rFonts w:hint="eastAsia" w:ascii="宋体" w:hAnsi="宋体"/>
          <w:color w:val="auto"/>
          <w:szCs w:val="21"/>
          <w:lang w:val="en" w:eastAsia="zh-CN"/>
        </w:rPr>
        <w:t>架</w:t>
      </w:r>
      <w:r>
        <w:rPr>
          <w:rFonts w:hint="default" w:ascii="宋体" w:hAnsi="宋体"/>
          <w:color w:val="auto"/>
          <w:szCs w:val="21"/>
          <w:lang w:val="en" w:eastAsia="zh-CN"/>
        </w:rPr>
        <w:t>/</w:t>
      </w:r>
      <w:r>
        <w:rPr>
          <w:rFonts w:hint="eastAsia" w:ascii="宋体" w:hAnsi="宋体"/>
          <w:color w:val="auto"/>
          <w:szCs w:val="21"/>
          <w:lang w:val="en" w:eastAsia="zh-CN"/>
        </w:rPr>
        <w:t>组等</w:t>
      </w:r>
      <w:r>
        <w:rPr>
          <w:rFonts w:hint="eastAsia" w:ascii="宋体" w:hAnsi="宋体"/>
          <w:color w:val="auto"/>
          <w:szCs w:val="21"/>
          <w:lang w:val="en-US" w:eastAsia="zh-CN"/>
        </w:rPr>
        <w:t>）</w:t>
      </w:r>
      <w:r>
        <w:rPr>
          <w:rFonts w:hint="eastAsia" w:ascii="宋体" w:hAnsi="宋体"/>
          <w:color w:val="auto"/>
          <w:szCs w:val="21"/>
          <w:lang w:eastAsia="zh-CN"/>
        </w:rPr>
        <w:t>：</w:t>
      </w:r>
      <w:r>
        <w:rPr>
          <w:rFonts w:hint="eastAsia" w:ascii="宋体" w:hAnsi="宋体"/>
          <w:color w:val="auto"/>
          <w:szCs w:val="21"/>
          <w:u w:val="single"/>
          <w:lang w:val="en-US" w:eastAsia="zh-CN"/>
        </w:rPr>
        <w:t xml:space="preserve">                       </w:t>
      </w:r>
      <w:r>
        <w:rPr>
          <w:rFonts w:hint="eastAsia" w:ascii="宋体" w:hAnsi="宋体"/>
          <w:color w:val="auto"/>
          <w:szCs w:val="21"/>
          <w:u w:val="none"/>
          <w:lang w:val="en-US" w:eastAsia="zh-CN"/>
        </w:rPr>
        <w:t xml:space="preserve">            </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 xml:space="preserve"> </w:t>
      </w:r>
    </w:p>
    <w:p w14:paraId="38A53CF9">
      <w:pPr>
        <w:numPr>
          <w:ilvl w:val="-1"/>
          <w:numId w:val="0"/>
        </w:numPr>
        <w:adjustRightInd w:val="0"/>
        <w:snapToGrid w:val="0"/>
        <w:spacing w:before="0" w:beforeLines="0" w:line="400" w:lineRule="exact"/>
        <w:ind w:firstLine="420" w:firstLineChars="200"/>
        <w:rPr>
          <w:rFonts w:hint="default" w:ascii="宋体" w:hAnsi="宋体" w:cs="宋体"/>
          <w:color w:val="auto"/>
          <w:szCs w:val="21"/>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lang w:val="en-US" w:eastAsia="zh-CN"/>
        </w:rPr>
        <w:t>品牌：</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none"/>
          <w:lang w:val="en" w:eastAsia="zh-CN"/>
        </w:rPr>
        <w:t xml:space="preserve">     </w:t>
      </w:r>
      <w:r>
        <w:rPr>
          <w:rFonts w:hint="eastAsia" w:ascii="宋体" w:hAnsi="宋体" w:cs="宋体"/>
          <w:color w:val="auto"/>
          <w:szCs w:val="21"/>
          <w:lang w:val="en-US" w:eastAsia="zh-CN"/>
        </w:rPr>
        <w:t>规格型号：</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p>
    <w:p w14:paraId="45150A78">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6FA6C6D4">
      <w:pPr>
        <w:numPr>
          <w:ilvl w:val="-1"/>
          <w:numId w:val="0"/>
        </w:numPr>
        <w:adjustRightInd w:val="0"/>
        <w:snapToGrid w:val="0"/>
        <w:spacing w:before="0" w:beforeLines="0" w:line="400" w:lineRule="exact"/>
        <w:ind w:firstLine="945" w:firstLineChars="450"/>
        <w:rPr>
          <w:rFonts w:hint="eastAsia" w:ascii="宋体" w:hAnsi="宋体" w:cs="宋体"/>
          <w:color w:val="auto"/>
          <w:szCs w:val="21"/>
          <w:lang w:val="en-US" w:eastAsia="zh-CN"/>
        </w:rPr>
      </w:pPr>
      <w:r>
        <w:rPr>
          <w:rFonts w:hint="eastAsia" w:ascii="汉仪书宋二S" w:hAnsi="汉仪书宋二S" w:eastAsia="汉仪书宋二S" w:cs="汉仪书宋二S"/>
          <w:color w:val="auto"/>
          <w:szCs w:val="21"/>
          <w:lang w:val="en-US" w:eastAsia="zh-CN"/>
        </w:rPr>
        <w:t>①</w:t>
      </w:r>
      <w:r>
        <w:rPr>
          <w:rFonts w:hint="eastAsia" w:ascii="宋体" w:hAnsi="宋体" w:cs="宋体"/>
          <w:color w:val="auto"/>
          <w:szCs w:val="21"/>
          <w:lang w:val="en-US" w:eastAsia="zh-CN"/>
        </w:rPr>
        <w:t>涉及信息类产品，请填写该产品关键部件的品牌、型号：</w:t>
      </w:r>
    </w:p>
    <w:p w14:paraId="13ED16DB">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u w:val="single"/>
          <w:lang w:val="en-US" w:eastAsia="zh-CN"/>
        </w:rPr>
      </w:pPr>
      <w:r>
        <w:rPr>
          <w:rFonts w:hint="eastAsia" w:ascii="宋体" w:hAnsi="宋体" w:cs="宋体"/>
          <w:color w:val="auto"/>
          <w:szCs w:val="21"/>
          <w:lang w:val="en-US" w:eastAsia="zh-CN"/>
        </w:rPr>
        <w:t xml:space="preserve">     标的名称：</w:t>
      </w:r>
      <w:r>
        <w:rPr>
          <w:rFonts w:hint="eastAsia" w:ascii="宋体" w:hAnsi="宋体" w:cs="宋体"/>
          <w:color w:val="auto"/>
          <w:kern w:val="0"/>
          <w:szCs w:val="21"/>
          <w:u w:val="single"/>
          <w:lang w:val="en-US" w:eastAsia="zh-CN"/>
        </w:rPr>
        <w:t xml:space="preserve">      </w:t>
      </w:r>
      <w:r>
        <w:rPr>
          <w:rFonts w:hint="default" w:ascii="宋体" w:hAnsi="宋体" w:cs="宋体"/>
          <w:color w:val="auto"/>
          <w:kern w:val="0"/>
          <w:szCs w:val="21"/>
          <w:u w:val="single"/>
          <w:lang w:val="en" w:eastAsia="zh-CN"/>
        </w:rPr>
        <w:t xml:space="preserve">               </w:t>
      </w:r>
      <w:r>
        <w:rPr>
          <w:rFonts w:hint="eastAsia" w:ascii="宋体" w:hAnsi="宋体" w:cs="宋体"/>
          <w:color w:val="auto"/>
          <w:kern w:val="0"/>
          <w:szCs w:val="21"/>
          <w:u w:val="single"/>
          <w:lang w:val="en-US" w:eastAsia="zh-CN"/>
        </w:rPr>
        <w:t xml:space="preserve">    </w:t>
      </w:r>
    </w:p>
    <w:p w14:paraId="1A104955">
      <w:pPr>
        <w:numPr>
          <w:ilvl w:val="-1"/>
          <w:numId w:val="0"/>
        </w:numPr>
        <w:adjustRightInd w:val="0"/>
        <w:snapToGrid w:val="0"/>
        <w:spacing w:before="0" w:beforeLines="0"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关键部件：</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none"/>
          <w:lang w:val="en-US" w:eastAsia="zh-CN"/>
        </w:rPr>
        <w:t xml:space="preserve"> </w:t>
      </w:r>
      <w:r>
        <w:rPr>
          <w:rFonts w:hint="eastAsia" w:ascii="宋体" w:hAnsi="宋体" w:cs="宋体"/>
          <w:color w:val="auto"/>
          <w:szCs w:val="21"/>
          <w:lang w:val="en-US" w:eastAsia="zh-CN"/>
        </w:rPr>
        <w:t>品牌：</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 xml:space="preserve"> </w:t>
      </w:r>
      <w:r>
        <w:rPr>
          <w:rFonts w:hint="eastAsia" w:ascii="宋体" w:hAnsi="宋体" w:cs="宋体"/>
          <w:color w:val="auto"/>
          <w:szCs w:val="21"/>
          <w:lang w:val="en-US" w:eastAsia="zh-CN"/>
        </w:rPr>
        <w:t>型号：</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 xml:space="preserve"> </w:t>
      </w:r>
    </w:p>
    <w:p w14:paraId="2B07C5BB">
      <w:pPr>
        <w:pStyle w:val="35"/>
        <w:spacing w:beforeLine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kern w:val="2"/>
          <w:sz w:val="21"/>
          <w:szCs w:val="21"/>
          <w:lang w:val="en-US" w:eastAsia="zh-CN"/>
        </w:rPr>
        <w:t>关键部件</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品牌：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p>
    <w:p w14:paraId="1C1980C1">
      <w:pPr>
        <w:pStyle w:val="35"/>
        <w:spacing w:beforeLine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关键部件：</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品牌：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u w:val="single"/>
          <w:lang w:val="en-US" w:eastAsia="zh-CN"/>
        </w:rPr>
        <w:t xml:space="preserve">       </w:t>
      </w:r>
    </w:p>
    <w:p w14:paraId="1E3A83C3">
      <w:pPr>
        <w:pStyle w:val="35"/>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01C9A67">
      <w:pPr>
        <w:pStyle w:val="35"/>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汉仪书宋二S" w:hAnsi="汉仪书宋二S" w:eastAsia="汉仪书宋二S" w:cs="汉仪书宋二S"/>
          <w:color w:val="auto"/>
          <w:sz w:val="21"/>
          <w:szCs w:val="21"/>
          <w:lang w:val="en-US" w:eastAsia="zh-CN"/>
        </w:rPr>
        <w:t>②</w:t>
      </w:r>
      <w:r>
        <w:rPr>
          <w:rFonts w:hint="eastAsia" w:ascii="宋体" w:hAnsi="宋体" w:eastAsia="宋体" w:cs="宋体"/>
          <w:color w:val="auto"/>
          <w:sz w:val="21"/>
          <w:szCs w:val="21"/>
          <w:lang w:val="en-US" w:eastAsia="zh-CN"/>
        </w:rPr>
        <w:t>涉及车辆采购，请填写是否属于新能源汽车：</w:t>
      </w:r>
    </w:p>
    <w:p w14:paraId="0B3C91D9">
      <w:pPr>
        <w:pStyle w:val="35"/>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rPr>
        <w:t>是</w:t>
      </w:r>
      <w:r>
        <w:rPr>
          <w:rFonts w:hint="eastAsia" w:asciiTheme="minorEastAsia" w:hAnsiTheme="minorEastAsia" w:eastAsiaTheme="minorEastAsia" w:cstheme="minorEastAsia"/>
          <w:iCs w:val="0"/>
          <w:color w:val="auto"/>
          <w:sz w:val="21"/>
          <w:szCs w:val="21"/>
          <w:lang w:eastAsia="zh-CN"/>
        </w:rPr>
        <w:t>，《政府采购品目分类目录》底级品目名称</w:t>
      </w:r>
      <w:r>
        <w:rPr>
          <w:rFonts w:hint="eastAsia" w:asciiTheme="minorEastAsia" w:hAnsiTheme="minorEastAsia" w:eastAsiaTheme="minorEastAsia" w:cstheme="minorEastAsia"/>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数量：</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金额：</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iCs w:val="0"/>
          <w:color w:val="auto"/>
          <w:sz w:val="21"/>
          <w:szCs w:val="21"/>
          <w:lang w:val="en-US" w:eastAsia="zh-CN"/>
        </w:rPr>
        <w:t xml:space="preserve"> </w:t>
      </w:r>
    </w:p>
    <w:p w14:paraId="3D5A727D">
      <w:pPr>
        <w:pStyle w:val="35"/>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lang w:eastAsia="zh-CN"/>
        </w:rPr>
      </w:pP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否</w:t>
      </w:r>
    </w:p>
    <w:p w14:paraId="23A77C58">
      <w:pPr>
        <w:pStyle w:val="35"/>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lang w:val="en-US" w:eastAsia="zh-CN"/>
        </w:rPr>
      </w:pPr>
      <w:r>
        <w:rPr>
          <w:rFonts w:hint="eastAsia" w:asciiTheme="minorEastAsia" w:hAnsiTheme="minorEastAsia" w:eastAsiaTheme="minorEastAsia" w:cstheme="minorEastAsia"/>
          <w:iCs w:val="0"/>
          <w:color w:val="auto"/>
          <w:sz w:val="21"/>
          <w:szCs w:val="21"/>
          <w:lang w:val="en-US" w:eastAsia="zh-CN"/>
        </w:rPr>
        <w:t xml:space="preserve">    （</w:t>
      </w:r>
      <w:r>
        <w:rPr>
          <w:rFonts w:hint="default" w:asciiTheme="minorEastAsia" w:hAnsiTheme="minorEastAsia" w:eastAsiaTheme="minorEastAsia" w:cstheme="minorEastAsia"/>
          <w:iCs w:val="0"/>
          <w:color w:val="auto"/>
          <w:sz w:val="21"/>
          <w:szCs w:val="21"/>
          <w:lang w:val="en" w:eastAsia="zh-CN"/>
        </w:rPr>
        <w:t>4</w:t>
      </w:r>
      <w:r>
        <w:rPr>
          <w:rFonts w:hint="eastAsia" w:asciiTheme="minorEastAsia" w:hAnsiTheme="minorEastAsia" w:eastAsiaTheme="minorEastAsia" w:cstheme="minorEastAsia"/>
          <w:iCs w:val="0"/>
          <w:color w:val="auto"/>
          <w:sz w:val="21"/>
          <w:szCs w:val="21"/>
          <w:lang w:val="en-US" w:eastAsia="zh-CN"/>
        </w:rPr>
        <w:t>）政府采购组织形式：</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政府集中采购</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val="en-US" w:eastAsia="zh-CN"/>
        </w:rPr>
        <w:t xml:space="preserve">部门集中采购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val="en-US" w:eastAsia="zh-CN"/>
        </w:rPr>
        <w:t>分散采购</w:t>
      </w:r>
    </w:p>
    <w:p w14:paraId="76D58B75">
      <w:pPr>
        <w:pStyle w:val="35"/>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lang w:eastAsia="zh-CN"/>
        </w:rPr>
      </w:pPr>
      <w:r>
        <w:rPr>
          <w:rFonts w:hint="eastAsia" w:asciiTheme="minorEastAsia" w:hAnsiTheme="minorEastAsia" w:eastAsiaTheme="minorEastAsia" w:cstheme="minorEastAsia"/>
          <w:iCs w:val="0"/>
          <w:color w:val="auto"/>
          <w:sz w:val="21"/>
          <w:szCs w:val="21"/>
          <w:lang w:val="en-US" w:eastAsia="zh-CN"/>
        </w:rPr>
        <w:t>（</w:t>
      </w:r>
      <w:r>
        <w:rPr>
          <w:rFonts w:hint="default" w:asciiTheme="minorEastAsia" w:hAnsiTheme="minorEastAsia" w:eastAsiaTheme="minorEastAsia" w:cstheme="minorEastAsia"/>
          <w:iCs w:val="0"/>
          <w:color w:val="auto"/>
          <w:sz w:val="21"/>
          <w:szCs w:val="21"/>
          <w:lang w:val="en" w:eastAsia="zh-CN"/>
        </w:rPr>
        <w:t>5</w:t>
      </w:r>
      <w:r>
        <w:rPr>
          <w:rFonts w:hint="eastAsia" w:asciiTheme="minorEastAsia" w:hAnsiTheme="minorEastAsia" w:eastAsiaTheme="minorEastAsia" w:cstheme="minorEastAsia"/>
          <w:iCs w:val="0"/>
          <w:color w:val="auto"/>
          <w:sz w:val="21"/>
          <w:szCs w:val="21"/>
          <w:lang w:val="en-US" w:eastAsia="zh-CN"/>
        </w:rPr>
        <w:t>）政府采购方式：</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公开招标</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邀请招标</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竞争性谈判</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竞争性磋商</w:t>
      </w:r>
    </w:p>
    <w:p w14:paraId="6D2F0D56">
      <w:pPr>
        <w:pStyle w:val="35"/>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u w:val="single"/>
          <w:lang w:val="en-US" w:eastAsia="zh-CN"/>
        </w:rPr>
      </w:pPr>
      <w:r>
        <w:rPr>
          <w:rFonts w:hint="eastAsia" w:ascii="宋体" w:hAnsi="宋体" w:cs="宋体"/>
          <w:color w:val="auto"/>
          <w:szCs w:val="21"/>
          <w:u w:val="none"/>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询价</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单一来源</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框架协议</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其他：</w:t>
      </w:r>
      <w:r>
        <w:rPr>
          <w:rFonts w:hint="eastAsia" w:ascii="宋体" w:hAnsi="宋体" w:eastAsia="宋体" w:cs="宋体"/>
          <w:iCs w:val="0"/>
          <w:color w:val="auto"/>
          <w:sz w:val="21"/>
          <w:szCs w:val="21"/>
          <w:u w:val="single"/>
          <w:lang w:val="en-US" w:eastAsia="zh-CN"/>
        </w:rPr>
        <w:t xml:space="preserve">          </w:t>
      </w:r>
    </w:p>
    <w:p w14:paraId="34EB3C5E">
      <w:pPr>
        <w:pStyle w:val="35"/>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u w:val="none"/>
          <w:lang w:val="en-US" w:eastAsia="zh-CN"/>
        </w:rPr>
      </w:pPr>
      <w:r>
        <w:rPr>
          <w:rFonts w:hint="eastAsia" w:ascii="宋体" w:hAnsi="宋体" w:eastAsia="宋体" w:cs="宋体"/>
          <w:iCs w:val="0"/>
          <w:color w:val="auto"/>
          <w:sz w:val="21"/>
          <w:szCs w:val="21"/>
          <w:u w:val="none"/>
          <w:lang w:val="en-US" w:eastAsia="zh-CN"/>
        </w:rPr>
        <w:t>（注：在框架协议采购的第二阶段，可选择使用该合同文本）</w:t>
      </w:r>
    </w:p>
    <w:p w14:paraId="6CC7E480">
      <w:pPr>
        <w:pStyle w:val="35"/>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lang w:val="en-US" w:eastAsia="zh-CN" w:bidi="ar-SA"/>
        </w:rPr>
      </w:pPr>
      <w:r>
        <w:rPr>
          <w:rFonts w:hint="eastAsia" w:ascii="宋体" w:hAnsi="宋体"/>
          <w:color w:val="auto"/>
          <w:szCs w:val="21"/>
          <w:lang w:val="en-US" w:eastAsia="zh-CN"/>
        </w:rPr>
        <w:t xml:space="preserve"> （</w:t>
      </w:r>
      <w:r>
        <w:rPr>
          <w:rFonts w:hint="default" w:ascii="宋体" w:hAnsi="宋体"/>
          <w:color w:val="auto"/>
          <w:szCs w:val="21"/>
          <w:lang w:val="en" w:eastAsia="zh-CN"/>
        </w:rPr>
        <w:t>6</w:t>
      </w:r>
      <w:r>
        <w:rPr>
          <w:rFonts w:hint="eastAsia" w:ascii="宋体" w:hAnsi="宋体"/>
          <w:color w:val="auto"/>
          <w:szCs w:val="21"/>
          <w:lang w:val="en-US" w:eastAsia="zh-CN"/>
        </w:rPr>
        <w:t>）</w:t>
      </w:r>
      <w:r>
        <w:rPr>
          <w:rFonts w:hint="eastAsia" w:ascii="宋体" w:hAnsi="宋体" w:eastAsia="宋体" w:cs="Times New Roman"/>
          <w:color w:val="auto"/>
          <w:w w:val="100"/>
          <w:kern w:val="2"/>
          <w:sz w:val="21"/>
          <w:szCs w:val="21"/>
          <w:lang w:val="en-US" w:eastAsia="zh-CN" w:bidi="ar-SA"/>
        </w:rPr>
        <w:t>中标（成交）采购标的制造商是否为中小企业：</w:t>
      </w:r>
      <w:r>
        <w:rPr>
          <w:rFonts w:hint="eastAsia" w:ascii="宋体" w:hAnsi="宋体" w:eastAsia="宋体" w:cs="Times New Roman"/>
          <w:color w:val="auto"/>
          <w:w w:val="100"/>
          <w:kern w:val="2"/>
          <w:sz w:val="21"/>
          <w:szCs w:val="21"/>
          <w:lang w:val="en-US" w:eastAsia="zh-CN" w:bidi="ar-SA"/>
        </w:rPr>
        <w:sym w:font="Wingdings" w:char="00A8"/>
      </w:r>
      <w:r>
        <w:rPr>
          <w:rFonts w:hint="eastAsia" w:ascii="宋体" w:hAnsi="宋体" w:eastAsia="宋体" w:cs="Times New Roman"/>
          <w:color w:val="auto"/>
          <w:w w:val="100"/>
          <w:kern w:val="2"/>
          <w:sz w:val="21"/>
          <w:szCs w:val="21"/>
          <w:lang w:val="en-US" w:eastAsia="zh-CN" w:bidi="ar-SA"/>
        </w:rPr>
        <w:t xml:space="preserve">是      </w:t>
      </w:r>
      <w:r>
        <w:rPr>
          <w:rFonts w:hint="eastAsia" w:ascii="宋体" w:hAnsi="宋体" w:eastAsia="宋体" w:cs="Times New Roman"/>
          <w:color w:val="auto"/>
          <w:w w:val="100"/>
          <w:kern w:val="2"/>
          <w:sz w:val="21"/>
          <w:szCs w:val="21"/>
          <w:lang w:val="en-US" w:eastAsia="zh-CN" w:bidi="ar-SA"/>
        </w:rPr>
        <w:sym w:font="Wingdings" w:char="00A8"/>
      </w:r>
      <w:r>
        <w:rPr>
          <w:rFonts w:hint="eastAsia" w:ascii="宋体" w:hAnsi="宋体" w:eastAsia="宋体" w:cs="Times New Roman"/>
          <w:color w:val="auto"/>
          <w:w w:val="100"/>
          <w:kern w:val="2"/>
          <w:sz w:val="21"/>
          <w:szCs w:val="21"/>
          <w:lang w:val="en-US" w:eastAsia="zh-CN" w:bidi="ar-SA"/>
        </w:rPr>
        <w:t>否</w:t>
      </w:r>
    </w:p>
    <w:p w14:paraId="56114E67">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rPr>
      </w:pPr>
      <w:r>
        <w:rPr>
          <w:rFonts w:hint="eastAsia" w:ascii="宋体" w:hAnsi="宋体"/>
          <w:color w:val="auto"/>
          <w:w w:val="100"/>
          <w:szCs w:val="21"/>
          <w:lang w:val="en-US" w:eastAsia="zh-CN"/>
        </w:rPr>
        <w:t xml:space="preserve">         本合同</w:t>
      </w:r>
      <w:r>
        <w:rPr>
          <w:rFonts w:hint="eastAsia" w:ascii="宋体" w:hAnsi="宋体"/>
          <w:color w:val="auto"/>
          <w:w w:val="100"/>
          <w:szCs w:val="21"/>
        </w:rPr>
        <w:t>是否</w:t>
      </w:r>
      <w:r>
        <w:rPr>
          <w:rFonts w:hint="eastAsia" w:ascii="宋体" w:hAnsi="宋体"/>
          <w:color w:val="auto"/>
          <w:w w:val="100"/>
          <w:szCs w:val="21"/>
          <w:lang w:eastAsia="zh-CN"/>
        </w:rPr>
        <w:t>为专门面向</w:t>
      </w:r>
      <w:r>
        <w:rPr>
          <w:rFonts w:hint="eastAsia" w:ascii="宋体" w:hAnsi="宋体"/>
          <w:color w:val="auto"/>
          <w:w w:val="100"/>
          <w:szCs w:val="21"/>
        </w:rPr>
        <w:t>中小企业</w:t>
      </w:r>
      <w:r>
        <w:rPr>
          <w:rFonts w:hint="eastAsia" w:ascii="宋体" w:hAnsi="宋体"/>
          <w:color w:val="auto"/>
          <w:w w:val="100"/>
          <w:szCs w:val="21"/>
          <w:lang w:eastAsia="zh-CN"/>
        </w:rPr>
        <w:t>的采</w:t>
      </w:r>
      <w:r>
        <w:rPr>
          <w:rFonts w:hint="eastAsia" w:ascii="宋体" w:hAnsi="宋体"/>
          <w:color w:val="auto"/>
          <w:w w:val="100"/>
          <w:szCs w:val="21"/>
          <w:shd w:val="clear"/>
          <w:lang w:eastAsia="zh-CN"/>
        </w:rPr>
        <w:t>购</w:t>
      </w:r>
      <w:r>
        <w:rPr>
          <w:rFonts w:hint="eastAsia" w:ascii="宋体" w:hAnsi="宋体"/>
          <w:color w:val="auto"/>
          <w:w w:val="100"/>
          <w:szCs w:val="21"/>
          <w:shd w:val="clear"/>
        </w:rPr>
        <w:t>合同</w:t>
      </w:r>
      <w:r>
        <w:rPr>
          <w:rFonts w:hint="eastAsia" w:ascii="宋体" w:hAnsi="宋体"/>
          <w:color w:val="auto"/>
          <w:w w:val="100"/>
          <w:szCs w:val="21"/>
          <w:shd w:val="clear"/>
          <w:lang w:eastAsia="zh-CN"/>
        </w:rPr>
        <w:t>（中小企业预留合同）</w:t>
      </w:r>
      <w:r>
        <w:rPr>
          <w:rFonts w:hint="eastAsia" w:ascii="宋体" w:hAnsi="宋体"/>
          <w:color w:val="auto"/>
          <w:szCs w:val="21"/>
          <w:shd w:val="clear"/>
        </w:rPr>
        <w:t>：</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lang w:val="en-US" w:eastAsia="zh-CN"/>
        </w:rPr>
        <w:t xml:space="preserve">  </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否</w:t>
      </w:r>
    </w:p>
    <w:p w14:paraId="0CAE8A02">
      <w:pPr>
        <w:numPr>
          <w:ilvl w:val="-1"/>
          <w:numId w:val="0"/>
        </w:numPr>
        <w:adjustRightInd w:val="0"/>
        <w:snapToGrid w:val="0"/>
        <w:spacing w:before="0" w:beforeLines="0" w:line="400" w:lineRule="exact"/>
        <w:ind w:firstLine="0" w:firstLineChars="0"/>
        <w:rPr>
          <w:rFonts w:hint="eastAsia" w:ascii="宋体" w:hAnsi="宋体"/>
          <w:iCs/>
          <w:color w:val="auto"/>
          <w:szCs w:val="21"/>
        </w:rPr>
      </w:pPr>
      <w:r>
        <w:rPr>
          <w:rFonts w:hint="eastAsia"/>
          <w:color w:val="auto"/>
          <w:lang w:val="en-US" w:eastAsia="zh-CN"/>
        </w:rPr>
        <w:t xml:space="preserve">         若本项目不专门面向中小企业采购，是否给予小微企业评审优惠：</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329674F7">
      <w:pPr>
        <w:numPr>
          <w:ilvl w:val="-1"/>
          <w:numId w:val="0"/>
        </w:numPr>
        <w:adjustRightInd w:val="0"/>
        <w:snapToGrid w:val="0"/>
        <w:spacing w:before="0" w:beforeLines="0" w:line="400" w:lineRule="exact"/>
        <w:ind w:firstLine="0" w:firstLineChars="0"/>
        <w:rPr>
          <w:rFonts w:hint="eastAsia" w:ascii="宋体" w:hAnsi="宋体"/>
          <w:iCs/>
          <w:color w:val="auto"/>
          <w:szCs w:val="21"/>
        </w:rPr>
      </w:pPr>
      <w:r>
        <w:rPr>
          <w:rFonts w:hint="eastAsia"/>
          <w:color w:val="auto"/>
          <w:lang w:val="en-US" w:eastAsia="zh-CN"/>
        </w:rPr>
        <w:t xml:space="preserve">         中标（成交）采购标的制造商是否为残疾人福利性单位：</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2BABAAE0">
      <w:pPr>
        <w:numPr>
          <w:ilvl w:val="0"/>
          <w:numId w:val="0"/>
        </w:numPr>
        <w:snapToGrid w:val="0"/>
        <w:spacing w:beforeLines="0" w:line="400" w:lineRule="exact"/>
        <w:ind w:firstLine="0" w:firstLineChars="0"/>
        <w:rPr>
          <w:rFonts w:hint="default"/>
          <w:color w:val="auto"/>
          <w:lang w:val="en-US" w:eastAsia="zh-CN"/>
        </w:rPr>
      </w:pPr>
      <w:r>
        <w:rPr>
          <w:rFonts w:hint="eastAsia"/>
          <w:color w:val="auto"/>
          <w:lang w:val="en-US" w:eastAsia="zh-CN"/>
        </w:rPr>
        <w:t xml:space="preserve">         中标（成交）采购标的制造商是否为监狱企业：</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5A30117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default" w:ascii="宋体" w:hAnsi="宋体"/>
          <w:color w:val="auto"/>
          <w:szCs w:val="21"/>
          <w:lang w:val="en" w:eastAsia="zh-CN"/>
        </w:rPr>
        <w:t>7</w:t>
      </w:r>
      <w:r>
        <w:rPr>
          <w:rFonts w:hint="eastAsia" w:ascii="宋体" w:hAnsi="宋体"/>
          <w:color w:val="auto"/>
          <w:szCs w:val="21"/>
        </w:rPr>
        <w:t>）合同是否分包：</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5F0E0D72">
      <w:pPr>
        <w:adjustRightInd w:val="0"/>
        <w:snapToGrid w:val="0"/>
        <w:spacing w:before="0" w:beforeLines="0" w:line="400" w:lineRule="exact"/>
        <w:ind w:firstLine="840" w:firstLineChars="40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分包主要内容：</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6A0DFDED">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u w:val="none"/>
          <w:lang w:val="en-US" w:eastAsia="zh-CN"/>
        </w:rPr>
        <w:t xml:space="preserve"> </w:t>
      </w:r>
      <w:r>
        <w:rPr>
          <w:rFonts w:hint="eastAsia" w:ascii="宋体" w:hAnsi="宋体"/>
          <w:color w:val="auto"/>
          <w:szCs w:val="21"/>
        </w:rPr>
        <w:t>分包</w:t>
      </w:r>
      <w:r>
        <w:rPr>
          <w:rFonts w:hint="eastAsia" w:ascii="宋体" w:hAnsi="宋体"/>
          <w:color w:val="auto"/>
          <w:szCs w:val="21"/>
          <w:highlight w:val="none"/>
        </w:rPr>
        <w:t>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7D53249B">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734E1291">
      <w:pPr>
        <w:adjustRightInd w:val="0"/>
        <w:snapToGrid w:val="0"/>
        <w:spacing w:before="0" w:beforeLines="0" w:line="400" w:lineRule="exact"/>
        <w:ind w:firstLine="840" w:firstLineChars="400"/>
        <w:rPr>
          <w:rFonts w:hint="eastAsia" w:ascii="宋体" w:hAnsi="宋体"/>
          <w:color w:val="auto"/>
          <w:szCs w:val="21"/>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rPr>
        <w:t>：</w:t>
      </w:r>
    </w:p>
    <w:p w14:paraId="4E33F2E6">
      <w:pPr>
        <w:adjustRightInd w:val="0"/>
        <w:snapToGrid w:val="0"/>
        <w:spacing w:beforeLines="0" w:line="400" w:lineRule="exact"/>
        <w:ind w:firstLine="840" w:firstLineChars="40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rPr>
        <w:t xml:space="preserve">大型企业  </w:t>
      </w:r>
      <w:r>
        <w:rPr>
          <w:rFonts w:hint="eastAsia" w:ascii="宋体" w:hAnsi="宋体"/>
          <w:iCs/>
          <w:color w:val="auto"/>
          <w:szCs w:val="21"/>
        </w:rPr>
        <w:sym w:font="Wingdings" w:char="00A8"/>
      </w:r>
      <w:r>
        <w:rPr>
          <w:rFonts w:hint="eastAsia" w:ascii="宋体" w:hAnsi="宋体"/>
          <w:iCs/>
          <w:color w:val="auto"/>
          <w:szCs w:val="21"/>
        </w:rPr>
        <w:t xml:space="preserve">中型企业  </w:t>
      </w:r>
      <w:r>
        <w:rPr>
          <w:rFonts w:hint="eastAsia" w:ascii="宋体" w:hAnsi="宋体"/>
          <w:iCs/>
          <w:color w:val="auto"/>
          <w:szCs w:val="21"/>
        </w:rPr>
        <w:sym w:font="Wingdings" w:char="00A8"/>
      </w:r>
      <w:r>
        <w:rPr>
          <w:rFonts w:hint="eastAsia" w:ascii="宋体" w:hAnsi="宋体"/>
          <w:iCs/>
          <w:color w:val="auto"/>
          <w:szCs w:val="21"/>
        </w:rPr>
        <w:t>小微型企业</w:t>
      </w:r>
      <w:r>
        <w:rPr>
          <w:rFonts w:hint="eastAsia" w:ascii="宋体" w:hAnsi="宋体"/>
          <w:iCs/>
          <w:color w:val="auto"/>
          <w:szCs w:val="21"/>
          <w:lang w:val="en-US" w:eastAsia="zh-CN"/>
        </w:rPr>
        <w:t xml:space="preserve">  </w:t>
      </w:r>
    </w:p>
    <w:p w14:paraId="0D0244F9">
      <w:pPr>
        <w:adjustRightInd w:val="0"/>
        <w:snapToGrid w:val="0"/>
        <w:spacing w:beforeLines="0" w:line="400" w:lineRule="exact"/>
        <w:ind w:firstLine="840" w:firstLineChars="400"/>
        <w:rPr>
          <w:rFonts w:hint="default" w:eastAsia="华文楷体"/>
          <w:color w:val="auto"/>
          <w:u w:val="none"/>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残疾人福利性单位</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监狱</w:t>
      </w:r>
      <w:r>
        <w:rPr>
          <w:rFonts w:hint="eastAsia" w:ascii="宋体" w:hAnsi="宋体"/>
          <w:iCs/>
          <w:color w:val="auto"/>
          <w:szCs w:val="21"/>
        </w:rPr>
        <w:t>企业</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p>
    <w:p w14:paraId="117FB336">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01122C8B">
      <w:pPr>
        <w:pStyle w:val="35"/>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3BD1E40D">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w:t>
      </w:r>
      <w:r>
        <w:rPr>
          <w:rFonts w:hint="default" w:ascii="宋体" w:hAnsi="宋体" w:cs="宋体"/>
          <w:b w:val="0"/>
          <w:bCs w:val="0"/>
          <w:color w:val="auto"/>
          <w:sz w:val="21"/>
          <w:szCs w:val="21"/>
          <w:u w:val="none"/>
          <w:lang w:val="en" w:eastAsia="zh-CN"/>
        </w:rPr>
        <w:t>9</w:t>
      </w:r>
      <w:r>
        <w:rPr>
          <w:rFonts w:hint="eastAsia" w:ascii="宋体" w:hAnsi="宋体" w:eastAsia="宋体" w:cs="宋体"/>
          <w:b w:val="0"/>
          <w:bCs w:val="0"/>
          <w:color w:val="auto"/>
          <w:sz w:val="21"/>
          <w:szCs w:val="21"/>
          <w:u w:val="none"/>
          <w:lang w:val="en-US" w:eastAsia="zh-CN"/>
        </w:rPr>
        <w:t>）是否涉及进口产品：</w:t>
      </w:r>
    </w:p>
    <w:p w14:paraId="1E0C733C">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u w:val="single"/>
          <w:lang w:val="en-US" w:eastAsia="zh-CN"/>
        </w:rPr>
      </w:pPr>
      <w:r>
        <w:rPr>
          <w:rFonts w:hint="eastAsia" w:ascii="宋体" w:hAnsi="宋体" w:cs="宋体"/>
          <w:iCs w:val="0"/>
          <w:color w:val="auto"/>
          <w:szCs w:val="21"/>
          <w:lang w:val="en-US" w:eastAsia="zh-CN"/>
        </w:rPr>
        <w:t xml:space="preserve"> </w:t>
      </w:r>
      <w:r>
        <w:rPr>
          <w:rFonts w:hint="eastAsia" w:ascii="宋体" w:hAnsi="宋体" w:eastAsia="宋体" w:cs="宋体"/>
          <w:iCs w:val="0"/>
          <w:color w:val="auto"/>
          <w:szCs w:val="21"/>
        </w:rPr>
        <w:sym w:font="Wingdings" w:char="00A8"/>
      </w:r>
      <w:r>
        <w:rPr>
          <w:rFonts w:hint="eastAsia" w:ascii="宋体" w:hAnsi="宋体" w:eastAsia="宋体" w:cs="宋体"/>
          <w:iCs w:val="0"/>
          <w:color w:val="auto"/>
          <w:szCs w:val="21"/>
        </w:rPr>
        <w:t>是</w:t>
      </w:r>
      <w:r>
        <w:rPr>
          <w:rFonts w:hint="eastAsia" w:ascii="宋体" w:hAnsi="宋体" w:eastAsia="宋体" w:cs="宋体"/>
          <w:iCs w:val="0"/>
          <w:color w:val="auto"/>
          <w:szCs w:val="21"/>
          <w:lang w:eastAsia="zh-CN"/>
        </w:rPr>
        <w:t>，</w:t>
      </w:r>
      <w:r>
        <w:rPr>
          <w:rFonts w:hint="eastAsia" w:ascii="宋体" w:hAnsi="宋体" w:cs="宋体"/>
          <w:iCs w:val="0"/>
          <w:color w:val="auto"/>
          <w:szCs w:val="21"/>
          <w:lang w:eastAsia="zh-CN"/>
        </w:rPr>
        <w:t>《政府采购品目分类目录》底级品目名称</w:t>
      </w:r>
      <w:r>
        <w:rPr>
          <w:rFonts w:hint="eastAsia" w:ascii="宋体" w:hAnsi="宋体" w:eastAsia="宋体" w:cs="宋体"/>
          <w:color w:val="auto"/>
          <w:szCs w:val="21"/>
          <w:lang w:val="en-US" w:eastAsia="zh-CN"/>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金额：</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p>
    <w:p w14:paraId="433F578F">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rPr>
      </w:pPr>
      <w:r>
        <w:rPr>
          <w:rFonts w:hint="eastAsia" w:ascii="宋体" w:hAnsi="宋体" w:cs="宋体"/>
          <w:color w:val="auto"/>
          <w:szCs w:val="21"/>
          <w:lang w:val="en-US" w:eastAsia="zh-CN"/>
        </w:rPr>
        <w:t xml:space="preserve">        国别：</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品牌：</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none"/>
          <w:lang w:val="en-US" w:eastAsia="zh-CN"/>
        </w:rPr>
        <w:t xml:space="preserve"> 规格型号：</w:t>
      </w:r>
      <w:r>
        <w:rPr>
          <w:rFonts w:hint="eastAsia" w:ascii="宋体" w:hAnsi="宋体" w:eastAsia="宋体" w:cs="宋体"/>
          <w:color w:val="auto"/>
          <w:szCs w:val="21"/>
          <w:u w:val="single"/>
          <w:lang w:val="en-US" w:eastAsia="zh-CN"/>
        </w:rPr>
        <w:t xml:space="preserve">        </w:t>
      </w:r>
      <w:r>
        <w:rPr>
          <w:rFonts w:hint="eastAsia" w:ascii="宋体" w:hAnsi="宋体" w:eastAsia="宋体"/>
          <w:iCs w:val="0"/>
          <w:color w:val="auto"/>
          <w:szCs w:val="21"/>
        </w:rPr>
        <w:t xml:space="preserve">      </w:t>
      </w:r>
    </w:p>
    <w:p w14:paraId="3FF15868">
      <w:pPr>
        <w:adjustRightInd w:val="0"/>
        <w:snapToGrid w:val="0"/>
        <w:spacing w:before="0" w:beforeLines="0" w:line="400" w:lineRule="exact"/>
        <w:ind w:firstLine="840" w:firstLineChars="400"/>
        <w:rPr>
          <w:rFonts w:hint="eastAsia" w:ascii="宋体" w:hAnsi="宋体"/>
          <w:color w:val="auto"/>
          <w:szCs w:val="21"/>
          <w:u w:val="none"/>
          <w:lang w:val="en-US" w:eastAsia="zh-CN"/>
        </w:rPr>
      </w:pPr>
      <w:r>
        <w:rPr>
          <w:rFonts w:hint="eastAsia" w:ascii="宋体" w:hAnsi="宋体"/>
          <w:iCs w:val="0"/>
          <w:color w:val="auto"/>
          <w:szCs w:val="21"/>
          <w:lang w:val="en-US" w:eastAsia="zh-CN"/>
        </w:rPr>
        <w:t xml:space="preserve"> </w:t>
      </w:r>
      <w:r>
        <w:rPr>
          <w:rFonts w:hint="eastAsia" w:ascii="宋体" w:hAnsi="宋体"/>
          <w:iCs w:val="0"/>
          <w:color w:val="auto"/>
          <w:szCs w:val="21"/>
        </w:rPr>
        <w:sym w:font="Wingdings" w:char="00A8"/>
      </w:r>
      <w:r>
        <w:rPr>
          <w:rFonts w:hint="eastAsia" w:ascii="宋体" w:hAnsi="宋体" w:eastAsia="宋体"/>
          <w:iCs w:val="0"/>
          <w:color w:val="auto"/>
          <w:szCs w:val="21"/>
          <w:lang w:eastAsia="zh-CN"/>
        </w:rPr>
        <w:t>否</w:t>
      </w:r>
    </w:p>
    <w:p w14:paraId="429E9727">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u w:val="none"/>
          <w:lang w:val="en-US" w:eastAsia="zh-CN"/>
        </w:rPr>
      </w:pPr>
      <w:r>
        <w:rPr>
          <w:rFonts w:hint="eastAsia" w:ascii="宋体" w:hAnsi="宋体"/>
          <w:b w:val="0"/>
          <w:bCs w:val="0"/>
          <w:color w:val="auto"/>
          <w:sz w:val="21"/>
          <w:szCs w:val="21"/>
          <w:u w:val="none"/>
          <w:lang w:val="en-US" w:eastAsia="zh-CN"/>
        </w:rPr>
        <w:t xml:space="preserve">    （1</w:t>
      </w:r>
      <w:r>
        <w:rPr>
          <w:rFonts w:hint="default" w:ascii="宋体" w:hAnsi="宋体"/>
          <w:b w:val="0"/>
          <w:bCs w:val="0"/>
          <w:color w:val="auto"/>
          <w:sz w:val="21"/>
          <w:szCs w:val="21"/>
          <w:u w:val="none"/>
          <w:lang w:val="en" w:eastAsia="zh-CN"/>
        </w:rPr>
        <w:t>0</w:t>
      </w:r>
      <w:r>
        <w:rPr>
          <w:rFonts w:hint="eastAsia" w:ascii="宋体" w:hAnsi="宋体"/>
          <w:b w:val="0"/>
          <w:bCs w:val="0"/>
          <w:color w:val="auto"/>
          <w:sz w:val="21"/>
          <w:szCs w:val="21"/>
          <w:u w:val="none"/>
          <w:lang w:val="en-US" w:eastAsia="zh-CN"/>
        </w:rPr>
        <w:t>）</w:t>
      </w:r>
      <w:r>
        <w:rPr>
          <w:rFonts w:hint="eastAsia" w:ascii="宋体" w:hAnsi="宋体" w:eastAsia="宋体"/>
          <w:b w:val="0"/>
          <w:bCs w:val="0"/>
          <w:color w:val="auto"/>
          <w:sz w:val="21"/>
          <w:szCs w:val="21"/>
          <w:u w:val="none"/>
          <w:lang w:val="en-US" w:eastAsia="zh-CN"/>
        </w:rPr>
        <w:t>是否涉及节能产品：</w:t>
      </w:r>
    </w:p>
    <w:p w14:paraId="211BDF5A">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是</w:t>
      </w:r>
      <w:r>
        <w:rPr>
          <w:rFonts w:hint="eastAsia" w:ascii="宋体" w:hAnsi="宋体" w:eastAsia="宋体"/>
          <w:iCs w:val="0"/>
          <w:color w:val="auto"/>
          <w:szCs w:val="21"/>
          <w:lang w:eastAsia="zh-CN"/>
        </w:rPr>
        <w:t>，</w:t>
      </w:r>
      <w:r>
        <w:rPr>
          <w:rFonts w:hint="eastAsia" w:ascii="宋体" w:hAnsi="宋体"/>
          <w:iCs w:val="0"/>
          <w:color w:val="auto"/>
          <w:szCs w:val="21"/>
          <w:lang w:eastAsia="zh-CN"/>
        </w:rPr>
        <w:t>《节能产品政府采购品目清单》的底级品目名称：</w:t>
      </w:r>
      <w:r>
        <w:rPr>
          <w:rFonts w:hint="eastAsia" w:ascii="宋体" w:hAnsi="宋体" w:eastAsia="宋体"/>
          <w:color w:val="auto"/>
          <w:szCs w:val="21"/>
          <w:u w:val="single"/>
          <w:lang w:val="en-US" w:eastAsia="zh-CN"/>
        </w:rPr>
        <w:t xml:space="preserve">      </w:t>
      </w:r>
      <w:r>
        <w:rPr>
          <w:rFonts w:hint="eastAsia" w:ascii="宋体" w:hAnsi="宋体"/>
          <w:color w:val="auto"/>
          <w:szCs w:val="21"/>
          <w:u w:val="single"/>
          <w:lang w:val="en-US" w:eastAsia="zh-CN"/>
        </w:rPr>
        <w:t xml:space="preserve">   </w:t>
      </w:r>
      <w:r>
        <w:rPr>
          <w:rFonts w:hint="eastAsia" w:ascii="宋体" w:hAnsi="宋体"/>
          <w:iCs/>
          <w:color w:val="auto"/>
          <w:szCs w:val="21"/>
          <w:lang w:val="en-US" w:eastAsia="zh-CN"/>
        </w:rPr>
        <w:t xml:space="preserve">     </w:t>
      </w:r>
    </w:p>
    <w:p w14:paraId="5ADF91D4">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1066BFE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rPr>
      </w:pPr>
      <w:r>
        <w:rPr>
          <w:rFonts w:hint="eastAsia" w:ascii="宋体" w:hAnsi="宋体"/>
          <w:iCs/>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p>
    <w:p w14:paraId="77C7D4C1">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b w:val="0"/>
          <w:bCs w:val="0"/>
          <w:color w:val="auto"/>
          <w:sz w:val="21"/>
          <w:szCs w:val="21"/>
          <w:u w:val="none"/>
          <w:lang w:val="en-US" w:eastAsia="zh-CN"/>
        </w:rPr>
        <w:t>是否涉及</w:t>
      </w:r>
      <w:r>
        <w:rPr>
          <w:rFonts w:hint="eastAsia" w:ascii="宋体" w:hAnsi="宋体"/>
          <w:b w:val="0"/>
          <w:bCs w:val="0"/>
          <w:color w:val="auto"/>
          <w:sz w:val="21"/>
          <w:szCs w:val="21"/>
          <w:u w:val="none"/>
          <w:lang w:val="en-US" w:eastAsia="zh-CN"/>
        </w:rPr>
        <w:t>环境标志</w:t>
      </w:r>
      <w:r>
        <w:rPr>
          <w:rFonts w:hint="eastAsia" w:ascii="宋体" w:hAnsi="宋体" w:eastAsia="宋体"/>
          <w:b w:val="0"/>
          <w:bCs w:val="0"/>
          <w:color w:val="auto"/>
          <w:sz w:val="21"/>
          <w:szCs w:val="21"/>
          <w:u w:val="none"/>
          <w:lang w:val="en-US" w:eastAsia="zh-CN"/>
        </w:rPr>
        <w:t>产品：</w:t>
      </w:r>
    </w:p>
    <w:p w14:paraId="0E2B757A">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lang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是</w:t>
      </w:r>
      <w:r>
        <w:rPr>
          <w:rFonts w:hint="eastAsia" w:ascii="宋体" w:hAnsi="宋体" w:eastAsia="宋体"/>
          <w:iCs w:val="0"/>
          <w:color w:val="auto"/>
          <w:szCs w:val="21"/>
          <w:lang w:eastAsia="zh-CN"/>
        </w:rPr>
        <w:t>，</w:t>
      </w:r>
      <w:r>
        <w:rPr>
          <w:rFonts w:hint="eastAsia" w:ascii="宋体" w:hAnsi="宋体"/>
          <w:iCs w:val="0"/>
          <w:color w:val="auto"/>
          <w:szCs w:val="21"/>
          <w:lang w:eastAsia="zh-CN"/>
        </w:rPr>
        <w:t>《环境标志产品政府采购品目清单》的底级品目名称：</w:t>
      </w:r>
      <w:r>
        <w:rPr>
          <w:rFonts w:hint="eastAsia" w:ascii="宋体" w:hAnsi="宋体" w:eastAsia="宋体"/>
          <w:color w:val="auto"/>
          <w:szCs w:val="21"/>
          <w:u w:val="single"/>
          <w:lang w:val="en-US" w:eastAsia="zh-CN"/>
        </w:rPr>
        <w:t xml:space="preserve">      </w:t>
      </w:r>
      <w:r>
        <w:rPr>
          <w:rFonts w:hint="eastAsia" w:ascii="宋体" w:hAnsi="宋体"/>
          <w:color w:val="auto"/>
          <w:szCs w:val="21"/>
          <w:u w:val="single"/>
          <w:lang w:val="en-US" w:eastAsia="zh-CN"/>
        </w:rPr>
        <w:t xml:space="preserve">   </w:t>
      </w:r>
      <w:r>
        <w:rPr>
          <w:rFonts w:hint="eastAsia" w:ascii="宋体" w:hAnsi="宋体"/>
          <w:iCs/>
          <w:color w:val="auto"/>
          <w:szCs w:val="21"/>
          <w:lang w:val="en-US" w:eastAsia="zh-CN"/>
        </w:rPr>
        <w:t xml:space="preserve"> </w:t>
      </w:r>
    </w:p>
    <w:p w14:paraId="7B082132">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4AEC1881">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u w:val="none"/>
          <w:lang w:val="en-US" w:eastAsia="zh-CN"/>
        </w:rPr>
      </w:pPr>
      <w:r>
        <w:rPr>
          <w:rFonts w:hint="eastAsia" w:ascii="宋体" w:hAnsi="宋体"/>
          <w:iCs/>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p>
    <w:p w14:paraId="6B0B66C5">
      <w:pPr>
        <w:pStyle w:val="35"/>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cs="Times New Roman"/>
          <w:b w:val="0"/>
          <w:bCs w:val="0"/>
          <w:color w:val="auto"/>
          <w:kern w:val="2"/>
          <w:sz w:val="21"/>
          <w:szCs w:val="21"/>
          <w:u w:val="none"/>
          <w:lang w:val="en-US" w:eastAsia="zh-CN"/>
        </w:rPr>
        <w:t>是否涉及绿色产品：</w:t>
      </w:r>
      <w:r>
        <w:rPr>
          <w:rFonts w:hint="eastAsia" w:ascii="宋体" w:hAnsi="宋体" w:eastAsia="宋体" w:cs="Times New Roman"/>
          <w:iCs w:val="0"/>
          <w:color w:val="auto"/>
          <w:kern w:val="2"/>
          <w:sz w:val="21"/>
          <w:szCs w:val="21"/>
          <w:u w:val="none"/>
          <w:lang w:val="en-US" w:eastAsia="zh-CN"/>
        </w:rPr>
        <w:t xml:space="preserve"> </w:t>
      </w:r>
    </w:p>
    <w:p w14:paraId="6A211137">
      <w:pPr>
        <w:pStyle w:val="35"/>
        <w:spacing w:beforeLines="0"/>
        <w:ind w:firstLine="420" w:firstLineChars="0"/>
        <w:rPr>
          <w:rFonts w:hint="eastAsia" w:ascii="宋体" w:hAnsi="宋体" w:eastAsia="宋体"/>
          <w:color w:val="auto"/>
          <w:szCs w:val="21"/>
          <w:u w:val="singl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是</w:t>
      </w:r>
      <w:r>
        <w:rPr>
          <w:rFonts w:hint="eastAsia" w:ascii="宋体" w:hAnsi="宋体" w:eastAsia="宋体" w:cs="Times New Roman"/>
          <w:iCs w:val="0"/>
          <w:color w:val="auto"/>
          <w:kern w:val="2"/>
          <w:sz w:val="21"/>
          <w:szCs w:val="21"/>
          <w:u w:val="none"/>
          <w:lang w:eastAsia="zh-CN"/>
        </w:rPr>
        <w:t>，绿色产品政府采购相关政策确定的底级品目名称：</w:t>
      </w:r>
      <w:r>
        <w:rPr>
          <w:rFonts w:hint="eastAsia" w:ascii="宋体" w:hAnsi="宋体" w:eastAsia="宋体"/>
          <w:color w:val="auto"/>
          <w:szCs w:val="21"/>
          <w:u w:val="single"/>
          <w:lang w:val="en-US" w:eastAsia="zh-CN"/>
        </w:rPr>
        <w:t xml:space="preserve">         </w:t>
      </w:r>
    </w:p>
    <w:p w14:paraId="63F074E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2E0362A9">
      <w:pPr>
        <w:pStyle w:val="35"/>
        <w:spacing w:beforeLines="0"/>
        <w:ind w:firstLine="420" w:firstLineChars="0"/>
        <w:rPr>
          <w:rFonts w:hint="eastAsia" w:ascii="宋体" w:hAnsi="宋体"/>
          <w:b w:val="0"/>
          <w:bCs w:val="0"/>
          <w:color w:val="auto"/>
          <w:sz w:val="21"/>
          <w:szCs w:val="21"/>
          <w:u w:val="non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否</w:t>
      </w:r>
    </w:p>
    <w:p w14:paraId="78B68B5F">
      <w:pPr>
        <w:numPr>
          <w:ilvl w:val="-1"/>
          <w:numId w:val="0"/>
        </w:numPr>
        <w:adjustRightInd w:val="0"/>
        <w:snapToGrid w:val="0"/>
        <w:spacing w:before="0" w:beforeLines="0" w:line="400" w:lineRule="exact"/>
        <w:ind w:firstLine="0" w:firstLineChars="0"/>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r>
        <w:rPr>
          <w:rFonts w:hint="default" w:ascii="宋体" w:hAnsi="宋体"/>
          <w:color w:val="auto"/>
          <w:szCs w:val="21"/>
          <w:lang w:val="en" w:eastAsia="zh-CN"/>
        </w:rPr>
        <w:t>1</w:t>
      </w:r>
      <w:r>
        <w:rPr>
          <w:rFonts w:hint="eastAsia" w:ascii="宋体" w:hAnsi="宋体"/>
          <w:color w:val="auto"/>
          <w:szCs w:val="21"/>
          <w:lang w:val="en-US" w:eastAsia="zh-CN"/>
        </w:rPr>
        <w:t>）</w:t>
      </w:r>
      <w:r>
        <w:rPr>
          <w:rFonts w:hint="eastAsia" w:ascii="宋体" w:hAnsi="宋体" w:eastAsia="宋体"/>
          <w:color w:val="auto"/>
          <w:szCs w:val="21"/>
          <w:lang w:val="en-US" w:eastAsia="zh-CN"/>
        </w:rPr>
        <w:t>涉及商品包装和快递包装的，是否参考</w:t>
      </w:r>
      <w:r>
        <w:rPr>
          <w:rFonts w:hint="eastAsia" w:ascii="宋体" w:hAnsi="宋体"/>
          <w:color w:val="auto"/>
          <w:szCs w:val="21"/>
        </w:rPr>
        <w:t>《商品包装政府采购需求标准（试行）》、《快递包装政府采购需求标准（试行）》</w:t>
      </w:r>
      <w:r>
        <w:rPr>
          <w:rFonts w:hint="eastAsia" w:ascii="宋体" w:hAnsi="宋体" w:eastAsia="宋体"/>
          <w:color w:val="auto"/>
          <w:szCs w:val="21"/>
          <w:lang w:eastAsia="zh-CN"/>
        </w:rPr>
        <w:t>明确产品及相关快递服务的具体包装要求：</w:t>
      </w:r>
    </w:p>
    <w:p w14:paraId="2D365C67">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lang w:val="en-US" w:eastAsia="zh-CN"/>
        </w:rPr>
      </w:pPr>
      <w:r>
        <w:rPr>
          <w:rFonts w:hint="eastAsia" w:ascii="宋体" w:hAnsi="宋体" w:eastAsia="宋体"/>
          <w:iCs w:val="0"/>
          <w:color w:val="auto"/>
          <w:szCs w:val="21"/>
        </w:rPr>
        <w:sym w:font="Wingdings" w:char="00A8"/>
      </w:r>
      <w:r>
        <w:rPr>
          <w:rFonts w:hint="eastAsia" w:ascii="宋体" w:hAnsi="宋体" w:eastAsia="宋体"/>
          <w:iCs w:val="0"/>
          <w:color w:val="auto"/>
          <w:szCs w:val="21"/>
        </w:rPr>
        <w:t xml:space="preserve">是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r>
        <w:rPr>
          <w:rFonts w:hint="eastAsia" w:ascii="宋体" w:hAnsi="宋体" w:eastAsia="宋体"/>
          <w:iCs w:val="0"/>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lang w:eastAsia="zh-CN"/>
        </w:rPr>
        <w:t>不涉及</w:t>
      </w:r>
    </w:p>
    <w:p w14:paraId="7FD9DC63">
      <w:pPr>
        <w:numPr>
          <w:ilvl w:val="0"/>
          <w:numId w:val="9"/>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2705483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（1）合同金额小写：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49ED24C3">
      <w:pPr>
        <w:adjustRightInd w:val="0"/>
        <w:snapToGrid w:val="0"/>
        <w:spacing w:before="0" w:beforeLines="0" w:line="400" w:lineRule="exact"/>
        <w:ind w:left="0" w:firstLine="0" w:firstLineChars="0"/>
        <w:rPr>
          <w:rFonts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34C8EE20">
      <w:pPr>
        <w:adjustRightInd w:val="0"/>
        <w:snapToGrid w:val="0"/>
        <w:spacing w:before="0" w:beforeLines="0" w:line="400" w:lineRule="exact"/>
        <w:ind w:firstLine="0" w:firstLineChars="0"/>
        <w:rPr>
          <w:rFonts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分包金额</w:t>
      </w:r>
      <w:r>
        <w:rPr>
          <w:rFonts w:hint="eastAsia" w:ascii="宋体" w:hAnsi="宋体"/>
          <w:color w:val="auto"/>
          <w:szCs w:val="21"/>
          <w:lang w:eastAsia="zh-CN"/>
        </w:rPr>
        <w:t>（如有）</w:t>
      </w:r>
      <w:r>
        <w:rPr>
          <w:rFonts w:hint="eastAsia" w:ascii="宋体" w:hAnsi="宋体"/>
          <w:color w:val="auto"/>
          <w:szCs w:val="21"/>
        </w:rPr>
        <w:t>小写：</w:t>
      </w:r>
      <w:r>
        <w:rPr>
          <w:rFonts w:hint="eastAsia" w:ascii="宋体" w:hAnsi="宋体"/>
          <w:color w:val="auto"/>
          <w:szCs w:val="21"/>
          <w:u w:val="single"/>
        </w:rPr>
        <w:t xml:space="preserve">                   </w:t>
      </w:r>
    </w:p>
    <w:p w14:paraId="2F9A30FC">
      <w:pPr>
        <w:adjustRightInd w:val="0"/>
        <w:snapToGrid w:val="0"/>
        <w:spacing w:before="0" w:beforeLines="0" w:line="400" w:lineRule="exact"/>
        <w:ind w:firstLine="0" w:firstLineChars="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2187D61A">
      <w:pPr>
        <w:adjustRightInd w:val="0"/>
        <w:snapToGrid w:val="0"/>
        <w:spacing w:before="0" w:beforeLines="0" w:line="400" w:lineRule="exact"/>
        <w:ind w:firstLine="0" w:firstLineChars="0"/>
        <w:rPr>
          <w:rFonts w:hint="eastAsia" w:ascii="宋体" w:hAnsi="宋体"/>
          <w:color w:val="auto"/>
          <w:szCs w:val="21"/>
          <w:lang w:val="en-US" w:eastAsia="zh-CN"/>
        </w:rPr>
      </w:pPr>
      <w:r>
        <w:rPr>
          <w:rFonts w:hint="eastAsia" w:ascii="宋体" w:hAnsi="宋体"/>
          <w:color w:val="auto"/>
          <w:szCs w:val="21"/>
          <w:lang w:val="en-US" w:eastAsia="zh-CN"/>
        </w:rPr>
        <w:t xml:space="preserve">    （注：固定单价合同应填写单价和最高限价）</w:t>
      </w:r>
    </w:p>
    <w:p w14:paraId="16562B56">
      <w:pPr>
        <w:numPr>
          <w:ilvl w:val="-1"/>
          <w:numId w:val="0"/>
        </w:numPr>
        <w:adjustRightInd w:val="0"/>
        <w:snapToGrid w:val="0"/>
        <w:spacing w:before="0" w:beforeLines="0" w:line="400" w:lineRule="exact"/>
        <w:ind w:firstLine="0" w:firstLineChars="0"/>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合同定价方式</w:t>
      </w:r>
      <w:r>
        <w:rPr>
          <w:rFonts w:hint="eastAsia" w:ascii="宋体" w:hAnsi="宋体"/>
          <w:color w:val="auto"/>
          <w:szCs w:val="21"/>
          <w:lang w:eastAsia="zh-CN"/>
        </w:rPr>
        <w:t>（采用组合定价方式的，可以勾选多项）</w:t>
      </w:r>
      <w:r>
        <w:rPr>
          <w:rFonts w:hint="eastAsia" w:ascii="宋体" w:hAnsi="宋体"/>
          <w:color w:val="auto"/>
          <w:szCs w:val="21"/>
        </w:rPr>
        <w:t>：</w:t>
      </w:r>
    </w:p>
    <w:p w14:paraId="0542AF40">
      <w:pPr>
        <w:adjustRightInd w:val="0"/>
        <w:snapToGrid w:val="0"/>
        <w:spacing w:before="0" w:beforeLines="0" w:line="400" w:lineRule="exact"/>
        <w:ind w:firstLine="420" w:firstLineChars="200"/>
        <w:rPr>
          <w:rFonts w:hint="eastAsia" w:ascii="宋体" w:hAnsi="宋体" w:eastAsia="宋体"/>
          <w:color w:val="auto"/>
          <w:szCs w:val="21"/>
          <w:lang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rPr>
        <w:t xml:space="preserve">固定总价 </w:t>
      </w:r>
      <w:r>
        <w:rPr>
          <w:rFonts w:hint="eastAsia" w:ascii="宋体" w:hAnsi="宋体"/>
          <w:iCs/>
          <w:color w:val="auto"/>
          <w:szCs w:val="21"/>
        </w:rPr>
        <w:sym w:font="Wingdings" w:char="00A8"/>
      </w:r>
      <w:r>
        <w:rPr>
          <w:rFonts w:hint="eastAsia" w:ascii="宋体" w:hAnsi="宋体"/>
          <w:iCs/>
          <w:color w:val="auto"/>
          <w:szCs w:val="21"/>
        </w:rPr>
        <w:t>固定单价</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固定费率</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成本补偿 </w:t>
      </w:r>
      <w:r>
        <w:rPr>
          <w:rFonts w:hint="eastAsia" w:ascii="宋体" w:hAnsi="宋体"/>
          <w:iCs/>
          <w:color w:val="auto"/>
          <w:szCs w:val="21"/>
        </w:rPr>
        <w:sym w:font="Wingdings" w:char="00A8"/>
      </w:r>
      <w:r>
        <w:rPr>
          <w:rFonts w:hint="eastAsia" w:ascii="宋体" w:hAnsi="宋体"/>
          <w:iCs/>
          <w:color w:val="auto"/>
          <w:szCs w:val="21"/>
        </w:rPr>
        <w:t>绩效激励</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r>
        <w:rPr>
          <w:rFonts w:hint="eastAsia" w:ascii="宋体" w:hAnsi="宋体"/>
          <w:color w:val="auto"/>
          <w:szCs w:val="21"/>
          <w:u w:val="single"/>
        </w:rPr>
        <w:t xml:space="preserve">       </w:t>
      </w:r>
    </w:p>
    <w:p w14:paraId="41B4E866">
      <w:pPr>
        <w:pStyle w:val="54"/>
        <w:spacing w:beforeLines="0" w:line="400" w:lineRule="exact"/>
        <w:rPr>
          <w:color w:val="auto"/>
        </w:rPr>
      </w:pP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）付款方式（按项目实际勾选填写）：</w:t>
      </w:r>
    </w:p>
    <w:p w14:paraId="238D8C71">
      <w:pPr>
        <w:adjustRightInd w:val="0"/>
        <w:snapToGrid w:val="0"/>
        <w:spacing w:before="0" w:beforeLines="0"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全额付款：</w:t>
      </w:r>
      <w:r>
        <w:rPr>
          <w:rFonts w:hint="eastAsia" w:ascii="宋体" w:hAnsi="宋体"/>
          <w:color w:val="auto"/>
          <w:szCs w:val="21"/>
          <w:u w:val="single"/>
        </w:rPr>
        <w:t xml:space="preserve">     （应</w:t>
      </w:r>
      <w:r>
        <w:rPr>
          <w:rFonts w:hint="eastAsia" w:ascii="宋体" w:hAnsi="宋体"/>
          <w:color w:val="auto"/>
          <w:szCs w:val="21"/>
          <w:u w:val="single"/>
          <w:lang w:eastAsia="zh-CN"/>
        </w:rPr>
        <w:t>明确</w:t>
      </w:r>
      <w:r>
        <w:rPr>
          <w:rFonts w:hint="eastAsia" w:ascii="宋体" w:hAnsi="宋体"/>
          <w:color w:val="auto"/>
          <w:szCs w:val="21"/>
          <w:u w:val="single"/>
        </w:rPr>
        <w:t>一次性支付合同款项</w:t>
      </w:r>
      <w:r>
        <w:rPr>
          <w:rFonts w:hint="eastAsia" w:ascii="宋体" w:hAnsi="宋体"/>
          <w:color w:val="auto"/>
          <w:szCs w:val="21"/>
          <w:u w:val="single"/>
          <w:lang w:eastAsia="zh-CN"/>
        </w:rPr>
        <w:t>的条件</w:t>
      </w:r>
      <w:r>
        <w:rPr>
          <w:rFonts w:hint="eastAsia" w:ascii="宋体" w:hAnsi="宋体"/>
          <w:color w:val="auto"/>
          <w:szCs w:val="21"/>
          <w:u w:val="single"/>
        </w:rPr>
        <w:t xml:space="preserve">）                    </w:t>
      </w:r>
    </w:p>
    <w:p w14:paraId="6550DCF2">
      <w:pPr>
        <w:snapToGrid w:val="0"/>
        <w:spacing w:beforeLines="0" w:line="400" w:lineRule="exact"/>
        <w:ind w:firstLine="630" w:firstLineChars="300"/>
        <w:rPr>
          <w:color w:val="auto"/>
        </w:rPr>
      </w:pPr>
      <w:r>
        <w:rPr>
          <w:rFonts w:hint="eastAsia" w:ascii="宋体" w:hAnsi="宋体"/>
          <w:color w:val="auto"/>
          <w:szCs w:val="21"/>
        </w:rPr>
        <w:sym w:font="Wingdings" w:char="00A8"/>
      </w:r>
      <w:r>
        <w:rPr>
          <w:rFonts w:hint="eastAsia" w:ascii="宋体" w:hAnsi="宋体"/>
          <w:color w:val="auto"/>
          <w:szCs w:val="21"/>
        </w:rPr>
        <w:t>分期付款：</w:t>
      </w:r>
      <w:r>
        <w:rPr>
          <w:rFonts w:hint="eastAsia" w:ascii="宋体" w:hAnsi="宋体"/>
          <w:color w:val="auto"/>
          <w:szCs w:val="21"/>
          <w:u w:val="single"/>
        </w:rPr>
        <w:t xml:space="preserve">  （应明确分期支付合同款项的各期比例和支付条件</w:t>
      </w:r>
      <w:r>
        <w:rPr>
          <w:rFonts w:hint="eastAsia" w:ascii="宋体" w:hAnsi="宋体"/>
          <w:color w:val="auto"/>
          <w:szCs w:val="21"/>
          <w:u w:val="single"/>
          <w:lang w:eastAsia="zh-CN"/>
        </w:rPr>
        <w:t>，各期支付条件应与分期履约验收情况挂钩</w:t>
      </w:r>
      <w:r>
        <w:rPr>
          <w:rFonts w:hint="eastAsia" w:ascii="宋体" w:hAnsi="宋体"/>
          <w:color w:val="auto"/>
          <w:szCs w:val="21"/>
          <w:u w:val="single"/>
        </w:rPr>
        <w:t xml:space="preserve">） </w:t>
      </w:r>
      <w:r>
        <w:rPr>
          <w:rFonts w:hint="eastAsia" w:ascii="宋体" w:hAnsi="宋体"/>
          <w:color w:val="auto"/>
          <w:szCs w:val="21"/>
          <w:u w:val="none"/>
          <w:lang w:eastAsia="zh-CN"/>
        </w:rPr>
        <w:t>，</w:t>
      </w:r>
      <w:r>
        <w:rPr>
          <w:rFonts w:hint="eastAsia" w:ascii="宋体" w:hAnsi="宋体"/>
          <w:color w:val="auto"/>
          <w:szCs w:val="21"/>
          <w:lang w:eastAsia="zh-CN"/>
        </w:rPr>
        <w:t>其中涉及预付款的</w:t>
      </w:r>
      <w:r>
        <w:rPr>
          <w:rFonts w:hint="eastAsia" w:ascii="宋体" w:hAnsi="宋体"/>
          <w:color w:val="auto"/>
          <w:szCs w:val="21"/>
        </w:rPr>
        <w:t>：</w:t>
      </w:r>
      <w:r>
        <w:rPr>
          <w:rFonts w:hint="eastAsia" w:ascii="宋体" w:hAnsi="宋体"/>
          <w:color w:val="auto"/>
          <w:szCs w:val="21"/>
          <w:u w:val="single"/>
        </w:rPr>
        <w:t xml:space="preserve"> （应明确预付款的支付比例和支付条件） </w:t>
      </w:r>
    </w:p>
    <w:p w14:paraId="13E83544">
      <w:pPr>
        <w:adjustRightInd w:val="0"/>
        <w:snapToGrid w:val="0"/>
        <w:spacing w:before="0" w:beforeLines="0"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7FA9F4BB">
      <w:pPr>
        <w:adjustRightInd w:val="0"/>
        <w:snapToGrid w:val="0"/>
        <w:spacing w:before="0" w:beforeLines="0" w:line="400" w:lineRule="exact"/>
        <w:ind w:firstLine="630" w:firstLineChars="300"/>
        <w:rPr>
          <w:rFonts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6D62A07F">
      <w:pPr>
        <w:numPr>
          <w:ilvl w:val="0"/>
          <w:numId w:val="9"/>
        </w:numPr>
        <w:adjustRightInd w:val="0"/>
        <w:snapToGrid w:val="0"/>
        <w:spacing w:before="0" w:beforeLines="0" w:line="400" w:lineRule="exact"/>
        <w:ind w:firstLine="422" w:firstLineChars="200"/>
        <w:rPr>
          <w:rFonts w:ascii="宋体" w:hAnsi="宋体"/>
          <w:b/>
          <w:bCs w:val="0"/>
          <w:color w:val="auto"/>
          <w:szCs w:val="21"/>
          <w:u w:val="single"/>
        </w:rPr>
      </w:pPr>
      <w:r>
        <w:rPr>
          <w:rFonts w:hint="eastAsia" w:ascii="宋体" w:hAnsi="宋体"/>
          <w:b/>
          <w:bCs w:val="0"/>
          <w:color w:val="auto"/>
          <w:szCs w:val="21"/>
        </w:rPr>
        <w:t>合同履行</w:t>
      </w:r>
    </w:p>
    <w:p w14:paraId="03509FA5">
      <w:pPr>
        <w:adjustRightInd w:val="0"/>
        <w:snapToGrid w:val="0"/>
        <w:spacing w:before="0" w:beforeLines="0" w:line="400" w:lineRule="exact"/>
        <w:ind w:firstLine="420" w:firstLineChars="200"/>
        <w:rPr>
          <w:rFonts w:hint="eastAsia" w:ascii="宋体" w:hAnsi="宋体" w:cs="宋体"/>
          <w:color w:val="auto"/>
          <w:szCs w:val="21"/>
        </w:rPr>
      </w:pPr>
      <w:r>
        <w:rPr>
          <w:rFonts w:hint="eastAsia" w:ascii="宋体" w:hAnsi="宋体" w:cs="宋体"/>
          <w:color w:val="auto"/>
          <w:szCs w:val="21"/>
        </w:rPr>
        <w:t>（1）起始日期：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日，完成日期：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55477B30">
      <w:pPr>
        <w:adjustRightInd w:val="0"/>
        <w:snapToGrid w:val="0"/>
        <w:spacing w:before="0" w:beforeLines="0" w:line="400" w:lineRule="exact"/>
        <w:ind w:firstLine="420" w:firstLineChars="200"/>
        <w:rPr>
          <w:rFonts w:hint="eastAsia"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lang w:eastAsia="zh-CN"/>
        </w:rPr>
        <w:t>履约</w:t>
      </w:r>
      <w:r>
        <w:rPr>
          <w:rFonts w:hint="eastAsia" w:ascii="宋体" w:hAnsi="宋体" w:cs="宋体"/>
          <w:color w:val="auto"/>
          <w:szCs w:val="21"/>
        </w:rPr>
        <w:t>地点</w:t>
      </w:r>
      <w:r>
        <w:rPr>
          <w:rFonts w:hint="eastAsia" w:ascii="宋体" w:hAnsi="宋体" w:cs="宋体"/>
          <w:b w:val="0"/>
          <w:bCs/>
          <w:color w:val="auto"/>
          <w:szCs w:val="21"/>
        </w:rPr>
        <w:t>：</w:t>
      </w:r>
      <w:r>
        <w:rPr>
          <w:rFonts w:hint="eastAsia" w:ascii="宋体" w:hAnsi="宋体" w:cs="宋体"/>
          <w:color w:val="auto"/>
          <w:szCs w:val="21"/>
          <w:u w:val="single"/>
        </w:rPr>
        <w:t xml:space="preserve">                             </w:t>
      </w:r>
    </w:p>
    <w:p w14:paraId="170D0801">
      <w:pPr>
        <w:adjustRightInd w:val="0"/>
        <w:snapToGrid w:val="0"/>
        <w:spacing w:before="0" w:beforeLines="0" w:line="400" w:lineRule="exact"/>
        <w:ind w:firstLine="420" w:firstLineChars="200"/>
        <w:rPr>
          <w:rFonts w:hint="eastAsia" w:ascii="宋体" w:hAnsi="宋体" w:eastAsia="宋体" w:cs="宋体"/>
          <w:color w:val="auto"/>
          <w:sz w:val="21"/>
          <w:szCs w:val="21"/>
          <w:lang w:eastAsia="zh-CN"/>
        </w:rPr>
      </w:pPr>
      <w:r>
        <w:rPr>
          <w:rFonts w:hint="eastAsia" w:ascii="宋体" w:hAnsi="宋体" w:cs="宋体"/>
          <w:bCs/>
          <w:color w:val="auto"/>
          <w:szCs w:val="21"/>
        </w:rPr>
        <w:t>（3）履约担保：</w:t>
      </w:r>
      <w:r>
        <w:rPr>
          <w:rFonts w:hint="eastAsia" w:ascii="宋体" w:hAnsi="宋体" w:eastAsia="宋体" w:cs="宋体"/>
          <w:color w:val="auto"/>
          <w:sz w:val="21"/>
          <w:lang w:val="en-US" w:eastAsia="zh-CN"/>
        </w:rPr>
        <w:t>是否收取履约保证金：</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是</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否</w:t>
      </w:r>
    </w:p>
    <w:p w14:paraId="5ECE6B70">
      <w:pPr>
        <w:pStyle w:val="35"/>
        <w:spacing w:beforeLines="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w:t>
      </w:r>
      <w:r>
        <w:rPr>
          <w:rFonts w:hint="eastAsia" w:ascii="宋体" w:hAnsi="宋体" w:eastAsia="宋体" w:cs="宋体"/>
          <w:color w:val="auto"/>
          <w:sz w:val="21"/>
          <w:lang w:val="en-US" w:eastAsia="zh-CN"/>
        </w:rPr>
        <w:t xml:space="preserve">  收取履约保证金形式：</w:t>
      </w:r>
      <w:r>
        <w:rPr>
          <w:rFonts w:hint="eastAsia" w:ascii="宋体" w:hAnsi="宋体" w:eastAsia="宋体" w:cs="宋体"/>
          <w:bCs/>
          <w:color w:val="auto"/>
          <w:sz w:val="21"/>
          <w:szCs w:val="21"/>
          <w:u w:val="single"/>
        </w:rPr>
        <w:t xml:space="preserve">                            </w:t>
      </w:r>
    </w:p>
    <w:p w14:paraId="67201971">
      <w:pPr>
        <w:pStyle w:val="35"/>
        <w:spacing w:beforeLines="0"/>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 xml:space="preserve">    收取履约保证金金额：</w:t>
      </w:r>
      <w:r>
        <w:rPr>
          <w:rFonts w:hint="eastAsia" w:ascii="宋体" w:hAnsi="宋体" w:eastAsia="宋体" w:cs="宋体"/>
          <w:bCs/>
          <w:color w:val="auto"/>
          <w:sz w:val="21"/>
          <w:szCs w:val="21"/>
          <w:u w:val="single"/>
        </w:rPr>
        <w:t xml:space="preserve">                            </w:t>
      </w:r>
    </w:p>
    <w:p w14:paraId="540455C8">
      <w:pPr>
        <w:snapToGrid w:val="0"/>
        <w:spacing w:beforeLines="0" w:line="400" w:lineRule="exact"/>
        <w:ind w:firstLine="420" w:firstLineChars="20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履约担保期限</w:t>
      </w:r>
      <w:r>
        <w:rPr>
          <w:rFonts w:hint="eastAsia" w:ascii="宋体" w:hAnsi="宋体" w:cs="宋体"/>
          <w:bCs/>
          <w:color w:val="auto"/>
          <w:szCs w:val="21"/>
          <w:u w:val="none"/>
          <w:lang w:eastAsia="zh-CN"/>
        </w:rPr>
        <w:t>：</w:t>
      </w:r>
      <w:r>
        <w:rPr>
          <w:rFonts w:hint="eastAsia" w:ascii="宋体" w:hAnsi="宋体" w:eastAsia="宋体" w:cs="宋体"/>
          <w:bCs/>
          <w:color w:val="auto"/>
          <w:sz w:val="21"/>
          <w:szCs w:val="21"/>
          <w:u w:val="single"/>
        </w:rPr>
        <w:t xml:space="preserve">      </w:t>
      </w:r>
      <w:r>
        <w:rPr>
          <w:rFonts w:hint="eastAsia" w:ascii="宋体" w:hAnsi="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p>
    <w:p w14:paraId="6C3AE971">
      <w:pPr>
        <w:adjustRightInd w:val="0"/>
        <w:snapToGrid w:val="0"/>
        <w:spacing w:before="0" w:beforeLines="0" w:line="400" w:lineRule="exact"/>
        <w:ind w:firstLine="420" w:firstLineChars="200"/>
        <w:rPr>
          <w:rFonts w:hint="eastAsia" w:ascii="宋体" w:hAnsi="宋体" w:cs="宋体"/>
          <w:bCs/>
          <w:color w:val="auto"/>
          <w:szCs w:val="21"/>
        </w:rPr>
      </w:pPr>
      <w:r>
        <w:rPr>
          <w:rFonts w:hint="eastAsia" w:ascii="宋体" w:hAnsi="宋体" w:cs="宋体"/>
          <w:bCs/>
          <w:color w:val="auto"/>
          <w:szCs w:val="21"/>
        </w:rPr>
        <w:t>（4）分期履行要求：</w:t>
      </w:r>
      <w:r>
        <w:rPr>
          <w:rFonts w:hint="eastAsia" w:ascii="宋体" w:hAnsi="宋体" w:cs="宋体"/>
          <w:bCs/>
          <w:color w:val="auto"/>
          <w:szCs w:val="21"/>
          <w:u w:val="single"/>
        </w:rPr>
        <w:t xml:space="preserve">                                                   </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single"/>
        </w:rPr>
        <w:t xml:space="preserve"> </w:t>
      </w:r>
    </w:p>
    <w:p w14:paraId="3C7F317F">
      <w:pPr>
        <w:adjustRightInd w:val="0"/>
        <w:snapToGrid w:val="0"/>
        <w:spacing w:before="0" w:beforeLines="0" w:line="400" w:lineRule="exact"/>
        <w:ind w:firstLine="420" w:firstLineChars="200"/>
        <w:rPr>
          <w:rFonts w:hint="eastAsia" w:ascii="宋体" w:hAnsi="宋体" w:cs="宋体"/>
          <w:color w:val="auto"/>
          <w:szCs w:val="21"/>
          <w:u w:val="single"/>
        </w:rPr>
      </w:pPr>
      <w:r>
        <w:rPr>
          <w:rFonts w:hint="eastAsia" w:ascii="宋体" w:hAnsi="宋体" w:cs="宋体"/>
          <w:bCs/>
          <w:color w:val="auto"/>
          <w:szCs w:val="21"/>
        </w:rPr>
        <w:t>（5）</w:t>
      </w:r>
      <w:r>
        <w:rPr>
          <w:rFonts w:hint="eastAsia" w:ascii="宋体" w:hAnsi="宋体" w:cs="宋体"/>
          <w:bCs/>
          <w:color w:val="auto"/>
          <w:szCs w:val="21"/>
          <w:lang w:eastAsia="zh-CN"/>
        </w:rPr>
        <w:t>风险处置措施和替代方案</w:t>
      </w:r>
      <w:r>
        <w:rPr>
          <w:rFonts w:hint="eastAsia" w:ascii="宋体" w:hAnsi="宋体" w:cs="宋体"/>
          <w:bCs/>
          <w:color w:val="auto"/>
          <w:szCs w:val="21"/>
        </w:rPr>
        <w:t>：</w:t>
      </w:r>
      <w:r>
        <w:rPr>
          <w:rFonts w:hint="eastAsia" w:ascii="宋体" w:hAnsi="宋体" w:cs="宋体"/>
          <w:color w:val="auto"/>
          <w:szCs w:val="21"/>
          <w:u w:val="single"/>
        </w:rPr>
        <w:t xml:space="preserve">                                                               </w:t>
      </w:r>
    </w:p>
    <w:p w14:paraId="6A7276E7">
      <w:pPr>
        <w:numPr>
          <w:ilvl w:val="0"/>
          <w:numId w:val="9"/>
        </w:numPr>
        <w:adjustRightInd w:val="0"/>
        <w:snapToGrid w:val="0"/>
        <w:spacing w:before="0" w:beforeLines="0" w:line="400" w:lineRule="exact"/>
        <w:ind w:firstLine="422" w:firstLineChars="200"/>
        <w:rPr>
          <w:rFonts w:ascii="宋体" w:hAnsi="宋体"/>
          <w:b/>
          <w:color w:val="auto"/>
          <w:szCs w:val="21"/>
        </w:rPr>
      </w:pPr>
      <w:r>
        <w:rPr>
          <w:rFonts w:hint="eastAsia" w:ascii="宋体" w:hAnsi="宋体"/>
          <w:b/>
          <w:color w:val="auto"/>
          <w:szCs w:val="21"/>
        </w:rPr>
        <w:t>合同验收</w:t>
      </w:r>
    </w:p>
    <w:p w14:paraId="60F50824">
      <w:pPr>
        <w:numPr>
          <w:ilvl w:val="0"/>
          <w:numId w:val="11"/>
        </w:numPr>
        <w:adjustRightInd w:val="0"/>
        <w:snapToGrid w:val="0"/>
        <w:spacing w:before="0" w:beforeLines="0" w:line="400" w:lineRule="exact"/>
        <w:ind w:firstLine="420" w:firstLineChars="200"/>
        <w:rPr>
          <w:rFonts w:hint="eastAsia" w:ascii="宋体" w:hAnsi="宋体"/>
          <w:bCs/>
          <w:color w:val="auto"/>
          <w:szCs w:val="21"/>
        </w:rPr>
      </w:pPr>
      <w:r>
        <w:rPr>
          <w:rFonts w:hint="eastAsia" w:ascii="宋体" w:hAnsi="宋体"/>
          <w:bCs/>
          <w:color w:val="auto"/>
          <w:szCs w:val="21"/>
        </w:rPr>
        <w:t>验收组织方式：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自行组织 </w:t>
      </w:r>
      <w:r>
        <w:rPr>
          <w:rFonts w:hint="eastAsia" w:ascii="宋体" w:hAnsi="宋体" w:eastAsia="宋体" w:cs="宋体"/>
          <w:color w:val="auto"/>
          <w:sz w:val="21"/>
          <w:szCs w:val="21"/>
        </w:rPr>
        <w:sym w:font="Wingdings" w:char="00A8"/>
      </w:r>
      <w:r>
        <w:rPr>
          <w:rFonts w:hint="eastAsia" w:ascii="宋体" w:hAnsi="宋体"/>
          <w:bCs/>
          <w:color w:val="auto"/>
          <w:szCs w:val="21"/>
        </w:rPr>
        <w:t>委托第三方组织</w:t>
      </w:r>
    </w:p>
    <w:p w14:paraId="617AFBA3">
      <w:pPr>
        <w:numPr>
          <w:ilvl w:val="0"/>
          <w:numId w:val="0"/>
        </w:numPr>
        <w:adjustRightInd w:val="0"/>
        <w:snapToGrid w:val="0"/>
        <w:spacing w:before="0" w:beforeLines="0" w:line="400" w:lineRule="exact"/>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验收主体：</w:t>
      </w:r>
      <w:r>
        <w:rPr>
          <w:rFonts w:hint="eastAsia" w:ascii="宋体" w:hAnsi="宋体"/>
          <w:bCs/>
          <w:color w:val="auto"/>
          <w:szCs w:val="21"/>
          <w:u w:val="single"/>
        </w:rPr>
        <w:t xml:space="preserve">                  </w:t>
      </w:r>
    </w:p>
    <w:p w14:paraId="6C38C269">
      <w:pPr>
        <w:adjustRightInd w:val="0"/>
        <w:snapToGrid w:val="0"/>
        <w:spacing w:before="0" w:beforeLines="0" w:line="400" w:lineRule="exact"/>
        <w:ind w:firstLine="0" w:firstLineChars="0"/>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是否邀请本项目的其他供应商</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6EF5B815">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是否邀请专家</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21D3A468">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是否邀请服务对象</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387F307F">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是否邀请第三方检测机构</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37BE153F">
      <w:pPr>
        <w:adjustRightInd w:val="0"/>
        <w:snapToGrid w:val="0"/>
        <w:spacing w:before="0" w:beforeLines="0" w:line="400" w:lineRule="exact"/>
        <w:ind w:firstLine="840" w:firstLineChars="400"/>
        <w:rPr>
          <w:rFonts w:hint="eastAsia" w:ascii="宋体" w:hAnsi="宋体"/>
          <w:bCs/>
          <w:color w:val="auto"/>
          <w:szCs w:val="21"/>
        </w:rPr>
      </w:pPr>
      <w:r>
        <w:rPr>
          <w:rFonts w:hint="eastAsia" w:ascii="宋体" w:hAnsi="宋体"/>
          <w:bCs/>
          <w:color w:val="auto"/>
          <w:szCs w:val="21"/>
          <w:lang w:eastAsia="zh-CN"/>
        </w:rPr>
        <w:t>是否进行抽查检测：</w:t>
      </w:r>
      <w:r>
        <w:rPr>
          <w:rFonts w:hint="eastAsia" w:ascii="宋体" w:hAnsi="宋体" w:eastAsia="宋体" w:cs="宋体"/>
          <w:color w:val="auto"/>
          <w:sz w:val="21"/>
          <w:szCs w:val="21"/>
        </w:rPr>
        <w:sym w:font="Wingdings" w:char="00A8"/>
      </w:r>
      <w:r>
        <w:rPr>
          <w:rFonts w:hint="eastAsia" w:ascii="宋体" w:hAnsi="宋体"/>
          <w:bCs/>
          <w:color w:val="auto"/>
          <w:szCs w:val="21"/>
        </w:rPr>
        <w:t>是</w:t>
      </w:r>
      <w:r>
        <w:rPr>
          <w:rFonts w:hint="eastAsia" w:ascii="宋体" w:hAnsi="宋体"/>
          <w:bCs/>
          <w:color w:val="auto"/>
          <w:szCs w:val="21"/>
          <w:lang w:eastAsia="zh-CN"/>
        </w:rPr>
        <w:t>，抽查比例：</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r>
        <w:rPr>
          <w:rFonts w:hint="eastAsia" w:ascii="宋体" w:hAnsi="宋体"/>
          <w:bCs/>
          <w:color w:val="auto"/>
          <w:szCs w:val="21"/>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2D8CF858">
      <w:pPr>
        <w:adjustRightInd w:val="0"/>
        <w:snapToGrid w:val="0"/>
        <w:spacing w:before="0" w:beforeLines="0" w:line="400" w:lineRule="exact"/>
        <w:ind w:firstLine="840" w:firstLineChars="400"/>
        <w:rPr>
          <w:rFonts w:hint="eastAsia" w:ascii="宋体" w:hAnsi="宋体" w:eastAsia="宋体"/>
          <w:bCs/>
          <w:color w:val="auto"/>
          <w:szCs w:val="21"/>
          <w:u w:val="single"/>
          <w:lang w:eastAsia="zh-CN"/>
        </w:rPr>
      </w:pPr>
      <w:r>
        <w:rPr>
          <w:rFonts w:hint="eastAsia" w:ascii="宋体" w:hAnsi="宋体" w:eastAsia="宋体"/>
          <w:bCs/>
          <w:color w:val="auto"/>
          <w:szCs w:val="21"/>
          <w:lang w:val="en-US" w:eastAsia="zh-CN"/>
        </w:rPr>
        <w:t>是否存在破坏性检测：</w:t>
      </w:r>
      <w:r>
        <w:rPr>
          <w:rFonts w:hint="eastAsia" w:ascii="宋体" w:hAnsi="宋体" w:eastAsia="宋体" w:cs="宋体"/>
          <w:color w:val="auto"/>
          <w:sz w:val="21"/>
          <w:szCs w:val="21"/>
        </w:rPr>
        <w:sym w:font="Wingdings" w:char="00A8"/>
      </w:r>
      <w:r>
        <w:rPr>
          <w:rFonts w:hint="eastAsia" w:ascii="宋体" w:hAnsi="宋体" w:eastAsia="宋体"/>
          <w:bCs/>
          <w:color w:val="auto"/>
          <w:szCs w:val="21"/>
        </w:rPr>
        <w:t>是</w:t>
      </w:r>
      <w:r>
        <w:rPr>
          <w:rFonts w:hint="eastAsia" w:ascii="宋体" w:hAnsi="宋体" w:eastAsia="宋体"/>
          <w:bCs/>
          <w:color w:val="auto"/>
          <w:szCs w:val="21"/>
          <w:lang w:eastAsia="zh-CN"/>
        </w:rPr>
        <w:t>，</w:t>
      </w:r>
      <w:r>
        <w:rPr>
          <w:rFonts w:hint="eastAsia" w:ascii="宋体" w:hAnsi="宋体" w:eastAsia="宋体"/>
          <w:bCs/>
          <w:color w:val="auto"/>
          <w:szCs w:val="21"/>
          <w:u w:val="single"/>
          <w:lang w:eastAsia="zh-CN"/>
        </w:rPr>
        <w:t>（应明确对被破坏的检测产品的处理方式）</w:t>
      </w:r>
    </w:p>
    <w:p w14:paraId="0BCE008E">
      <w:pPr>
        <w:adjustRightInd w:val="0"/>
        <w:snapToGrid w:val="0"/>
        <w:spacing w:before="0" w:beforeLines="0" w:line="400" w:lineRule="exact"/>
        <w:ind w:firstLine="840" w:firstLineChars="400"/>
        <w:rPr>
          <w:rFonts w:hint="eastAsia" w:ascii="宋体" w:hAnsi="宋体" w:eastAsia="宋体"/>
          <w:bCs/>
          <w:color w:val="auto"/>
          <w:szCs w:val="21"/>
          <w:lang w:eastAsia="zh-CN"/>
        </w:rPr>
      </w:pPr>
      <w:r>
        <w:rPr>
          <w:rFonts w:hint="eastAsia" w:ascii="宋体" w:hAnsi="宋体" w:eastAsia="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bCs/>
          <w:color w:val="auto"/>
          <w:szCs w:val="21"/>
        </w:rPr>
        <w:t>否</w:t>
      </w:r>
    </w:p>
    <w:p w14:paraId="7CB20963">
      <w:pPr>
        <w:adjustRightInd w:val="0"/>
        <w:snapToGrid w:val="0"/>
        <w:spacing w:before="0" w:beforeLines="0" w:line="400" w:lineRule="exact"/>
        <w:ind w:firstLine="840" w:firstLineChars="400"/>
        <w:rPr>
          <w:rFonts w:hint="eastAsia" w:ascii="宋体" w:hAnsi="宋体"/>
          <w:bCs/>
          <w:color w:val="auto"/>
          <w:szCs w:val="21"/>
          <w:u w:val="single"/>
        </w:rPr>
      </w:pPr>
      <w:r>
        <w:rPr>
          <w:rFonts w:hint="eastAsia" w:ascii="宋体" w:hAnsi="宋体"/>
          <w:bCs/>
          <w:color w:val="auto"/>
          <w:szCs w:val="21"/>
        </w:rPr>
        <w:t>验收组织的其他事项：</w:t>
      </w:r>
      <w:r>
        <w:rPr>
          <w:rFonts w:hint="eastAsia" w:ascii="宋体" w:hAnsi="宋体"/>
          <w:bCs/>
          <w:color w:val="auto"/>
          <w:szCs w:val="21"/>
          <w:u w:val="single"/>
        </w:rPr>
        <w:t xml:space="preserve">                </w:t>
      </w:r>
    </w:p>
    <w:p w14:paraId="23FBE298">
      <w:pPr>
        <w:adjustRightInd w:val="0"/>
        <w:snapToGrid w:val="0"/>
        <w:spacing w:before="0" w:beforeLines="0" w:line="400" w:lineRule="exact"/>
        <w:ind w:firstLine="420" w:firstLineChars="200"/>
        <w:rPr>
          <w:rFonts w:hint="eastAsia" w:ascii="宋体" w:hAnsi="宋体"/>
          <w:bCs/>
          <w:color w:val="auto"/>
          <w:szCs w:val="21"/>
          <w:u w:val="single"/>
        </w:rPr>
      </w:pPr>
      <w:r>
        <w:rPr>
          <w:rFonts w:hint="eastAsia" w:ascii="宋体" w:hAnsi="宋体"/>
          <w:bCs/>
          <w:color w:val="auto"/>
          <w:szCs w:val="21"/>
        </w:rPr>
        <w:t>（2）履约验收时间：</w:t>
      </w:r>
      <w:r>
        <w:rPr>
          <w:rFonts w:hint="eastAsia" w:ascii="宋体" w:hAnsi="宋体"/>
          <w:bCs/>
          <w:color w:val="auto"/>
          <w:szCs w:val="21"/>
          <w:u w:val="single"/>
        </w:rPr>
        <w:t>（计划于何时验收/供应商提出验收申请之日起   日内组织验收）</w:t>
      </w:r>
      <w:r>
        <w:rPr>
          <w:rFonts w:hint="eastAsia" w:ascii="宋体" w:hAnsi="宋体"/>
          <w:bCs/>
          <w:color w:val="auto"/>
          <w:szCs w:val="21"/>
          <w:u w:val="single"/>
          <w:lang w:val="en-US" w:eastAsia="zh-CN"/>
        </w:rPr>
        <w:t xml:space="preserve"> </w:t>
      </w:r>
    </w:p>
    <w:p w14:paraId="3E3D364C">
      <w:pPr>
        <w:adjustRightInd w:val="0"/>
        <w:snapToGrid w:val="0"/>
        <w:spacing w:before="0" w:beforeLines="0" w:line="400" w:lineRule="exact"/>
        <w:ind w:firstLine="420" w:firstLineChars="200"/>
        <w:rPr>
          <w:rFonts w:hint="eastAsia" w:ascii="宋体" w:hAnsi="宋体"/>
          <w:bCs/>
          <w:color w:val="auto"/>
          <w:szCs w:val="21"/>
        </w:rPr>
      </w:pPr>
      <w:r>
        <w:rPr>
          <w:rFonts w:hint="eastAsia" w:ascii="宋体" w:hAnsi="宋体"/>
          <w:bCs/>
          <w:color w:val="auto"/>
          <w:szCs w:val="21"/>
        </w:rPr>
        <w:t>（3）履约验收方式：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一次性验收         </w:t>
      </w:r>
    </w:p>
    <w:p w14:paraId="36746248">
      <w:pPr>
        <w:adjustRightInd w:val="0"/>
        <w:snapToGrid w:val="0"/>
        <w:spacing w:before="0" w:beforeLines="0" w:line="400" w:lineRule="exact"/>
        <w:ind w:firstLine="0" w:firstLineChars="0"/>
        <w:rPr>
          <w:rFonts w:hint="eastAsia" w:ascii="宋体" w:hAnsi="宋体" w:eastAsia="宋体"/>
          <w:bCs/>
          <w:color w:val="auto"/>
          <w:szCs w:val="21"/>
          <w:lang w:val="en-US" w:eastAsia="zh-CN"/>
        </w:rPr>
      </w:pPr>
      <w:r>
        <w:rPr>
          <w:rFonts w:hint="eastAsia" w:ascii="宋体" w:hAnsi="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分期/分项验收</w:t>
      </w:r>
      <w:r>
        <w:rPr>
          <w:rFonts w:hint="eastAsia" w:ascii="宋体" w:hAnsi="宋体"/>
          <w:bCs/>
          <w:color w:val="auto"/>
          <w:szCs w:val="21"/>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eastAsia="zh-CN"/>
        </w:rPr>
        <w:t>（应明确分期</w:t>
      </w:r>
      <w:r>
        <w:rPr>
          <w:rFonts w:hint="default" w:ascii="宋体" w:hAnsi="宋体"/>
          <w:bCs/>
          <w:color w:val="auto"/>
          <w:szCs w:val="21"/>
          <w:u w:val="single"/>
          <w:lang w:val="en" w:eastAsia="zh-CN"/>
        </w:rPr>
        <w:t>/</w:t>
      </w:r>
      <w:r>
        <w:rPr>
          <w:rFonts w:hint="eastAsia" w:ascii="宋体" w:hAnsi="宋体"/>
          <w:bCs/>
          <w:color w:val="auto"/>
          <w:szCs w:val="21"/>
          <w:u w:val="single"/>
          <w:lang w:val="en" w:eastAsia="zh-CN"/>
        </w:rPr>
        <w:t>分项验收的工作安排</w:t>
      </w:r>
      <w:r>
        <w:rPr>
          <w:rFonts w:hint="eastAsia" w:ascii="宋体" w:hAnsi="宋体"/>
          <w:bCs/>
          <w:color w:val="auto"/>
          <w:szCs w:val="21"/>
          <w:u w:val="single"/>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p>
    <w:p w14:paraId="3C4E10FE">
      <w:pPr>
        <w:adjustRightInd w:val="0"/>
        <w:snapToGrid w:val="0"/>
        <w:spacing w:before="0" w:beforeLines="0" w:line="400" w:lineRule="exact"/>
        <w:ind w:firstLine="420" w:firstLineChars="200"/>
        <w:rPr>
          <w:rFonts w:ascii="宋体" w:hAnsi="宋体"/>
          <w:bCs/>
          <w:color w:val="auto"/>
          <w:szCs w:val="21"/>
        </w:rPr>
      </w:pPr>
      <w:r>
        <w:rPr>
          <w:rFonts w:hint="eastAsia" w:ascii="宋体" w:hAnsi="宋体"/>
          <w:bCs/>
          <w:color w:val="auto"/>
          <w:szCs w:val="21"/>
        </w:rPr>
        <w:t>（4）履约验收程序：</w:t>
      </w:r>
      <w:r>
        <w:rPr>
          <w:rFonts w:hint="eastAsia" w:ascii="宋体" w:hAnsi="宋体"/>
          <w:bCs/>
          <w:color w:val="auto"/>
          <w:szCs w:val="21"/>
          <w:u w:val="single"/>
        </w:rPr>
        <w:t xml:space="preserve">                                         </w:t>
      </w:r>
    </w:p>
    <w:p w14:paraId="57036B12">
      <w:pPr>
        <w:adjustRightInd w:val="0"/>
        <w:snapToGrid w:val="0"/>
        <w:spacing w:before="0" w:beforeLines="0" w:line="400" w:lineRule="exact"/>
        <w:ind w:firstLine="420" w:firstLineChars="200"/>
        <w:rPr>
          <w:rFonts w:ascii="宋体" w:hAnsi="宋体"/>
          <w:bCs/>
          <w:color w:val="auto"/>
          <w:szCs w:val="21"/>
          <w:u w:val="single"/>
        </w:rPr>
      </w:pPr>
      <w:r>
        <w:rPr>
          <w:rFonts w:hint="eastAsia" w:ascii="宋体" w:hAnsi="宋体"/>
          <w:bCs/>
          <w:color w:val="auto"/>
          <w:szCs w:val="21"/>
        </w:rPr>
        <w:t>（5）履约验收的内容：</w:t>
      </w:r>
      <w:r>
        <w:rPr>
          <w:rFonts w:hint="eastAsia" w:ascii="宋体" w:hAnsi="宋体"/>
          <w:bCs/>
          <w:color w:val="auto"/>
          <w:szCs w:val="21"/>
          <w:u w:val="single"/>
        </w:rPr>
        <w:t xml:space="preserve"> </w:t>
      </w:r>
      <w:r>
        <w:rPr>
          <w:rFonts w:hint="eastAsia" w:ascii="宋体" w:hAnsi="宋体"/>
          <w:bCs/>
          <w:color w:val="auto"/>
          <w:szCs w:val="21"/>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u w:val="single"/>
        </w:rPr>
        <w:t xml:space="preserve">                                      </w:t>
      </w:r>
    </w:p>
    <w:p w14:paraId="30FE7F31">
      <w:pPr>
        <w:adjustRightInd w:val="0"/>
        <w:snapToGrid w:val="0"/>
        <w:spacing w:before="0" w:beforeLines="0" w:line="400" w:lineRule="exact"/>
        <w:ind w:firstLine="420" w:firstLineChars="200"/>
        <w:rPr>
          <w:rFonts w:hint="eastAsia" w:ascii="宋体" w:hAnsi="宋体"/>
          <w:bCs/>
          <w:color w:val="auto"/>
          <w:szCs w:val="21"/>
          <w:u w:val="single"/>
        </w:rPr>
      </w:pPr>
      <w:r>
        <w:rPr>
          <w:rFonts w:hint="eastAsia" w:ascii="宋体" w:hAnsi="宋体"/>
          <w:bCs/>
          <w:color w:val="auto"/>
          <w:szCs w:val="21"/>
        </w:rPr>
        <w:t>（6）履约验收标准：</w:t>
      </w:r>
      <w:r>
        <w:rPr>
          <w:rFonts w:hint="eastAsia" w:ascii="宋体" w:hAnsi="宋体"/>
          <w:bCs/>
          <w:color w:val="auto"/>
          <w:szCs w:val="21"/>
          <w:u w:val="single"/>
        </w:rPr>
        <w:t xml:space="preserve">                                         </w:t>
      </w:r>
    </w:p>
    <w:p w14:paraId="02592CE3">
      <w:pPr>
        <w:pStyle w:val="35"/>
        <w:spacing w:beforeLines="0"/>
        <w:rPr>
          <w:rFonts w:hint="eastAsia" w:ascii="宋体" w:hAnsi="宋体" w:eastAsia="宋体" w:cs="宋体"/>
          <w:color w:val="auto"/>
          <w:sz w:val="21"/>
          <w:lang w:eastAsia="zh-CN"/>
        </w:rPr>
      </w:pPr>
      <w:r>
        <w:rPr>
          <w:rFonts w:hint="eastAsia" w:ascii="宋体" w:hAnsi="宋体" w:eastAsia="宋体" w:cs="宋体"/>
          <w:bCs/>
          <w:color w:val="auto"/>
          <w:sz w:val="21"/>
          <w:szCs w:val="21"/>
          <w:u w:val="none"/>
          <w:lang w:eastAsia="zh-CN"/>
        </w:rPr>
        <w:t>（</w:t>
      </w:r>
      <w:r>
        <w:rPr>
          <w:rFonts w:hint="eastAsia" w:ascii="宋体" w:hAnsi="宋体" w:eastAsia="宋体" w:cs="宋体"/>
          <w:bCs/>
          <w:color w:val="auto"/>
          <w:sz w:val="21"/>
          <w:szCs w:val="21"/>
          <w:u w:val="none"/>
          <w:lang w:val="en-US" w:eastAsia="zh-CN"/>
        </w:rPr>
        <w:t>7</w:t>
      </w:r>
      <w:r>
        <w:rPr>
          <w:rFonts w:hint="eastAsia" w:ascii="宋体" w:hAnsi="宋体" w:eastAsia="宋体" w:cs="宋体"/>
          <w:bCs/>
          <w:color w:val="auto"/>
          <w:sz w:val="21"/>
          <w:szCs w:val="21"/>
          <w:u w:val="none"/>
          <w:lang w:eastAsia="zh-CN"/>
        </w:rPr>
        <w:t>）是否以采购活动中供应商提供的样品作为参考：</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 xml:space="preserve">是  </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否</w:t>
      </w:r>
    </w:p>
    <w:p w14:paraId="16893F85">
      <w:pPr>
        <w:adjustRightInd w:val="0"/>
        <w:snapToGrid w:val="0"/>
        <w:spacing w:before="0" w:beforeLines="0"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（8）履约验收其他事项：</w:t>
      </w:r>
      <w:r>
        <w:rPr>
          <w:rFonts w:hint="eastAsia" w:ascii="宋体" w:hAnsi="宋体" w:cs="宋体"/>
          <w:bCs/>
          <w:color w:val="auto"/>
          <w:szCs w:val="21"/>
          <w:u w:val="single"/>
        </w:rPr>
        <w:t xml:space="preserve">      </w:t>
      </w:r>
      <w:r>
        <w:rPr>
          <w:rFonts w:hint="eastAsia" w:ascii="宋体" w:hAnsi="宋体" w:cs="宋体"/>
          <w:bCs/>
          <w:i w:val="0"/>
          <w:iCs w:val="0"/>
          <w:color w:val="auto"/>
          <w:szCs w:val="21"/>
          <w:u w:val="single"/>
        </w:rPr>
        <w:t>（产权过户登记等）</w:t>
      </w:r>
      <w:r>
        <w:rPr>
          <w:rFonts w:hint="eastAsia" w:ascii="宋体" w:hAnsi="宋体" w:cs="宋体"/>
          <w:bCs/>
          <w:color w:val="auto"/>
          <w:szCs w:val="21"/>
          <w:u w:val="single"/>
        </w:rPr>
        <w:t xml:space="preserve">          </w:t>
      </w:r>
    </w:p>
    <w:p w14:paraId="7A50AC7B">
      <w:pPr>
        <w:numPr>
          <w:ilvl w:val="0"/>
          <w:numId w:val="9"/>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组成合同的文件</w:t>
      </w:r>
    </w:p>
    <w:p w14:paraId="743D20E6">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3E76BDA6">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32DF75F4">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）政府采购合同专用条款</w:t>
      </w:r>
    </w:p>
    <w:p w14:paraId="1F0D02D1">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）政府采购合同通用条款</w:t>
      </w:r>
    </w:p>
    <w:p w14:paraId="74938811">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55C83F8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）投标（响应）文件</w:t>
      </w:r>
    </w:p>
    <w:p w14:paraId="6416ED5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（6）采购文件</w:t>
      </w:r>
    </w:p>
    <w:p w14:paraId="685C0ABE">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（7）有关技术文件，图纸</w:t>
      </w:r>
    </w:p>
    <w:p w14:paraId="7B0897F1">
      <w:pPr>
        <w:pStyle w:val="35"/>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1DCDCC0E">
      <w:pPr>
        <w:numPr>
          <w:ilvl w:val="0"/>
          <w:numId w:val="9"/>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合同生效</w:t>
      </w:r>
    </w:p>
    <w:p w14:paraId="2EED75D3">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w:t>
      </w:r>
      <w:r>
        <w:rPr>
          <w:rFonts w:hint="eastAsia" w:ascii="宋体" w:hAnsi="宋体"/>
          <w:color w:val="auto"/>
          <w:szCs w:val="21"/>
        </w:rPr>
        <w:t>生效。</w:t>
      </w:r>
    </w:p>
    <w:p w14:paraId="63543B97">
      <w:pPr>
        <w:numPr>
          <w:ilvl w:val="0"/>
          <w:numId w:val="9"/>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合同份数</w:t>
      </w:r>
    </w:p>
    <w:p w14:paraId="4B0595D9">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rPr>
        <w:t>份，</w:t>
      </w:r>
      <w:r>
        <w:rPr>
          <w:rFonts w:hint="eastAsia" w:ascii="宋体" w:hAnsi="宋体"/>
          <w:color w:val="auto"/>
          <w:szCs w:val="21"/>
          <w:lang w:eastAsia="zh-CN"/>
        </w:rPr>
        <w:t>甲方</w:t>
      </w:r>
      <w:r>
        <w:rPr>
          <w:rFonts w:hint="eastAsia" w:ascii="宋体" w:hAnsi="宋体"/>
          <w:color w:val="auto"/>
          <w:szCs w:val="21"/>
        </w:rPr>
        <w:t>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w:t>
      </w:r>
      <w:r>
        <w:rPr>
          <w:rFonts w:hint="eastAsia" w:ascii="宋体" w:hAnsi="宋体"/>
          <w:color w:val="auto"/>
          <w:szCs w:val="21"/>
          <w:lang w:eastAsia="zh-CN"/>
        </w:rPr>
        <w:t>乙方</w:t>
      </w:r>
      <w:r>
        <w:rPr>
          <w:rFonts w:hint="eastAsia" w:ascii="宋体" w:hAnsi="宋体"/>
          <w:color w:val="auto"/>
          <w:szCs w:val="21"/>
        </w:rPr>
        <w:t>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份，均具有同等法律效力。</w:t>
      </w:r>
    </w:p>
    <w:p w14:paraId="62AB200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5D86C56">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合同订立地点：</w:t>
      </w:r>
      <w:r>
        <w:rPr>
          <w:rFonts w:hint="eastAsia" w:ascii="宋体" w:hAnsi="宋体"/>
          <w:color w:val="auto"/>
          <w:szCs w:val="21"/>
          <w:u w:val="single"/>
        </w:rPr>
        <w:t xml:space="preserve">                           </w:t>
      </w:r>
    </w:p>
    <w:p w14:paraId="49C484BF">
      <w:pPr>
        <w:adjustRightInd w:val="0"/>
        <w:snapToGrid w:val="0"/>
        <w:spacing w:before="0" w:beforeLines="0" w:line="400" w:lineRule="exact"/>
        <w:ind w:firstLine="420" w:firstLineChars="200"/>
        <w:rPr>
          <w:color w:val="auto"/>
        </w:rPr>
      </w:pPr>
      <w:r>
        <w:rPr>
          <w:rFonts w:hint="eastAsia" w:ascii="宋体" w:hAnsi="宋体"/>
          <w:color w:val="auto"/>
          <w:szCs w:val="21"/>
        </w:rPr>
        <w:t>附件：具体标</w:t>
      </w:r>
      <w:r>
        <w:rPr>
          <w:rFonts w:hint="eastAsia" w:ascii="宋体" w:hAnsi="宋体"/>
          <w:color w:val="auto"/>
          <w:szCs w:val="21"/>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rPr>
        <w:t>、联合协议、分包</w:t>
      </w:r>
      <w:r>
        <w:rPr>
          <w:rFonts w:hint="eastAsia" w:ascii="宋体" w:hAnsi="宋体"/>
          <w:color w:val="auto"/>
          <w:szCs w:val="21"/>
          <w:lang w:eastAsia="zh-CN"/>
        </w:rPr>
        <w:t>意向</w:t>
      </w:r>
      <w:r>
        <w:rPr>
          <w:rFonts w:hint="eastAsia" w:ascii="宋体" w:hAnsi="宋体"/>
          <w:color w:val="auto"/>
          <w:szCs w:val="21"/>
        </w:rPr>
        <w:t>协议等。</w:t>
      </w:r>
    </w:p>
    <w:p w14:paraId="38C577C0">
      <w:pPr>
        <w:pStyle w:val="54"/>
        <w:spacing w:beforeLines="0" w:line="400" w:lineRule="exact"/>
        <w:rPr>
          <w:color w:val="auto"/>
        </w:rPr>
      </w:pPr>
    </w:p>
    <w:p w14:paraId="46B63EB1">
      <w:pPr>
        <w:pStyle w:val="3"/>
        <w:spacing w:beforeLines="0" w:line="400" w:lineRule="exact"/>
        <w:outlineLvl w:val="9"/>
        <w:rPr>
          <w:rFonts w:hint="eastAsia" w:ascii="宋体" w:hAnsi="宋体" w:cs="Times New Roman"/>
          <w:b w:val="0"/>
          <w:bCs w:val="0"/>
          <w:color w:val="auto"/>
          <w:sz w:val="21"/>
          <w:szCs w:val="21"/>
          <w:highlight w:val="none"/>
          <w:lang w:val="en-US" w:eastAsia="zh-CN"/>
        </w:rPr>
      </w:pPr>
      <w:r>
        <w:rPr>
          <w:rFonts w:hint="default"/>
          <w:color w:val="auto"/>
          <w:lang w:val="en"/>
        </w:rPr>
        <w:t xml:space="preserve">   </w:t>
      </w:r>
    </w:p>
    <w:p w14:paraId="6CCE4D9A">
      <w:pPr>
        <w:rPr>
          <w:rFonts w:hint="eastAsia"/>
          <w:color w:val="auto"/>
        </w:rPr>
      </w:pPr>
      <w:r>
        <w:rPr>
          <w:rFonts w:hint="eastAsia"/>
          <w:color w:val="auto"/>
        </w:rPr>
        <w:br w:type="page"/>
      </w:r>
    </w:p>
    <w:p w14:paraId="167CAB69">
      <w:pPr>
        <w:pStyle w:val="54"/>
        <w:rPr>
          <w:rFonts w:hint="eastAsia"/>
          <w:color w:val="auto"/>
        </w:rPr>
      </w:pPr>
    </w:p>
    <w:tbl>
      <w:tblPr>
        <w:tblStyle w:val="2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85"/>
        <w:gridCol w:w="2404"/>
        <w:gridCol w:w="1972"/>
        <w:gridCol w:w="2110"/>
      </w:tblGrid>
      <w:tr w14:paraId="47C573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048A16B">
            <w:pPr>
              <w:adjustRightInd w:val="0"/>
              <w:snapToGrid w:val="0"/>
              <w:spacing w:line="300" w:lineRule="exact"/>
              <w:jc w:val="center"/>
              <w:rPr>
                <w:color w:val="auto"/>
              </w:rPr>
            </w:pPr>
            <w:r>
              <w:rPr>
                <w:color w:val="auto"/>
                <w:szCs w:val="21"/>
              </w:rPr>
              <w:t>甲方</w:t>
            </w:r>
            <w:r>
              <w:rPr>
                <w:rFonts w:hint="eastAsia"/>
                <w:color w:val="auto"/>
                <w:szCs w:val="21"/>
              </w:rPr>
              <w:t>（采购人</w:t>
            </w:r>
            <w:r>
              <w:rPr>
                <w:rFonts w:hint="eastAsia" w:ascii="宋体" w:hAnsi="宋体"/>
                <w:color w:val="auto"/>
                <w:szCs w:val="21"/>
                <w:lang w:eastAsia="zh-CN"/>
              </w:rPr>
              <w:t>、受采购人委托签订合同的单位</w:t>
            </w:r>
            <w:r>
              <w:rPr>
                <w:rFonts w:hint="eastAsia" w:ascii="宋体" w:hAnsi="宋体"/>
                <w:color w:val="auto"/>
                <w:szCs w:val="21"/>
              </w:rPr>
              <w:t>或</w:t>
            </w:r>
            <w:r>
              <w:rPr>
                <w:rFonts w:hint="eastAsia"/>
                <w:color w:val="auto"/>
                <w:szCs w:val="21"/>
              </w:rPr>
              <w:t>采购文件约定的合同甲方）</w:t>
            </w:r>
          </w:p>
        </w:tc>
        <w:tc>
          <w:tcPr>
            <w:tcW w:w="2437" w:type="pct"/>
            <w:gridSpan w:val="2"/>
            <w:tcBorders>
              <w:left w:val="single" w:color="auto" w:sz="2" w:space="0"/>
              <w:bottom w:val="single" w:color="auto" w:sz="2" w:space="0"/>
            </w:tcBorders>
            <w:vAlign w:val="center"/>
          </w:tcPr>
          <w:p w14:paraId="5A038391">
            <w:pPr>
              <w:adjustRightInd w:val="0"/>
              <w:snapToGrid w:val="0"/>
              <w:spacing w:line="300" w:lineRule="exact"/>
              <w:jc w:val="center"/>
              <w:rPr>
                <w:color w:val="auto"/>
              </w:rPr>
            </w:pPr>
            <w:r>
              <w:rPr>
                <w:color w:val="auto"/>
                <w:szCs w:val="21"/>
              </w:rPr>
              <w:t>乙方</w:t>
            </w:r>
            <w:r>
              <w:rPr>
                <w:rFonts w:hint="eastAsia"/>
                <w:color w:val="auto"/>
                <w:szCs w:val="21"/>
              </w:rPr>
              <w:t>（供应商）</w:t>
            </w:r>
          </w:p>
        </w:tc>
      </w:tr>
      <w:tr w14:paraId="5C2899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12147D9">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18626481">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52BA31F">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1259" w:type="pct"/>
            <w:tcBorders>
              <w:top w:val="single" w:color="auto" w:sz="2" w:space="0"/>
              <w:left w:val="single" w:color="auto" w:sz="2" w:space="0"/>
              <w:bottom w:val="single" w:color="auto" w:sz="2" w:space="0"/>
            </w:tcBorders>
            <w:vAlign w:val="center"/>
          </w:tcPr>
          <w:p w14:paraId="494A2817">
            <w:pPr>
              <w:adjustRightInd w:val="0"/>
              <w:snapToGrid w:val="0"/>
              <w:spacing w:line="300" w:lineRule="exact"/>
              <w:jc w:val="center"/>
              <w:rPr>
                <w:color w:val="auto"/>
                <w:spacing w:val="20"/>
                <w:szCs w:val="21"/>
              </w:rPr>
            </w:pPr>
          </w:p>
        </w:tc>
      </w:tr>
      <w:tr w14:paraId="477880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F4B076D">
            <w:pPr>
              <w:adjustRightInd w:val="0"/>
              <w:snapToGrid w:val="0"/>
              <w:spacing w:line="300" w:lineRule="exact"/>
              <w:jc w:val="center"/>
              <w:rPr>
                <w:color w:val="auto"/>
                <w:szCs w:val="21"/>
              </w:rPr>
            </w:pPr>
            <w:r>
              <w:rPr>
                <w:color w:val="auto"/>
                <w:szCs w:val="21"/>
              </w:rPr>
              <w:t>法定代表人</w:t>
            </w:r>
          </w:p>
          <w:p w14:paraId="0694B90E">
            <w:pPr>
              <w:adjustRightInd w:val="0"/>
              <w:snapToGrid w:val="0"/>
              <w:spacing w:line="300" w:lineRule="exact"/>
              <w:ind w:firstLine="100" w:firstLineChars="48"/>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436" w:type="pct"/>
            <w:vMerge w:val="restart"/>
            <w:tcBorders>
              <w:top w:val="single" w:color="auto" w:sz="2" w:space="0"/>
              <w:left w:val="single" w:color="auto" w:sz="2" w:space="0"/>
              <w:right w:val="single" w:color="auto" w:sz="2" w:space="0"/>
            </w:tcBorders>
            <w:vAlign w:val="center"/>
          </w:tcPr>
          <w:p w14:paraId="2BFDFE87">
            <w:pPr>
              <w:adjustRightInd w:val="0"/>
              <w:snapToGrid w:val="0"/>
              <w:spacing w:line="300" w:lineRule="exact"/>
              <w:jc w:val="center"/>
              <w:rPr>
                <w:color w:val="auto"/>
                <w:szCs w:val="21"/>
              </w:rPr>
            </w:pPr>
          </w:p>
        </w:tc>
        <w:tc>
          <w:tcPr>
            <w:tcW w:w="1178" w:type="pct"/>
            <w:tcBorders>
              <w:top w:val="single" w:color="auto" w:sz="2" w:space="0"/>
              <w:left w:val="single" w:color="auto" w:sz="2" w:space="0"/>
              <w:right w:val="single" w:color="auto" w:sz="2" w:space="0"/>
            </w:tcBorders>
            <w:vAlign w:val="center"/>
          </w:tcPr>
          <w:p w14:paraId="2F0781A6">
            <w:pPr>
              <w:adjustRightInd w:val="0"/>
              <w:snapToGrid w:val="0"/>
              <w:spacing w:line="300" w:lineRule="exact"/>
              <w:jc w:val="center"/>
              <w:rPr>
                <w:color w:val="auto"/>
                <w:szCs w:val="21"/>
              </w:rPr>
            </w:pPr>
            <w:r>
              <w:rPr>
                <w:color w:val="auto"/>
                <w:szCs w:val="21"/>
              </w:rPr>
              <w:t>法定代表人</w:t>
            </w:r>
          </w:p>
          <w:p w14:paraId="42908B5D">
            <w:pPr>
              <w:adjustRightInd w:val="0"/>
              <w:snapToGrid w:val="0"/>
              <w:spacing w:line="300" w:lineRule="exact"/>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259" w:type="pct"/>
            <w:tcBorders>
              <w:top w:val="single" w:color="auto" w:sz="2" w:space="0"/>
              <w:left w:val="single" w:color="auto" w:sz="2" w:space="0"/>
              <w:bottom w:val="single" w:color="auto" w:sz="2" w:space="0"/>
            </w:tcBorders>
            <w:vAlign w:val="center"/>
          </w:tcPr>
          <w:p w14:paraId="4CF0CB44">
            <w:pPr>
              <w:adjustRightInd w:val="0"/>
              <w:snapToGrid w:val="0"/>
              <w:spacing w:line="300" w:lineRule="exact"/>
              <w:jc w:val="center"/>
              <w:rPr>
                <w:color w:val="auto"/>
                <w:szCs w:val="21"/>
              </w:rPr>
            </w:pPr>
          </w:p>
        </w:tc>
      </w:tr>
      <w:tr w14:paraId="7175B0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02F2758">
            <w:pPr>
              <w:adjustRightInd w:val="0"/>
              <w:snapToGrid w:val="0"/>
              <w:spacing w:line="300" w:lineRule="exact"/>
              <w:jc w:val="center"/>
              <w:rPr>
                <w:color w:val="auto"/>
                <w:szCs w:val="21"/>
              </w:rPr>
            </w:pPr>
          </w:p>
        </w:tc>
        <w:tc>
          <w:tcPr>
            <w:tcW w:w="1436" w:type="pct"/>
            <w:vMerge w:val="continue"/>
            <w:tcBorders>
              <w:left w:val="single" w:color="auto" w:sz="2" w:space="0"/>
              <w:bottom w:val="single" w:color="auto" w:sz="2" w:space="0"/>
              <w:right w:val="single" w:color="auto" w:sz="2" w:space="0"/>
            </w:tcBorders>
            <w:vAlign w:val="center"/>
          </w:tcPr>
          <w:p w14:paraId="7C8CAAD7">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B56BC13">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6A36AB86">
            <w:pPr>
              <w:adjustRightInd w:val="0"/>
              <w:snapToGrid w:val="0"/>
              <w:spacing w:line="300" w:lineRule="exact"/>
              <w:jc w:val="center"/>
              <w:rPr>
                <w:color w:val="auto"/>
                <w:spacing w:val="20"/>
                <w:szCs w:val="21"/>
              </w:rPr>
            </w:pPr>
          </w:p>
        </w:tc>
      </w:tr>
      <w:tr w14:paraId="313214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1262AC3">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1FAB2DC">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7D96BB3">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1259" w:type="pct"/>
            <w:tcBorders>
              <w:top w:val="single" w:color="auto" w:sz="2" w:space="0"/>
              <w:left w:val="single" w:color="auto" w:sz="2" w:space="0"/>
              <w:bottom w:val="single" w:color="auto" w:sz="2" w:space="0"/>
            </w:tcBorders>
            <w:vAlign w:val="center"/>
          </w:tcPr>
          <w:p w14:paraId="62B5517D">
            <w:pPr>
              <w:adjustRightInd w:val="0"/>
              <w:snapToGrid w:val="0"/>
              <w:spacing w:line="300" w:lineRule="exact"/>
              <w:jc w:val="center"/>
              <w:rPr>
                <w:color w:val="auto"/>
                <w:spacing w:val="20"/>
                <w:szCs w:val="21"/>
              </w:rPr>
            </w:pPr>
          </w:p>
        </w:tc>
      </w:tr>
      <w:tr w14:paraId="727430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E901907">
            <w:pPr>
              <w:adjustRightInd w:val="0"/>
              <w:snapToGrid w:val="0"/>
              <w:spacing w:line="300" w:lineRule="exact"/>
              <w:jc w:val="center"/>
              <w:rPr>
                <w:color w:val="auto"/>
                <w:szCs w:val="21"/>
              </w:rPr>
            </w:pPr>
            <w:r>
              <w:rPr>
                <w:color w:val="auto"/>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429A4DF">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1D4D7F3">
            <w:pPr>
              <w:adjustRightInd w:val="0"/>
              <w:snapToGrid w:val="0"/>
              <w:spacing w:line="300" w:lineRule="exact"/>
              <w:jc w:val="center"/>
              <w:rPr>
                <w:color w:val="auto"/>
                <w:szCs w:val="21"/>
              </w:rPr>
            </w:pPr>
            <w:r>
              <w:rPr>
                <w:color w:val="auto"/>
                <w:szCs w:val="21"/>
              </w:rPr>
              <w:t>联 系 人</w:t>
            </w:r>
          </w:p>
        </w:tc>
        <w:tc>
          <w:tcPr>
            <w:tcW w:w="1259" w:type="pct"/>
            <w:tcBorders>
              <w:top w:val="single" w:color="auto" w:sz="2" w:space="0"/>
              <w:left w:val="single" w:color="auto" w:sz="2" w:space="0"/>
              <w:bottom w:val="single" w:color="auto" w:sz="2" w:space="0"/>
            </w:tcBorders>
            <w:vAlign w:val="center"/>
          </w:tcPr>
          <w:p w14:paraId="766FED77">
            <w:pPr>
              <w:adjustRightInd w:val="0"/>
              <w:snapToGrid w:val="0"/>
              <w:spacing w:line="300" w:lineRule="exact"/>
              <w:jc w:val="center"/>
              <w:rPr>
                <w:color w:val="auto"/>
                <w:spacing w:val="20"/>
                <w:szCs w:val="21"/>
              </w:rPr>
            </w:pPr>
          </w:p>
        </w:tc>
      </w:tr>
      <w:tr w14:paraId="272CB6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0230B9D">
            <w:pPr>
              <w:adjustRightInd w:val="0"/>
              <w:snapToGrid w:val="0"/>
              <w:spacing w:line="300" w:lineRule="exact"/>
              <w:jc w:val="center"/>
              <w:rPr>
                <w:color w:val="auto"/>
                <w:szCs w:val="21"/>
              </w:rPr>
            </w:pPr>
            <w:r>
              <w:rPr>
                <w:color w:val="auto"/>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426916F">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F85E83C">
            <w:pPr>
              <w:adjustRightInd w:val="0"/>
              <w:snapToGrid w:val="0"/>
              <w:spacing w:line="300" w:lineRule="exact"/>
              <w:jc w:val="center"/>
              <w:rPr>
                <w:color w:val="auto"/>
                <w:szCs w:val="21"/>
              </w:rPr>
            </w:pPr>
            <w:r>
              <w:rPr>
                <w:color w:val="auto"/>
                <w:szCs w:val="21"/>
              </w:rPr>
              <w:t>联系电话</w:t>
            </w:r>
          </w:p>
        </w:tc>
        <w:tc>
          <w:tcPr>
            <w:tcW w:w="1259" w:type="pct"/>
            <w:tcBorders>
              <w:top w:val="single" w:color="auto" w:sz="2" w:space="0"/>
              <w:left w:val="single" w:color="auto" w:sz="2" w:space="0"/>
              <w:bottom w:val="single" w:color="auto" w:sz="2" w:space="0"/>
            </w:tcBorders>
            <w:vAlign w:val="center"/>
          </w:tcPr>
          <w:p w14:paraId="16391086">
            <w:pPr>
              <w:adjustRightInd w:val="0"/>
              <w:snapToGrid w:val="0"/>
              <w:spacing w:line="300" w:lineRule="exact"/>
              <w:jc w:val="center"/>
              <w:rPr>
                <w:color w:val="auto"/>
                <w:spacing w:val="20"/>
                <w:szCs w:val="21"/>
              </w:rPr>
            </w:pPr>
          </w:p>
        </w:tc>
      </w:tr>
      <w:tr w14:paraId="397048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5E76B9A">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2729F52">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2105DF9">
            <w:pPr>
              <w:adjustRightInd w:val="0"/>
              <w:snapToGrid w:val="0"/>
              <w:spacing w:line="300" w:lineRule="exact"/>
              <w:jc w:val="center"/>
              <w:rPr>
                <w:color w:val="auto"/>
                <w:szCs w:val="21"/>
              </w:rPr>
            </w:pPr>
            <w:r>
              <w:rPr>
                <w:rFonts w:hint="eastAsia"/>
                <w:color w:val="auto"/>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12E86EEE">
            <w:pPr>
              <w:adjustRightInd w:val="0"/>
              <w:snapToGrid w:val="0"/>
              <w:spacing w:line="300" w:lineRule="exact"/>
              <w:jc w:val="center"/>
              <w:rPr>
                <w:color w:val="auto"/>
                <w:spacing w:val="20"/>
                <w:szCs w:val="21"/>
              </w:rPr>
            </w:pPr>
          </w:p>
        </w:tc>
      </w:tr>
      <w:tr w14:paraId="2BBE1D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AA9CFAC">
            <w:pPr>
              <w:adjustRightInd w:val="0"/>
              <w:snapToGrid w:val="0"/>
              <w:spacing w:line="300" w:lineRule="exact"/>
              <w:jc w:val="center"/>
              <w:rPr>
                <w:color w:val="auto"/>
                <w:szCs w:val="21"/>
              </w:rPr>
            </w:pPr>
            <w:r>
              <w:rPr>
                <w:color w:val="auto"/>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2537E14">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B744633">
            <w:pPr>
              <w:adjustRightInd w:val="0"/>
              <w:snapToGrid w:val="0"/>
              <w:spacing w:line="300" w:lineRule="exact"/>
              <w:jc w:val="center"/>
              <w:rPr>
                <w:color w:val="auto"/>
                <w:szCs w:val="21"/>
              </w:rPr>
            </w:pPr>
            <w:r>
              <w:rPr>
                <w:color w:val="auto"/>
                <w:szCs w:val="21"/>
              </w:rPr>
              <w:t>邮政编码</w:t>
            </w:r>
          </w:p>
        </w:tc>
        <w:tc>
          <w:tcPr>
            <w:tcW w:w="1259" w:type="pct"/>
            <w:tcBorders>
              <w:top w:val="single" w:color="auto" w:sz="2" w:space="0"/>
              <w:left w:val="single" w:color="auto" w:sz="2" w:space="0"/>
              <w:bottom w:val="single" w:color="auto" w:sz="2" w:space="0"/>
            </w:tcBorders>
            <w:vAlign w:val="center"/>
          </w:tcPr>
          <w:p w14:paraId="14A1EDFF">
            <w:pPr>
              <w:adjustRightInd w:val="0"/>
              <w:snapToGrid w:val="0"/>
              <w:spacing w:line="300" w:lineRule="exact"/>
              <w:jc w:val="center"/>
              <w:rPr>
                <w:color w:val="auto"/>
                <w:spacing w:val="20"/>
                <w:szCs w:val="21"/>
              </w:rPr>
            </w:pPr>
          </w:p>
        </w:tc>
      </w:tr>
      <w:tr w14:paraId="7B225C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A56E660">
            <w:pPr>
              <w:adjustRightInd w:val="0"/>
              <w:snapToGrid w:val="0"/>
              <w:spacing w:line="300" w:lineRule="exact"/>
              <w:jc w:val="center"/>
              <w:rPr>
                <w:color w:val="auto"/>
                <w:szCs w:val="21"/>
              </w:rPr>
            </w:pPr>
            <w:r>
              <w:rPr>
                <w:rFonts w:hint="eastAsia"/>
                <w:color w:val="auto"/>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846583F">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B89CF68">
            <w:pPr>
              <w:adjustRightInd w:val="0"/>
              <w:snapToGrid w:val="0"/>
              <w:spacing w:line="300" w:lineRule="exact"/>
              <w:jc w:val="center"/>
              <w:rPr>
                <w:color w:val="auto"/>
                <w:szCs w:val="21"/>
              </w:rPr>
            </w:pPr>
            <w:r>
              <w:rPr>
                <w:rFonts w:hint="eastAsia"/>
                <w:color w:val="auto"/>
                <w:szCs w:val="21"/>
              </w:rPr>
              <w:t>电子邮箱</w:t>
            </w:r>
          </w:p>
        </w:tc>
        <w:tc>
          <w:tcPr>
            <w:tcW w:w="1259" w:type="pct"/>
            <w:tcBorders>
              <w:top w:val="single" w:color="auto" w:sz="2" w:space="0"/>
              <w:left w:val="single" w:color="auto" w:sz="2" w:space="0"/>
              <w:bottom w:val="single" w:color="auto" w:sz="2" w:space="0"/>
            </w:tcBorders>
            <w:vAlign w:val="center"/>
          </w:tcPr>
          <w:p w14:paraId="1667CF65">
            <w:pPr>
              <w:adjustRightInd w:val="0"/>
              <w:snapToGrid w:val="0"/>
              <w:spacing w:line="300" w:lineRule="exact"/>
              <w:jc w:val="center"/>
              <w:rPr>
                <w:color w:val="auto"/>
                <w:spacing w:val="20"/>
                <w:szCs w:val="21"/>
              </w:rPr>
            </w:pPr>
          </w:p>
        </w:tc>
      </w:tr>
      <w:tr w14:paraId="4B6DA1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78056F">
            <w:pPr>
              <w:adjustRightInd w:val="0"/>
              <w:snapToGrid w:val="0"/>
              <w:spacing w:line="300" w:lineRule="exact"/>
              <w:jc w:val="center"/>
              <w:rPr>
                <w:color w:val="auto"/>
                <w:szCs w:val="21"/>
              </w:rPr>
            </w:pPr>
            <w:r>
              <w:rPr>
                <w:rFonts w:hint="eastAsia"/>
                <w:color w:val="auto"/>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AEED810">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D0E0F41">
            <w:pPr>
              <w:adjustRightInd w:val="0"/>
              <w:snapToGrid w:val="0"/>
              <w:spacing w:line="300" w:lineRule="exact"/>
              <w:jc w:val="center"/>
              <w:rPr>
                <w:color w:val="auto"/>
                <w:szCs w:val="21"/>
              </w:rPr>
            </w:pPr>
            <w:r>
              <w:rPr>
                <w:rFonts w:hint="eastAsia"/>
                <w:color w:val="auto"/>
                <w:szCs w:val="21"/>
              </w:rPr>
              <w:t>统一社会信用代码</w:t>
            </w:r>
          </w:p>
        </w:tc>
        <w:tc>
          <w:tcPr>
            <w:tcW w:w="1259" w:type="pct"/>
            <w:tcBorders>
              <w:top w:val="single" w:color="auto" w:sz="2" w:space="0"/>
              <w:left w:val="single" w:color="auto" w:sz="2" w:space="0"/>
              <w:bottom w:val="single" w:color="auto" w:sz="2" w:space="0"/>
            </w:tcBorders>
            <w:vAlign w:val="center"/>
          </w:tcPr>
          <w:p w14:paraId="0225D09A">
            <w:pPr>
              <w:adjustRightInd w:val="0"/>
              <w:snapToGrid w:val="0"/>
              <w:spacing w:line="300" w:lineRule="exact"/>
              <w:jc w:val="center"/>
              <w:rPr>
                <w:color w:val="auto"/>
                <w:spacing w:val="20"/>
                <w:szCs w:val="21"/>
              </w:rPr>
            </w:pPr>
          </w:p>
        </w:tc>
      </w:tr>
      <w:tr w14:paraId="791C1F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09FE6A7">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463007D">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9FF96B9">
            <w:pPr>
              <w:adjustRightInd w:val="0"/>
              <w:snapToGrid w:val="0"/>
              <w:spacing w:line="300" w:lineRule="exact"/>
              <w:jc w:val="center"/>
              <w:rPr>
                <w:color w:val="auto"/>
                <w:szCs w:val="21"/>
              </w:rPr>
            </w:pPr>
            <w:r>
              <w:rPr>
                <w:color w:val="auto"/>
                <w:szCs w:val="21"/>
              </w:rPr>
              <w:t>开户名称</w:t>
            </w:r>
          </w:p>
        </w:tc>
        <w:tc>
          <w:tcPr>
            <w:tcW w:w="1259" w:type="pct"/>
            <w:tcBorders>
              <w:top w:val="single" w:color="auto" w:sz="2" w:space="0"/>
              <w:left w:val="single" w:color="auto" w:sz="2" w:space="0"/>
              <w:bottom w:val="single" w:color="auto" w:sz="2" w:space="0"/>
            </w:tcBorders>
            <w:vAlign w:val="center"/>
          </w:tcPr>
          <w:p w14:paraId="20A13AE0">
            <w:pPr>
              <w:adjustRightInd w:val="0"/>
              <w:snapToGrid w:val="0"/>
              <w:spacing w:line="300" w:lineRule="exact"/>
              <w:jc w:val="center"/>
              <w:rPr>
                <w:color w:val="auto"/>
                <w:spacing w:val="20"/>
                <w:szCs w:val="21"/>
              </w:rPr>
            </w:pPr>
          </w:p>
        </w:tc>
      </w:tr>
      <w:tr w14:paraId="70A223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C4F3803">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2F1EB4B">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0AD3950">
            <w:pPr>
              <w:adjustRightInd w:val="0"/>
              <w:snapToGrid w:val="0"/>
              <w:spacing w:line="300" w:lineRule="exact"/>
              <w:jc w:val="center"/>
              <w:rPr>
                <w:color w:val="auto"/>
                <w:szCs w:val="21"/>
              </w:rPr>
            </w:pPr>
            <w:r>
              <w:rPr>
                <w:color w:val="auto"/>
                <w:szCs w:val="21"/>
              </w:rPr>
              <w:t>开户银行</w:t>
            </w:r>
          </w:p>
        </w:tc>
        <w:tc>
          <w:tcPr>
            <w:tcW w:w="1259" w:type="pct"/>
            <w:tcBorders>
              <w:top w:val="single" w:color="auto" w:sz="2" w:space="0"/>
              <w:left w:val="single" w:color="auto" w:sz="2" w:space="0"/>
              <w:bottom w:val="single" w:color="auto" w:sz="2" w:space="0"/>
            </w:tcBorders>
            <w:vAlign w:val="center"/>
          </w:tcPr>
          <w:p w14:paraId="27D0209D">
            <w:pPr>
              <w:adjustRightInd w:val="0"/>
              <w:snapToGrid w:val="0"/>
              <w:spacing w:line="300" w:lineRule="exact"/>
              <w:jc w:val="center"/>
              <w:rPr>
                <w:color w:val="auto"/>
                <w:spacing w:val="20"/>
                <w:szCs w:val="21"/>
              </w:rPr>
            </w:pPr>
          </w:p>
        </w:tc>
      </w:tr>
      <w:tr w14:paraId="2A30AA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51C14AC">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F8E6F3F">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BDC5A77">
            <w:pPr>
              <w:adjustRightInd w:val="0"/>
              <w:snapToGrid w:val="0"/>
              <w:spacing w:line="300" w:lineRule="exact"/>
              <w:jc w:val="center"/>
              <w:rPr>
                <w:color w:val="auto"/>
                <w:szCs w:val="21"/>
              </w:rPr>
            </w:pPr>
            <w:r>
              <w:rPr>
                <w:color w:val="auto"/>
                <w:szCs w:val="21"/>
              </w:rPr>
              <w:t>银行账号</w:t>
            </w:r>
          </w:p>
        </w:tc>
        <w:tc>
          <w:tcPr>
            <w:tcW w:w="1259" w:type="pct"/>
            <w:tcBorders>
              <w:top w:val="single" w:color="auto" w:sz="2" w:space="0"/>
              <w:left w:val="single" w:color="auto" w:sz="2" w:space="0"/>
              <w:bottom w:val="single" w:color="auto" w:sz="2" w:space="0"/>
            </w:tcBorders>
            <w:vAlign w:val="center"/>
          </w:tcPr>
          <w:p w14:paraId="204EBAE3">
            <w:pPr>
              <w:adjustRightInd w:val="0"/>
              <w:snapToGrid w:val="0"/>
              <w:spacing w:line="300" w:lineRule="exact"/>
              <w:jc w:val="center"/>
              <w:rPr>
                <w:color w:val="auto"/>
                <w:spacing w:val="20"/>
                <w:szCs w:val="21"/>
              </w:rPr>
            </w:pPr>
          </w:p>
        </w:tc>
      </w:tr>
      <w:tr w14:paraId="408210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67049358">
            <w:pPr>
              <w:pStyle w:val="13"/>
              <w:adjustRightInd w:val="0"/>
              <w:snapToGrid w:val="0"/>
              <w:spacing w:before="156" w:beforeLines="50" w:after="0" w:line="360" w:lineRule="auto"/>
              <w:ind w:left="0" w:leftChars="0"/>
              <w:jc w:val="left"/>
              <w:rPr>
                <w:color w:val="auto"/>
                <w:spacing w:val="20"/>
                <w:szCs w:val="21"/>
              </w:rPr>
            </w:pPr>
            <w:r>
              <w:rPr>
                <w:rFonts w:hint="eastAsia" w:ascii="宋体" w:hAnsi="宋体"/>
                <w:color w:val="auto"/>
                <w:szCs w:val="21"/>
              </w:rPr>
              <w:t>注：涉及联合体或其他合同主体的信息应按上表格式加列。</w:t>
            </w:r>
          </w:p>
        </w:tc>
      </w:tr>
    </w:tbl>
    <w:p w14:paraId="28D81DB0">
      <w:pPr>
        <w:pStyle w:val="3"/>
        <w:adjustRightInd w:val="0"/>
        <w:snapToGrid w:val="0"/>
        <w:spacing w:before="156" w:beforeLines="50"/>
        <w:jc w:val="center"/>
        <w:rPr>
          <w:rFonts w:ascii="黑体" w:hAnsi="黑体" w:eastAsia="黑体"/>
          <w:color w:val="auto"/>
          <w:sz w:val="28"/>
          <w:szCs w:val="28"/>
        </w:rPr>
      </w:pPr>
      <w:r>
        <w:rPr>
          <w:rFonts w:ascii="宋体" w:hAnsi="宋体"/>
          <w:color w:val="auto"/>
          <w:sz w:val="21"/>
          <w:szCs w:val="21"/>
          <w:u w:val="single"/>
        </w:rPr>
        <w:br w:type="page"/>
      </w:r>
      <w:bookmarkStart w:id="774" w:name="_Toc20689"/>
      <w:bookmarkStart w:id="775" w:name="_Toc8146"/>
      <w:bookmarkStart w:id="776" w:name="_Toc27624"/>
      <w:bookmarkStart w:id="777" w:name="_Toc26514"/>
      <w:bookmarkStart w:id="778" w:name="_Toc15931"/>
      <w:bookmarkStart w:id="779" w:name="_Toc17153"/>
      <w:r>
        <w:rPr>
          <w:rFonts w:hint="eastAsia" w:ascii="黑体" w:hAnsi="黑体" w:eastAsia="黑体"/>
          <w:b w:val="0"/>
          <w:bCs w:val="0"/>
          <w:color w:val="auto"/>
          <w:sz w:val="28"/>
          <w:szCs w:val="28"/>
        </w:rPr>
        <w:t>第二节 政府采购合同通用条款</w:t>
      </w:r>
      <w:bookmarkEnd w:id="774"/>
      <w:bookmarkEnd w:id="775"/>
      <w:bookmarkEnd w:id="776"/>
      <w:bookmarkEnd w:id="777"/>
      <w:bookmarkEnd w:id="778"/>
      <w:bookmarkEnd w:id="779"/>
    </w:p>
    <w:p w14:paraId="0D55F969">
      <w:pPr>
        <w:tabs>
          <w:tab w:val="left" w:pos="8820"/>
          <w:tab w:val="left" w:pos="9345"/>
          <w:tab w:val="left" w:pos="9765"/>
        </w:tabs>
        <w:adjustRightInd w:val="0"/>
        <w:snapToGrid w:val="0"/>
        <w:spacing w:before="0" w:line="400" w:lineRule="exact"/>
        <w:jc w:val="left"/>
        <w:rPr>
          <w:rFonts w:ascii="宋体" w:hAnsi="宋体"/>
          <w:b/>
          <w:bCs/>
          <w:color w:val="auto"/>
          <w:sz w:val="24"/>
        </w:rPr>
      </w:pPr>
      <w:r>
        <w:rPr>
          <w:rFonts w:hint="eastAsia" w:ascii="宋体" w:hAnsi="宋体"/>
          <w:b/>
          <w:color w:val="auto"/>
          <w:sz w:val="24"/>
        </w:rPr>
        <w:t>1.</w:t>
      </w:r>
      <w:r>
        <w:rPr>
          <w:rFonts w:hint="eastAsia" w:ascii="宋体" w:hAnsi="宋体"/>
          <w:b/>
          <w:color w:val="auto"/>
          <w:sz w:val="24"/>
          <w:lang w:val="en-US" w:eastAsia="zh-CN"/>
        </w:rPr>
        <w:t xml:space="preserve"> </w:t>
      </w:r>
      <w:r>
        <w:rPr>
          <w:rFonts w:hint="eastAsia" w:ascii="宋体" w:hAnsi="宋体"/>
          <w:b/>
          <w:bCs/>
          <w:color w:val="auto"/>
          <w:sz w:val="24"/>
        </w:rPr>
        <w:t>定义</w:t>
      </w:r>
    </w:p>
    <w:p w14:paraId="4FDDEFD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5AB917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376DA0A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144564C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rPr>
        <w:t>依法参与合同缔结或履行，享有权利、承担义务的合同当事人</w:t>
      </w:r>
      <w:r>
        <w:rPr>
          <w:rFonts w:hint="eastAsia" w:ascii="宋体" w:hAnsi="宋体"/>
          <w:color w:val="auto"/>
          <w:szCs w:val="21"/>
          <w:highlight w:val="none"/>
        </w:rPr>
        <w:t>。</w:t>
      </w:r>
    </w:p>
    <w:p w14:paraId="065403BE">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83B7FD2">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color w:val="auto"/>
          <w:szCs w:val="21"/>
        </w:rPr>
        <w:t>政府采购合同专用条款</w:t>
      </w:r>
      <w:r>
        <w:rPr>
          <w:rFonts w:hint="eastAsia" w:ascii="宋体" w:hAnsi="宋体"/>
          <w:color w:val="auto"/>
          <w:szCs w:val="21"/>
          <w:lang w:eastAsia="zh-CN"/>
        </w:rPr>
        <w:t>，</w:t>
      </w:r>
      <w:r>
        <w:rPr>
          <w:rFonts w:hint="eastAsia" w:ascii="宋体" w:hAnsi="宋体"/>
          <w:color w:val="auto"/>
          <w:szCs w:val="21"/>
        </w:rPr>
        <w:t>政府采购合同通用条款</w:t>
      </w:r>
      <w:r>
        <w:rPr>
          <w:rFonts w:hint="eastAsia" w:ascii="宋体" w:hAnsi="宋体"/>
          <w:color w:val="auto"/>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color w:val="auto"/>
          <w:szCs w:val="21"/>
        </w:rPr>
        <w:t>投标（响应）文件</w:t>
      </w:r>
      <w:r>
        <w:rPr>
          <w:rFonts w:hint="eastAsia" w:ascii="宋体" w:hAnsi="宋体"/>
          <w:color w:val="auto"/>
          <w:szCs w:val="21"/>
          <w:lang w:eastAsia="zh-CN"/>
        </w:rPr>
        <w:t>，</w:t>
      </w:r>
      <w:r>
        <w:rPr>
          <w:rFonts w:hint="eastAsia" w:ascii="宋体" w:hAnsi="宋体"/>
          <w:color w:val="auto"/>
          <w:szCs w:val="21"/>
        </w:rPr>
        <w:t>采购文件</w:t>
      </w:r>
      <w:r>
        <w:rPr>
          <w:rFonts w:hint="eastAsia" w:ascii="宋体" w:hAnsi="宋体"/>
          <w:color w:val="auto"/>
          <w:szCs w:val="21"/>
          <w:lang w:eastAsia="zh-CN"/>
        </w:rPr>
        <w:t>，</w:t>
      </w:r>
      <w:r>
        <w:rPr>
          <w:rFonts w:hint="eastAsia" w:ascii="宋体" w:hAnsi="宋体"/>
          <w:color w:val="auto"/>
          <w:szCs w:val="21"/>
        </w:rPr>
        <w:t>有关技术文件</w:t>
      </w:r>
      <w:r>
        <w:rPr>
          <w:rFonts w:hint="eastAsia" w:ascii="宋体" w:hAnsi="宋体"/>
          <w:color w:val="auto"/>
          <w:szCs w:val="21"/>
          <w:lang w:eastAsia="zh-CN"/>
        </w:rPr>
        <w:t>和</w:t>
      </w:r>
      <w:r>
        <w:rPr>
          <w:rFonts w:hint="eastAsia" w:ascii="宋体" w:hAnsi="宋体"/>
          <w:color w:val="auto"/>
          <w:szCs w:val="21"/>
        </w:rPr>
        <w:t>图纸</w:t>
      </w:r>
      <w:r>
        <w:rPr>
          <w:rFonts w:hint="eastAsia" w:ascii="宋体" w:hAnsi="宋体"/>
          <w:color w:val="auto"/>
          <w:szCs w:val="21"/>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4B390065">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62766E93">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6BFEB7A6">
      <w:pPr>
        <w:adjustRightInd w:val="0"/>
        <w:snapToGrid w:val="0"/>
        <w:spacing w:before="0" w:line="400" w:lineRule="exact"/>
        <w:ind w:firstLine="420" w:firstLineChars="200"/>
        <w:jc w:val="left"/>
        <w:rPr>
          <w:rFonts w:hint="eastAsia" w:ascii="宋体" w:hAnsi="宋体" w:eastAsia="宋体"/>
          <w:color w:val="auto"/>
          <w:szCs w:val="21"/>
          <w:highlight w:val="yellow"/>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7F02745F">
      <w:pPr>
        <w:adjustRightInd w:val="0"/>
        <w:snapToGrid w:val="0"/>
        <w:spacing w:before="0" w:line="400" w:lineRule="exact"/>
        <w:ind w:firstLine="420" w:firstLineChars="200"/>
        <w:jc w:val="left"/>
        <w:rPr>
          <w:rFonts w:hint="eastAsia" w:ascii="宋体" w:hAnsi="宋体" w:eastAsia="宋体"/>
          <w:color w:val="auto"/>
          <w:szCs w:val="21"/>
          <w:highlight w:val="yellow"/>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14B1E90B">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rPr>
        <w:t>“联合体”系指</w:t>
      </w:r>
      <w:r>
        <w:rPr>
          <w:rFonts w:hint="eastAsia" w:ascii="宋体" w:hAnsi="宋体"/>
          <w:color w:val="auto"/>
          <w:szCs w:val="21"/>
          <w:lang w:eastAsia="zh-CN"/>
        </w:rPr>
        <w:t>由</w:t>
      </w:r>
      <w:r>
        <w:rPr>
          <w:rFonts w:hint="eastAsia" w:ascii="宋体" w:hAnsi="宋体"/>
          <w:color w:val="auto"/>
          <w:szCs w:val="21"/>
        </w:rPr>
        <w:t>两个以上的自然人、法人或者</w:t>
      </w:r>
      <w:r>
        <w:rPr>
          <w:rFonts w:hint="eastAsia" w:ascii="宋体" w:hAnsi="宋体"/>
          <w:color w:val="auto"/>
          <w:szCs w:val="21"/>
          <w:lang w:val="en-US" w:eastAsia="zh-CN"/>
        </w:rPr>
        <w:t>非法人</w:t>
      </w:r>
      <w:r>
        <w:rPr>
          <w:rFonts w:hint="eastAsia" w:ascii="宋体" w:hAnsi="宋体"/>
          <w:color w:val="auto"/>
          <w:szCs w:val="21"/>
        </w:rPr>
        <w:t>组织组成，</w:t>
      </w:r>
      <w:r>
        <w:rPr>
          <w:rFonts w:hint="eastAsia" w:ascii="宋体" w:hAnsi="宋体"/>
          <w:color w:val="auto"/>
          <w:szCs w:val="21"/>
          <w:lang w:eastAsia="zh-CN"/>
        </w:rPr>
        <w:t>以一个供应商的身份共同参加政府采购的主体</w:t>
      </w:r>
      <w:r>
        <w:rPr>
          <w:rFonts w:hint="eastAsia" w:ascii="宋体" w:hAnsi="宋体"/>
          <w:color w:val="auto"/>
          <w:szCs w:val="21"/>
          <w:highlight w:val="none"/>
          <w:lang w:eastAsia="zh-CN"/>
        </w:rPr>
        <w:t>。</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4AB65BFA">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3456B4F7">
      <w:pPr>
        <w:numPr>
          <w:ilvl w:val="0"/>
          <w:numId w:val="12"/>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0D5161A9">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1D267CA8">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5667C6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rPr>
        <w:t>乙方应当在约定的时间、地点</w:t>
      </w:r>
      <w:r>
        <w:rPr>
          <w:rFonts w:hint="eastAsia" w:ascii="宋体" w:hAnsi="宋体" w:cs="宋体"/>
          <w:color w:val="auto"/>
          <w:szCs w:val="21"/>
          <w:lang w:eastAsia="zh-CN"/>
        </w:rPr>
        <w:t>，按照约定</w:t>
      </w:r>
      <w:r>
        <w:rPr>
          <w:rFonts w:hint="eastAsia" w:ascii="宋体" w:hAnsi="宋体" w:eastAsia="宋体" w:cs="宋体"/>
          <w:color w:val="auto"/>
          <w:szCs w:val="21"/>
        </w:rPr>
        <w:t>方式履行合同。</w:t>
      </w:r>
    </w:p>
    <w:p w14:paraId="74BB68C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4EE5B3C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81E3F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71CCD03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221405FF">
      <w:pPr>
        <w:snapToGrid w:val="0"/>
        <w:spacing w:line="400" w:lineRule="exact"/>
        <w:ind w:firstLine="420" w:firstLineChars="200"/>
        <w:rPr>
          <w:rFonts w:hint="eastAsia" w:eastAsia="华文楷体"/>
          <w:color w:val="auto"/>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5F3461B0">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64F4773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5A90513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1BA74A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E4C64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174D0719">
      <w:pPr>
        <w:pStyle w:val="11"/>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163C52A3">
      <w:pPr>
        <w:pStyle w:val="11"/>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12A741DE">
      <w:pPr>
        <w:numPr>
          <w:ilvl w:val="0"/>
          <w:numId w:val="13"/>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7DC3C24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7837174E">
      <w:pPr>
        <w:autoSpaceDE w:val="0"/>
        <w:autoSpaceDN w:val="0"/>
        <w:adjustRightInd w:val="0"/>
        <w:snapToGrid w:val="0"/>
        <w:spacing w:before="0" w:line="400" w:lineRule="exact"/>
        <w:ind w:firstLine="420" w:firstLineChars="200"/>
        <w:jc w:val="left"/>
        <w:rPr>
          <w:color w:val="auto"/>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78E0D045">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6B016B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847C53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2901BFA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19DC23A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3F93854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rPr>
        <w:t>乙方在运输到达之前</w:t>
      </w:r>
      <w:r>
        <w:rPr>
          <w:rFonts w:hint="eastAsia" w:ascii="宋体" w:hAnsi="宋体" w:cs="宋体"/>
          <w:color w:val="auto"/>
          <w:szCs w:val="21"/>
          <w:lang w:eastAsia="zh-CN"/>
        </w:rPr>
        <w:t>应</w:t>
      </w:r>
      <w:r>
        <w:rPr>
          <w:rFonts w:hint="eastAsia" w:ascii="宋体" w:hAnsi="宋体" w:eastAsia="宋体" w:cs="宋体"/>
          <w:color w:val="auto"/>
          <w:szCs w:val="21"/>
        </w:rPr>
        <w:t>提前通知</w:t>
      </w:r>
      <w:r>
        <w:rPr>
          <w:rFonts w:hint="eastAsia" w:ascii="宋体" w:hAnsi="宋体" w:cs="宋体"/>
          <w:color w:val="auto"/>
          <w:szCs w:val="21"/>
          <w:lang w:eastAsia="zh-CN"/>
        </w:rPr>
        <w:t>甲方</w:t>
      </w:r>
      <w:r>
        <w:rPr>
          <w:rFonts w:hint="eastAsia" w:ascii="宋体" w:hAnsi="宋体" w:eastAsia="宋体" w:cs="宋体"/>
          <w:color w:val="auto"/>
          <w:szCs w:val="21"/>
        </w:rPr>
        <w:t>，并提示货物运输装卸的注意事项</w:t>
      </w:r>
      <w:r>
        <w:rPr>
          <w:rFonts w:hint="eastAsia" w:ascii="宋体" w:hAnsi="宋体" w:cs="宋体"/>
          <w:color w:val="auto"/>
          <w:szCs w:val="21"/>
          <w:lang w:eastAsia="zh-CN"/>
        </w:rPr>
        <w:t>，甲方配合乙方做好货物的接收工作。</w:t>
      </w:r>
    </w:p>
    <w:p w14:paraId="0BD140F2">
      <w:pPr>
        <w:pStyle w:val="35"/>
        <w:rPr>
          <w:rFonts w:hint="default" w:eastAsia="华文楷体"/>
          <w:color w:val="auto"/>
          <w:sz w:val="21"/>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352887AE">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66EBDF21">
      <w:pPr>
        <w:pStyle w:val="15"/>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3B35C61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lang w:eastAsia="zh-CN"/>
        </w:rPr>
        <w:t>约</w:t>
      </w:r>
      <w:r>
        <w:rPr>
          <w:rFonts w:hint="eastAsia" w:ascii="宋体" w:hAnsi="宋体" w:eastAsia="宋体" w:cs="宋体"/>
          <w:color w:val="auto"/>
          <w:szCs w:val="21"/>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75CCA709">
      <w:pPr>
        <w:pStyle w:val="15"/>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50887DA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7F6E3D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30A6F8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387B8E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rPr>
        <w:t>在其使用寿命期内具</w:t>
      </w:r>
      <w:r>
        <w:rPr>
          <w:rFonts w:hint="eastAsia" w:ascii="宋体" w:hAnsi="宋体" w:cs="宋体"/>
          <w:color w:val="auto"/>
          <w:szCs w:val="21"/>
          <w:lang w:eastAsia="zh-CN"/>
        </w:rPr>
        <w:t>备合同约定</w:t>
      </w:r>
      <w:r>
        <w:rPr>
          <w:rFonts w:hint="eastAsia" w:ascii="宋体" w:hAnsi="宋体" w:eastAsia="宋体" w:cs="宋体"/>
          <w:color w:val="auto"/>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101964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294ABD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w:t>
      </w:r>
      <w:r>
        <w:rPr>
          <w:rFonts w:hint="eastAsia" w:ascii="宋体" w:hAnsi="宋体"/>
          <w:color w:val="auto"/>
          <w:szCs w:val="21"/>
          <w:highlight w:val="none"/>
          <w:lang w:eastAsia="zh-CN"/>
        </w:rPr>
        <w:t>无偿</w:t>
      </w:r>
      <w:r>
        <w:rPr>
          <w:rFonts w:hint="eastAsia" w:ascii="宋体" w:hAnsi="宋体"/>
          <w:color w:val="auto"/>
          <w:szCs w:val="21"/>
          <w:highlight w:val="none"/>
        </w:rPr>
        <w:t>维修或更换有缺陷的货物或部件。</w:t>
      </w:r>
    </w:p>
    <w:p w14:paraId="7CF7ED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31A238D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B352826">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01EEE1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2417041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rPr>
        <w:t>乙方保证在交付的货物上不存在抵押权等担保物权。</w:t>
      </w:r>
    </w:p>
    <w:p w14:paraId="49A0F3A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28E67FD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53F63DC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780" w:name="_Hlk163047038"/>
      <w:r>
        <w:rPr>
          <w:rFonts w:hint="eastAsia" w:ascii="宋体" w:hAnsi="宋体" w:eastAsia="宋体" w:cs="宋体"/>
          <w:color w:val="auto"/>
          <w:szCs w:val="15"/>
        </w:rPr>
        <w:t>因违反前述约定对第三人构成侵权的，应当由乙方向第三人承担法律责任；甲方依法向第三人赔偿后，有权向乙方追偿。甲方有其他损失的，乙方应当赔偿</w:t>
      </w:r>
      <w:bookmarkEnd w:id="780"/>
      <w:r>
        <w:rPr>
          <w:rFonts w:hint="eastAsia" w:ascii="宋体" w:hAnsi="宋体"/>
          <w:color w:val="auto"/>
          <w:szCs w:val="21"/>
          <w:highlight w:val="none"/>
        </w:rPr>
        <w:t>。</w:t>
      </w:r>
    </w:p>
    <w:p w14:paraId="6A64479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2E19641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rPr>
      </w:pPr>
      <w:r>
        <w:rPr>
          <w:rFonts w:hint="eastAsia" w:ascii="宋体" w:hAnsi="宋体" w:cs="宋体"/>
          <w:color w:val="auto"/>
          <w:szCs w:val="15"/>
          <w:lang w:val="en-US" w:eastAsia="zh-CN"/>
        </w:rPr>
        <w:t xml:space="preserve">11.1 </w:t>
      </w:r>
      <w:r>
        <w:rPr>
          <w:rFonts w:hint="eastAsia" w:ascii="宋体" w:hAnsi="宋体" w:eastAsia="宋体" w:cs="宋体"/>
          <w:color w:val="auto"/>
          <w:szCs w:val="15"/>
        </w:rPr>
        <w:t>甲、乙双方</w:t>
      </w:r>
      <w:r>
        <w:rPr>
          <w:rFonts w:hint="eastAsia" w:ascii="宋体" w:hAnsi="宋体" w:cs="宋体"/>
          <w:color w:val="auto"/>
          <w:szCs w:val="15"/>
          <w:lang w:eastAsia="zh-CN"/>
        </w:rPr>
        <w:t>对</w:t>
      </w:r>
      <w:r>
        <w:rPr>
          <w:rFonts w:hint="eastAsia" w:ascii="宋体" w:hAnsi="宋体" w:eastAsia="宋体" w:cs="宋体"/>
          <w:color w:val="auto"/>
          <w:szCs w:val="15"/>
        </w:rPr>
        <w:t>采购和合同履行过程中所获悉的</w:t>
      </w:r>
      <w:r>
        <w:rPr>
          <w:rFonts w:hint="eastAsia" w:ascii="宋体" w:hAnsi="宋体" w:cs="宋体"/>
          <w:color w:val="auto"/>
          <w:szCs w:val="15"/>
          <w:lang w:eastAsia="zh-CN"/>
        </w:rPr>
        <w:t>国家秘密、工作秘密、</w:t>
      </w:r>
      <w:r>
        <w:rPr>
          <w:rFonts w:hint="eastAsia" w:ascii="宋体" w:hAnsi="宋体" w:eastAsia="宋体" w:cs="宋体"/>
          <w:color w:val="auto"/>
          <w:szCs w:val="15"/>
        </w:rPr>
        <w:t>商业秘密或者其他应当保密的信息，均有保密义务</w:t>
      </w:r>
      <w:r>
        <w:rPr>
          <w:rFonts w:hint="eastAsia" w:ascii="宋体" w:hAnsi="宋体" w:cs="宋体"/>
          <w:color w:val="auto"/>
          <w:szCs w:val="15"/>
          <w:lang w:eastAsia="zh-CN"/>
        </w:rPr>
        <w:t>且不受合同有效期所限，直至该信息成为公开信息</w:t>
      </w:r>
      <w:r>
        <w:rPr>
          <w:rFonts w:hint="eastAsia" w:ascii="宋体" w:hAnsi="宋体" w:eastAsia="宋体" w:cs="宋体"/>
          <w:color w:val="auto"/>
          <w:szCs w:val="15"/>
        </w:rPr>
        <w:t>。泄露、不正当地使用</w:t>
      </w:r>
      <w:r>
        <w:rPr>
          <w:rFonts w:hint="eastAsia" w:ascii="宋体" w:hAnsi="宋体" w:cs="宋体"/>
          <w:color w:val="auto"/>
          <w:szCs w:val="15"/>
          <w:lang w:eastAsia="zh-CN"/>
        </w:rPr>
        <w:t>国家秘密、工作秘密、</w:t>
      </w:r>
      <w:r>
        <w:rPr>
          <w:rFonts w:hint="eastAsia" w:ascii="宋体" w:hAnsi="宋体" w:eastAsia="宋体" w:cs="宋体"/>
          <w:color w:val="auto"/>
          <w:szCs w:val="15"/>
        </w:rPr>
        <w:t>商业秘密或者</w:t>
      </w:r>
      <w:r>
        <w:rPr>
          <w:rFonts w:hint="eastAsia" w:ascii="宋体" w:hAnsi="宋体" w:cs="宋体"/>
          <w:color w:val="auto"/>
          <w:szCs w:val="15"/>
          <w:lang w:eastAsia="zh-CN"/>
        </w:rPr>
        <w:t>其他应当保密的</w:t>
      </w:r>
      <w:r>
        <w:rPr>
          <w:rFonts w:hint="eastAsia" w:ascii="宋体" w:hAnsi="宋体" w:eastAsia="宋体" w:cs="宋体"/>
          <w:color w:val="auto"/>
          <w:szCs w:val="15"/>
        </w:rPr>
        <w:t>信息，应当承担</w:t>
      </w:r>
      <w:r>
        <w:rPr>
          <w:rFonts w:hint="eastAsia" w:ascii="宋体" w:hAnsi="宋体" w:cs="宋体"/>
          <w:color w:val="auto"/>
          <w:szCs w:val="15"/>
          <w:lang w:eastAsia="zh-CN"/>
        </w:rPr>
        <w:t>相应</w:t>
      </w:r>
      <w:r>
        <w:rPr>
          <w:rFonts w:hint="eastAsia" w:ascii="宋体" w:hAnsi="宋体" w:eastAsia="宋体" w:cs="宋体"/>
          <w:color w:val="auto"/>
          <w:szCs w:val="15"/>
        </w:rPr>
        <w:t>责任。其他应当保密的信息由双方在</w:t>
      </w:r>
      <w:r>
        <w:rPr>
          <w:rFonts w:hint="eastAsia" w:ascii="宋体" w:hAnsi="宋体" w:eastAsia="宋体" w:cs="宋体"/>
          <w:b/>
          <w:bCs/>
          <w:color w:val="auto"/>
          <w:szCs w:val="15"/>
        </w:rPr>
        <w:t>【政府采购合同专用条款】</w:t>
      </w:r>
      <w:r>
        <w:rPr>
          <w:rFonts w:hint="eastAsia" w:ascii="宋体" w:hAnsi="宋体" w:eastAsia="宋体" w:cs="宋体"/>
          <w:color w:val="auto"/>
          <w:szCs w:val="15"/>
        </w:rPr>
        <w:t>中约定。</w:t>
      </w:r>
    </w:p>
    <w:p w14:paraId="0154941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3B0C62EB">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115E2DE">
      <w:pPr>
        <w:pStyle w:val="3"/>
        <w:spacing w:line="400" w:lineRule="exact"/>
        <w:ind w:firstLine="420" w:firstLineChars="200"/>
        <w:rPr>
          <w:rFonts w:hint="eastAsia" w:eastAsia="宋体"/>
          <w:color w:val="auto"/>
          <w:highlight w:val="none"/>
          <w:lang w:eastAsia="zh-CN"/>
        </w:rPr>
      </w:pPr>
      <w:bookmarkStart w:id="781" w:name="_Toc30219"/>
      <w:bookmarkStart w:id="782" w:name="_Toc27443"/>
      <w:bookmarkStart w:id="783" w:name="_Toc7252"/>
      <w:bookmarkStart w:id="784" w:name="_Toc13644"/>
      <w:bookmarkStart w:id="785" w:name="_Toc29753"/>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bookmarkEnd w:id="781"/>
      <w:bookmarkEnd w:id="782"/>
      <w:bookmarkEnd w:id="783"/>
      <w:bookmarkEnd w:id="784"/>
      <w:bookmarkEnd w:id="785"/>
    </w:p>
    <w:p w14:paraId="5818238E">
      <w:pPr>
        <w:pStyle w:val="11"/>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6F0EF2D4">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rPr>
        <w:t>乙方应当以支票、汇票、本票或者金融机构、担保机构出具的保函等非现金形式提交。</w:t>
      </w:r>
    </w:p>
    <w:p w14:paraId="0D9AEA3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w:t>
      </w:r>
      <w:r>
        <w:rPr>
          <w:rFonts w:hint="eastAsia" w:ascii="宋体" w:hAnsi="宋体" w:cs="宋体"/>
          <w:b w:val="0"/>
          <w:bCs w:val="0"/>
          <w:color w:val="auto"/>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7104B44">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1532671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17543D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4A07E59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0A67BB2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08FD8C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CDBF48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lang w:eastAsia="zh-CN"/>
        </w:rPr>
        <w:t>；</w:t>
      </w:r>
    </w:p>
    <w:p w14:paraId="5108E9C6">
      <w:pPr>
        <w:pStyle w:val="35"/>
        <w:rPr>
          <w:rFonts w:hint="eastAsia" w:ascii="宋体" w:hAnsi="宋体" w:eastAsia="宋体" w:cs="宋体"/>
          <w:color w:val="auto"/>
          <w:sz w:val="21"/>
          <w:szCs w:val="21"/>
        </w:rPr>
      </w:pPr>
      <w:r>
        <w:rPr>
          <w:rFonts w:hint="eastAsia" w:ascii="宋体" w:hAnsi="宋体" w:eastAsia="宋体" w:cs="宋体"/>
          <w:color w:val="auto"/>
          <w:sz w:val="21"/>
          <w:szCs w:val="21"/>
        </w:rPr>
        <w:t>（5）依照法律、行政法规的规定或者按照</w:t>
      </w:r>
      <w:r>
        <w:rPr>
          <w:rFonts w:hint="eastAsia" w:ascii="宋体" w:hAnsi="宋体" w:eastAsia="宋体" w:cs="宋体"/>
          <w:b/>
          <w:bCs/>
          <w:color w:val="auto"/>
          <w:sz w:val="21"/>
          <w:szCs w:val="21"/>
        </w:rPr>
        <w:t>【政府采购合同专用条款】</w:t>
      </w:r>
      <w:r>
        <w:rPr>
          <w:rFonts w:hint="eastAsia" w:ascii="宋体" w:hAnsi="宋体" w:eastAsia="宋体" w:cs="宋体"/>
          <w:color w:val="auto"/>
          <w:sz w:val="21"/>
          <w:szCs w:val="21"/>
        </w:rPr>
        <w:t>约定，货物在有效使用年限届满后应予回收的，乙方负有自行或者委托第三人对货物予以回收的义务；</w:t>
      </w:r>
    </w:p>
    <w:p w14:paraId="2521B77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FF8EF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2D298F2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64CB7522">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3103BB7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642CE0E6">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53F35F5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1811E45">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6230BBC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2AD2623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D9E5E9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E1998EF">
      <w:pPr>
        <w:numPr>
          <w:ilvl w:val="0"/>
          <w:numId w:val="14"/>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4A65A99B">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E75B3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4A5E6A6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71C2EEC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D35586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4320FA20">
      <w:pPr>
        <w:pStyle w:val="35"/>
        <w:jc w:val="both"/>
        <w:rPr>
          <w:color w:val="auto"/>
          <w:sz w:val="21"/>
        </w:rPr>
      </w:pPr>
      <w:r>
        <w:rPr>
          <w:rFonts w:hint="eastAsia" w:ascii="宋体" w:hAnsi="宋体" w:eastAsia="宋体" w:cs="宋体"/>
          <w:color w:val="auto"/>
          <w:sz w:val="21"/>
        </w:rPr>
        <w:t>（3）乙方分立、合并或者变更住所的，应当及时以书面形式告知甲方。乙方没有</w:t>
      </w:r>
      <w:r>
        <w:rPr>
          <w:rFonts w:hint="eastAsia" w:ascii="宋体" w:hAnsi="宋体" w:eastAsia="宋体" w:cs="宋体"/>
          <w:color w:val="auto"/>
          <w:sz w:val="21"/>
          <w:lang w:eastAsia="zh-CN"/>
        </w:rPr>
        <w:t>及时告知</w:t>
      </w:r>
      <w:r>
        <w:rPr>
          <w:rFonts w:hint="eastAsia" w:ascii="宋体" w:hAnsi="宋体" w:eastAsia="宋体" w:cs="宋体"/>
          <w:color w:val="auto"/>
          <w:sz w:val="21"/>
        </w:rPr>
        <w:t>甲方，致使</w:t>
      </w:r>
      <w:r>
        <w:rPr>
          <w:rFonts w:hint="eastAsia" w:ascii="宋体" w:hAnsi="宋体" w:eastAsia="宋体" w:cs="宋体"/>
          <w:color w:val="auto"/>
          <w:sz w:val="21"/>
          <w:lang w:eastAsia="zh-CN"/>
        </w:rPr>
        <w:t>合同</w:t>
      </w:r>
      <w:r>
        <w:rPr>
          <w:rFonts w:hint="eastAsia" w:ascii="宋体" w:hAnsi="宋体" w:eastAsia="宋体" w:cs="宋体"/>
          <w:color w:val="auto"/>
          <w:sz w:val="21"/>
        </w:rPr>
        <w:t>履行发生困难的，甲方可以中止合同履行并要求乙方承担由此给甲方造成的损失。</w:t>
      </w:r>
    </w:p>
    <w:p w14:paraId="4761D072">
      <w:pPr>
        <w:snapToGrid w:val="0"/>
        <w:spacing w:line="400" w:lineRule="exact"/>
        <w:ind w:firstLine="420" w:firstLineChars="200"/>
        <w:jc w:val="left"/>
        <w:rPr>
          <w:color w:val="auto"/>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0B67D28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71F4E9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8CA8FA8">
      <w:pPr>
        <w:snapToGrid w:val="0"/>
        <w:spacing w:line="400" w:lineRule="exact"/>
        <w:ind w:firstLine="420" w:firstLineChars="200"/>
        <w:rPr>
          <w:rFonts w:hint="eastAsia" w:ascii="宋体" w:hAnsi="宋体" w:eastAsia="宋体" w:cs="宋体"/>
          <w:color w:val="auto"/>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rPr>
        <w:t>并追究乙方的违约责</w:t>
      </w:r>
      <w:r>
        <w:rPr>
          <w:rFonts w:hint="eastAsia" w:ascii="宋体" w:hAnsi="宋体" w:cs="宋体"/>
          <w:color w:val="auto"/>
          <w:szCs w:val="21"/>
          <w:lang w:val="en-US" w:eastAsia="zh-CN"/>
        </w:rPr>
        <w:t>任</w:t>
      </w:r>
      <w:r>
        <w:rPr>
          <w:rFonts w:hint="eastAsia" w:ascii="宋体" w:hAnsi="宋体"/>
          <w:color w:val="auto"/>
          <w:szCs w:val="21"/>
          <w:highlight w:val="none"/>
        </w:rPr>
        <w:t>。</w:t>
      </w:r>
    </w:p>
    <w:p w14:paraId="1B56A5E9">
      <w:pPr>
        <w:pStyle w:val="35"/>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4D2FA413">
      <w:pPr>
        <w:pStyle w:val="35"/>
        <w:jc w:val="both"/>
        <w:rPr>
          <w:color w:val="auto"/>
          <w:sz w:val="21"/>
        </w:rPr>
      </w:pPr>
      <w:r>
        <w:rPr>
          <w:rFonts w:hint="eastAsia" w:ascii="宋体" w:hAnsi="宋体" w:eastAsia="宋体" w:cs="宋体"/>
          <w:color w:val="auto"/>
          <w:sz w:val="21"/>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rPr>
        <w:t>中止</w:t>
      </w:r>
      <w:r>
        <w:rPr>
          <w:rFonts w:hint="eastAsia" w:ascii="宋体" w:hAnsi="宋体" w:eastAsia="宋体" w:cs="宋体"/>
          <w:color w:val="auto"/>
          <w:sz w:val="21"/>
          <w:lang w:eastAsia="zh-CN"/>
        </w:rPr>
        <w:t>或者终止</w:t>
      </w:r>
      <w:r>
        <w:rPr>
          <w:rFonts w:hint="eastAsia" w:ascii="宋体" w:hAnsi="宋体" w:eastAsia="宋体" w:cs="宋体"/>
          <w:color w:val="auto"/>
          <w:sz w:val="21"/>
        </w:rPr>
        <w:t>合同。有过错的一方应当承担赔偿责任，双方都有过错的，各自承担相应的责任。</w:t>
      </w:r>
    </w:p>
    <w:p w14:paraId="43FB14A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487B7EA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EF9A7B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73A6040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03D5BB9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623042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15BE6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6E2F9A21">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0C07957">
      <w:pPr>
        <w:pStyle w:val="35"/>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.1 因本合同及合同有关事项发生的争议，由</w:t>
      </w:r>
      <w:r>
        <w:rPr>
          <w:rFonts w:hint="eastAsia" w:ascii="宋体" w:hAnsi="宋体" w:eastAsia="宋体" w:cs="宋体"/>
          <w:color w:val="auto"/>
          <w:sz w:val="21"/>
          <w:lang w:eastAsia="zh-CN"/>
        </w:rPr>
        <w:t>甲乙双</w:t>
      </w:r>
      <w:r>
        <w:rPr>
          <w:rFonts w:hint="eastAsia" w:ascii="宋体" w:hAnsi="宋体" w:eastAsia="宋体" w:cs="宋体"/>
          <w:color w:val="auto"/>
          <w:sz w:val="21"/>
        </w:rPr>
        <w:t>方友好协商解决。协商不成时，可以</w:t>
      </w:r>
      <w:r>
        <w:rPr>
          <w:rFonts w:hint="eastAsia" w:ascii="宋体" w:hAnsi="宋体" w:eastAsia="宋体" w:cs="宋体"/>
          <w:color w:val="auto"/>
          <w:sz w:val="21"/>
          <w:lang w:eastAsia="zh-CN"/>
        </w:rPr>
        <w:t>向有关组织申请</w:t>
      </w:r>
      <w:r>
        <w:rPr>
          <w:rFonts w:hint="eastAsia" w:ascii="宋体" w:hAnsi="宋体" w:eastAsia="宋体" w:cs="宋体"/>
          <w:color w:val="auto"/>
          <w:sz w:val="21"/>
        </w:rPr>
        <w:t>调解。合同一方或</w:t>
      </w:r>
      <w:r>
        <w:rPr>
          <w:rFonts w:hint="eastAsia" w:ascii="宋体" w:hAnsi="宋体" w:eastAsia="宋体" w:cs="宋体"/>
          <w:color w:val="auto"/>
          <w:sz w:val="21"/>
          <w:lang w:eastAsia="zh-CN"/>
        </w:rPr>
        <w:t>双</w:t>
      </w:r>
      <w:r>
        <w:rPr>
          <w:rFonts w:hint="eastAsia" w:ascii="宋体" w:hAnsi="宋体" w:eastAsia="宋体" w:cs="宋体"/>
          <w:color w:val="auto"/>
          <w:sz w:val="21"/>
        </w:rPr>
        <w:t>方不愿调解或调解不成的，可以通过仲裁或诉讼的方式解决争议。</w:t>
      </w:r>
    </w:p>
    <w:p w14:paraId="26E2977D">
      <w:pPr>
        <w:pStyle w:val="35"/>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rPr>
        <w:t>中进一步约定选择与争议有实际联系的地点的人民法院管辖，但管辖法院的约定不得违反级别管辖和专属管辖的规定。</w:t>
      </w:r>
    </w:p>
    <w:p w14:paraId="232E6B4C">
      <w:pPr>
        <w:pStyle w:val="35"/>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.3 如</w:t>
      </w:r>
      <w:r>
        <w:rPr>
          <w:rFonts w:hint="eastAsia" w:ascii="宋体" w:hAnsi="宋体" w:eastAsia="宋体" w:cs="宋体"/>
          <w:color w:val="auto"/>
          <w:sz w:val="21"/>
          <w:lang w:eastAsia="zh-CN"/>
        </w:rPr>
        <w:t>甲乙双方</w:t>
      </w:r>
      <w:r>
        <w:rPr>
          <w:rFonts w:hint="eastAsia" w:ascii="宋体" w:hAnsi="宋体" w:eastAsia="宋体" w:cs="宋体"/>
          <w:color w:val="auto"/>
          <w:sz w:val="21"/>
        </w:rPr>
        <w:t>有争议的事项不影响合同其他部分的履行，在争议解决期间，合同其他部分应</w:t>
      </w:r>
      <w:r>
        <w:rPr>
          <w:rFonts w:hint="eastAsia" w:ascii="宋体" w:hAnsi="宋体" w:eastAsia="宋体" w:cs="宋体"/>
          <w:color w:val="auto"/>
          <w:sz w:val="21"/>
          <w:lang w:eastAsia="zh-CN"/>
        </w:rPr>
        <w:t>当</w:t>
      </w:r>
      <w:r>
        <w:rPr>
          <w:rFonts w:hint="eastAsia" w:ascii="宋体" w:hAnsi="宋体" w:eastAsia="宋体" w:cs="宋体"/>
          <w:color w:val="auto"/>
          <w:sz w:val="21"/>
        </w:rPr>
        <w:t>继续履行。</w:t>
      </w:r>
    </w:p>
    <w:p w14:paraId="4B50874A">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00D5017">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lang w:val="en-GB"/>
        </w:rPr>
        <w:t>本合同应当按照规定执行政府采购政策。</w:t>
      </w:r>
    </w:p>
    <w:p w14:paraId="029094A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lang w:eastAsia="zh-CN"/>
        </w:rPr>
        <w:t>甲乙双方</w:t>
      </w:r>
      <w:r>
        <w:rPr>
          <w:rFonts w:hint="eastAsia" w:ascii="宋体" w:hAnsi="宋体" w:eastAsia="宋体" w:cs="宋体"/>
          <w:color w:val="auto"/>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06BFB60">
      <w:pPr>
        <w:pStyle w:val="11"/>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FCE6114">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497BD415">
      <w:pPr>
        <w:pStyle w:val="35"/>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1</w:t>
      </w:r>
      <w:r>
        <w:rPr>
          <w:rFonts w:hint="eastAsia" w:ascii="宋体" w:hAnsi="宋体" w:eastAsia="宋体" w:cs="宋体"/>
          <w:color w:val="auto"/>
          <w:sz w:val="21"/>
        </w:rPr>
        <w:t>.1 本合同的订立、生效、解释、履行及与本合同有关的争议解决，均适用法律、行政法规。</w:t>
      </w:r>
    </w:p>
    <w:p w14:paraId="0CA79CD1">
      <w:pPr>
        <w:pStyle w:val="35"/>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1</w:t>
      </w:r>
      <w:r>
        <w:rPr>
          <w:rFonts w:hint="eastAsia" w:ascii="宋体" w:hAnsi="宋体" w:eastAsia="宋体" w:cs="宋体"/>
          <w:color w:val="auto"/>
          <w:sz w:val="21"/>
        </w:rPr>
        <w:t>.2 本合同条款与法律、行政法规的强制性规定不一致的，双方当事人应按照法律、行政法规的强制性规定修改本合同的相关条款。</w:t>
      </w:r>
    </w:p>
    <w:p w14:paraId="4C03ECFB">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60A606E">
      <w:pPr>
        <w:pStyle w:val="35"/>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2</w:t>
      </w:r>
      <w:r>
        <w:rPr>
          <w:rFonts w:hint="eastAsia" w:ascii="宋体" w:hAnsi="宋体" w:eastAsia="宋体" w:cs="宋体"/>
          <w:color w:val="auto"/>
          <w:sz w:val="21"/>
        </w:rPr>
        <w:t>.1</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本合同任何一方向对方发出的通知、信件、数据电文等，应当发送至本合同第一部分《政府采购合同协议书》所约定的通讯地址、联系人、联系电话或电子邮箱。</w:t>
      </w:r>
    </w:p>
    <w:p w14:paraId="568EC854">
      <w:pPr>
        <w:pStyle w:val="35"/>
        <w:ind w:firstLine="0" w:firstLineChars="0"/>
        <w:jc w:val="both"/>
        <w:rPr>
          <w:color w:val="auto"/>
          <w:sz w:val="21"/>
        </w:rPr>
      </w:pP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2</w:t>
      </w:r>
      <w:r>
        <w:rPr>
          <w:rFonts w:hint="eastAsia" w:ascii="宋体" w:hAnsi="宋体" w:eastAsia="宋体" w:cs="宋体"/>
          <w:color w:val="auto"/>
          <w:sz w:val="21"/>
          <w:lang w:val="en-US" w:eastAsia="zh-CN"/>
        </w:rPr>
        <w:t>2</w:t>
      </w:r>
      <w:r>
        <w:rPr>
          <w:rFonts w:hint="eastAsia" w:ascii="宋体" w:hAnsi="宋体" w:eastAsia="宋体" w:cs="宋体"/>
          <w:color w:val="auto"/>
          <w:sz w:val="21"/>
        </w:rPr>
        <w:t>.2</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一方当事人变更名称、</w:t>
      </w:r>
      <w:r>
        <w:rPr>
          <w:rFonts w:hint="eastAsia" w:ascii="宋体" w:hAnsi="宋体" w:eastAsia="宋体" w:cs="宋体"/>
          <w:color w:val="auto"/>
          <w:sz w:val="21"/>
          <w:lang w:eastAsia="zh-CN"/>
        </w:rPr>
        <w:t>住所</w:t>
      </w:r>
      <w:r>
        <w:rPr>
          <w:rFonts w:hint="eastAsia" w:ascii="宋体" w:hAnsi="宋体" w:eastAsia="宋体" w:cs="宋体"/>
          <w:color w:val="auto"/>
          <w:sz w:val="21"/>
        </w:rPr>
        <w:t>、联系人、联系电话或电子邮箱</w:t>
      </w:r>
      <w:r>
        <w:rPr>
          <w:rFonts w:hint="eastAsia" w:ascii="宋体" w:hAnsi="宋体" w:eastAsia="宋体" w:cs="宋体"/>
          <w:color w:val="auto"/>
          <w:sz w:val="21"/>
          <w:lang w:eastAsia="zh-CN"/>
        </w:rPr>
        <w:t>等信息</w:t>
      </w:r>
      <w:r>
        <w:rPr>
          <w:rFonts w:hint="eastAsia" w:ascii="宋体" w:hAnsi="宋体" w:eastAsia="宋体" w:cs="宋体"/>
          <w:color w:val="auto"/>
          <w:sz w:val="21"/>
        </w:rPr>
        <w:t>的，应当在变更后3日内及时书面通知对方，对方实际收到变更通知前的送达仍为有效送达。</w:t>
      </w:r>
    </w:p>
    <w:p w14:paraId="6E20224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1173278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070425A8">
      <w:pPr>
        <w:numPr>
          <w:ilvl w:val="0"/>
          <w:numId w:val="15"/>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0EE38C2">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7DAF9DFB">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786" w:name="_Toc20313"/>
    </w:p>
    <w:p w14:paraId="75817D5A">
      <w:pPr>
        <w:adjustRightInd w:val="0"/>
        <w:snapToGrid w:val="0"/>
        <w:jc w:val="center"/>
        <w:rPr>
          <w:rFonts w:hint="eastAsia" w:ascii="黑体" w:hAnsi="华文中宋" w:eastAsia="黑体"/>
          <w:b w:val="0"/>
          <w:bCs w:val="0"/>
          <w:color w:val="auto"/>
          <w:sz w:val="28"/>
          <w:szCs w:val="28"/>
        </w:rPr>
      </w:pPr>
      <w:r>
        <w:rPr>
          <w:rFonts w:hint="eastAsia" w:ascii="黑体" w:hAnsi="华文中宋" w:eastAsia="黑体"/>
          <w:b w:val="0"/>
          <w:bCs w:val="0"/>
          <w:color w:val="auto"/>
          <w:sz w:val="28"/>
          <w:szCs w:val="28"/>
        </w:rPr>
        <w:br w:type="page"/>
      </w:r>
    </w:p>
    <w:p w14:paraId="73EF9174">
      <w:pPr>
        <w:pStyle w:val="3"/>
        <w:adjustRightInd w:val="0"/>
        <w:snapToGrid w:val="0"/>
        <w:jc w:val="center"/>
        <w:rPr>
          <w:rFonts w:ascii="黑体" w:hAnsi="华文中宋" w:eastAsia="黑体"/>
          <w:b w:val="0"/>
          <w:bCs w:val="0"/>
          <w:color w:val="auto"/>
          <w:sz w:val="28"/>
          <w:szCs w:val="28"/>
        </w:rPr>
      </w:pPr>
      <w:bookmarkStart w:id="787" w:name="_Toc27484"/>
      <w:bookmarkStart w:id="788" w:name="_Toc20300"/>
      <w:bookmarkStart w:id="789" w:name="_Toc18802"/>
      <w:bookmarkStart w:id="790" w:name="_Toc31900"/>
      <w:bookmarkStart w:id="791" w:name="_Toc23245"/>
      <w:r>
        <w:rPr>
          <w:rFonts w:hint="eastAsia" w:ascii="黑体" w:hAnsi="华文中宋" w:eastAsia="黑体"/>
          <w:b w:val="0"/>
          <w:bCs w:val="0"/>
          <w:color w:val="auto"/>
          <w:sz w:val="28"/>
          <w:szCs w:val="28"/>
        </w:rPr>
        <w:t>第三节 政府采购合同专用条款</w:t>
      </w:r>
      <w:bookmarkEnd w:id="786"/>
      <w:bookmarkEnd w:id="787"/>
      <w:bookmarkEnd w:id="788"/>
      <w:bookmarkEnd w:id="789"/>
      <w:bookmarkEnd w:id="790"/>
      <w:bookmarkEnd w:id="791"/>
    </w:p>
    <w:tbl>
      <w:tblPr>
        <w:tblStyle w:val="2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9C0E0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79D397">
            <w:pPr>
              <w:adjustRightInd w:val="0"/>
              <w:snapToGrid w:val="0"/>
              <w:jc w:val="center"/>
              <w:rPr>
                <w:rFonts w:ascii="宋体" w:hAnsi="宋体"/>
                <w:color w:val="auto"/>
                <w:szCs w:val="21"/>
              </w:rPr>
            </w:pPr>
            <w:r>
              <w:rPr>
                <w:rFonts w:hint="eastAsia" w:ascii="宋体" w:hAnsi="宋体"/>
                <w:color w:val="auto"/>
                <w:szCs w:val="21"/>
              </w:rPr>
              <w:t>第二节</w:t>
            </w:r>
          </w:p>
          <w:p w14:paraId="7AD6A6B2">
            <w:pPr>
              <w:adjustRightInd w:val="0"/>
              <w:snapToGrid w:val="0"/>
              <w:jc w:val="center"/>
              <w:rPr>
                <w:rFonts w:ascii="宋体" w:hAnsi="宋体"/>
                <w:color w:val="auto"/>
                <w:szCs w:val="21"/>
              </w:rPr>
            </w:pPr>
            <w:r>
              <w:rPr>
                <w:rFonts w:hint="eastAsia" w:ascii="宋体" w:hAnsi="宋体"/>
                <w:color w:val="auto"/>
                <w:szCs w:val="21"/>
              </w:rPr>
              <w:t>第1.2（</w:t>
            </w:r>
            <w:r>
              <w:rPr>
                <w:rFonts w:hint="eastAsia" w:ascii="宋体" w:hAnsi="宋体"/>
                <w:color w:val="auto"/>
                <w:szCs w:val="21"/>
                <w:lang w:val="en-US" w:eastAsia="zh-CN"/>
              </w:rPr>
              <w:t>6</w:t>
            </w:r>
            <w:r>
              <w:rPr>
                <w:rFonts w:hint="eastAsia" w:ascii="宋体" w:hAnsi="宋体"/>
                <w:color w:val="auto"/>
                <w:szCs w:val="21"/>
              </w:rPr>
              <w:t>）项</w:t>
            </w:r>
          </w:p>
        </w:tc>
        <w:tc>
          <w:tcPr>
            <w:tcW w:w="1742" w:type="dxa"/>
            <w:vAlign w:val="center"/>
          </w:tcPr>
          <w:p w14:paraId="71BD5836">
            <w:pPr>
              <w:adjustRightInd w:val="0"/>
              <w:snapToGrid w:val="0"/>
              <w:jc w:val="left"/>
              <w:rPr>
                <w:rFonts w:ascii="宋体" w:hAnsi="宋体"/>
                <w:color w:val="auto"/>
                <w:szCs w:val="21"/>
              </w:rPr>
            </w:pPr>
            <w:r>
              <w:rPr>
                <w:rFonts w:hint="eastAsia" w:ascii="宋体" w:hAnsi="宋体"/>
                <w:color w:val="auto"/>
                <w:szCs w:val="21"/>
                <w:lang w:eastAsia="zh-CN"/>
              </w:rPr>
              <w:t>联合体具体要求</w:t>
            </w:r>
          </w:p>
        </w:tc>
        <w:tc>
          <w:tcPr>
            <w:tcW w:w="5170" w:type="dxa"/>
            <w:vAlign w:val="center"/>
          </w:tcPr>
          <w:p w14:paraId="13828540">
            <w:pPr>
              <w:adjustRightInd w:val="0"/>
              <w:snapToGrid w:val="0"/>
              <w:jc w:val="left"/>
              <w:rPr>
                <w:rFonts w:ascii="宋体" w:hAnsi="宋体"/>
                <w:color w:val="auto"/>
                <w:szCs w:val="21"/>
              </w:rPr>
            </w:pPr>
          </w:p>
        </w:tc>
      </w:tr>
      <w:tr w14:paraId="46B6E8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90467C6">
            <w:pPr>
              <w:adjustRightInd w:val="0"/>
              <w:snapToGrid w:val="0"/>
              <w:jc w:val="center"/>
              <w:rPr>
                <w:rFonts w:ascii="宋体" w:hAnsi="宋体"/>
                <w:color w:val="auto"/>
                <w:szCs w:val="21"/>
              </w:rPr>
            </w:pPr>
            <w:r>
              <w:rPr>
                <w:rFonts w:hint="eastAsia" w:ascii="宋体" w:hAnsi="宋体"/>
                <w:color w:val="auto"/>
                <w:szCs w:val="21"/>
              </w:rPr>
              <w:t>第二节</w:t>
            </w:r>
          </w:p>
          <w:p w14:paraId="21725204">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第1.2（</w:t>
            </w:r>
            <w:r>
              <w:rPr>
                <w:rFonts w:hint="eastAsia" w:ascii="宋体" w:hAnsi="宋体"/>
                <w:color w:val="auto"/>
                <w:szCs w:val="21"/>
                <w:lang w:val="en-US" w:eastAsia="zh-CN"/>
              </w:rPr>
              <w:t>7</w:t>
            </w:r>
            <w:r>
              <w:rPr>
                <w:rFonts w:hint="eastAsia" w:ascii="宋体" w:hAnsi="宋体"/>
                <w:color w:val="auto"/>
                <w:szCs w:val="21"/>
              </w:rPr>
              <w:t>）项</w:t>
            </w:r>
          </w:p>
        </w:tc>
        <w:tc>
          <w:tcPr>
            <w:tcW w:w="1742" w:type="dxa"/>
            <w:vAlign w:val="center"/>
          </w:tcPr>
          <w:p w14:paraId="2A210F35">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其他术语解释</w:t>
            </w:r>
          </w:p>
        </w:tc>
        <w:tc>
          <w:tcPr>
            <w:tcW w:w="5170" w:type="dxa"/>
            <w:vAlign w:val="center"/>
          </w:tcPr>
          <w:p w14:paraId="0BF50A28">
            <w:pPr>
              <w:adjustRightInd w:val="0"/>
              <w:snapToGrid w:val="0"/>
              <w:jc w:val="left"/>
              <w:rPr>
                <w:rFonts w:ascii="宋体" w:hAnsi="宋体" w:eastAsia="宋体" w:cs="Times New Roman"/>
                <w:color w:val="auto"/>
                <w:kern w:val="2"/>
                <w:sz w:val="21"/>
                <w:szCs w:val="21"/>
                <w:lang w:val="en-US" w:eastAsia="zh-CN" w:bidi="ar-SA"/>
              </w:rPr>
            </w:pPr>
          </w:p>
        </w:tc>
      </w:tr>
      <w:tr w14:paraId="524F9B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F8241D">
            <w:pPr>
              <w:adjustRightInd w:val="0"/>
              <w:snapToGrid w:val="0"/>
              <w:jc w:val="center"/>
              <w:rPr>
                <w:rFonts w:ascii="宋体" w:hAnsi="宋体"/>
                <w:color w:val="auto"/>
                <w:szCs w:val="21"/>
              </w:rPr>
            </w:pPr>
            <w:r>
              <w:rPr>
                <w:rFonts w:hint="eastAsia" w:ascii="宋体" w:hAnsi="宋体"/>
                <w:color w:val="auto"/>
                <w:szCs w:val="21"/>
              </w:rPr>
              <w:t>第二节</w:t>
            </w:r>
          </w:p>
          <w:p w14:paraId="3A32D87B">
            <w:p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lang w:eastAsia="zh-CN"/>
              </w:rPr>
              <w:t>第</w:t>
            </w:r>
            <w:r>
              <w:rPr>
                <w:rFonts w:hint="eastAsia" w:ascii="宋体" w:hAnsi="宋体"/>
                <w:color w:val="auto"/>
                <w:szCs w:val="21"/>
                <w:lang w:val="en-US" w:eastAsia="zh-CN"/>
              </w:rPr>
              <w:t>4.4款</w:t>
            </w:r>
          </w:p>
        </w:tc>
        <w:tc>
          <w:tcPr>
            <w:tcW w:w="1742" w:type="dxa"/>
            <w:vAlign w:val="center"/>
          </w:tcPr>
          <w:p w14:paraId="1CA37FFE">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履约验收中甲方提出异议或作出说明的期限</w:t>
            </w:r>
          </w:p>
        </w:tc>
        <w:tc>
          <w:tcPr>
            <w:tcW w:w="5170" w:type="dxa"/>
            <w:vAlign w:val="center"/>
          </w:tcPr>
          <w:p w14:paraId="63BADCA2">
            <w:pPr>
              <w:adjustRightInd w:val="0"/>
              <w:snapToGrid w:val="0"/>
              <w:jc w:val="left"/>
              <w:rPr>
                <w:rFonts w:ascii="宋体" w:hAnsi="宋体" w:eastAsia="宋体" w:cs="Times New Roman"/>
                <w:color w:val="auto"/>
                <w:kern w:val="2"/>
                <w:sz w:val="21"/>
                <w:szCs w:val="21"/>
                <w:lang w:val="en-US" w:eastAsia="zh-CN" w:bidi="ar-SA"/>
              </w:rPr>
            </w:pPr>
          </w:p>
        </w:tc>
      </w:tr>
      <w:tr w14:paraId="133B11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287247">
            <w:pPr>
              <w:adjustRightInd w:val="0"/>
              <w:snapToGrid w:val="0"/>
              <w:jc w:val="center"/>
              <w:rPr>
                <w:rFonts w:ascii="宋体" w:hAnsi="宋体"/>
                <w:color w:val="auto"/>
                <w:szCs w:val="21"/>
              </w:rPr>
            </w:pPr>
            <w:r>
              <w:rPr>
                <w:rFonts w:hint="eastAsia" w:ascii="宋体" w:hAnsi="宋体"/>
                <w:color w:val="auto"/>
                <w:szCs w:val="21"/>
              </w:rPr>
              <w:t>第二节</w:t>
            </w:r>
          </w:p>
          <w:p w14:paraId="7E20952F">
            <w:pPr>
              <w:adjustRightInd w:val="0"/>
              <w:snapToGrid w:val="0"/>
              <w:jc w:val="center"/>
              <w:rPr>
                <w:rFonts w:hint="eastAsia" w:ascii="宋体" w:hAnsi="宋体"/>
                <w:color w:val="auto"/>
                <w:szCs w:val="21"/>
              </w:rPr>
            </w:pPr>
            <w:r>
              <w:rPr>
                <w:rFonts w:hint="eastAsia" w:ascii="宋体" w:hAnsi="宋体"/>
                <w:color w:val="auto"/>
                <w:szCs w:val="21"/>
                <w:lang w:eastAsia="zh-CN"/>
              </w:rPr>
              <w:t>第</w:t>
            </w:r>
            <w:r>
              <w:rPr>
                <w:rFonts w:hint="eastAsia" w:ascii="宋体" w:hAnsi="宋体"/>
                <w:color w:val="auto"/>
                <w:szCs w:val="21"/>
                <w:lang w:val="en-US" w:eastAsia="zh-CN"/>
              </w:rPr>
              <w:t>4.6款</w:t>
            </w:r>
          </w:p>
        </w:tc>
        <w:tc>
          <w:tcPr>
            <w:tcW w:w="1742" w:type="dxa"/>
            <w:vAlign w:val="center"/>
          </w:tcPr>
          <w:p w14:paraId="598DC0B9">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约定甲方承担的其他义务和责任</w:t>
            </w:r>
          </w:p>
        </w:tc>
        <w:tc>
          <w:tcPr>
            <w:tcW w:w="5170" w:type="dxa"/>
            <w:vAlign w:val="center"/>
          </w:tcPr>
          <w:p w14:paraId="3C10C1E8">
            <w:pPr>
              <w:adjustRightInd w:val="0"/>
              <w:snapToGrid w:val="0"/>
              <w:jc w:val="left"/>
              <w:rPr>
                <w:rFonts w:ascii="宋体" w:hAnsi="宋体" w:eastAsia="宋体" w:cs="Times New Roman"/>
                <w:color w:val="auto"/>
                <w:kern w:val="2"/>
                <w:sz w:val="21"/>
                <w:szCs w:val="21"/>
                <w:lang w:val="en-US" w:eastAsia="zh-CN" w:bidi="ar-SA"/>
              </w:rPr>
            </w:pPr>
          </w:p>
        </w:tc>
      </w:tr>
      <w:tr w14:paraId="11BA2F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B9FCCE">
            <w:pPr>
              <w:adjustRightInd w:val="0"/>
              <w:snapToGrid w:val="0"/>
              <w:jc w:val="center"/>
              <w:rPr>
                <w:rFonts w:hint="eastAsia" w:ascii="宋体" w:hAnsi="宋体"/>
                <w:color w:val="auto"/>
                <w:szCs w:val="21"/>
                <w:lang w:eastAsia="zh-CN"/>
              </w:rPr>
            </w:pPr>
            <w:r>
              <w:rPr>
                <w:rFonts w:hint="eastAsia" w:ascii="宋体" w:hAnsi="宋体"/>
                <w:color w:val="auto"/>
                <w:szCs w:val="21"/>
                <w:lang w:eastAsia="zh-CN"/>
              </w:rPr>
              <w:t>第二节</w:t>
            </w:r>
          </w:p>
          <w:p w14:paraId="41FA0EAD">
            <w:pPr>
              <w:snapToGrid w:val="0"/>
              <w:jc w:val="center"/>
              <w:rPr>
                <w:rFonts w:hint="default"/>
                <w:color w:val="auto"/>
                <w:lang w:val="en-US" w:eastAsia="zh-CN"/>
              </w:rPr>
            </w:pPr>
            <w:r>
              <w:rPr>
                <w:rFonts w:hint="eastAsia" w:ascii="宋体" w:hAnsi="宋体"/>
                <w:color w:val="auto"/>
                <w:szCs w:val="21"/>
                <w:lang w:eastAsia="zh-CN"/>
              </w:rPr>
              <w:t>第</w:t>
            </w:r>
            <w:r>
              <w:rPr>
                <w:rFonts w:hint="eastAsia" w:ascii="宋体" w:hAnsi="宋体"/>
                <w:color w:val="auto"/>
                <w:szCs w:val="21"/>
                <w:lang w:val="en-US" w:eastAsia="zh-CN"/>
              </w:rPr>
              <w:t>5.4款</w:t>
            </w:r>
          </w:p>
        </w:tc>
        <w:tc>
          <w:tcPr>
            <w:tcW w:w="1742" w:type="dxa"/>
            <w:vAlign w:val="center"/>
          </w:tcPr>
          <w:p w14:paraId="7957B467">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约定乙方承担的其他义务和责任</w:t>
            </w:r>
          </w:p>
        </w:tc>
        <w:tc>
          <w:tcPr>
            <w:tcW w:w="5170" w:type="dxa"/>
            <w:vAlign w:val="center"/>
          </w:tcPr>
          <w:p w14:paraId="192926F2">
            <w:pPr>
              <w:adjustRightInd w:val="0"/>
              <w:snapToGrid w:val="0"/>
              <w:jc w:val="left"/>
              <w:rPr>
                <w:rFonts w:ascii="宋体" w:hAnsi="宋体" w:eastAsia="宋体" w:cs="Times New Roman"/>
                <w:color w:val="auto"/>
                <w:kern w:val="2"/>
                <w:sz w:val="21"/>
                <w:szCs w:val="21"/>
                <w:lang w:val="en-US" w:eastAsia="zh-CN" w:bidi="ar-SA"/>
              </w:rPr>
            </w:pPr>
          </w:p>
        </w:tc>
      </w:tr>
      <w:tr w14:paraId="0DB26B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95D587">
            <w:pPr>
              <w:adjustRightInd w:val="0"/>
              <w:snapToGrid w:val="0"/>
              <w:jc w:val="center"/>
              <w:rPr>
                <w:rFonts w:hint="eastAsia" w:ascii="宋体" w:hAnsi="宋体"/>
                <w:color w:val="auto"/>
                <w:szCs w:val="21"/>
                <w:lang w:eastAsia="zh-CN"/>
              </w:rPr>
            </w:pPr>
            <w:r>
              <w:rPr>
                <w:rFonts w:hint="eastAsia" w:ascii="宋体" w:hAnsi="宋体"/>
                <w:color w:val="auto"/>
                <w:szCs w:val="21"/>
                <w:lang w:eastAsia="zh-CN"/>
              </w:rPr>
              <w:t>第二节</w:t>
            </w:r>
          </w:p>
          <w:p w14:paraId="3E772982">
            <w:pPr>
              <w:snapToGrid w:val="0"/>
              <w:jc w:val="center"/>
              <w:rPr>
                <w:rFonts w:hint="eastAsia" w:ascii="宋体" w:hAnsi="宋体"/>
                <w:color w:val="auto"/>
                <w:szCs w:val="21"/>
                <w:lang w:eastAsia="zh-CN"/>
              </w:rPr>
            </w:pPr>
            <w:r>
              <w:rPr>
                <w:rFonts w:hint="eastAsia" w:ascii="宋体" w:hAnsi="宋体"/>
                <w:color w:val="auto"/>
                <w:szCs w:val="21"/>
                <w:lang w:eastAsia="zh-CN"/>
              </w:rPr>
              <w:t>第</w:t>
            </w:r>
            <w:r>
              <w:rPr>
                <w:rFonts w:hint="eastAsia" w:ascii="宋体" w:hAnsi="宋体"/>
                <w:color w:val="auto"/>
                <w:szCs w:val="21"/>
                <w:lang w:val="en-US" w:eastAsia="zh-CN"/>
              </w:rPr>
              <w:t>6.1款</w:t>
            </w:r>
          </w:p>
        </w:tc>
        <w:tc>
          <w:tcPr>
            <w:tcW w:w="1742" w:type="dxa"/>
            <w:vAlign w:val="center"/>
          </w:tcPr>
          <w:p w14:paraId="28F0EBA9">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履行合同义务的顺序</w:t>
            </w:r>
          </w:p>
        </w:tc>
        <w:tc>
          <w:tcPr>
            <w:tcW w:w="5170" w:type="dxa"/>
            <w:vAlign w:val="center"/>
          </w:tcPr>
          <w:p w14:paraId="0514DC4C">
            <w:pPr>
              <w:adjustRightInd w:val="0"/>
              <w:snapToGrid w:val="0"/>
              <w:jc w:val="left"/>
              <w:rPr>
                <w:rFonts w:ascii="宋体" w:hAnsi="宋体" w:eastAsia="宋体" w:cs="Times New Roman"/>
                <w:color w:val="auto"/>
                <w:kern w:val="2"/>
                <w:sz w:val="21"/>
                <w:szCs w:val="21"/>
                <w:lang w:val="en-US" w:eastAsia="zh-CN" w:bidi="ar-SA"/>
              </w:rPr>
            </w:pPr>
          </w:p>
        </w:tc>
      </w:tr>
      <w:tr w14:paraId="615519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599038B">
            <w:pPr>
              <w:adjustRightInd w:val="0"/>
              <w:snapToGrid w:val="0"/>
              <w:jc w:val="center"/>
              <w:rPr>
                <w:rFonts w:ascii="宋体" w:hAnsi="宋体"/>
                <w:color w:val="auto"/>
                <w:szCs w:val="21"/>
              </w:rPr>
            </w:pPr>
            <w:r>
              <w:rPr>
                <w:rFonts w:hint="eastAsia" w:ascii="宋体" w:hAnsi="宋体"/>
                <w:color w:val="auto"/>
                <w:szCs w:val="21"/>
              </w:rPr>
              <w:t>第二节</w:t>
            </w:r>
          </w:p>
          <w:p w14:paraId="275E6A69">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.1</w:t>
            </w:r>
            <w:r>
              <w:rPr>
                <w:rFonts w:hint="eastAsia" w:ascii="宋体" w:hAnsi="宋体"/>
                <w:color w:val="auto"/>
                <w:szCs w:val="21"/>
                <w:lang w:val="en-US" w:eastAsia="zh-CN"/>
              </w:rPr>
              <w:t>款</w:t>
            </w:r>
          </w:p>
        </w:tc>
        <w:tc>
          <w:tcPr>
            <w:tcW w:w="1742" w:type="dxa"/>
            <w:vAlign w:val="center"/>
          </w:tcPr>
          <w:p w14:paraId="65278812">
            <w:pPr>
              <w:adjustRightInd w:val="0"/>
              <w:snapToGrid w:val="0"/>
              <w:jc w:val="left"/>
              <w:rPr>
                <w:rFonts w:ascii="宋体" w:hAnsi="宋体"/>
                <w:color w:val="auto"/>
                <w:szCs w:val="21"/>
              </w:rPr>
            </w:pPr>
            <w:r>
              <w:rPr>
                <w:rFonts w:hint="eastAsia" w:ascii="宋体" w:hAnsi="宋体"/>
                <w:color w:val="auto"/>
                <w:szCs w:val="21"/>
              </w:rPr>
              <w:t>包装</w:t>
            </w:r>
            <w:r>
              <w:rPr>
                <w:rFonts w:hint="eastAsia" w:ascii="宋体" w:hAnsi="宋体"/>
                <w:color w:val="auto"/>
                <w:szCs w:val="21"/>
                <w:lang w:eastAsia="zh-CN"/>
              </w:rPr>
              <w:t>特殊要求</w:t>
            </w:r>
          </w:p>
        </w:tc>
        <w:tc>
          <w:tcPr>
            <w:tcW w:w="5170" w:type="dxa"/>
            <w:vAlign w:val="center"/>
          </w:tcPr>
          <w:p w14:paraId="37DD99A0">
            <w:pPr>
              <w:rPr>
                <w:color w:val="auto"/>
              </w:rPr>
            </w:pPr>
          </w:p>
        </w:tc>
      </w:tr>
      <w:tr w14:paraId="016C34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71B4364">
            <w:pPr>
              <w:adjustRightInd w:val="0"/>
              <w:snapToGrid w:val="0"/>
              <w:jc w:val="center"/>
              <w:rPr>
                <w:rFonts w:hint="eastAsia" w:ascii="宋体" w:hAnsi="宋体"/>
                <w:color w:val="auto"/>
                <w:szCs w:val="21"/>
              </w:rPr>
            </w:pPr>
          </w:p>
        </w:tc>
        <w:tc>
          <w:tcPr>
            <w:tcW w:w="1742" w:type="dxa"/>
            <w:vAlign w:val="center"/>
          </w:tcPr>
          <w:p w14:paraId="13C90C8C">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指定现场</w:t>
            </w:r>
          </w:p>
        </w:tc>
        <w:tc>
          <w:tcPr>
            <w:tcW w:w="5170" w:type="dxa"/>
            <w:vAlign w:val="center"/>
          </w:tcPr>
          <w:p w14:paraId="2E291EC5">
            <w:pPr>
              <w:rPr>
                <w:rFonts w:hint="eastAsia"/>
                <w:color w:val="auto"/>
              </w:rPr>
            </w:pPr>
          </w:p>
        </w:tc>
      </w:tr>
      <w:tr w14:paraId="5DE367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6605D1A">
            <w:pPr>
              <w:adjustRightInd w:val="0"/>
              <w:snapToGrid w:val="0"/>
              <w:jc w:val="center"/>
              <w:rPr>
                <w:rFonts w:ascii="宋体" w:hAnsi="宋体"/>
                <w:color w:val="auto"/>
                <w:szCs w:val="21"/>
              </w:rPr>
            </w:pPr>
            <w:r>
              <w:rPr>
                <w:rFonts w:hint="eastAsia" w:ascii="宋体" w:hAnsi="宋体"/>
                <w:color w:val="auto"/>
                <w:szCs w:val="21"/>
              </w:rPr>
              <w:t>第二节</w:t>
            </w:r>
          </w:p>
          <w:p w14:paraId="4DE729F2">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.2</w:t>
            </w:r>
            <w:r>
              <w:rPr>
                <w:rFonts w:hint="eastAsia" w:ascii="宋体" w:hAnsi="宋体"/>
                <w:color w:val="auto"/>
                <w:szCs w:val="21"/>
                <w:lang w:val="en-US" w:eastAsia="zh-CN"/>
              </w:rPr>
              <w:t>款</w:t>
            </w:r>
          </w:p>
        </w:tc>
        <w:tc>
          <w:tcPr>
            <w:tcW w:w="1742" w:type="dxa"/>
            <w:vAlign w:val="center"/>
          </w:tcPr>
          <w:p w14:paraId="41084B6A">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运输特殊要求</w:t>
            </w:r>
          </w:p>
        </w:tc>
        <w:tc>
          <w:tcPr>
            <w:tcW w:w="5170" w:type="dxa"/>
            <w:vAlign w:val="center"/>
          </w:tcPr>
          <w:p w14:paraId="7D04150F">
            <w:pPr>
              <w:rPr>
                <w:rFonts w:hint="eastAsia"/>
                <w:color w:val="auto"/>
              </w:rPr>
            </w:pPr>
          </w:p>
        </w:tc>
      </w:tr>
      <w:tr w14:paraId="258059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11B8A23">
            <w:pPr>
              <w:adjustRightInd w:val="0"/>
              <w:snapToGrid w:val="0"/>
              <w:jc w:val="center"/>
              <w:rPr>
                <w:rFonts w:ascii="宋体" w:hAnsi="宋体"/>
                <w:color w:val="auto"/>
                <w:szCs w:val="21"/>
              </w:rPr>
            </w:pPr>
            <w:r>
              <w:rPr>
                <w:rFonts w:hint="eastAsia" w:ascii="宋体" w:hAnsi="宋体"/>
                <w:color w:val="auto"/>
                <w:szCs w:val="21"/>
              </w:rPr>
              <w:t>第二节</w:t>
            </w:r>
          </w:p>
          <w:p w14:paraId="203A6E2C">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.3</w:t>
            </w:r>
            <w:r>
              <w:rPr>
                <w:rFonts w:hint="eastAsia" w:ascii="宋体" w:hAnsi="宋体"/>
                <w:color w:val="auto"/>
                <w:szCs w:val="21"/>
                <w:lang w:val="en-US" w:eastAsia="zh-CN"/>
              </w:rPr>
              <w:t>款</w:t>
            </w:r>
          </w:p>
        </w:tc>
        <w:tc>
          <w:tcPr>
            <w:tcW w:w="1742" w:type="dxa"/>
            <w:vAlign w:val="center"/>
          </w:tcPr>
          <w:p w14:paraId="7CC9C18A">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保险要求</w:t>
            </w:r>
          </w:p>
        </w:tc>
        <w:tc>
          <w:tcPr>
            <w:tcW w:w="5170" w:type="dxa"/>
            <w:vAlign w:val="center"/>
          </w:tcPr>
          <w:p w14:paraId="179A8376">
            <w:pPr>
              <w:rPr>
                <w:rFonts w:hint="eastAsia"/>
                <w:color w:val="auto"/>
              </w:rPr>
            </w:pPr>
          </w:p>
        </w:tc>
      </w:tr>
      <w:tr w14:paraId="16382E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863239">
            <w:pPr>
              <w:adjustRightInd w:val="0"/>
              <w:snapToGrid w:val="0"/>
              <w:jc w:val="center"/>
              <w:rPr>
                <w:rFonts w:ascii="宋体" w:hAnsi="宋体"/>
                <w:color w:val="auto"/>
                <w:szCs w:val="21"/>
              </w:rPr>
            </w:pPr>
            <w:r>
              <w:rPr>
                <w:rFonts w:hint="eastAsia" w:ascii="宋体" w:hAnsi="宋体"/>
                <w:color w:val="auto"/>
                <w:szCs w:val="21"/>
              </w:rPr>
              <w:t>第二节</w:t>
            </w:r>
          </w:p>
          <w:p w14:paraId="3F9D5BB1">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8</w:t>
            </w:r>
            <w:r>
              <w:rPr>
                <w:rFonts w:hint="eastAsia" w:ascii="宋体" w:hAnsi="宋体"/>
                <w:color w:val="auto"/>
                <w:szCs w:val="21"/>
              </w:rPr>
              <w:t>.2（1）项</w:t>
            </w:r>
          </w:p>
        </w:tc>
        <w:tc>
          <w:tcPr>
            <w:tcW w:w="1742" w:type="dxa"/>
            <w:vAlign w:val="center"/>
          </w:tcPr>
          <w:p w14:paraId="550A7384">
            <w:pPr>
              <w:adjustRightInd w:val="0"/>
              <w:snapToGrid w:val="0"/>
              <w:jc w:val="left"/>
              <w:rPr>
                <w:rFonts w:ascii="宋体" w:hAnsi="宋体"/>
                <w:color w:val="auto"/>
                <w:szCs w:val="21"/>
              </w:rPr>
            </w:pPr>
            <w:r>
              <w:rPr>
                <w:rFonts w:hint="eastAsia" w:ascii="宋体" w:hAnsi="宋体"/>
                <w:color w:val="auto"/>
                <w:szCs w:val="21"/>
              </w:rPr>
              <w:t>质量保证期</w:t>
            </w:r>
          </w:p>
        </w:tc>
        <w:tc>
          <w:tcPr>
            <w:tcW w:w="5170" w:type="dxa"/>
            <w:vAlign w:val="center"/>
          </w:tcPr>
          <w:p w14:paraId="36D4DB3D">
            <w:pPr>
              <w:autoSpaceDE w:val="0"/>
              <w:autoSpaceDN w:val="0"/>
              <w:adjustRightInd w:val="0"/>
              <w:snapToGrid w:val="0"/>
              <w:ind w:firstLine="420" w:firstLineChars="200"/>
              <w:jc w:val="left"/>
              <w:rPr>
                <w:rFonts w:ascii="宋体" w:hAnsi="宋体"/>
                <w:color w:val="auto"/>
                <w:szCs w:val="21"/>
              </w:rPr>
            </w:pPr>
          </w:p>
        </w:tc>
      </w:tr>
      <w:tr w14:paraId="0254E4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FC7598">
            <w:pPr>
              <w:adjustRightInd w:val="0"/>
              <w:snapToGrid w:val="0"/>
              <w:jc w:val="center"/>
              <w:rPr>
                <w:rFonts w:ascii="宋体" w:hAnsi="宋体"/>
                <w:color w:val="auto"/>
                <w:szCs w:val="21"/>
              </w:rPr>
            </w:pPr>
            <w:r>
              <w:rPr>
                <w:rFonts w:hint="eastAsia" w:ascii="宋体" w:hAnsi="宋体"/>
                <w:color w:val="auto"/>
                <w:szCs w:val="21"/>
              </w:rPr>
              <w:t>第二节</w:t>
            </w:r>
          </w:p>
          <w:p w14:paraId="184C67CA">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8</w:t>
            </w:r>
            <w:r>
              <w:rPr>
                <w:rFonts w:hint="eastAsia" w:ascii="宋体" w:hAnsi="宋体"/>
                <w:color w:val="auto"/>
                <w:szCs w:val="21"/>
              </w:rPr>
              <w:t>.2（3）项</w:t>
            </w:r>
          </w:p>
        </w:tc>
        <w:tc>
          <w:tcPr>
            <w:tcW w:w="1742" w:type="dxa"/>
            <w:vAlign w:val="center"/>
          </w:tcPr>
          <w:p w14:paraId="1DA180E7">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货物质量缺陷</w:t>
            </w:r>
          </w:p>
          <w:p w14:paraId="464E8809">
            <w:pPr>
              <w:adjustRightInd w:val="0"/>
              <w:snapToGrid w:val="0"/>
              <w:jc w:val="left"/>
              <w:rPr>
                <w:rFonts w:ascii="宋体" w:hAnsi="宋体"/>
                <w:color w:val="auto"/>
                <w:szCs w:val="21"/>
              </w:rPr>
            </w:pPr>
            <w:r>
              <w:rPr>
                <w:rFonts w:hint="eastAsia" w:ascii="宋体" w:hAnsi="宋体"/>
                <w:color w:val="auto"/>
                <w:szCs w:val="21"/>
              </w:rPr>
              <w:t>响应时间</w:t>
            </w:r>
          </w:p>
        </w:tc>
        <w:tc>
          <w:tcPr>
            <w:tcW w:w="5170" w:type="dxa"/>
            <w:vAlign w:val="center"/>
          </w:tcPr>
          <w:p w14:paraId="10F89B03">
            <w:pPr>
              <w:adjustRightInd w:val="0"/>
              <w:snapToGrid w:val="0"/>
              <w:jc w:val="left"/>
              <w:rPr>
                <w:rFonts w:ascii="宋体" w:hAnsi="宋体"/>
                <w:color w:val="auto"/>
                <w:szCs w:val="21"/>
              </w:rPr>
            </w:pPr>
          </w:p>
        </w:tc>
      </w:tr>
      <w:tr w14:paraId="36E7D9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1773A3">
            <w:pPr>
              <w:snapToGrid w:val="0"/>
              <w:jc w:val="center"/>
              <w:rPr>
                <w:rFonts w:hint="eastAsia" w:ascii="宋体" w:hAnsi="宋体" w:cs="宋体"/>
                <w:color w:val="auto"/>
                <w:szCs w:val="21"/>
                <w:lang w:val="en-US" w:eastAsia="zh-CN"/>
              </w:rPr>
            </w:pPr>
            <w:r>
              <w:rPr>
                <w:rFonts w:hint="eastAsia" w:ascii="宋体" w:hAnsi="宋体" w:cs="宋体"/>
                <w:color w:val="auto"/>
                <w:szCs w:val="21"/>
                <w:lang w:val="en-US" w:eastAsia="zh-CN"/>
              </w:rPr>
              <w:t>第二节</w:t>
            </w:r>
          </w:p>
          <w:p w14:paraId="31E01260">
            <w:pPr>
              <w:pStyle w:val="35"/>
              <w:ind w:firstLine="0" w:firstLineChars="0"/>
              <w:jc w:val="center"/>
              <w:rPr>
                <w:rFonts w:hint="default"/>
                <w:color w:val="auto"/>
                <w:lang w:val="en-US" w:eastAsia="zh-CN"/>
              </w:rPr>
            </w:pPr>
            <w:r>
              <w:rPr>
                <w:rFonts w:hint="eastAsia" w:ascii="宋体" w:hAnsi="宋体" w:eastAsia="宋体" w:cs="宋体"/>
                <w:color w:val="auto"/>
                <w:szCs w:val="21"/>
                <w:lang w:val="en-US" w:eastAsia="zh-CN"/>
              </w:rPr>
              <w:t>第11.1款</w:t>
            </w:r>
          </w:p>
        </w:tc>
        <w:tc>
          <w:tcPr>
            <w:tcW w:w="1742" w:type="dxa"/>
            <w:vAlign w:val="center"/>
          </w:tcPr>
          <w:p w14:paraId="41CEAB89">
            <w:pPr>
              <w:adjustRightInd w:val="0"/>
              <w:snapToGrid w:val="0"/>
              <w:jc w:val="both"/>
              <w:rPr>
                <w:rFonts w:hint="default" w:ascii="宋体" w:hAnsi="宋体" w:eastAsia="宋体"/>
                <w:color w:val="auto"/>
                <w:szCs w:val="21"/>
                <w:lang w:val="en-US" w:eastAsia="zh-CN"/>
              </w:rPr>
            </w:pPr>
            <w:r>
              <w:rPr>
                <w:rFonts w:hint="eastAsia" w:ascii="宋体" w:hAnsi="宋体"/>
                <w:color w:val="auto"/>
                <w:szCs w:val="21"/>
                <w:lang w:val="en-US" w:eastAsia="zh-CN"/>
              </w:rPr>
              <w:t>其他应当保密的信息</w:t>
            </w:r>
          </w:p>
        </w:tc>
        <w:tc>
          <w:tcPr>
            <w:tcW w:w="5170" w:type="dxa"/>
            <w:vAlign w:val="center"/>
          </w:tcPr>
          <w:p w14:paraId="70090C12">
            <w:pPr>
              <w:adjustRightInd w:val="0"/>
              <w:snapToGrid w:val="0"/>
              <w:jc w:val="left"/>
              <w:rPr>
                <w:rFonts w:ascii="宋体" w:hAnsi="宋体"/>
                <w:color w:val="auto"/>
                <w:szCs w:val="21"/>
              </w:rPr>
            </w:pPr>
          </w:p>
        </w:tc>
      </w:tr>
      <w:tr w14:paraId="6C6D0D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BBC3DDE">
            <w:pPr>
              <w:adjustRightInd w:val="0"/>
              <w:snapToGrid w:val="0"/>
              <w:jc w:val="center"/>
              <w:rPr>
                <w:rFonts w:ascii="宋体" w:hAnsi="宋体"/>
                <w:color w:val="auto"/>
                <w:szCs w:val="21"/>
              </w:rPr>
            </w:pPr>
            <w:r>
              <w:rPr>
                <w:rFonts w:hint="eastAsia" w:ascii="宋体" w:hAnsi="宋体"/>
                <w:color w:val="auto"/>
                <w:szCs w:val="21"/>
              </w:rPr>
              <w:t>第二节</w:t>
            </w:r>
          </w:p>
          <w:p w14:paraId="382ACC55">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2</w:t>
            </w:r>
            <w:r>
              <w:rPr>
                <w:rFonts w:hint="eastAsia" w:ascii="宋体" w:hAnsi="宋体"/>
                <w:color w:val="auto"/>
                <w:szCs w:val="21"/>
              </w:rPr>
              <w:t>.2款</w:t>
            </w:r>
          </w:p>
        </w:tc>
        <w:tc>
          <w:tcPr>
            <w:tcW w:w="1742" w:type="dxa"/>
            <w:vAlign w:val="center"/>
          </w:tcPr>
          <w:p w14:paraId="2020876C">
            <w:pPr>
              <w:adjustRightInd w:val="0"/>
              <w:snapToGrid w:val="0"/>
              <w:jc w:val="left"/>
              <w:rPr>
                <w:rFonts w:hint="eastAsia" w:ascii="宋体" w:hAnsi="宋体" w:eastAsia="宋体"/>
                <w:color w:val="auto"/>
                <w:szCs w:val="21"/>
                <w:lang w:eastAsia="zh-CN"/>
              </w:rPr>
            </w:pPr>
            <w:r>
              <w:rPr>
                <w:rFonts w:hint="eastAsia" w:ascii="宋体" w:hAnsi="宋体"/>
                <w:color w:val="auto"/>
                <w:szCs w:val="21"/>
              </w:rPr>
              <w:t>合同价款支付</w:t>
            </w:r>
            <w:r>
              <w:rPr>
                <w:rFonts w:hint="eastAsia" w:ascii="宋体" w:hAnsi="宋体"/>
                <w:color w:val="auto"/>
                <w:szCs w:val="21"/>
                <w:lang w:eastAsia="zh-CN"/>
              </w:rPr>
              <w:t>时间</w:t>
            </w:r>
          </w:p>
        </w:tc>
        <w:tc>
          <w:tcPr>
            <w:tcW w:w="5170" w:type="dxa"/>
            <w:vAlign w:val="center"/>
          </w:tcPr>
          <w:p w14:paraId="5F970BAD">
            <w:pPr>
              <w:adjustRightInd w:val="0"/>
              <w:snapToGrid w:val="0"/>
              <w:jc w:val="left"/>
              <w:rPr>
                <w:rFonts w:ascii="宋体" w:hAnsi="宋体"/>
                <w:color w:val="auto"/>
                <w:szCs w:val="21"/>
              </w:rPr>
            </w:pPr>
          </w:p>
        </w:tc>
      </w:tr>
      <w:tr w14:paraId="086AD7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1FE8191">
            <w:pPr>
              <w:adjustRightInd w:val="0"/>
              <w:snapToGrid w:val="0"/>
              <w:jc w:val="center"/>
              <w:rPr>
                <w:rFonts w:hint="eastAsia" w:ascii="宋体" w:hAnsi="宋体"/>
                <w:color w:val="auto"/>
                <w:szCs w:val="21"/>
              </w:rPr>
            </w:pPr>
            <w:r>
              <w:rPr>
                <w:rFonts w:hint="eastAsia" w:ascii="宋体" w:hAnsi="宋体"/>
                <w:color w:val="auto"/>
                <w:szCs w:val="21"/>
              </w:rPr>
              <w:t>第二节</w:t>
            </w:r>
          </w:p>
          <w:p w14:paraId="4743BFB2">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13.2</w:t>
            </w:r>
            <w:r>
              <w:rPr>
                <w:rFonts w:hint="eastAsia" w:ascii="宋体" w:hAnsi="宋体"/>
                <w:color w:val="auto"/>
                <w:szCs w:val="21"/>
              </w:rPr>
              <w:t>款</w:t>
            </w:r>
          </w:p>
        </w:tc>
        <w:tc>
          <w:tcPr>
            <w:tcW w:w="1742" w:type="dxa"/>
            <w:vAlign w:val="center"/>
          </w:tcPr>
          <w:p w14:paraId="323DFAC7">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履约保证金不予退还的情形</w:t>
            </w:r>
          </w:p>
        </w:tc>
        <w:tc>
          <w:tcPr>
            <w:tcW w:w="5170" w:type="dxa"/>
            <w:vAlign w:val="center"/>
          </w:tcPr>
          <w:p w14:paraId="7EFA5847">
            <w:pPr>
              <w:adjustRightInd w:val="0"/>
              <w:snapToGrid w:val="0"/>
              <w:jc w:val="left"/>
              <w:rPr>
                <w:rFonts w:ascii="宋体" w:hAnsi="宋体"/>
                <w:color w:val="auto"/>
                <w:szCs w:val="21"/>
              </w:rPr>
            </w:pPr>
          </w:p>
        </w:tc>
      </w:tr>
      <w:tr w14:paraId="39BF7D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315FDA">
            <w:pPr>
              <w:adjustRightInd w:val="0"/>
              <w:snapToGrid w:val="0"/>
              <w:jc w:val="center"/>
              <w:rPr>
                <w:rFonts w:hint="eastAsia" w:ascii="宋体" w:hAnsi="宋体"/>
                <w:color w:val="auto"/>
                <w:szCs w:val="21"/>
              </w:rPr>
            </w:pPr>
            <w:r>
              <w:rPr>
                <w:rFonts w:hint="eastAsia" w:ascii="宋体" w:hAnsi="宋体"/>
                <w:color w:val="auto"/>
                <w:szCs w:val="21"/>
              </w:rPr>
              <w:t>第二节</w:t>
            </w:r>
          </w:p>
          <w:p w14:paraId="1796CE40">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13.3</w:t>
            </w:r>
            <w:r>
              <w:rPr>
                <w:rFonts w:hint="eastAsia" w:ascii="宋体" w:hAnsi="宋体"/>
                <w:color w:val="auto"/>
                <w:szCs w:val="21"/>
              </w:rPr>
              <w:t>款</w:t>
            </w:r>
          </w:p>
        </w:tc>
        <w:tc>
          <w:tcPr>
            <w:tcW w:w="1742" w:type="dxa"/>
            <w:vAlign w:val="center"/>
          </w:tcPr>
          <w:p w14:paraId="2355F2AB">
            <w:pPr>
              <w:adjustRightInd w:val="0"/>
              <w:snapToGrid w:val="0"/>
              <w:jc w:val="left"/>
              <w:rPr>
                <w:rFonts w:ascii="宋体" w:hAnsi="宋体"/>
                <w:color w:val="auto"/>
                <w:szCs w:val="21"/>
              </w:rPr>
            </w:pPr>
            <w:r>
              <w:rPr>
                <w:rFonts w:hint="eastAsia" w:ascii="宋体" w:hAnsi="宋体"/>
                <w:color w:val="auto"/>
                <w:szCs w:val="21"/>
              </w:rPr>
              <w:t>履约保证金退还时间及</w:t>
            </w:r>
            <w:r>
              <w:rPr>
                <w:rFonts w:hint="eastAsia" w:ascii="宋体" w:hAnsi="宋体"/>
                <w:color w:val="auto"/>
                <w:szCs w:val="21"/>
                <w:lang w:eastAsia="zh-CN"/>
              </w:rPr>
              <w:t>逾期退还的</w:t>
            </w:r>
            <w:r>
              <w:rPr>
                <w:rFonts w:hint="eastAsia" w:ascii="宋体" w:hAnsi="宋体"/>
                <w:color w:val="auto"/>
                <w:szCs w:val="21"/>
              </w:rPr>
              <w:t>违约金</w:t>
            </w:r>
          </w:p>
        </w:tc>
        <w:tc>
          <w:tcPr>
            <w:tcW w:w="5170" w:type="dxa"/>
            <w:vAlign w:val="center"/>
          </w:tcPr>
          <w:p w14:paraId="107B1A12">
            <w:pPr>
              <w:adjustRightInd w:val="0"/>
              <w:snapToGrid w:val="0"/>
              <w:jc w:val="left"/>
              <w:rPr>
                <w:rFonts w:ascii="宋体" w:hAnsi="宋体"/>
                <w:color w:val="auto"/>
                <w:szCs w:val="21"/>
              </w:rPr>
            </w:pPr>
          </w:p>
        </w:tc>
      </w:tr>
      <w:tr w14:paraId="7EF057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BD66D03">
            <w:pPr>
              <w:adjustRightInd w:val="0"/>
              <w:snapToGrid w:val="0"/>
              <w:jc w:val="center"/>
              <w:rPr>
                <w:rFonts w:ascii="宋体" w:hAnsi="宋体"/>
                <w:color w:val="auto"/>
                <w:szCs w:val="21"/>
              </w:rPr>
            </w:pPr>
            <w:r>
              <w:rPr>
                <w:rFonts w:hint="eastAsia" w:ascii="宋体" w:hAnsi="宋体"/>
                <w:color w:val="auto"/>
                <w:szCs w:val="21"/>
              </w:rPr>
              <w:t>第二节</w:t>
            </w:r>
          </w:p>
          <w:p w14:paraId="216292B6">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）项</w:t>
            </w:r>
          </w:p>
        </w:tc>
        <w:tc>
          <w:tcPr>
            <w:tcW w:w="1742" w:type="dxa"/>
            <w:vAlign w:val="center"/>
          </w:tcPr>
          <w:p w14:paraId="0BF11FF1">
            <w:pPr>
              <w:adjustRightInd w:val="0"/>
              <w:snapToGrid w:val="0"/>
              <w:jc w:val="left"/>
              <w:rPr>
                <w:rFonts w:hint="eastAsia" w:ascii="宋体" w:hAnsi="宋体"/>
                <w:color w:val="auto"/>
                <w:szCs w:val="21"/>
                <w:lang w:val="en-US" w:eastAsia="zh-CN"/>
              </w:rPr>
            </w:pPr>
            <w:r>
              <w:rPr>
                <w:rFonts w:hint="eastAsia" w:ascii="宋体" w:hAnsi="宋体"/>
                <w:color w:val="auto"/>
                <w:szCs w:val="21"/>
                <w:lang w:val="en-US" w:eastAsia="zh-CN"/>
              </w:rPr>
              <w:t>运行监督、维修期限</w:t>
            </w:r>
          </w:p>
        </w:tc>
        <w:tc>
          <w:tcPr>
            <w:tcW w:w="5170" w:type="dxa"/>
            <w:vAlign w:val="center"/>
          </w:tcPr>
          <w:p w14:paraId="6005D359">
            <w:pPr>
              <w:adjustRightInd w:val="0"/>
              <w:snapToGrid w:val="0"/>
              <w:jc w:val="left"/>
              <w:rPr>
                <w:rFonts w:ascii="宋体" w:hAnsi="宋体"/>
                <w:color w:val="auto"/>
                <w:szCs w:val="21"/>
              </w:rPr>
            </w:pPr>
          </w:p>
        </w:tc>
      </w:tr>
      <w:tr w14:paraId="1E83D2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6159923">
            <w:pPr>
              <w:adjustRightInd w:val="0"/>
              <w:snapToGrid w:val="0"/>
              <w:jc w:val="center"/>
              <w:rPr>
                <w:rFonts w:ascii="宋体" w:hAnsi="宋体"/>
                <w:color w:val="auto"/>
                <w:szCs w:val="21"/>
              </w:rPr>
            </w:pPr>
            <w:r>
              <w:rPr>
                <w:rFonts w:hint="eastAsia" w:ascii="宋体" w:hAnsi="宋体"/>
                <w:color w:val="auto"/>
                <w:szCs w:val="21"/>
              </w:rPr>
              <w:t>第二节</w:t>
            </w:r>
          </w:p>
          <w:p w14:paraId="30868E57">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5</w:t>
            </w:r>
            <w:r>
              <w:rPr>
                <w:rFonts w:hint="eastAsia" w:ascii="宋体" w:hAnsi="宋体"/>
                <w:color w:val="auto"/>
                <w:szCs w:val="21"/>
              </w:rPr>
              <w:t>）项</w:t>
            </w:r>
          </w:p>
        </w:tc>
        <w:tc>
          <w:tcPr>
            <w:tcW w:w="1742" w:type="dxa"/>
            <w:vAlign w:val="center"/>
          </w:tcPr>
          <w:p w14:paraId="26C2BA4E">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货物回收的约定</w:t>
            </w:r>
          </w:p>
        </w:tc>
        <w:tc>
          <w:tcPr>
            <w:tcW w:w="5170" w:type="dxa"/>
            <w:vAlign w:val="center"/>
          </w:tcPr>
          <w:p w14:paraId="444548F7">
            <w:pPr>
              <w:adjustRightInd w:val="0"/>
              <w:snapToGrid w:val="0"/>
              <w:jc w:val="left"/>
              <w:rPr>
                <w:rFonts w:ascii="宋体" w:hAnsi="宋体"/>
                <w:color w:val="auto"/>
                <w:szCs w:val="21"/>
              </w:rPr>
            </w:pPr>
          </w:p>
        </w:tc>
      </w:tr>
      <w:tr w14:paraId="55F37A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0A6132">
            <w:pPr>
              <w:adjustRightInd w:val="0"/>
              <w:snapToGrid w:val="0"/>
              <w:jc w:val="center"/>
              <w:rPr>
                <w:rFonts w:ascii="宋体" w:hAnsi="宋体"/>
                <w:color w:val="auto"/>
                <w:szCs w:val="21"/>
              </w:rPr>
            </w:pPr>
            <w:r>
              <w:rPr>
                <w:rFonts w:hint="eastAsia" w:ascii="宋体" w:hAnsi="宋体"/>
                <w:color w:val="auto"/>
                <w:szCs w:val="21"/>
              </w:rPr>
              <w:t>第二节</w:t>
            </w:r>
          </w:p>
          <w:p w14:paraId="1F251984">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6</w:t>
            </w:r>
            <w:r>
              <w:rPr>
                <w:rFonts w:hint="eastAsia" w:ascii="宋体" w:hAnsi="宋体"/>
                <w:color w:val="auto"/>
                <w:szCs w:val="21"/>
              </w:rPr>
              <w:t>）项</w:t>
            </w:r>
          </w:p>
        </w:tc>
        <w:tc>
          <w:tcPr>
            <w:tcW w:w="1742" w:type="dxa"/>
            <w:vAlign w:val="center"/>
          </w:tcPr>
          <w:p w14:paraId="1B8BAA44">
            <w:pPr>
              <w:adjustRightInd w:val="0"/>
              <w:snapToGrid w:val="0"/>
              <w:jc w:val="left"/>
              <w:rPr>
                <w:rFonts w:ascii="宋体" w:hAnsi="宋体"/>
                <w:color w:val="auto"/>
                <w:szCs w:val="21"/>
              </w:rPr>
            </w:pPr>
            <w:r>
              <w:rPr>
                <w:rFonts w:hint="eastAsia" w:ascii="宋体" w:hAnsi="宋体"/>
                <w:color w:val="auto"/>
                <w:szCs w:val="21"/>
              </w:rPr>
              <w:t>乙方提供的其他服务</w:t>
            </w:r>
          </w:p>
        </w:tc>
        <w:tc>
          <w:tcPr>
            <w:tcW w:w="5170" w:type="dxa"/>
            <w:vAlign w:val="center"/>
          </w:tcPr>
          <w:p w14:paraId="701E3148">
            <w:pPr>
              <w:adjustRightInd w:val="0"/>
              <w:snapToGrid w:val="0"/>
              <w:jc w:val="left"/>
              <w:rPr>
                <w:rFonts w:ascii="宋体" w:hAnsi="宋体"/>
                <w:color w:val="auto"/>
                <w:szCs w:val="21"/>
              </w:rPr>
            </w:pPr>
          </w:p>
        </w:tc>
      </w:tr>
      <w:tr w14:paraId="23A297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118084">
            <w:pPr>
              <w:adjustRightInd w:val="0"/>
              <w:snapToGrid w:val="0"/>
              <w:jc w:val="center"/>
              <w:rPr>
                <w:rFonts w:ascii="宋体" w:hAnsi="宋体"/>
                <w:color w:val="auto"/>
                <w:szCs w:val="21"/>
              </w:rPr>
            </w:pPr>
            <w:r>
              <w:rPr>
                <w:rFonts w:hint="eastAsia" w:ascii="宋体" w:hAnsi="宋体"/>
                <w:color w:val="auto"/>
                <w:szCs w:val="21"/>
              </w:rPr>
              <w:t>第二节</w:t>
            </w:r>
          </w:p>
          <w:p w14:paraId="56FE93F1">
            <w:p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1款</w:t>
            </w:r>
          </w:p>
        </w:tc>
        <w:tc>
          <w:tcPr>
            <w:tcW w:w="1742" w:type="dxa"/>
            <w:vAlign w:val="center"/>
          </w:tcPr>
          <w:p w14:paraId="752B5B41">
            <w:pPr>
              <w:adjustRightInd w:val="0"/>
              <w:snapToGrid w:val="0"/>
              <w:jc w:val="left"/>
              <w:rPr>
                <w:rFonts w:hint="eastAsia" w:ascii="宋体" w:hAnsi="宋体"/>
                <w:color w:val="auto"/>
                <w:szCs w:val="21"/>
              </w:rPr>
            </w:pPr>
            <w:r>
              <w:rPr>
                <w:rFonts w:hint="eastAsia" w:ascii="宋体" w:hAnsi="宋体"/>
                <w:color w:val="auto"/>
                <w:szCs w:val="21"/>
                <w:highlight w:val="none"/>
                <w:lang w:eastAsia="zh-CN"/>
              </w:rPr>
              <w:t>修理、重作、更换相关具体规定</w:t>
            </w:r>
          </w:p>
        </w:tc>
        <w:tc>
          <w:tcPr>
            <w:tcW w:w="5170" w:type="dxa"/>
            <w:vAlign w:val="center"/>
          </w:tcPr>
          <w:p w14:paraId="21EE17EA">
            <w:pPr>
              <w:adjustRightInd w:val="0"/>
              <w:snapToGrid w:val="0"/>
              <w:jc w:val="left"/>
              <w:rPr>
                <w:rFonts w:ascii="宋体" w:hAnsi="宋体"/>
                <w:color w:val="auto"/>
                <w:szCs w:val="21"/>
              </w:rPr>
            </w:pPr>
          </w:p>
        </w:tc>
      </w:tr>
      <w:tr w14:paraId="2EE3F6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CFF2CD">
            <w:pPr>
              <w:adjustRightInd w:val="0"/>
              <w:snapToGrid w:val="0"/>
              <w:jc w:val="center"/>
              <w:rPr>
                <w:rFonts w:ascii="宋体" w:hAnsi="宋体"/>
                <w:color w:val="auto"/>
                <w:szCs w:val="21"/>
              </w:rPr>
            </w:pPr>
            <w:r>
              <w:rPr>
                <w:rFonts w:hint="eastAsia" w:ascii="宋体" w:hAnsi="宋体"/>
                <w:color w:val="auto"/>
                <w:szCs w:val="21"/>
              </w:rPr>
              <w:t>第二节</w:t>
            </w:r>
          </w:p>
          <w:p w14:paraId="4626B618">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.2（2）项</w:t>
            </w:r>
          </w:p>
        </w:tc>
        <w:tc>
          <w:tcPr>
            <w:tcW w:w="1742" w:type="dxa"/>
            <w:vAlign w:val="center"/>
          </w:tcPr>
          <w:p w14:paraId="3DF2D15B">
            <w:pPr>
              <w:adjustRightInd w:val="0"/>
              <w:snapToGrid w:val="0"/>
              <w:jc w:val="left"/>
              <w:rPr>
                <w:rFonts w:ascii="宋体" w:hAnsi="宋体"/>
                <w:color w:val="auto"/>
                <w:szCs w:val="21"/>
              </w:rPr>
            </w:pPr>
            <w:r>
              <w:rPr>
                <w:rFonts w:hint="eastAsia" w:ascii="宋体" w:hAnsi="宋体"/>
                <w:color w:val="auto"/>
                <w:szCs w:val="21"/>
              </w:rPr>
              <w:t>迟延交货赔偿费</w:t>
            </w:r>
          </w:p>
        </w:tc>
        <w:tc>
          <w:tcPr>
            <w:tcW w:w="5170" w:type="dxa"/>
            <w:vAlign w:val="center"/>
          </w:tcPr>
          <w:p w14:paraId="1E05442F">
            <w:pPr>
              <w:adjustRightInd w:val="0"/>
              <w:snapToGrid w:val="0"/>
              <w:jc w:val="left"/>
              <w:rPr>
                <w:rFonts w:ascii="宋体" w:hAnsi="宋体"/>
                <w:color w:val="auto"/>
                <w:szCs w:val="21"/>
                <w:u w:val="single"/>
              </w:rPr>
            </w:pPr>
          </w:p>
        </w:tc>
      </w:tr>
      <w:tr w14:paraId="170F08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EEB411">
            <w:pPr>
              <w:adjustRightInd w:val="0"/>
              <w:snapToGrid w:val="0"/>
              <w:jc w:val="center"/>
              <w:rPr>
                <w:rFonts w:ascii="宋体" w:hAnsi="宋体"/>
                <w:color w:val="auto"/>
                <w:szCs w:val="21"/>
              </w:rPr>
            </w:pPr>
            <w:r>
              <w:rPr>
                <w:rFonts w:hint="eastAsia" w:ascii="宋体" w:hAnsi="宋体"/>
                <w:color w:val="auto"/>
                <w:szCs w:val="21"/>
              </w:rPr>
              <w:t>第二节</w:t>
            </w:r>
          </w:p>
          <w:p w14:paraId="581B05A2">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3款</w:t>
            </w:r>
          </w:p>
        </w:tc>
        <w:tc>
          <w:tcPr>
            <w:tcW w:w="1742" w:type="dxa"/>
            <w:vAlign w:val="center"/>
          </w:tcPr>
          <w:p w14:paraId="3C5433B5">
            <w:pPr>
              <w:adjustRightInd w:val="0"/>
              <w:snapToGrid w:val="0"/>
              <w:jc w:val="left"/>
              <w:rPr>
                <w:rFonts w:hint="eastAsia" w:ascii="宋体" w:hAnsi="宋体"/>
                <w:color w:val="auto"/>
                <w:szCs w:val="21"/>
              </w:rPr>
            </w:pPr>
            <w:r>
              <w:rPr>
                <w:rFonts w:hint="eastAsia" w:ascii="宋体" w:hAnsi="宋体"/>
                <w:color w:val="auto"/>
                <w:szCs w:val="21"/>
              </w:rPr>
              <w:t>逾期付款利息</w:t>
            </w:r>
          </w:p>
        </w:tc>
        <w:tc>
          <w:tcPr>
            <w:tcW w:w="5170" w:type="dxa"/>
            <w:vAlign w:val="center"/>
          </w:tcPr>
          <w:p w14:paraId="1BB94246">
            <w:pPr>
              <w:adjustRightInd w:val="0"/>
              <w:snapToGrid w:val="0"/>
              <w:jc w:val="left"/>
              <w:rPr>
                <w:rFonts w:ascii="宋体" w:hAnsi="宋体"/>
                <w:color w:val="auto"/>
                <w:szCs w:val="21"/>
                <w:u w:val="single"/>
              </w:rPr>
            </w:pPr>
          </w:p>
        </w:tc>
      </w:tr>
      <w:tr w14:paraId="228CA0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16AD9D8">
            <w:pPr>
              <w:adjustRightInd w:val="0"/>
              <w:snapToGrid w:val="0"/>
              <w:jc w:val="center"/>
              <w:rPr>
                <w:rFonts w:ascii="宋体" w:hAnsi="宋体"/>
                <w:color w:val="auto"/>
                <w:szCs w:val="21"/>
              </w:rPr>
            </w:pPr>
            <w:r>
              <w:rPr>
                <w:rFonts w:hint="eastAsia" w:ascii="宋体" w:hAnsi="宋体"/>
                <w:color w:val="auto"/>
                <w:szCs w:val="21"/>
              </w:rPr>
              <w:t>第二节</w:t>
            </w:r>
          </w:p>
          <w:p w14:paraId="68E55079">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.4</w:t>
            </w:r>
            <w:r>
              <w:rPr>
                <w:rFonts w:hint="eastAsia" w:ascii="宋体" w:hAnsi="宋体"/>
                <w:color w:val="auto"/>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6A562589">
            <w:pPr>
              <w:adjustRightInd w:val="0"/>
              <w:snapToGrid w:val="0"/>
              <w:jc w:val="left"/>
              <w:rPr>
                <w:rFonts w:ascii="宋体" w:hAnsi="宋体"/>
                <w:color w:val="auto"/>
                <w:szCs w:val="21"/>
              </w:rPr>
            </w:pPr>
            <w:r>
              <w:rPr>
                <w:rFonts w:hint="eastAsia" w:ascii="宋体" w:hAnsi="宋体"/>
                <w:color w:val="auto"/>
                <w:szCs w:val="21"/>
              </w:rPr>
              <w:t>其他违约责任</w:t>
            </w:r>
          </w:p>
        </w:tc>
        <w:tc>
          <w:tcPr>
            <w:tcW w:w="5170" w:type="dxa"/>
            <w:tcBorders>
              <w:left w:val="single" w:color="auto" w:sz="2" w:space="0"/>
              <w:bottom w:val="single" w:color="auto" w:sz="2" w:space="0"/>
            </w:tcBorders>
            <w:vAlign w:val="center"/>
          </w:tcPr>
          <w:p w14:paraId="23F628FC">
            <w:pPr>
              <w:adjustRightInd w:val="0"/>
              <w:snapToGrid w:val="0"/>
              <w:jc w:val="left"/>
              <w:rPr>
                <w:rFonts w:ascii="宋体" w:hAnsi="宋体"/>
                <w:color w:val="auto"/>
                <w:szCs w:val="21"/>
                <w:u w:val="single"/>
              </w:rPr>
            </w:pPr>
          </w:p>
        </w:tc>
      </w:tr>
      <w:tr w14:paraId="75BD1E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B6862EE">
            <w:pPr>
              <w:adjustRightInd w:val="0"/>
              <w:snapToGrid w:val="0"/>
              <w:jc w:val="center"/>
              <w:rPr>
                <w:rFonts w:ascii="宋体" w:hAnsi="宋体"/>
                <w:color w:val="auto"/>
                <w:szCs w:val="21"/>
              </w:rPr>
            </w:pPr>
            <w:r>
              <w:rPr>
                <w:rFonts w:hint="eastAsia" w:ascii="宋体" w:hAnsi="宋体"/>
                <w:color w:val="auto"/>
                <w:szCs w:val="21"/>
              </w:rPr>
              <w:t>第二节</w:t>
            </w:r>
          </w:p>
          <w:p w14:paraId="612C68BF">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19</w:t>
            </w:r>
            <w:r>
              <w:rPr>
                <w:rFonts w:hint="eastAsia" w:ascii="宋体" w:hAnsi="宋体"/>
                <w:color w:val="auto"/>
                <w:szCs w:val="21"/>
              </w:rPr>
              <w:t>.2</w:t>
            </w:r>
            <w:r>
              <w:rPr>
                <w:rFonts w:hint="eastAsia" w:ascii="宋体" w:hAnsi="宋体"/>
                <w:color w:val="auto"/>
                <w:szCs w:val="21"/>
                <w:lang w:val="en-US" w:eastAsia="zh-CN"/>
              </w:rPr>
              <w:t>款</w:t>
            </w:r>
          </w:p>
        </w:tc>
        <w:tc>
          <w:tcPr>
            <w:tcW w:w="1742" w:type="dxa"/>
            <w:tcBorders>
              <w:top w:val="single" w:color="auto" w:sz="2" w:space="0"/>
              <w:left w:val="single" w:color="auto" w:sz="2" w:space="0"/>
              <w:right w:val="single" w:color="auto" w:sz="2" w:space="0"/>
            </w:tcBorders>
            <w:vAlign w:val="center"/>
          </w:tcPr>
          <w:p w14:paraId="7E7F03E3">
            <w:pPr>
              <w:adjustRightInd w:val="0"/>
              <w:snapToGrid w:val="0"/>
              <w:jc w:val="left"/>
              <w:rPr>
                <w:rFonts w:ascii="宋体" w:hAnsi="宋体"/>
                <w:color w:val="auto"/>
                <w:szCs w:val="21"/>
              </w:rPr>
            </w:pPr>
            <w:r>
              <w:rPr>
                <w:rFonts w:hint="eastAsia" w:ascii="宋体" w:hAnsi="宋体"/>
                <w:color w:val="auto"/>
                <w:szCs w:val="21"/>
                <w:lang w:val="en-US" w:eastAsia="zh-CN"/>
              </w:rPr>
              <w:t>解决争议的方法</w:t>
            </w:r>
          </w:p>
        </w:tc>
        <w:tc>
          <w:tcPr>
            <w:tcW w:w="5170" w:type="dxa"/>
            <w:tcBorders>
              <w:top w:val="single" w:color="auto" w:sz="2" w:space="0"/>
              <w:left w:val="single" w:color="auto" w:sz="2" w:space="0"/>
            </w:tcBorders>
            <w:vAlign w:val="center"/>
          </w:tcPr>
          <w:p w14:paraId="6CFDEE46">
            <w:pPr>
              <w:autoSpaceDE w:val="0"/>
              <w:autoSpaceDN w:val="0"/>
              <w:adjustRightInd w:val="0"/>
              <w:snapToGrid w:val="0"/>
              <w:spacing w:line="400" w:lineRule="exact"/>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因本合同及合同有关事项发生的争议，按下列第</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种方式解决：</w:t>
            </w:r>
          </w:p>
          <w:p w14:paraId="17D7EA4F">
            <w:pPr>
              <w:autoSpaceDE w:val="0"/>
              <w:autoSpaceDN w:val="0"/>
              <w:adjustRightInd w:val="0"/>
              <w:snapToGrid w:val="0"/>
              <w:spacing w:line="400" w:lineRule="exact"/>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（1）向</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仲裁委员会申请仲裁，仲裁地点为</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w:t>
            </w:r>
          </w:p>
          <w:p w14:paraId="5B8B635B">
            <w:pPr>
              <w:adjustRightInd w:val="0"/>
              <w:snapToGrid w:val="0"/>
              <w:ind w:firstLine="0" w:firstLineChars="0"/>
              <w:jc w:val="left"/>
              <w:rPr>
                <w:rFonts w:ascii="宋体" w:hAnsi="宋体"/>
                <w:color w:val="auto"/>
                <w:szCs w:val="21"/>
                <w:u w:val="single"/>
              </w:rPr>
            </w:pPr>
            <w:r>
              <w:rPr>
                <w:rFonts w:hint="eastAsia" w:ascii="宋体" w:hAnsi="宋体" w:eastAsia="宋体" w:cs="宋体"/>
                <w:b w:val="0"/>
                <w:bCs w:val="0"/>
                <w:iCs/>
                <w:color w:val="auto"/>
                <w:szCs w:val="21"/>
              </w:rPr>
              <w:t>（2）向</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人民法院起诉。</w:t>
            </w:r>
          </w:p>
        </w:tc>
      </w:tr>
      <w:tr w14:paraId="360B54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78C2AB6">
            <w:pPr>
              <w:adjustRightInd w:val="0"/>
              <w:snapToGrid w:val="0"/>
              <w:jc w:val="center"/>
              <w:rPr>
                <w:rFonts w:ascii="宋体" w:hAnsi="宋体"/>
                <w:color w:val="auto"/>
                <w:szCs w:val="21"/>
              </w:rPr>
            </w:pPr>
            <w:r>
              <w:rPr>
                <w:rFonts w:hint="eastAsia" w:ascii="宋体" w:hAnsi="宋体"/>
                <w:color w:val="auto"/>
                <w:szCs w:val="21"/>
              </w:rPr>
              <w:t>第二节</w:t>
            </w:r>
          </w:p>
          <w:p w14:paraId="36078BFF">
            <w:pPr>
              <w:adjustRightInd w:val="0"/>
              <w:snapToGrid w:val="0"/>
              <w:jc w:val="center"/>
              <w:rPr>
                <w:rFonts w:ascii="宋体" w:hAnsi="宋体"/>
                <w:color w:val="auto"/>
                <w:szCs w:val="21"/>
              </w:rPr>
            </w:pPr>
            <w:r>
              <w:rPr>
                <w:rFonts w:hint="eastAsia" w:ascii="宋体" w:hAnsi="宋体"/>
                <w:color w:val="auto"/>
                <w:szCs w:val="21"/>
              </w:rPr>
              <w:t>第2</w:t>
            </w:r>
            <w:r>
              <w:rPr>
                <w:rFonts w:hint="eastAsia" w:ascii="宋体" w:hAnsi="宋体"/>
                <w:color w:val="auto"/>
                <w:szCs w:val="21"/>
                <w:lang w:val="en-US" w:eastAsia="zh-CN"/>
              </w:rPr>
              <w:t>3.1</w:t>
            </w:r>
            <w:r>
              <w:rPr>
                <w:rFonts w:hint="eastAsia" w:ascii="宋体" w:hAnsi="宋体"/>
                <w:color w:val="auto"/>
                <w:szCs w:val="21"/>
                <w:lang w:eastAsia="zh-CN"/>
              </w:rPr>
              <w:t>款</w:t>
            </w:r>
          </w:p>
        </w:tc>
        <w:tc>
          <w:tcPr>
            <w:tcW w:w="1742" w:type="dxa"/>
            <w:vAlign w:val="center"/>
          </w:tcPr>
          <w:p w14:paraId="2121262C">
            <w:pPr>
              <w:adjustRightInd w:val="0"/>
              <w:snapToGrid w:val="0"/>
              <w:jc w:val="left"/>
              <w:rPr>
                <w:rFonts w:ascii="宋体" w:hAnsi="宋体"/>
                <w:color w:val="auto"/>
                <w:szCs w:val="21"/>
              </w:rPr>
            </w:pPr>
            <w:r>
              <w:rPr>
                <w:rFonts w:hint="eastAsia" w:ascii="宋体" w:hAnsi="宋体"/>
                <w:bCs/>
                <w:color w:val="auto"/>
                <w:szCs w:val="21"/>
                <w:highlight w:val="none"/>
                <w:lang w:eastAsia="zh-CN"/>
              </w:rPr>
              <w:t>其他专用条款</w:t>
            </w:r>
          </w:p>
        </w:tc>
        <w:tc>
          <w:tcPr>
            <w:tcW w:w="5170" w:type="dxa"/>
            <w:vAlign w:val="center"/>
          </w:tcPr>
          <w:p w14:paraId="29846C69">
            <w:pPr>
              <w:adjustRightInd w:val="0"/>
              <w:snapToGrid w:val="0"/>
              <w:jc w:val="left"/>
              <w:rPr>
                <w:rFonts w:hint="default" w:ascii="宋体" w:hAnsi="宋体" w:eastAsia="宋体"/>
                <w:color w:val="auto"/>
                <w:szCs w:val="21"/>
                <w:lang w:val="en-US" w:eastAsia="zh-CN"/>
              </w:rPr>
            </w:pPr>
          </w:p>
        </w:tc>
      </w:tr>
    </w:tbl>
    <w:p w14:paraId="22CB192D">
      <w:pPr>
        <w:rPr>
          <w:color w:val="auto"/>
        </w:rPr>
      </w:pPr>
    </w:p>
    <w:p w14:paraId="4EC83353">
      <w:pPr>
        <w:rPr>
          <w:color w:val="auto"/>
        </w:rPr>
      </w:pPr>
    </w:p>
    <w:p w14:paraId="38D8B06E">
      <w:pPr>
        <w:ind w:firstLine="361" w:firstLineChars="150"/>
        <w:rPr>
          <w:rFonts w:hint="eastAsia" w:ascii="仿宋" w:hAnsi="仿宋" w:eastAsia="仿宋" w:cs="仿宋"/>
          <w:b/>
          <w:bCs w:val="0"/>
          <w:color w:val="auto"/>
          <w:sz w:val="24"/>
          <w:szCs w:val="24"/>
          <w:highlight w:val="none"/>
        </w:rPr>
      </w:pPr>
    </w:p>
    <w:sectPr>
      <w:headerReference r:id="rId13" w:type="default"/>
      <w:footerReference r:id="rId14" w:type="default"/>
      <w:pgSz w:w="11907" w:h="16840"/>
      <w:pgMar w:top="1474" w:right="1814" w:bottom="1474" w:left="181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宋体;SimSun">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dobe 仿宋 Std R">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01D52">
    <w:pPr>
      <w:pStyle w:val="16"/>
      <w:ind w:right="360"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CD3FF">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80CD3FF">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292EF">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44B6D">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AE44B6D">
                    <w:pPr>
                      <w:pStyle w:val="16"/>
                    </w:pPr>
                    <w:r>
                      <w:fldChar w:fldCharType="begin"/>
                    </w:r>
                    <w:r>
                      <w:instrText xml:space="preserve"> PAGE  \* MERGEFORMAT </w:instrText>
                    </w:r>
                    <w:r>
                      <w:fldChar w:fldCharType="separate"/>
                    </w:r>
                    <w:r>
                      <w:t>31</w:t>
                    </w:r>
                    <w:r>
                      <w:fldChar w:fldCharType="end"/>
                    </w:r>
                  </w:p>
                </w:txbxContent>
              </v:textbox>
            </v:shape>
          </w:pict>
        </mc:Fallback>
      </mc:AlternateContent>
    </w:r>
  </w:p>
  <w:p w14:paraId="0F9A2AE7">
    <w:pPr>
      <w:pStyle w:val="16"/>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49BC7">
    <w:pPr>
      <w:pStyle w:val="11"/>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56AB0">
                          <w:pPr>
                            <w:pStyle w:val="1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6656AB0">
                    <w:pPr>
                      <w:pStyle w:val="1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04131">
    <w:pPr>
      <w:pStyle w:val="16"/>
      <w:framePr w:wrap="around" w:vAnchor="text" w:hAnchor="margin" w:xAlign="center" w:y="1"/>
      <w:rPr>
        <w:rStyle w:val="31"/>
      </w:rPr>
    </w:pPr>
    <w:r>
      <w:fldChar w:fldCharType="begin"/>
    </w:r>
    <w:r>
      <w:rPr>
        <w:rStyle w:val="31"/>
      </w:rPr>
      <w:instrText xml:space="preserve">PAGE  </w:instrText>
    </w:r>
    <w:r>
      <w:fldChar w:fldCharType="end"/>
    </w:r>
  </w:p>
  <w:p w14:paraId="3C5B9DB1">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390C5">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DC866">
                          <w:pPr>
                            <w:pStyle w:val="1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66DC866">
                    <w:pPr>
                      <w:pStyle w:val="1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58092">
    <w:pPr>
      <w:pStyle w:val="1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A4F91">
                          <w:pPr>
                            <w:pStyle w:val="16"/>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D5A4F91">
                    <w:pPr>
                      <w:pStyle w:val="16"/>
                    </w:pPr>
                    <w:r>
                      <w:fldChar w:fldCharType="begin"/>
                    </w:r>
                    <w:r>
                      <w:instrText xml:space="preserve"> PAGE  \* MERGEFORMAT </w:instrText>
                    </w:r>
                    <w:r>
                      <w:fldChar w:fldCharType="separate"/>
                    </w:r>
                    <w:r>
                      <w:t>88</w:t>
                    </w:r>
                    <w:r>
                      <w:fldChar w:fldCharType="end"/>
                    </w:r>
                  </w:p>
                </w:txbxContent>
              </v:textbox>
            </v:shape>
          </w:pict>
        </mc:Fallback>
      </mc:AlternateContent>
    </w:r>
  </w:p>
  <w:p w14:paraId="43DBFC03">
    <w:pPr>
      <w:pStyle w:val="1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B0B72">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E69BB">
    <w:pPr>
      <w:pStyle w:val="11"/>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8AB2B">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D188B">
    <w:pPr>
      <w:pStyle w:val="1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5ECE1">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A8DE4">
    <w:pPr>
      <w:pStyle w:val="18"/>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1BF2829"/>
    <w:multiLevelType w:val="singleLevel"/>
    <w:tmpl w:val="D1BF2829"/>
    <w:lvl w:ilvl="0" w:tentative="0">
      <w:start w:val="1"/>
      <w:numFmt w:val="decimal"/>
      <w:suff w:val="nothing"/>
      <w:lvlText w:val="（%1）"/>
      <w:lvlJc w:val="left"/>
    </w:lvl>
  </w:abstractNum>
  <w:abstractNum w:abstractNumId="3">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9">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28B67608"/>
    <w:multiLevelType w:val="multilevel"/>
    <w:tmpl w:val="28B67608"/>
    <w:lvl w:ilvl="0" w:tentative="0">
      <w:start w:val="6"/>
      <w:numFmt w:val="decimal"/>
      <w:pStyle w:val="42"/>
      <w:lvlText w:val="%1."/>
      <w:lvlJc w:val="left"/>
      <w:pPr>
        <w:tabs>
          <w:tab w:val="left" w:pos="794"/>
        </w:tabs>
        <w:ind w:left="794" w:hanging="681"/>
      </w:pPr>
      <w:rPr>
        <w:rFonts w:hint="eastAsia"/>
      </w:rPr>
    </w:lvl>
    <w:lvl w:ilvl="1" w:tentative="0">
      <w:start w:val="2"/>
      <w:numFmt w:val="japaneseCounting"/>
      <w:lvlText w:val="第%2章"/>
      <w:lvlJc w:val="left"/>
      <w:pPr>
        <w:tabs>
          <w:tab w:val="left" w:pos="1500"/>
        </w:tabs>
        <w:ind w:left="1500" w:hanging="1080"/>
      </w:pPr>
      <w:rPr>
        <w:rFonts w:hint="default"/>
        <w:sz w:val="36"/>
        <w:szCs w:val="36"/>
      </w:rPr>
    </w:lvl>
    <w:lvl w:ilvl="2" w:tentative="0">
      <w:start w:val="1"/>
      <w:numFmt w:val="decimal"/>
      <w:lvlText w:val="(%3)"/>
      <w:lvlJc w:val="left"/>
      <w:pPr>
        <w:tabs>
          <w:tab w:val="left" w:pos="960"/>
        </w:tabs>
        <w:ind w:left="960" w:hanging="420"/>
      </w:pPr>
      <w:rPr>
        <w:rFonts w:hint="eastAsia"/>
        <w:color w:val="000000"/>
      </w:rPr>
    </w:lvl>
    <w:lvl w:ilvl="3" w:tentative="0">
      <w:start w:val="1"/>
      <w:numFmt w:val="decimal"/>
      <w:lvlText w:val="7.%4."/>
      <w:lvlJc w:val="left"/>
      <w:pPr>
        <w:tabs>
          <w:tab w:val="left" w:pos="1644"/>
        </w:tabs>
        <w:ind w:left="1644" w:hanging="85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1">
    <w:nsid w:val="31E16000"/>
    <w:multiLevelType w:val="singleLevel"/>
    <w:tmpl w:val="31E16000"/>
    <w:lvl w:ilvl="0" w:tentative="0">
      <w:start w:val="2"/>
      <w:numFmt w:val="decimal"/>
      <w:suff w:val="nothing"/>
      <w:lvlText w:val="%1、"/>
      <w:lvlJc w:val="left"/>
    </w:lvl>
  </w:abstractNum>
  <w:abstractNum w:abstractNumId="12">
    <w:nsid w:val="4F980F2F"/>
    <w:multiLevelType w:val="singleLevel"/>
    <w:tmpl w:val="4F980F2F"/>
    <w:lvl w:ilvl="0" w:tentative="0">
      <w:start w:val="1"/>
      <w:numFmt w:val="decimal"/>
      <w:suff w:val="nothing"/>
      <w:lvlText w:val="%1、"/>
      <w:lvlJc w:val="left"/>
    </w:lvl>
  </w:abstractNum>
  <w:abstractNum w:abstractNumId="13">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4">
    <w:nsid w:val="7A0F6431"/>
    <w:multiLevelType w:val="singleLevel"/>
    <w:tmpl w:val="7A0F6431"/>
    <w:lvl w:ilvl="0" w:tentative="0">
      <w:start w:val="1"/>
      <w:numFmt w:val="decimal"/>
      <w:suff w:val="space"/>
      <w:lvlText w:val="%1."/>
      <w:lvlJc w:val="left"/>
    </w:lvl>
  </w:abstractNum>
  <w:num w:numId="1">
    <w:abstractNumId w:val="10"/>
  </w:num>
  <w:num w:numId="2">
    <w:abstractNumId w:val="9"/>
  </w:num>
  <w:num w:numId="3">
    <w:abstractNumId w:val="13"/>
  </w:num>
  <w:num w:numId="4">
    <w:abstractNumId w:val="3"/>
  </w:num>
  <w:num w:numId="5">
    <w:abstractNumId w:val="8"/>
  </w:num>
  <w:num w:numId="6">
    <w:abstractNumId w:val="2"/>
  </w:num>
  <w:num w:numId="7">
    <w:abstractNumId w:val="12"/>
  </w:num>
  <w:num w:numId="8">
    <w:abstractNumId w:val="11"/>
  </w:num>
  <w:num w:numId="9">
    <w:abstractNumId w:val="14"/>
  </w:num>
  <w:num w:numId="10">
    <w:abstractNumId w:val="1"/>
  </w:num>
  <w:num w:numId="11">
    <w:abstractNumId w:val="7"/>
  </w:num>
  <w:num w:numId="12">
    <w:abstractNumId w:val="5"/>
  </w:num>
  <w:num w:numId="13">
    <w:abstractNumId w:val="4"/>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Y2U3ZTk3ODA2ODlhYjk0Njc3NjMzMTk5OTQxNTkifQ=="/>
  </w:docVars>
  <w:rsids>
    <w:rsidRoot w:val="2C933522"/>
    <w:rsid w:val="00002059"/>
    <w:rsid w:val="00082A8B"/>
    <w:rsid w:val="001878BE"/>
    <w:rsid w:val="001D3F79"/>
    <w:rsid w:val="00714308"/>
    <w:rsid w:val="007676B6"/>
    <w:rsid w:val="007D50D6"/>
    <w:rsid w:val="00DD1B26"/>
    <w:rsid w:val="00DF57E8"/>
    <w:rsid w:val="00EF03D0"/>
    <w:rsid w:val="011B0E70"/>
    <w:rsid w:val="014E4A3C"/>
    <w:rsid w:val="015E2579"/>
    <w:rsid w:val="01902C97"/>
    <w:rsid w:val="0196601E"/>
    <w:rsid w:val="019A1F99"/>
    <w:rsid w:val="01CF0FE4"/>
    <w:rsid w:val="020E50A7"/>
    <w:rsid w:val="020E6FF9"/>
    <w:rsid w:val="02182ED7"/>
    <w:rsid w:val="021B4775"/>
    <w:rsid w:val="02317AF5"/>
    <w:rsid w:val="0264611C"/>
    <w:rsid w:val="02700575"/>
    <w:rsid w:val="02C940E8"/>
    <w:rsid w:val="02DE3713"/>
    <w:rsid w:val="02E26622"/>
    <w:rsid w:val="02FE6EE1"/>
    <w:rsid w:val="039165F3"/>
    <w:rsid w:val="03C52466"/>
    <w:rsid w:val="03D6740D"/>
    <w:rsid w:val="042A19A1"/>
    <w:rsid w:val="04361426"/>
    <w:rsid w:val="0469270B"/>
    <w:rsid w:val="04B62533"/>
    <w:rsid w:val="051C683A"/>
    <w:rsid w:val="0543371C"/>
    <w:rsid w:val="056401E1"/>
    <w:rsid w:val="05AA370E"/>
    <w:rsid w:val="060B52E5"/>
    <w:rsid w:val="062C0CFF"/>
    <w:rsid w:val="06631006"/>
    <w:rsid w:val="06723067"/>
    <w:rsid w:val="067B1C86"/>
    <w:rsid w:val="069D788C"/>
    <w:rsid w:val="06C21663"/>
    <w:rsid w:val="07210888"/>
    <w:rsid w:val="073A1D48"/>
    <w:rsid w:val="0766311D"/>
    <w:rsid w:val="08512C9F"/>
    <w:rsid w:val="0897777F"/>
    <w:rsid w:val="08B02269"/>
    <w:rsid w:val="08C71A73"/>
    <w:rsid w:val="08E12F64"/>
    <w:rsid w:val="08E54928"/>
    <w:rsid w:val="09813AC8"/>
    <w:rsid w:val="09840E52"/>
    <w:rsid w:val="09F85FFA"/>
    <w:rsid w:val="0A03446D"/>
    <w:rsid w:val="0A340D1A"/>
    <w:rsid w:val="0A580D43"/>
    <w:rsid w:val="0A5C592B"/>
    <w:rsid w:val="0A656ED5"/>
    <w:rsid w:val="0A8235E3"/>
    <w:rsid w:val="0A8F5D00"/>
    <w:rsid w:val="0AA10890"/>
    <w:rsid w:val="0AD57BB7"/>
    <w:rsid w:val="0AE45257"/>
    <w:rsid w:val="0B8A6088"/>
    <w:rsid w:val="0BC639A4"/>
    <w:rsid w:val="0BDF400D"/>
    <w:rsid w:val="0C634D20"/>
    <w:rsid w:val="0CA863FF"/>
    <w:rsid w:val="0CF160CC"/>
    <w:rsid w:val="0D0E73B0"/>
    <w:rsid w:val="0D573CF2"/>
    <w:rsid w:val="0D907DC5"/>
    <w:rsid w:val="0DBD4932"/>
    <w:rsid w:val="0DCB52A1"/>
    <w:rsid w:val="0DED5218"/>
    <w:rsid w:val="0E027146"/>
    <w:rsid w:val="0E176739"/>
    <w:rsid w:val="0E346F73"/>
    <w:rsid w:val="0EB16245"/>
    <w:rsid w:val="0F281063"/>
    <w:rsid w:val="0F307AB2"/>
    <w:rsid w:val="0F4F5A5E"/>
    <w:rsid w:val="0F704352"/>
    <w:rsid w:val="0F7C1FEF"/>
    <w:rsid w:val="0F9A44F0"/>
    <w:rsid w:val="0FF33BAD"/>
    <w:rsid w:val="10505F32"/>
    <w:rsid w:val="10727C56"/>
    <w:rsid w:val="10853E2D"/>
    <w:rsid w:val="10B95885"/>
    <w:rsid w:val="10CA7A92"/>
    <w:rsid w:val="10ED3895"/>
    <w:rsid w:val="111037F9"/>
    <w:rsid w:val="118934A9"/>
    <w:rsid w:val="11F844EC"/>
    <w:rsid w:val="120B0362"/>
    <w:rsid w:val="12367D10"/>
    <w:rsid w:val="1255685F"/>
    <w:rsid w:val="12A367ED"/>
    <w:rsid w:val="12E12E71"/>
    <w:rsid w:val="12F7002F"/>
    <w:rsid w:val="12F8142F"/>
    <w:rsid w:val="12FC140E"/>
    <w:rsid w:val="13024F2E"/>
    <w:rsid w:val="130F79DE"/>
    <w:rsid w:val="132E05A6"/>
    <w:rsid w:val="134615C7"/>
    <w:rsid w:val="134E49AB"/>
    <w:rsid w:val="134F6A80"/>
    <w:rsid w:val="13E220A6"/>
    <w:rsid w:val="140074D9"/>
    <w:rsid w:val="14C12D51"/>
    <w:rsid w:val="14CB202B"/>
    <w:rsid w:val="14D64A90"/>
    <w:rsid w:val="14EF3F6B"/>
    <w:rsid w:val="15026687"/>
    <w:rsid w:val="151B6B0E"/>
    <w:rsid w:val="15667FD9"/>
    <w:rsid w:val="15AA6909"/>
    <w:rsid w:val="16365D5E"/>
    <w:rsid w:val="16387998"/>
    <w:rsid w:val="164107F7"/>
    <w:rsid w:val="16A668AC"/>
    <w:rsid w:val="16D8777F"/>
    <w:rsid w:val="16FB68EE"/>
    <w:rsid w:val="173A2C7D"/>
    <w:rsid w:val="17767E89"/>
    <w:rsid w:val="178A06A1"/>
    <w:rsid w:val="179A02B7"/>
    <w:rsid w:val="17A56B63"/>
    <w:rsid w:val="18A530EC"/>
    <w:rsid w:val="18D55022"/>
    <w:rsid w:val="18F90351"/>
    <w:rsid w:val="19102702"/>
    <w:rsid w:val="19263CD4"/>
    <w:rsid w:val="19C0641E"/>
    <w:rsid w:val="1A002A60"/>
    <w:rsid w:val="1A22559F"/>
    <w:rsid w:val="1A442EFE"/>
    <w:rsid w:val="1A610C87"/>
    <w:rsid w:val="1A7F0ADD"/>
    <w:rsid w:val="1A8218D4"/>
    <w:rsid w:val="1A91517D"/>
    <w:rsid w:val="1B040045"/>
    <w:rsid w:val="1B5930CF"/>
    <w:rsid w:val="1B5C6CDD"/>
    <w:rsid w:val="1B6A60FA"/>
    <w:rsid w:val="1B80211B"/>
    <w:rsid w:val="1B8E7680"/>
    <w:rsid w:val="1BDE1AA5"/>
    <w:rsid w:val="1BEA7757"/>
    <w:rsid w:val="1C370C42"/>
    <w:rsid w:val="1C3F0264"/>
    <w:rsid w:val="1C570F74"/>
    <w:rsid w:val="1C7F3E27"/>
    <w:rsid w:val="1C962F1E"/>
    <w:rsid w:val="1C9C6787"/>
    <w:rsid w:val="1CAC5DC4"/>
    <w:rsid w:val="1D2A5EB1"/>
    <w:rsid w:val="1D4569A5"/>
    <w:rsid w:val="1D4604A0"/>
    <w:rsid w:val="1D736EE1"/>
    <w:rsid w:val="1DD517EB"/>
    <w:rsid w:val="1E1B192D"/>
    <w:rsid w:val="1E6F02CA"/>
    <w:rsid w:val="1E824F7B"/>
    <w:rsid w:val="1EFA1543"/>
    <w:rsid w:val="1F244811"/>
    <w:rsid w:val="1F34010B"/>
    <w:rsid w:val="1F505109"/>
    <w:rsid w:val="1F6B32B7"/>
    <w:rsid w:val="1F6F32DB"/>
    <w:rsid w:val="1F755332"/>
    <w:rsid w:val="1FD2456F"/>
    <w:rsid w:val="1FD824ED"/>
    <w:rsid w:val="1FF00B97"/>
    <w:rsid w:val="204A4FB9"/>
    <w:rsid w:val="207D68CF"/>
    <w:rsid w:val="208531C6"/>
    <w:rsid w:val="209B0B03"/>
    <w:rsid w:val="20CB2CBF"/>
    <w:rsid w:val="20E64474"/>
    <w:rsid w:val="211F34E2"/>
    <w:rsid w:val="212D20A3"/>
    <w:rsid w:val="21560131"/>
    <w:rsid w:val="215D04AF"/>
    <w:rsid w:val="21647C7E"/>
    <w:rsid w:val="21762BB1"/>
    <w:rsid w:val="21952B1C"/>
    <w:rsid w:val="21DB2C79"/>
    <w:rsid w:val="221E044D"/>
    <w:rsid w:val="22B00842"/>
    <w:rsid w:val="22B5579A"/>
    <w:rsid w:val="239006C7"/>
    <w:rsid w:val="23EB1DA2"/>
    <w:rsid w:val="24092228"/>
    <w:rsid w:val="242A1B11"/>
    <w:rsid w:val="243F1929"/>
    <w:rsid w:val="2460388F"/>
    <w:rsid w:val="251C6FF3"/>
    <w:rsid w:val="25210D89"/>
    <w:rsid w:val="2525194F"/>
    <w:rsid w:val="253258F8"/>
    <w:rsid w:val="254A2AF8"/>
    <w:rsid w:val="25733DFD"/>
    <w:rsid w:val="258A0656"/>
    <w:rsid w:val="25902155"/>
    <w:rsid w:val="25D86356"/>
    <w:rsid w:val="264C7006"/>
    <w:rsid w:val="26595B34"/>
    <w:rsid w:val="268E5DEF"/>
    <w:rsid w:val="26A30EAA"/>
    <w:rsid w:val="26B231C0"/>
    <w:rsid w:val="26B32A89"/>
    <w:rsid w:val="270513CC"/>
    <w:rsid w:val="271B68B7"/>
    <w:rsid w:val="271B7A6B"/>
    <w:rsid w:val="276E6F72"/>
    <w:rsid w:val="277C13E1"/>
    <w:rsid w:val="28407551"/>
    <w:rsid w:val="2883341B"/>
    <w:rsid w:val="28D118E2"/>
    <w:rsid w:val="290011CF"/>
    <w:rsid w:val="29030A45"/>
    <w:rsid w:val="29534671"/>
    <w:rsid w:val="29913339"/>
    <w:rsid w:val="29977588"/>
    <w:rsid w:val="29AD5C8E"/>
    <w:rsid w:val="29D05BAC"/>
    <w:rsid w:val="29D65BCB"/>
    <w:rsid w:val="2A2D18C6"/>
    <w:rsid w:val="2A4B52C2"/>
    <w:rsid w:val="2A5B6361"/>
    <w:rsid w:val="2A6733B7"/>
    <w:rsid w:val="2ABD7353"/>
    <w:rsid w:val="2B093857"/>
    <w:rsid w:val="2B0971E3"/>
    <w:rsid w:val="2B116592"/>
    <w:rsid w:val="2B4B2CBB"/>
    <w:rsid w:val="2C132208"/>
    <w:rsid w:val="2C2045B2"/>
    <w:rsid w:val="2C5D5B54"/>
    <w:rsid w:val="2C7414FE"/>
    <w:rsid w:val="2C8C7462"/>
    <w:rsid w:val="2C933522"/>
    <w:rsid w:val="2CC12F64"/>
    <w:rsid w:val="2CF63B5C"/>
    <w:rsid w:val="2CFC1060"/>
    <w:rsid w:val="2CFE55F8"/>
    <w:rsid w:val="2DB87A91"/>
    <w:rsid w:val="2DE25FC3"/>
    <w:rsid w:val="2E04418C"/>
    <w:rsid w:val="2E094BF9"/>
    <w:rsid w:val="2E145FBA"/>
    <w:rsid w:val="2E374326"/>
    <w:rsid w:val="2E7711EA"/>
    <w:rsid w:val="2EB55486"/>
    <w:rsid w:val="2EB6202D"/>
    <w:rsid w:val="2FA20EF1"/>
    <w:rsid w:val="2FC75471"/>
    <w:rsid w:val="2FF32A5B"/>
    <w:rsid w:val="302525DF"/>
    <w:rsid w:val="302663BE"/>
    <w:rsid w:val="30A94FE2"/>
    <w:rsid w:val="30C47C02"/>
    <w:rsid w:val="30EB33E1"/>
    <w:rsid w:val="3137759A"/>
    <w:rsid w:val="314C59F7"/>
    <w:rsid w:val="31615D1F"/>
    <w:rsid w:val="31687BA1"/>
    <w:rsid w:val="31CB13C9"/>
    <w:rsid w:val="31CE71C7"/>
    <w:rsid w:val="31D063EE"/>
    <w:rsid w:val="31D2634F"/>
    <w:rsid w:val="31F545CB"/>
    <w:rsid w:val="3221161D"/>
    <w:rsid w:val="324F5BF1"/>
    <w:rsid w:val="32E83183"/>
    <w:rsid w:val="333F7A14"/>
    <w:rsid w:val="3364747B"/>
    <w:rsid w:val="338A5246"/>
    <w:rsid w:val="338F1133"/>
    <w:rsid w:val="339E473B"/>
    <w:rsid w:val="3415775E"/>
    <w:rsid w:val="347974ED"/>
    <w:rsid w:val="34833930"/>
    <w:rsid w:val="348C0A37"/>
    <w:rsid w:val="34BE6A9C"/>
    <w:rsid w:val="34F76259"/>
    <w:rsid w:val="35165311"/>
    <w:rsid w:val="351C000D"/>
    <w:rsid w:val="35505F08"/>
    <w:rsid w:val="35EF5721"/>
    <w:rsid w:val="360C210B"/>
    <w:rsid w:val="362E2039"/>
    <w:rsid w:val="36453C1E"/>
    <w:rsid w:val="367B0D63"/>
    <w:rsid w:val="36C070BE"/>
    <w:rsid w:val="36DE1E77"/>
    <w:rsid w:val="36FD165D"/>
    <w:rsid w:val="370B045C"/>
    <w:rsid w:val="3727621C"/>
    <w:rsid w:val="37282D41"/>
    <w:rsid w:val="373553B6"/>
    <w:rsid w:val="381E37AB"/>
    <w:rsid w:val="382674F0"/>
    <w:rsid w:val="38726196"/>
    <w:rsid w:val="38F665CA"/>
    <w:rsid w:val="393646FD"/>
    <w:rsid w:val="393F251C"/>
    <w:rsid w:val="3942200C"/>
    <w:rsid w:val="39716797"/>
    <w:rsid w:val="3A63048C"/>
    <w:rsid w:val="3A8C79E3"/>
    <w:rsid w:val="3AAF36D1"/>
    <w:rsid w:val="3B0A0908"/>
    <w:rsid w:val="3B77514C"/>
    <w:rsid w:val="3B955D0F"/>
    <w:rsid w:val="3B9A6AAB"/>
    <w:rsid w:val="3BB21D13"/>
    <w:rsid w:val="3C371BD0"/>
    <w:rsid w:val="3C390FFD"/>
    <w:rsid w:val="3C414133"/>
    <w:rsid w:val="3C4464BE"/>
    <w:rsid w:val="3C815219"/>
    <w:rsid w:val="3CB35321"/>
    <w:rsid w:val="3CE425E9"/>
    <w:rsid w:val="3CF32E57"/>
    <w:rsid w:val="3D0A7A32"/>
    <w:rsid w:val="3D3B56F0"/>
    <w:rsid w:val="3DA90172"/>
    <w:rsid w:val="3DC50166"/>
    <w:rsid w:val="3DD07BE6"/>
    <w:rsid w:val="3DE26767"/>
    <w:rsid w:val="3E436220"/>
    <w:rsid w:val="3E6413FB"/>
    <w:rsid w:val="3E965385"/>
    <w:rsid w:val="3F0A35CC"/>
    <w:rsid w:val="3F1C3749"/>
    <w:rsid w:val="3F8844F1"/>
    <w:rsid w:val="3FA11A15"/>
    <w:rsid w:val="4016770D"/>
    <w:rsid w:val="40316936"/>
    <w:rsid w:val="403254C9"/>
    <w:rsid w:val="40BC59B9"/>
    <w:rsid w:val="40C81E0C"/>
    <w:rsid w:val="4105734F"/>
    <w:rsid w:val="41526B64"/>
    <w:rsid w:val="418C651A"/>
    <w:rsid w:val="419C173A"/>
    <w:rsid w:val="41A13601"/>
    <w:rsid w:val="41DD6D76"/>
    <w:rsid w:val="41DE0B9E"/>
    <w:rsid w:val="4205007B"/>
    <w:rsid w:val="4227255A"/>
    <w:rsid w:val="42391662"/>
    <w:rsid w:val="42392697"/>
    <w:rsid w:val="423A1474"/>
    <w:rsid w:val="424C6BA1"/>
    <w:rsid w:val="427B4EFC"/>
    <w:rsid w:val="427D4E5F"/>
    <w:rsid w:val="42AF088B"/>
    <w:rsid w:val="42FC322C"/>
    <w:rsid w:val="430F469F"/>
    <w:rsid w:val="43162E70"/>
    <w:rsid w:val="43291B47"/>
    <w:rsid w:val="43654DE2"/>
    <w:rsid w:val="43D304D3"/>
    <w:rsid w:val="44C06E34"/>
    <w:rsid w:val="450C05A0"/>
    <w:rsid w:val="45392515"/>
    <w:rsid w:val="4572470C"/>
    <w:rsid w:val="45776A60"/>
    <w:rsid w:val="45F60406"/>
    <w:rsid w:val="46192347"/>
    <w:rsid w:val="46397782"/>
    <w:rsid w:val="46772AB9"/>
    <w:rsid w:val="46D41322"/>
    <w:rsid w:val="47445DBF"/>
    <w:rsid w:val="47E80223"/>
    <w:rsid w:val="47FE17F4"/>
    <w:rsid w:val="48027536"/>
    <w:rsid w:val="486C49B0"/>
    <w:rsid w:val="48853CC3"/>
    <w:rsid w:val="489F24E0"/>
    <w:rsid w:val="48AC451F"/>
    <w:rsid w:val="492C4A45"/>
    <w:rsid w:val="49325BF9"/>
    <w:rsid w:val="4944350D"/>
    <w:rsid w:val="49935F6C"/>
    <w:rsid w:val="49B73F43"/>
    <w:rsid w:val="4A1221A1"/>
    <w:rsid w:val="4A205A52"/>
    <w:rsid w:val="4A9A4847"/>
    <w:rsid w:val="4AA9475F"/>
    <w:rsid w:val="4B001033"/>
    <w:rsid w:val="4B5005B9"/>
    <w:rsid w:val="4B657231"/>
    <w:rsid w:val="4BC55753"/>
    <w:rsid w:val="4C0D46FC"/>
    <w:rsid w:val="4C7107E7"/>
    <w:rsid w:val="4C746529"/>
    <w:rsid w:val="4C846F2F"/>
    <w:rsid w:val="4C947039"/>
    <w:rsid w:val="4CC4300C"/>
    <w:rsid w:val="4CE27161"/>
    <w:rsid w:val="4CFD7040"/>
    <w:rsid w:val="4D016134"/>
    <w:rsid w:val="4D302E27"/>
    <w:rsid w:val="4D386F94"/>
    <w:rsid w:val="4D3B7030"/>
    <w:rsid w:val="4D8F6A5F"/>
    <w:rsid w:val="4DE97496"/>
    <w:rsid w:val="4E0B12CD"/>
    <w:rsid w:val="4E1C29D4"/>
    <w:rsid w:val="4E1F4122"/>
    <w:rsid w:val="4EAD21BB"/>
    <w:rsid w:val="4F79643E"/>
    <w:rsid w:val="4F9A0054"/>
    <w:rsid w:val="4F9A44F8"/>
    <w:rsid w:val="4FB54E8E"/>
    <w:rsid w:val="4FB8686B"/>
    <w:rsid w:val="4FC2295D"/>
    <w:rsid w:val="50D62AB5"/>
    <w:rsid w:val="50E21D53"/>
    <w:rsid w:val="510F6820"/>
    <w:rsid w:val="51597A9B"/>
    <w:rsid w:val="519648E2"/>
    <w:rsid w:val="519C4390"/>
    <w:rsid w:val="51BA678C"/>
    <w:rsid w:val="522B1156"/>
    <w:rsid w:val="5244295C"/>
    <w:rsid w:val="52556A4B"/>
    <w:rsid w:val="53382C1D"/>
    <w:rsid w:val="534C3D5B"/>
    <w:rsid w:val="537701DC"/>
    <w:rsid w:val="53780A78"/>
    <w:rsid w:val="5382152B"/>
    <w:rsid w:val="53AD0E81"/>
    <w:rsid w:val="53C5027C"/>
    <w:rsid w:val="540A55EB"/>
    <w:rsid w:val="54496F3F"/>
    <w:rsid w:val="546E7D01"/>
    <w:rsid w:val="54791934"/>
    <w:rsid w:val="54B94D45"/>
    <w:rsid w:val="550531AB"/>
    <w:rsid w:val="553922DB"/>
    <w:rsid w:val="555E631A"/>
    <w:rsid w:val="557108EF"/>
    <w:rsid w:val="557A09CA"/>
    <w:rsid w:val="55A739B0"/>
    <w:rsid w:val="55AB2971"/>
    <w:rsid w:val="55E27377"/>
    <w:rsid w:val="55FC1429"/>
    <w:rsid w:val="5621502B"/>
    <w:rsid w:val="5625757D"/>
    <w:rsid w:val="563A277E"/>
    <w:rsid w:val="565C3026"/>
    <w:rsid w:val="568B353B"/>
    <w:rsid w:val="56D402F0"/>
    <w:rsid w:val="56D4640C"/>
    <w:rsid w:val="577E46FF"/>
    <w:rsid w:val="57962018"/>
    <w:rsid w:val="57C2639A"/>
    <w:rsid w:val="57F14ED1"/>
    <w:rsid w:val="58041242"/>
    <w:rsid w:val="580D6500"/>
    <w:rsid w:val="581602F3"/>
    <w:rsid w:val="58256AC5"/>
    <w:rsid w:val="58975F50"/>
    <w:rsid w:val="58C909D0"/>
    <w:rsid w:val="58FA1476"/>
    <w:rsid w:val="59185DF5"/>
    <w:rsid w:val="591E4056"/>
    <w:rsid w:val="597A4752"/>
    <w:rsid w:val="59955048"/>
    <w:rsid w:val="599823A5"/>
    <w:rsid w:val="59F11964"/>
    <w:rsid w:val="5A946975"/>
    <w:rsid w:val="5ACE0AAD"/>
    <w:rsid w:val="5AE825BC"/>
    <w:rsid w:val="5AF90236"/>
    <w:rsid w:val="5B00406E"/>
    <w:rsid w:val="5B757E56"/>
    <w:rsid w:val="5B9256A4"/>
    <w:rsid w:val="5B9F6741"/>
    <w:rsid w:val="5BBE156E"/>
    <w:rsid w:val="5BC16969"/>
    <w:rsid w:val="5BE45758"/>
    <w:rsid w:val="5C2C18DD"/>
    <w:rsid w:val="5CA34E66"/>
    <w:rsid w:val="5CB14C2F"/>
    <w:rsid w:val="5CC3582F"/>
    <w:rsid w:val="5CFC234E"/>
    <w:rsid w:val="5D0D7C80"/>
    <w:rsid w:val="5D1527FF"/>
    <w:rsid w:val="5D8B36D2"/>
    <w:rsid w:val="5D8D6869"/>
    <w:rsid w:val="5D92589D"/>
    <w:rsid w:val="5DE21E1A"/>
    <w:rsid w:val="5DED7EE9"/>
    <w:rsid w:val="5E05027D"/>
    <w:rsid w:val="5E2E777E"/>
    <w:rsid w:val="5E316028"/>
    <w:rsid w:val="5E4D0988"/>
    <w:rsid w:val="5E783C56"/>
    <w:rsid w:val="5ECD55C5"/>
    <w:rsid w:val="5F2D2C93"/>
    <w:rsid w:val="5F5269FC"/>
    <w:rsid w:val="5F7226A8"/>
    <w:rsid w:val="5F8C6BAA"/>
    <w:rsid w:val="5FCD7A6B"/>
    <w:rsid w:val="604E67EF"/>
    <w:rsid w:val="60877AD2"/>
    <w:rsid w:val="608A7C71"/>
    <w:rsid w:val="60911000"/>
    <w:rsid w:val="609861E6"/>
    <w:rsid w:val="609B2805"/>
    <w:rsid w:val="60F477EB"/>
    <w:rsid w:val="61150D16"/>
    <w:rsid w:val="61CB6793"/>
    <w:rsid w:val="61CD0807"/>
    <w:rsid w:val="621375D9"/>
    <w:rsid w:val="62B4763D"/>
    <w:rsid w:val="634610C9"/>
    <w:rsid w:val="637349EC"/>
    <w:rsid w:val="63747EAF"/>
    <w:rsid w:val="637569B7"/>
    <w:rsid w:val="637B1AF3"/>
    <w:rsid w:val="63837D21"/>
    <w:rsid w:val="638B3A05"/>
    <w:rsid w:val="63DE7319"/>
    <w:rsid w:val="63F934FE"/>
    <w:rsid w:val="642E36D2"/>
    <w:rsid w:val="642E7D17"/>
    <w:rsid w:val="64432DBD"/>
    <w:rsid w:val="64632CB3"/>
    <w:rsid w:val="646A4041"/>
    <w:rsid w:val="64B52219"/>
    <w:rsid w:val="64DA680A"/>
    <w:rsid w:val="64FD3107"/>
    <w:rsid w:val="65293EFC"/>
    <w:rsid w:val="65A33BE0"/>
    <w:rsid w:val="65D51170"/>
    <w:rsid w:val="65EF7814"/>
    <w:rsid w:val="662850F3"/>
    <w:rsid w:val="665C62E7"/>
    <w:rsid w:val="665D2A06"/>
    <w:rsid w:val="666F3B91"/>
    <w:rsid w:val="66890758"/>
    <w:rsid w:val="66A34498"/>
    <w:rsid w:val="67650123"/>
    <w:rsid w:val="676E25BA"/>
    <w:rsid w:val="67C41CBB"/>
    <w:rsid w:val="67ED35F3"/>
    <w:rsid w:val="68614103"/>
    <w:rsid w:val="68E7762E"/>
    <w:rsid w:val="691100A5"/>
    <w:rsid w:val="695B6E36"/>
    <w:rsid w:val="69622FE7"/>
    <w:rsid w:val="69D02B99"/>
    <w:rsid w:val="6A5512F0"/>
    <w:rsid w:val="6AC801AA"/>
    <w:rsid w:val="6BC1735E"/>
    <w:rsid w:val="6BD91AAD"/>
    <w:rsid w:val="6BED251A"/>
    <w:rsid w:val="6C2C6080"/>
    <w:rsid w:val="6CA67BE1"/>
    <w:rsid w:val="6CCD7863"/>
    <w:rsid w:val="6D550310"/>
    <w:rsid w:val="6D61738A"/>
    <w:rsid w:val="6D632886"/>
    <w:rsid w:val="6D657A9C"/>
    <w:rsid w:val="6D967C55"/>
    <w:rsid w:val="6DB93944"/>
    <w:rsid w:val="6DF30E33"/>
    <w:rsid w:val="6E2420BF"/>
    <w:rsid w:val="6E5D69C5"/>
    <w:rsid w:val="6E8421A4"/>
    <w:rsid w:val="6E8D748E"/>
    <w:rsid w:val="6ED76777"/>
    <w:rsid w:val="6ED95817"/>
    <w:rsid w:val="6EDE576D"/>
    <w:rsid w:val="6EE0181B"/>
    <w:rsid w:val="6F113F6C"/>
    <w:rsid w:val="6F4B0F13"/>
    <w:rsid w:val="6FA56C73"/>
    <w:rsid w:val="6FC8265D"/>
    <w:rsid w:val="70092D5A"/>
    <w:rsid w:val="701E709C"/>
    <w:rsid w:val="70594B77"/>
    <w:rsid w:val="7077744D"/>
    <w:rsid w:val="70902438"/>
    <w:rsid w:val="70BC3E77"/>
    <w:rsid w:val="70F4664D"/>
    <w:rsid w:val="70FA1B4A"/>
    <w:rsid w:val="712A60F4"/>
    <w:rsid w:val="71381023"/>
    <w:rsid w:val="713B2DE7"/>
    <w:rsid w:val="715D3F59"/>
    <w:rsid w:val="71722787"/>
    <w:rsid w:val="71A07478"/>
    <w:rsid w:val="720C498A"/>
    <w:rsid w:val="726A2006"/>
    <w:rsid w:val="727D3192"/>
    <w:rsid w:val="72876232"/>
    <w:rsid w:val="73362F54"/>
    <w:rsid w:val="73517F3A"/>
    <w:rsid w:val="738E5C96"/>
    <w:rsid w:val="739F3A2D"/>
    <w:rsid w:val="73BA4A84"/>
    <w:rsid w:val="73D44824"/>
    <w:rsid w:val="73D86B17"/>
    <w:rsid w:val="73E62936"/>
    <w:rsid w:val="742902D3"/>
    <w:rsid w:val="74561EEC"/>
    <w:rsid w:val="74711BF5"/>
    <w:rsid w:val="74B44E65"/>
    <w:rsid w:val="74D8649D"/>
    <w:rsid w:val="74F92353"/>
    <w:rsid w:val="75662603"/>
    <w:rsid w:val="75E3090D"/>
    <w:rsid w:val="7625402B"/>
    <w:rsid w:val="7645046A"/>
    <w:rsid w:val="766053D7"/>
    <w:rsid w:val="769D02A6"/>
    <w:rsid w:val="76C058BC"/>
    <w:rsid w:val="76D24474"/>
    <w:rsid w:val="77090845"/>
    <w:rsid w:val="771103C5"/>
    <w:rsid w:val="771C067A"/>
    <w:rsid w:val="773E0BBB"/>
    <w:rsid w:val="77707769"/>
    <w:rsid w:val="77DE093C"/>
    <w:rsid w:val="78FD6DDA"/>
    <w:rsid w:val="792151BF"/>
    <w:rsid w:val="79353607"/>
    <w:rsid w:val="79397081"/>
    <w:rsid w:val="794D6C70"/>
    <w:rsid w:val="7A013A8B"/>
    <w:rsid w:val="7A06378C"/>
    <w:rsid w:val="7A5C3069"/>
    <w:rsid w:val="7A6C0955"/>
    <w:rsid w:val="7AD93877"/>
    <w:rsid w:val="7AF83CFD"/>
    <w:rsid w:val="7B423C63"/>
    <w:rsid w:val="7B4E2533"/>
    <w:rsid w:val="7B594BE3"/>
    <w:rsid w:val="7B711D02"/>
    <w:rsid w:val="7B9A460D"/>
    <w:rsid w:val="7BA800ED"/>
    <w:rsid w:val="7BB87930"/>
    <w:rsid w:val="7BC10593"/>
    <w:rsid w:val="7BC947C3"/>
    <w:rsid w:val="7BD76009"/>
    <w:rsid w:val="7BF62452"/>
    <w:rsid w:val="7C4464FC"/>
    <w:rsid w:val="7CF87193"/>
    <w:rsid w:val="7D9C12B8"/>
    <w:rsid w:val="7DB859C6"/>
    <w:rsid w:val="7DE844FD"/>
    <w:rsid w:val="7E0429B9"/>
    <w:rsid w:val="7E5A6A7D"/>
    <w:rsid w:val="7E5C32AA"/>
    <w:rsid w:val="7E897471"/>
    <w:rsid w:val="7EA91D5C"/>
    <w:rsid w:val="7F2B3D5D"/>
    <w:rsid w:val="7F4D0390"/>
    <w:rsid w:val="7F7854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2"/>
    <w:next w:val="1"/>
    <w:qFormat/>
    <w:uiPriority w:val="0"/>
    <w:pPr>
      <w:keepNext/>
      <w:keepLines/>
      <w:autoSpaceDE w:val="0"/>
      <w:autoSpaceDN w:val="0"/>
      <w:adjustRightInd w:val="0"/>
      <w:spacing w:before="120" w:line="300" w:lineRule="auto"/>
      <w:jc w:val="center"/>
      <w:outlineLvl w:val="1"/>
    </w:pPr>
    <w:rPr>
      <w:rFonts w:ascii="Arial" w:hAnsi="Arial" w:eastAsia="黑体"/>
      <w:kern w:val="0"/>
      <w:sz w:val="30"/>
      <w:szCs w:val="20"/>
    </w:rPr>
  </w:style>
  <w:style w:type="paragraph" w:styleId="4">
    <w:name w:val="heading 3"/>
    <w:basedOn w:val="1"/>
    <w:next w:val="5"/>
    <w:qFormat/>
    <w:uiPriority w:val="0"/>
    <w:pPr>
      <w:keepNext/>
      <w:keepLines/>
      <w:autoSpaceDE w:val="0"/>
      <w:autoSpaceDN w:val="0"/>
      <w:adjustRightInd w:val="0"/>
      <w:spacing w:before="360" w:after="120"/>
      <w:outlineLvl w:val="2"/>
    </w:pPr>
    <w:rPr>
      <w:b/>
      <w:kern w:val="0"/>
      <w:szCs w:val="20"/>
      <w:u w:val="single"/>
    </w:rPr>
  </w:style>
  <w:style w:type="paragraph" w:styleId="6">
    <w:name w:val="heading 4"/>
    <w:basedOn w:val="1"/>
    <w:next w:val="1"/>
    <w:autoRedefine/>
    <w:qFormat/>
    <w:uiPriority w:val="0"/>
    <w:pPr>
      <w:keepNext/>
      <w:keepLines/>
      <w:widowControl/>
      <w:spacing w:before="280" w:after="290"/>
      <w:ind w:left="510" w:leftChars="100" w:right="100" w:rightChars="100" w:firstLine="0" w:firstLineChars="0"/>
      <w:outlineLvl w:val="3"/>
    </w:pPr>
    <w:rPr>
      <w:b/>
      <w:kern w:val="0"/>
      <w:szCs w:val="16"/>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7">
    <w:name w:val="index 8"/>
    <w:basedOn w:val="1"/>
    <w:next w:val="1"/>
    <w:qFormat/>
    <w:uiPriority w:val="0"/>
    <w:pPr>
      <w:ind w:left="3920" w:leftChars="1400"/>
    </w:pPr>
  </w:style>
  <w:style w:type="paragraph" w:styleId="8">
    <w:name w:val="toa heading"/>
    <w:basedOn w:val="1"/>
    <w:next w:val="1"/>
    <w:autoRedefine/>
    <w:qFormat/>
    <w:uiPriority w:val="0"/>
    <w:pPr>
      <w:widowControl/>
      <w:spacing w:before="120"/>
      <w:ind w:firstLine="3584"/>
    </w:pPr>
  </w:style>
  <w:style w:type="paragraph" w:styleId="9">
    <w:name w:val="annotation text"/>
    <w:basedOn w:val="1"/>
    <w:qFormat/>
    <w:uiPriority w:val="99"/>
    <w:pPr>
      <w:jc w:val="left"/>
    </w:pPr>
  </w:style>
  <w:style w:type="paragraph" w:styleId="10">
    <w:name w:val="index 6"/>
    <w:basedOn w:val="1"/>
    <w:next w:val="1"/>
    <w:autoRedefine/>
    <w:qFormat/>
    <w:uiPriority w:val="99"/>
    <w:pPr>
      <w:ind w:left="2100"/>
    </w:pPr>
  </w:style>
  <w:style w:type="paragraph" w:styleId="11">
    <w:name w:val="Body Text"/>
    <w:basedOn w:val="1"/>
    <w:next w:val="12"/>
    <w:autoRedefine/>
    <w:qFormat/>
    <w:uiPriority w:val="0"/>
    <w:pPr>
      <w:tabs>
        <w:tab w:val="left" w:pos="567"/>
      </w:tabs>
      <w:spacing w:before="120" w:line="22" w:lineRule="atLeast"/>
    </w:pPr>
    <w:rPr>
      <w:rFonts w:ascii="宋体" w:hAnsi="宋体"/>
      <w:sz w:val="24"/>
    </w:rPr>
  </w:style>
  <w:style w:type="paragraph" w:styleId="12">
    <w:name w:val="Body Text 2"/>
    <w:basedOn w:val="1"/>
    <w:qFormat/>
    <w:uiPriority w:val="0"/>
    <w:pPr>
      <w:adjustRightInd w:val="0"/>
      <w:snapToGrid w:val="0"/>
      <w:spacing w:line="480" w:lineRule="atLeast"/>
    </w:pPr>
    <w:rPr>
      <w:rFonts w:ascii="宋体" w:hAnsi="宋体"/>
      <w:sz w:val="28"/>
    </w:rPr>
  </w:style>
  <w:style w:type="paragraph" w:styleId="13">
    <w:name w:val="Body Text Indent"/>
    <w:basedOn w:val="1"/>
    <w:next w:val="6"/>
    <w:autoRedefine/>
    <w:qFormat/>
    <w:uiPriority w:val="0"/>
    <w:pPr>
      <w:spacing w:line="360" w:lineRule="auto"/>
      <w:ind w:firstLine="570"/>
    </w:pPr>
    <w:rPr>
      <w:sz w:val="24"/>
    </w:rPr>
  </w:style>
  <w:style w:type="paragraph" w:styleId="14">
    <w:name w:val="toc 3"/>
    <w:basedOn w:val="1"/>
    <w:next w:val="1"/>
    <w:autoRedefine/>
    <w:qFormat/>
    <w:uiPriority w:val="39"/>
    <w:pPr>
      <w:tabs>
        <w:tab w:val="left" w:pos="1260"/>
        <w:tab w:val="right" w:leader="dot" w:pos="8630"/>
      </w:tabs>
      <w:ind w:left="840" w:leftChars="400"/>
    </w:pPr>
  </w:style>
  <w:style w:type="paragraph" w:styleId="15">
    <w:name w:val="Plain Text"/>
    <w:basedOn w:val="1"/>
    <w:autoRedefine/>
    <w:qFormat/>
    <w:uiPriority w:val="0"/>
    <w:rPr>
      <w:rFonts w:ascii="宋体" w:hAnsi="Courier New"/>
      <w:szCs w:val="20"/>
    </w:rPr>
  </w:style>
  <w:style w:type="paragraph" w:styleId="16">
    <w:name w:val="footer"/>
    <w:basedOn w:val="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7">
    <w:name w:val="envelope return"/>
    <w:basedOn w:val="1"/>
    <w:autoRedefine/>
    <w:qFormat/>
    <w:uiPriority w:val="0"/>
    <w:pPr>
      <w:snapToGrid w:val="0"/>
    </w:pPr>
    <w:rPr>
      <w:rFonts w:ascii="Arial" w:hAnsi="Arial"/>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footnote text"/>
    <w:basedOn w:val="1"/>
    <w:qFormat/>
    <w:uiPriority w:val="0"/>
    <w:pPr>
      <w:snapToGrid w:val="0"/>
      <w:jc w:val="left"/>
    </w:pPr>
    <w:rPr>
      <w:sz w:val="18"/>
    </w:rPr>
  </w:style>
  <w:style w:type="paragraph" w:styleId="21">
    <w:name w:val="toc 2"/>
    <w:basedOn w:val="1"/>
    <w:next w:val="1"/>
    <w:qFormat/>
    <w:uiPriority w:val="39"/>
    <w:pPr>
      <w:ind w:left="420" w:leftChars="200"/>
    </w:pPr>
  </w:style>
  <w:style w:type="paragraph" w:styleId="22">
    <w:name w:val="Normal (Web)"/>
    <w:basedOn w:val="1"/>
    <w:next w:val="23"/>
    <w:qFormat/>
    <w:uiPriority w:val="0"/>
    <w:pPr>
      <w:widowControl/>
      <w:spacing w:before="100" w:beforeAutospacing="1" w:after="100" w:afterAutospacing="1"/>
      <w:jc w:val="left"/>
    </w:pPr>
    <w:rPr>
      <w:rFonts w:ascii="宋体" w:hAnsi="宋体" w:cs="宋体"/>
      <w:kern w:val="0"/>
      <w:sz w:val="24"/>
    </w:rPr>
  </w:style>
  <w:style w:type="paragraph" w:customStyle="1" w:styleId="23">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24">
    <w:name w:val="Title"/>
    <w:basedOn w:val="1"/>
    <w:next w:val="1"/>
    <w:autoRedefine/>
    <w:qFormat/>
    <w:uiPriority w:val="0"/>
    <w:pPr>
      <w:spacing w:before="240" w:after="60"/>
      <w:jc w:val="center"/>
      <w:outlineLvl w:val="0"/>
    </w:pPr>
    <w:rPr>
      <w:rFonts w:ascii="Arial" w:hAnsi="Arial" w:cs="Arial"/>
      <w:b/>
      <w:bCs/>
      <w:sz w:val="32"/>
      <w:szCs w:val="32"/>
    </w:rPr>
  </w:style>
  <w:style w:type="paragraph" w:styleId="25">
    <w:name w:val="Body Text First Indent"/>
    <w:basedOn w:val="11"/>
    <w:next w:val="26"/>
    <w:qFormat/>
    <w:uiPriority w:val="0"/>
    <w:pPr>
      <w:spacing w:line="360" w:lineRule="auto"/>
      <w:ind w:firstLine="200" w:firstLineChars="200"/>
    </w:pPr>
    <w:rPr>
      <w:rFonts w:ascii="仿宋_GB2312" w:hAnsi="Times New Roman" w:eastAsia="仿宋_GB2312"/>
      <w:sz w:val="30"/>
      <w:szCs w:val="30"/>
    </w:rPr>
  </w:style>
  <w:style w:type="paragraph" w:styleId="26">
    <w:name w:val="Body Text First Indent 2"/>
    <w:basedOn w:val="13"/>
    <w:next w:val="25"/>
    <w:unhideWhenUsed/>
    <w:qFormat/>
    <w:uiPriority w:val="99"/>
    <w:pPr>
      <w:ind w:firstLine="420" w:firstLineChars="20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rPr>
  </w:style>
  <w:style w:type="character" w:styleId="31">
    <w:name w:val="page number"/>
    <w:basedOn w:val="29"/>
    <w:autoRedefine/>
    <w:qFormat/>
    <w:uiPriority w:val="0"/>
  </w:style>
  <w:style w:type="character" w:styleId="32">
    <w:name w:val="Hyperlink"/>
    <w:basedOn w:val="29"/>
    <w:autoRedefine/>
    <w:qFormat/>
    <w:uiPriority w:val="0"/>
    <w:rPr>
      <w:color w:val="0000FF"/>
      <w:u w:val="single"/>
    </w:rPr>
  </w:style>
  <w:style w:type="character" w:styleId="33">
    <w:name w:val="HTML Sample"/>
    <w:basedOn w:val="29"/>
    <w:qFormat/>
    <w:uiPriority w:val="0"/>
    <w:rPr>
      <w:rFonts w:ascii="Courier New" w:hAnsi="Courier New"/>
    </w:rPr>
  </w:style>
  <w:style w:type="paragraph" w:customStyle="1" w:styleId="34">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3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正文格式"/>
    <w:basedOn w:val="1"/>
    <w:autoRedefine/>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7">
    <w:name w:val="列出段落"/>
    <w:basedOn w:val="1"/>
    <w:autoRedefine/>
    <w:qFormat/>
    <w:uiPriority w:val="34"/>
    <w:pPr>
      <w:widowControl/>
      <w:ind w:left="720"/>
      <w:jc w:val="left"/>
    </w:pPr>
    <w:rPr>
      <w:kern w:val="0"/>
      <w:sz w:val="24"/>
      <w:szCs w:val="24"/>
    </w:rPr>
  </w:style>
  <w:style w:type="paragraph" w:styleId="38">
    <w:name w:val="List Paragraph"/>
    <w:basedOn w:val="1"/>
    <w:autoRedefine/>
    <w:qFormat/>
    <w:uiPriority w:val="0"/>
    <w:pPr>
      <w:spacing w:line="360" w:lineRule="auto"/>
      <w:ind w:firstLine="420" w:firstLineChars="200"/>
      <w:jc w:val="left"/>
    </w:pPr>
    <w:rPr>
      <w:rFonts w:ascii="宋体" w:hAnsi="宋体" w:eastAsiaTheme="minorEastAsia" w:cstheme="minorBidi"/>
      <w:sz w:val="24"/>
    </w:rPr>
  </w:style>
  <w:style w:type="paragraph" w:customStyle="1" w:styleId="39">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0">
    <w:name w:val="索引 11"/>
    <w:basedOn w:val="1"/>
    <w:next w:val="1"/>
    <w:autoRedefine/>
    <w:qFormat/>
    <w:uiPriority w:val="0"/>
    <w:pPr>
      <w:spacing w:line="360" w:lineRule="auto"/>
    </w:pPr>
    <w:rPr>
      <w:rFonts w:ascii="仿宋_GB2312" w:eastAsia="仿宋_GB2312"/>
      <w:sz w:val="24"/>
      <w:szCs w:val="20"/>
    </w:rPr>
  </w:style>
  <w:style w:type="paragraph" w:customStyle="1" w:styleId="41">
    <w:name w:val="纯文本1"/>
    <w:basedOn w:val="1"/>
    <w:autoRedefine/>
    <w:qFormat/>
    <w:uiPriority w:val="0"/>
    <w:rPr>
      <w:rFonts w:ascii="宋体" w:hAnsi="Courier New"/>
      <w:kern w:val="0"/>
      <w:sz w:val="20"/>
      <w:szCs w:val="20"/>
    </w:rPr>
  </w:style>
  <w:style w:type="paragraph" w:customStyle="1" w:styleId="42">
    <w:name w:val="标题 1_0"/>
    <w:basedOn w:val="1"/>
    <w:next w:val="1"/>
    <w:link w:val="44"/>
    <w:autoRedefine/>
    <w:qFormat/>
    <w:uiPriority w:val="0"/>
    <w:pPr>
      <w:numPr>
        <w:ilvl w:val="0"/>
        <w:numId w:val="1"/>
      </w:numPr>
      <w:spacing w:line="360" w:lineRule="auto"/>
      <w:outlineLvl w:val="0"/>
    </w:pPr>
    <w:rPr>
      <w:rFonts w:ascii="仿宋_GB2312" w:hAnsi="宋体" w:eastAsia="仿宋_GB2312" w:cstheme="minorBidi"/>
      <w:b/>
      <w:sz w:val="24"/>
    </w:rPr>
  </w:style>
  <w:style w:type="paragraph" w:customStyle="1" w:styleId="43">
    <w:name w:val="列出段落11"/>
    <w:basedOn w:val="1"/>
    <w:qFormat/>
    <w:uiPriority w:val="0"/>
    <w:pPr>
      <w:widowControl/>
      <w:ind w:left="720"/>
      <w:contextualSpacing/>
      <w:jc w:val="left"/>
    </w:pPr>
    <w:rPr>
      <w:rFonts w:ascii="Calibri" w:hAnsi="Calibri" w:eastAsia="等线"/>
      <w:sz w:val="24"/>
      <w:lang w:eastAsia="en-US" w:bidi="en-US"/>
    </w:rPr>
  </w:style>
  <w:style w:type="character" w:customStyle="1" w:styleId="44">
    <w:name w:val="标题 1 Char"/>
    <w:link w:val="42"/>
    <w:autoRedefine/>
    <w:qFormat/>
    <w:uiPriority w:val="0"/>
    <w:rPr>
      <w:rFonts w:ascii="仿宋_GB2312" w:hAnsi="宋体" w:eastAsia="仿宋_GB2312" w:cstheme="minorBidi"/>
      <w:b/>
      <w:kern w:val="2"/>
      <w:sz w:val="24"/>
      <w:szCs w:val="24"/>
    </w:rPr>
  </w:style>
  <w:style w:type="paragraph" w:customStyle="1" w:styleId="4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NormalCharacter"/>
    <w:autoRedefine/>
    <w:semiHidden/>
    <w:qFormat/>
    <w:uiPriority w:val="0"/>
  </w:style>
  <w:style w:type="paragraph" w:styleId="47">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页脚2"/>
    <w:basedOn w:val="1"/>
    <w:autoRedefine/>
    <w:qFormat/>
    <w:uiPriority w:val="0"/>
    <w:pPr>
      <w:widowControl/>
      <w:pBdr>
        <w:top w:val="single" w:color="auto" w:sz="6" w:space="0"/>
      </w:pBdr>
      <w:jc w:val="right"/>
      <w:textAlignment w:val="center"/>
    </w:pPr>
    <w:rPr>
      <w:rFonts w:ascii="宋体" w:hAnsi="宋体"/>
      <w:kern w:val="0"/>
      <w:sz w:val="18"/>
      <w:szCs w:val="18"/>
    </w:rPr>
  </w:style>
  <w:style w:type="paragraph" w:customStyle="1" w:styleId="49">
    <w:name w:val="Default"/>
    <w:autoRedefine/>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50">
    <w:name w:val="样式 样式 样式 左侧:  2 字符1 + 首行缩进:  2 字符1 + 首行缩进:  2 字符"/>
    <w:basedOn w:val="1"/>
    <w:autoRedefine/>
    <w:qFormat/>
    <w:uiPriority w:val="0"/>
    <w:pPr>
      <w:widowControl/>
      <w:spacing w:before="60" w:after="120" w:line="440" w:lineRule="atLeast"/>
      <w:ind w:firstLine="480"/>
    </w:pPr>
    <w:rPr>
      <w:rFonts w:hint="eastAsia"/>
      <w:sz w:val="24"/>
    </w:rPr>
  </w:style>
  <w:style w:type="character" w:customStyle="1" w:styleId="51">
    <w:name w:val="font31"/>
    <w:basedOn w:val="29"/>
    <w:autoRedefine/>
    <w:qFormat/>
    <w:uiPriority w:val="0"/>
    <w:rPr>
      <w:rFonts w:hint="eastAsia" w:ascii="宋体" w:hAnsi="宋体" w:eastAsia="宋体" w:cs="宋体"/>
      <w:color w:val="000000"/>
      <w:sz w:val="28"/>
      <w:szCs w:val="28"/>
      <w:u w:val="none"/>
    </w:rPr>
  </w:style>
  <w:style w:type="character" w:customStyle="1" w:styleId="52">
    <w:name w:val="font41"/>
    <w:basedOn w:val="29"/>
    <w:autoRedefine/>
    <w:qFormat/>
    <w:uiPriority w:val="0"/>
    <w:rPr>
      <w:rFonts w:hint="eastAsia" w:ascii="宋体" w:hAnsi="宋体" w:eastAsia="宋体" w:cs="宋体"/>
      <w:color w:val="000000"/>
      <w:sz w:val="28"/>
      <w:szCs w:val="28"/>
      <w:u w:val="none"/>
    </w:rPr>
  </w:style>
  <w:style w:type="paragraph" w:customStyle="1" w:styleId="53">
    <w:name w:val="Table Paragraph"/>
    <w:basedOn w:val="1"/>
    <w:autoRedefine/>
    <w:qFormat/>
    <w:uiPriority w:val="1"/>
    <w:pPr>
      <w:spacing w:before="85"/>
      <w:jc w:val="center"/>
    </w:pPr>
    <w:rPr>
      <w:rFonts w:ascii="宋体" w:hAnsi="宋体" w:eastAsia="宋体" w:cs="宋体"/>
      <w:lang w:val="zh-CN" w:eastAsia="zh-CN" w:bidi="zh-CN"/>
    </w:rPr>
  </w:style>
  <w:style w:type="paragraph" w:customStyle="1" w:styleId="54">
    <w:name w:val="列出段落1"/>
    <w:basedOn w:val="1"/>
    <w:autoRedefine/>
    <w:qFormat/>
    <w:uiPriority w:val="0"/>
    <w:pPr>
      <w:ind w:firstLine="420" w:firstLineChars="200"/>
    </w:pPr>
    <w:rPr>
      <w:szCs w:val="21"/>
    </w:rPr>
  </w:style>
  <w:style w:type="paragraph" w:customStyle="1" w:styleId="55">
    <w:name w:val="WPSOffice手动目录 1"/>
    <w:qFormat/>
    <w:uiPriority w:val="0"/>
    <w:pPr>
      <w:ind w:leftChars="0"/>
    </w:pPr>
    <w:rPr>
      <w:rFonts w:ascii="Times New Roman" w:hAnsi="Times New Roman" w:eastAsia="宋体" w:cs="Times New Roman"/>
      <w:sz w:val="20"/>
      <w:szCs w:val="20"/>
    </w:rPr>
  </w:style>
  <w:style w:type="paragraph" w:customStyle="1" w:styleId="56">
    <w:name w:val="WPSOffice手动目录 2"/>
    <w:qFormat/>
    <w:uiPriority w:val="0"/>
    <w:pPr>
      <w:ind w:leftChars="200"/>
    </w:pPr>
    <w:rPr>
      <w:rFonts w:ascii="Times New Roman" w:hAnsi="Times New Roman" w:eastAsia="宋体" w:cs="Times New Roman"/>
      <w:sz w:val="20"/>
      <w:szCs w:val="20"/>
    </w:rPr>
  </w:style>
  <w:style w:type="paragraph" w:customStyle="1" w:styleId="57">
    <w:name w:val="正"/>
    <w:basedOn w:val="58"/>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58">
    <w:name w:val="正文_1"/>
    <w:basedOn w:val="59"/>
    <w:next w:val="112"/>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59">
    <w:name w:val="正文_2_0"/>
    <w:basedOn w:val="60"/>
    <w:next w:val="1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_2_1"/>
    <w:basedOn w:val="61"/>
    <w:next w:val="110"/>
    <w:qFormat/>
    <w:uiPriority w:val="0"/>
    <w:pPr>
      <w:widowControl w:val="0"/>
      <w:jc w:val="both"/>
    </w:pPr>
    <w:rPr>
      <w:kern w:val="2"/>
      <w:sz w:val="21"/>
      <w:szCs w:val="24"/>
      <w:lang w:val="en-US" w:eastAsia="zh-CN" w:bidi="ar-SA"/>
    </w:rPr>
  </w:style>
  <w:style w:type="paragraph" w:customStyle="1" w:styleId="61">
    <w:name w:val="正文_3_0"/>
    <w:basedOn w:val="62"/>
    <w:next w:val="65"/>
    <w:qFormat/>
    <w:uiPriority w:val="99"/>
    <w:pPr>
      <w:widowControl w:val="0"/>
      <w:jc w:val="both"/>
    </w:pPr>
    <w:rPr>
      <w:rFonts w:ascii="Calibri" w:hAnsi="Calibri" w:eastAsia="仿宋_GB2312" w:cs="Times New Roman"/>
      <w:kern w:val="2"/>
      <w:sz w:val="28"/>
      <w:szCs w:val="24"/>
      <w:lang w:val="en-US" w:eastAsia="zh-CN" w:bidi="ar-SA"/>
    </w:rPr>
  </w:style>
  <w:style w:type="paragraph" w:customStyle="1" w:styleId="62">
    <w:name w:val="Normal_0_0"/>
    <w:next w:val="63"/>
    <w:qFormat/>
    <w:uiPriority w:val="0"/>
    <w:pPr>
      <w:widowControl w:val="0"/>
      <w:jc w:val="both"/>
    </w:pPr>
    <w:rPr>
      <w:rFonts w:ascii="Times New Roman" w:hAnsi="Times New Roman" w:eastAsia="Times New Roman" w:cs="Times New Roman"/>
      <w:lang w:val="en-US" w:eastAsia="zh-CN" w:bidi="ar-SA"/>
    </w:rPr>
  </w:style>
  <w:style w:type="paragraph" w:customStyle="1" w:styleId="63">
    <w:name w:val="Body Text_0"/>
    <w:basedOn w:val="64"/>
    <w:qFormat/>
    <w:uiPriority w:val="0"/>
    <w:pPr>
      <w:spacing w:after="120"/>
    </w:pPr>
    <w:rPr>
      <w:rFonts w:ascii="Calibri" w:hAnsi="Calibri"/>
    </w:rPr>
  </w:style>
  <w:style w:type="paragraph" w:customStyle="1" w:styleId="64">
    <w:name w:val="Normal_1"/>
    <w:next w:val="63"/>
    <w:qFormat/>
    <w:uiPriority w:val="0"/>
    <w:rPr>
      <w:rFonts w:ascii="黑体" w:hAnsi="黑体" w:eastAsia="黑体" w:cs="Times New Roman"/>
      <w:b/>
      <w:sz w:val="32"/>
      <w:szCs w:val="24"/>
      <w:lang w:bidi="ar-SA"/>
    </w:rPr>
  </w:style>
  <w:style w:type="paragraph" w:customStyle="1" w:styleId="65">
    <w:name w:val="正文缩进_0_0_1"/>
    <w:basedOn w:val="66"/>
    <w:unhideWhenUsed/>
    <w:qFormat/>
    <w:uiPriority w:val="0"/>
    <w:pPr>
      <w:ind w:firstLine="420" w:firstLineChars="200"/>
    </w:pPr>
    <w:rPr>
      <w:rFonts w:ascii="Calibri" w:hAnsi="Calibri"/>
      <w:szCs w:val="22"/>
    </w:rPr>
  </w:style>
  <w:style w:type="paragraph" w:customStyle="1" w:styleId="66">
    <w:name w:val="正文_0_1_1"/>
    <w:basedOn w:val="67"/>
    <w:next w:val="108"/>
    <w:qFormat/>
    <w:uiPriority w:val="0"/>
    <w:pPr>
      <w:widowControl w:val="0"/>
      <w:jc w:val="both"/>
    </w:pPr>
    <w:rPr>
      <w:rFonts w:ascii="Calibri" w:hAnsi="Calibri" w:eastAsia="Calibri"/>
      <w:kern w:val="2"/>
      <w:sz w:val="21"/>
      <w:szCs w:val="22"/>
      <w:lang w:val="en-US" w:eastAsia="zh-CN" w:bidi="ar-SA"/>
    </w:rPr>
  </w:style>
  <w:style w:type="paragraph" w:customStyle="1" w:styleId="67">
    <w:name w:val="正文_3_1"/>
    <w:basedOn w:val="68"/>
    <w:next w:val="69"/>
    <w:qFormat/>
    <w:uiPriority w:val="0"/>
    <w:pPr>
      <w:widowControl w:val="0"/>
      <w:jc w:val="both"/>
    </w:pPr>
    <w:rPr>
      <w:rFonts w:ascii="Calibri" w:hAnsi="Calibri"/>
      <w:kern w:val="2"/>
      <w:sz w:val="21"/>
      <w:szCs w:val="22"/>
      <w:lang w:val="en-US" w:eastAsia="zh-CN" w:bidi="ar-SA"/>
    </w:rPr>
  </w:style>
  <w:style w:type="paragraph" w:customStyle="1" w:styleId="68">
    <w:name w:val="Normal_0_1"/>
    <w:qFormat/>
    <w:uiPriority w:val="0"/>
    <w:rPr>
      <w:rFonts w:ascii="黑体" w:hAnsi="黑体" w:eastAsia="黑体" w:cs="Times New Roman"/>
      <w:b/>
      <w:sz w:val="32"/>
      <w:szCs w:val="24"/>
      <w:lang w:bidi="ar-SA"/>
    </w:rPr>
  </w:style>
  <w:style w:type="paragraph" w:customStyle="1" w:styleId="69">
    <w:name w:val="正文缩进_0_0_0"/>
    <w:basedOn w:val="70"/>
    <w:unhideWhenUsed/>
    <w:qFormat/>
    <w:uiPriority w:val="0"/>
    <w:pPr>
      <w:ind w:firstLine="420" w:firstLineChars="200"/>
    </w:pPr>
    <w:rPr>
      <w:rFonts w:ascii="Calibri" w:hAnsi="Calibri"/>
      <w:szCs w:val="22"/>
    </w:rPr>
  </w:style>
  <w:style w:type="paragraph" w:customStyle="1" w:styleId="70">
    <w:name w:val="正文_0_1_0"/>
    <w:basedOn w:val="71"/>
    <w:next w:val="105"/>
    <w:qFormat/>
    <w:uiPriority w:val="0"/>
    <w:rPr>
      <w:rFonts w:ascii="Times New Roman" w:hAnsi="Times New Roman"/>
      <w:szCs w:val="21"/>
    </w:rPr>
  </w:style>
  <w:style w:type="paragraph" w:customStyle="1" w:styleId="71">
    <w:name w:val="正文_1_1"/>
    <w:basedOn w:val="72"/>
    <w:next w:val="7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1_0"/>
    <w:basedOn w:val="73"/>
    <w:next w:val="8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2"/>
    <w:basedOn w:val="74"/>
    <w:next w:val="87"/>
    <w:qFormat/>
    <w:uiPriority w:val="0"/>
    <w:pPr>
      <w:widowControl w:val="0"/>
      <w:jc w:val="both"/>
    </w:pPr>
    <w:rPr>
      <w:kern w:val="2"/>
      <w:sz w:val="21"/>
      <w:szCs w:val="24"/>
      <w:lang w:val="en-US" w:eastAsia="zh-CN" w:bidi="ar-SA"/>
    </w:rPr>
  </w:style>
  <w:style w:type="paragraph" w:customStyle="1" w:styleId="74">
    <w:name w:val="正文_3"/>
    <w:basedOn w:val="75"/>
    <w:next w:val="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Normal_0"/>
    <w:basedOn w:val="76"/>
    <w:next w:val="85"/>
    <w:qFormat/>
    <w:uiPriority w:val="0"/>
    <w:rPr>
      <w:rFonts w:ascii="黑体" w:hAnsi="黑体" w:eastAsia="黑体"/>
      <w:b/>
      <w:sz w:val="32"/>
      <w:szCs w:val="24"/>
      <w:lang w:bidi="ar-SA"/>
    </w:rPr>
  </w:style>
  <w:style w:type="paragraph" w:customStyle="1" w:styleId="76">
    <w:name w:val="Normal"/>
    <w:basedOn w:val="77"/>
    <w:next w:val="84"/>
    <w:autoRedefine/>
    <w:qFormat/>
    <w:uiPriority w:val="0"/>
    <w:rPr>
      <w:rFonts w:eastAsia="Times New Roman"/>
      <w:sz w:val="24"/>
      <w:szCs w:val="24"/>
      <w:lang w:bidi="ar-SA"/>
    </w:rPr>
  </w:style>
  <w:style w:type="paragraph" w:customStyle="1" w:styleId="77">
    <w:name w:val="正文_5"/>
    <w:basedOn w:val="78"/>
    <w:next w:val="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_6"/>
    <w:next w:val="7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列表_1"/>
    <w:basedOn w:val="80"/>
    <w:autoRedefine/>
    <w:qFormat/>
    <w:uiPriority w:val="0"/>
    <w:pPr>
      <w:adjustRightInd w:val="0"/>
      <w:jc w:val="center"/>
      <w:textAlignment w:val="baseline"/>
    </w:pPr>
    <w:rPr>
      <w:rFonts w:ascii="宋体" w:hAnsi="宋体"/>
      <w:sz w:val="24"/>
      <w:szCs w:val="20"/>
    </w:rPr>
  </w:style>
  <w:style w:type="paragraph" w:customStyle="1" w:styleId="80">
    <w:name w:val="正文_4"/>
    <w:basedOn w:val="81"/>
    <w:next w:val="7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正文_0_1"/>
    <w:basedOn w:val="58"/>
    <w:next w:val="8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页脚_0"/>
    <w:basedOn w:val="58"/>
    <w:autoRedefine/>
    <w:unhideWhenUsed/>
    <w:qFormat/>
    <w:uiPriority w:val="99"/>
    <w:pPr>
      <w:tabs>
        <w:tab w:val="center" w:pos="4153"/>
        <w:tab w:val="right" w:pos="8306"/>
      </w:tabs>
      <w:snapToGrid w:val="0"/>
      <w:jc w:val="left"/>
    </w:pPr>
    <w:rPr>
      <w:sz w:val="18"/>
      <w:szCs w:val="18"/>
    </w:rPr>
  </w:style>
  <w:style w:type="paragraph" w:customStyle="1" w:styleId="83">
    <w:name w:val="段_0"/>
    <w:next w:val="77"/>
    <w:autoRedefine/>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84">
    <w:name w:val="Normal Indent"/>
    <w:basedOn w:val="76"/>
    <w:autoRedefine/>
    <w:unhideWhenUsed/>
    <w:qFormat/>
    <w:uiPriority w:val="0"/>
    <w:pPr>
      <w:ind w:firstLine="420" w:firstLineChars="200"/>
    </w:pPr>
    <w:rPr>
      <w:rFonts w:ascii="Calibri" w:hAnsi="Calibri"/>
      <w:szCs w:val="22"/>
    </w:rPr>
  </w:style>
  <w:style w:type="paragraph" w:customStyle="1" w:styleId="85">
    <w:name w:val="TOA Heading"/>
    <w:basedOn w:val="75"/>
    <w:next w:val="75"/>
    <w:autoRedefine/>
    <w:qFormat/>
    <w:uiPriority w:val="0"/>
    <w:pPr>
      <w:widowControl w:val="0"/>
      <w:adjustRightInd/>
      <w:snapToGrid/>
      <w:spacing w:before="120" w:after="0"/>
      <w:jc w:val="both"/>
    </w:pPr>
    <w:rPr>
      <w:rFonts w:ascii="Cambria" w:hAnsi="Cambria"/>
      <w:sz w:val="28"/>
    </w:rPr>
  </w:style>
  <w:style w:type="paragraph" w:customStyle="1" w:styleId="86">
    <w:name w:val="正文文本_0"/>
    <w:basedOn w:val="73"/>
    <w:autoRedefine/>
    <w:qFormat/>
    <w:uiPriority w:val="0"/>
    <w:pPr>
      <w:spacing w:after="120"/>
    </w:pPr>
    <w:rPr>
      <w:kern w:val="0"/>
      <w:sz w:val="20"/>
    </w:rPr>
  </w:style>
  <w:style w:type="paragraph" w:customStyle="1" w:styleId="87">
    <w:name w:val="正文文本_2"/>
    <w:basedOn w:val="88"/>
    <w:next w:val="73"/>
    <w:autoRedefine/>
    <w:qFormat/>
    <w:uiPriority w:val="0"/>
    <w:pPr>
      <w:spacing w:after="120"/>
    </w:pPr>
    <w:rPr>
      <w:kern w:val="0"/>
      <w:sz w:val="20"/>
    </w:rPr>
  </w:style>
  <w:style w:type="paragraph" w:customStyle="1" w:styleId="88">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首行缩进1"/>
    <w:basedOn w:val="90"/>
    <w:autoRedefine/>
    <w:unhideWhenUsed/>
    <w:qFormat/>
    <w:uiPriority w:val="99"/>
    <w:pPr>
      <w:ind w:firstLine="420" w:firstLineChars="100"/>
    </w:pPr>
    <w:rPr>
      <w:szCs w:val="22"/>
    </w:rPr>
  </w:style>
  <w:style w:type="paragraph" w:customStyle="1" w:styleId="90">
    <w:name w:val="正文文本_0_0"/>
    <w:basedOn w:val="91"/>
    <w:qFormat/>
    <w:uiPriority w:val="0"/>
    <w:pPr>
      <w:spacing w:after="120"/>
    </w:pPr>
    <w:rPr>
      <w:kern w:val="0"/>
      <w:sz w:val="20"/>
    </w:rPr>
  </w:style>
  <w:style w:type="paragraph" w:customStyle="1" w:styleId="91">
    <w:name w:val="正文_1_0_0_0"/>
    <w:basedOn w:val="92"/>
    <w:next w:val="10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正文_2_0_0_0"/>
    <w:basedOn w:val="93"/>
    <w:next w:val="9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2_0_0"/>
    <w:basedOn w:val="94"/>
    <w:next w:val="98"/>
    <w:autoRedefine/>
    <w:qFormat/>
    <w:uiPriority w:val="0"/>
    <w:rPr>
      <w:rFonts w:ascii="Times New Roman" w:hAnsi="Times New Roman"/>
      <w:szCs w:val="21"/>
    </w:rPr>
  </w:style>
  <w:style w:type="paragraph" w:customStyle="1" w:styleId="94">
    <w:name w:val="正文_3_0_0"/>
    <w:basedOn w:val="95"/>
    <w:next w:val="96"/>
    <w:autoRedefine/>
    <w:qFormat/>
    <w:uiPriority w:val="0"/>
    <w:rPr>
      <w:rFonts w:ascii="Times New Roman" w:hAnsi="Times New Roman" w:eastAsia="Calibri" w:cs="Times New Roman"/>
      <w:szCs w:val="21"/>
    </w:rPr>
  </w:style>
  <w:style w:type="paragraph" w:customStyle="1" w:styleId="95">
    <w:name w:val="Normal_0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
    <w:name w:val="正文文本_1_0_0"/>
    <w:basedOn w:val="97"/>
    <w:qFormat/>
    <w:uiPriority w:val="0"/>
    <w:pPr>
      <w:spacing w:after="120"/>
    </w:pPr>
  </w:style>
  <w:style w:type="paragraph" w:customStyle="1" w:styleId="97">
    <w:name w:val="正文_2_0_0_0_0"/>
    <w:next w:val="9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1_0_0"/>
    <w:basedOn w:val="67"/>
    <w:autoRedefine/>
    <w:qFormat/>
    <w:uiPriority w:val="0"/>
    <w:pPr>
      <w:widowControl/>
      <w:adjustRightInd w:val="0"/>
      <w:spacing w:before="120" w:after="120"/>
      <w:ind w:firstLine="200" w:firstLineChars="200"/>
      <w:jc w:val="left"/>
    </w:pPr>
    <w:rPr>
      <w:rFonts w:ascii="Times New Roman" w:hAnsi="Times New Roman" w:eastAsia="Adobe 仿宋 Std R" w:cs="Times New Roman"/>
    </w:rPr>
  </w:style>
  <w:style w:type="paragraph" w:customStyle="1" w:styleId="99">
    <w:name w:val="引文目录标题_0_0_0"/>
    <w:basedOn w:val="100"/>
    <w:next w:val="100"/>
    <w:qFormat/>
    <w:uiPriority w:val="0"/>
    <w:pPr>
      <w:widowControl w:val="0"/>
      <w:adjustRightInd/>
      <w:snapToGrid/>
      <w:spacing w:before="120" w:after="0"/>
      <w:jc w:val="both"/>
    </w:pPr>
    <w:rPr>
      <w:rFonts w:ascii="Cambria" w:hAnsi="Cambria"/>
      <w:sz w:val="28"/>
    </w:rPr>
  </w:style>
  <w:style w:type="paragraph" w:customStyle="1" w:styleId="100">
    <w:name w:val="正文_4_0"/>
    <w:next w:val="10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正文文本_2_0"/>
    <w:basedOn w:val="100"/>
    <w:unhideWhenUsed/>
    <w:qFormat/>
    <w:uiPriority w:val="0"/>
    <w:pPr>
      <w:spacing w:after="120"/>
    </w:pPr>
  </w:style>
  <w:style w:type="paragraph" w:customStyle="1" w:styleId="102">
    <w:name w:val="脚注文本_0_0_0"/>
    <w:basedOn w:val="91"/>
    <w:next w:val="103"/>
    <w:semiHidden/>
    <w:qFormat/>
    <w:uiPriority w:val="0"/>
    <w:pPr>
      <w:snapToGrid w:val="0"/>
      <w:jc w:val="left"/>
    </w:pPr>
    <w:rPr>
      <w:rFonts w:ascii="Calibri" w:hAnsi="Calibri" w:cs="宋体"/>
      <w:sz w:val="18"/>
      <w:szCs w:val="18"/>
    </w:rPr>
  </w:style>
  <w:style w:type="paragraph" w:customStyle="1" w:styleId="103">
    <w:name w:val="正文_2_0_1"/>
    <w:basedOn w:val="104"/>
    <w:next w:val="9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正文_2_1_0"/>
    <w:basedOn w:val="61"/>
    <w:qFormat/>
    <w:uiPriority w:val="0"/>
    <w:pPr>
      <w:widowControl w:val="0"/>
      <w:jc w:val="both"/>
    </w:pPr>
    <w:rPr>
      <w:rFonts w:ascii="等线" w:hAnsi="等线" w:eastAsia="等线"/>
      <w:kern w:val="2"/>
      <w:sz w:val="21"/>
      <w:szCs w:val="22"/>
      <w:lang w:val="en-US" w:eastAsia="zh-CN" w:bidi="ar-SA"/>
    </w:rPr>
  </w:style>
  <w:style w:type="paragraph" w:customStyle="1" w:styleId="105">
    <w:name w:val="脚注文本_0"/>
    <w:basedOn w:val="106"/>
    <w:next w:val="73"/>
    <w:autoRedefine/>
    <w:semiHidden/>
    <w:qFormat/>
    <w:uiPriority w:val="0"/>
    <w:rPr>
      <w:rFonts w:ascii="Calibri" w:hAnsi="Calibri"/>
    </w:rPr>
  </w:style>
  <w:style w:type="paragraph" w:customStyle="1" w:styleId="106">
    <w:name w:val="正文_0_2"/>
    <w:next w:val="107"/>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107">
    <w:name w:val="页脚_0_0"/>
    <w:basedOn w:val="106"/>
    <w:autoRedefine/>
    <w:unhideWhenUsed/>
    <w:qFormat/>
    <w:uiPriority w:val="99"/>
    <w:pPr>
      <w:tabs>
        <w:tab w:val="center" w:pos="4153"/>
        <w:tab w:val="right" w:pos="8306"/>
      </w:tabs>
      <w:snapToGrid w:val="0"/>
      <w:jc w:val="left"/>
    </w:pPr>
    <w:rPr>
      <w:sz w:val="18"/>
      <w:szCs w:val="18"/>
    </w:rPr>
  </w:style>
  <w:style w:type="paragraph" w:customStyle="1" w:styleId="108">
    <w:name w:val="脚注文本1"/>
    <w:basedOn w:val="72"/>
    <w:next w:val="109"/>
    <w:autoRedefine/>
    <w:unhideWhenUsed/>
    <w:qFormat/>
    <w:uiPriority w:val="0"/>
    <w:pPr>
      <w:snapToGrid w:val="0"/>
      <w:jc w:val="left"/>
    </w:pPr>
    <w:rPr>
      <w:rFonts w:eastAsia="宋体"/>
      <w:kern w:val="0"/>
      <w:sz w:val="18"/>
      <w:szCs w:val="18"/>
    </w:rPr>
  </w:style>
  <w:style w:type="paragraph" w:customStyle="1" w:styleId="109">
    <w:name w:val="索引 51"/>
    <w:basedOn w:val="72"/>
    <w:next w:val="72"/>
    <w:unhideWhenUsed/>
    <w:qFormat/>
    <w:uiPriority w:val="99"/>
    <w:pPr>
      <w:ind w:left="1680"/>
    </w:pPr>
  </w:style>
  <w:style w:type="paragraph" w:customStyle="1" w:styleId="110">
    <w:name w:val="No Spacing_0"/>
    <w:basedOn w:val="77"/>
    <w:autoRedefine/>
    <w:qFormat/>
    <w:uiPriority w:val="1"/>
  </w:style>
  <w:style w:type="paragraph" w:customStyle="1" w:styleId="111">
    <w:name w:val="正文1_0"/>
    <w:basedOn w:val="74"/>
    <w:autoRedefine/>
    <w:qFormat/>
    <w:uiPriority w:val="0"/>
    <w:pPr>
      <w:widowControl/>
      <w:adjustRightInd w:val="0"/>
      <w:spacing w:before="120" w:after="120"/>
      <w:ind w:firstLine="200" w:firstLineChars="200"/>
      <w:jc w:val="left"/>
    </w:pPr>
    <w:rPr>
      <w:rFonts w:ascii="Times New Roman" w:hAnsi="Times New Roman" w:eastAsia="Adobe 仿宋 Std R" w:cs="Times New Roman"/>
    </w:rPr>
  </w:style>
  <w:style w:type="paragraph" w:customStyle="1" w:styleId="112">
    <w:name w:val="列表_0"/>
    <w:basedOn w:val="58"/>
    <w:autoRedefine/>
    <w:semiHidden/>
    <w:qFormat/>
    <w:locked/>
    <w:uiPriority w:val="0"/>
    <w:pPr>
      <w:ind w:left="200" w:hanging="200" w:hangingChars="200"/>
    </w:pPr>
  </w:style>
  <w:style w:type="table" w:customStyle="1" w:styleId="113">
    <w:name w:val="Table Normal"/>
    <w:semiHidden/>
    <w:unhideWhenUsed/>
    <w:qFormat/>
    <w:uiPriority w:val="0"/>
    <w:tblPr>
      <w:tblCellMar>
        <w:top w:w="0" w:type="dxa"/>
        <w:left w:w="0" w:type="dxa"/>
        <w:bottom w:w="0" w:type="dxa"/>
        <w:right w:w="0" w:type="dxa"/>
      </w:tblCellMar>
    </w:tblPr>
  </w:style>
  <w:style w:type="paragraph" w:customStyle="1" w:styleId="114">
    <w:name w:val="Table Text"/>
    <w:basedOn w:val="1"/>
    <w:semiHidden/>
    <w:qFormat/>
    <w:uiPriority w:val="0"/>
    <w:rPr>
      <w:rFonts w:ascii="Arial" w:hAnsi="Arial" w:eastAsia="Arial" w:cs="Arial"/>
      <w:sz w:val="21"/>
      <w:szCs w:val="21"/>
      <w:lang w:val="en-US" w:eastAsia="en-US" w:bidi="ar-SA"/>
    </w:rPr>
  </w:style>
  <w:style w:type="paragraph" w:customStyle="1" w:styleId="115">
    <w:name w:val="样式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16">
    <w:name w:val="样式 30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17">
    <w:name w:val="样式 31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18">
    <w:name w:val="样式 28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19">
    <w:name w:val="样式 5 小四"/>
    <w:qFormat/>
    <w:uiPriority w:val="0"/>
    <w:pPr>
      <w:widowControl w:val="0"/>
      <w:spacing w:after="120"/>
      <w:jc w:val="both"/>
    </w:pPr>
    <w:rPr>
      <w:rFonts w:ascii="Times New Roman" w:hAnsi="Times New Roman" w:eastAsia="宋体" w:cs="Times New Roman"/>
      <w:kern w:val="0"/>
      <w:sz w:val="24"/>
      <w:szCs w:val="20"/>
      <w:lang w:val="en-US" w:eastAsia="zh-CN" w:bidi="ar-SA"/>
    </w:rPr>
  </w:style>
  <w:style w:type="paragraph" w:customStyle="1" w:styleId="120">
    <w:name w:val="样式 29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21">
    <w:name w:val="样式 41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22">
    <w:name w:val="样式 6 小四"/>
    <w:qFormat/>
    <w:uiPriority w:val="0"/>
    <w:pPr>
      <w:widowControl w:val="0"/>
      <w:spacing w:after="120"/>
      <w:jc w:val="both"/>
    </w:pPr>
    <w:rPr>
      <w:rFonts w:ascii="Times New Roman" w:hAnsi="Times New Roman" w:eastAsia="宋体" w:cs="Times New Roman"/>
      <w:kern w:val="0"/>
      <w:sz w:val="24"/>
      <w:szCs w:val="20"/>
      <w:lang w:val="en-US" w:eastAsia="zh-CN" w:bidi="ar-SA"/>
    </w:rPr>
  </w:style>
  <w:style w:type="paragraph" w:customStyle="1" w:styleId="123">
    <w:name w:val="样式 38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24">
    <w:name w:val="样式 2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样式 39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26">
    <w:name w:val="样式 40 11 磅"/>
    <w:qFormat/>
    <w:uiPriority w:val="0"/>
    <w:pPr>
      <w:widowControl w:val="0"/>
      <w:spacing w:after="160" w:line="278" w:lineRule="auto"/>
    </w:pPr>
    <w:rPr>
      <w:rFonts w:ascii="等线" w:hAnsi="Times New Roman" w:eastAsia="等线" w:cs="Arial"/>
      <w:kern w:val="2"/>
      <w:sz w:val="2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20691</Words>
  <Characters>21721</Characters>
  <Lines>399</Lines>
  <Paragraphs>112</Paragraphs>
  <TotalTime>156</TotalTime>
  <ScaleCrop>false</ScaleCrop>
  <LinksUpToDate>false</LinksUpToDate>
  <CharactersWithSpaces>23536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2020-09-12T09:40:00Z</dcterms:created>
  <dc:creator>Administrator</dc:creator>
  <cp:lastModifiedBy>紫嫣</cp:lastModifiedBy>
  <cp:lastPrinted>2024-09-05T05:38:00Z</cp:lastPrinted>
  <dcterms:modified xsi:type="dcterms:W3CDTF">2025-07-09T10:37:13Z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E57BD53F30A343BE92A276800E48FEC2</vt:lpwstr>
  </property>
  <property fmtid="{D5CDD505-2E9C-101B-9397-08002B2CF9AE}" pid="4" name="KSOTemplateDocerSaveRecord">
    <vt:lpwstr>eyJoZGlkIjoiY2FlNTNmZDNmMTE1NWEyYzgwZWY3YWNlNTExMThiZjIiLCJ1c2VySWQiOiI1MDc0Mzk4OTMifQ==</vt:lpwstr>
  </property>
</Properties>
</file>